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B3D7A" w:rsidRPr="006B3D7A" w:rsidP="006B3D7A" w14:paraId="350DBE17" w14:textId="77777777">
      <w:pPr>
        <w:widowControl/>
        <w:autoSpaceDE/>
        <w:autoSpaceDN/>
        <w:adjustRightInd/>
        <w:jc w:val="center"/>
        <w:rPr>
          <w:rFonts w:eastAsia="Calibri"/>
          <w:b/>
          <w:sz w:val="24"/>
          <w:szCs w:val="24"/>
        </w:rPr>
      </w:pPr>
      <w:r w:rsidRPr="006B3D7A">
        <w:rPr>
          <w:rFonts w:eastAsia="Calibri"/>
          <w:b/>
          <w:sz w:val="24"/>
          <w:szCs w:val="24"/>
        </w:rPr>
        <w:t xml:space="preserve">Department of Transportation </w:t>
      </w:r>
    </w:p>
    <w:p w:rsidR="006B3D7A" w:rsidRPr="006B3D7A" w:rsidP="006B3D7A" w14:paraId="6B4244DB" w14:textId="77777777">
      <w:pPr>
        <w:widowControl/>
        <w:autoSpaceDE/>
        <w:autoSpaceDN/>
        <w:adjustRightInd/>
        <w:jc w:val="center"/>
        <w:rPr>
          <w:rFonts w:eastAsia="Calibri"/>
          <w:b/>
          <w:sz w:val="24"/>
          <w:szCs w:val="24"/>
        </w:rPr>
      </w:pPr>
      <w:r w:rsidRPr="006B3D7A">
        <w:rPr>
          <w:rFonts w:eastAsia="Calibri"/>
          <w:b/>
          <w:sz w:val="24"/>
          <w:szCs w:val="24"/>
        </w:rPr>
        <w:t>National Highway Traffic Safety Administration</w:t>
      </w:r>
    </w:p>
    <w:p w:rsidR="006B3D7A" w:rsidRPr="006B3D7A" w:rsidP="006B3D7A" w14:paraId="685870DB" w14:textId="77777777">
      <w:pPr>
        <w:widowControl/>
        <w:autoSpaceDE/>
        <w:autoSpaceDN/>
        <w:adjustRightInd/>
        <w:jc w:val="center"/>
        <w:rPr>
          <w:rFonts w:eastAsia="Calibri"/>
          <w:b/>
          <w:sz w:val="24"/>
          <w:szCs w:val="24"/>
        </w:rPr>
      </w:pPr>
      <w:r w:rsidRPr="006B3D7A">
        <w:rPr>
          <w:rFonts w:eastAsia="Calibri"/>
          <w:b/>
          <w:sz w:val="24"/>
          <w:szCs w:val="24"/>
        </w:rPr>
        <w:t>Information Collection Request Supporting</w:t>
      </w:r>
      <w:r w:rsidRPr="006B3D7A">
        <w:rPr>
          <w:rFonts w:eastAsiaTheme="minorHAnsi" w:cstheme="minorBidi"/>
          <w:b/>
          <w:sz w:val="24"/>
          <w:szCs w:val="22"/>
        </w:rPr>
        <w:t xml:space="preserve"> Statements</w:t>
      </w:r>
      <w:r w:rsidRPr="006B3D7A">
        <w:rPr>
          <w:rFonts w:eastAsia="Calibri"/>
          <w:b/>
          <w:sz w:val="24"/>
          <w:szCs w:val="24"/>
        </w:rPr>
        <w:t xml:space="preserve">: Part A </w:t>
      </w:r>
    </w:p>
    <w:p w:rsidR="00E57284" w:rsidRPr="00C267F7" w14:paraId="3970136A" w14:textId="48338690">
      <w:pPr>
        <w:jc w:val="center"/>
        <w:rPr>
          <w:b/>
          <w:bCs/>
          <w:sz w:val="24"/>
          <w:szCs w:val="24"/>
        </w:rPr>
      </w:pPr>
      <w:r w:rsidRPr="00C267F7">
        <w:rPr>
          <w:b/>
          <w:bCs/>
          <w:sz w:val="24"/>
          <w:szCs w:val="24"/>
        </w:rPr>
        <w:t>Consolidated Labeling Requirements for</w:t>
      </w:r>
      <w:r w:rsidRPr="00C267F7" w:rsidR="00FF5CD6">
        <w:rPr>
          <w:b/>
          <w:bCs/>
          <w:sz w:val="24"/>
          <w:szCs w:val="24"/>
        </w:rPr>
        <w:t xml:space="preserve"> </w:t>
      </w:r>
      <w:r w:rsidRPr="00C267F7" w:rsidR="004172D7">
        <w:rPr>
          <w:b/>
          <w:bCs/>
          <w:sz w:val="24"/>
          <w:szCs w:val="24"/>
        </w:rPr>
        <w:t xml:space="preserve">49 CFR </w:t>
      </w:r>
      <w:r w:rsidRPr="00C267F7">
        <w:rPr>
          <w:b/>
          <w:bCs/>
          <w:sz w:val="24"/>
          <w:szCs w:val="24"/>
        </w:rPr>
        <w:t xml:space="preserve">Part </w:t>
      </w:r>
      <w:r w:rsidRPr="00C267F7" w:rsidR="004172D7">
        <w:rPr>
          <w:b/>
          <w:bCs/>
          <w:sz w:val="24"/>
          <w:szCs w:val="24"/>
        </w:rPr>
        <w:t>541</w:t>
      </w:r>
      <w:r w:rsidRPr="00C267F7" w:rsidR="00660280">
        <w:rPr>
          <w:b/>
          <w:bCs/>
          <w:sz w:val="24"/>
          <w:szCs w:val="24"/>
        </w:rPr>
        <w:t xml:space="preserve"> and </w:t>
      </w:r>
      <w:r w:rsidRPr="00C267F7">
        <w:rPr>
          <w:b/>
          <w:bCs/>
          <w:sz w:val="24"/>
          <w:szCs w:val="24"/>
        </w:rPr>
        <w:t>Procedures for Selecting</w:t>
      </w:r>
      <w:r w:rsidR="00766629">
        <w:rPr>
          <w:b/>
          <w:bCs/>
          <w:sz w:val="24"/>
          <w:szCs w:val="24"/>
        </w:rPr>
        <w:t xml:space="preserve"> </w:t>
      </w:r>
      <w:r w:rsidRPr="00C267F7">
        <w:rPr>
          <w:b/>
          <w:bCs/>
          <w:sz w:val="24"/>
          <w:szCs w:val="24"/>
        </w:rPr>
        <w:t xml:space="preserve">Lines to be Covered by the Theft Prevention Standard for 49 CFR Part </w:t>
      </w:r>
      <w:r w:rsidRPr="00C267F7" w:rsidR="00660280">
        <w:rPr>
          <w:b/>
          <w:bCs/>
          <w:sz w:val="24"/>
          <w:szCs w:val="24"/>
        </w:rPr>
        <w:t>542</w:t>
      </w:r>
    </w:p>
    <w:p w:rsidR="004172D7" w:rsidRPr="00C267F7" w14:paraId="1BA58B13" w14:textId="5EC9457B">
      <w:pPr>
        <w:jc w:val="center"/>
        <w:rPr>
          <w:b/>
          <w:bCs/>
          <w:sz w:val="24"/>
          <w:szCs w:val="24"/>
        </w:rPr>
      </w:pPr>
      <w:r w:rsidRPr="00C267F7">
        <w:rPr>
          <w:b/>
          <w:bCs/>
          <w:sz w:val="24"/>
          <w:szCs w:val="24"/>
        </w:rPr>
        <w:t xml:space="preserve">OMB </w:t>
      </w:r>
      <w:r w:rsidRPr="00C267F7" w:rsidR="00BF4982">
        <w:rPr>
          <w:b/>
          <w:bCs/>
          <w:sz w:val="24"/>
          <w:szCs w:val="24"/>
        </w:rPr>
        <w:t xml:space="preserve">Control </w:t>
      </w:r>
      <w:r w:rsidRPr="00C267F7">
        <w:rPr>
          <w:b/>
          <w:bCs/>
          <w:sz w:val="24"/>
          <w:szCs w:val="24"/>
        </w:rPr>
        <w:t>Number 2127</w:t>
      </w:r>
      <w:r w:rsidRPr="00C267F7">
        <w:rPr>
          <w:b/>
          <w:bCs/>
          <w:sz w:val="24"/>
          <w:szCs w:val="24"/>
        </w:rPr>
        <w:noBreakHyphen/>
      </w:r>
      <w:r w:rsidRPr="00C267F7" w:rsidR="00853630">
        <w:rPr>
          <w:b/>
          <w:bCs/>
          <w:sz w:val="24"/>
          <w:szCs w:val="24"/>
        </w:rPr>
        <w:t>053</w:t>
      </w:r>
      <w:r w:rsidRPr="00C267F7" w:rsidR="00660280">
        <w:rPr>
          <w:b/>
          <w:bCs/>
          <w:sz w:val="24"/>
          <w:szCs w:val="24"/>
        </w:rPr>
        <w:t>9</w:t>
      </w:r>
    </w:p>
    <w:p w:rsidR="002B0DAA" w14:paraId="38D508E8" w14:textId="77777777">
      <w:pPr>
        <w:jc w:val="center"/>
        <w:rPr>
          <w:sz w:val="24"/>
          <w:szCs w:val="24"/>
        </w:rPr>
      </w:pPr>
    </w:p>
    <w:p w:rsidR="00F1284A" w:rsidRPr="00F1284A" w:rsidP="00F1284A" w14:paraId="55D9C7BA" w14:textId="77777777">
      <w:pPr>
        <w:rPr>
          <w:sz w:val="24"/>
          <w:szCs w:val="24"/>
        </w:rPr>
      </w:pPr>
    </w:p>
    <w:p w:rsidR="00F1284A" w:rsidRPr="00F1284A" w:rsidP="00F1284A" w14:paraId="1ECFFB45" w14:textId="77777777">
      <w:pPr>
        <w:rPr>
          <w:b/>
          <w:sz w:val="24"/>
          <w:szCs w:val="24"/>
        </w:rPr>
      </w:pPr>
      <w:r w:rsidRPr="00F1284A">
        <w:rPr>
          <w:b/>
          <w:sz w:val="24"/>
          <w:szCs w:val="24"/>
        </w:rPr>
        <w:t>Abstract:</w:t>
      </w:r>
      <w:r>
        <w:rPr>
          <w:rStyle w:val="FootnoteReference"/>
          <w:b/>
          <w:sz w:val="24"/>
          <w:szCs w:val="24"/>
        </w:rPr>
        <w:footnoteReference w:id="2"/>
      </w:r>
    </w:p>
    <w:p w:rsidR="00265A06" w:rsidP="00265A06" w14:paraId="14DBE0AF" w14:textId="77777777">
      <w:pPr>
        <w:rPr>
          <w:sz w:val="24"/>
          <w:szCs w:val="24"/>
        </w:rPr>
      </w:pPr>
    </w:p>
    <w:p w:rsidR="006F2A4F" w:rsidP="006F2A4F" w14:paraId="0F79296F" w14:textId="66A257E8">
      <w:pPr>
        <w:rPr>
          <w:sz w:val="24"/>
          <w:szCs w:val="24"/>
        </w:rPr>
      </w:pPr>
      <w:r w:rsidRPr="006F2A4F">
        <w:rPr>
          <w:sz w:val="24"/>
          <w:szCs w:val="24"/>
        </w:rPr>
        <w:t xml:space="preserve">This information collection supports the Federal Motor Vehicle Theft Prevention Standard (49 CFR Part 541) and related procedures for selecting lines to be covered by the standard (49 CFR Part 542). Certain passenger motor vehicle lines and their major parts must be marked with identifying numbers or symbols (parts-marking) to deter theft and facilitate tracing and recovery of </w:t>
      </w:r>
      <w:r>
        <w:rPr>
          <w:sz w:val="24"/>
          <w:szCs w:val="24"/>
        </w:rPr>
        <w:t xml:space="preserve">parts from </w:t>
      </w:r>
      <w:r w:rsidRPr="006F2A4F">
        <w:rPr>
          <w:sz w:val="24"/>
          <w:szCs w:val="24"/>
        </w:rPr>
        <w:t xml:space="preserve">stolen </w:t>
      </w:r>
      <w:r>
        <w:rPr>
          <w:sz w:val="24"/>
          <w:szCs w:val="24"/>
        </w:rPr>
        <w:t>vehicles</w:t>
      </w:r>
      <w:r w:rsidRPr="006F2A4F">
        <w:rPr>
          <w:sz w:val="24"/>
          <w:szCs w:val="24"/>
        </w:rPr>
        <w:t>.</w:t>
      </w:r>
      <w:r w:rsidR="006B3D7A">
        <w:rPr>
          <w:sz w:val="24"/>
          <w:szCs w:val="24"/>
        </w:rPr>
        <w:t xml:space="preserve"> </w:t>
      </w:r>
      <w:r w:rsidRPr="006F2A4F">
        <w:rPr>
          <w:sz w:val="24"/>
          <w:szCs w:val="24"/>
        </w:rPr>
        <w:t>Manufacturers must submit information to the National Highway Traffic Safety Administration (NHTSA) regarding their covered vehicle lines and maintain this information for the duration of production. This collection covers five</w:t>
      </w:r>
      <w:r w:rsidR="006B3D7A">
        <w:rPr>
          <w:sz w:val="24"/>
          <w:szCs w:val="24"/>
        </w:rPr>
        <w:t xml:space="preserve"> </w:t>
      </w:r>
      <w:r w:rsidRPr="006F2A4F">
        <w:rPr>
          <w:sz w:val="24"/>
          <w:szCs w:val="24"/>
        </w:rPr>
        <w:t>requirements:</w:t>
      </w:r>
    </w:p>
    <w:p w:rsidR="006B3D7A" w:rsidRPr="006F2A4F" w:rsidP="006F2A4F" w14:paraId="5F7D1D7C" w14:textId="77777777">
      <w:pPr>
        <w:rPr>
          <w:sz w:val="24"/>
          <w:szCs w:val="24"/>
        </w:rPr>
      </w:pPr>
    </w:p>
    <w:p w:rsidR="006F2A4F" w:rsidRPr="00605669" w:rsidP="00605669" w14:paraId="363735A1" w14:textId="7D133D2A">
      <w:pPr>
        <w:pStyle w:val="ListParagraph"/>
        <w:numPr>
          <w:ilvl w:val="0"/>
          <w:numId w:val="12"/>
        </w:numPr>
        <w:rPr>
          <w:sz w:val="24"/>
          <w:szCs w:val="24"/>
        </w:rPr>
      </w:pPr>
      <w:r w:rsidRPr="00605669">
        <w:rPr>
          <w:sz w:val="24"/>
          <w:szCs w:val="24"/>
        </w:rPr>
        <w:t>Marking major parts of covered vehicles;</w:t>
      </w:r>
    </w:p>
    <w:p w:rsidR="006F2A4F" w:rsidRPr="00605669" w:rsidP="00605669" w14:paraId="7F114511" w14:textId="661E64F3">
      <w:pPr>
        <w:pStyle w:val="ListParagraph"/>
        <w:numPr>
          <w:ilvl w:val="0"/>
          <w:numId w:val="12"/>
        </w:numPr>
        <w:rPr>
          <w:sz w:val="24"/>
          <w:szCs w:val="24"/>
        </w:rPr>
      </w:pPr>
      <w:r w:rsidRPr="00605669">
        <w:rPr>
          <w:sz w:val="24"/>
          <w:szCs w:val="24"/>
        </w:rPr>
        <w:t>Submitting designated target areas for parts-marking to NHTSA;</w:t>
      </w:r>
    </w:p>
    <w:p w:rsidR="006F2A4F" w:rsidRPr="00605669" w:rsidP="00605669" w14:paraId="54938660" w14:textId="37139F4F">
      <w:pPr>
        <w:pStyle w:val="ListParagraph"/>
        <w:numPr>
          <w:ilvl w:val="0"/>
          <w:numId w:val="12"/>
        </w:numPr>
        <w:rPr>
          <w:sz w:val="24"/>
          <w:szCs w:val="24"/>
        </w:rPr>
      </w:pPr>
      <w:r w:rsidRPr="00605669">
        <w:rPr>
          <w:sz w:val="24"/>
          <w:szCs w:val="24"/>
        </w:rPr>
        <w:t>Maintaining the designated target areas throughout production;</w:t>
      </w:r>
    </w:p>
    <w:p w:rsidR="006F2A4F" w:rsidRPr="00605669" w:rsidP="00605669" w14:paraId="3A96EB9D" w14:textId="06D37C29">
      <w:pPr>
        <w:pStyle w:val="ListParagraph"/>
        <w:numPr>
          <w:ilvl w:val="0"/>
          <w:numId w:val="12"/>
        </w:numPr>
        <w:rPr>
          <w:sz w:val="24"/>
          <w:szCs w:val="24"/>
        </w:rPr>
      </w:pPr>
      <w:r w:rsidRPr="00605669">
        <w:rPr>
          <w:sz w:val="24"/>
          <w:szCs w:val="24"/>
        </w:rPr>
        <w:t>Submitting information for new light-duty truck (LDT) lines to determine whether they are likely high-theft and therefore subject to parts-marking; and</w:t>
      </w:r>
    </w:p>
    <w:p w:rsidR="006F2A4F" w:rsidRPr="00605669" w:rsidP="00605669" w14:paraId="5D48085C" w14:textId="7A4ED7EE">
      <w:pPr>
        <w:pStyle w:val="ListParagraph"/>
        <w:numPr>
          <w:ilvl w:val="0"/>
          <w:numId w:val="12"/>
        </w:numPr>
        <w:rPr>
          <w:sz w:val="24"/>
          <w:szCs w:val="24"/>
        </w:rPr>
      </w:pPr>
      <w:r w:rsidRPr="00605669">
        <w:rPr>
          <w:sz w:val="24"/>
          <w:szCs w:val="24"/>
        </w:rPr>
        <w:t xml:space="preserve">Submitting information for new LDT lines to determine whether they contain major parts interchangeable with the majority of covered parts </w:t>
      </w:r>
      <w:bookmarkStart w:id="0" w:name="_Hlk215722802"/>
      <w:r w:rsidRPr="00605669">
        <w:rPr>
          <w:sz w:val="24"/>
          <w:szCs w:val="24"/>
        </w:rPr>
        <w:t>of passenger motor vehicles already subject to the standard.</w:t>
      </w:r>
      <w:bookmarkEnd w:id="0"/>
    </w:p>
    <w:p w:rsidR="00E314AC" w:rsidP="00265A06" w14:paraId="7272E19F" w14:textId="39E543AA">
      <w:pPr>
        <w:rPr>
          <w:sz w:val="24"/>
          <w:szCs w:val="24"/>
        </w:rPr>
      </w:pPr>
      <w:r>
        <w:rPr>
          <w:sz w:val="24"/>
          <w:szCs w:val="24"/>
        </w:rPr>
        <w:t xml:space="preserve">This </w:t>
      </w:r>
      <w:r w:rsidR="000D0732">
        <w:rPr>
          <w:sz w:val="24"/>
          <w:szCs w:val="24"/>
        </w:rPr>
        <w:t>information collection and parts-marking requirement</w:t>
      </w:r>
      <w:r>
        <w:rPr>
          <w:sz w:val="24"/>
          <w:szCs w:val="24"/>
        </w:rPr>
        <w:t xml:space="preserve"> supports the </w:t>
      </w:r>
      <w:r w:rsidR="007A39F3">
        <w:rPr>
          <w:sz w:val="24"/>
          <w:szCs w:val="24"/>
        </w:rPr>
        <w:t>goals of the Motor Vehicle Theft Law Enforcement Act of 1984 and subsequent laws by giving</w:t>
      </w:r>
      <w:r>
        <w:rPr>
          <w:sz w:val="24"/>
          <w:szCs w:val="24"/>
        </w:rPr>
        <w:t xml:space="preserve"> law enforcement personnel tools to deter theft, trace stolen vehicles and parts, and apprehend and convict thieves.  The identification of major parts of high-theft motor vehicle lines decrease</w:t>
      </w:r>
      <w:r w:rsidR="00750B00">
        <w:rPr>
          <w:sz w:val="24"/>
          <w:szCs w:val="24"/>
        </w:rPr>
        <w:t>s</w:t>
      </w:r>
      <w:r>
        <w:rPr>
          <w:sz w:val="24"/>
          <w:szCs w:val="24"/>
        </w:rPr>
        <w:t xml:space="preserve"> automobile theft by making it more difficult for criminals to “chop” vehicles into component parts and then fence such parts.</w:t>
      </w:r>
    </w:p>
    <w:p w:rsidR="00EE2123" w:rsidP="00265A06" w14:paraId="2B61B2FE" w14:textId="5E1C72C5">
      <w:pPr>
        <w:rPr>
          <w:sz w:val="24"/>
          <w:szCs w:val="24"/>
        </w:rPr>
      </w:pPr>
    </w:p>
    <w:p w:rsidR="00510922" w:rsidP="0095152F" w14:paraId="2D19F577" w14:textId="77777777">
      <w:pPr>
        <w:rPr>
          <w:sz w:val="24"/>
          <w:szCs w:val="24"/>
        </w:rPr>
      </w:pPr>
      <w:r>
        <w:rPr>
          <w:sz w:val="24"/>
          <w:szCs w:val="24"/>
        </w:rPr>
        <w:t xml:space="preserve">This is a </w:t>
      </w:r>
      <w:r w:rsidR="0095152F">
        <w:rPr>
          <w:sz w:val="24"/>
          <w:szCs w:val="24"/>
        </w:rPr>
        <w:t xml:space="preserve">renewal of a previously approved collection. </w:t>
      </w:r>
    </w:p>
    <w:p w:rsidR="00510922" w:rsidP="0095152F" w14:paraId="13960FF9" w14:textId="77777777">
      <w:pPr>
        <w:rPr>
          <w:sz w:val="24"/>
          <w:szCs w:val="24"/>
        </w:rPr>
      </w:pPr>
    </w:p>
    <w:p w:rsidR="002B0DAA" w:rsidRPr="00C267F7" w:rsidP="0095152F" w14:paraId="5FC37E2D" w14:textId="14AEDE62">
      <w:pPr>
        <w:rPr>
          <w:b/>
          <w:bCs/>
          <w:sz w:val="24"/>
          <w:szCs w:val="24"/>
          <w:u w:val="single"/>
        </w:rPr>
      </w:pPr>
      <w:r w:rsidRPr="00C267F7">
        <w:rPr>
          <w:b/>
          <w:bCs/>
          <w:sz w:val="24"/>
          <w:szCs w:val="24"/>
          <w:u w:val="single"/>
        </w:rPr>
        <w:t xml:space="preserve">Justification </w:t>
      </w:r>
    </w:p>
    <w:p w:rsidR="002B0DAA" w:rsidRPr="0002050E" w:rsidP="002B0DAA" w14:paraId="69CC72A4" w14:textId="77777777">
      <w:pPr>
        <w:rPr>
          <w:sz w:val="24"/>
          <w:szCs w:val="24"/>
        </w:rPr>
      </w:pPr>
    </w:p>
    <w:p w:rsidR="002B0DAA" w:rsidRPr="00C267F7" w:rsidP="00C267F7" w14:paraId="6356E5CD" w14:textId="6C70D66F">
      <w:pPr>
        <w:pStyle w:val="ListParagraph"/>
        <w:numPr>
          <w:ilvl w:val="0"/>
          <w:numId w:val="10"/>
        </w:numPr>
        <w:tabs>
          <w:tab w:val="left" w:pos="450"/>
        </w:tabs>
        <w:ind w:left="450" w:hanging="450"/>
        <w:rPr>
          <w:b/>
          <w:bCs/>
          <w:sz w:val="24"/>
          <w:szCs w:val="24"/>
        </w:rPr>
      </w:pPr>
      <w:r w:rsidRPr="00C267F7">
        <w:rPr>
          <w:b/>
          <w:bCs/>
          <w:sz w:val="24"/>
          <w:szCs w:val="24"/>
        </w:rPr>
        <w:t xml:space="preserve">Explain the circumstances that make the collection of information necessary.  </w:t>
      </w:r>
      <w:r w:rsidRPr="00C267F7" w:rsidR="00AD2629">
        <w:rPr>
          <w:b/>
          <w:bCs/>
          <w:sz w:val="24"/>
          <w:szCs w:val="24"/>
        </w:rPr>
        <w:t xml:space="preserve">Identify any legal and administrative requirements that necessitate the collection. </w:t>
      </w:r>
      <w:r w:rsidRPr="00C267F7">
        <w:rPr>
          <w:b/>
          <w:bCs/>
          <w:sz w:val="24"/>
          <w:szCs w:val="24"/>
        </w:rPr>
        <w:t xml:space="preserve">Attach a copy of the appropriate statute or regulation mandating or authorizing the collection of information.  </w:t>
      </w:r>
    </w:p>
    <w:p w:rsidR="002B0DAA" w:rsidRPr="0002050E" w:rsidP="002B0DAA" w14:paraId="17BADCB7" w14:textId="77777777">
      <w:pPr>
        <w:rPr>
          <w:sz w:val="24"/>
          <w:szCs w:val="24"/>
        </w:rPr>
      </w:pPr>
    </w:p>
    <w:p w:rsidR="002B0DAA" w:rsidRPr="0002050E" w:rsidP="00C267F7" w14:paraId="76B219E4" w14:textId="0009E9DC">
      <w:pPr>
        <w:rPr>
          <w:sz w:val="24"/>
        </w:rPr>
      </w:pPr>
      <w:r w:rsidRPr="0002050E">
        <w:rPr>
          <w:sz w:val="24"/>
        </w:rPr>
        <w:t xml:space="preserve">This information collection supports </w:t>
      </w:r>
      <w:r w:rsidR="00267EB4">
        <w:rPr>
          <w:sz w:val="24"/>
        </w:rPr>
        <w:t xml:space="preserve">the </w:t>
      </w:r>
      <w:r w:rsidR="009B2C6D">
        <w:rPr>
          <w:sz w:val="24"/>
          <w:szCs w:val="24"/>
        </w:rPr>
        <w:t>purpose</w:t>
      </w:r>
      <w:r w:rsidR="00267EB4">
        <w:rPr>
          <w:sz w:val="24"/>
          <w:szCs w:val="24"/>
        </w:rPr>
        <w:t xml:space="preserve"> of the Motor Vehicle Theft Law Enforcement Act of 1984 </w:t>
      </w:r>
      <w:r w:rsidR="00876EE7">
        <w:rPr>
          <w:sz w:val="24"/>
          <w:szCs w:val="24"/>
        </w:rPr>
        <w:t xml:space="preserve">(Theft Act; Pub. L. 98-547) </w:t>
      </w:r>
      <w:r w:rsidR="00267EB4">
        <w:rPr>
          <w:sz w:val="24"/>
          <w:szCs w:val="24"/>
        </w:rPr>
        <w:t>and subsequent laws</w:t>
      </w:r>
      <w:r w:rsidR="000E3F4E">
        <w:rPr>
          <w:sz w:val="24"/>
          <w:szCs w:val="24"/>
        </w:rPr>
        <w:t>,</w:t>
      </w:r>
      <w:r w:rsidR="00267EB4">
        <w:rPr>
          <w:sz w:val="24"/>
          <w:szCs w:val="24"/>
        </w:rPr>
        <w:t xml:space="preserve"> </w:t>
      </w:r>
      <w:r w:rsidR="001C048F">
        <w:rPr>
          <w:sz w:val="24"/>
          <w:szCs w:val="24"/>
        </w:rPr>
        <w:t>including the Anti-Car Theft Act of 1992 (Pub. L. 102-519)</w:t>
      </w:r>
      <w:r w:rsidR="000E3F4E">
        <w:rPr>
          <w:sz w:val="24"/>
          <w:szCs w:val="24"/>
        </w:rPr>
        <w:t>,</w:t>
      </w:r>
      <w:r w:rsidR="001C048F">
        <w:rPr>
          <w:sz w:val="24"/>
          <w:szCs w:val="24"/>
        </w:rPr>
        <w:t xml:space="preserve"> </w:t>
      </w:r>
      <w:r w:rsidR="00267EB4">
        <w:rPr>
          <w:sz w:val="24"/>
          <w:szCs w:val="24"/>
        </w:rPr>
        <w:t xml:space="preserve">to </w:t>
      </w:r>
      <w:r w:rsidR="009B2C6D">
        <w:rPr>
          <w:sz w:val="24"/>
          <w:szCs w:val="24"/>
        </w:rPr>
        <w:t>reduce the incidence of motor vehicle thefts by facilitating the tracing and recovery of parts from stolen vehicles</w:t>
      </w:r>
      <w:r w:rsidRPr="0002050E">
        <w:rPr>
          <w:sz w:val="24"/>
        </w:rPr>
        <w:t>. This program gives law enforcement personnel tools to deter thefts, trace stolen vehicles and parts, and apprehend and convict thieves.</w:t>
      </w:r>
    </w:p>
    <w:p w:rsidR="002B0DAA" w:rsidRPr="0002050E" w:rsidP="002B0DAA" w14:paraId="29982F9F" w14:textId="77777777">
      <w:pPr>
        <w:ind w:left="720"/>
        <w:rPr>
          <w:sz w:val="24"/>
        </w:rPr>
      </w:pPr>
    </w:p>
    <w:p w:rsidR="002B0DAA" w:rsidP="00C267F7" w14:paraId="4E67C0E6" w14:textId="77777777">
      <w:pPr>
        <w:rPr>
          <w:sz w:val="24"/>
          <w:szCs w:val="24"/>
          <w:u w:val="single"/>
        </w:rPr>
      </w:pPr>
      <w:r w:rsidRPr="0002050E">
        <w:rPr>
          <w:sz w:val="24"/>
          <w:szCs w:val="24"/>
          <w:u w:val="single"/>
        </w:rPr>
        <w:t>49 CFR Part 541</w:t>
      </w:r>
    </w:p>
    <w:p w:rsidR="002B0DAA" w:rsidRPr="0002050E" w:rsidP="002B0DAA" w14:paraId="7D602519" w14:textId="77777777">
      <w:pPr>
        <w:rPr>
          <w:sz w:val="24"/>
          <w:szCs w:val="24"/>
        </w:rPr>
      </w:pPr>
    </w:p>
    <w:p w:rsidR="00EB25E5" w:rsidP="00C267F7" w14:paraId="2A8519B8" w14:textId="73F278F4">
      <w:pPr>
        <w:tabs>
          <w:tab w:val="left" w:pos="9180"/>
        </w:tabs>
        <w:ind w:right="-144"/>
        <w:rPr>
          <w:sz w:val="24"/>
          <w:szCs w:val="24"/>
        </w:rPr>
      </w:pPr>
      <w:r>
        <w:rPr>
          <w:sz w:val="24"/>
          <w:szCs w:val="24"/>
        </w:rPr>
        <w:t>The</w:t>
      </w:r>
      <w:r w:rsidRPr="00F73AB6" w:rsidR="002B0DAA">
        <w:rPr>
          <w:sz w:val="24"/>
          <w:szCs w:val="24"/>
        </w:rPr>
        <w:t xml:space="preserve"> </w:t>
      </w:r>
      <w:r>
        <w:rPr>
          <w:sz w:val="24"/>
          <w:szCs w:val="24"/>
        </w:rPr>
        <w:t xml:space="preserve">1984 </w:t>
      </w:r>
      <w:r w:rsidRPr="00F73AB6" w:rsidR="002B0DAA">
        <w:rPr>
          <w:sz w:val="24"/>
          <w:szCs w:val="24"/>
        </w:rPr>
        <w:t>Theft Act require</w:t>
      </w:r>
      <w:r>
        <w:rPr>
          <w:sz w:val="24"/>
          <w:szCs w:val="24"/>
        </w:rPr>
        <w:t>d</w:t>
      </w:r>
      <w:r w:rsidRPr="00F73AB6" w:rsidR="002B0DAA">
        <w:rPr>
          <w:sz w:val="24"/>
          <w:szCs w:val="24"/>
        </w:rPr>
        <w:t xml:space="preserve"> specified parts of high theft vehicles to be marked with vehicle identification numbers.</w:t>
      </w:r>
      <w:r w:rsidR="00154B8F">
        <w:rPr>
          <w:sz w:val="24"/>
          <w:szCs w:val="24"/>
        </w:rPr>
        <w:t xml:space="preserve">  Pursuant to these requirements, 49 CFR Part 541 specifies the performance requirements for identifying numbers or symbols </w:t>
      </w:r>
      <w:r w:rsidR="0083321B">
        <w:rPr>
          <w:sz w:val="24"/>
          <w:szCs w:val="24"/>
        </w:rPr>
        <w:t xml:space="preserve">(generally the Vehicle Identification Number (VIN)) </w:t>
      </w:r>
      <w:r w:rsidR="00154B8F">
        <w:rPr>
          <w:sz w:val="24"/>
          <w:szCs w:val="24"/>
        </w:rPr>
        <w:t>to be placed on major parts of certain passenger motor vehicles.</w:t>
      </w:r>
      <w:r>
        <w:rPr>
          <w:sz w:val="24"/>
          <w:szCs w:val="24"/>
        </w:rPr>
        <w:t xml:space="preserve">  Specifically, VIN labels must be permanently affixed </w:t>
      </w:r>
      <w:r w:rsidR="00121E23">
        <w:rPr>
          <w:sz w:val="24"/>
          <w:szCs w:val="24"/>
        </w:rPr>
        <w:t>to each listed part specified in 49 CFR 541.5(a), if the part is present on the motor vehicle.</w:t>
      </w:r>
    </w:p>
    <w:p w:rsidR="00EB25E5" w14:paraId="2049E01B" w14:textId="77777777">
      <w:pPr>
        <w:tabs>
          <w:tab w:val="left" w:pos="9180"/>
        </w:tabs>
        <w:ind w:left="720" w:right="-144"/>
        <w:rPr>
          <w:sz w:val="24"/>
          <w:szCs w:val="24"/>
        </w:rPr>
      </w:pPr>
    </w:p>
    <w:p w:rsidR="00154B8F" w:rsidP="00C267F7" w14:paraId="23DD6971" w14:textId="269D2DFF">
      <w:pPr>
        <w:tabs>
          <w:tab w:val="left" w:pos="9180"/>
        </w:tabs>
        <w:ind w:right="-144"/>
        <w:rPr>
          <w:sz w:val="24"/>
          <w:szCs w:val="24"/>
        </w:rPr>
      </w:pPr>
      <w:r>
        <w:rPr>
          <w:sz w:val="24"/>
          <w:szCs w:val="24"/>
        </w:rPr>
        <w:t>The standard applies to passenger motor vehicle parts that are present in (1) all passenger cars</w:t>
      </w:r>
      <w:r w:rsidRPr="00CC582E">
        <w:rPr>
          <w:sz w:val="24"/>
          <w:szCs w:val="24"/>
        </w:rPr>
        <w:t xml:space="preserve">, </w:t>
      </w:r>
      <w:r>
        <w:rPr>
          <w:sz w:val="24"/>
          <w:szCs w:val="24"/>
        </w:rPr>
        <w:t xml:space="preserve">(2) </w:t>
      </w:r>
      <w:r w:rsidRPr="00CC582E">
        <w:rPr>
          <w:sz w:val="24"/>
          <w:szCs w:val="24"/>
        </w:rPr>
        <w:t xml:space="preserve">multipurpose passenger vehicles with a gross vehicle weight rating (GVWR) of 6,000 pounds or less, </w:t>
      </w:r>
      <w:r>
        <w:rPr>
          <w:sz w:val="24"/>
          <w:szCs w:val="24"/>
        </w:rPr>
        <w:t xml:space="preserve">(3) </w:t>
      </w:r>
      <w:r w:rsidRPr="00CC582E">
        <w:rPr>
          <w:sz w:val="24"/>
          <w:szCs w:val="24"/>
        </w:rPr>
        <w:t xml:space="preserve">all light-duty trucks (LDTs) determined to be high-theft (with a </w:t>
      </w:r>
      <w:r w:rsidR="000E3F4E">
        <w:rPr>
          <w:sz w:val="24"/>
          <w:szCs w:val="24"/>
        </w:rPr>
        <w:t>GVWR</w:t>
      </w:r>
      <w:r w:rsidRPr="00CC582E">
        <w:rPr>
          <w:sz w:val="24"/>
          <w:szCs w:val="24"/>
        </w:rPr>
        <w:t xml:space="preserve"> of 6,000 pounds or less)</w:t>
      </w:r>
      <w:r>
        <w:rPr>
          <w:sz w:val="24"/>
          <w:szCs w:val="24"/>
        </w:rPr>
        <w:t>,</w:t>
      </w:r>
      <w:r w:rsidRPr="00CC582E">
        <w:rPr>
          <w:sz w:val="24"/>
          <w:szCs w:val="24"/>
        </w:rPr>
        <w:t xml:space="preserve"> and </w:t>
      </w:r>
      <w:r>
        <w:rPr>
          <w:sz w:val="24"/>
          <w:szCs w:val="24"/>
        </w:rPr>
        <w:t xml:space="preserve">(4) </w:t>
      </w:r>
      <w:r w:rsidRPr="00CC582E">
        <w:rPr>
          <w:sz w:val="24"/>
          <w:szCs w:val="24"/>
        </w:rPr>
        <w:t>all low-theft LDTs with major parts that are interchangeable with a majority of the covered major parts of those passenger motor vehicle lines subject to the standard.</w:t>
      </w:r>
      <w:r>
        <w:rPr>
          <w:sz w:val="24"/>
          <w:szCs w:val="24"/>
        </w:rPr>
        <w:t xml:space="preserve">  In addition, the standard applies to replacement motor vehicle parts for those four categories of vehicles. </w:t>
      </w:r>
      <w:r w:rsidR="00EB25E5">
        <w:rPr>
          <w:sz w:val="24"/>
          <w:szCs w:val="24"/>
        </w:rPr>
        <w:t xml:space="preserve"> For each vehicle line, ma</w:t>
      </w:r>
      <w:r w:rsidR="00A31593">
        <w:rPr>
          <w:sz w:val="24"/>
          <w:szCs w:val="24"/>
        </w:rPr>
        <w:t xml:space="preserve">nufacturers inform NHTSA </w:t>
      </w:r>
      <w:r w:rsidR="00EB25E5">
        <w:rPr>
          <w:sz w:val="24"/>
          <w:szCs w:val="24"/>
        </w:rPr>
        <w:t xml:space="preserve">of the location of the VIN marking on each part (target area) and the location of the VIN marking for the replacement part. </w:t>
      </w:r>
      <w:r w:rsidR="00F12D47">
        <w:rPr>
          <w:sz w:val="24"/>
          <w:szCs w:val="24"/>
        </w:rPr>
        <w:t xml:space="preserve"> This information is publicly available to </w:t>
      </w:r>
      <w:r w:rsidR="00935990">
        <w:rPr>
          <w:sz w:val="24"/>
          <w:szCs w:val="24"/>
        </w:rPr>
        <w:t>aid law enforcement personnel in tracing stolen vehicles and their parts.</w:t>
      </w:r>
      <w:r w:rsidR="00EB25E5">
        <w:rPr>
          <w:sz w:val="24"/>
          <w:szCs w:val="24"/>
        </w:rPr>
        <w:t xml:space="preserve"> </w:t>
      </w:r>
      <w:bookmarkStart w:id="1" w:name="_Hlk99977556"/>
      <w:r w:rsidR="009C4C7F">
        <w:rPr>
          <w:sz w:val="24"/>
          <w:szCs w:val="24"/>
        </w:rPr>
        <w:t>In addition, the manufacture</w:t>
      </w:r>
      <w:r w:rsidR="00865710">
        <w:rPr>
          <w:sz w:val="24"/>
          <w:szCs w:val="24"/>
        </w:rPr>
        <w:t>r</w:t>
      </w:r>
      <w:r w:rsidR="009C4C7F">
        <w:rPr>
          <w:sz w:val="24"/>
          <w:szCs w:val="24"/>
        </w:rPr>
        <w:t xml:space="preserve"> must maintain the target area designated for a part on a vehicle line for the duration of the production of the vehicle line, unless a restyling of the part makes it no longer practicable to mark within the original target area.</w:t>
      </w:r>
      <w:bookmarkEnd w:id="1"/>
    </w:p>
    <w:p w:rsidR="002B0DAA" w:rsidRPr="0002050E" w:rsidP="00072B33" w14:paraId="3768B10A" w14:textId="77777777">
      <w:pPr>
        <w:tabs>
          <w:tab w:val="left" w:pos="9180"/>
        </w:tabs>
        <w:ind w:right="-144"/>
        <w:rPr>
          <w:sz w:val="24"/>
          <w:szCs w:val="24"/>
        </w:rPr>
      </w:pPr>
    </w:p>
    <w:p w:rsidR="002B0DAA" w:rsidP="00C267F7" w14:paraId="6ECBDC33" w14:textId="77777777">
      <w:pPr>
        <w:rPr>
          <w:sz w:val="24"/>
          <w:szCs w:val="24"/>
          <w:u w:val="single"/>
        </w:rPr>
      </w:pPr>
      <w:r w:rsidRPr="00233C81">
        <w:rPr>
          <w:sz w:val="24"/>
          <w:szCs w:val="24"/>
          <w:u w:val="single"/>
        </w:rPr>
        <w:t>49 CFR Part 542</w:t>
      </w:r>
    </w:p>
    <w:p w:rsidR="002B0DAA" w:rsidP="002B0DAA" w14:paraId="1DCB8C03" w14:textId="77777777">
      <w:pPr>
        <w:ind w:left="720"/>
        <w:rPr>
          <w:sz w:val="24"/>
          <w:szCs w:val="24"/>
          <w:u w:val="single"/>
        </w:rPr>
      </w:pPr>
    </w:p>
    <w:p w:rsidR="00CA0D59" w:rsidP="00C267F7" w14:paraId="061DAFC1" w14:textId="29826007">
      <w:pPr>
        <w:tabs>
          <w:tab w:val="left" w:pos="-1440"/>
        </w:tabs>
        <w:rPr>
          <w:sz w:val="24"/>
          <w:szCs w:val="24"/>
        </w:rPr>
      </w:pPr>
      <w:r>
        <w:rPr>
          <w:sz w:val="24"/>
          <w:szCs w:val="24"/>
        </w:rPr>
        <w:t>NHTSA’s regulations</w:t>
      </w:r>
      <w:r w:rsidR="00F7125B">
        <w:rPr>
          <w:sz w:val="24"/>
          <w:szCs w:val="24"/>
        </w:rPr>
        <w:t xml:space="preserve"> at Part 542</w:t>
      </w:r>
      <w:r>
        <w:rPr>
          <w:sz w:val="24"/>
          <w:szCs w:val="24"/>
        </w:rPr>
        <w:t xml:space="preserve"> implementing the 1992 </w:t>
      </w:r>
      <w:r w:rsidR="001C048F">
        <w:rPr>
          <w:sz w:val="24"/>
          <w:szCs w:val="24"/>
        </w:rPr>
        <w:t xml:space="preserve">Theft </w:t>
      </w:r>
      <w:r>
        <w:rPr>
          <w:sz w:val="24"/>
          <w:szCs w:val="24"/>
        </w:rPr>
        <w:t xml:space="preserve">Act set forth the procedures for motor vehicle manufacturers and NHTSA to follow in the determination of whether any new light duty truck </w:t>
      </w:r>
      <w:r w:rsidR="00CE3DB9">
        <w:rPr>
          <w:sz w:val="24"/>
          <w:szCs w:val="24"/>
        </w:rPr>
        <w:t xml:space="preserve">(LDT) </w:t>
      </w:r>
      <w:r>
        <w:rPr>
          <w:sz w:val="24"/>
          <w:szCs w:val="24"/>
        </w:rPr>
        <w:t xml:space="preserve">line is likely to have a theft rate above or below the 1990/91 median theft rate.  Each manufacturer that plans to introduce a new </w:t>
      </w:r>
      <w:r w:rsidR="00CE3DB9">
        <w:rPr>
          <w:sz w:val="24"/>
          <w:szCs w:val="24"/>
        </w:rPr>
        <w:t>LDT</w:t>
      </w:r>
      <w:r>
        <w:rPr>
          <w:sz w:val="24"/>
          <w:szCs w:val="24"/>
        </w:rPr>
        <w:t xml:space="preserve"> line into commerce in the United States </w:t>
      </w:r>
      <w:r w:rsidR="00CE3DB9">
        <w:rPr>
          <w:sz w:val="24"/>
          <w:szCs w:val="24"/>
        </w:rPr>
        <w:t xml:space="preserve">must use criteria defined in 49 CFR Part 542 to determine whether the new line is likely to have a theft rate above or below the 1990/91 median theft rate.  The manufacturer </w:t>
      </w:r>
      <w:r w:rsidR="002B0DAA">
        <w:rPr>
          <w:sz w:val="24"/>
          <w:szCs w:val="24"/>
        </w:rPr>
        <w:t xml:space="preserve">must submit its evaluations and conclusions together with any supporting data on the new light duty truck to NHTSA </w:t>
      </w:r>
      <w:r w:rsidR="002B0DAA">
        <w:rPr>
          <w:sz w:val="24"/>
        </w:rPr>
        <w:t>at least 15 months before introduction of the vehicle into U.S. commerce.</w:t>
      </w:r>
      <w:r w:rsidR="005E1923">
        <w:rPr>
          <w:sz w:val="24"/>
          <w:szCs w:val="24"/>
        </w:rPr>
        <w:t xml:space="preserve">  NHTSA then determines whether the new LDT line should or should not be subject to the parts-marking requirements.</w:t>
      </w:r>
    </w:p>
    <w:p w:rsidR="00CA0D59" w14:paraId="32BF1C04" w14:textId="77777777">
      <w:pPr>
        <w:tabs>
          <w:tab w:val="left" w:pos="-1440"/>
        </w:tabs>
        <w:ind w:left="720"/>
        <w:rPr>
          <w:sz w:val="24"/>
          <w:szCs w:val="24"/>
        </w:rPr>
      </w:pPr>
    </w:p>
    <w:p w:rsidR="002B0DAA" w:rsidP="00C267F7" w14:paraId="32926A7B" w14:textId="37AB1414">
      <w:pPr>
        <w:tabs>
          <w:tab w:val="left" w:pos="-1440"/>
        </w:tabs>
        <w:rPr>
          <w:sz w:val="24"/>
          <w:szCs w:val="24"/>
        </w:rPr>
      </w:pPr>
      <w:r>
        <w:rPr>
          <w:sz w:val="24"/>
          <w:szCs w:val="24"/>
        </w:rPr>
        <w:t xml:space="preserve">In addition, Part 542 sets forth the procedures for </w:t>
      </w:r>
      <w:r w:rsidRPr="00CA0D59">
        <w:rPr>
          <w:sz w:val="24"/>
          <w:szCs w:val="24"/>
        </w:rPr>
        <w:t>motor vehicle manufacturers and NHTSA to follow in the determination of whether any light duty truck lines that have or are likely to have a low theft rate have major parts interchangeable with a majority of the covered major parts of a passenger motor vehicle line.</w:t>
      </w:r>
      <w:r>
        <w:rPr>
          <w:sz w:val="24"/>
          <w:szCs w:val="24"/>
        </w:rPr>
        <w:t xml:space="preserve">  </w:t>
      </w:r>
      <w:r w:rsidRPr="00104877" w:rsidR="00104877">
        <w:rPr>
          <w:sz w:val="24"/>
          <w:szCs w:val="24"/>
        </w:rPr>
        <w:t xml:space="preserve">If the manufacturer concludes that a light duty truck line that has or is likely to have a theft rate below the median theft rate </w:t>
      </w:r>
      <w:r w:rsidR="00031744">
        <w:rPr>
          <w:sz w:val="24"/>
          <w:szCs w:val="24"/>
        </w:rPr>
        <w:t xml:space="preserve">and </w:t>
      </w:r>
      <w:r w:rsidRPr="00104877" w:rsidR="00104877">
        <w:rPr>
          <w:sz w:val="24"/>
          <w:szCs w:val="24"/>
        </w:rPr>
        <w:t>has major parts that are interchangeable with a majority of the covered major parts of a passenger motor vehicle line, the manufacturer determines whether all the vehicles of those lines with sub-median or likely sub-median theft rates will account for more than 90 percent of the total annual production of all of the manufacturer's lines with those interchangeable parts.</w:t>
      </w:r>
      <w:r w:rsidR="00104877">
        <w:rPr>
          <w:sz w:val="24"/>
          <w:szCs w:val="24"/>
        </w:rPr>
        <w:t xml:space="preserve">  The manufacturer must submit its evaluation and conclusions together with underlying factual information to NHTSA at least 15 months before introduction of the vehicle into U.S. commerce.  NHTSA then determines whether the line should or should not be subject to the parts-marking requirements.</w:t>
      </w:r>
    </w:p>
    <w:p w:rsidR="00C452AE" w14:paraId="645AC482" w14:textId="77777777">
      <w:pPr>
        <w:tabs>
          <w:tab w:val="left" w:pos="-1440"/>
        </w:tabs>
        <w:ind w:left="720"/>
        <w:rPr>
          <w:sz w:val="24"/>
          <w:szCs w:val="24"/>
        </w:rPr>
      </w:pPr>
    </w:p>
    <w:p w:rsidR="00A77FB7" w:rsidRPr="00C267F7" w:rsidP="00C267F7" w14:paraId="615D1CBA" w14:textId="7273A73E">
      <w:pPr>
        <w:pStyle w:val="ListParagraph"/>
        <w:numPr>
          <w:ilvl w:val="0"/>
          <w:numId w:val="10"/>
        </w:numPr>
        <w:ind w:left="360"/>
        <w:rPr>
          <w:b/>
          <w:bCs/>
          <w:sz w:val="24"/>
          <w:szCs w:val="24"/>
        </w:rPr>
      </w:pPr>
      <w:r w:rsidRPr="00C267F7">
        <w:rPr>
          <w:b/>
          <w:bCs/>
          <w:sz w:val="24"/>
          <w:szCs w:val="24"/>
        </w:rPr>
        <w:t>Indicate how, by whom, and for what purpose the information is to be used. Except for a new collection, indicate the actual use the agency has made of the information received from the current collection.</w:t>
      </w:r>
    </w:p>
    <w:p w:rsidR="00A77FB7" w:rsidRPr="00C267F7" w:rsidP="00C267F7" w14:paraId="6C16BE7C" w14:textId="77777777">
      <w:pPr>
        <w:pStyle w:val="ListParagraph"/>
        <w:rPr>
          <w:sz w:val="24"/>
          <w:szCs w:val="24"/>
        </w:rPr>
      </w:pPr>
    </w:p>
    <w:p w:rsidR="002B0DAA" w:rsidRPr="0002050E" w:rsidP="00C267F7" w14:paraId="23D0F35E" w14:textId="1F8FC301">
      <w:pPr>
        <w:rPr>
          <w:sz w:val="24"/>
          <w:szCs w:val="24"/>
        </w:rPr>
      </w:pPr>
      <w:r w:rsidRPr="0002050E">
        <w:rPr>
          <w:sz w:val="24"/>
          <w:szCs w:val="24"/>
          <w:u w:val="single"/>
        </w:rPr>
        <w:t>49 CFR Part 541</w:t>
      </w:r>
    </w:p>
    <w:p w:rsidR="002B0DAA" w:rsidRPr="0002050E" w:rsidP="002B0DAA" w14:paraId="22152502" w14:textId="77777777">
      <w:pPr>
        <w:rPr>
          <w:sz w:val="24"/>
          <w:szCs w:val="24"/>
        </w:rPr>
      </w:pPr>
    </w:p>
    <w:p w:rsidR="002E0EE8" w:rsidRPr="0002050E" w:rsidP="00C267F7" w14:paraId="363A2D99" w14:textId="1AC218B0">
      <w:pPr>
        <w:rPr>
          <w:sz w:val="24"/>
          <w:szCs w:val="24"/>
        </w:rPr>
      </w:pPr>
      <w:r w:rsidRPr="002E0EE8">
        <w:rPr>
          <w:sz w:val="24"/>
          <w:szCs w:val="24"/>
        </w:rPr>
        <w:t>Marking major parts of high-theft vehicle lines deters theft by making it difficult for criminals to “chop” vehicles and sell parts. Law enforcement uses this information to investigate and prosecute operators of “chop shops.” Without parts-marking, stolen components are difficult to trace, undermining the Theft Prevention Standard’s effectiveness.</w:t>
      </w:r>
    </w:p>
    <w:p w:rsidR="002B0DAA" w:rsidRPr="0002050E" w:rsidP="002B0DAA" w14:paraId="068FD1E3" w14:textId="7ABD364D">
      <w:pPr>
        <w:rPr>
          <w:sz w:val="24"/>
          <w:szCs w:val="24"/>
        </w:rPr>
      </w:pPr>
    </w:p>
    <w:p w:rsidR="002B0DAA" w:rsidRPr="0002050E" w:rsidP="00C267F7" w14:paraId="5673A59D" w14:textId="6938BF13">
      <w:pPr>
        <w:rPr>
          <w:sz w:val="24"/>
          <w:szCs w:val="24"/>
        </w:rPr>
      </w:pPr>
      <w:r w:rsidRPr="0002050E">
        <w:rPr>
          <w:sz w:val="24"/>
          <w:szCs w:val="24"/>
          <w:u w:val="single"/>
        </w:rPr>
        <w:t>49 CFR Part 5</w:t>
      </w:r>
      <w:r>
        <w:rPr>
          <w:sz w:val="24"/>
          <w:szCs w:val="24"/>
          <w:u w:val="single"/>
        </w:rPr>
        <w:t>42</w:t>
      </w:r>
    </w:p>
    <w:p w:rsidR="002B0DAA" w:rsidRPr="0002050E" w:rsidP="002B0DAA" w14:paraId="2DA5620F" w14:textId="77777777">
      <w:pPr>
        <w:rPr>
          <w:sz w:val="24"/>
          <w:szCs w:val="24"/>
        </w:rPr>
      </w:pPr>
    </w:p>
    <w:p w:rsidR="00716D45" w:rsidP="00C267F7" w14:paraId="2C13BC6E" w14:textId="3BB539C5">
      <w:pPr>
        <w:rPr>
          <w:sz w:val="24"/>
        </w:rPr>
      </w:pPr>
      <w:r w:rsidRPr="002E0EE8">
        <w:rPr>
          <w:sz w:val="24"/>
        </w:rPr>
        <w:t>Manufacturers must apply criteria to select new LDT lines likely to have high or low theft rates and submit evaluations, conclusions, and supporting data to NHTSA. Submissions occur at least 15 months prior to vehicle introduction</w:t>
      </w:r>
      <w:r w:rsidR="007278B5">
        <w:rPr>
          <w:sz w:val="24"/>
        </w:rPr>
        <w:t xml:space="preserve"> to the market</w:t>
      </w:r>
      <w:r w:rsidRPr="002E0EE8">
        <w:rPr>
          <w:sz w:val="24"/>
        </w:rPr>
        <w:t>. NHTSA uses this information to determine which LDT or low-theft truck lines are subject to parts-marking requirements.</w:t>
      </w:r>
    </w:p>
    <w:p w:rsidR="002E0EE8" w:rsidP="00C267F7" w14:paraId="3B2EF1FE" w14:textId="77777777">
      <w:pPr>
        <w:rPr>
          <w:sz w:val="24"/>
        </w:rPr>
      </w:pPr>
    </w:p>
    <w:p w:rsidR="002B0DAA" w:rsidP="00072B33" w14:paraId="5660287B" w14:textId="77777777">
      <w:pPr>
        <w:rPr>
          <w:sz w:val="24"/>
        </w:rPr>
      </w:pPr>
    </w:p>
    <w:p w:rsidR="002B0DAA" w:rsidP="00C267F7" w14:paraId="2E88D5BE" w14:textId="76492E52">
      <w:pPr>
        <w:pStyle w:val="ListParagraph"/>
        <w:numPr>
          <w:ilvl w:val="0"/>
          <w:numId w:val="10"/>
        </w:numPr>
        <w:tabs>
          <w:tab w:val="left" w:pos="360"/>
        </w:tabs>
        <w:ind w:left="360"/>
      </w:pPr>
      <w:r w:rsidRPr="00C267F7">
        <w:rPr>
          <w:b/>
          <w:bCs/>
          <w:sz w:val="24"/>
          <w:szCs w:val="24"/>
        </w:rPr>
        <w:t>Describe whether</w:t>
      </w:r>
      <w:r w:rsidRPr="00C267F7" w:rsidR="00383726">
        <w:rPr>
          <w:b/>
          <w:bCs/>
          <w:sz w:val="24"/>
          <w:szCs w:val="24"/>
        </w:rPr>
        <w:t>, and to what extent,</w:t>
      </w:r>
      <w:r w:rsidRPr="00C267F7">
        <w:rPr>
          <w:b/>
          <w:bCs/>
          <w:sz w:val="24"/>
          <w:szCs w:val="24"/>
        </w:rPr>
        <w:t xml:space="preserve"> the collection of information involves the use of </w:t>
      </w:r>
      <w:r w:rsidRPr="00C267F7" w:rsidR="00383726">
        <w:rPr>
          <w:b/>
          <w:bCs/>
          <w:sz w:val="24"/>
          <w:szCs w:val="24"/>
        </w:rPr>
        <w:t xml:space="preserve">automated, electronic, mechanical, or other </w:t>
      </w:r>
      <w:r w:rsidRPr="00C267F7">
        <w:rPr>
          <w:b/>
          <w:bCs/>
          <w:sz w:val="24"/>
          <w:szCs w:val="24"/>
        </w:rPr>
        <w:t>technological collection techniques or other forms of information technology</w:t>
      </w:r>
      <w:r w:rsidRPr="00C267F7" w:rsidR="00383726">
        <w:rPr>
          <w:b/>
          <w:bCs/>
          <w:sz w:val="24"/>
          <w:szCs w:val="24"/>
        </w:rPr>
        <w:t>, e.g., permitting electronic submission of responses, and the basis for the decision for adopting this means of collection.  Also, describe any consideration of using information technology to reduce burden</w:t>
      </w:r>
      <w:r w:rsidRPr="00C267F7">
        <w:rPr>
          <w:b/>
          <w:bCs/>
          <w:sz w:val="24"/>
          <w:szCs w:val="24"/>
        </w:rPr>
        <w:t>.</w:t>
      </w:r>
    </w:p>
    <w:p w:rsidR="002B0DAA" w:rsidP="002B0DAA" w14:paraId="527C990A" w14:textId="77777777">
      <w:pPr>
        <w:pStyle w:val="BodyTextIndent"/>
        <w:ind w:right="-414"/>
      </w:pPr>
    </w:p>
    <w:p w:rsidR="004B1CFD" w:rsidP="00C267F7" w14:paraId="0AD4B419" w14:textId="1DB5BFF6">
      <w:pPr>
        <w:pStyle w:val="BodyTextIndent"/>
        <w:ind w:left="0" w:right="-414"/>
      </w:pPr>
      <w:r w:rsidRPr="00247568">
        <w:t>Manufacturers may use electronic, automated, or mechanical means to submit and maintain information. NHTSA encourages electronic submission via approved formats, including email or computer disks. Currently, approximately 1% of Part 541 and 542 submissions are submitted electronically. Parts-marking may also be automated, provided it complies with statutory and regulatory requirements</w:t>
      </w:r>
    </w:p>
    <w:p w:rsidR="002B0DAA" w:rsidRPr="00A61765" w:rsidP="002B0DAA" w14:paraId="76F2D988" w14:textId="77777777">
      <w:pPr>
        <w:tabs>
          <w:tab w:val="left" w:pos="0"/>
          <w:tab w:val="left" w:pos="727"/>
          <w:tab w:val="right" w:pos="7170"/>
        </w:tabs>
        <w:ind w:left="727"/>
        <w:rPr>
          <w:sz w:val="24"/>
          <w:szCs w:val="24"/>
        </w:rPr>
      </w:pPr>
    </w:p>
    <w:p w:rsidR="002B0DAA" w:rsidRPr="00C267F7" w:rsidP="00C267F7" w14:paraId="5D903E53" w14:textId="6DBD3858">
      <w:pPr>
        <w:pStyle w:val="ListParagraph"/>
        <w:numPr>
          <w:ilvl w:val="0"/>
          <w:numId w:val="10"/>
        </w:numPr>
        <w:ind w:left="360"/>
        <w:rPr>
          <w:sz w:val="24"/>
          <w:szCs w:val="24"/>
          <w:u w:val="single"/>
        </w:rPr>
      </w:pPr>
      <w:r w:rsidRPr="00C267F7">
        <w:rPr>
          <w:b/>
          <w:bCs/>
          <w:sz w:val="24"/>
          <w:szCs w:val="24"/>
        </w:rPr>
        <w:t>Describe efforts to identify duplication.</w:t>
      </w:r>
      <w:r w:rsidRPr="00C267F7" w:rsidR="00D81F9A">
        <w:rPr>
          <w:b/>
          <w:bCs/>
          <w:sz w:val="24"/>
          <w:szCs w:val="24"/>
        </w:rPr>
        <w:t xml:space="preserve">  Show specifically why any similar information already available cannot be used or modified for use for the purposes </w:t>
      </w:r>
      <w:r w:rsidRPr="00C267F7" w:rsidR="00D81F9A">
        <w:rPr>
          <w:b/>
          <w:bCs/>
          <w:sz w:val="24"/>
          <w:szCs w:val="24"/>
        </w:rPr>
        <w:t>described in Item 2 above.</w:t>
      </w:r>
    </w:p>
    <w:p w:rsidR="004C4153" w:rsidRPr="0002050E" w:rsidP="00072B33" w14:paraId="1FF0EBB0" w14:textId="7FE35A70">
      <w:pPr>
        <w:rPr>
          <w:sz w:val="24"/>
          <w:szCs w:val="24"/>
        </w:rPr>
      </w:pPr>
      <w:r>
        <w:rPr>
          <w:sz w:val="24"/>
          <w:szCs w:val="24"/>
        </w:rPr>
        <w:tab/>
      </w:r>
    </w:p>
    <w:p w:rsidR="002B0DAA" w:rsidP="00C267F7" w14:paraId="7BD90678" w14:textId="54F60924">
      <w:pPr>
        <w:tabs>
          <w:tab w:val="left" w:pos="0"/>
          <w:tab w:val="left" w:pos="727"/>
          <w:tab w:val="right" w:pos="7170"/>
        </w:tabs>
        <w:rPr>
          <w:sz w:val="24"/>
          <w:szCs w:val="24"/>
        </w:rPr>
      </w:pPr>
      <w:r w:rsidRPr="00247568">
        <w:rPr>
          <w:sz w:val="24"/>
          <w:szCs w:val="24"/>
        </w:rPr>
        <w:t>This information is not collected by any other agency. Congress has prohibited multiple identification requirements for a single part (Cost Savings Act § 602(d)(1)). Without Parts 541 and 542, law enforcement and the public would lack necessary information to trace stolen vehicles or select high-theft LDT lines.</w:t>
      </w:r>
    </w:p>
    <w:p w:rsidR="002B0DAA" w:rsidRPr="00A61765" w:rsidP="00072B33" w14:paraId="4FDA25D3" w14:textId="77777777">
      <w:pPr>
        <w:tabs>
          <w:tab w:val="left" w:pos="0"/>
          <w:tab w:val="left" w:pos="727"/>
          <w:tab w:val="right" w:pos="7170"/>
        </w:tabs>
        <w:rPr>
          <w:sz w:val="24"/>
          <w:szCs w:val="24"/>
        </w:rPr>
      </w:pPr>
    </w:p>
    <w:p w:rsidR="00A95BF6" w:rsidRPr="00C267F7" w:rsidP="00C267F7" w14:paraId="00BCD0A5" w14:textId="7A2E8B30">
      <w:pPr>
        <w:pStyle w:val="ListParagraph"/>
        <w:numPr>
          <w:ilvl w:val="0"/>
          <w:numId w:val="10"/>
        </w:numPr>
        <w:tabs>
          <w:tab w:val="left" w:pos="360"/>
        </w:tabs>
        <w:rPr>
          <w:b/>
          <w:bCs/>
          <w:sz w:val="24"/>
          <w:szCs w:val="24"/>
        </w:rPr>
      </w:pPr>
      <w:r w:rsidRPr="00C267F7">
        <w:rPr>
          <w:b/>
          <w:bCs/>
          <w:sz w:val="24"/>
          <w:szCs w:val="24"/>
        </w:rPr>
        <w:t xml:space="preserve">If the collection of information </w:t>
      </w:r>
      <w:r w:rsidRPr="00C267F7" w:rsidR="00D81F9A">
        <w:rPr>
          <w:b/>
          <w:bCs/>
          <w:sz w:val="24"/>
          <w:szCs w:val="24"/>
        </w:rPr>
        <w:t xml:space="preserve">impacts </w:t>
      </w:r>
      <w:r w:rsidRPr="00C267F7">
        <w:rPr>
          <w:b/>
          <w:bCs/>
          <w:sz w:val="24"/>
          <w:szCs w:val="24"/>
        </w:rPr>
        <w:t>small businesses or other small entities, describe the methods used to minimize burden.</w:t>
      </w:r>
    </w:p>
    <w:p w:rsidR="002B0DAA" w:rsidRPr="0002050E" w:rsidP="00072B33" w14:paraId="6FA0CD94" w14:textId="39C8EAF2">
      <w:pPr>
        <w:tabs>
          <w:tab w:val="left" w:pos="720"/>
        </w:tabs>
        <w:ind w:left="720" w:hanging="720"/>
        <w:rPr>
          <w:sz w:val="24"/>
          <w:szCs w:val="24"/>
        </w:rPr>
      </w:pPr>
      <w:r>
        <w:rPr>
          <w:sz w:val="24"/>
          <w:szCs w:val="24"/>
        </w:rPr>
        <w:tab/>
      </w:r>
    </w:p>
    <w:p w:rsidR="002B0DAA" w:rsidRPr="0002050E" w:rsidP="00C267F7" w14:paraId="06FBA5C6" w14:textId="6FD761BD">
      <w:pPr>
        <w:rPr>
          <w:sz w:val="24"/>
          <w:szCs w:val="24"/>
        </w:rPr>
      </w:pPr>
      <w:r>
        <w:rPr>
          <w:sz w:val="24"/>
          <w:szCs w:val="24"/>
          <w:u w:val="single"/>
        </w:rPr>
        <w:t>49 CFR Part</w:t>
      </w:r>
      <w:r w:rsidRPr="0002050E">
        <w:rPr>
          <w:sz w:val="24"/>
          <w:szCs w:val="24"/>
          <w:u w:val="single"/>
        </w:rPr>
        <w:t xml:space="preserve"> 541 </w:t>
      </w:r>
    </w:p>
    <w:p w:rsidR="002B0DAA" w:rsidRPr="0002050E" w:rsidP="002B0DAA" w14:paraId="7F134BE8" w14:textId="77777777">
      <w:pPr>
        <w:rPr>
          <w:sz w:val="24"/>
          <w:szCs w:val="24"/>
        </w:rPr>
      </w:pPr>
    </w:p>
    <w:p w:rsidR="002B0DAA" w:rsidP="007278B5" w14:paraId="0B72A53E" w14:textId="14EB337A">
      <w:pPr>
        <w:ind w:right="-144"/>
        <w:rPr>
          <w:sz w:val="24"/>
          <w:szCs w:val="24"/>
        </w:rPr>
      </w:pPr>
      <w:r w:rsidRPr="00E96568">
        <w:rPr>
          <w:sz w:val="24"/>
          <w:szCs w:val="24"/>
        </w:rPr>
        <w:t>The standard does not apply to manufacturers producing fewer than 5,000 vehicles annually (49 CFR 541.3(b)).</w:t>
      </w:r>
      <w:r w:rsidR="007278B5">
        <w:rPr>
          <w:sz w:val="24"/>
          <w:szCs w:val="24"/>
        </w:rPr>
        <w:t xml:space="preserve"> </w:t>
      </w:r>
      <w:r w:rsidRPr="00E96568">
        <w:rPr>
          <w:sz w:val="24"/>
          <w:szCs w:val="24"/>
        </w:rPr>
        <w:t>Replacement parts have minimal burden because identification is limited to a manufacturer symbol and a standard replacement-part symbol.</w:t>
      </w:r>
    </w:p>
    <w:p w:rsidR="007278B5" w:rsidP="00605669" w14:paraId="75207127" w14:textId="77777777">
      <w:pPr>
        <w:ind w:right="-144"/>
        <w:rPr>
          <w:sz w:val="24"/>
          <w:szCs w:val="24"/>
        </w:rPr>
      </w:pPr>
    </w:p>
    <w:p w:rsidR="002B0DAA" w:rsidP="00C267F7" w14:paraId="483A0135" w14:textId="34CD7C02">
      <w:pPr>
        <w:ind w:right="-144"/>
        <w:rPr>
          <w:sz w:val="24"/>
          <w:szCs w:val="24"/>
          <w:u w:val="single"/>
        </w:rPr>
      </w:pPr>
      <w:r w:rsidRPr="00A61765">
        <w:rPr>
          <w:sz w:val="24"/>
          <w:szCs w:val="24"/>
          <w:u w:val="single"/>
        </w:rPr>
        <w:t>49 CFR Part 542</w:t>
      </w:r>
    </w:p>
    <w:p w:rsidR="0072012F" w:rsidP="002B0DAA" w14:paraId="522D92D2" w14:textId="77777777">
      <w:pPr>
        <w:ind w:left="720" w:right="-144"/>
        <w:rPr>
          <w:sz w:val="24"/>
          <w:szCs w:val="24"/>
        </w:rPr>
      </w:pPr>
    </w:p>
    <w:p w:rsidR="007913C0" w:rsidP="00072B33" w14:paraId="73B7C195" w14:textId="1E2287E5">
      <w:pPr>
        <w:tabs>
          <w:tab w:val="left" w:pos="0"/>
          <w:tab w:val="left" w:pos="728"/>
          <w:tab w:val="right" w:pos="4718"/>
        </w:tabs>
        <w:rPr>
          <w:sz w:val="24"/>
          <w:szCs w:val="24"/>
        </w:rPr>
      </w:pPr>
      <w:r w:rsidRPr="00E96568">
        <w:rPr>
          <w:sz w:val="24"/>
          <w:szCs w:val="24"/>
        </w:rPr>
        <w:t>NHTSA does not expect small businesses or small entities to be affected.</w:t>
      </w:r>
    </w:p>
    <w:p w:rsidR="00AD7305" w:rsidRPr="00A61765" w:rsidP="00072B33" w14:paraId="3BE165B6" w14:textId="77777777">
      <w:pPr>
        <w:tabs>
          <w:tab w:val="left" w:pos="0"/>
          <w:tab w:val="left" w:pos="728"/>
          <w:tab w:val="right" w:pos="4718"/>
        </w:tabs>
        <w:rPr>
          <w:sz w:val="24"/>
          <w:szCs w:val="24"/>
        </w:rPr>
      </w:pPr>
    </w:p>
    <w:p w:rsidR="002B0DAA" w:rsidRPr="00C267F7" w:rsidP="00C267F7" w14:paraId="1175DC5E" w14:textId="3E4A89CE">
      <w:pPr>
        <w:pStyle w:val="ListParagraph"/>
        <w:numPr>
          <w:ilvl w:val="0"/>
          <w:numId w:val="10"/>
        </w:numPr>
        <w:tabs>
          <w:tab w:val="left" w:pos="720"/>
        </w:tabs>
        <w:rPr>
          <w:b/>
          <w:bCs/>
          <w:sz w:val="24"/>
          <w:szCs w:val="24"/>
        </w:rPr>
      </w:pPr>
      <w:r w:rsidRPr="00C267F7">
        <w:rPr>
          <w:b/>
          <w:bCs/>
          <w:sz w:val="24"/>
          <w:szCs w:val="24"/>
        </w:rPr>
        <w:t xml:space="preserve">Describe the consequence to Federal program or policy activities if the collection is not </w:t>
      </w:r>
      <w:r w:rsidRPr="00C267F7" w:rsidR="0037116F">
        <w:rPr>
          <w:b/>
          <w:bCs/>
          <w:sz w:val="24"/>
          <w:szCs w:val="24"/>
        </w:rPr>
        <w:t xml:space="preserve">conducted </w:t>
      </w:r>
      <w:r w:rsidRPr="00C267F7">
        <w:rPr>
          <w:b/>
          <w:bCs/>
          <w:sz w:val="24"/>
          <w:szCs w:val="24"/>
        </w:rPr>
        <w:t xml:space="preserve">or </w:t>
      </w:r>
      <w:r w:rsidRPr="00C267F7" w:rsidR="0037116F">
        <w:rPr>
          <w:b/>
          <w:bCs/>
          <w:sz w:val="24"/>
          <w:szCs w:val="24"/>
        </w:rPr>
        <w:t xml:space="preserve">is conducted </w:t>
      </w:r>
      <w:r w:rsidRPr="00C267F7">
        <w:rPr>
          <w:b/>
          <w:bCs/>
          <w:sz w:val="24"/>
          <w:szCs w:val="24"/>
        </w:rPr>
        <w:t>less frequently</w:t>
      </w:r>
      <w:r w:rsidRPr="00C267F7" w:rsidR="0037116F">
        <w:rPr>
          <w:b/>
          <w:bCs/>
          <w:sz w:val="24"/>
          <w:szCs w:val="24"/>
        </w:rPr>
        <w:t>, as well as any technical or legal obstacles to reducing burden</w:t>
      </w:r>
      <w:r w:rsidRPr="00C267F7">
        <w:rPr>
          <w:b/>
          <w:bCs/>
          <w:sz w:val="24"/>
          <w:szCs w:val="24"/>
        </w:rPr>
        <w:t>.</w:t>
      </w:r>
    </w:p>
    <w:p w:rsidR="002B0DAA" w:rsidRPr="0002050E" w:rsidP="002B0DAA" w14:paraId="7193BA44" w14:textId="77777777">
      <w:pPr>
        <w:rPr>
          <w:sz w:val="24"/>
          <w:szCs w:val="24"/>
        </w:rPr>
      </w:pPr>
    </w:p>
    <w:p w:rsidR="002B0DAA" w:rsidRPr="0002050E" w:rsidP="00C267F7" w14:paraId="4B5DC4C7" w14:textId="1D7EED79">
      <w:pPr>
        <w:rPr>
          <w:sz w:val="24"/>
          <w:szCs w:val="24"/>
        </w:rPr>
      </w:pPr>
      <w:r w:rsidRPr="0002050E">
        <w:rPr>
          <w:sz w:val="24"/>
          <w:szCs w:val="24"/>
          <w:u w:val="single"/>
        </w:rPr>
        <w:t>49 CFR Part 541</w:t>
      </w:r>
    </w:p>
    <w:p w:rsidR="00FE5133" w:rsidP="00605669" w14:paraId="4D48D036" w14:textId="55762598">
      <w:pPr>
        <w:tabs>
          <w:tab w:val="left" w:pos="0"/>
          <w:tab w:val="right" w:pos="3547"/>
        </w:tabs>
        <w:ind w:left="720"/>
        <w:rPr>
          <w:sz w:val="24"/>
          <w:szCs w:val="24"/>
        </w:rPr>
      </w:pPr>
      <w:r w:rsidRPr="00E96568">
        <w:rPr>
          <w:sz w:val="24"/>
          <w:szCs w:val="24"/>
        </w:rPr>
        <w:t>Failure to mark all vehicles would reduce evidentiary value for law enforcement and hinder efforts to deter theft, trace stolen parts, and return property to owners.</w:t>
      </w:r>
    </w:p>
    <w:p w:rsidR="007278B5" w:rsidP="002B0DAA" w14:paraId="1F622FB3" w14:textId="77777777">
      <w:pPr>
        <w:tabs>
          <w:tab w:val="left" w:pos="0"/>
          <w:tab w:val="left" w:pos="728"/>
          <w:tab w:val="right" w:pos="3547"/>
        </w:tabs>
        <w:ind w:left="720"/>
        <w:rPr>
          <w:sz w:val="24"/>
          <w:szCs w:val="24"/>
        </w:rPr>
      </w:pPr>
    </w:p>
    <w:p w:rsidR="00FE5133" w:rsidP="00C267F7" w14:paraId="045E8903" w14:textId="2968EBBD">
      <w:pPr>
        <w:tabs>
          <w:tab w:val="left" w:pos="0"/>
          <w:tab w:val="left" w:pos="728"/>
          <w:tab w:val="right" w:pos="3547"/>
        </w:tabs>
        <w:rPr>
          <w:sz w:val="24"/>
          <w:szCs w:val="24"/>
        </w:rPr>
      </w:pPr>
      <w:r w:rsidRPr="00072B33">
        <w:rPr>
          <w:sz w:val="24"/>
          <w:szCs w:val="24"/>
          <w:u w:val="single"/>
        </w:rPr>
        <w:t>49 CFR Part 542</w:t>
      </w:r>
    </w:p>
    <w:p w:rsidR="00687589" w:rsidP="002B0DAA" w14:paraId="01909A4E" w14:textId="77777777">
      <w:pPr>
        <w:tabs>
          <w:tab w:val="left" w:pos="0"/>
          <w:tab w:val="left" w:pos="728"/>
          <w:tab w:val="right" w:pos="3547"/>
        </w:tabs>
        <w:ind w:left="720"/>
        <w:rPr>
          <w:sz w:val="24"/>
          <w:szCs w:val="24"/>
        </w:rPr>
      </w:pPr>
    </w:p>
    <w:p w:rsidR="00343323" w:rsidP="00343323" w14:paraId="77AD8204" w14:textId="36602D06">
      <w:pPr>
        <w:tabs>
          <w:tab w:val="left" w:pos="0"/>
          <w:tab w:val="left" w:pos="728"/>
          <w:tab w:val="right" w:pos="3547"/>
        </w:tabs>
        <w:rPr>
          <w:sz w:val="24"/>
          <w:szCs w:val="24"/>
        </w:rPr>
      </w:pPr>
      <w:r w:rsidRPr="00E96568">
        <w:rPr>
          <w:sz w:val="24"/>
          <w:szCs w:val="24"/>
        </w:rPr>
        <w:t>If required submissions are not provided, NHTSA may unilaterally select high-theft lines and corresponding parts after notice and opportunity for comment, as authorized under 49 U.S.C. § 33104.</w:t>
      </w:r>
    </w:p>
    <w:p w:rsidR="00AD7305" w:rsidP="00343323" w14:paraId="1541486B" w14:textId="77777777">
      <w:pPr>
        <w:tabs>
          <w:tab w:val="left" w:pos="0"/>
          <w:tab w:val="left" w:pos="728"/>
          <w:tab w:val="right" w:pos="3547"/>
        </w:tabs>
        <w:rPr>
          <w:sz w:val="24"/>
          <w:szCs w:val="24"/>
        </w:rPr>
      </w:pPr>
    </w:p>
    <w:p w:rsidR="00350AE1" w:rsidRPr="00C267F7" w:rsidP="00350AE1" w14:paraId="4EC5FA0B" w14:textId="77777777">
      <w:pPr>
        <w:pStyle w:val="ListParagraph"/>
        <w:numPr>
          <w:ilvl w:val="0"/>
          <w:numId w:val="10"/>
        </w:numPr>
        <w:tabs>
          <w:tab w:val="left" w:pos="0"/>
          <w:tab w:val="left" w:pos="728"/>
          <w:tab w:val="right" w:pos="3547"/>
        </w:tabs>
        <w:rPr>
          <w:b/>
          <w:bCs/>
          <w:sz w:val="24"/>
          <w:szCs w:val="24"/>
        </w:rPr>
      </w:pPr>
      <w:r w:rsidRPr="00C267F7">
        <w:rPr>
          <w:b/>
          <w:bCs/>
          <w:sz w:val="24"/>
          <w:szCs w:val="24"/>
        </w:rPr>
        <w:t>Explain any special circumstances that would cause an information collection to be conducted in a manner:</w:t>
      </w:r>
    </w:p>
    <w:p w:rsidR="000478F7" w:rsidRPr="00C267F7" w:rsidP="000478F7" w14:paraId="377BD2C9" w14:textId="580894BE">
      <w:pPr>
        <w:pStyle w:val="ListParagraph"/>
        <w:numPr>
          <w:ilvl w:val="1"/>
          <w:numId w:val="10"/>
        </w:numPr>
        <w:tabs>
          <w:tab w:val="left" w:pos="0"/>
          <w:tab w:val="left" w:pos="728"/>
          <w:tab w:val="right" w:pos="3547"/>
        </w:tabs>
        <w:rPr>
          <w:b/>
          <w:bCs/>
          <w:sz w:val="24"/>
          <w:szCs w:val="24"/>
        </w:rPr>
      </w:pPr>
      <w:r w:rsidRPr="00C267F7">
        <w:rPr>
          <w:b/>
          <w:bCs/>
          <w:sz w:val="24"/>
          <w:szCs w:val="24"/>
        </w:rPr>
        <w:t xml:space="preserve"> requiring respondents to report information to the agency more often than </w:t>
      </w:r>
      <w:r w:rsidRPr="00C267F7" w:rsidR="007051D8">
        <w:rPr>
          <w:b/>
          <w:bCs/>
          <w:sz w:val="24"/>
          <w:szCs w:val="24"/>
        </w:rPr>
        <w:t>quarterly.</w:t>
      </w:r>
    </w:p>
    <w:p w:rsidR="000478F7" w:rsidRPr="00C267F7" w:rsidP="000478F7" w14:paraId="6059B6FC" w14:textId="77777777">
      <w:pPr>
        <w:pStyle w:val="ListParagraph"/>
        <w:numPr>
          <w:ilvl w:val="1"/>
          <w:numId w:val="10"/>
        </w:numPr>
        <w:tabs>
          <w:tab w:val="left" w:pos="0"/>
          <w:tab w:val="left" w:pos="728"/>
          <w:tab w:val="right" w:pos="3547"/>
        </w:tabs>
        <w:rPr>
          <w:b/>
          <w:bCs/>
          <w:sz w:val="24"/>
          <w:szCs w:val="24"/>
        </w:rPr>
      </w:pPr>
      <w:r w:rsidRPr="00C267F7">
        <w:rPr>
          <w:b/>
          <w:bCs/>
          <w:sz w:val="24"/>
          <w:szCs w:val="24"/>
        </w:rPr>
        <w:t>requiring respondents to prepare a written response to a collection of information in fewer than 30 days after receipt of it;</w:t>
      </w:r>
    </w:p>
    <w:p w:rsidR="000478F7" w:rsidRPr="00C267F7" w:rsidP="000478F7" w14:paraId="0C6CCE07" w14:textId="5C3F1643">
      <w:pPr>
        <w:pStyle w:val="ListParagraph"/>
        <w:numPr>
          <w:ilvl w:val="1"/>
          <w:numId w:val="10"/>
        </w:numPr>
        <w:tabs>
          <w:tab w:val="left" w:pos="0"/>
          <w:tab w:val="left" w:pos="728"/>
          <w:tab w:val="right" w:pos="3547"/>
        </w:tabs>
        <w:rPr>
          <w:b/>
          <w:bCs/>
          <w:sz w:val="24"/>
          <w:szCs w:val="24"/>
        </w:rPr>
      </w:pPr>
      <w:r w:rsidRPr="00C267F7">
        <w:rPr>
          <w:b/>
          <w:bCs/>
          <w:sz w:val="24"/>
          <w:szCs w:val="24"/>
        </w:rPr>
        <w:tab/>
        <w:t xml:space="preserve">requiring respondents to submit more than an original and two copies of any </w:t>
      </w:r>
      <w:r w:rsidRPr="00C267F7" w:rsidR="007051D8">
        <w:rPr>
          <w:b/>
          <w:bCs/>
          <w:sz w:val="24"/>
          <w:szCs w:val="24"/>
        </w:rPr>
        <w:t>document.</w:t>
      </w:r>
    </w:p>
    <w:p w:rsidR="000478F7" w:rsidRPr="00C267F7" w:rsidP="000478F7" w14:paraId="2E12619D" w14:textId="7B45EEFD">
      <w:pPr>
        <w:pStyle w:val="ListParagraph"/>
        <w:numPr>
          <w:ilvl w:val="1"/>
          <w:numId w:val="10"/>
        </w:numPr>
        <w:tabs>
          <w:tab w:val="left" w:pos="0"/>
          <w:tab w:val="left" w:pos="728"/>
          <w:tab w:val="right" w:pos="3547"/>
        </w:tabs>
        <w:rPr>
          <w:b/>
          <w:bCs/>
          <w:sz w:val="24"/>
          <w:szCs w:val="24"/>
        </w:rPr>
      </w:pPr>
      <w:r w:rsidRPr="00C267F7">
        <w:rPr>
          <w:b/>
          <w:bCs/>
          <w:sz w:val="24"/>
          <w:szCs w:val="24"/>
        </w:rPr>
        <w:t xml:space="preserve">requiring respondents to retain records, other than health, medical, government contract, grant-in-aid, or tax records, for more than three </w:t>
      </w:r>
      <w:r w:rsidRPr="00C267F7" w:rsidR="007051D8">
        <w:rPr>
          <w:b/>
          <w:bCs/>
          <w:sz w:val="24"/>
          <w:szCs w:val="24"/>
        </w:rPr>
        <w:t>years.</w:t>
      </w:r>
    </w:p>
    <w:p w:rsidR="000478F7" w:rsidRPr="00C267F7" w:rsidP="000478F7" w14:paraId="53061AFA" w14:textId="77777777">
      <w:pPr>
        <w:pStyle w:val="ListParagraph"/>
        <w:numPr>
          <w:ilvl w:val="1"/>
          <w:numId w:val="10"/>
        </w:numPr>
        <w:tabs>
          <w:tab w:val="left" w:pos="0"/>
          <w:tab w:val="left" w:pos="728"/>
          <w:tab w:val="right" w:pos="3547"/>
        </w:tabs>
        <w:rPr>
          <w:b/>
          <w:bCs/>
          <w:sz w:val="24"/>
          <w:szCs w:val="24"/>
        </w:rPr>
      </w:pPr>
      <w:r w:rsidRPr="00C267F7">
        <w:rPr>
          <w:b/>
          <w:bCs/>
          <w:sz w:val="24"/>
          <w:szCs w:val="24"/>
        </w:rPr>
        <w:t xml:space="preserve">in connection with a statistical survey, that is not designed to produce valid </w:t>
      </w:r>
      <w:r w:rsidRPr="00C267F7">
        <w:rPr>
          <w:b/>
          <w:bCs/>
          <w:sz w:val="24"/>
          <w:szCs w:val="24"/>
        </w:rPr>
        <w:t>and reliable results that can be generalized to the universe of study;</w:t>
      </w:r>
    </w:p>
    <w:p w:rsidR="000478F7" w:rsidRPr="00C267F7" w:rsidP="000478F7" w14:paraId="409C1A9E" w14:textId="44EE5A45">
      <w:pPr>
        <w:pStyle w:val="ListParagraph"/>
        <w:numPr>
          <w:ilvl w:val="1"/>
          <w:numId w:val="10"/>
        </w:numPr>
        <w:tabs>
          <w:tab w:val="left" w:pos="0"/>
          <w:tab w:val="left" w:pos="728"/>
          <w:tab w:val="right" w:pos="3547"/>
        </w:tabs>
        <w:rPr>
          <w:b/>
          <w:bCs/>
          <w:sz w:val="24"/>
          <w:szCs w:val="24"/>
        </w:rPr>
      </w:pPr>
      <w:r w:rsidRPr="00C267F7">
        <w:rPr>
          <w:b/>
          <w:bCs/>
          <w:sz w:val="24"/>
          <w:szCs w:val="24"/>
        </w:rPr>
        <w:tab/>
        <w:t xml:space="preserve">requiring the use of a statistical data classification that has not been reviewed and approved by </w:t>
      </w:r>
      <w:r w:rsidRPr="00C267F7" w:rsidR="007051D8">
        <w:rPr>
          <w:b/>
          <w:bCs/>
          <w:sz w:val="24"/>
          <w:szCs w:val="24"/>
        </w:rPr>
        <w:t>OMB.</w:t>
      </w:r>
    </w:p>
    <w:p w:rsidR="000478F7" w:rsidRPr="00C267F7" w:rsidP="000478F7" w14:paraId="034D19D8" w14:textId="0709D460">
      <w:pPr>
        <w:pStyle w:val="ListParagraph"/>
        <w:numPr>
          <w:ilvl w:val="1"/>
          <w:numId w:val="10"/>
        </w:numPr>
        <w:tabs>
          <w:tab w:val="left" w:pos="0"/>
          <w:tab w:val="left" w:pos="728"/>
          <w:tab w:val="right" w:pos="3547"/>
        </w:tabs>
        <w:rPr>
          <w:b/>
          <w:bCs/>
          <w:sz w:val="24"/>
          <w:szCs w:val="24"/>
        </w:rPr>
      </w:pPr>
      <w:r w:rsidRPr="00C267F7">
        <w:rPr>
          <w:b/>
          <w:bCs/>
          <w:sz w:val="24"/>
          <w:szCs w:val="24"/>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007051D8">
        <w:rPr>
          <w:b/>
          <w:bCs/>
          <w:sz w:val="24"/>
          <w:szCs w:val="24"/>
        </w:rPr>
        <w:t>.</w:t>
      </w:r>
    </w:p>
    <w:p w:rsidR="00343323" w:rsidRPr="00C267F7" w:rsidP="00C267F7" w14:paraId="00EAD267" w14:textId="5C60A955">
      <w:pPr>
        <w:pStyle w:val="ListParagraph"/>
        <w:numPr>
          <w:ilvl w:val="1"/>
          <w:numId w:val="10"/>
        </w:numPr>
        <w:tabs>
          <w:tab w:val="left" w:pos="0"/>
          <w:tab w:val="left" w:pos="728"/>
          <w:tab w:val="right" w:pos="3547"/>
        </w:tabs>
        <w:rPr>
          <w:b/>
          <w:bCs/>
          <w:sz w:val="24"/>
          <w:szCs w:val="24"/>
        </w:rPr>
      </w:pPr>
      <w:r w:rsidRPr="00C267F7">
        <w:rPr>
          <w:b/>
          <w:bCs/>
          <w:sz w:val="24"/>
          <w:szCs w:val="24"/>
        </w:rPr>
        <w:t>requiring respondents to submit proprietary trade secrets, or other confidential information unless the agency can demonstrate that it has instituted procedures to protect the information's confidentiality to the extent permitted by law.</w:t>
      </w:r>
    </w:p>
    <w:p w:rsidR="00C37FCD" w:rsidP="00C267F7" w14:paraId="1BCF34E1" w14:textId="77777777">
      <w:pPr>
        <w:rPr>
          <w:sz w:val="24"/>
          <w:szCs w:val="24"/>
        </w:rPr>
      </w:pPr>
    </w:p>
    <w:p w:rsidR="000478F7" w:rsidP="00C267F7" w14:paraId="29FCE7D1" w14:textId="7BACE06D">
      <w:pPr>
        <w:rPr>
          <w:sz w:val="24"/>
          <w:szCs w:val="24"/>
        </w:rPr>
      </w:pPr>
      <w:r w:rsidRPr="000478F7">
        <w:rPr>
          <w:sz w:val="24"/>
          <w:szCs w:val="24"/>
        </w:rPr>
        <w:t>There are no special circumstances that would cause th</w:t>
      </w:r>
      <w:r w:rsidR="001E35D1">
        <w:rPr>
          <w:sz w:val="24"/>
          <w:szCs w:val="24"/>
        </w:rPr>
        <w:t>ese</w:t>
      </w:r>
      <w:r w:rsidRPr="000478F7">
        <w:rPr>
          <w:sz w:val="24"/>
          <w:szCs w:val="24"/>
        </w:rPr>
        <w:t xml:space="preserve"> collection</w:t>
      </w:r>
      <w:r w:rsidR="001E35D1">
        <w:rPr>
          <w:sz w:val="24"/>
          <w:szCs w:val="24"/>
        </w:rPr>
        <w:t>s</w:t>
      </w:r>
      <w:r w:rsidRPr="000478F7">
        <w:rPr>
          <w:sz w:val="24"/>
          <w:szCs w:val="24"/>
        </w:rPr>
        <w:t xml:space="preserve"> to be collected in a manner inconsistent with 5 CFR 1320.5(d)(2).</w:t>
      </w:r>
    </w:p>
    <w:p w:rsidR="002B0DAA" w:rsidRPr="0002050E" w:rsidP="002B0DAA" w14:paraId="6B9AF5CA" w14:textId="77777777">
      <w:pPr>
        <w:ind w:left="720"/>
        <w:rPr>
          <w:sz w:val="24"/>
          <w:szCs w:val="24"/>
        </w:rPr>
      </w:pPr>
    </w:p>
    <w:p w:rsidR="002B0DAA" w:rsidRPr="00C267F7" w:rsidP="00C267F7" w14:paraId="32D44084" w14:textId="288FD575">
      <w:pPr>
        <w:pStyle w:val="ListParagraph"/>
        <w:numPr>
          <w:ilvl w:val="0"/>
          <w:numId w:val="10"/>
        </w:numPr>
        <w:tabs>
          <w:tab w:val="left" w:pos="720"/>
        </w:tabs>
        <w:ind w:right="-54"/>
        <w:rPr>
          <w:b/>
          <w:bCs/>
          <w:sz w:val="24"/>
          <w:szCs w:val="24"/>
        </w:rPr>
      </w:pPr>
      <w:r w:rsidRPr="00C267F7">
        <w:rPr>
          <w:b/>
          <w:bCs/>
          <w:sz w:val="24"/>
          <w:szCs w:val="24"/>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 comments. Specifically address comments received on cost and hour burden. Describe efforts to consult with persons outside the agency to obtain their views.</w:t>
      </w:r>
    </w:p>
    <w:p w:rsidR="002B0DAA" w:rsidRPr="0002050E" w:rsidP="002B0DAA" w14:paraId="13BBE4CB" w14:textId="77777777">
      <w:pPr>
        <w:ind w:left="720"/>
        <w:rPr>
          <w:sz w:val="24"/>
        </w:rPr>
      </w:pPr>
    </w:p>
    <w:p w:rsidR="00F87F30" w:rsidRPr="006C1135" w:rsidP="00F87F30" w14:paraId="73C31047" w14:textId="0567EC35">
      <w:pPr>
        <w:tabs>
          <w:tab w:val="left" w:pos="1065"/>
        </w:tabs>
        <w:rPr>
          <w:rFonts w:eastAsia="Calibri"/>
          <w:sz w:val="24"/>
          <w:szCs w:val="24"/>
        </w:rPr>
      </w:pPr>
      <w:r w:rsidRPr="006C1135">
        <w:rPr>
          <w:rFonts w:eastAsia="Calibri"/>
          <w:sz w:val="24"/>
          <w:szCs w:val="24"/>
        </w:rPr>
        <w:t xml:space="preserve">NHTSA published a 60-day notice on </w:t>
      </w:r>
      <w:r w:rsidRPr="006C1135" w:rsidR="006C1135">
        <w:rPr>
          <w:rFonts w:eastAsia="Calibri"/>
          <w:sz w:val="24"/>
          <w:szCs w:val="24"/>
        </w:rPr>
        <w:t>March 20, 2026,</w:t>
      </w:r>
      <w:r w:rsidRPr="006C1135">
        <w:rPr>
          <w:rFonts w:eastAsia="Calibri"/>
          <w:sz w:val="24"/>
          <w:szCs w:val="24"/>
        </w:rPr>
        <w:t xml:space="preserve"> requesting comment on NHTSA’s intention to submit this ICR to OMB for approval (</w:t>
      </w:r>
      <w:r w:rsidRPr="006C1135" w:rsidR="00605669">
        <w:rPr>
          <w:rFonts w:eastAsia="Calibri"/>
          <w:sz w:val="24"/>
          <w:szCs w:val="24"/>
        </w:rPr>
        <w:t>91 FR 13696</w:t>
      </w:r>
      <w:r w:rsidRPr="006C1135">
        <w:rPr>
          <w:rFonts w:eastAsia="Calibri"/>
          <w:sz w:val="24"/>
          <w:szCs w:val="24"/>
        </w:rPr>
        <w:t xml:space="preserve">). NHTSA received </w:t>
      </w:r>
      <w:r w:rsidRPr="006C1135" w:rsidR="006C1135">
        <w:rPr>
          <w:rFonts w:eastAsia="Calibri"/>
          <w:sz w:val="24"/>
          <w:szCs w:val="24"/>
        </w:rPr>
        <w:t>no</w:t>
      </w:r>
      <w:r w:rsidRPr="006C1135">
        <w:rPr>
          <w:rFonts w:eastAsia="Calibri"/>
          <w:sz w:val="24"/>
          <w:szCs w:val="24"/>
        </w:rPr>
        <w:t xml:space="preserve"> comments.</w:t>
      </w:r>
    </w:p>
    <w:p w:rsidR="00F87F30" w:rsidRPr="006C1135" w:rsidP="00F87F30" w14:paraId="776590AA" w14:textId="77777777">
      <w:pPr>
        <w:tabs>
          <w:tab w:val="left" w:pos="1065"/>
        </w:tabs>
        <w:rPr>
          <w:rFonts w:eastAsia="Calibri"/>
          <w:sz w:val="24"/>
          <w:szCs w:val="24"/>
        </w:rPr>
      </w:pPr>
    </w:p>
    <w:p w:rsidR="002B0DAA" w:rsidP="002B0DAA" w14:paraId="32813FE3" w14:textId="0DE6FDB9">
      <w:pPr>
        <w:tabs>
          <w:tab w:val="left" w:pos="1065"/>
        </w:tabs>
        <w:rPr>
          <w:sz w:val="24"/>
        </w:rPr>
      </w:pPr>
      <w:r w:rsidRPr="006C1135">
        <w:rPr>
          <w:rFonts w:eastAsia="Calibri"/>
          <w:sz w:val="24"/>
          <w:szCs w:val="24"/>
        </w:rPr>
        <w:t xml:space="preserve">NHTSA published a 30-day notice on </w:t>
      </w:r>
      <w:r w:rsidRPr="006C1135" w:rsidR="006C1135">
        <w:rPr>
          <w:rFonts w:eastAsia="Calibri"/>
          <w:sz w:val="24"/>
          <w:szCs w:val="24"/>
        </w:rPr>
        <w:t>September 30, 2026,</w:t>
      </w:r>
      <w:r w:rsidRPr="006C1135">
        <w:rPr>
          <w:rFonts w:eastAsia="Calibri"/>
          <w:sz w:val="24"/>
          <w:szCs w:val="24"/>
        </w:rPr>
        <w:t xml:space="preserve"> that stated NHTSA’s intention to submit this ICR to OMB for approval (</w:t>
      </w:r>
      <w:r w:rsidRPr="006C1135" w:rsidR="006C1135">
        <w:rPr>
          <w:rFonts w:eastAsia="Calibri"/>
          <w:sz w:val="24"/>
          <w:szCs w:val="24"/>
        </w:rPr>
        <w:t xml:space="preserve">91 </w:t>
      </w:r>
      <w:r w:rsidRPr="006C1135">
        <w:rPr>
          <w:rFonts w:eastAsia="Calibri"/>
          <w:sz w:val="24"/>
          <w:szCs w:val="24"/>
        </w:rPr>
        <w:t>FR</w:t>
      </w:r>
      <w:r w:rsidRPr="006C1135" w:rsidR="006C1135">
        <w:rPr>
          <w:rFonts w:eastAsia="Calibri"/>
          <w:sz w:val="24"/>
          <w:szCs w:val="24"/>
        </w:rPr>
        <w:t xml:space="preserve"> </w:t>
      </w:r>
      <w:r w:rsidRPr="006C1135" w:rsidR="006C1135">
        <w:rPr>
          <w:rFonts w:eastAsia="Calibri"/>
          <w:sz w:val="24"/>
          <w:szCs w:val="24"/>
        </w:rPr>
        <w:t>61927</w:t>
      </w:r>
      <w:r w:rsidRPr="006C1135">
        <w:rPr>
          <w:rFonts w:eastAsia="Calibri"/>
          <w:sz w:val="24"/>
          <w:szCs w:val="24"/>
        </w:rPr>
        <w:t>).</w:t>
      </w:r>
      <w:r>
        <w:rPr>
          <w:sz w:val="24"/>
        </w:rPr>
        <w:tab/>
      </w:r>
    </w:p>
    <w:p w:rsidR="006C1135" w:rsidRPr="0002050E" w:rsidP="002B0DAA" w14:paraId="2EBC0F7B" w14:textId="77777777">
      <w:pPr>
        <w:tabs>
          <w:tab w:val="left" w:pos="1065"/>
        </w:tabs>
        <w:rPr>
          <w:sz w:val="24"/>
        </w:rPr>
      </w:pPr>
    </w:p>
    <w:p w:rsidR="002B0DAA" w:rsidRPr="00C267F7" w:rsidP="000979A4" w14:paraId="237CC4AD" w14:textId="49BC82E8">
      <w:pPr>
        <w:pStyle w:val="ListParagraph"/>
        <w:keepNext/>
        <w:widowControl/>
        <w:numPr>
          <w:ilvl w:val="0"/>
          <w:numId w:val="10"/>
        </w:numPr>
        <w:tabs>
          <w:tab w:val="left" w:pos="720"/>
        </w:tabs>
        <w:ind w:right="-58"/>
        <w:rPr>
          <w:b/>
          <w:bCs/>
          <w:sz w:val="24"/>
          <w:szCs w:val="24"/>
        </w:rPr>
      </w:pPr>
      <w:r w:rsidRPr="00C267F7">
        <w:rPr>
          <w:b/>
          <w:bCs/>
          <w:sz w:val="24"/>
          <w:szCs w:val="24"/>
        </w:rPr>
        <w:t>Explain any decision to provide any payment or gift to respondents, other than remuneration of contractors or grantees.</w:t>
      </w:r>
    </w:p>
    <w:p w:rsidR="002B0DAA" w:rsidRPr="0002050E" w:rsidP="000979A4" w14:paraId="0491F931" w14:textId="77777777">
      <w:pPr>
        <w:keepNext/>
        <w:widowControl/>
        <w:ind w:right="-58"/>
        <w:rPr>
          <w:sz w:val="24"/>
          <w:szCs w:val="24"/>
        </w:rPr>
      </w:pPr>
    </w:p>
    <w:p w:rsidR="002B0DAA" w:rsidP="002B0DAA" w14:paraId="6F118631" w14:textId="3138AFAB">
      <w:pPr>
        <w:rPr>
          <w:sz w:val="24"/>
          <w:szCs w:val="24"/>
        </w:rPr>
      </w:pPr>
      <w:r w:rsidRPr="0002050E">
        <w:rPr>
          <w:sz w:val="24"/>
          <w:szCs w:val="24"/>
        </w:rPr>
        <w:t>No payment or gift will be given to any respondent</w:t>
      </w:r>
      <w:r w:rsidR="00F911AB">
        <w:rPr>
          <w:sz w:val="24"/>
          <w:szCs w:val="24"/>
        </w:rPr>
        <w:t xml:space="preserve"> in connection with th</w:t>
      </w:r>
      <w:r w:rsidR="001E35D1">
        <w:rPr>
          <w:sz w:val="24"/>
          <w:szCs w:val="24"/>
        </w:rPr>
        <w:t>ese</w:t>
      </w:r>
      <w:r w:rsidR="00F911AB">
        <w:rPr>
          <w:sz w:val="24"/>
          <w:szCs w:val="24"/>
        </w:rPr>
        <w:t xml:space="preserve"> information collection</w:t>
      </w:r>
      <w:r w:rsidR="001E35D1">
        <w:rPr>
          <w:sz w:val="24"/>
          <w:szCs w:val="24"/>
        </w:rPr>
        <w:t>s</w:t>
      </w:r>
      <w:r w:rsidRPr="0002050E">
        <w:rPr>
          <w:sz w:val="24"/>
          <w:szCs w:val="24"/>
        </w:rPr>
        <w:t>.</w:t>
      </w:r>
    </w:p>
    <w:p w:rsidR="002B0DAA" w:rsidRPr="0002050E" w:rsidP="002B0DAA" w14:paraId="0E560B40" w14:textId="77777777">
      <w:pPr>
        <w:rPr>
          <w:sz w:val="24"/>
          <w:szCs w:val="24"/>
        </w:rPr>
      </w:pPr>
    </w:p>
    <w:p w:rsidR="002B0DAA" w:rsidRPr="00C267F7" w:rsidP="00C267F7" w14:paraId="15FA5D0F" w14:textId="10746680">
      <w:pPr>
        <w:pStyle w:val="ListParagraph"/>
        <w:numPr>
          <w:ilvl w:val="0"/>
          <w:numId w:val="10"/>
        </w:numPr>
        <w:tabs>
          <w:tab w:val="left" w:pos="720"/>
        </w:tabs>
        <w:ind w:right="36"/>
        <w:rPr>
          <w:b/>
          <w:bCs/>
          <w:sz w:val="24"/>
          <w:szCs w:val="24"/>
        </w:rPr>
      </w:pPr>
      <w:r w:rsidRPr="00C267F7">
        <w:rPr>
          <w:b/>
          <w:bCs/>
          <w:sz w:val="24"/>
          <w:szCs w:val="24"/>
        </w:rPr>
        <w:t>Describe any assurance of confidentiality provided to respondents</w:t>
      </w:r>
      <w:r w:rsidRPr="00C267F7" w:rsidR="00945D3B">
        <w:rPr>
          <w:b/>
          <w:bCs/>
          <w:sz w:val="24"/>
          <w:szCs w:val="24"/>
        </w:rPr>
        <w:t xml:space="preserve"> and the basis for the assurance in statute, regulation, or agency policy.  If the collection requires a systems of records notice (SORN) or privacy impact assessment (PIA), those should be cited and described here</w:t>
      </w:r>
      <w:r w:rsidRPr="00C267F7">
        <w:rPr>
          <w:b/>
          <w:bCs/>
          <w:sz w:val="24"/>
          <w:szCs w:val="24"/>
        </w:rPr>
        <w:t>.</w:t>
      </w:r>
    </w:p>
    <w:p w:rsidR="002B0DAA" w:rsidRPr="0002050E" w:rsidP="002B0DAA" w14:paraId="40D0D4E0" w14:textId="77777777">
      <w:pPr>
        <w:rPr>
          <w:sz w:val="24"/>
          <w:szCs w:val="24"/>
        </w:rPr>
      </w:pPr>
    </w:p>
    <w:p w:rsidR="002B0DAA" w:rsidP="002B0DAA" w14:paraId="1CE0D08D" w14:textId="19484A8D">
      <w:pPr>
        <w:rPr>
          <w:sz w:val="24"/>
          <w:szCs w:val="24"/>
        </w:rPr>
      </w:pPr>
      <w:r w:rsidRPr="00E96568">
        <w:rPr>
          <w:sz w:val="24"/>
          <w:szCs w:val="24"/>
        </w:rPr>
        <w:t>Manufacturers may seek confidential treatment of submissions under 49 CFR Part 512, submitting confidential information directly to NHTSA’s Chief Counsel.</w:t>
      </w:r>
    </w:p>
    <w:p w:rsidR="00AD7305" w:rsidRPr="0002050E" w:rsidP="002B0DAA" w14:paraId="27FBECB6" w14:textId="77777777">
      <w:pPr>
        <w:rPr>
          <w:sz w:val="24"/>
          <w:szCs w:val="24"/>
        </w:rPr>
      </w:pPr>
    </w:p>
    <w:p w:rsidR="002B0DAA" w:rsidRPr="00C267F7" w:rsidP="00C267F7" w14:paraId="77AD62BF" w14:textId="4E28066B">
      <w:pPr>
        <w:pStyle w:val="ListParagraph"/>
        <w:numPr>
          <w:ilvl w:val="0"/>
          <w:numId w:val="10"/>
        </w:numPr>
        <w:tabs>
          <w:tab w:val="left" w:pos="720"/>
        </w:tabs>
        <w:ind w:right="36"/>
        <w:rPr>
          <w:b/>
          <w:bCs/>
          <w:sz w:val="24"/>
          <w:szCs w:val="24"/>
        </w:rPr>
      </w:pPr>
      <w:r w:rsidRPr="00C267F7">
        <w:rPr>
          <w:b/>
          <w:bCs/>
          <w:sz w:val="24"/>
          <w:szCs w:val="24"/>
        </w:rPr>
        <w:t xml:space="preserve">Provide additional justification for any questions </w:t>
      </w:r>
      <w:r w:rsidRPr="00C267F7" w:rsidR="008F7AAD">
        <w:rPr>
          <w:b/>
          <w:bCs/>
          <w:sz w:val="24"/>
          <w:szCs w:val="24"/>
        </w:rPr>
        <w:t xml:space="preserve">of a sensitive nature, such as </w:t>
      </w:r>
      <w:r w:rsidRPr="00C267F7" w:rsidR="008F7AAD">
        <w:rPr>
          <w:b/>
          <w:bCs/>
          <w:sz w:val="24"/>
          <w:szCs w:val="24"/>
        </w:rPr>
        <w:t>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C267F7">
        <w:rPr>
          <w:b/>
          <w:bCs/>
          <w:sz w:val="24"/>
          <w:szCs w:val="24"/>
        </w:rPr>
        <w:t>.</w:t>
      </w:r>
    </w:p>
    <w:p w:rsidR="002B0DAA" w:rsidRPr="0002050E" w:rsidP="002B0DAA" w14:paraId="51B23C10" w14:textId="77777777">
      <w:pPr>
        <w:rPr>
          <w:sz w:val="24"/>
          <w:szCs w:val="24"/>
        </w:rPr>
      </w:pPr>
    </w:p>
    <w:p w:rsidR="002B0DAA" w:rsidRPr="00894456" w:rsidP="00C267F7" w14:paraId="3DB70343" w14:textId="77777777">
      <w:pPr>
        <w:rPr>
          <w:sz w:val="24"/>
          <w:szCs w:val="24"/>
        </w:rPr>
      </w:pPr>
      <w:r w:rsidRPr="0002050E">
        <w:rPr>
          <w:sz w:val="24"/>
          <w:szCs w:val="24"/>
        </w:rPr>
        <w:t>No questions of a sensitive nature are involved in these data collections.</w:t>
      </w:r>
    </w:p>
    <w:p w:rsidR="002B0DAA" w:rsidRPr="0002050E" w:rsidP="002B0DAA" w14:paraId="3104E5D3" w14:textId="77777777">
      <w:pPr>
        <w:rPr>
          <w:sz w:val="24"/>
          <w:szCs w:val="24"/>
        </w:rPr>
      </w:pPr>
    </w:p>
    <w:p w:rsidR="001E35D1" w:rsidRPr="00C267F7" w:rsidP="001E35D1" w14:paraId="58180F51" w14:textId="62FDA550">
      <w:pPr>
        <w:pStyle w:val="ListParagraph"/>
        <w:numPr>
          <w:ilvl w:val="0"/>
          <w:numId w:val="10"/>
        </w:numPr>
        <w:rPr>
          <w:b/>
          <w:bCs/>
          <w:sz w:val="24"/>
          <w:szCs w:val="24"/>
        </w:rPr>
      </w:pPr>
      <w:r w:rsidRPr="00C267F7">
        <w:rPr>
          <w:b/>
          <w:bCs/>
          <w:sz w:val="24"/>
          <w:szCs w:val="24"/>
        </w:rPr>
        <w:t xml:space="preserve">Provide estimates of the hour burden of the collection of information on the respondents and estimates of the annualized labor cost to respondents associated with that hour burden. </w:t>
      </w:r>
    </w:p>
    <w:p w:rsidR="004172D7" w:rsidRPr="001E35D1" w:rsidP="00C267F7" w14:paraId="091CD728" w14:textId="77777777">
      <w:pPr>
        <w:pStyle w:val="ListParagraph"/>
        <w:tabs>
          <w:tab w:val="left" w:pos="720"/>
        </w:tabs>
        <w:ind w:right="36"/>
        <w:rPr>
          <w:sz w:val="24"/>
          <w:szCs w:val="24"/>
        </w:rPr>
      </w:pPr>
    </w:p>
    <w:p w:rsidR="004172D7" w:rsidRPr="00261B2C" w:rsidP="00C267F7" w14:paraId="3276C9B6" w14:textId="5841D2A8">
      <w:pPr>
        <w:rPr>
          <w:sz w:val="24"/>
          <w:szCs w:val="24"/>
        </w:rPr>
      </w:pPr>
      <w:bookmarkStart w:id="2" w:name="_Hlk81309800"/>
      <w:r w:rsidRPr="00261B2C">
        <w:rPr>
          <w:sz w:val="24"/>
          <w:szCs w:val="24"/>
          <w:u w:val="single"/>
        </w:rPr>
        <w:t>49 CFR Part 541</w:t>
      </w:r>
    </w:p>
    <w:bookmarkEnd w:id="2"/>
    <w:p w:rsidR="00EF787B" w14:paraId="39D567FF" w14:textId="77777777">
      <w:pPr>
        <w:ind w:left="720" w:right="36"/>
        <w:rPr>
          <w:sz w:val="24"/>
          <w:szCs w:val="24"/>
        </w:rPr>
      </w:pPr>
    </w:p>
    <w:p w:rsidR="000B2E7F" w:rsidRPr="000B2E7F" w:rsidP="000B2E7F" w14:paraId="1AC38297" w14:textId="786F9323">
      <w:pPr>
        <w:ind w:right="36"/>
        <w:rPr>
          <w:sz w:val="24"/>
          <w:szCs w:val="24"/>
        </w:rPr>
      </w:pPr>
      <w:bookmarkStart w:id="3" w:name="_Hlk81309770"/>
      <w:r w:rsidRPr="000B2E7F">
        <w:rPr>
          <w:sz w:val="24"/>
          <w:szCs w:val="24"/>
        </w:rPr>
        <w:t xml:space="preserve">Current information indicates that new vehicle manufacturer mergers, a continued increase in the granting of parts-marking exemptions under 49 CFR Part 543, and ongoing vehicle design stability have contributed to a decline in the number of vehicles requiring parts marking. Based on available production data, NHTSA estimates that the number of vehicles subject to the parts-marking requirements </w:t>
      </w:r>
      <w:r>
        <w:rPr>
          <w:sz w:val="24"/>
          <w:szCs w:val="24"/>
        </w:rPr>
        <w:t xml:space="preserve">will be </w:t>
      </w:r>
      <w:r w:rsidRPr="000B2E7F">
        <w:rPr>
          <w:sz w:val="24"/>
          <w:szCs w:val="24"/>
        </w:rPr>
        <w:t>approximately 4.5 million vehicles for all manufacturers.</w:t>
      </w:r>
    </w:p>
    <w:p w:rsidR="000B2E7F" w:rsidRPr="000B2E7F" w:rsidP="000B2E7F" w14:paraId="59758DCE" w14:textId="77777777">
      <w:pPr>
        <w:ind w:right="36"/>
        <w:rPr>
          <w:sz w:val="24"/>
          <w:szCs w:val="24"/>
        </w:rPr>
      </w:pPr>
    </w:p>
    <w:p w:rsidR="000B2E7F" w:rsidRPr="000B2E7F" w:rsidP="000B2E7F" w14:paraId="0DCE0576" w14:textId="66413C0B">
      <w:pPr>
        <w:ind w:right="36"/>
        <w:rPr>
          <w:sz w:val="24"/>
          <w:szCs w:val="24"/>
        </w:rPr>
      </w:pPr>
      <w:r w:rsidRPr="000B2E7F">
        <w:rPr>
          <w:sz w:val="24"/>
          <w:szCs w:val="24"/>
        </w:rPr>
        <w:t>To calculate the burden associated with the parts-marking requirement, NHTSA assumes—consistent with historical practice—that manufacturers will use the least burdensome method of compliance. For antitheft purposes, affixing a paper label containing the VIN to each major part is generally less burdensome than stamping the VIN onto each major part. Therefore, the agency uses the paper</w:t>
      </w:r>
      <w:r>
        <w:rPr>
          <w:sz w:val="24"/>
          <w:szCs w:val="24"/>
        </w:rPr>
        <w:t xml:space="preserve"> </w:t>
      </w:r>
      <w:r w:rsidRPr="000B2E7F">
        <w:rPr>
          <w:sz w:val="24"/>
          <w:szCs w:val="24"/>
        </w:rPr>
        <w:t>label burden for estimating annual hours.</w:t>
      </w:r>
    </w:p>
    <w:p w:rsidR="000B2E7F" w:rsidRPr="000B2E7F" w:rsidP="000B2E7F" w14:paraId="33B42961" w14:textId="77777777">
      <w:pPr>
        <w:ind w:right="36"/>
        <w:rPr>
          <w:sz w:val="24"/>
          <w:szCs w:val="24"/>
        </w:rPr>
      </w:pPr>
    </w:p>
    <w:p w:rsidR="000B2E7F" w:rsidRPr="000B2E7F" w:rsidP="000B2E7F" w14:paraId="21A439D8" w14:textId="77777777">
      <w:pPr>
        <w:ind w:right="36"/>
        <w:rPr>
          <w:sz w:val="24"/>
          <w:szCs w:val="24"/>
        </w:rPr>
      </w:pPr>
      <w:r w:rsidRPr="000B2E7F">
        <w:rPr>
          <w:sz w:val="24"/>
          <w:szCs w:val="24"/>
        </w:rPr>
        <w:t>NHTSA estimates that the time to number and affix the average of 14 labels to each vehicle is approximately 2 minutes. If 4.5 million vehicles are covered, the burden associated with affixing labels is 150,000 hours (4.5 million vehicles × 2 minutes ÷ 60 minutes in an hour).</w:t>
      </w:r>
    </w:p>
    <w:p w:rsidR="000B2E7F" w:rsidRPr="000B2E7F" w:rsidP="000B2E7F" w14:paraId="344BD183" w14:textId="77777777">
      <w:pPr>
        <w:ind w:right="36"/>
        <w:rPr>
          <w:sz w:val="24"/>
          <w:szCs w:val="24"/>
        </w:rPr>
      </w:pPr>
    </w:p>
    <w:p w:rsidR="000B2E7F" w:rsidRPr="000B2E7F" w:rsidP="000B2E7F" w14:paraId="5BB15159" w14:textId="77777777">
      <w:pPr>
        <w:ind w:right="36"/>
        <w:rPr>
          <w:sz w:val="24"/>
          <w:szCs w:val="24"/>
        </w:rPr>
      </w:pPr>
      <w:r w:rsidRPr="000B2E7F">
        <w:rPr>
          <w:sz w:val="24"/>
          <w:szCs w:val="24"/>
        </w:rPr>
        <w:t>The agency estimates that stamping the engine and transmission would take approximately 1 minute per vehicle. If 4.5 million vehicles are covered, the burden would be 75,000 hours (4.5 million × 1 minute ÷ 60). However, because manufacturers would choose the less burdensome option, NHTSA uses the 150,000-hour estimate for labeling as the basis for calculating the burden.</w:t>
      </w:r>
    </w:p>
    <w:p w:rsidR="000B2E7F" w:rsidRPr="000B2E7F" w:rsidP="000B2E7F" w14:paraId="3C8ABD77" w14:textId="77777777">
      <w:pPr>
        <w:ind w:right="36"/>
        <w:rPr>
          <w:sz w:val="24"/>
          <w:szCs w:val="24"/>
        </w:rPr>
      </w:pPr>
    </w:p>
    <w:p w:rsidR="000B2E7F" w:rsidRPr="000B2E7F" w:rsidP="000B2E7F" w14:paraId="31935AEB" w14:textId="77777777">
      <w:pPr>
        <w:ind w:right="36"/>
        <w:rPr>
          <w:sz w:val="24"/>
          <w:szCs w:val="24"/>
        </w:rPr>
      </w:pPr>
      <w:r w:rsidRPr="000B2E7F">
        <w:rPr>
          <w:sz w:val="24"/>
          <w:szCs w:val="24"/>
        </w:rPr>
        <w:t>Each manufacturer of vehicles required to be parts-marked must also submit reports of the target area locations for labels or stamping. The target area for a particular vehicle line is maintained for the duration of production unless a restyling necessitates a new submission. Because maintaining the designation is built into the normal engineering process and records are retained electronically, NHTSA estimates no burden hours for ongoing target area maintenance.</w:t>
      </w:r>
    </w:p>
    <w:p w:rsidR="000B2E7F" w:rsidRPr="000B2E7F" w:rsidP="000B2E7F" w14:paraId="7D13B74B" w14:textId="77777777">
      <w:pPr>
        <w:ind w:right="36"/>
        <w:rPr>
          <w:sz w:val="24"/>
          <w:szCs w:val="24"/>
        </w:rPr>
      </w:pPr>
    </w:p>
    <w:p w:rsidR="000B2E7F" w:rsidP="000B2E7F" w14:paraId="122A8C72" w14:textId="26DD54C3">
      <w:pPr>
        <w:ind w:right="36"/>
        <w:rPr>
          <w:sz w:val="24"/>
          <w:szCs w:val="24"/>
        </w:rPr>
      </w:pPr>
      <w:r w:rsidRPr="000B2E7F">
        <w:rPr>
          <w:sz w:val="24"/>
          <w:szCs w:val="24"/>
        </w:rPr>
        <w:t xml:space="preserve">NHTSA estimates that approximately 70 target area submissions will be received over the next three years, or approximately 23 per year, based on MY 2019–2021 data (18, 29, and 23 submissions, respectively). Each submission takes an estimated 20 hours to prepare and </w:t>
      </w:r>
      <w:r w:rsidRPr="000B2E7F">
        <w:rPr>
          <w:sz w:val="24"/>
          <w:szCs w:val="24"/>
        </w:rPr>
        <w:t xml:space="preserve">submit. </w:t>
      </w:r>
      <w:r>
        <w:rPr>
          <w:sz w:val="24"/>
          <w:szCs w:val="24"/>
        </w:rPr>
        <w:t>T</w:t>
      </w:r>
      <w:r w:rsidRPr="000B2E7F">
        <w:rPr>
          <w:sz w:val="24"/>
          <w:szCs w:val="24"/>
        </w:rPr>
        <w:t>he annual burden associated with these submissions is 460 hours (23 × 20 hours).</w:t>
      </w:r>
    </w:p>
    <w:p w:rsidR="00080078" w:rsidP="00C267F7" w14:paraId="49F07D8E" w14:textId="77777777">
      <w:pPr>
        <w:tabs>
          <w:tab w:val="left" w:pos="-1440"/>
        </w:tabs>
        <w:rPr>
          <w:sz w:val="24"/>
          <w:szCs w:val="24"/>
        </w:rPr>
      </w:pPr>
    </w:p>
    <w:p w:rsidR="000B2E7F" w:rsidRPr="000B2E7F" w:rsidP="000B2E7F" w14:paraId="047B0A67" w14:textId="571B8EB6">
      <w:pPr>
        <w:tabs>
          <w:tab w:val="left" w:pos="-1440"/>
        </w:tabs>
        <w:rPr>
          <w:sz w:val="24"/>
          <w:szCs w:val="24"/>
        </w:rPr>
      </w:pPr>
      <w:r w:rsidRPr="000B2E7F">
        <w:rPr>
          <w:sz w:val="24"/>
          <w:szCs w:val="24"/>
        </w:rPr>
        <w:t>NHTSA estimates the labor cost associated with this collection of information by (1) applying the appropriate average hourly labor rate published by the Bureau of Labor Statistics (BLS), (2) dividing by the private-industry compensation factor of 0.70</w:t>
      </w:r>
      <w:r w:rsidR="00510922">
        <w:rPr>
          <w:sz w:val="24"/>
          <w:szCs w:val="24"/>
        </w:rPr>
        <w:t>2</w:t>
      </w:r>
      <w:r w:rsidRPr="000B2E7F">
        <w:rPr>
          <w:sz w:val="24"/>
          <w:szCs w:val="24"/>
        </w:rPr>
        <w:t xml:space="preserve"> to obtain total hourly compensation, and (3) multiplying the resulting fully loaded hourly compensation rate by the estimated burden hours for each respondent category.</w:t>
      </w:r>
    </w:p>
    <w:p w:rsidR="000B2E7F" w:rsidRPr="000B2E7F" w:rsidP="000B2E7F" w14:paraId="7F4AB1A2" w14:textId="77777777">
      <w:pPr>
        <w:tabs>
          <w:tab w:val="left" w:pos="-1440"/>
        </w:tabs>
        <w:rPr>
          <w:sz w:val="24"/>
          <w:szCs w:val="24"/>
        </w:rPr>
      </w:pPr>
    </w:p>
    <w:p w:rsidR="000B2E7F" w:rsidRPr="000B2E7F" w:rsidP="000B2E7F" w14:paraId="6F8D9819" w14:textId="1F69608D">
      <w:pPr>
        <w:tabs>
          <w:tab w:val="left" w:pos="-1440"/>
        </w:tabs>
        <w:rPr>
          <w:sz w:val="24"/>
          <w:szCs w:val="24"/>
        </w:rPr>
      </w:pPr>
      <w:r w:rsidRPr="000B2E7F">
        <w:rPr>
          <w:sz w:val="24"/>
          <w:szCs w:val="24"/>
        </w:rPr>
        <w:t>For labor costs associated with preparing and affixing labels to 14 major parts under § 541.5(a), NHTSA uses the average wage for manufacturers and assemblers in the motor vehicle manufacturing industry (Standard Occupational Classification 51-2000). BLS estimates this wage at $2</w:t>
      </w:r>
      <w:r w:rsidR="00747472">
        <w:rPr>
          <w:sz w:val="24"/>
          <w:szCs w:val="24"/>
        </w:rPr>
        <w:t>7.27</w:t>
      </w:r>
      <w:r w:rsidRPr="0095152F" w:rsidR="00747472">
        <w:rPr>
          <w:sz w:val="24"/>
          <w:szCs w:val="24"/>
          <w:vertAlign w:val="superscript"/>
        </w:rPr>
        <w:t>3</w:t>
      </w:r>
      <w:r w:rsidRPr="000B2E7F">
        <w:rPr>
          <w:sz w:val="24"/>
          <w:szCs w:val="24"/>
        </w:rPr>
        <w:t xml:space="preserve"> per hour. Applying the compensation factor (0.70</w:t>
      </w:r>
      <w:r w:rsidR="00510922">
        <w:rPr>
          <w:sz w:val="24"/>
          <w:szCs w:val="24"/>
        </w:rPr>
        <w:t>2</w:t>
      </w:r>
      <w:r w:rsidRPr="000B2E7F">
        <w:rPr>
          <w:sz w:val="24"/>
          <w:szCs w:val="24"/>
        </w:rPr>
        <w:t>), total hourly compensation is $</w:t>
      </w:r>
      <w:r w:rsidR="00747472">
        <w:rPr>
          <w:sz w:val="24"/>
          <w:szCs w:val="24"/>
        </w:rPr>
        <w:t>38.79</w:t>
      </w:r>
      <w:r w:rsidRPr="000B2E7F">
        <w:rPr>
          <w:sz w:val="24"/>
          <w:szCs w:val="24"/>
        </w:rPr>
        <w:t xml:space="preserve"> per hour ($2</w:t>
      </w:r>
      <w:r w:rsidR="00747472">
        <w:rPr>
          <w:sz w:val="24"/>
          <w:szCs w:val="24"/>
        </w:rPr>
        <w:t>7.27</w:t>
      </w:r>
      <w:r w:rsidRPr="000B2E7F">
        <w:rPr>
          <w:sz w:val="24"/>
          <w:szCs w:val="24"/>
        </w:rPr>
        <w:t xml:space="preserve"> ÷ 0.70</w:t>
      </w:r>
      <w:r w:rsidR="00510922">
        <w:rPr>
          <w:sz w:val="24"/>
          <w:szCs w:val="24"/>
        </w:rPr>
        <w:t>2</w:t>
      </w:r>
      <w:r w:rsidRPr="000B2E7F">
        <w:rPr>
          <w:sz w:val="24"/>
          <w:szCs w:val="24"/>
        </w:rPr>
        <w:t>). Using this estimate, NHTSA calculates an annual labor cost of $4,953,000, based on 4.5 million vehicles and an average of $1.10 per vehicle.</w:t>
      </w:r>
    </w:p>
    <w:p w:rsidR="000B2E7F" w:rsidRPr="000B2E7F" w:rsidP="000B2E7F" w14:paraId="2610E7DA" w14:textId="77777777">
      <w:pPr>
        <w:tabs>
          <w:tab w:val="left" w:pos="-1440"/>
        </w:tabs>
        <w:rPr>
          <w:sz w:val="24"/>
          <w:szCs w:val="24"/>
        </w:rPr>
      </w:pPr>
    </w:p>
    <w:p w:rsidR="000B2E7F" w:rsidRPr="000B2E7F" w:rsidP="000B2E7F" w14:paraId="719B57E8" w14:textId="28A9D478">
      <w:pPr>
        <w:tabs>
          <w:tab w:val="left" w:pos="-1440"/>
        </w:tabs>
        <w:rPr>
          <w:sz w:val="24"/>
          <w:szCs w:val="24"/>
        </w:rPr>
      </w:pPr>
      <w:r w:rsidRPr="000B2E7F">
        <w:rPr>
          <w:sz w:val="24"/>
          <w:szCs w:val="24"/>
        </w:rPr>
        <w:t xml:space="preserve">For labor costs associated with developing and submitting reports of the target-area locations for labels or stamping under § 541.5(e), NHTSA uses the average wage for Compliance Officers (Standard Occupational Classification 13-1041). BLS estimates this wage at </w:t>
      </w:r>
      <w:r w:rsidRPr="00510922">
        <w:rPr>
          <w:sz w:val="24"/>
          <w:szCs w:val="24"/>
        </w:rPr>
        <w:t>$</w:t>
      </w:r>
      <w:r w:rsidRPr="00510922" w:rsidR="00A3288C">
        <w:rPr>
          <w:sz w:val="24"/>
          <w:szCs w:val="24"/>
        </w:rPr>
        <w:t>38</w:t>
      </w:r>
      <w:r w:rsidRPr="00510922">
        <w:rPr>
          <w:sz w:val="24"/>
          <w:szCs w:val="24"/>
        </w:rPr>
        <w:t>.</w:t>
      </w:r>
      <w:r w:rsidRPr="00510922" w:rsidR="00A3288C">
        <w:rPr>
          <w:sz w:val="24"/>
          <w:szCs w:val="24"/>
        </w:rPr>
        <w:t>55</w:t>
      </w:r>
      <w:r w:rsidRPr="00510922" w:rsidR="00B15DDC">
        <w:rPr>
          <w:sz w:val="24"/>
          <w:szCs w:val="24"/>
          <w:vertAlign w:val="superscript"/>
        </w:rPr>
        <w:t>4</w:t>
      </w:r>
      <w:r w:rsidRPr="000B2E7F">
        <w:rPr>
          <w:sz w:val="24"/>
          <w:szCs w:val="24"/>
        </w:rPr>
        <w:t xml:space="preserve"> per hour, which yields a </w:t>
      </w:r>
      <w:r w:rsidRPr="000B2E7F" w:rsidR="0082037D">
        <w:rPr>
          <w:sz w:val="24"/>
          <w:szCs w:val="24"/>
        </w:rPr>
        <w:t>fully loaded</w:t>
      </w:r>
      <w:r w:rsidRPr="000B2E7F">
        <w:rPr>
          <w:sz w:val="24"/>
          <w:szCs w:val="24"/>
        </w:rPr>
        <w:t xml:space="preserve"> compensation rate of $</w:t>
      </w:r>
      <w:r w:rsidR="00A3288C">
        <w:rPr>
          <w:sz w:val="24"/>
          <w:szCs w:val="24"/>
        </w:rPr>
        <w:t>54.99</w:t>
      </w:r>
      <w:r w:rsidRPr="000B2E7F">
        <w:rPr>
          <w:sz w:val="24"/>
          <w:szCs w:val="24"/>
        </w:rPr>
        <w:t xml:space="preserve"> per hour when divided by the 0.70</w:t>
      </w:r>
      <w:r w:rsidR="00D9456C">
        <w:rPr>
          <w:sz w:val="24"/>
          <w:szCs w:val="24"/>
        </w:rPr>
        <w:t>2</w:t>
      </w:r>
      <w:r w:rsidRPr="000B2E7F">
        <w:rPr>
          <w:sz w:val="24"/>
          <w:szCs w:val="24"/>
        </w:rPr>
        <w:t xml:space="preserve"> factor. Using this rate, the labor cost to prepare each target-area report is $1,</w:t>
      </w:r>
      <w:r w:rsidR="0082037D">
        <w:rPr>
          <w:sz w:val="24"/>
          <w:szCs w:val="24"/>
        </w:rPr>
        <w:t>099.80</w:t>
      </w:r>
      <w:r w:rsidRPr="000B2E7F">
        <w:rPr>
          <w:sz w:val="24"/>
          <w:szCs w:val="24"/>
        </w:rPr>
        <w:t xml:space="preserve"> ($5</w:t>
      </w:r>
      <w:r w:rsidR="00A3288C">
        <w:rPr>
          <w:sz w:val="24"/>
          <w:szCs w:val="24"/>
        </w:rPr>
        <w:t>4.99</w:t>
      </w:r>
      <w:r w:rsidRPr="000B2E7F">
        <w:rPr>
          <w:sz w:val="24"/>
          <w:szCs w:val="24"/>
        </w:rPr>
        <w:t xml:space="preserve"> × 20 hours). Based on an estimated 23 reports per year, the total annual labor cost for these submissions is $2</w:t>
      </w:r>
      <w:r w:rsidR="0082037D">
        <w:rPr>
          <w:sz w:val="24"/>
          <w:szCs w:val="24"/>
        </w:rPr>
        <w:t>5</w:t>
      </w:r>
      <w:r w:rsidRPr="000B2E7F">
        <w:rPr>
          <w:sz w:val="24"/>
          <w:szCs w:val="24"/>
        </w:rPr>
        <w:t>,</w:t>
      </w:r>
      <w:r w:rsidR="0082037D">
        <w:rPr>
          <w:sz w:val="24"/>
          <w:szCs w:val="24"/>
        </w:rPr>
        <w:t>295</w:t>
      </w:r>
      <w:r w:rsidRPr="000B2E7F">
        <w:rPr>
          <w:sz w:val="24"/>
          <w:szCs w:val="24"/>
        </w:rPr>
        <w:t xml:space="preserve"> ($1,</w:t>
      </w:r>
      <w:r w:rsidR="0082037D">
        <w:rPr>
          <w:sz w:val="24"/>
          <w:szCs w:val="24"/>
        </w:rPr>
        <w:t>099.80</w:t>
      </w:r>
      <w:r w:rsidRPr="000B2E7F">
        <w:rPr>
          <w:sz w:val="24"/>
          <w:szCs w:val="24"/>
        </w:rPr>
        <w:t xml:space="preserve"> × 23 reports, rounded).</w:t>
      </w:r>
    </w:p>
    <w:p w:rsidR="000B2E7F" w:rsidRPr="000B2E7F" w:rsidP="000B2E7F" w14:paraId="6F884495" w14:textId="77777777">
      <w:pPr>
        <w:tabs>
          <w:tab w:val="left" w:pos="-1440"/>
        </w:tabs>
        <w:rPr>
          <w:sz w:val="24"/>
          <w:szCs w:val="24"/>
        </w:rPr>
      </w:pPr>
    </w:p>
    <w:p w:rsidR="000B2E7F" w:rsidP="000B2E7F" w14:paraId="6C12858B" w14:textId="7513A11B">
      <w:pPr>
        <w:tabs>
          <w:tab w:val="left" w:pos="-1440"/>
        </w:tabs>
        <w:rPr>
          <w:sz w:val="24"/>
          <w:szCs w:val="24"/>
        </w:rPr>
      </w:pPr>
      <w:r w:rsidRPr="000B2E7F">
        <w:rPr>
          <w:sz w:val="24"/>
          <w:szCs w:val="24"/>
        </w:rPr>
        <w:t xml:space="preserve">In total, NHTSA estimates that Part 541 will impose an annual reporting burden of 150,460 burden-hours, with total annual labor </w:t>
      </w:r>
      <w:r w:rsidRPr="00262214">
        <w:rPr>
          <w:sz w:val="24"/>
          <w:szCs w:val="24"/>
        </w:rPr>
        <w:t>costs of $4,97</w:t>
      </w:r>
      <w:r w:rsidRPr="00262214" w:rsidR="0082037D">
        <w:rPr>
          <w:sz w:val="24"/>
          <w:szCs w:val="24"/>
        </w:rPr>
        <w:t>8</w:t>
      </w:r>
      <w:r w:rsidRPr="00262214">
        <w:rPr>
          <w:sz w:val="24"/>
          <w:szCs w:val="24"/>
        </w:rPr>
        <w:t>,</w:t>
      </w:r>
      <w:r w:rsidRPr="00262214" w:rsidR="0082037D">
        <w:rPr>
          <w:sz w:val="24"/>
          <w:szCs w:val="24"/>
        </w:rPr>
        <w:t>295</w:t>
      </w:r>
      <w:r w:rsidRPr="00262214">
        <w:rPr>
          <w:sz w:val="24"/>
          <w:szCs w:val="24"/>
        </w:rPr>
        <w:t xml:space="preserve"> ($4,953,000 + $2</w:t>
      </w:r>
      <w:r w:rsidRPr="00262214" w:rsidR="0082037D">
        <w:rPr>
          <w:sz w:val="24"/>
          <w:szCs w:val="24"/>
        </w:rPr>
        <w:t>5,295</w:t>
      </w:r>
      <w:r w:rsidRPr="00262214">
        <w:rPr>
          <w:sz w:val="24"/>
          <w:szCs w:val="24"/>
        </w:rPr>
        <w:t>).</w:t>
      </w:r>
    </w:p>
    <w:p w:rsidR="001E2E70" w:rsidP="00021D3F" w14:paraId="14994753" w14:textId="77777777">
      <w:pPr>
        <w:ind w:left="720" w:right="36"/>
        <w:rPr>
          <w:sz w:val="24"/>
          <w:szCs w:val="24"/>
        </w:rPr>
      </w:pPr>
    </w:p>
    <w:p w:rsidR="00833450" w:rsidRPr="00171147" w:rsidP="00907A4E" w14:paraId="47C16F73" w14:textId="68B34E83">
      <w:pPr>
        <w:rPr>
          <w:sz w:val="24"/>
          <w:szCs w:val="24"/>
          <w:u w:val="single"/>
        </w:rPr>
      </w:pPr>
      <w:r w:rsidRPr="00171147">
        <w:rPr>
          <w:sz w:val="24"/>
          <w:szCs w:val="24"/>
          <w:u w:val="single"/>
        </w:rPr>
        <w:t>49 CFR Part 542</w:t>
      </w:r>
    </w:p>
    <w:p w:rsidR="00833450" w:rsidRPr="00171147" w:rsidP="00833450" w14:paraId="62DD5941" w14:textId="77777777">
      <w:pPr>
        <w:ind w:left="720"/>
        <w:rPr>
          <w:sz w:val="24"/>
          <w:szCs w:val="24"/>
        </w:rPr>
      </w:pPr>
    </w:p>
    <w:p w:rsidR="00833450" w:rsidP="00907A4E" w14:paraId="60B60195" w14:textId="20A099E4">
      <w:pPr>
        <w:tabs>
          <w:tab w:val="left" w:pos="0"/>
          <w:tab w:val="left" w:pos="699"/>
          <w:tab w:val="right" w:pos="5913"/>
        </w:tabs>
        <w:rPr>
          <w:sz w:val="24"/>
        </w:rPr>
      </w:pPr>
      <w:r w:rsidRPr="00171147">
        <w:rPr>
          <w:sz w:val="24"/>
        </w:rPr>
        <w:t>Currently there are se</w:t>
      </w:r>
      <w:r w:rsidR="004207AA">
        <w:rPr>
          <w:sz w:val="24"/>
        </w:rPr>
        <w:t>ven manufacturers who produce LDT</w:t>
      </w:r>
      <w:r w:rsidRPr="00171147">
        <w:rPr>
          <w:sz w:val="24"/>
        </w:rPr>
        <w:t xml:space="preserve">s that could be subject to the parts-marking requirements. </w:t>
      </w:r>
      <w:r w:rsidR="00257123">
        <w:rPr>
          <w:sz w:val="24"/>
        </w:rPr>
        <w:t>While NHTSA estimates that all</w:t>
      </w:r>
      <w:r w:rsidRPr="00171147">
        <w:rPr>
          <w:sz w:val="24"/>
        </w:rPr>
        <w:t xml:space="preserve"> seven are still active in the U.S. market</w:t>
      </w:r>
      <w:r w:rsidR="00257123">
        <w:rPr>
          <w:sz w:val="24"/>
        </w:rPr>
        <w:t xml:space="preserve">, only manufacturers that introduce new LDT lines would be required to report to NHTSA under </w:t>
      </w:r>
      <w:r w:rsidR="00B30071">
        <w:rPr>
          <w:sz w:val="24"/>
        </w:rPr>
        <w:t>49 CFR 542.1 and 49 CFR 542.2</w:t>
      </w:r>
      <w:r w:rsidRPr="00171147">
        <w:rPr>
          <w:sz w:val="24"/>
        </w:rPr>
        <w:t xml:space="preserve">.  On average, </w:t>
      </w:r>
      <w:r w:rsidR="0077094C">
        <w:rPr>
          <w:sz w:val="24"/>
        </w:rPr>
        <w:t>NHTSA</w:t>
      </w:r>
      <w:r w:rsidRPr="00171147" w:rsidR="0077094C">
        <w:rPr>
          <w:sz w:val="24"/>
        </w:rPr>
        <w:t xml:space="preserve"> </w:t>
      </w:r>
      <w:r w:rsidRPr="00171147">
        <w:rPr>
          <w:sz w:val="24"/>
        </w:rPr>
        <w:t>estimate</w:t>
      </w:r>
      <w:r w:rsidR="0077094C">
        <w:rPr>
          <w:sz w:val="24"/>
        </w:rPr>
        <w:t>s</w:t>
      </w:r>
      <w:r w:rsidRPr="00171147">
        <w:rPr>
          <w:sz w:val="24"/>
        </w:rPr>
        <w:t xml:space="preserve"> </w:t>
      </w:r>
      <w:r w:rsidR="00267F30">
        <w:rPr>
          <w:sz w:val="24"/>
        </w:rPr>
        <w:t xml:space="preserve">that approximately </w:t>
      </w:r>
      <w:r w:rsidR="00B30071">
        <w:rPr>
          <w:sz w:val="24"/>
        </w:rPr>
        <w:t xml:space="preserve">one LDT line will be introduced each year </w:t>
      </w:r>
      <w:r w:rsidR="00CE71B4">
        <w:rPr>
          <w:sz w:val="24"/>
        </w:rPr>
        <w:t xml:space="preserve">for which the manufacturer will need to submit information under § 542.1 and one LDT line will be introduced for which the manufacturer will need to submit information under § 541.2. </w:t>
      </w:r>
      <w:r w:rsidRPr="00171147">
        <w:rPr>
          <w:sz w:val="24"/>
        </w:rPr>
        <w:t xml:space="preserve"> </w:t>
      </w:r>
    </w:p>
    <w:p w:rsidR="00267F30" w:rsidRPr="00171147" w:rsidP="00833450" w14:paraId="41678B58" w14:textId="77777777">
      <w:pPr>
        <w:tabs>
          <w:tab w:val="left" w:pos="0"/>
          <w:tab w:val="left" w:pos="699"/>
          <w:tab w:val="right" w:pos="5913"/>
        </w:tabs>
        <w:ind w:left="699"/>
        <w:rPr>
          <w:sz w:val="24"/>
        </w:rPr>
      </w:pPr>
    </w:p>
    <w:p w:rsidR="00833450" w:rsidRPr="00171147" w:rsidP="00907A4E" w14:paraId="6AEAC002" w14:textId="09A9B6AC">
      <w:pPr>
        <w:tabs>
          <w:tab w:val="left" w:pos="-1440"/>
        </w:tabs>
        <w:rPr>
          <w:sz w:val="24"/>
        </w:rPr>
      </w:pPr>
      <w:r>
        <w:rPr>
          <w:sz w:val="24"/>
        </w:rPr>
        <w:t>S</w:t>
      </w:r>
      <w:r w:rsidR="00FF2AD0">
        <w:rPr>
          <w:sz w:val="24"/>
        </w:rPr>
        <w:t>ection</w:t>
      </w:r>
      <w:r w:rsidRPr="00171147" w:rsidR="00FF2AD0">
        <w:rPr>
          <w:sz w:val="24"/>
        </w:rPr>
        <w:t xml:space="preserve"> </w:t>
      </w:r>
      <w:r w:rsidRPr="00171147">
        <w:rPr>
          <w:sz w:val="24"/>
        </w:rPr>
        <w:t xml:space="preserve">542.1 specifies procedures for motor vehicle manufacturers and the agency to follow in the determination of new </w:t>
      </w:r>
      <w:r w:rsidR="004207AA">
        <w:rPr>
          <w:sz w:val="24"/>
        </w:rPr>
        <w:t xml:space="preserve">LDT </w:t>
      </w:r>
      <w:r w:rsidRPr="00171147">
        <w:rPr>
          <w:sz w:val="24"/>
        </w:rPr>
        <w:t xml:space="preserve">lines that are likely to have a </w:t>
      </w:r>
      <w:r w:rsidR="001C2E4F">
        <w:rPr>
          <w:sz w:val="24"/>
        </w:rPr>
        <w:t>theft rate above or below</w:t>
      </w:r>
      <w:r w:rsidRPr="00171147">
        <w:rPr>
          <w:sz w:val="24"/>
        </w:rPr>
        <w:t xml:space="preserve"> the median </w:t>
      </w:r>
      <w:r w:rsidR="00267F30">
        <w:rPr>
          <w:sz w:val="24"/>
        </w:rPr>
        <w:t xml:space="preserve">theft </w:t>
      </w:r>
      <w:r w:rsidRPr="00171147">
        <w:rPr>
          <w:sz w:val="24"/>
        </w:rPr>
        <w:t>rate</w:t>
      </w:r>
      <w:r w:rsidR="001C2E4F">
        <w:rPr>
          <w:sz w:val="24"/>
        </w:rPr>
        <w:t xml:space="preserve"> of 3.5826</w:t>
      </w:r>
      <w:r w:rsidRPr="00171147">
        <w:rPr>
          <w:sz w:val="24"/>
        </w:rPr>
        <w:t>.  This section also provides the manufacturers with notice of their rights and responsibilities during the selection and appeals process.</w:t>
      </w:r>
      <w:r w:rsidR="0077094C">
        <w:rPr>
          <w:sz w:val="24"/>
        </w:rPr>
        <w:t xml:space="preserve">  </w:t>
      </w:r>
      <w:r w:rsidRPr="00171147" w:rsidR="0077094C">
        <w:rPr>
          <w:sz w:val="24"/>
        </w:rPr>
        <w:t xml:space="preserve">On average, </w:t>
      </w:r>
      <w:r w:rsidR="0077094C">
        <w:rPr>
          <w:sz w:val="24"/>
        </w:rPr>
        <w:t>NHTSA</w:t>
      </w:r>
      <w:r w:rsidRPr="00171147" w:rsidR="0077094C">
        <w:rPr>
          <w:sz w:val="24"/>
        </w:rPr>
        <w:t xml:space="preserve"> estimate</w:t>
      </w:r>
      <w:r w:rsidR="0077094C">
        <w:rPr>
          <w:sz w:val="24"/>
        </w:rPr>
        <w:t>s</w:t>
      </w:r>
      <w:r w:rsidRPr="00171147" w:rsidR="0077094C">
        <w:rPr>
          <w:sz w:val="24"/>
        </w:rPr>
        <w:t xml:space="preserve"> </w:t>
      </w:r>
      <w:r w:rsidR="0077094C">
        <w:rPr>
          <w:sz w:val="24"/>
        </w:rPr>
        <w:t>that there will be approximately one manufacturer submittal a year</w:t>
      </w:r>
      <w:r w:rsidR="00E940FB">
        <w:rPr>
          <w:sz w:val="24"/>
        </w:rPr>
        <w:t xml:space="preserve">. NHTSA further estimates that the burden for each § 542.1 submittal is approximately 45 hours. Therefore, the total annual burden for § 542.1 submittals is estimated to be 45 hours. </w:t>
      </w:r>
    </w:p>
    <w:p w:rsidR="00833450" w:rsidRPr="00171147" w:rsidP="00833450" w14:paraId="2DB95146" w14:textId="77777777">
      <w:pPr>
        <w:tabs>
          <w:tab w:val="left" w:pos="-1440"/>
        </w:tabs>
        <w:rPr>
          <w:sz w:val="24"/>
        </w:rPr>
      </w:pPr>
    </w:p>
    <w:p w:rsidR="00833450" w:rsidRPr="00171147" w:rsidP="00907A4E" w14:paraId="396FBE5A" w14:textId="10FCA938">
      <w:pPr>
        <w:tabs>
          <w:tab w:val="left" w:pos="-1440"/>
        </w:tabs>
        <w:rPr>
          <w:sz w:val="24"/>
        </w:rPr>
      </w:pPr>
      <w:r>
        <w:rPr>
          <w:sz w:val="24"/>
        </w:rPr>
        <w:t>Section</w:t>
      </w:r>
      <w:r w:rsidRPr="00171147">
        <w:rPr>
          <w:sz w:val="24"/>
        </w:rPr>
        <w:t xml:space="preserve"> 542.2 specifies procedures for motor vehicle manufacturers and NHTSA to follow in the determination of new </w:t>
      </w:r>
      <w:r w:rsidR="00267F30">
        <w:rPr>
          <w:sz w:val="24"/>
        </w:rPr>
        <w:t xml:space="preserve">LTD </w:t>
      </w:r>
      <w:r w:rsidRPr="00171147">
        <w:rPr>
          <w:sz w:val="24"/>
        </w:rPr>
        <w:t>lines that will likely have a low</w:t>
      </w:r>
      <w:r w:rsidR="00C61574">
        <w:rPr>
          <w:sz w:val="24"/>
        </w:rPr>
        <w:t xml:space="preserve"> </w:t>
      </w:r>
      <w:r w:rsidRPr="00171147">
        <w:rPr>
          <w:sz w:val="24"/>
        </w:rPr>
        <w:t xml:space="preserve">theft rate and have major parts </w:t>
      </w:r>
      <w:r w:rsidRPr="00171147">
        <w:rPr>
          <w:sz w:val="24"/>
        </w:rPr>
        <w:t xml:space="preserve">interchangeable with a majority of the major parts of a </w:t>
      </w:r>
      <w:r w:rsidR="00464003">
        <w:rPr>
          <w:sz w:val="24"/>
        </w:rPr>
        <w:t>passenger motor vehicle line</w:t>
      </w:r>
      <w:r w:rsidR="00267F30">
        <w:rPr>
          <w:sz w:val="24"/>
        </w:rPr>
        <w:t xml:space="preserve"> subject to the parts-marking requirements</w:t>
      </w:r>
      <w:r w:rsidRPr="00171147">
        <w:rPr>
          <w:sz w:val="24"/>
        </w:rPr>
        <w:t>.  This section also provides the manufacturers with notice of their rights and responsibilities during the selection and appeal process.</w:t>
      </w:r>
      <w:r w:rsidR="00CF4BC0">
        <w:rPr>
          <w:sz w:val="24"/>
        </w:rPr>
        <w:t xml:space="preserve"> </w:t>
      </w:r>
      <w:r w:rsidRPr="00CF4BC0" w:rsidR="00CF4BC0">
        <w:rPr>
          <w:sz w:val="24"/>
        </w:rPr>
        <w:t>On average, NHTSA estimates that there will be approximately one manufacturer submittal a year. NHTSA further estimates that the burden for each § 542.</w:t>
      </w:r>
      <w:r w:rsidR="00CF4BC0">
        <w:rPr>
          <w:sz w:val="24"/>
        </w:rPr>
        <w:t>2</w:t>
      </w:r>
      <w:r w:rsidRPr="00CF4BC0" w:rsidR="00CF4BC0">
        <w:rPr>
          <w:sz w:val="24"/>
        </w:rPr>
        <w:t xml:space="preserve"> submittal is approximately 45 hours. Therefore, the total annual burden for § 542.</w:t>
      </w:r>
      <w:r w:rsidR="00CF4BC0">
        <w:rPr>
          <w:sz w:val="24"/>
        </w:rPr>
        <w:t>2</w:t>
      </w:r>
      <w:r w:rsidRPr="00CF4BC0" w:rsidR="00CF4BC0">
        <w:rPr>
          <w:sz w:val="24"/>
        </w:rPr>
        <w:t xml:space="preserve"> submittals is estimated to be 45 hours.</w:t>
      </w:r>
    </w:p>
    <w:p w:rsidR="00833450" w:rsidRPr="00171147" w:rsidP="00833450" w14:paraId="0EE646F5" w14:textId="77777777">
      <w:pPr>
        <w:tabs>
          <w:tab w:val="left" w:pos="-1440"/>
        </w:tabs>
        <w:rPr>
          <w:sz w:val="24"/>
        </w:rPr>
      </w:pPr>
    </w:p>
    <w:p w:rsidR="00696764" w:rsidP="00907A4E" w14:paraId="69882A65" w14:textId="3AA32924">
      <w:r w:rsidRPr="00487E8D">
        <w:rPr>
          <w:sz w:val="24"/>
          <w:szCs w:val="24"/>
        </w:rPr>
        <w:t xml:space="preserve">NHTSA estimates the labor cost associated with this collection of information by (1) applying the appropriate average hourly labor rate published by the Bureau of Labor Statistics (BLS), (2) dividing </w:t>
      </w:r>
      <w:r w:rsidRPr="00510922">
        <w:rPr>
          <w:sz w:val="24"/>
          <w:szCs w:val="24"/>
        </w:rPr>
        <w:t>by 0.70</w:t>
      </w:r>
      <w:r w:rsidRPr="00510922" w:rsidR="00417445">
        <w:rPr>
          <w:sz w:val="24"/>
          <w:szCs w:val="24"/>
        </w:rPr>
        <w:t>2</w:t>
      </w:r>
      <w:r>
        <w:rPr>
          <w:rStyle w:val="FootnoteReference"/>
          <w:sz w:val="24"/>
          <w:szCs w:val="24"/>
        </w:rPr>
        <w:footnoteReference w:id="3"/>
      </w:r>
      <w:r w:rsidRPr="00510922">
        <w:rPr>
          <w:sz w:val="24"/>
          <w:szCs w:val="24"/>
        </w:rPr>
        <w:t xml:space="preserve"> (70</w:t>
      </w:r>
      <w:r w:rsidRPr="0095152F">
        <w:rPr>
          <w:sz w:val="24"/>
          <w:szCs w:val="24"/>
        </w:rPr>
        <w:t>.</w:t>
      </w:r>
      <w:r w:rsidRPr="0095152F" w:rsidR="00417445">
        <w:rPr>
          <w:sz w:val="24"/>
          <w:szCs w:val="24"/>
        </w:rPr>
        <w:t>2</w:t>
      </w:r>
      <w:r w:rsidRPr="0095152F">
        <w:rPr>
          <w:sz w:val="24"/>
          <w:szCs w:val="24"/>
        </w:rPr>
        <w:t>%),</w:t>
      </w:r>
      <w:r w:rsidRPr="00487E8D">
        <w:rPr>
          <w:sz w:val="24"/>
          <w:szCs w:val="24"/>
        </w:rPr>
        <w:t xml:space="preserve"> for private industry workers to obtain the total cost of compensation, and (3) multiplying by the estimated burden hours for each respondent type. </w:t>
      </w:r>
      <w:r w:rsidRPr="0032567C" w:rsidR="0032567C">
        <w:rPr>
          <w:sz w:val="24"/>
          <w:szCs w:val="24"/>
        </w:rPr>
        <w:t xml:space="preserve">NHTSA estimates the labor costs associated with developing and submitting </w:t>
      </w:r>
      <w:r w:rsidR="0032567C">
        <w:rPr>
          <w:sz w:val="24"/>
          <w:szCs w:val="24"/>
        </w:rPr>
        <w:t xml:space="preserve">542 submissions </w:t>
      </w:r>
      <w:r w:rsidRPr="0032567C" w:rsidR="0032567C">
        <w:rPr>
          <w:sz w:val="24"/>
          <w:szCs w:val="24"/>
        </w:rPr>
        <w:t xml:space="preserve">using the average wage for compliance officers in the motor vehicle manufacturing industry (Standard Occupational Classification #13-1041), which BLS estimates to </w:t>
      </w:r>
      <w:r w:rsidRPr="0095152F" w:rsidR="0032567C">
        <w:rPr>
          <w:sz w:val="24"/>
          <w:szCs w:val="24"/>
        </w:rPr>
        <w:t>be $</w:t>
      </w:r>
      <w:r w:rsidRPr="00D95A65" w:rsidR="003A3656">
        <w:rPr>
          <w:sz w:val="24"/>
          <w:szCs w:val="24"/>
        </w:rPr>
        <w:t>38.55</w:t>
      </w:r>
      <w:r>
        <w:rPr>
          <w:rStyle w:val="FootnoteReference"/>
          <w:sz w:val="24"/>
          <w:szCs w:val="24"/>
        </w:rPr>
        <w:footnoteReference w:id="4"/>
      </w:r>
      <w:r w:rsidRPr="00D95A65" w:rsidR="0032567C">
        <w:rPr>
          <w:sz w:val="24"/>
          <w:szCs w:val="24"/>
        </w:rPr>
        <w:t xml:space="preserve"> per</w:t>
      </w:r>
      <w:r w:rsidRPr="0032567C" w:rsidR="0032567C">
        <w:rPr>
          <w:sz w:val="24"/>
          <w:szCs w:val="24"/>
        </w:rPr>
        <w:t xml:space="preserve"> hour. Using this estimate, NHTSA estimates the total compensation costs per hour to be $</w:t>
      </w:r>
      <w:r w:rsidR="003A3656">
        <w:rPr>
          <w:sz w:val="24"/>
          <w:szCs w:val="24"/>
        </w:rPr>
        <w:t>54.99</w:t>
      </w:r>
      <w:r w:rsidRPr="0032567C" w:rsidR="0032567C">
        <w:rPr>
          <w:sz w:val="24"/>
          <w:szCs w:val="24"/>
        </w:rPr>
        <w:t xml:space="preserve"> per hour ($</w:t>
      </w:r>
      <w:r w:rsidR="003A3656">
        <w:rPr>
          <w:sz w:val="24"/>
          <w:szCs w:val="24"/>
        </w:rPr>
        <w:t>38.55</w:t>
      </w:r>
      <w:r w:rsidRPr="0032567C" w:rsidR="0032567C">
        <w:rPr>
          <w:sz w:val="24"/>
          <w:szCs w:val="24"/>
        </w:rPr>
        <w:t xml:space="preserve"> per hour ÷ 0.702). The labor cost to prepare each </w:t>
      </w:r>
      <w:r w:rsidR="00745260">
        <w:rPr>
          <w:sz w:val="24"/>
          <w:szCs w:val="24"/>
        </w:rPr>
        <w:t xml:space="preserve">submission </w:t>
      </w:r>
      <w:r w:rsidRPr="0032567C" w:rsidR="0032567C">
        <w:rPr>
          <w:sz w:val="24"/>
          <w:szCs w:val="24"/>
        </w:rPr>
        <w:t xml:space="preserve">under </w:t>
      </w:r>
      <w:r w:rsidR="00745260">
        <w:rPr>
          <w:sz w:val="24"/>
          <w:szCs w:val="24"/>
        </w:rPr>
        <w:t>part 542</w:t>
      </w:r>
      <w:r w:rsidRPr="0032567C" w:rsidR="0032567C">
        <w:rPr>
          <w:sz w:val="24"/>
          <w:szCs w:val="24"/>
        </w:rPr>
        <w:t xml:space="preserve"> is estimated to be $</w:t>
      </w:r>
      <w:r w:rsidR="00373262">
        <w:rPr>
          <w:sz w:val="24"/>
          <w:szCs w:val="24"/>
        </w:rPr>
        <w:t>2,</w:t>
      </w:r>
      <w:r w:rsidR="003A3656">
        <w:rPr>
          <w:sz w:val="24"/>
          <w:szCs w:val="24"/>
        </w:rPr>
        <w:t>475</w:t>
      </w:r>
      <w:r w:rsidR="00D20210">
        <w:rPr>
          <w:sz w:val="24"/>
          <w:szCs w:val="24"/>
        </w:rPr>
        <w:t>, rounded</w:t>
      </w:r>
      <w:r w:rsidRPr="0032567C" w:rsidR="0032567C">
        <w:rPr>
          <w:sz w:val="24"/>
          <w:szCs w:val="24"/>
        </w:rPr>
        <w:t xml:space="preserve"> ($</w:t>
      </w:r>
      <w:r w:rsidR="003A3656">
        <w:rPr>
          <w:sz w:val="24"/>
          <w:szCs w:val="24"/>
        </w:rPr>
        <w:t>54.99</w:t>
      </w:r>
      <w:r w:rsidRPr="0032567C" w:rsidR="0032567C">
        <w:rPr>
          <w:sz w:val="24"/>
          <w:szCs w:val="24"/>
        </w:rPr>
        <w:t xml:space="preserve"> × </w:t>
      </w:r>
      <w:r w:rsidR="00373262">
        <w:rPr>
          <w:sz w:val="24"/>
          <w:szCs w:val="24"/>
        </w:rPr>
        <w:t>45</w:t>
      </w:r>
      <w:r w:rsidRPr="0032567C" w:rsidR="0032567C">
        <w:rPr>
          <w:sz w:val="24"/>
          <w:szCs w:val="24"/>
        </w:rPr>
        <w:t xml:space="preserve"> hours per submission)</w:t>
      </w:r>
      <w:r w:rsidR="00373262">
        <w:rPr>
          <w:sz w:val="24"/>
          <w:szCs w:val="24"/>
        </w:rPr>
        <w:t xml:space="preserve">. </w:t>
      </w:r>
      <w:r w:rsidRPr="00487E8D">
        <w:rPr>
          <w:sz w:val="24"/>
          <w:szCs w:val="24"/>
        </w:rPr>
        <w:t xml:space="preserve"> </w:t>
      </w:r>
    </w:p>
    <w:p w:rsidR="00CF4BC0" w:rsidP="00CF4BC0" w14:paraId="16C1F352" w14:textId="1A60D0F8">
      <w:pPr>
        <w:tabs>
          <w:tab w:val="left" w:pos="-1440"/>
        </w:tabs>
        <w:rPr>
          <w:sz w:val="24"/>
          <w:szCs w:val="24"/>
        </w:rPr>
      </w:pPr>
    </w:p>
    <w:p w:rsidR="00CF4BC0" w:rsidRPr="00EE4BC3" w:rsidP="00907A4E" w14:paraId="04A413AA" w14:textId="0C95E0D1">
      <w:pPr>
        <w:tabs>
          <w:tab w:val="left" w:pos="-1440"/>
        </w:tabs>
        <w:rPr>
          <w:sz w:val="24"/>
          <w:szCs w:val="24"/>
        </w:rPr>
      </w:pPr>
      <w:r w:rsidRPr="00CF4BC0">
        <w:rPr>
          <w:sz w:val="24"/>
          <w:szCs w:val="24"/>
        </w:rPr>
        <w:t>Table 1 below provides a summary of the estimated burden hours and</w:t>
      </w:r>
      <w:r w:rsidR="00A52B0D">
        <w:rPr>
          <w:sz w:val="24"/>
          <w:szCs w:val="24"/>
        </w:rPr>
        <w:t xml:space="preserve"> Table 2 provides a summary of the</w:t>
      </w:r>
      <w:r w:rsidRPr="00CF4BC0">
        <w:rPr>
          <w:sz w:val="24"/>
          <w:szCs w:val="24"/>
        </w:rPr>
        <w:t xml:space="preserve"> labor costs associated with t</w:t>
      </w:r>
      <w:r w:rsidR="00A52B0D">
        <w:rPr>
          <w:sz w:val="24"/>
          <w:szCs w:val="24"/>
        </w:rPr>
        <w:t xml:space="preserve">he burden hours. </w:t>
      </w:r>
    </w:p>
    <w:p w:rsidR="00AA1E5F" w:rsidRPr="00072B33" w:rsidP="00072B33" w14:paraId="33461EE1" w14:textId="306B4FB1">
      <w:pPr>
        <w:tabs>
          <w:tab w:val="left" w:pos="-1440"/>
        </w:tabs>
        <w:rPr>
          <w:b/>
          <w:sz w:val="24"/>
        </w:rPr>
      </w:pPr>
    </w:p>
    <w:p w:rsidR="006F5648" w:rsidP="00072B33" w14:paraId="1FDD079A" w14:textId="70D8A461">
      <w:pPr>
        <w:tabs>
          <w:tab w:val="left" w:pos="-1440"/>
        </w:tabs>
        <w:ind w:left="720"/>
        <w:jc w:val="center"/>
        <w:rPr>
          <w:b/>
          <w:sz w:val="24"/>
        </w:rPr>
      </w:pPr>
      <w:r w:rsidRPr="00072B33">
        <w:rPr>
          <w:b/>
          <w:sz w:val="24"/>
        </w:rPr>
        <w:t xml:space="preserve">Table 1:  Total Estimated Burden Hours for Parts 541 and 542 </w:t>
      </w:r>
    </w:p>
    <w:p w:rsidR="006D6945" w:rsidP="00072B33" w14:paraId="04B73822" w14:textId="03F12AF3">
      <w:pPr>
        <w:tabs>
          <w:tab w:val="left" w:pos="-1440"/>
        </w:tabs>
        <w:ind w:left="720"/>
        <w:jc w:val="center"/>
        <w:rPr>
          <w:b/>
          <w:sz w:val="24"/>
        </w:rPr>
      </w:pPr>
    </w:p>
    <w:tbl>
      <w:tblPr>
        <w:tblStyle w:val="TableGrid"/>
        <w:tblW w:w="9576" w:type="dxa"/>
        <w:jc w:val="center"/>
        <w:tblLayout w:type="fixed"/>
        <w:tblLook w:val="04A0"/>
      </w:tblPr>
      <w:tblGrid>
        <w:gridCol w:w="805"/>
        <w:gridCol w:w="2430"/>
        <w:gridCol w:w="1260"/>
        <w:gridCol w:w="1350"/>
        <w:gridCol w:w="1170"/>
        <w:gridCol w:w="1308"/>
        <w:gridCol w:w="1253"/>
      </w:tblGrid>
      <w:tr w14:paraId="69C57198" w14:textId="77777777" w:rsidTr="00907A4E">
        <w:tblPrEx>
          <w:tblW w:w="9576" w:type="dxa"/>
          <w:jc w:val="center"/>
          <w:tblLayout w:type="fixed"/>
          <w:tblLook w:val="04A0"/>
        </w:tblPrEx>
        <w:trPr>
          <w:jc w:val="center"/>
        </w:trPr>
        <w:tc>
          <w:tcPr>
            <w:tcW w:w="805" w:type="dxa"/>
            <w:vAlign w:val="center"/>
          </w:tcPr>
          <w:p w:rsidR="006D6945" w:rsidRPr="00907A4E" w:rsidP="00907A4E" w14:paraId="4E47C62F" w14:textId="272A4AAE">
            <w:pPr>
              <w:widowControl/>
              <w:autoSpaceDE/>
              <w:autoSpaceDN/>
              <w:adjustRightInd/>
              <w:jc w:val="center"/>
              <w:rPr>
                <w:sz w:val="22"/>
                <w:szCs w:val="22"/>
              </w:rPr>
            </w:pPr>
            <w:r w:rsidRPr="00907A4E">
              <w:rPr>
                <w:sz w:val="22"/>
                <w:szCs w:val="22"/>
              </w:rPr>
              <w:t>IC No.</w:t>
            </w:r>
          </w:p>
        </w:tc>
        <w:tc>
          <w:tcPr>
            <w:tcW w:w="2430" w:type="dxa"/>
            <w:vAlign w:val="center"/>
          </w:tcPr>
          <w:p w:rsidR="006D6945" w:rsidRPr="00907A4E" w:rsidP="00907A4E" w14:paraId="328AEA71" w14:textId="77777777">
            <w:pPr>
              <w:widowControl/>
              <w:autoSpaceDE/>
              <w:autoSpaceDN/>
              <w:adjustRightInd/>
              <w:jc w:val="center"/>
              <w:rPr>
                <w:sz w:val="22"/>
                <w:szCs w:val="22"/>
              </w:rPr>
            </w:pPr>
            <w:r w:rsidRPr="00907A4E">
              <w:rPr>
                <w:sz w:val="22"/>
                <w:szCs w:val="22"/>
              </w:rPr>
              <w:t>ICR Title</w:t>
            </w:r>
          </w:p>
        </w:tc>
        <w:tc>
          <w:tcPr>
            <w:tcW w:w="1260" w:type="dxa"/>
            <w:vAlign w:val="center"/>
          </w:tcPr>
          <w:p w:rsidR="006D6945" w:rsidRPr="00907A4E" w:rsidP="00907A4E" w14:paraId="1650C413" w14:textId="77777777">
            <w:pPr>
              <w:widowControl/>
              <w:autoSpaceDE/>
              <w:autoSpaceDN/>
              <w:adjustRightInd/>
              <w:jc w:val="center"/>
              <w:rPr>
                <w:sz w:val="22"/>
                <w:szCs w:val="22"/>
              </w:rPr>
            </w:pPr>
            <w:r w:rsidRPr="00907A4E">
              <w:rPr>
                <w:sz w:val="22"/>
                <w:szCs w:val="22"/>
              </w:rPr>
              <w:t>Type of IC</w:t>
            </w:r>
          </w:p>
        </w:tc>
        <w:tc>
          <w:tcPr>
            <w:tcW w:w="1350" w:type="dxa"/>
            <w:vAlign w:val="center"/>
          </w:tcPr>
          <w:p w:rsidR="006D6945" w:rsidRPr="00907A4E" w:rsidP="00907A4E" w14:paraId="337ECA45" w14:textId="77777777">
            <w:pPr>
              <w:widowControl/>
              <w:autoSpaceDE/>
              <w:autoSpaceDN/>
              <w:adjustRightInd/>
              <w:jc w:val="center"/>
              <w:rPr>
                <w:sz w:val="22"/>
                <w:szCs w:val="22"/>
              </w:rPr>
            </w:pPr>
            <w:r w:rsidRPr="00907A4E">
              <w:rPr>
                <w:sz w:val="22"/>
                <w:szCs w:val="22"/>
              </w:rPr>
              <w:t>Estimated No. of Respondents</w:t>
            </w:r>
          </w:p>
        </w:tc>
        <w:tc>
          <w:tcPr>
            <w:tcW w:w="1170" w:type="dxa"/>
            <w:vAlign w:val="center"/>
          </w:tcPr>
          <w:p w:rsidR="006D6945" w:rsidRPr="00907A4E" w:rsidP="00907A4E" w14:paraId="222289D7" w14:textId="77777777">
            <w:pPr>
              <w:widowControl/>
              <w:autoSpaceDE/>
              <w:autoSpaceDN/>
              <w:adjustRightInd/>
              <w:jc w:val="center"/>
              <w:rPr>
                <w:sz w:val="22"/>
                <w:szCs w:val="22"/>
              </w:rPr>
            </w:pPr>
            <w:r w:rsidRPr="00907A4E">
              <w:rPr>
                <w:sz w:val="22"/>
                <w:szCs w:val="22"/>
              </w:rPr>
              <w:t>Estimated No. of Responses</w:t>
            </w:r>
          </w:p>
        </w:tc>
        <w:tc>
          <w:tcPr>
            <w:tcW w:w="1308" w:type="dxa"/>
            <w:vAlign w:val="center"/>
          </w:tcPr>
          <w:p w:rsidR="006D6945" w:rsidRPr="00907A4E" w:rsidP="00907A4E" w14:paraId="220ECF9B" w14:textId="77777777">
            <w:pPr>
              <w:widowControl/>
              <w:autoSpaceDE/>
              <w:autoSpaceDN/>
              <w:adjustRightInd/>
              <w:jc w:val="center"/>
              <w:rPr>
                <w:sz w:val="22"/>
                <w:szCs w:val="22"/>
              </w:rPr>
            </w:pPr>
            <w:r w:rsidRPr="00907A4E">
              <w:rPr>
                <w:sz w:val="22"/>
                <w:szCs w:val="22"/>
              </w:rPr>
              <w:t>Estimated Time per Response</w:t>
            </w:r>
          </w:p>
        </w:tc>
        <w:tc>
          <w:tcPr>
            <w:tcW w:w="1253" w:type="dxa"/>
            <w:vAlign w:val="center"/>
          </w:tcPr>
          <w:p w:rsidR="006D6945" w:rsidRPr="00907A4E" w:rsidP="00907A4E" w14:paraId="2D3F2043" w14:textId="77777777">
            <w:pPr>
              <w:widowControl/>
              <w:autoSpaceDE/>
              <w:autoSpaceDN/>
              <w:adjustRightInd/>
              <w:jc w:val="center"/>
              <w:rPr>
                <w:b/>
                <w:bCs/>
                <w:sz w:val="22"/>
                <w:szCs w:val="22"/>
              </w:rPr>
            </w:pPr>
            <w:r w:rsidRPr="00907A4E">
              <w:rPr>
                <w:b/>
                <w:bCs/>
                <w:sz w:val="22"/>
                <w:szCs w:val="22"/>
              </w:rPr>
              <w:t>Total Burden Hours</w:t>
            </w:r>
          </w:p>
        </w:tc>
      </w:tr>
      <w:tr w14:paraId="6355EB46" w14:textId="77777777" w:rsidTr="00907A4E">
        <w:tblPrEx>
          <w:tblW w:w="9576" w:type="dxa"/>
          <w:jc w:val="center"/>
          <w:tblLayout w:type="fixed"/>
          <w:tblLook w:val="04A0"/>
        </w:tblPrEx>
        <w:trPr>
          <w:jc w:val="center"/>
        </w:trPr>
        <w:tc>
          <w:tcPr>
            <w:tcW w:w="805" w:type="dxa"/>
            <w:vAlign w:val="center"/>
          </w:tcPr>
          <w:p w:rsidR="006D6945" w:rsidRPr="00907A4E" w:rsidP="00907A4E" w14:paraId="56A3CA74" w14:textId="77777777">
            <w:pPr>
              <w:widowControl/>
              <w:autoSpaceDE/>
              <w:autoSpaceDN/>
              <w:adjustRightInd/>
              <w:jc w:val="center"/>
              <w:rPr>
                <w:sz w:val="22"/>
                <w:szCs w:val="22"/>
              </w:rPr>
            </w:pPr>
            <w:r w:rsidRPr="00907A4E">
              <w:rPr>
                <w:sz w:val="22"/>
                <w:szCs w:val="22"/>
              </w:rPr>
              <w:t>1</w:t>
            </w:r>
          </w:p>
        </w:tc>
        <w:tc>
          <w:tcPr>
            <w:tcW w:w="2430" w:type="dxa"/>
            <w:vAlign w:val="center"/>
          </w:tcPr>
          <w:p w:rsidR="006D6945" w:rsidRPr="00907A4E" w:rsidP="00907A4E" w14:paraId="649AB61B" w14:textId="77777777">
            <w:pPr>
              <w:widowControl/>
              <w:autoSpaceDE/>
              <w:autoSpaceDN/>
              <w:adjustRightInd/>
              <w:jc w:val="center"/>
              <w:rPr>
                <w:sz w:val="22"/>
                <w:szCs w:val="22"/>
              </w:rPr>
            </w:pPr>
            <w:r w:rsidRPr="00907A4E">
              <w:rPr>
                <w:sz w:val="22"/>
                <w:szCs w:val="22"/>
              </w:rPr>
              <w:t>541: Parts-Marking on 14 major parts (49 CFR 541.5(a)</w:t>
            </w:r>
          </w:p>
        </w:tc>
        <w:tc>
          <w:tcPr>
            <w:tcW w:w="1260" w:type="dxa"/>
            <w:vAlign w:val="center"/>
          </w:tcPr>
          <w:p w:rsidR="006D6945" w:rsidRPr="00907A4E" w:rsidP="00907A4E" w14:paraId="1E490E37" w14:textId="77777777">
            <w:pPr>
              <w:widowControl/>
              <w:autoSpaceDE/>
              <w:autoSpaceDN/>
              <w:adjustRightInd/>
              <w:jc w:val="center"/>
              <w:rPr>
                <w:sz w:val="22"/>
                <w:szCs w:val="22"/>
              </w:rPr>
            </w:pPr>
            <w:r w:rsidRPr="00907A4E">
              <w:rPr>
                <w:sz w:val="22"/>
                <w:szCs w:val="22"/>
              </w:rPr>
              <w:t>Third-Party Disclosure</w:t>
            </w:r>
          </w:p>
        </w:tc>
        <w:tc>
          <w:tcPr>
            <w:tcW w:w="1350" w:type="dxa"/>
            <w:vAlign w:val="center"/>
          </w:tcPr>
          <w:p w:rsidR="006D6945" w:rsidRPr="00907A4E" w:rsidP="00EE6736" w14:paraId="73B316BD" w14:textId="77777777">
            <w:pPr>
              <w:widowControl/>
              <w:autoSpaceDE/>
              <w:autoSpaceDN/>
              <w:adjustRightInd/>
              <w:jc w:val="center"/>
              <w:rPr>
                <w:sz w:val="22"/>
                <w:szCs w:val="22"/>
              </w:rPr>
            </w:pPr>
            <w:r w:rsidRPr="00907A4E">
              <w:rPr>
                <w:sz w:val="22"/>
                <w:szCs w:val="22"/>
              </w:rPr>
              <w:t>21</w:t>
            </w:r>
          </w:p>
        </w:tc>
        <w:tc>
          <w:tcPr>
            <w:tcW w:w="1170" w:type="dxa"/>
            <w:vAlign w:val="center"/>
          </w:tcPr>
          <w:p w:rsidR="006D6945" w:rsidRPr="00907A4E" w:rsidP="00907A4E" w14:paraId="387C4ACB" w14:textId="77777777">
            <w:pPr>
              <w:widowControl/>
              <w:autoSpaceDE/>
              <w:autoSpaceDN/>
              <w:adjustRightInd/>
              <w:jc w:val="center"/>
              <w:rPr>
                <w:sz w:val="22"/>
                <w:szCs w:val="22"/>
              </w:rPr>
            </w:pPr>
            <w:r w:rsidRPr="00907A4E">
              <w:rPr>
                <w:sz w:val="22"/>
                <w:szCs w:val="22"/>
              </w:rPr>
              <w:t>4.5 million</w:t>
            </w:r>
          </w:p>
        </w:tc>
        <w:tc>
          <w:tcPr>
            <w:tcW w:w="1308" w:type="dxa"/>
            <w:vAlign w:val="center"/>
          </w:tcPr>
          <w:p w:rsidR="006D6945" w:rsidRPr="00907A4E" w:rsidP="00907A4E" w14:paraId="134E2A96" w14:textId="77777777">
            <w:pPr>
              <w:widowControl/>
              <w:autoSpaceDE/>
              <w:autoSpaceDN/>
              <w:adjustRightInd/>
              <w:jc w:val="center"/>
              <w:rPr>
                <w:sz w:val="22"/>
                <w:szCs w:val="22"/>
              </w:rPr>
            </w:pPr>
            <w:r w:rsidRPr="00907A4E">
              <w:rPr>
                <w:sz w:val="22"/>
                <w:szCs w:val="22"/>
              </w:rPr>
              <w:t>2 minutes</w:t>
            </w:r>
          </w:p>
        </w:tc>
        <w:tc>
          <w:tcPr>
            <w:tcW w:w="1253" w:type="dxa"/>
            <w:vAlign w:val="center"/>
          </w:tcPr>
          <w:p w:rsidR="006D6945" w:rsidRPr="00907A4E" w:rsidP="00907A4E" w14:paraId="38C471FE" w14:textId="77777777">
            <w:pPr>
              <w:widowControl/>
              <w:autoSpaceDE/>
              <w:autoSpaceDN/>
              <w:adjustRightInd/>
              <w:jc w:val="center"/>
              <w:rPr>
                <w:b/>
                <w:bCs/>
                <w:sz w:val="22"/>
                <w:szCs w:val="22"/>
              </w:rPr>
            </w:pPr>
            <w:r w:rsidRPr="00907A4E">
              <w:rPr>
                <w:b/>
                <w:bCs/>
                <w:sz w:val="22"/>
                <w:szCs w:val="22"/>
              </w:rPr>
              <w:t>150,000 hours</w:t>
            </w:r>
          </w:p>
        </w:tc>
      </w:tr>
      <w:tr w14:paraId="2159B4EB" w14:textId="77777777" w:rsidTr="00907A4E">
        <w:tblPrEx>
          <w:tblW w:w="9576" w:type="dxa"/>
          <w:jc w:val="center"/>
          <w:tblLayout w:type="fixed"/>
          <w:tblLook w:val="04A0"/>
        </w:tblPrEx>
        <w:trPr>
          <w:jc w:val="center"/>
        </w:trPr>
        <w:tc>
          <w:tcPr>
            <w:tcW w:w="805" w:type="dxa"/>
            <w:vAlign w:val="center"/>
          </w:tcPr>
          <w:p w:rsidR="006D6945" w:rsidRPr="00907A4E" w:rsidP="00907A4E" w14:paraId="722FB9A3" w14:textId="77777777">
            <w:pPr>
              <w:widowControl/>
              <w:autoSpaceDE/>
              <w:autoSpaceDN/>
              <w:adjustRightInd/>
              <w:jc w:val="center"/>
              <w:rPr>
                <w:sz w:val="22"/>
                <w:szCs w:val="22"/>
              </w:rPr>
            </w:pPr>
            <w:r w:rsidRPr="00907A4E">
              <w:rPr>
                <w:sz w:val="22"/>
                <w:szCs w:val="22"/>
              </w:rPr>
              <w:t>2</w:t>
            </w:r>
          </w:p>
        </w:tc>
        <w:tc>
          <w:tcPr>
            <w:tcW w:w="2430" w:type="dxa"/>
            <w:vAlign w:val="center"/>
          </w:tcPr>
          <w:p w:rsidR="006D6945" w:rsidRPr="00907A4E" w:rsidP="00907A4E" w14:paraId="2BF1A0EC" w14:textId="6BC95E0F">
            <w:pPr>
              <w:widowControl/>
              <w:autoSpaceDE/>
              <w:autoSpaceDN/>
              <w:adjustRightInd/>
              <w:jc w:val="center"/>
              <w:rPr>
                <w:sz w:val="22"/>
                <w:szCs w:val="22"/>
              </w:rPr>
            </w:pPr>
            <w:r w:rsidRPr="00907A4E">
              <w:rPr>
                <w:sz w:val="22"/>
                <w:szCs w:val="22"/>
              </w:rPr>
              <w:t>541: Reporting of Target Areas to NHTSA</w:t>
            </w:r>
          </w:p>
        </w:tc>
        <w:tc>
          <w:tcPr>
            <w:tcW w:w="1260" w:type="dxa"/>
            <w:vAlign w:val="center"/>
          </w:tcPr>
          <w:p w:rsidR="006D6945" w:rsidRPr="00907A4E" w:rsidP="00907A4E" w14:paraId="6FB73734" w14:textId="77777777">
            <w:pPr>
              <w:widowControl/>
              <w:autoSpaceDE/>
              <w:autoSpaceDN/>
              <w:adjustRightInd/>
              <w:jc w:val="center"/>
              <w:rPr>
                <w:sz w:val="22"/>
                <w:szCs w:val="22"/>
              </w:rPr>
            </w:pPr>
            <w:r w:rsidRPr="00907A4E">
              <w:rPr>
                <w:sz w:val="22"/>
                <w:szCs w:val="22"/>
              </w:rPr>
              <w:t>Reporting</w:t>
            </w:r>
          </w:p>
        </w:tc>
        <w:tc>
          <w:tcPr>
            <w:tcW w:w="1350" w:type="dxa"/>
            <w:vAlign w:val="center"/>
          </w:tcPr>
          <w:p w:rsidR="006D6945" w:rsidRPr="00907A4E" w:rsidP="00907A4E" w14:paraId="62CDABF1" w14:textId="77777777">
            <w:pPr>
              <w:widowControl/>
              <w:autoSpaceDE/>
              <w:autoSpaceDN/>
              <w:adjustRightInd/>
              <w:jc w:val="center"/>
              <w:rPr>
                <w:sz w:val="22"/>
                <w:szCs w:val="22"/>
              </w:rPr>
            </w:pPr>
            <w:r w:rsidRPr="00907A4E">
              <w:rPr>
                <w:sz w:val="22"/>
                <w:szCs w:val="22"/>
              </w:rPr>
              <w:t>21</w:t>
            </w:r>
          </w:p>
        </w:tc>
        <w:tc>
          <w:tcPr>
            <w:tcW w:w="1170" w:type="dxa"/>
            <w:vAlign w:val="center"/>
          </w:tcPr>
          <w:p w:rsidR="006D6945" w:rsidRPr="00907A4E" w:rsidP="00907A4E" w14:paraId="074A25AE" w14:textId="77777777">
            <w:pPr>
              <w:widowControl/>
              <w:autoSpaceDE/>
              <w:autoSpaceDN/>
              <w:adjustRightInd/>
              <w:jc w:val="center"/>
              <w:rPr>
                <w:sz w:val="22"/>
                <w:szCs w:val="22"/>
              </w:rPr>
            </w:pPr>
            <w:r w:rsidRPr="00907A4E">
              <w:rPr>
                <w:sz w:val="22"/>
                <w:szCs w:val="22"/>
              </w:rPr>
              <w:t>23</w:t>
            </w:r>
          </w:p>
        </w:tc>
        <w:tc>
          <w:tcPr>
            <w:tcW w:w="1308" w:type="dxa"/>
            <w:vAlign w:val="center"/>
          </w:tcPr>
          <w:p w:rsidR="006D6945" w:rsidRPr="00907A4E" w:rsidP="00907A4E" w14:paraId="4294319E" w14:textId="77777777">
            <w:pPr>
              <w:widowControl/>
              <w:autoSpaceDE/>
              <w:autoSpaceDN/>
              <w:adjustRightInd/>
              <w:jc w:val="center"/>
              <w:rPr>
                <w:sz w:val="22"/>
                <w:szCs w:val="22"/>
              </w:rPr>
            </w:pPr>
            <w:r w:rsidRPr="00907A4E">
              <w:rPr>
                <w:sz w:val="22"/>
                <w:szCs w:val="22"/>
              </w:rPr>
              <w:t>20 hours</w:t>
            </w:r>
          </w:p>
        </w:tc>
        <w:tc>
          <w:tcPr>
            <w:tcW w:w="1253" w:type="dxa"/>
            <w:vAlign w:val="center"/>
          </w:tcPr>
          <w:p w:rsidR="006D6945" w:rsidRPr="00907A4E" w:rsidP="00907A4E" w14:paraId="4A405716" w14:textId="77777777">
            <w:pPr>
              <w:widowControl/>
              <w:autoSpaceDE/>
              <w:autoSpaceDN/>
              <w:adjustRightInd/>
              <w:jc w:val="center"/>
              <w:rPr>
                <w:b/>
                <w:bCs/>
                <w:sz w:val="22"/>
                <w:szCs w:val="22"/>
              </w:rPr>
            </w:pPr>
            <w:r w:rsidRPr="00907A4E">
              <w:rPr>
                <w:b/>
                <w:bCs/>
                <w:sz w:val="22"/>
                <w:szCs w:val="22"/>
              </w:rPr>
              <w:t>460 hours</w:t>
            </w:r>
          </w:p>
        </w:tc>
      </w:tr>
      <w:tr w14:paraId="11C805F3" w14:textId="77777777" w:rsidTr="00907A4E">
        <w:tblPrEx>
          <w:tblW w:w="9576" w:type="dxa"/>
          <w:jc w:val="center"/>
          <w:tblLayout w:type="fixed"/>
          <w:tblLook w:val="04A0"/>
        </w:tblPrEx>
        <w:trPr>
          <w:jc w:val="center"/>
        </w:trPr>
        <w:tc>
          <w:tcPr>
            <w:tcW w:w="805" w:type="dxa"/>
            <w:vAlign w:val="center"/>
          </w:tcPr>
          <w:p w:rsidR="00175680" w:rsidRPr="00907A4E" w:rsidP="00907A4E" w14:paraId="4379047D" w14:textId="4198FB57">
            <w:pPr>
              <w:widowControl/>
              <w:autoSpaceDE/>
              <w:autoSpaceDN/>
              <w:adjustRightInd/>
              <w:jc w:val="center"/>
              <w:rPr>
                <w:sz w:val="22"/>
                <w:szCs w:val="22"/>
              </w:rPr>
            </w:pPr>
            <w:r>
              <w:rPr>
                <w:sz w:val="22"/>
                <w:szCs w:val="22"/>
              </w:rPr>
              <w:t>3</w:t>
            </w:r>
          </w:p>
        </w:tc>
        <w:tc>
          <w:tcPr>
            <w:tcW w:w="2430" w:type="dxa"/>
            <w:vAlign w:val="center"/>
          </w:tcPr>
          <w:p w:rsidR="00175680" w:rsidRPr="00907A4E" w:rsidP="00907A4E" w14:paraId="14ADF519" w14:textId="3376C78D">
            <w:pPr>
              <w:widowControl/>
              <w:autoSpaceDE/>
              <w:autoSpaceDN/>
              <w:adjustRightInd/>
              <w:jc w:val="center"/>
              <w:rPr>
                <w:sz w:val="22"/>
                <w:szCs w:val="22"/>
              </w:rPr>
            </w:pPr>
            <w:r>
              <w:rPr>
                <w:sz w:val="22"/>
                <w:szCs w:val="22"/>
              </w:rPr>
              <w:t>Maintaining a Record of the Target Areas</w:t>
            </w:r>
          </w:p>
        </w:tc>
        <w:tc>
          <w:tcPr>
            <w:tcW w:w="1260" w:type="dxa"/>
            <w:vAlign w:val="center"/>
          </w:tcPr>
          <w:p w:rsidR="00175680" w:rsidRPr="00907A4E" w:rsidP="00907A4E" w14:paraId="70A070B5" w14:textId="703E380A">
            <w:pPr>
              <w:widowControl/>
              <w:autoSpaceDE/>
              <w:autoSpaceDN/>
              <w:adjustRightInd/>
              <w:jc w:val="center"/>
              <w:rPr>
                <w:sz w:val="22"/>
                <w:szCs w:val="22"/>
              </w:rPr>
            </w:pPr>
            <w:r>
              <w:rPr>
                <w:sz w:val="22"/>
                <w:szCs w:val="22"/>
              </w:rPr>
              <w:t>Recordkeeping</w:t>
            </w:r>
          </w:p>
        </w:tc>
        <w:tc>
          <w:tcPr>
            <w:tcW w:w="1350" w:type="dxa"/>
            <w:vAlign w:val="center"/>
          </w:tcPr>
          <w:p w:rsidR="00175680" w:rsidRPr="00907A4E" w:rsidP="00907A4E" w14:paraId="5610CB89" w14:textId="6C3578AA">
            <w:pPr>
              <w:widowControl/>
              <w:autoSpaceDE/>
              <w:autoSpaceDN/>
              <w:adjustRightInd/>
              <w:jc w:val="center"/>
              <w:rPr>
                <w:sz w:val="22"/>
                <w:szCs w:val="22"/>
              </w:rPr>
            </w:pPr>
            <w:r>
              <w:rPr>
                <w:sz w:val="22"/>
                <w:szCs w:val="22"/>
              </w:rPr>
              <w:t>21</w:t>
            </w:r>
          </w:p>
        </w:tc>
        <w:tc>
          <w:tcPr>
            <w:tcW w:w="1170" w:type="dxa"/>
            <w:vAlign w:val="center"/>
          </w:tcPr>
          <w:p w:rsidR="00175680" w:rsidRPr="00907A4E" w:rsidP="00907A4E" w14:paraId="5D5D234E" w14:textId="248709C5">
            <w:pPr>
              <w:widowControl/>
              <w:autoSpaceDE/>
              <w:autoSpaceDN/>
              <w:adjustRightInd/>
              <w:jc w:val="center"/>
              <w:rPr>
                <w:sz w:val="22"/>
                <w:szCs w:val="22"/>
              </w:rPr>
            </w:pPr>
            <w:r>
              <w:rPr>
                <w:sz w:val="22"/>
                <w:szCs w:val="22"/>
              </w:rPr>
              <w:t>21</w:t>
            </w:r>
          </w:p>
        </w:tc>
        <w:tc>
          <w:tcPr>
            <w:tcW w:w="1308" w:type="dxa"/>
            <w:vAlign w:val="center"/>
          </w:tcPr>
          <w:p w:rsidR="00175680" w:rsidRPr="00907A4E" w:rsidP="00907A4E" w14:paraId="59204DB0" w14:textId="04AC9095">
            <w:pPr>
              <w:widowControl/>
              <w:autoSpaceDE/>
              <w:autoSpaceDN/>
              <w:adjustRightInd/>
              <w:jc w:val="center"/>
              <w:rPr>
                <w:sz w:val="22"/>
                <w:szCs w:val="22"/>
              </w:rPr>
            </w:pPr>
            <w:r>
              <w:rPr>
                <w:sz w:val="22"/>
                <w:szCs w:val="22"/>
              </w:rPr>
              <w:t>0 hours</w:t>
            </w:r>
          </w:p>
        </w:tc>
        <w:tc>
          <w:tcPr>
            <w:tcW w:w="1253" w:type="dxa"/>
            <w:vAlign w:val="center"/>
          </w:tcPr>
          <w:p w:rsidR="00175680" w:rsidRPr="00907A4E" w:rsidP="00907A4E" w14:paraId="4751376C" w14:textId="332F036A">
            <w:pPr>
              <w:widowControl/>
              <w:autoSpaceDE/>
              <w:autoSpaceDN/>
              <w:adjustRightInd/>
              <w:jc w:val="center"/>
              <w:rPr>
                <w:b/>
                <w:bCs/>
                <w:sz w:val="22"/>
                <w:szCs w:val="22"/>
              </w:rPr>
            </w:pPr>
            <w:r>
              <w:rPr>
                <w:b/>
                <w:bCs/>
                <w:sz w:val="22"/>
                <w:szCs w:val="22"/>
              </w:rPr>
              <w:t>0 hours</w:t>
            </w:r>
          </w:p>
        </w:tc>
      </w:tr>
      <w:tr w14:paraId="558B0887" w14:textId="77777777" w:rsidTr="00907A4E">
        <w:tblPrEx>
          <w:tblW w:w="9576" w:type="dxa"/>
          <w:jc w:val="center"/>
          <w:tblLayout w:type="fixed"/>
          <w:tblLook w:val="04A0"/>
        </w:tblPrEx>
        <w:trPr>
          <w:jc w:val="center"/>
        </w:trPr>
        <w:tc>
          <w:tcPr>
            <w:tcW w:w="805" w:type="dxa"/>
            <w:vAlign w:val="center"/>
          </w:tcPr>
          <w:p w:rsidR="006D6945" w:rsidRPr="00907A4E" w:rsidP="00907A4E" w14:paraId="097E719E" w14:textId="4DC4B679">
            <w:pPr>
              <w:widowControl/>
              <w:autoSpaceDE/>
              <w:autoSpaceDN/>
              <w:adjustRightInd/>
              <w:jc w:val="center"/>
              <w:rPr>
                <w:sz w:val="22"/>
                <w:szCs w:val="22"/>
              </w:rPr>
            </w:pPr>
            <w:r>
              <w:rPr>
                <w:sz w:val="22"/>
                <w:szCs w:val="22"/>
              </w:rPr>
              <w:t>4</w:t>
            </w:r>
          </w:p>
        </w:tc>
        <w:tc>
          <w:tcPr>
            <w:tcW w:w="2430" w:type="dxa"/>
            <w:vAlign w:val="center"/>
          </w:tcPr>
          <w:p w:rsidR="006D6945" w:rsidRPr="00907A4E" w:rsidP="00907A4E" w14:paraId="52D9707F" w14:textId="77777777">
            <w:pPr>
              <w:widowControl/>
              <w:autoSpaceDE/>
              <w:autoSpaceDN/>
              <w:adjustRightInd/>
              <w:jc w:val="center"/>
              <w:rPr>
                <w:sz w:val="22"/>
                <w:szCs w:val="22"/>
              </w:rPr>
            </w:pPr>
            <w:r w:rsidRPr="00907A4E">
              <w:rPr>
                <w:sz w:val="22"/>
                <w:szCs w:val="22"/>
              </w:rPr>
              <w:t>542: Submissions for Determination of whether LDT Line is High Theft</w:t>
            </w:r>
          </w:p>
        </w:tc>
        <w:tc>
          <w:tcPr>
            <w:tcW w:w="1260" w:type="dxa"/>
            <w:vAlign w:val="center"/>
          </w:tcPr>
          <w:p w:rsidR="006D6945" w:rsidRPr="00907A4E" w:rsidP="00907A4E" w14:paraId="7ABD9784" w14:textId="77777777">
            <w:pPr>
              <w:widowControl/>
              <w:autoSpaceDE/>
              <w:autoSpaceDN/>
              <w:adjustRightInd/>
              <w:jc w:val="center"/>
              <w:rPr>
                <w:sz w:val="22"/>
                <w:szCs w:val="22"/>
              </w:rPr>
            </w:pPr>
            <w:r w:rsidRPr="00907A4E">
              <w:rPr>
                <w:sz w:val="22"/>
                <w:szCs w:val="22"/>
              </w:rPr>
              <w:t>Reporting</w:t>
            </w:r>
          </w:p>
        </w:tc>
        <w:tc>
          <w:tcPr>
            <w:tcW w:w="1350" w:type="dxa"/>
            <w:vAlign w:val="center"/>
          </w:tcPr>
          <w:p w:rsidR="006D6945" w:rsidRPr="00907A4E" w:rsidP="00907A4E" w14:paraId="566AABEC" w14:textId="77777777">
            <w:pPr>
              <w:widowControl/>
              <w:autoSpaceDE/>
              <w:autoSpaceDN/>
              <w:adjustRightInd/>
              <w:jc w:val="center"/>
              <w:rPr>
                <w:sz w:val="22"/>
                <w:szCs w:val="22"/>
              </w:rPr>
            </w:pPr>
            <w:r w:rsidRPr="00907A4E">
              <w:rPr>
                <w:sz w:val="22"/>
                <w:szCs w:val="22"/>
              </w:rPr>
              <w:t>1</w:t>
            </w:r>
          </w:p>
        </w:tc>
        <w:tc>
          <w:tcPr>
            <w:tcW w:w="1170" w:type="dxa"/>
            <w:vAlign w:val="center"/>
          </w:tcPr>
          <w:p w:rsidR="006D6945" w:rsidRPr="00907A4E" w:rsidP="00907A4E" w14:paraId="55525812" w14:textId="77777777">
            <w:pPr>
              <w:widowControl/>
              <w:autoSpaceDE/>
              <w:autoSpaceDN/>
              <w:adjustRightInd/>
              <w:jc w:val="center"/>
              <w:rPr>
                <w:sz w:val="22"/>
                <w:szCs w:val="22"/>
              </w:rPr>
            </w:pPr>
            <w:r w:rsidRPr="00907A4E">
              <w:rPr>
                <w:sz w:val="22"/>
                <w:szCs w:val="22"/>
              </w:rPr>
              <w:t>1</w:t>
            </w:r>
          </w:p>
        </w:tc>
        <w:tc>
          <w:tcPr>
            <w:tcW w:w="1308" w:type="dxa"/>
            <w:vAlign w:val="center"/>
          </w:tcPr>
          <w:p w:rsidR="006D6945" w:rsidRPr="00907A4E" w:rsidP="00907A4E" w14:paraId="5309947D" w14:textId="77777777">
            <w:pPr>
              <w:widowControl/>
              <w:autoSpaceDE/>
              <w:autoSpaceDN/>
              <w:adjustRightInd/>
              <w:jc w:val="center"/>
              <w:rPr>
                <w:sz w:val="22"/>
                <w:szCs w:val="22"/>
              </w:rPr>
            </w:pPr>
            <w:r w:rsidRPr="00907A4E">
              <w:rPr>
                <w:sz w:val="22"/>
                <w:szCs w:val="22"/>
              </w:rPr>
              <w:t>45 hours</w:t>
            </w:r>
          </w:p>
        </w:tc>
        <w:tc>
          <w:tcPr>
            <w:tcW w:w="1253" w:type="dxa"/>
            <w:vAlign w:val="center"/>
          </w:tcPr>
          <w:p w:rsidR="006D6945" w:rsidRPr="00907A4E" w:rsidP="00907A4E" w14:paraId="3192531B" w14:textId="77777777">
            <w:pPr>
              <w:widowControl/>
              <w:autoSpaceDE/>
              <w:autoSpaceDN/>
              <w:adjustRightInd/>
              <w:jc w:val="center"/>
              <w:rPr>
                <w:b/>
                <w:bCs/>
                <w:sz w:val="22"/>
                <w:szCs w:val="22"/>
              </w:rPr>
            </w:pPr>
            <w:r w:rsidRPr="00907A4E">
              <w:rPr>
                <w:b/>
                <w:bCs/>
                <w:sz w:val="22"/>
                <w:szCs w:val="22"/>
              </w:rPr>
              <w:t>45 hours</w:t>
            </w:r>
          </w:p>
        </w:tc>
      </w:tr>
      <w:tr w14:paraId="3F30D3D5" w14:textId="77777777" w:rsidTr="00907A4E">
        <w:tblPrEx>
          <w:tblW w:w="9576" w:type="dxa"/>
          <w:jc w:val="center"/>
          <w:tblLayout w:type="fixed"/>
          <w:tblLook w:val="04A0"/>
        </w:tblPrEx>
        <w:trPr>
          <w:trHeight w:val="43"/>
          <w:jc w:val="center"/>
        </w:trPr>
        <w:tc>
          <w:tcPr>
            <w:tcW w:w="805" w:type="dxa"/>
            <w:vAlign w:val="center"/>
          </w:tcPr>
          <w:p w:rsidR="006D6945" w:rsidRPr="00907A4E" w:rsidP="00907A4E" w14:paraId="51D2F517" w14:textId="0E9914EE">
            <w:pPr>
              <w:widowControl/>
              <w:autoSpaceDE/>
              <w:autoSpaceDN/>
              <w:adjustRightInd/>
              <w:jc w:val="center"/>
              <w:rPr>
                <w:sz w:val="22"/>
                <w:szCs w:val="22"/>
              </w:rPr>
            </w:pPr>
            <w:r>
              <w:rPr>
                <w:sz w:val="22"/>
                <w:szCs w:val="22"/>
              </w:rPr>
              <w:t>5</w:t>
            </w:r>
          </w:p>
        </w:tc>
        <w:tc>
          <w:tcPr>
            <w:tcW w:w="2430" w:type="dxa"/>
            <w:vAlign w:val="center"/>
          </w:tcPr>
          <w:p w:rsidR="006D6945" w:rsidRPr="00907A4E" w:rsidP="00907A4E" w14:paraId="2511493A" w14:textId="77777777">
            <w:pPr>
              <w:widowControl/>
              <w:autoSpaceDE/>
              <w:autoSpaceDN/>
              <w:adjustRightInd/>
              <w:jc w:val="center"/>
              <w:rPr>
                <w:sz w:val="22"/>
                <w:szCs w:val="22"/>
              </w:rPr>
            </w:pPr>
            <w:r w:rsidRPr="00907A4E">
              <w:rPr>
                <w:sz w:val="22"/>
                <w:szCs w:val="22"/>
              </w:rPr>
              <w:t>542: Submission for Determination of whether LDT line Shares Interchangeable Parts with High Theft Line</w:t>
            </w:r>
          </w:p>
        </w:tc>
        <w:tc>
          <w:tcPr>
            <w:tcW w:w="1260" w:type="dxa"/>
            <w:vAlign w:val="center"/>
          </w:tcPr>
          <w:p w:rsidR="006D6945" w:rsidRPr="00907A4E" w:rsidP="00907A4E" w14:paraId="2332EFB1" w14:textId="77777777">
            <w:pPr>
              <w:widowControl/>
              <w:autoSpaceDE/>
              <w:autoSpaceDN/>
              <w:adjustRightInd/>
              <w:jc w:val="center"/>
              <w:rPr>
                <w:sz w:val="22"/>
                <w:szCs w:val="22"/>
              </w:rPr>
            </w:pPr>
            <w:r w:rsidRPr="00907A4E">
              <w:rPr>
                <w:sz w:val="22"/>
                <w:szCs w:val="22"/>
              </w:rPr>
              <w:t>Reporting</w:t>
            </w:r>
          </w:p>
        </w:tc>
        <w:tc>
          <w:tcPr>
            <w:tcW w:w="1350" w:type="dxa"/>
            <w:vAlign w:val="center"/>
          </w:tcPr>
          <w:p w:rsidR="006D6945" w:rsidRPr="00907A4E" w:rsidP="00907A4E" w14:paraId="742226EC" w14:textId="77777777">
            <w:pPr>
              <w:widowControl/>
              <w:autoSpaceDE/>
              <w:autoSpaceDN/>
              <w:adjustRightInd/>
              <w:jc w:val="center"/>
              <w:rPr>
                <w:sz w:val="22"/>
                <w:szCs w:val="22"/>
              </w:rPr>
            </w:pPr>
            <w:r w:rsidRPr="00907A4E">
              <w:rPr>
                <w:sz w:val="22"/>
                <w:szCs w:val="22"/>
              </w:rPr>
              <w:t>1</w:t>
            </w:r>
          </w:p>
        </w:tc>
        <w:tc>
          <w:tcPr>
            <w:tcW w:w="1170" w:type="dxa"/>
            <w:vAlign w:val="center"/>
          </w:tcPr>
          <w:p w:rsidR="006D6945" w:rsidRPr="00907A4E" w:rsidP="00907A4E" w14:paraId="5D3C32D4" w14:textId="77777777">
            <w:pPr>
              <w:widowControl/>
              <w:autoSpaceDE/>
              <w:autoSpaceDN/>
              <w:adjustRightInd/>
              <w:jc w:val="center"/>
              <w:rPr>
                <w:sz w:val="22"/>
                <w:szCs w:val="22"/>
              </w:rPr>
            </w:pPr>
            <w:r w:rsidRPr="00907A4E">
              <w:rPr>
                <w:sz w:val="22"/>
                <w:szCs w:val="22"/>
              </w:rPr>
              <w:t>1</w:t>
            </w:r>
          </w:p>
        </w:tc>
        <w:tc>
          <w:tcPr>
            <w:tcW w:w="1308" w:type="dxa"/>
            <w:vAlign w:val="center"/>
          </w:tcPr>
          <w:p w:rsidR="006D6945" w:rsidRPr="00907A4E" w:rsidP="00907A4E" w14:paraId="6976DC09" w14:textId="77777777">
            <w:pPr>
              <w:widowControl/>
              <w:autoSpaceDE/>
              <w:autoSpaceDN/>
              <w:adjustRightInd/>
              <w:jc w:val="center"/>
              <w:rPr>
                <w:sz w:val="22"/>
                <w:szCs w:val="22"/>
              </w:rPr>
            </w:pPr>
            <w:r w:rsidRPr="00907A4E">
              <w:rPr>
                <w:sz w:val="22"/>
                <w:szCs w:val="22"/>
              </w:rPr>
              <w:t>45 hours</w:t>
            </w:r>
          </w:p>
        </w:tc>
        <w:tc>
          <w:tcPr>
            <w:tcW w:w="1253" w:type="dxa"/>
            <w:vAlign w:val="center"/>
          </w:tcPr>
          <w:p w:rsidR="006D6945" w:rsidRPr="00907A4E" w:rsidP="00907A4E" w14:paraId="0FE42A20" w14:textId="77777777">
            <w:pPr>
              <w:widowControl/>
              <w:autoSpaceDE/>
              <w:autoSpaceDN/>
              <w:adjustRightInd/>
              <w:jc w:val="center"/>
              <w:rPr>
                <w:b/>
                <w:bCs/>
                <w:sz w:val="22"/>
                <w:szCs w:val="22"/>
              </w:rPr>
            </w:pPr>
            <w:r w:rsidRPr="00907A4E">
              <w:rPr>
                <w:b/>
                <w:bCs/>
                <w:sz w:val="22"/>
                <w:szCs w:val="22"/>
              </w:rPr>
              <w:t>45 hours</w:t>
            </w:r>
          </w:p>
        </w:tc>
      </w:tr>
      <w:tr w14:paraId="61648F3B" w14:textId="77777777" w:rsidTr="00907A4E">
        <w:tblPrEx>
          <w:tblW w:w="9576" w:type="dxa"/>
          <w:jc w:val="center"/>
          <w:tblLayout w:type="fixed"/>
          <w:tblLook w:val="04A0"/>
        </w:tblPrEx>
        <w:trPr>
          <w:jc w:val="center"/>
        </w:trPr>
        <w:tc>
          <w:tcPr>
            <w:tcW w:w="805" w:type="dxa"/>
            <w:vAlign w:val="center"/>
          </w:tcPr>
          <w:p w:rsidR="006D6945" w:rsidRPr="00907A4E" w:rsidP="00907A4E" w14:paraId="4F3B73C9" w14:textId="7F12358E">
            <w:pPr>
              <w:widowControl/>
              <w:autoSpaceDE/>
              <w:autoSpaceDN/>
              <w:adjustRightInd/>
              <w:jc w:val="center"/>
              <w:rPr>
                <w:sz w:val="22"/>
                <w:szCs w:val="22"/>
              </w:rPr>
            </w:pPr>
            <w:r w:rsidRPr="00907A4E">
              <w:rPr>
                <w:sz w:val="22"/>
                <w:szCs w:val="22"/>
              </w:rPr>
              <w:t>Total</w:t>
            </w:r>
          </w:p>
        </w:tc>
        <w:tc>
          <w:tcPr>
            <w:tcW w:w="2430" w:type="dxa"/>
            <w:vAlign w:val="center"/>
          </w:tcPr>
          <w:p w:rsidR="006D6945" w:rsidRPr="00907A4E" w:rsidP="006D6945" w14:paraId="36D5C4F4" w14:textId="77777777">
            <w:pPr>
              <w:widowControl/>
              <w:autoSpaceDE/>
              <w:autoSpaceDN/>
              <w:adjustRightInd/>
              <w:rPr>
                <w:sz w:val="22"/>
                <w:szCs w:val="22"/>
              </w:rPr>
            </w:pPr>
          </w:p>
        </w:tc>
        <w:tc>
          <w:tcPr>
            <w:tcW w:w="1260" w:type="dxa"/>
            <w:vAlign w:val="center"/>
          </w:tcPr>
          <w:p w:rsidR="006D6945" w:rsidRPr="00907A4E" w:rsidP="006D6945" w14:paraId="41F1A3CD" w14:textId="77777777">
            <w:pPr>
              <w:widowControl/>
              <w:autoSpaceDE/>
              <w:autoSpaceDN/>
              <w:adjustRightInd/>
              <w:rPr>
                <w:sz w:val="22"/>
                <w:szCs w:val="22"/>
              </w:rPr>
            </w:pPr>
          </w:p>
        </w:tc>
        <w:tc>
          <w:tcPr>
            <w:tcW w:w="1350" w:type="dxa"/>
            <w:vAlign w:val="center"/>
          </w:tcPr>
          <w:p w:rsidR="006D6945" w:rsidRPr="00907A4E" w:rsidP="006D6945" w14:paraId="6E25BD2C" w14:textId="77777777">
            <w:pPr>
              <w:widowControl/>
              <w:autoSpaceDE/>
              <w:autoSpaceDN/>
              <w:adjustRightInd/>
              <w:rPr>
                <w:sz w:val="22"/>
                <w:szCs w:val="22"/>
              </w:rPr>
            </w:pPr>
          </w:p>
        </w:tc>
        <w:tc>
          <w:tcPr>
            <w:tcW w:w="1170" w:type="dxa"/>
            <w:vAlign w:val="center"/>
          </w:tcPr>
          <w:p w:rsidR="006D6945" w:rsidRPr="00907A4E" w:rsidP="006D6945" w14:paraId="38D728B0" w14:textId="77777777">
            <w:pPr>
              <w:widowControl/>
              <w:autoSpaceDE/>
              <w:autoSpaceDN/>
              <w:adjustRightInd/>
              <w:rPr>
                <w:sz w:val="22"/>
                <w:szCs w:val="22"/>
              </w:rPr>
            </w:pPr>
          </w:p>
        </w:tc>
        <w:tc>
          <w:tcPr>
            <w:tcW w:w="1308" w:type="dxa"/>
            <w:vAlign w:val="center"/>
          </w:tcPr>
          <w:p w:rsidR="006D6945" w:rsidRPr="00907A4E" w:rsidP="006D6945" w14:paraId="3140AA66" w14:textId="77777777">
            <w:pPr>
              <w:widowControl/>
              <w:autoSpaceDE/>
              <w:autoSpaceDN/>
              <w:adjustRightInd/>
              <w:rPr>
                <w:sz w:val="22"/>
                <w:szCs w:val="22"/>
              </w:rPr>
            </w:pPr>
          </w:p>
        </w:tc>
        <w:tc>
          <w:tcPr>
            <w:tcW w:w="1253" w:type="dxa"/>
            <w:vAlign w:val="center"/>
          </w:tcPr>
          <w:p w:rsidR="006D6945" w:rsidRPr="00907A4E" w:rsidP="00907A4E" w14:paraId="18D5E951" w14:textId="77777777">
            <w:pPr>
              <w:widowControl/>
              <w:autoSpaceDE/>
              <w:autoSpaceDN/>
              <w:adjustRightInd/>
              <w:jc w:val="center"/>
              <w:rPr>
                <w:b/>
                <w:bCs/>
                <w:sz w:val="22"/>
                <w:szCs w:val="22"/>
              </w:rPr>
            </w:pPr>
            <w:r w:rsidRPr="00907A4E">
              <w:rPr>
                <w:b/>
                <w:bCs/>
                <w:sz w:val="22"/>
                <w:szCs w:val="22"/>
              </w:rPr>
              <w:t>150,550</w:t>
            </w:r>
          </w:p>
        </w:tc>
      </w:tr>
    </w:tbl>
    <w:p w:rsidR="006D6945" w:rsidP="00072B33" w14:paraId="56096167" w14:textId="5AA9FED1">
      <w:pPr>
        <w:tabs>
          <w:tab w:val="left" w:pos="-1440"/>
        </w:tabs>
        <w:ind w:left="720"/>
        <w:jc w:val="center"/>
        <w:rPr>
          <w:b/>
          <w:sz w:val="24"/>
        </w:rPr>
      </w:pPr>
    </w:p>
    <w:p w:rsidR="00D2073C" w:rsidP="00072B33" w14:paraId="46A1736A" w14:textId="4397FBFF">
      <w:pPr>
        <w:tabs>
          <w:tab w:val="left" w:pos="-1440"/>
        </w:tabs>
        <w:ind w:left="720"/>
        <w:jc w:val="center"/>
        <w:rPr>
          <w:b/>
          <w:sz w:val="24"/>
        </w:rPr>
      </w:pPr>
      <w:r>
        <w:rPr>
          <w:b/>
          <w:sz w:val="24"/>
        </w:rPr>
        <w:t>Table 2: Estimated Labor Costs for Burden Hours</w:t>
      </w:r>
    </w:p>
    <w:p w:rsidR="00FE7791" w:rsidP="00072B33" w14:paraId="38AB47A5" w14:textId="1DE84EE6">
      <w:pPr>
        <w:tabs>
          <w:tab w:val="left" w:pos="-1440"/>
        </w:tabs>
        <w:ind w:left="720"/>
        <w:jc w:val="center"/>
        <w:rPr>
          <w:b/>
          <w:sz w:val="24"/>
        </w:rPr>
      </w:pPr>
    </w:p>
    <w:tbl>
      <w:tblPr>
        <w:tblStyle w:val="TableGrid"/>
        <w:tblW w:w="9558" w:type="dxa"/>
        <w:jc w:val="center"/>
        <w:tblLayout w:type="fixed"/>
        <w:tblLook w:val="04A0"/>
      </w:tblPr>
      <w:tblGrid>
        <w:gridCol w:w="883"/>
        <w:gridCol w:w="2465"/>
        <w:gridCol w:w="1161"/>
        <w:gridCol w:w="1179"/>
        <w:gridCol w:w="1260"/>
        <w:gridCol w:w="1170"/>
        <w:gridCol w:w="1440"/>
      </w:tblGrid>
      <w:tr w14:paraId="763F7A08" w14:textId="77777777" w:rsidTr="00040A0D">
        <w:tblPrEx>
          <w:tblW w:w="9558" w:type="dxa"/>
          <w:jc w:val="center"/>
          <w:tblLayout w:type="fixed"/>
          <w:tblLook w:val="04A0"/>
        </w:tblPrEx>
        <w:trPr>
          <w:jc w:val="center"/>
        </w:trPr>
        <w:tc>
          <w:tcPr>
            <w:tcW w:w="883" w:type="dxa"/>
            <w:vAlign w:val="center"/>
          </w:tcPr>
          <w:p w:rsidR="00FE7791" w:rsidRPr="00FE7791" w:rsidP="00FE7791" w14:paraId="188BF93D" w14:textId="77777777">
            <w:pPr>
              <w:widowControl/>
              <w:autoSpaceDE/>
              <w:autoSpaceDN/>
              <w:adjustRightInd/>
            </w:pPr>
            <w:r w:rsidRPr="00FE7791">
              <w:t>ICR No.</w:t>
            </w:r>
          </w:p>
        </w:tc>
        <w:tc>
          <w:tcPr>
            <w:tcW w:w="2465" w:type="dxa"/>
            <w:vAlign w:val="center"/>
          </w:tcPr>
          <w:p w:rsidR="00FE7791" w:rsidRPr="00FE7791" w:rsidP="00FE7791" w14:paraId="4CE54F7C" w14:textId="77777777">
            <w:pPr>
              <w:widowControl/>
              <w:autoSpaceDE/>
              <w:autoSpaceDN/>
              <w:adjustRightInd/>
              <w:jc w:val="center"/>
            </w:pPr>
            <w:r w:rsidRPr="00FE7791">
              <w:t>ICR Title</w:t>
            </w:r>
          </w:p>
        </w:tc>
        <w:tc>
          <w:tcPr>
            <w:tcW w:w="1161" w:type="dxa"/>
            <w:vAlign w:val="center"/>
          </w:tcPr>
          <w:p w:rsidR="00FE7791" w:rsidRPr="00FE7791" w:rsidP="00FE7791" w14:paraId="142715FA" w14:textId="77777777">
            <w:pPr>
              <w:widowControl/>
              <w:autoSpaceDE/>
              <w:autoSpaceDN/>
              <w:adjustRightInd/>
              <w:jc w:val="center"/>
            </w:pPr>
            <w:r w:rsidRPr="00FE7791">
              <w:t>Labor Cost per Hour</w:t>
            </w:r>
          </w:p>
        </w:tc>
        <w:tc>
          <w:tcPr>
            <w:tcW w:w="1179" w:type="dxa"/>
            <w:vAlign w:val="center"/>
          </w:tcPr>
          <w:p w:rsidR="00FE7791" w:rsidRPr="00FE7791" w:rsidP="00FE7791" w14:paraId="3A82C7B3" w14:textId="77777777">
            <w:pPr>
              <w:widowControl/>
              <w:autoSpaceDE/>
              <w:autoSpaceDN/>
              <w:adjustRightInd/>
              <w:jc w:val="center"/>
            </w:pPr>
            <w:r w:rsidRPr="00FE7791">
              <w:t>Time per Response</w:t>
            </w:r>
          </w:p>
        </w:tc>
        <w:tc>
          <w:tcPr>
            <w:tcW w:w="1260" w:type="dxa"/>
            <w:vAlign w:val="center"/>
          </w:tcPr>
          <w:p w:rsidR="00FE7791" w:rsidRPr="00FE7791" w:rsidP="00FE7791" w14:paraId="4633FA7D" w14:textId="77777777">
            <w:pPr>
              <w:widowControl/>
              <w:autoSpaceDE/>
              <w:autoSpaceDN/>
              <w:adjustRightInd/>
              <w:jc w:val="center"/>
            </w:pPr>
            <w:r w:rsidRPr="00FE7791">
              <w:t>Labor Cost per Response</w:t>
            </w:r>
          </w:p>
        </w:tc>
        <w:tc>
          <w:tcPr>
            <w:tcW w:w="1170" w:type="dxa"/>
            <w:vAlign w:val="center"/>
          </w:tcPr>
          <w:p w:rsidR="00FE7791" w:rsidRPr="00FE7791" w:rsidP="00FE7791" w14:paraId="531D6CCB" w14:textId="77777777">
            <w:pPr>
              <w:widowControl/>
              <w:autoSpaceDE/>
              <w:autoSpaceDN/>
              <w:adjustRightInd/>
              <w:jc w:val="center"/>
            </w:pPr>
            <w:r w:rsidRPr="00FE7791">
              <w:t>Total Burden Hours</w:t>
            </w:r>
          </w:p>
        </w:tc>
        <w:tc>
          <w:tcPr>
            <w:tcW w:w="1440" w:type="dxa"/>
            <w:vAlign w:val="center"/>
          </w:tcPr>
          <w:p w:rsidR="00FE7791" w:rsidRPr="00FE7791" w:rsidP="00FE7791" w14:paraId="2AE38A5A" w14:textId="77777777">
            <w:pPr>
              <w:widowControl/>
              <w:autoSpaceDE/>
              <w:autoSpaceDN/>
              <w:adjustRightInd/>
              <w:jc w:val="center"/>
            </w:pPr>
            <w:r w:rsidRPr="00FE7791">
              <w:t>Total Labor Cost</w:t>
            </w:r>
          </w:p>
        </w:tc>
      </w:tr>
      <w:tr w14:paraId="7E1BE1C1" w14:textId="77777777" w:rsidTr="00040A0D">
        <w:tblPrEx>
          <w:tblW w:w="9558" w:type="dxa"/>
          <w:jc w:val="center"/>
          <w:tblLayout w:type="fixed"/>
          <w:tblLook w:val="04A0"/>
        </w:tblPrEx>
        <w:trPr>
          <w:jc w:val="center"/>
        </w:trPr>
        <w:tc>
          <w:tcPr>
            <w:tcW w:w="883" w:type="dxa"/>
            <w:vAlign w:val="center"/>
          </w:tcPr>
          <w:p w:rsidR="00FE7791" w:rsidRPr="00FE7791" w:rsidP="00FE7791" w14:paraId="7C396EDA" w14:textId="77777777">
            <w:pPr>
              <w:widowControl/>
              <w:autoSpaceDE/>
              <w:autoSpaceDN/>
              <w:adjustRightInd/>
            </w:pPr>
            <w:r w:rsidRPr="00FE7791">
              <w:t>1</w:t>
            </w:r>
          </w:p>
        </w:tc>
        <w:tc>
          <w:tcPr>
            <w:tcW w:w="2465" w:type="dxa"/>
            <w:vAlign w:val="center"/>
          </w:tcPr>
          <w:p w:rsidR="00FE7791" w:rsidRPr="00FE7791" w:rsidP="00FE7791" w14:paraId="425E9B67" w14:textId="77777777">
            <w:pPr>
              <w:widowControl/>
              <w:autoSpaceDE/>
              <w:autoSpaceDN/>
              <w:adjustRightInd/>
              <w:jc w:val="center"/>
            </w:pPr>
            <w:r w:rsidRPr="00FE7791">
              <w:t>541: Parts-Marking on 14 major parts (49 CFR 541.5(a)</w:t>
            </w:r>
          </w:p>
        </w:tc>
        <w:tc>
          <w:tcPr>
            <w:tcW w:w="1161" w:type="dxa"/>
            <w:vAlign w:val="center"/>
          </w:tcPr>
          <w:p w:rsidR="00FE7791" w:rsidRPr="00FE7791" w:rsidP="00FE7791" w14:paraId="427CA226" w14:textId="206E0C51">
            <w:pPr>
              <w:widowControl/>
              <w:autoSpaceDE/>
              <w:autoSpaceDN/>
              <w:adjustRightInd/>
              <w:jc w:val="center"/>
            </w:pPr>
            <w:r w:rsidRPr="00FE7791">
              <w:t>$3</w:t>
            </w:r>
            <w:r w:rsidR="003A3656">
              <w:t>8.79</w:t>
            </w:r>
          </w:p>
        </w:tc>
        <w:tc>
          <w:tcPr>
            <w:tcW w:w="1179" w:type="dxa"/>
            <w:vAlign w:val="center"/>
          </w:tcPr>
          <w:p w:rsidR="00FE7791" w:rsidRPr="00FE7791" w:rsidP="00FE7791" w14:paraId="42655C94" w14:textId="77777777">
            <w:pPr>
              <w:widowControl/>
              <w:autoSpaceDE/>
              <w:autoSpaceDN/>
              <w:adjustRightInd/>
              <w:jc w:val="center"/>
            </w:pPr>
            <w:r w:rsidRPr="00FE7791">
              <w:t>2 minutes</w:t>
            </w:r>
          </w:p>
        </w:tc>
        <w:tc>
          <w:tcPr>
            <w:tcW w:w="1260" w:type="dxa"/>
            <w:vAlign w:val="center"/>
          </w:tcPr>
          <w:p w:rsidR="00FE7791" w:rsidRPr="00FE7791" w:rsidP="00FE7791" w14:paraId="459D6C43" w14:textId="77777777">
            <w:pPr>
              <w:widowControl/>
              <w:autoSpaceDE/>
              <w:autoSpaceDN/>
              <w:adjustRightInd/>
              <w:jc w:val="center"/>
            </w:pPr>
            <w:r w:rsidRPr="00FE7791">
              <w:t>$1.10</w:t>
            </w:r>
          </w:p>
        </w:tc>
        <w:tc>
          <w:tcPr>
            <w:tcW w:w="1170" w:type="dxa"/>
            <w:vAlign w:val="center"/>
          </w:tcPr>
          <w:p w:rsidR="00FE7791" w:rsidRPr="00FE7791" w:rsidP="00FE7791" w14:paraId="434F1FA8" w14:textId="77777777">
            <w:pPr>
              <w:widowControl/>
              <w:autoSpaceDE/>
              <w:autoSpaceDN/>
              <w:adjustRightInd/>
              <w:jc w:val="center"/>
            </w:pPr>
            <w:r w:rsidRPr="00FE7791">
              <w:t>150,000 hours</w:t>
            </w:r>
          </w:p>
        </w:tc>
        <w:tc>
          <w:tcPr>
            <w:tcW w:w="1440" w:type="dxa"/>
            <w:vAlign w:val="center"/>
          </w:tcPr>
          <w:p w:rsidR="00FE7791" w:rsidRPr="00D9456C" w:rsidP="00FE7791" w14:paraId="4D7E374A" w14:textId="0ABF1029">
            <w:pPr>
              <w:widowControl/>
              <w:autoSpaceDE/>
              <w:autoSpaceDN/>
              <w:adjustRightInd/>
              <w:jc w:val="center"/>
              <w:rPr>
                <w:b/>
                <w:bCs/>
              </w:rPr>
            </w:pPr>
            <w:r w:rsidRPr="00262214">
              <w:rPr>
                <w:b/>
                <w:bCs/>
              </w:rPr>
              <w:t>$</w:t>
            </w:r>
            <w:r w:rsidRPr="00D9456C" w:rsidR="009E1D6B">
              <w:rPr>
                <w:b/>
                <w:bCs/>
              </w:rPr>
              <w:t>4,953,000</w:t>
            </w:r>
          </w:p>
        </w:tc>
      </w:tr>
      <w:tr w14:paraId="22E0581C" w14:textId="77777777" w:rsidTr="00040A0D">
        <w:tblPrEx>
          <w:tblW w:w="9558" w:type="dxa"/>
          <w:jc w:val="center"/>
          <w:tblLayout w:type="fixed"/>
          <w:tblLook w:val="04A0"/>
        </w:tblPrEx>
        <w:trPr>
          <w:jc w:val="center"/>
        </w:trPr>
        <w:tc>
          <w:tcPr>
            <w:tcW w:w="883" w:type="dxa"/>
            <w:vAlign w:val="center"/>
          </w:tcPr>
          <w:p w:rsidR="00FE7791" w:rsidRPr="00FE7791" w:rsidP="00FE7791" w14:paraId="0EB09B15" w14:textId="77777777">
            <w:pPr>
              <w:widowControl/>
              <w:autoSpaceDE/>
              <w:autoSpaceDN/>
              <w:adjustRightInd/>
            </w:pPr>
            <w:r w:rsidRPr="00FE7791">
              <w:t>2</w:t>
            </w:r>
          </w:p>
        </w:tc>
        <w:tc>
          <w:tcPr>
            <w:tcW w:w="2465" w:type="dxa"/>
            <w:vAlign w:val="center"/>
          </w:tcPr>
          <w:p w:rsidR="00FE7791" w:rsidRPr="00FE7791" w:rsidP="00FE7791" w14:paraId="283A32BF" w14:textId="77777777">
            <w:pPr>
              <w:widowControl/>
              <w:autoSpaceDE/>
              <w:autoSpaceDN/>
              <w:adjustRightInd/>
              <w:jc w:val="center"/>
            </w:pPr>
            <w:r w:rsidRPr="00FE7791">
              <w:t>541: Reporting of Target Areas to NHTSA</w:t>
            </w:r>
          </w:p>
        </w:tc>
        <w:tc>
          <w:tcPr>
            <w:tcW w:w="1161" w:type="dxa"/>
            <w:vAlign w:val="center"/>
          </w:tcPr>
          <w:p w:rsidR="00FE7791" w:rsidRPr="00FE7791" w:rsidP="00FE7791" w14:paraId="5BB9931D" w14:textId="1588EC7D">
            <w:pPr>
              <w:widowControl/>
              <w:autoSpaceDE/>
              <w:autoSpaceDN/>
              <w:adjustRightInd/>
              <w:jc w:val="center"/>
            </w:pPr>
            <w:r w:rsidRPr="00FE7791">
              <w:t>$</w:t>
            </w:r>
            <w:r w:rsidR="003A3656">
              <w:t>54.99</w:t>
            </w:r>
          </w:p>
        </w:tc>
        <w:tc>
          <w:tcPr>
            <w:tcW w:w="1179" w:type="dxa"/>
            <w:vAlign w:val="center"/>
          </w:tcPr>
          <w:p w:rsidR="00FE7791" w:rsidRPr="00FE7791" w:rsidP="00FE7791" w14:paraId="794DB58B" w14:textId="77777777">
            <w:pPr>
              <w:widowControl/>
              <w:autoSpaceDE/>
              <w:autoSpaceDN/>
              <w:adjustRightInd/>
              <w:jc w:val="center"/>
            </w:pPr>
            <w:r w:rsidRPr="00FE7791">
              <w:t>20 hours</w:t>
            </w:r>
          </w:p>
        </w:tc>
        <w:tc>
          <w:tcPr>
            <w:tcW w:w="1260" w:type="dxa"/>
            <w:vAlign w:val="center"/>
          </w:tcPr>
          <w:p w:rsidR="00FE7791" w:rsidRPr="00FE7791" w:rsidP="00FE7791" w14:paraId="353A98EC" w14:textId="4F83F3D3">
            <w:pPr>
              <w:widowControl/>
              <w:autoSpaceDE/>
              <w:autoSpaceDN/>
              <w:adjustRightInd/>
              <w:jc w:val="center"/>
            </w:pPr>
            <w:r w:rsidRPr="00FE7791">
              <w:t>$1,</w:t>
            </w:r>
            <w:r w:rsidR="003A3656">
              <w:t>099.80</w:t>
            </w:r>
          </w:p>
        </w:tc>
        <w:tc>
          <w:tcPr>
            <w:tcW w:w="1170" w:type="dxa"/>
            <w:vAlign w:val="center"/>
          </w:tcPr>
          <w:p w:rsidR="00FE7791" w:rsidRPr="00FE7791" w:rsidP="00FE7791" w14:paraId="2409604A" w14:textId="77777777">
            <w:pPr>
              <w:widowControl/>
              <w:autoSpaceDE/>
              <w:autoSpaceDN/>
              <w:adjustRightInd/>
              <w:jc w:val="center"/>
            </w:pPr>
            <w:r w:rsidRPr="00FE7791">
              <w:t>460 hours</w:t>
            </w:r>
          </w:p>
        </w:tc>
        <w:tc>
          <w:tcPr>
            <w:tcW w:w="1440" w:type="dxa"/>
            <w:vAlign w:val="center"/>
          </w:tcPr>
          <w:p w:rsidR="00FE7791" w:rsidRPr="00262214" w:rsidP="00FE7791" w14:paraId="16BFC676" w14:textId="5EE84AE4">
            <w:pPr>
              <w:widowControl/>
              <w:autoSpaceDE/>
              <w:autoSpaceDN/>
              <w:adjustRightInd/>
              <w:jc w:val="center"/>
            </w:pPr>
            <w:r w:rsidRPr="00D9456C">
              <w:t>$</w:t>
            </w:r>
            <w:r w:rsidRPr="00262214" w:rsidR="003A3656">
              <w:t>25,295.40</w:t>
            </w:r>
          </w:p>
          <w:p w:rsidR="00FE7791" w:rsidRPr="00D9456C" w:rsidP="00FE7791" w14:paraId="562D4C98" w14:textId="1FB75EA3">
            <w:pPr>
              <w:widowControl/>
              <w:autoSpaceDE/>
              <w:autoSpaceDN/>
              <w:adjustRightInd/>
              <w:jc w:val="center"/>
              <w:rPr>
                <w:b/>
                <w:bCs/>
              </w:rPr>
            </w:pPr>
            <w:r w:rsidRPr="00262214">
              <w:rPr>
                <w:b/>
                <w:bCs/>
              </w:rPr>
              <w:t>$2</w:t>
            </w:r>
            <w:r w:rsidRPr="00262214" w:rsidR="003A3656">
              <w:rPr>
                <w:b/>
                <w:bCs/>
              </w:rPr>
              <w:t>5</w:t>
            </w:r>
            <w:r w:rsidRPr="00262214">
              <w:rPr>
                <w:b/>
                <w:bCs/>
              </w:rPr>
              <w:t>,</w:t>
            </w:r>
            <w:r w:rsidRPr="00262214" w:rsidR="003A3656">
              <w:rPr>
                <w:b/>
                <w:bCs/>
              </w:rPr>
              <w:t>295</w:t>
            </w:r>
          </w:p>
        </w:tc>
      </w:tr>
      <w:tr w14:paraId="2CFA9284" w14:textId="77777777" w:rsidTr="00040A0D">
        <w:tblPrEx>
          <w:tblW w:w="9558" w:type="dxa"/>
          <w:jc w:val="center"/>
          <w:tblLayout w:type="fixed"/>
          <w:tblLook w:val="04A0"/>
        </w:tblPrEx>
        <w:trPr>
          <w:jc w:val="center"/>
        </w:trPr>
        <w:tc>
          <w:tcPr>
            <w:tcW w:w="883" w:type="dxa"/>
            <w:vAlign w:val="center"/>
          </w:tcPr>
          <w:p w:rsidR="000226B2" w:rsidRPr="00FE7791" w:rsidP="00FE7791" w14:paraId="40AC0266" w14:textId="58F2F838">
            <w:pPr>
              <w:widowControl/>
              <w:autoSpaceDE/>
              <w:autoSpaceDN/>
              <w:adjustRightInd/>
            </w:pPr>
            <w:r>
              <w:t>3</w:t>
            </w:r>
          </w:p>
        </w:tc>
        <w:tc>
          <w:tcPr>
            <w:tcW w:w="2465" w:type="dxa"/>
            <w:vAlign w:val="center"/>
          </w:tcPr>
          <w:p w:rsidR="000226B2" w:rsidRPr="00FE7791" w:rsidP="00FE7791" w14:paraId="21E4D135" w14:textId="7CDAE720">
            <w:pPr>
              <w:widowControl/>
              <w:autoSpaceDE/>
              <w:autoSpaceDN/>
              <w:adjustRightInd/>
              <w:jc w:val="center"/>
            </w:pPr>
            <w:r>
              <w:t>Maintaining a Record of the Target Areas</w:t>
            </w:r>
          </w:p>
        </w:tc>
        <w:tc>
          <w:tcPr>
            <w:tcW w:w="1161" w:type="dxa"/>
            <w:vAlign w:val="center"/>
          </w:tcPr>
          <w:p w:rsidR="000226B2" w:rsidRPr="00FE7791" w:rsidP="00FE7791" w14:paraId="623AA309" w14:textId="510D2671">
            <w:pPr>
              <w:widowControl/>
              <w:autoSpaceDE/>
              <w:autoSpaceDN/>
              <w:adjustRightInd/>
              <w:jc w:val="center"/>
            </w:pPr>
            <w:r>
              <w:t>N/A</w:t>
            </w:r>
          </w:p>
        </w:tc>
        <w:tc>
          <w:tcPr>
            <w:tcW w:w="1179" w:type="dxa"/>
            <w:vAlign w:val="center"/>
          </w:tcPr>
          <w:p w:rsidR="000226B2" w:rsidRPr="00FE7791" w:rsidP="00FE7791" w14:paraId="7E8D86BA" w14:textId="2EF56251">
            <w:pPr>
              <w:widowControl/>
              <w:autoSpaceDE/>
              <w:autoSpaceDN/>
              <w:adjustRightInd/>
              <w:jc w:val="center"/>
            </w:pPr>
            <w:r>
              <w:t>0 hours</w:t>
            </w:r>
          </w:p>
        </w:tc>
        <w:tc>
          <w:tcPr>
            <w:tcW w:w="1260" w:type="dxa"/>
            <w:vAlign w:val="center"/>
          </w:tcPr>
          <w:p w:rsidR="000226B2" w:rsidRPr="00FE7791" w:rsidP="00FE7791" w14:paraId="16769472" w14:textId="09B61A43">
            <w:pPr>
              <w:widowControl/>
              <w:autoSpaceDE/>
              <w:autoSpaceDN/>
              <w:adjustRightInd/>
              <w:jc w:val="center"/>
            </w:pPr>
            <w:r>
              <w:t>N/A</w:t>
            </w:r>
          </w:p>
        </w:tc>
        <w:tc>
          <w:tcPr>
            <w:tcW w:w="1170" w:type="dxa"/>
            <w:vAlign w:val="center"/>
          </w:tcPr>
          <w:p w:rsidR="000226B2" w:rsidRPr="00FE7791" w:rsidP="00FE7791" w14:paraId="5E298B17" w14:textId="3270359A">
            <w:pPr>
              <w:widowControl/>
              <w:autoSpaceDE/>
              <w:autoSpaceDN/>
              <w:adjustRightInd/>
              <w:jc w:val="center"/>
            </w:pPr>
            <w:r>
              <w:t>0 hours</w:t>
            </w:r>
          </w:p>
        </w:tc>
        <w:tc>
          <w:tcPr>
            <w:tcW w:w="1440" w:type="dxa"/>
            <w:vAlign w:val="center"/>
          </w:tcPr>
          <w:p w:rsidR="000226B2" w:rsidRPr="00FE7791" w:rsidP="00FE7791" w14:paraId="7AC9DB9A" w14:textId="467E7F43">
            <w:pPr>
              <w:widowControl/>
              <w:autoSpaceDE/>
              <w:autoSpaceDN/>
              <w:adjustRightInd/>
              <w:jc w:val="center"/>
            </w:pPr>
            <w:r>
              <w:t>$0</w:t>
            </w:r>
          </w:p>
        </w:tc>
      </w:tr>
      <w:tr w14:paraId="76CCDFE0" w14:textId="77777777" w:rsidTr="00040A0D">
        <w:tblPrEx>
          <w:tblW w:w="9558" w:type="dxa"/>
          <w:jc w:val="center"/>
          <w:tblLayout w:type="fixed"/>
          <w:tblLook w:val="04A0"/>
        </w:tblPrEx>
        <w:trPr>
          <w:jc w:val="center"/>
        </w:trPr>
        <w:tc>
          <w:tcPr>
            <w:tcW w:w="883" w:type="dxa"/>
            <w:vAlign w:val="center"/>
          </w:tcPr>
          <w:p w:rsidR="00FE7791" w:rsidRPr="00FE7791" w:rsidP="00FE7791" w14:paraId="13A0EB70" w14:textId="21C4A131">
            <w:pPr>
              <w:widowControl/>
              <w:autoSpaceDE/>
              <w:autoSpaceDN/>
              <w:adjustRightInd/>
            </w:pPr>
            <w:r>
              <w:t>4</w:t>
            </w:r>
          </w:p>
        </w:tc>
        <w:tc>
          <w:tcPr>
            <w:tcW w:w="2465" w:type="dxa"/>
            <w:vAlign w:val="center"/>
          </w:tcPr>
          <w:p w:rsidR="00FE7791" w:rsidRPr="00FE7791" w:rsidP="00FE7791" w14:paraId="1F74E32F" w14:textId="77777777">
            <w:pPr>
              <w:widowControl/>
              <w:autoSpaceDE/>
              <w:autoSpaceDN/>
              <w:adjustRightInd/>
              <w:jc w:val="center"/>
            </w:pPr>
            <w:r w:rsidRPr="00FE7791">
              <w:t>542: Submissions for Determination of whether LDT Line is High Theft</w:t>
            </w:r>
          </w:p>
        </w:tc>
        <w:tc>
          <w:tcPr>
            <w:tcW w:w="1161" w:type="dxa"/>
            <w:vAlign w:val="center"/>
          </w:tcPr>
          <w:p w:rsidR="00FE7791" w:rsidRPr="00FE7791" w:rsidP="00FE7791" w14:paraId="623C3E17" w14:textId="3DAA2D52">
            <w:pPr>
              <w:widowControl/>
              <w:autoSpaceDE/>
              <w:autoSpaceDN/>
              <w:adjustRightInd/>
              <w:jc w:val="center"/>
            </w:pPr>
            <w:r>
              <w:t>$</w:t>
            </w:r>
            <w:r w:rsidR="003A3656">
              <w:t>54.99</w:t>
            </w:r>
          </w:p>
        </w:tc>
        <w:tc>
          <w:tcPr>
            <w:tcW w:w="1179" w:type="dxa"/>
            <w:vAlign w:val="center"/>
          </w:tcPr>
          <w:p w:rsidR="00FE7791" w:rsidRPr="00FE7791" w:rsidP="00FE7791" w14:paraId="3C26E527" w14:textId="2DE9F6F8">
            <w:pPr>
              <w:widowControl/>
              <w:autoSpaceDE/>
              <w:autoSpaceDN/>
              <w:adjustRightInd/>
              <w:jc w:val="center"/>
            </w:pPr>
            <w:r>
              <w:t>45 hours</w:t>
            </w:r>
          </w:p>
        </w:tc>
        <w:tc>
          <w:tcPr>
            <w:tcW w:w="1260" w:type="dxa"/>
            <w:vAlign w:val="center"/>
          </w:tcPr>
          <w:p w:rsidR="00FE7791" w:rsidRPr="00FE7791" w:rsidP="00FE7791" w14:paraId="3B31D91E" w14:textId="29EEFA19">
            <w:pPr>
              <w:widowControl/>
              <w:autoSpaceDE/>
              <w:autoSpaceDN/>
              <w:adjustRightInd/>
              <w:jc w:val="center"/>
            </w:pPr>
            <w:r w:rsidRPr="00F3638E">
              <w:t>$2,</w:t>
            </w:r>
            <w:r w:rsidR="00D9456C">
              <w:t>474.55</w:t>
            </w:r>
          </w:p>
        </w:tc>
        <w:tc>
          <w:tcPr>
            <w:tcW w:w="1170" w:type="dxa"/>
            <w:vAlign w:val="center"/>
          </w:tcPr>
          <w:p w:rsidR="00FE7791" w:rsidRPr="00FE7791" w:rsidP="00FE7791" w14:paraId="02632679" w14:textId="77777777">
            <w:pPr>
              <w:widowControl/>
              <w:autoSpaceDE/>
              <w:autoSpaceDN/>
              <w:adjustRightInd/>
              <w:jc w:val="center"/>
            </w:pPr>
            <w:r w:rsidRPr="00FE7791">
              <w:t>45 hours</w:t>
            </w:r>
          </w:p>
        </w:tc>
        <w:tc>
          <w:tcPr>
            <w:tcW w:w="1440" w:type="dxa"/>
            <w:vAlign w:val="center"/>
          </w:tcPr>
          <w:p w:rsidR="00FE7791" w:rsidP="00FE7791" w14:paraId="7FC51515" w14:textId="673B28C2">
            <w:pPr>
              <w:widowControl/>
              <w:autoSpaceDE/>
              <w:autoSpaceDN/>
              <w:adjustRightInd/>
              <w:jc w:val="center"/>
            </w:pPr>
            <w:r w:rsidRPr="00F3638E">
              <w:t>$2,</w:t>
            </w:r>
            <w:r w:rsidR="003A3656">
              <w:t>474.55</w:t>
            </w:r>
          </w:p>
          <w:p w:rsidR="00F3638E" w:rsidRPr="00907A4E" w:rsidP="00FE7791" w14:paraId="30C7A9E1" w14:textId="469ABEF9">
            <w:pPr>
              <w:widowControl/>
              <w:autoSpaceDE/>
              <w:autoSpaceDN/>
              <w:adjustRightInd/>
              <w:jc w:val="center"/>
              <w:rPr>
                <w:b/>
                <w:bCs/>
              </w:rPr>
            </w:pPr>
            <w:r w:rsidRPr="00907A4E">
              <w:rPr>
                <w:b/>
                <w:bCs/>
              </w:rPr>
              <w:t>$2,</w:t>
            </w:r>
            <w:r w:rsidR="003A3656">
              <w:rPr>
                <w:b/>
                <w:bCs/>
              </w:rPr>
              <w:t>475</w:t>
            </w:r>
          </w:p>
        </w:tc>
      </w:tr>
      <w:tr w14:paraId="5E749A76" w14:textId="77777777" w:rsidTr="00040A0D">
        <w:tblPrEx>
          <w:tblW w:w="9558" w:type="dxa"/>
          <w:jc w:val="center"/>
          <w:tblLayout w:type="fixed"/>
          <w:tblLook w:val="04A0"/>
        </w:tblPrEx>
        <w:trPr>
          <w:jc w:val="center"/>
        </w:trPr>
        <w:tc>
          <w:tcPr>
            <w:tcW w:w="883" w:type="dxa"/>
            <w:vAlign w:val="center"/>
          </w:tcPr>
          <w:p w:rsidR="00FE7791" w:rsidRPr="00FE7791" w:rsidP="00FE7791" w14:paraId="2CB57BA1" w14:textId="0F688728">
            <w:pPr>
              <w:widowControl/>
              <w:autoSpaceDE/>
              <w:autoSpaceDN/>
              <w:adjustRightInd/>
            </w:pPr>
            <w:r>
              <w:t>5</w:t>
            </w:r>
          </w:p>
        </w:tc>
        <w:tc>
          <w:tcPr>
            <w:tcW w:w="2465" w:type="dxa"/>
            <w:vAlign w:val="center"/>
          </w:tcPr>
          <w:p w:rsidR="00FE7791" w:rsidRPr="00FE7791" w:rsidP="00FE7791" w14:paraId="49548EA7" w14:textId="77777777">
            <w:pPr>
              <w:widowControl/>
              <w:autoSpaceDE/>
              <w:autoSpaceDN/>
              <w:adjustRightInd/>
              <w:jc w:val="center"/>
            </w:pPr>
            <w:r w:rsidRPr="00FE7791">
              <w:t>542: Submission for Determination of whether LDT line Shares Interchangeable Parts with High Theft Line</w:t>
            </w:r>
          </w:p>
        </w:tc>
        <w:tc>
          <w:tcPr>
            <w:tcW w:w="1161" w:type="dxa"/>
            <w:vAlign w:val="center"/>
          </w:tcPr>
          <w:p w:rsidR="00FE7791" w:rsidRPr="00FE7791" w:rsidP="00FE7791" w14:paraId="4BF17B3A" w14:textId="4E52098A">
            <w:pPr>
              <w:widowControl/>
              <w:autoSpaceDE/>
              <w:autoSpaceDN/>
              <w:adjustRightInd/>
              <w:jc w:val="center"/>
            </w:pPr>
            <w:r>
              <w:t>$</w:t>
            </w:r>
            <w:r w:rsidR="003A3656">
              <w:t>54.99</w:t>
            </w:r>
          </w:p>
        </w:tc>
        <w:tc>
          <w:tcPr>
            <w:tcW w:w="1179" w:type="dxa"/>
            <w:vAlign w:val="center"/>
          </w:tcPr>
          <w:p w:rsidR="00FE7791" w:rsidRPr="00FE7791" w:rsidP="00FE7791" w14:paraId="0A1142C1" w14:textId="71CD22B1">
            <w:pPr>
              <w:widowControl/>
              <w:autoSpaceDE/>
              <w:autoSpaceDN/>
              <w:adjustRightInd/>
              <w:jc w:val="center"/>
            </w:pPr>
            <w:r>
              <w:t>45 hours</w:t>
            </w:r>
          </w:p>
        </w:tc>
        <w:tc>
          <w:tcPr>
            <w:tcW w:w="1260" w:type="dxa"/>
            <w:vAlign w:val="center"/>
          </w:tcPr>
          <w:p w:rsidR="00FE7791" w:rsidRPr="00FE7791" w:rsidP="00FE7791" w14:paraId="533AA20E" w14:textId="45B9EB67">
            <w:pPr>
              <w:widowControl/>
              <w:autoSpaceDE/>
              <w:autoSpaceDN/>
              <w:adjustRightInd/>
              <w:jc w:val="center"/>
            </w:pPr>
            <w:r w:rsidRPr="00F3638E">
              <w:t>$2,</w:t>
            </w:r>
            <w:r w:rsidR="00D9456C">
              <w:t>474.55</w:t>
            </w:r>
          </w:p>
        </w:tc>
        <w:tc>
          <w:tcPr>
            <w:tcW w:w="1170" w:type="dxa"/>
            <w:vAlign w:val="center"/>
          </w:tcPr>
          <w:p w:rsidR="00FE7791" w:rsidRPr="00FE7791" w:rsidP="00FE7791" w14:paraId="0B67D8EB" w14:textId="77777777">
            <w:pPr>
              <w:widowControl/>
              <w:autoSpaceDE/>
              <w:autoSpaceDN/>
              <w:adjustRightInd/>
              <w:jc w:val="center"/>
            </w:pPr>
            <w:r w:rsidRPr="00FE7791">
              <w:t>45 hours</w:t>
            </w:r>
          </w:p>
        </w:tc>
        <w:tc>
          <w:tcPr>
            <w:tcW w:w="1440" w:type="dxa"/>
            <w:vAlign w:val="center"/>
          </w:tcPr>
          <w:p w:rsidR="00FE7791" w:rsidP="00FE7791" w14:paraId="567D4437" w14:textId="56E29952">
            <w:pPr>
              <w:widowControl/>
              <w:autoSpaceDE/>
              <w:autoSpaceDN/>
              <w:adjustRightInd/>
              <w:jc w:val="center"/>
            </w:pPr>
            <w:r w:rsidRPr="00F3638E">
              <w:t>$2,</w:t>
            </w:r>
            <w:r w:rsidR="003A3656">
              <w:t>474.55</w:t>
            </w:r>
          </w:p>
          <w:p w:rsidR="00F3638E" w:rsidRPr="00907A4E" w:rsidP="00FE7791" w14:paraId="29F95D14" w14:textId="58942771">
            <w:pPr>
              <w:widowControl/>
              <w:autoSpaceDE/>
              <w:autoSpaceDN/>
              <w:adjustRightInd/>
              <w:jc w:val="center"/>
              <w:rPr>
                <w:b/>
                <w:bCs/>
              </w:rPr>
            </w:pPr>
            <w:r w:rsidRPr="00907A4E">
              <w:rPr>
                <w:b/>
                <w:bCs/>
              </w:rPr>
              <w:t>$2,</w:t>
            </w:r>
            <w:r w:rsidR="003A3656">
              <w:rPr>
                <w:b/>
                <w:bCs/>
              </w:rPr>
              <w:t>475</w:t>
            </w:r>
          </w:p>
        </w:tc>
      </w:tr>
      <w:tr w14:paraId="298AF007" w14:textId="77777777" w:rsidTr="00040A0D">
        <w:tblPrEx>
          <w:tblW w:w="9558" w:type="dxa"/>
          <w:jc w:val="center"/>
          <w:tblLayout w:type="fixed"/>
          <w:tblLook w:val="04A0"/>
        </w:tblPrEx>
        <w:trPr>
          <w:jc w:val="center"/>
        </w:trPr>
        <w:tc>
          <w:tcPr>
            <w:tcW w:w="883" w:type="dxa"/>
            <w:vAlign w:val="center"/>
          </w:tcPr>
          <w:p w:rsidR="00FE7791" w:rsidRPr="00FE7791" w:rsidP="00FE7791" w14:paraId="3A5684AC" w14:textId="77777777">
            <w:pPr>
              <w:widowControl/>
              <w:autoSpaceDE/>
              <w:autoSpaceDN/>
              <w:adjustRightInd/>
            </w:pPr>
            <w:r w:rsidRPr="00FE7791">
              <w:t>Totals:</w:t>
            </w:r>
          </w:p>
        </w:tc>
        <w:tc>
          <w:tcPr>
            <w:tcW w:w="2465" w:type="dxa"/>
            <w:vAlign w:val="center"/>
          </w:tcPr>
          <w:p w:rsidR="00FE7791" w:rsidRPr="00FE7791" w:rsidP="00FE7791" w14:paraId="242C923A" w14:textId="77777777">
            <w:pPr>
              <w:widowControl/>
              <w:autoSpaceDE/>
              <w:autoSpaceDN/>
              <w:adjustRightInd/>
            </w:pPr>
          </w:p>
        </w:tc>
        <w:tc>
          <w:tcPr>
            <w:tcW w:w="1161" w:type="dxa"/>
            <w:vAlign w:val="center"/>
          </w:tcPr>
          <w:p w:rsidR="00FE7791" w:rsidRPr="00FE7791" w:rsidP="00FE7791" w14:paraId="5CF28972" w14:textId="77777777">
            <w:pPr>
              <w:widowControl/>
              <w:autoSpaceDE/>
              <w:autoSpaceDN/>
              <w:adjustRightInd/>
            </w:pPr>
          </w:p>
        </w:tc>
        <w:tc>
          <w:tcPr>
            <w:tcW w:w="1179" w:type="dxa"/>
            <w:vAlign w:val="center"/>
          </w:tcPr>
          <w:p w:rsidR="00FE7791" w:rsidRPr="00FE7791" w:rsidP="00FE7791" w14:paraId="5F8FB41A" w14:textId="77777777">
            <w:pPr>
              <w:widowControl/>
              <w:autoSpaceDE/>
              <w:autoSpaceDN/>
              <w:adjustRightInd/>
            </w:pPr>
          </w:p>
        </w:tc>
        <w:tc>
          <w:tcPr>
            <w:tcW w:w="1260" w:type="dxa"/>
            <w:vAlign w:val="center"/>
          </w:tcPr>
          <w:p w:rsidR="00FE7791" w:rsidRPr="00FE7791" w:rsidP="00FE7791" w14:paraId="26FD338C" w14:textId="77777777">
            <w:pPr>
              <w:widowControl/>
              <w:autoSpaceDE/>
              <w:autoSpaceDN/>
              <w:adjustRightInd/>
            </w:pPr>
          </w:p>
        </w:tc>
        <w:tc>
          <w:tcPr>
            <w:tcW w:w="1170" w:type="dxa"/>
            <w:vAlign w:val="center"/>
          </w:tcPr>
          <w:p w:rsidR="00FE7791" w:rsidRPr="00FE7791" w:rsidP="00FE7791" w14:paraId="5AAF3D20" w14:textId="77777777">
            <w:pPr>
              <w:widowControl/>
              <w:autoSpaceDE/>
              <w:autoSpaceDN/>
              <w:adjustRightInd/>
            </w:pPr>
            <w:r w:rsidRPr="00FE7791">
              <w:t>150,550 hours</w:t>
            </w:r>
          </w:p>
        </w:tc>
        <w:tc>
          <w:tcPr>
            <w:tcW w:w="1440" w:type="dxa"/>
            <w:vAlign w:val="center"/>
          </w:tcPr>
          <w:p w:rsidR="00FE7791" w:rsidRPr="00907A4E" w:rsidP="00FE7791" w14:paraId="0FC8E878" w14:textId="08889827">
            <w:pPr>
              <w:widowControl/>
              <w:autoSpaceDE/>
              <w:autoSpaceDN/>
              <w:adjustRightInd/>
              <w:rPr>
                <w:b/>
                <w:bCs/>
              </w:rPr>
            </w:pPr>
            <w:r w:rsidRPr="00907A4E">
              <w:rPr>
                <w:b/>
                <w:bCs/>
              </w:rPr>
              <w:t>$</w:t>
            </w:r>
            <w:r w:rsidRPr="00E07F5D" w:rsidR="00E07F5D">
              <w:rPr>
                <w:b/>
                <w:bCs/>
              </w:rPr>
              <w:t>4,983,244</w:t>
            </w:r>
          </w:p>
        </w:tc>
      </w:tr>
    </w:tbl>
    <w:p w:rsidR="00FE7791" w:rsidP="00072B33" w14:paraId="74278BBE" w14:textId="2C28EF16">
      <w:pPr>
        <w:tabs>
          <w:tab w:val="left" w:pos="-1440"/>
        </w:tabs>
        <w:ind w:left="720"/>
        <w:jc w:val="center"/>
        <w:rPr>
          <w:b/>
          <w:sz w:val="24"/>
        </w:rPr>
      </w:pPr>
    </w:p>
    <w:bookmarkEnd w:id="3"/>
    <w:p w:rsidR="0087020E" w:rsidP="0087020E" w14:paraId="4FC567F4" w14:textId="77777777">
      <w:pPr>
        <w:rPr>
          <w:sz w:val="24"/>
          <w:szCs w:val="24"/>
        </w:rPr>
      </w:pPr>
    </w:p>
    <w:p w:rsidR="000B370C" w:rsidRPr="00907A4E" w:rsidP="000B370C" w14:paraId="6FAC6479" w14:textId="1EA6075C">
      <w:pPr>
        <w:pStyle w:val="ListParagraph"/>
        <w:numPr>
          <w:ilvl w:val="0"/>
          <w:numId w:val="10"/>
        </w:numPr>
        <w:rPr>
          <w:b/>
          <w:bCs/>
          <w:sz w:val="24"/>
          <w:szCs w:val="24"/>
        </w:rPr>
      </w:pPr>
      <w:r w:rsidRPr="00907A4E">
        <w:rPr>
          <w:b/>
          <w:bCs/>
          <w:sz w:val="24"/>
          <w:szCs w:val="24"/>
        </w:rPr>
        <w:t xml:space="preserve">Provide an estimate of the total annual cost burden to respondents or record keepers resulting from the collection of information. Do not include the cost of any hour burden already reflected in the response provided in question 12.  </w:t>
      </w:r>
    </w:p>
    <w:p w:rsidR="002D186F" w:rsidRPr="00EE6736" w:rsidP="00907A4E" w14:paraId="0A3C3CD5" w14:textId="38110E4F">
      <w:pPr>
        <w:tabs>
          <w:tab w:val="left" w:pos="720"/>
        </w:tabs>
        <w:rPr>
          <w:highlight w:val="yellow"/>
        </w:rPr>
      </w:pPr>
      <w:r w:rsidRPr="00907A4E">
        <w:rPr>
          <w:sz w:val="24"/>
          <w:szCs w:val="24"/>
        </w:rPr>
        <w:t xml:space="preserve">   </w:t>
      </w:r>
      <w:r w:rsidRPr="00907A4E" w:rsidR="004172D7">
        <w:rPr>
          <w:sz w:val="24"/>
          <w:szCs w:val="24"/>
        </w:rPr>
        <w:tab/>
      </w:r>
    </w:p>
    <w:p w:rsidR="004172D7" w:rsidRPr="00261B2C" w:rsidP="00907A4E" w14:paraId="43F6739F" w14:textId="65D36096">
      <w:pPr>
        <w:pStyle w:val="BodyTextIndent"/>
        <w:ind w:left="0"/>
      </w:pPr>
      <w:r w:rsidRPr="00261B2C">
        <w:rPr>
          <w:u w:val="single"/>
        </w:rPr>
        <w:t>49 CFR Part 541</w:t>
      </w:r>
    </w:p>
    <w:p w:rsidR="004172D7" w:rsidRPr="00B65D08" w14:paraId="60BE7619" w14:textId="77777777">
      <w:pPr>
        <w:rPr>
          <w:sz w:val="24"/>
          <w:szCs w:val="24"/>
          <w:highlight w:val="yellow"/>
        </w:rPr>
      </w:pPr>
    </w:p>
    <w:p w:rsidR="00D766DF" w:rsidP="00907A4E" w14:paraId="05C58709" w14:textId="79B1A641">
      <w:pPr>
        <w:pStyle w:val="BodyTextIndent"/>
        <w:ind w:left="0"/>
      </w:pPr>
      <w:r w:rsidRPr="00261B2C">
        <w:t>NHTSA assumes that most manufacturers will use the less expensive method of labeling the major parts on vehicles, and not stamp the VINs onto major parts</w:t>
      </w:r>
      <w:r w:rsidR="00EA473B">
        <w:t xml:space="preserve">, </w:t>
      </w:r>
      <w:bookmarkStart w:id="4" w:name="_Hlk81294937"/>
      <w:r w:rsidR="00EA473B">
        <w:t>based on historical practice and the agency’s current understanding</w:t>
      </w:r>
      <w:r w:rsidR="0036414B">
        <w:t xml:space="preserve"> of </w:t>
      </w:r>
      <w:r w:rsidR="003E6C1A">
        <w:t>how manufacturers fit labeling into the vehicle assembly line</w:t>
      </w:r>
      <w:bookmarkEnd w:id="4"/>
      <w:r w:rsidRPr="00261B2C">
        <w:t>.</w:t>
      </w:r>
      <w:r w:rsidR="00637CD4">
        <w:t xml:space="preserve">  The cost of this collection of information will comprise of printing costs for the labels affixed to the vehicle parts.</w:t>
      </w:r>
      <w:r w:rsidRPr="00261B2C">
        <w:t xml:space="preserve"> </w:t>
      </w:r>
      <w:r w:rsidR="007F33F0">
        <w:t xml:space="preserve">There are no additional costs to </w:t>
      </w:r>
      <w:r w:rsidRPr="00256B62" w:rsidR="00256B62">
        <w:t>maintain the target area designation because maintaining the designation is built into the production process of a new vehicle line and the record of the target designation is kept electronically in the normal course of business.</w:t>
      </w:r>
      <w:r w:rsidRPr="00261B2C">
        <w:t xml:space="preserve"> NHTSA estimates that the average cost </w:t>
      </w:r>
      <w:r w:rsidRPr="007246F0">
        <w:t xml:space="preserve">to </w:t>
      </w:r>
      <w:r w:rsidR="00FF4D18">
        <w:t xml:space="preserve">print each </w:t>
      </w:r>
      <w:r w:rsidRPr="007246F0">
        <w:t xml:space="preserve">label </w:t>
      </w:r>
      <w:r w:rsidR="00FF4D18">
        <w:t>is $0.38</w:t>
      </w:r>
      <w:r w:rsidR="00000B1E">
        <w:t>1</w:t>
      </w:r>
      <w:r w:rsidR="00FF4D18">
        <w:t>.  There are</w:t>
      </w:r>
      <w:r w:rsidR="00D848D3">
        <w:t xml:space="preserve"> an average</w:t>
      </w:r>
      <w:r w:rsidR="00FF4D18">
        <w:t xml:space="preserve"> </w:t>
      </w:r>
      <w:r w:rsidRPr="007246F0">
        <w:t>14 parts per vehicle</w:t>
      </w:r>
      <w:r w:rsidR="00D848D3">
        <w:t xml:space="preserve"> to label</w:t>
      </w:r>
      <w:r w:rsidR="00FF4D18">
        <w:t>; therefore</w:t>
      </w:r>
      <w:r w:rsidRPr="007246F0">
        <w:t>,</w:t>
      </w:r>
      <w:r w:rsidR="00FF4D18">
        <w:t xml:space="preserve"> the printing cost per vehicle is </w:t>
      </w:r>
      <w:r w:rsidRPr="007246F0">
        <w:t>$</w:t>
      </w:r>
      <w:r w:rsidR="001D66A3">
        <w:t>5.33</w:t>
      </w:r>
      <w:r w:rsidRPr="007246F0">
        <w:t>.  At</w:t>
      </w:r>
      <w:r w:rsidRPr="00261B2C">
        <w:t xml:space="preserve"> present</w:t>
      </w:r>
      <w:r w:rsidRPr="00CF2EB2">
        <w:t xml:space="preserve">, </w:t>
      </w:r>
      <w:r w:rsidR="00993D3E">
        <w:t xml:space="preserve">the agency estimates that </w:t>
      </w:r>
      <w:r w:rsidR="00084CAA">
        <w:t>4.5</w:t>
      </w:r>
      <w:r w:rsidRPr="00CF2EB2" w:rsidR="00084CAA">
        <w:t xml:space="preserve"> </w:t>
      </w:r>
      <w:r w:rsidRPr="00CF2EB2">
        <w:t xml:space="preserve">million </w:t>
      </w:r>
      <w:r w:rsidRPr="00261B2C">
        <w:t xml:space="preserve">motor vehicles annually must have </w:t>
      </w:r>
      <w:r w:rsidR="00000B1E">
        <w:t>their</w:t>
      </w:r>
      <w:r w:rsidRPr="00261B2C" w:rsidR="00000B1E">
        <w:t xml:space="preserve"> </w:t>
      </w:r>
      <w:r w:rsidRPr="00261B2C">
        <w:t xml:space="preserve">major parts marked.  </w:t>
      </w:r>
      <w:r w:rsidR="00000B1E">
        <w:t>T</w:t>
      </w:r>
      <w:r w:rsidRPr="00261B2C">
        <w:t xml:space="preserve">he total annual fleet costs are estimated </w:t>
      </w:r>
      <w:r w:rsidR="00000B1E">
        <w:t>to be</w:t>
      </w:r>
      <w:r w:rsidRPr="00261B2C" w:rsidR="00000B1E">
        <w:t xml:space="preserve"> </w:t>
      </w:r>
      <w:r w:rsidRPr="007246F0">
        <w:t>$</w:t>
      </w:r>
      <w:r w:rsidRPr="00000B1E" w:rsidR="00000B1E">
        <w:t>24</w:t>
      </w:r>
      <w:r w:rsidR="00000B1E">
        <w:t>,</w:t>
      </w:r>
      <w:r w:rsidRPr="00000B1E" w:rsidR="00000B1E">
        <w:t>003</w:t>
      </w:r>
      <w:r w:rsidR="00000B1E">
        <w:t>,</w:t>
      </w:r>
      <w:r w:rsidRPr="00000B1E" w:rsidR="00000B1E">
        <w:t>000</w:t>
      </w:r>
      <w:r w:rsidRPr="007246F0">
        <w:t xml:space="preserve"> for label identifiers </w:t>
      </w:r>
      <w:r w:rsidRPr="007246F0">
        <w:t>($</w:t>
      </w:r>
      <w:r w:rsidR="00000B1E">
        <w:t>5.33</w:t>
      </w:r>
      <w:r w:rsidRPr="007246F0">
        <w:t xml:space="preserve"> x </w:t>
      </w:r>
      <w:r w:rsidR="00036087">
        <w:t>4.5</w:t>
      </w:r>
      <w:r w:rsidRPr="006762D9" w:rsidR="00036087">
        <w:t xml:space="preserve"> </w:t>
      </w:r>
      <w:r w:rsidRPr="006762D9">
        <w:t xml:space="preserve">million vehicles).  </w:t>
      </w:r>
    </w:p>
    <w:p w:rsidR="009B1FAE" w14:paraId="0B298FA4" w14:textId="79AAEC17">
      <w:pPr>
        <w:pStyle w:val="BodyTextIndent"/>
      </w:pPr>
    </w:p>
    <w:tbl>
      <w:tblPr>
        <w:tblW w:w="9206" w:type="dxa"/>
        <w:jc w:val="center"/>
        <w:tblLook w:val="04A0"/>
      </w:tblPr>
      <w:tblGrid>
        <w:gridCol w:w="1615"/>
        <w:gridCol w:w="1235"/>
        <w:gridCol w:w="1589"/>
        <w:gridCol w:w="1589"/>
        <w:gridCol w:w="1589"/>
        <w:gridCol w:w="1589"/>
      </w:tblGrid>
      <w:tr w14:paraId="424C15EC" w14:textId="77777777" w:rsidTr="004318EA">
        <w:tblPrEx>
          <w:tblW w:w="9206" w:type="dxa"/>
          <w:jc w:val="center"/>
          <w:tblLook w:val="04A0"/>
        </w:tblPrEx>
        <w:trPr>
          <w:trHeight w:val="833"/>
          <w:jc w:val="center"/>
        </w:trPr>
        <w:tc>
          <w:tcPr>
            <w:tcW w:w="1615" w:type="dxa"/>
            <w:tcBorders>
              <w:top w:val="single" w:sz="4" w:space="0" w:color="auto"/>
              <w:left w:val="single" w:sz="4" w:space="0" w:color="auto"/>
              <w:bottom w:val="single" w:sz="4" w:space="0" w:color="auto"/>
              <w:right w:val="single" w:sz="4" w:space="0" w:color="auto"/>
            </w:tcBorders>
            <w:vAlign w:val="center"/>
          </w:tcPr>
          <w:p w:rsidR="00772BDE" w:rsidRPr="009B1FAE" w:rsidP="0080603F" w14:paraId="5BC8CAB4" w14:textId="69B097E6">
            <w:pPr>
              <w:widowControl/>
              <w:autoSpaceDE/>
              <w:autoSpaceDN/>
              <w:adjustRightInd/>
              <w:jc w:val="center"/>
              <w:rPr>
                <w:color w:val="000000"/>
                <w:sz w:val="22"/>
                <w:szCs w:val="22"/>
              </w:rPr>
            </w:pPr>
            <w:r>
              <w:rPr>
                <w:color w:val="000000"/>
                <w:sz w:val="22"/>
                <w:szCs w:val="22"/>
              </w:rPr>
              <w:t>Information Collection</w:t>
            </w:r>
          </w:p>
        </w:tc>
        <w:tc>
          <w:tcPr>
            <w:tcW w:w="1235" w:type="dxa"/>
            <w:tcBorders>
              <w:top w:val="single" w:sz="4" w:space="0" w:color="auto"/>
              <w:left w:val="single" w:sz="4" w:space="0" w:color="auto"/>
              <w:bottom w:val="single" w:sz="4" w:space="0" w:color="auto"/>
              <w:right w:val="single" w:sz="4" w:space="0" w:color="auto"/>
            </w:tcBorders>
            <w:vAlign w:val="center"/>
            <w:hideMark/>
          </w:tcPr>
          <w:p w:rsidR="00772BDE" w:rsidRPr="009B1FAE" w:rsidP="009B1FAE" w14:paraId="566A2B10" w14:textId="61BAF152">
            <w:pPr>
              <w:widowControl/>
              <w:autoSpaceDE/>
              <w:autoSpaceDN/>
              <w:adjustRightInd/>
              <w:jc w:val="center"/>
              <w:rPr>
                <w:color w:val="000000"/>
                <w:sz w:val="22"/>
                <w:szCs w:val="22"/>
              </w:rPr>
            </w:pPr>
            <w:r w:rsidRPr="009B1FAE">
              <w:rPr>
                <w:color w:val="000000"/>
                <w:sz w:val="22"/>
                <w:szCs w:val="22"/>
              </w:rPr>
              <w:t>No. of Parts Labeled per Vehicle</w:t>
            </w:r>
          </w:p>
        </w:tc>
        <w:tc>
          <w:tcPr>
            <w:tcW w:w="1589" w:type="dxa"/>
            <w:tcBorders>
              <w:top w:val="single" w:sz="4" w:space="0" w:color="auto"/>
              <w:left w:val="nil"/>
              <w:bottom w:val="single" w:sz="4" w:space="0" w:color="auto"/>
              <w:right w:val="single" w:sz="4" w:space="0" w:color="auto"/>
            </w:tcBorders>
            <w:vAlign w:val="center"/>
            <w:hideMark/>
          </w:tcPr>
          <w:p w:rsidR="00772BDE" w:rsidRPr="009B1FAE" w:rsidP="009B1FAE" w14:paraId="4202EB04" w14:textId="77777777">
            <w:pPr>
              <w:widowControl/>
              <w:autoSpaceDE/>
              <w:autoSpaceDN/>
              <w:adjustRightInd/>
              <w:jc w:val="center"/>
              <w:rPr>
                <w:color w:val="000000"/>
                <w:sz w:val="22"/>
                <w:szCs w:val="22"/>
              </w:rPr>
            </w:pPr>
            <w:r w:rsidRPr="009B1FAE">
              <w:rPr>
                <w:color w:val="000000"/>
                <w:sz w:val="22"/>
                <w:szCs w:val="22"/>
              </w:rPr>
              <w:t>Printing Cost per Label</w:t>
            </w:r>
          </w:p>
        </w:tc>
        <w:tc>
          <w:tcPr>
            <w:tcW w:w="1589" w:type="dxa"/>
            <w:tcBorders>
              <w:top w:val="single" w:sz="4" w:space="0" w:color="auto"/>
              <w:left w:val="nil"/>
              <w:bottom w:val="single" w:sz="4" w:space="0" w:color="auto"/>
              <w:right w:val="single" w:sz="4" w:space="0" w:color="auto"/>
            </w:tcBorders>
            <w:vAlign w:val="center"/>
            <w:hideMark/>
          </w:tcPr>
          <w:p w:rsidR="00772BDE" w:rsidRPr="009B1FAE" w:rsidP="009B1FAE" w14:paraId="04FEC901" w14:textId="77777777">
            <w:pPr>
              <w:widowControl/>
              <w:autoSpaceDE/>
              <w:autoSpaceDN/>
              <w:adjustRightInd/>
              <w:jc w:val="center"/>
              <w:rPr>
                <w:color w:val="000000"/>
                <w:sz w:val="22"/>
                <w:szCs w:val="22"/>
              </w:rPr>
            </w:pPr>
            <w:r w:rsidRPr="009B1FAE">
              <w:rPr>
                <w:color w:val="000000"/>
                <w:sz w:val="22"/>
                <w:szCs w:val="22"/>
              </w:rPr>
              <w:t>Total Printing Cost per Vehicle</w:t>
            </w:r>
          </w:p>
        </w:tc>
        <w:tc>
          <w:tcPr>
            <w:tcW w:w="1589" w:type="dxa"/>
            <w:tcBorders>
              <w:top w:val="single" w:sz="4" w:space="0" w:color="auto"/>
              <w:left w:val="nil"/>
              <w:bottom w:val="single" w:sz="4" w:space="0" w:color="auto"/>
              <w:right w:val="single" w:sz="4" w:space="0" w:color="auto"/>
            </w:tcBorders>
            <w:vAlign w:val="center"/>
            <w:hideMark/>
          </w:tcPr>
          <w:p w:rsidR="00772BDE" w:rsidRPr="009B1FAE" w:rsidP="009B1FAE" w14:paraId="3D71E8F4" w14:textId="77777777">
            <w:pPr>
              <w:widowControl/>
              <w:autoSpaceDE/>
              <w:autoSpaceDN/>
              <w:adjustRightInd/>
              <w:jc w:val="center"/>
              <w:rPr>
                <w:color w:val="000000"/>
                <w:sz w:val="22"/>
                <w:szCs w:val="22"/>
              </w:rPr>
            </w:pPr>
            <w:r w:rsidRPr="009B1FAE">
              <w:rPr>
                <w:color w:val="000000"/>
                <w:sz w:val="22"/>
                <w:szCs w:val="22"/>
              </w:rPr>
              <w:t>No. of Vehicles per Year</w:t>
            </w:r>
          </w:p>
        </w:tc>
        <w:tc>
          <w:tcPr>
            <w:tcW w:w="1589" w:type="dxa"/>
            <w:tcBorders>
              <w:top w:val="single" w:sz="4" w:space="0" w:color="auto"/>
              <w:left w:val="nil"/>
              <w:bottom w:val="single" w:sz="4" w:space="0" w:color="auto"/>
              <w:right w:val="single" w:sz="4" w:space="0" w:color="auto"/>
            </w:tcBorders>
            <w:vAlign w:val="center"/>
            <w:hideMark/>
          </w:tcPr>
          <w:p w:rsidR="00772BDE" w:rsidRPr="009B1FAE" w:rsidP="009B1FAE" w14:paraId="5602BE51" w14:textId="473B4FB7">
            <w:pPr>
              <w:widowControl/>
              <w:autoSpaceDE/>
              <w:autoSpaceDN/>
              <w:adjustRightInd/>
              <w:jc w:val="center"/>
              <w:rPr>
                <w:color w:val="000000"/>
                <w:sz w:val="22"/>
                <w:szCs w:val="22"/>
              </w:rPr>
            </w:pPr>
            <w:r w:rsidRPr="009B1FAE">
              <w:rPr>
                <w:color w:val="000000"/>
                <w:sz w:val="22"/>
                <w:szCs w:val="22"/>
              </w:rPr>
              <w:t xml:space="preserve">Total </w:t>
            </w:r>
            <w:r>
              <w:rPr>
                <w:color w:val="000000"/>
                <w:sz w:val="22"/>
                <w:szCs w:val="22"/>
              </w:rPr>
              <w:t xml:space="preserve">Estimated </w:t>
            </w:r>
            <w:r w:rsidRPr="009B1FAE">
              <w:rPr>
                <w:color w:val="000000"/>
                <w:sz w:val="22"/>
                <w:szCs w:val="22"/>
              </w:rPr>
              <w:t>Printing Cost</w:t>
            </w:r>
          </w:p>
        </w:tc>
      </w:tr>
      <w:tr w14:paraId="080220C1" w14:textId="77777777" w:rsidTr="004318EA">
        <w:tblPrEx>
          <w:tblW w:w="9206" w:type="dxa"/>
          <w:jc w:val="center"/>
          <w:tblLook w:val="04A0"/>
        </w:tblPrEx>
        <w:trPr>
          <w:trHeight w:val="467"/>
          <w:jc w:val="center"/>
        </w:trPr>
        <w:tc>
          <w:tcPr>
            <w:tcW w:w="1615" w:type="dxa"/>
            <w:tcBorders>
              <w:top w:val="nil"/>
              <w:left w:val="single" w:sz="4" w:space="0" w:color="auto"/>
              <w:bottom w:val="single" w:sz="4" w:space="0" w:color="auto"/>
              <w:right w:val="single" w:sz="4" w:space="0" w:color="auto"/>
            </w:tcBorders>
            <w:vAlign w:val="center"/>
          </w:tcPr>
          <w:p w:rsidR="00772BDE" w:rsidRPr="009B1FAE" w:rsidP="0080603F" w14:paraId="65A50A3C" w14:textId="2B8EC25C">
            <w:pPr>
              <w:widowControl/>
              <w:autoSpaceDE/>
              <w:autoSpaceDN/>
              <w:adjustRightInd/>
              <w:jc w:val="center"/>
              <w:rPr>
                <w:color w:val="000000"/>
                <w:sz w:val="22"/>
                <w:szCs w:val="22"/>
              </w:rPr>
            </w:pPr>
            <w:r w:rsidRPr="00772BDE">
              <w:rPr>
                <w:color w:val="000000"/>
                <w:sz w:val="22"/>
                <w:szCs w:val="22"/>
              </w:rPr>
              <w:t>541: Parts-Marking on 14 major parts (49 CFR 541.5(a)</w:t>
            </w:r>
          </w:p>
        </w:tc>
        <w:tc>
          <w:tcPr>
            <w:tcW w:w="1235" w:type="dxa"/>
            <w:tcBorders>
              <w:top w:val="nil"/>
              <w:left w:val="single" w:sz="4" w:space="0" w:color="auto"/>
              <w:bottom w:val="single" w:sz="4" w:space="0" w:color="auto"/>
              <w:right w:val="single" w:sz="4" w:space="0" w:color="auto"/>
            </w:tcBorders>
            <w:noWrap/>
            <w:vAlign w:val="center"/>
            <w:hideMark/>
          </w:tcPr>
          <w:p w:rsidR="00772BDE" w:rsidRPr="009B1FAE" w:rsidP="009B1FAE" w14:paraId="7BF1D92B" w14:textId="41153528">
            <w:pPr>
              <w:widowControl/>
              <w:autoSpaceDE/>
              <w:autoSpaceDN/>
              <w:adjustRightInd/>
              <w:jc w:val="center"/>
              <w:rPr>
                <w:color w:val="000000"/>
                <w:sz w:val="22"/>
                <w:szCs w:val="22"/>
              </w:rPr>
            </w:pPr>
            <w:r w:rsidRPr="009B1FAE">
              <w:rPr>
                <w:color w:val="000000"/>
                <w:sz w:val="22"/>
                <w:szCs w:val="22"/>
              </w:rPr>
              <w:t>14</w:t>
            </w:r>
          </w:p>
        </w:tc>
        <w:tc>
          <w:tcPr>
            <w:tcW w:w="1589" w:type="dxa"/>
            <w:tcBorders>
              <w:top w:val="nil"/>
              <w:left w:val="nil"/>
              <w:bottom w:val="single" w:sz="4" w:space="0" w:color="auto"/>
              <w:right w:val="single" w:sz="4" w:space="0" w:color="auto"/>
            </w:tcBorders>
            <w:noWrap/>
            <w:vAlign w:val="center"/>
            <w:hideMark/>
          </w:tcPr>
          <w:p w:rsidR="00772BDE" w:rsidRPr="009B1FAE" w:rsidP="009B1FAE" w14:paraId="0825500B" w14:textId="77777777">
            <w:pPr>
              <w:widowControl/>
              <w:autoSpaceDE/>
              <w:autoSpaceDN/>
              <w:adjustRightInd/>
              <w:jc w:val="center"/>
              <w:rPr>
                <w:color w:val="000000"/>
                <w:sz w:val="22"/>
                <w:szCs w:val="22"/>
              </w:rPr>
            </w:pPr>
            <w:r w:rsidRPr="009B1FAE">
              <w:rPr>
                <w:color w:val="000000"/>
                <w:sz w:val="22"/>
                <w:szCs w:val="22"/>
              </w:rPr>
              <w:t>$0.381</w:t>
            </w:r>
          </w:p>
        </w:tc>
        <w:tc>
          <w:tcPr>
            <w:tcW w:w="1589" w:type="dxa"/>
            <w:tcBorders>
              <w:top w:val="nil"/>
              <w:left w:val="nil"/>
              <w:bottom w:val="single" w:sz="4" w:space="0" w:color="auto"/>
              <w:right w:val="single" w:sz="4" w:space="0" w:color="auto"/>
            </w:tcBorders>
            <w:noWrap/>
            <w:vAlign w:val="center"/>
            <w:hideMark/>
          </w:tcPr>
          <w:p w:rsidR="00772BDE" w:rsidRPr="009B1FAE" w:rsidP="009B1FAE" w14:paraId="1A7C6E92" w14:textId="77777777">
            <w:pPr>
              <w:widowControl/>
              <w:autoSpaceDE/>
              <w:autoSpaceDN/>
              <w:adjustRightInd/>
              <w:jc w:val="center"/>
              <w:rPr>
                <w:color w:val="000000"/>
                <w:sz w:val="22"/>
                <w:szCs w:val="22"/>
              </w:rPr>
            </w:pPr>
            <w:r w:rsidRPr="009B1FAE">
              <w:rPr>
                <w:color w:val="000000"/>
                <w:sz w:val="22"/>
                <w:szCs w:val="22"/>
              </w:rPr>
              <w:t>$5.33</w:t>
            </w:r>
          </w:p>
        </w:tc>
        <w:tc>
          <w:tcPr>
            <w:tcW w:w="1589" w:type="dxa"/>
            <w:tcBorders>
              <w:top w:val="nil"/>
              <w:left w:val="nil"/>
              <w:bottom w:val="single" w:sz="4" w:space="0" w:color="auto"/>
              <w:right w:val="single" w:sz="4" w:space="0" w:color="auto"/>
            </w:tcBorders>
            <w:noWrap/>
            <w:vAlign w:val="center"/>
            <w:hideMark/>
          </w:tcPr>
          <w:p w:rsidR="00772BDE" w:rsidRPr="009B1FAE" w:rsidP="009B1FAE" w14:paraId="32AA8FD6" w14:textId="77777777">
            <w:pPr>
              <w:widowControl/>
              <w:autoSpaceDE/>
              <w:autoSpaceDN/>
              <w:adjustRightInd/>
              <w:jc w:val="center"/>
              <w:rPr>
                <w:color w:val="000000"/>
                <w:sz w:val="22"/>
                <w:szCs w:val="22"/>
              </w:rPr>
            </w:pPr>
            <w:r w:rsidRPr="009B1FAE">
              <w:rPr>
                <w:color w:val="000000"/>
                <w:sz w:val="22"/>
                <w:szCs w:val="22"/>
              </w:rPr>
              <w:t>4.5 million</w:t>
            </w:r>
          </w:p>
        </w:tc>
        <w:tc>
          <w:tcPr>
            <w:tcW w:w="1589" w:type="dxa"/>
            <w:tcBorders>
              <w:top w:val="nil"/>
              <w:left w:val="nil"/>
              <w:bottom w:val="single" w:sz="4" w:space="0" w:color="auto"/>
              <w:right w:val="single" w:sz="4" w:space="0" w:color="auto"/>
            </w:tcBorders>
            <w:noWrap/>
            <w:vAlign w:val="center"/>
            <w:hideMark/>
          </w:tcPr>
          <w:p w:rsidR="00772BDE" w:rsidRPr="009B1FAE" w:rsidP="009B1FAE" w14:paraId="545CD271" w14:textId="77777777">
            <w:pPr>
              <w:widowControl/>
              <w:autoSpaceDE/>
              <w:autoSpaceDN/>
              <w:adjustRightInd/>
              <w:jc w:val="center"/>
              <w:rPr>
                <w:color w:val="000000"/>
                <w:sz w:val="22"/>
                <w:szCs w:val="22"/>
              </w:rPr>
            </w:pPr>
            <w:r w:rsidRPr="009B1FAE">
              <w:rPr>
                <w:color w:val="000000"/>
                <w:sz w:val="22"/>
                <w:szCs w:val="22"/>
              </w:rPr>
              <w:t>$24,003,000</w:t>
            </w:r>
          </w:p>
        </w:tc>
      </w:tr>
    </w:tbl>
    <w:p w:rsidR="009B1FAE" w14:paraId="2D303561" w14:textId="77777777">
      <w:pPr>
        <w:pStyle w:val="BodyTextIndent"/>
      </w:pPr>
    </w:p>
    <w:p w:rsidR="00637CD4" w14:paraId="61F74874" w14:textId="77777777">
      <w:pPr>
        <w:pStyle w:val="BodyTextIndent"/>
      </w:pPr>
    </w:p>
    <w:p w:rsidR="00466CD7" w:rsidP="00907A4E" w14:paraId="118C49CF" w14:textId="77DFCB22">
      <w:pPr>
        <w:pStyle w:val="BodyTextIndent"/>
        <w:ind w:left="0"/>
      </w:pPr>
      <w:r>
        <w:t xml:space="preserve">Target area submissions </w:t>
      </w:r>
      <w:r w:rsidRPr="00CF3FDA">
        <w:t>require no additional costs to the respondents</w:t>
      </w:r>
      <w:r w:rsidR="00993D3E">
        <w:t xml:space="preserve"> above and beyond the labor costs</w:t>
      </w:r>
      <w:r w:rsidRPr="00CF3FDA">
        <w:t>.</w:t>
      </w:r>
    </w:p>
    <w:p w:rsidR="002E12CB" w14:paraId="4DF839B4" w14:textId="77777777">
      <w:pPr>
        <w:widowControl/>
        <w:autoSpaceDE/>
        <w:autoSpaceDN/>
        <w:adjustRightInd/>
        <w:rPr>
          <w:sz w:val="24"/>
          <w:szCs w:val="24"/>
        </w:rPr>
      </w:pPr>
    </w:p>
    <w:p w:rsidR="00466CD7" w:rsidRPr="00B65D08" w:rsidP="00907A4E" w14:paraId="46CA8E60" w14:textId="66CADFEB">
      <w:pPr>
        <w:pStyle w:val="BodyTextIndent"/>
        <w:ind w:left="0"/>
        <w:rPr>
          <w:highlight w:val="yellow"/>
        </w:rPr>
      </w:pPr>
      <w:r w:rsidRPr="00466CD7">
        <w:rPr>
          <w:u w:val="single"/>
        </w:rPr>
        <w:t>49 CFR Parts 542.</w:t>
      </w:r>
    </w:p>
    <w:p w:rsidR="00805044" w14:paraId="63C4C680" w14:textId="77777777">
      <w:pPr>
        <w:pStyle w:val="BodyTextIndent"/>
      </w:pPr>
    </w:p>
    <w:p w:rsidR="0087020E" w:rsidP="00907A4E" w14:paraId="5B96D2AC" w14:textId="46A39D4A">
      <w:pPr>
        <w:pStyle w:val="BodyTextIndent"/>
        <w:ind w:left="0"/>
      </w:pPr>
      <w:r w:rsidRPr="00805044">
        <w:t>NHTSA estimates t</w:t>
      </w:r>
      <w:r w:rsidR="00392960">
        <w:t>hat</w:t>
      </w:r>
      <w:r w:rsidRPr="00805044">
        <w:t xml:space="preserve"> meeting Part 542 </w:t>
      </w:r>
      <w:r w:rsidR="00963068">
        <w:t>involves</w:t>
      </w:r>
      <w:r w:rsidRPr="00805044">
        <w:t xml:space="preserve"> no additional costs to the respondents</w:t>
      </w:r>
      <w:r w:rsidR="00993D3E">
        <w:t xml:space="preserve"> above and beyond the labor costs</w:t>
      </w:r>
      <w:r w:rsidR="00963068">
        <w:t xml:space="preserve"> associated with the burden hours</w:t>
      </w:r>
      <w:r w:rsidRPr="00805044">
        <w:t>.</w:t>
      </w:r>
    </w:p>
    <w:p w:rsidR="00976291" w:rsidP="00976291" w14:paraId="441CF2F1" w14:textId="77777777">
      <w:pPr>
        <w:pStyle w:val="BodyTextIndent"/>
      </w:pPr>
    </w:p>
    <w:p w:rsidR="004B6DAD" w:rsidRPr="00907A4E" w:rsidP="004B6DAD" w14:paraId="6EB4A0DF" w14:textId="0D5A017C">
      <w:pPr>
        <w:pStyle w:val="ListParagraph"/>
        <w:numPr>
          <w:ilvl w:val="0"/>
          <w:numId w:val="10"/>
        </w:numPr>
        <w:rPr>
          <w:b/>
          <w:bCs/>
          <w:sz w:val="24"/>
          <w:szCs w:val="24"/>
        </w:rPr>
      </w:pPr>
      <w:r w:rsidRPr="00907A4E">
        <w:rPr>
          <w:b/>
          <w:bCs/>
          <w:sz w:val="24"/>
          <w:szCs w:val="24"/>
        </w:rPr>
        <w:t xml:space="preserve">Provide estimates of annualized costs to the Federal government.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4172D7" w:rsidRPr="004B6DAD" w:rsidP="00907A4E" w14:paraId="26166078" w14:textId="50B594D5">
      <w:r w:rsidRPr="004B6DAD">
        <w:t xml:space="preserve"> </w:t>
      </w:r>
    </w:p>
    <w:p w:rsidR="004172D7" w:rsidRPr="00261B2C" w:rsidP="00907A4E" w14:paraId="437FAE8A" w14:textId="30C5C91C">
      <w:pPr>
        <w:rPr>
          <w:sz w:val="24"/>
          <w:szCs w:val="24"/>
        </w:rPr>
      </w:pPr>
      <w:r w:rsidRPr="00261B2C">
        <w:rPr>
          <w:sz w:val="24"/>
          <w:szCs w:val="24"/>
          <w:u w:val="single"/>
        </w:rPr>
        <w:t xml:space="preserve">49 CFR Parts </w:t>
      </w:r>
      <w:r w:rsidR="004B6705">
        <w:rPr>
          <w:sz w:val="24"/>
          <w:szCs w:val="24"/>
          <w:u w:val="single"/>
        </w:rPr>
        <w:t>541</w:t>
      </w:r>
      <w:r w:rsidR="00993D3E">
        <w:rPr>
          <w:sz w:val="24"/>
          <w:szCs w:val="24"/>
          <w:u w:val="single"/>
        </w:rPr>
        <w:t xml:space="preserve"> </w:t>
      </w:r>
      <w:r w:rsidRPr="00261B2C">
        <w:rPr>
          <w:sz w:val="24"/>
          <w:szCs w:val="24"/>
          <w:u w:val="single"/>
        </w:rPr>
        <w:t>and 5</w:t>
      </w:r>
      <w:r w:rsidR="004B6705">
        <w:rPr>
          <w:sz w:val="24"/>
          <w:szCs w:val="24"/>
          <w:u w:val="single"/>
        </w:rPr>
        <w:t>42</w:t>
      </w:r>
    </w:p>
    <w:p w:rsidR="004172D7" w:rsidRPr="00B65D08" w14:paraId="1457C0E6" w14:textId="77777777">
      <w:pPr>
        <w:rPr>
          <w:sz w:val="24"/>
          <w:szCs w:val="24"/>
          <w:highlight w:val="yellow"/>
        </w:rPr>
      </w:pPr>
    </w:p>
    <w:p w:rsidR="003E13ED" w:rsidRPr="00950673" w:rsidP="00907A4E" w14:paraId="4C11B302" w14:textId="2866C54B">
      <w:pPr>
        <w:rPr>
          <w:sz w:val="24"/>
          <w:szCs w:val="24"/>
        </w:rPr>
      </w:pPr>
      <w:r>
        <w:rPr>
          <w:sz w:val="24"/>
          <w:szCs w:val="24"/>
        </w:rPr>
        <w:t>NHTSA records and maintains information on 49 CFR Parts 541</w:t>
      </w:r>
      <w:r w:rsidR="00993D3E">
        <w:rPr>
          <w:sz w:val="24"/>
          <w:szCs w:val="24"/>
        </w:rPr>
        <w:t xml:space="preserve"> and </w:t>
      </w:r>
      <w:r>
        <w:rPr>
          <w:sz w:val="24"/>
          <w:szCs w:val="24"/>
        </w:rPr>
        <w:t xml:space="preserve">542.  </w:t>
      </w:r>
      <w:r w:rsidR="00903390">
        <w:rPr>
          <w:sz w:val="24"/>
          <w:szCs w:val="24"/>
        </w:rPr>
        <w:t xml:space="preserve">The annualized cost to the Federal Government to review the respondents’ </w:t>
      </w:r>
      <w:r w:rsidR="00742FDD">
        <w:rPr>
          <w:sz w:val="24"/>
          <w:szCs w:val="24"/>
        </w:rPr>
        <w:t>information</w:t>
      </w:r>
      <w:r w:rsidR="00903390">
        <w:rPr>
          <w:sz w:val="24"/>
          <w:szCs w:val="24"/>
        </w:rPr>
        <w:t xml:space="preserve"> for compliance, to analyze the information, to distribute reports to NHTSA users, and to control and to store the information is </w:t>
      </w:r>
      <w:r w:rsidRPr="00290FA5" w:rsidR="00290FA5">
        <w:rPr>
          <w:sz w:val="24"/>
          <w:szCs w:val="24"/>
        </w:rPr>
        <w:t>expected to take approximately 30% of one federal employee’s time</w:t>
      </w:r>
      <w:r>
        <w:rPr>
          <w:sz w:val="24"/>
          <w:szCs w:val="24"/>
        </w:rPr>
        <w:t xml:space="preserve">.  </w:t>
      </w:r>
      <w:r w:rsidRPr="00EC2201" w:rsidR="00EC2201">
        <w:rPr>
          <w:sz w:val="24"/>
          <w:szCs w:val="24"/>
        </w:rPr>
        <w:t>To calculate the cost associated with th</w:t>
      </w:r>
      <w:r>
        <w:rPr>
          <w:sz w:val="24"/>
          <w:szCs w:val="24"/>
        </w:rPr>
        <w:t>is</w:t>
      </w:r>
      <w:r w:rsidRPr="00EC2201" w:rsidR="00EC2201">
        <w:rPr>
          <w:sz w:val="24"/>
          <w:szCs w:val="24"/>
        </w:rPr>
        <w:t xml:space="preserve"> time, NHTSA used wage data for a GS-</w:t>
      </w:r>
      <w:r>
        <w:rPr>
          <w:sz w:val="24"/>
          <w:szCs w:val="24"/>
        </w:rPr>
        <w:t>1</w:t>
      </w:r>
      <w:r w:rsidR="00963BCE">
        <w:rPr>
          <w:sz w:val="24"/>
          <w:szCs w:val="24"/>
        </w:rPr>
        <w:t>3</w:t>
      </w:r>
      <w:r w:rsidRPr="00EC2201" w:rsidR="00EC2201">
        <w:rPr>
          <w:sz w:val="24"/>
          <w:szCs w:val="24"/>
        </w:rPr>
        <w:t>, step 5 employee in the Washington, DC area. The</w:t>
      </w:r>
      <w:r>
        <w:rPr>
          <w:sz w:val="24"/>
          <w:szCs w:val="24"/>
        </w:rPr>
        <w:t xml:space="preserve"> annual salary</w:t>
      </w:r>
      <w:r w:rsidRPr="00EC2201" w:rsidR="00EC2201">
        <w:rPr>
          <w:sz w:val="24"/>
          <w:szCs w:val="24"/>
        </w:rPr>
        <w:t xml:space="preserve"> of a GS-</w:t>
      </w:r>
      <w:r>
        <w:rPr>
          <w:sz w:val="24"/>
          <w:szCs w:val="24"/>
        </w:rPr>
        <w:t>1</w:t>
      </w:r>
      <w:r w:rsidR="00963BCE">
        <w:rPr>
          <w:sz w:val="24"/>
          <w:szCs w:val="24"/>
        </w:rPr>
        <w:t>3</w:t>
      </w:r>
      <w:r w:rsidRPr="00EC2201" w:rsidR="00EC2201">
        <w:rPr>
          <w:sz w:val="24"/>
          <w:szCs w:val="24"/>
        </w:rPr>
        <w:t>-5 employee is $</w:t>
      </w:r>
      <w:r>
        <w:rPr>
          <w:sz w:val="24"/>
          <w:szCs w:val="24"/>
        </w:rPr>
        <w:t>1</w:t>
      </w:r>
      <w:r w:rsidR="00963CD2">
        <w:rPr>
          <w:sz w:val="24"/>
          <w:szCs w:val="24"/>
        </w:rPr>
        <w:t>36,658</w:t>
      </w:r>
      <w:r>
        <w:rPr>
          <w:sz w:val="24"/>
          <w:szCs w:val="24"/>
          <w:vertAlign w:val="superscript"/>
        </w:rPr>
        <w:footnoteReference w:id="5"/>
      </w:r>
      <w:r w:rsidRPr="00EC2201" w:rsidR="00EC2201">
        <w:rPr>
          <w:sz w:val="24"/>
          <w:szCs w:val="24"/>
        </w:rPr>
        <w:t xml:space="preserve">  To estimate total compensation costs, NHTSA used the Bureau of Labor Statistics’ estimate that wages and salary only represent 62.0% of total employee compensation cost for State and local employees,</w:t>
      </w:r>
      <w:r>
        <w:rPr>
          <w:sz w:val="24"/>
          <w:szCs w:val="24"/>
          <w:vertAlign w:val="superscript"/>
        </w:rPr>
        <w:footnoteReference w:id="6"/>
      </w:r>
      <w:r w:rsidRPr="00EC2201" w:rsidR="00EC2201">
        <w:rPr>
          <w:sz w:val="24"/>
          <w:szCs w:val="24"/>
        </w:rPr>
        <w:t xml:space="preserve"> which brings the total </w:t>
      </w:r>
      <w:r w:rsidR="007A16A0">
        <w:rPr>
          <w:sz w:val="24"/>
          <w:szCs w:val="24"/>
        </w:rPr>
        <w:t xml:space="preserve">annual </w:t>
      </w:r>
      <w:r w:rsidRPr="00EC2201" w:rsidR="00EC2201">
        <w:rPr>
          <w:sz w:val="24"/>
          <w:szCs w:val="24"/>
        </w:rPr>
        <w:t>cost for this employee’s time to $</w:t>
      </w:r>
      <w:r w:rsidR="00963CD2">
        <w:rPr>
          <w:sz w:val="24"/>
          <w:szCs w:val="24"/>
        </w:rPr>
        <w:t>220,416</w:t>
      </w:r>
      <w:r w:rsidRPr="00EC2201" w:rsidR="00EC2201">
        <w:rPr>
          <w:sz w:val="24"/>
          <w:szCs w:val="24"/>
        </w:rPr>
        <w:t xml:space="preserve">Therefore, NHTSA estimates the total annual cost to the Federal government for </w:t>
      </w:r>
      <w:r w:rsidR="007A16A0">
        <w:rPr>
          <w:sz w:val="24"/>
          <w:szCs w:val="24"/>
        </w:rPr>
        <w:t>processing the information</w:t>
      </w:r>
      <w:r w:rsidRPr="00EC2201" w:rsidR="00EC2201">
        <w:rPr>
          <w:sz w:val="24"/>
          <w:szCs w:val="24"/>
        </w:rPr>
        <w:t xml:space="preserve"> to be $</w:t>
      </w:r>
      <w:r w:rsidRPr="00963BCE" w:rsidR="00963BCE">
        <w:t xml:space="preserve"> </w:t>
      </w:r>
      <w:r w:rsidR="00963CD2">
        <w:rPr>
          <w:sz w:val="24"/>
          <w:szCs w:val="24"/>
        </w:rPr>
        <w:t>66,125</w:t>
      </w:r>
      <w:r w:rsidRPr="00963BCE" w:rsidR="00963BCE">
        <w:rPr>
          <w:sz w:val="24"/>
          <w:szCs w:val="24"/>
        </w:rPr>
        <w:t xml:space="preserve"> </w:t>
      </w:r>
      <w:r w:rsidRPr="00EC2201" w:rsidR="00EC2201">
        <w:rPr>
          <w:sz w:val="24"/>
          <w:szCs w:val="24"/>
        </w:rPr>
        <w:t>($</w:t>
      </w:r>
      <w:r w:rsidR="00963CD2">
        <w:rPr>
          <w:sz w:val="24"/>
          <w:szCs w:val="24"/>
        </w:rPr>
        <w:t>220,416</w:t>
      </w:r>
      <w:r w:rsidRPr="00EC2201" w:rsidR="00EC2201">
        <w:rPr>
          <w:sz w:val="24"/>
          <w:szCs w:val="24"/>
        </w:rPr>
        <w:t xml:space="preserve"> × </w:t>
      </w:r>
      <w:r w:rsidR="00AA3ABA">
        <w:rPr>
          <w:sz w:val="24"/>
          <w:szCs w:val="24"/>
        </w:rPr>
        <w:t>.3</w:t>
      </w:r>
      <w:r w:rsidRPr="00EC2201" w:rsidR="00EC2201">
        <w:rPr>
          <w:sz w:val="24"/>
          <w:szCs w:val="24"/>
        </w:rPr>
        <w:t>).</w:t>
      </w:r>
    </w:p>
    <w:p w:rsidR="004172D7" w:rsidRPr="00B65D08" w14:paraId="7C7AAC1C" w14:textId="77777777">
      <w:pPr>
        <w:tabs>
          <w:tab w:val="left" w:pos="720"/>
        </w:tabs>
        <w:ind w:left="720" w:hanging="720"/>
        <w:rPr>
          <w:sz w:val="24"/>
          <w:szCs w:val="24"/>
          <w:highlight w:val="yellow"/>
        </w:rPr>
      </w:pPr>
    </w:p>
    <w:p w:rsidR="00181F75" w:rsidRPr="00907A4E" w:rsidP="00907A4E" w14:paraId="1ACC6CFD" w14:textId="09C7EA0A">
      <w:pPr>
        <w:pStyle w:val="ListParagraph"/>
        <w:numPr>
          <w:ilvl w:val="0"/>
          <w:numId w:val="10"/>
        </w:numPr>
        <w:tabs>
          <w:tab w:val="left" w:pos="720"/>
        </w:tabs>
        <w:rPr>
          <w:b/>
          <w:bCs/>
          <w:sz w:val="24"/>
          <w:szCs w:val="24"/>
        </w:rPr>
      </w:pPr>
      <w:r w:rsidRPr="00907A4E">
        <w:rPr>
          <w:b/>
          <w:bCs/>
          <w:sz w:val="24"/>
          <w:szCs w:val="24"/>
        </w:rPr>
        <w:t xml:space="preserve">Explain the reasons for any program changes or adjustments reported </w:t>
      </w:r>
      <w:r w:rsidRPr="00907A4E" w:rsidR="0097452D">
        <w:rPr>
          <w:b/>
          <w:bCs/>
          <w:sz w:val="24"/>
          <w:szCs w:val="24"/>
        </w:rPr>
        <w:t>on the burden worksheet</w:t>
      </w:r>
      <w:r w:rsidRPr="00907A4E">
        <w:rPr>
          <w:b/>
          <w:bCs/>
          <w:sz w:val="24"/>
          <w:szCs w:val="24"/>
        </w:rPr>
        <w:t>.</w:t>
      </w:r>
      <w:r w:rsidRPr="00907A4E" w:rsidR="0097452D">
        <w:rPr>
          <w:b/>
          <w:bCs/>
          <w:sz w:val="24"/>
          <w:szCs w:val="24"/>
        </w:rPr>
        <w:t xml:space="preserve">  If this is a new collection, the program change will be the </w:t>
      </w:r>
      <w:r w:rsidRPr="00907A4E" w:rsidR="0097452D">
        <w:rPr>
          <w:b/>
          <w:bCs/>
          <w:sz w:val="24"/>
          <w:szCs w:val="24"/>
        </w:rPr>
        <w:t>entire burden cost and number of burden hours reported in response to questions 12 and 13.  If this is a renewal or reinstatement, the change is the difference between the new burden estimates and the burden estimates from the last OMB approval.</w:t>
      </w:r>
    </w:p>
    <w:p w:rsidR="00C235B5" w:rsidP="00072B33" w14:paraId="3F8B957A" w14:textId="77777777">
      <w:pPr>
        <w:pStyle w:val="BodyTextIndent"/>
        <w:ind w:left="0"/>
        <w:rPr>
          <w:u w:val="single"/>
        </w:rPr>
      </w:pPr>
    </w:p>
    <w:p w:rsidR="00A61765" w:rsidP="00907A4E" w14:paraId="68F24209" w14:textId="42F9E709">
      <w:pPr>
        <w:pStyle w:val="BodyTextIndent"/>
        <w:ind w:left="0"/>
      </w:pPr>
      <w:r w:rsidRPr="000B29FE">
        <w:t xml:space="preserve">This is a </w:t>
      </w:r>
      <w:r w:rsidR="000268BB">
        <w:t>renewal</w:t>
      </w:r>
      <w:r w:rsidRPr="0058271C" w:rsidR="000268BB">
        <w:t xml:space="preserve"> </w:t>
      </w:r>
      <w:r w:rsidRPr="0058271C" w:rsidR="0058271C">
        <w:t>of a previously approved information collection</w:t>
      </w:r>
      <w:r w:rsidR="00AA3ABA">
        <w:t xml:space="preserve">. </w:t>
      </w:r>
      <w:r w:rsidR="00067D00">
        <w:t>The printing cost per label, $5.33, has remained the same.</w:t>
      </w:r>
    </w:p>
    <w:p w:rsidR="00E373B4" w:rsidP="00907A4E" w14:paraId="6027FACC" w14:textId="77777777">
      <w:pPr>
        <w:pStyle w:val="BodyTextIndent"/>
        <w:ind w:left="0"/>
      </w:pPr>
    </w:p>
    <w:p w:rsidR="00E373B4" w:rsidP="0095152F" w14:paraId="4A8ACEA4" w14:textId="347C74CD">
      <w:pPr>
        <w:pStyle w:val="BodyTextIndent"/>
        <w:ind w:left="0"/>
      </w:pPr>
      <w:r>
        <w:t xml:space="preserve">This information collection is a renewal of a previously approved collection. For this renewal, the program changes and adjustments remain consistent with those reflected in the prior approval, as the underlying factors affecting burden (such as the number of vehicles subject to parts-marking and the estimated number of annual target-area submissions) have not materially changed since the last renewal. </w:t>
      </w:r>
    </w:p>
    <w:p w:rsidR="007278B5" w:rsidP="0095152F" w14:paraId="7CF624E6" w14:textId="77777777">
      <w:pPr>
        <w:pStyle w:val="BodyTextIndent"/>
        <w:ind w:left="0"/>
      </w:pPr>
    </w:p>
    <w:p w:rsidR="00E373B4" w:rsidP="00CB7D61" w14:paraId="091F4658" w14:textId="6F68F2DE">
      <w:pPr>
        <w:pStyle w:val="BodyTextIndent"/>
        <w:ind w:left="0"/>
      </w:pPr>
      <w:r>
        <w:t>For this renewal, the updates reflect revised labor rates from the Bureau of Labor Statistics, which affect the fully loaded hourly compensation for assemblers and compliance officers used in Section 12.</w:t>
      </w:r>
    </w:p>
    <w:p w:rsidR="004A1165" w:rsidP="00C235B5" w14:paraId="30DC4683" w14:textId="77777777">
      <w:pPr>
        <w:pStyle w:val="BodyTextIndent"/>
      </w:pPr>
    </w:p>
    <w:p w:rsidR="004172D7" w:rsidRPr="00907A4E" w:rsidP="00907A4E" w14:paraId="0D89D101" w14:textId="1CD9BC9A">
      <w:pPr>
        <w:pStyle w:val="ListParagraph"/>
        <w:numPr>
          <w:ilvl w:val="0"/>
          <w:numId w:val="10"/>
        </w:numPr>
        <w:tabs>
          <w:tab w:val="left" w:pos="720"/>
        </w:tabs>
        <w:rPr>
          <w:b/>
          <w:bCs/>
          <w:sz w:val="24"/>
          <w:szCs w:val="24"/>
        </w:rPr>
      </w:pPr>
      <w:r w:rsidRPr="00907A4E">
        <w:rPr>
          <w:b/>
          <w:bCs/>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as applicable.</w:t>
      </w:r>
    </w:p>
    <w:p w:rsidR="004172D7" w:rsidRPr="0002050E" w14:paraId="7B23DCCA" w14:textId="77777777">
      <w:pPr>
        <w:rPr>
          <w:sz w:val="24"/>
          <w:szCs w:val="24"/>
        </w:rPr>
      </w:pPr>
    </w:p>
    <w:p w:rsidR="004830BA" w:rsidP="001404A2" w14:paraId="300C261C" w14:textId="6DB6F3D8">
      <w:pPr>
        <w:rPr>
          <w:sz w:val="24"/>
          <w:szCs w:val="24"/>
        </w:rPr>
      </w:pPr>
      <w:r>
        <w:rPr>
          <w:sz w:val="24"/>
          <w:szCs w:val="24"/>
        </w:rPr>
        <w:t xml:space="preserve">NHTSA intends to make information related to three of the information collections described in this notice available to the public.  First, NHTSA intends to make the information about the target areas </w:t>
      </w:r>
      <w:r w:rsidRPr="004830BA">
        <w:rPr>
          <w:sz w:val="24"/>
          <w:szCs w:val="24"/>
        </w:rPr>
        <w:t>publicly available to aid law enforcement personnel in tracing stolen vehicles and their parts.</w:t>
      </w:r>
      <w:r>
        <w:rPr>
          <w:sz w:val="24"/>
          <w:szCs w:val="24"/>
        </w:rPr>
        <w:t xml:space="preserve"> Second, NHTSA will make information available regarding its determinations of whether new LDT lines are required to be parts-marked available. </w:t>
      </w:r>
      <w:r w:rsidR="00DD3B90">
        <w:rPr>
          <w:sz w:val="24"/>
          <w:szCs w:val="24"/>
        </w:rPr>
        <w:t xml:space="preserve">This information is intended to let law enforcement know which lines are subject to the parts-marking requirements. </w:t>
      </w:r>
    </w:p>
    <w:p w:rsidR="004172D7" w:rsidRPr="0002050E" w14:paraId="32B898B9" w14:textId="77777777">
      <w:pPr>
        <w:rPr>
          <w:sz w:val="24"/>
          <w:szCs w:val="24"/>
        </w:rPr>
      </w:pPr>
    </w:p>
    <w:p w:rsidR="004172D7" w:rsidRPr="00907A4E" w:rsidP="00907A4E" w14:paraId="6EC7C114" w14:textId="5B4E2381">
      <w:pPr>
        <w:pStyle w:val="ListParagraph"/>
        <w:numPr>
          <w:ilvl w:val="0"/>
          <w:numId w:val="10"/>
        </w:numPr>
        <w:tabs>
          <w:tab w:val="left" w:pos="720"/>
        </w:tabs>
        <w:rPr>
          <w:b/>
          <w:bCs/>
          <w:sz w:val="24"/>
          <w:szCs w:val="24"/>
        </w:rPr>
      </w:pPr>
      <w:r w:rsidRPr="00907A4E">
        <w:rPr>
          <w:b/>
          <w:bCs/>
          <w:sz w:val="24"/>
          <w:szCs w:val="24"/>
        </w:rPr>
        <w:t>If seeking approval to not display the expiration date for OMB approval of the information collection, explain the reasons that display would be inappropriate.</w:t>
      </w:r>
    </w:p>
    <w:p w:rsidR="004172D7" w:rsidRPr="0002050E" w14:paraId="00470E3C" w14:textId="77777777">
      <w:pPr>
        <w:rPr>
          <w:sz w:val="24"/>
          <w:szCs w:val="24"/>
        </w:rPr>
      </w:pPr>
    </w:p>
    <w:p w:rsidR="004172D7" w:rsidRPr="0002050E" w:rsidP="00907A4E" w14:paraId="40F9D1EA" w14:textId="252784D3">
      <w:pPr>
        <w:rPr>
          <w:sz w:val="24"/>
          <w:szCs w:val="24"/>
          <w:u w:val="single"/>
        </w:rPr>
      </w:pPr>
      <w:r>
        <w:rPr>
          <w:sz w:val="24"/>
          <w:szCs w:val="24"/>
        </w:rPr>
        <w:t>NHTSA is seeking approval to not display the expiration date for this collection because it is contained in a regulation and displaying the expiration date would require rulemaking.</w:t>
      </w:r>
    </w:p>
    <w:p w:rsidR="003C0B41" w:rsidP="00072B33" w14:paraId="78597BB1" w14:textId="77777777">
      <w:pPr>
        <w:tabs>
          <w:tab w:val="left" w:pos="720"/>
        </w:tabs>
        <w:rPr>
          <w:sz w:val="24"/>
          <w:szCs w:val="24"/>
        </w:rPr>
      </w:pPr>
    </w:p>
    <w:p w:rsidR="004172D7" w:rsidRPr="00907A4E" w:rsidP="00907A4E" w14:paraId="1BEB33EF" w14:textId="4BE4C3A0">
      <w:pPr>
        <w:pStyle w:val="ListParagraph"/>
        <w:numPr>
          <w:ilvl w:val="0"/>
          <w:numId w:val="10"/>
        </w:numPr>
        <w:tabs>
          <w:tab w:val="left" w:pos="720"/>
        </w:tabs>
        <w:rPr>
          <w:b/>
          <w:bCs/>
          <w:sz w:val="24"/>
          <w:szCs w:val="24"/>
        </w:rPr>
      </w:pPr>
      <w:r w:rsidRPr="00907A4E">
        <w:rPr>
          <w:b/>
          <w:bCs/>
          <w:sz w:val="24"/>
          <w:szCs w:val="24"/>
        </w:rPr>
        <w:t xml:space="preserve">Explain each exception to the certification statement identified in “Certification for </w:t>
      </w:r>
      <w:r w:rsidRPr="00907A4E" w:rsidR="00BB6216">
        <w:rPr>
          <w:b/>
          <w:bCs/>
          <w:sz w:val="24"/>
          <w:szCs w:val="24"/>
        </w:rPr>
        <w:t>P</w:t>
      </w:r>
      <w:r w:rsidRPr="00907A4E">
        <w:rPr>
          <w:b/>
          <w:bCs/>
          <w:sz w:val="24"/>
          <w:szCs w:val="24"/>
        </w:rPr>
        <w:t xml:space="preserve">aperwork </w:t>
      </w:r>
      <w:r w:rsidRPr="00907A4E" w:rsidR="00BB6216">
        <w:rPr>
          <w:b/>
          <w:bCs/>
          <w:sz w:val="24"/>
          <w:szCs w:val="24"/>
        </w:rPr>
        <w:t>R</w:t>
      </w:r>
      <w:r w:rsidRPr="00907A4E">
        <w:rPr>
          <w:b/>
          <w:bCs/>
          <w:sz w:val="24"/>
          <w:szCs w:val="24"/>
        </w:rPr>
        <w:t xml:space="preserve">eduction </w:t>
      </w:r>
      <w:r w:rsidRPr="00907A4E" w:rsidR="00BB6216">
        <w:rPr>
          <w:b/>
          <w:bCs/>
          <w:sz w:val="24"/>
          <w:szCs w:val="24"/>
        </w:rPr>
        <w:t>A</w:t>
      </w:r>
      <w:r w:rsidRPr="00907A4E">
        <w:rPr>
          <w:b/>
          <w:bCs/>
          <w:sz w:val="24"/>
          <w:szCs w:val="24"/>
        </w:rPr>
        <w:t xml:space="preserve">ct </w:t>
      </w:r>
      <w:r w:rsidRPr="00907A4E" w:rsidR="00BB6216">
        <w:rPr>
          <w:b/>
          <w:bCs/>
          <w:sz w:val="24"/>
          <w:szCs w:val="24"/>
        </w:rPr>
        <w:t>S</w:t>
      </w:r>
      <w:r w:rsidRPr="00907A4E">
        <w:rPr>
          <w:b/>
          <w:bCs/>
          <w:sz w:val="24"/>
          <w:szCs w:val="24"/>
        </w:rPr>
        <w:t>ubmissions</w:t>
      </w:r>
      <w:r w:rsidRPr="00907A4E" w:rsidR="00F61C1A">
        <w:rPr>
          <w:b/>
          <w:bCs/>
          <w:sz w:val="24"/>
          <w:szCs w:val="24"/>
        </w:rPr>
        <w:t>.</w:t>
      </w:r>
      <w:r w:rsidRPr="00907A4E">
        <w:rPr>
          <w:b/>
          <w:bCs/>
          <w:sz w:val="24"/>
          <w:szCs w:val="24"/>
        </w:rPr>
        <w:t xml:space="preserve">” </w:t>
      </w:r>
      <w:r w:rsidRPr="00907A4E" w:rsidR="00F61C1A">
        <w:rPr>
          <w:b/>
          <w:bCs/>
          <w:sz w:val="24"/>
          <w:szCs w:val="24"/>
        </w:rPr>
        <w:t>The required certifications can be found at 5 CFR 1320.9</w:t>
      </w:r>
      <w:r w:rsidRPr="00907A4E">
        <w:rPr>
          <w:b/>
          <w:bCs/>
          <w:sz w:val="24"/>
          <w:szCs w:val="24"/>
        </w:rPr>
        <w:t>.</w:t>
      </w:r>
    </w:p>
    <w:p w:rsidR="004172D7" w:rsidRPr="0002050E" w14:paraId="29340A67" w14:textId="77777777">
      <w:pPr>
        <w:rPr>
          <w:sz w:val="24"/>
          <w:szCs w:val="24"/>
        </w:rPr>
      </w:pPr>
    </w:p>
    <w:p w:rsidR="004172D7" w14:paraId="4C7FDC32" w14:textId="077FE7B6">
      <w:pPr>
        <w:rPr>
          <w:sz w:val="24"/>
          <w:szCs w:val="24"/>
        </w:rPr>
      </w:pPr>
      <w:r w:rsidRPr="0002050E">
        <w:rPr>
          <w:sz w:val="24"/>
          <w:szCs w:val="24"/>
        </w:rPr>
        <w:t>No exceptions to the certification statement are made.</w:t>
      </w:r>
    </w:p>
    <w:p w:rsidR="009B0EEB" w:rsidP="00907A4E" w14:paraId="11E8D9AD" w14:textId="77777777">
      <w:pPr>
        <w:pStyle w:val="BodyTextIndent"/>
        <w:ind w:left="0"/>
      </w:pPr>
    </w:p>
    <w:sectPr w:rsidSect="000979A4">
      <w:headerReference w:type="even" r:id="rId6"/>
      <w:headerReference w:type="default" r:id="rId7"/>
      <w:footerReference w:type="even" r:id="rId8"/>
      <w:footerReference w:type="default" r:id="rId9"/>
      <w:footnotePr>
        <w:numRestart w:val="eachSect"/>
      </w:footnotePr>
      <w:endnotePr>
        <w:numFmt w:val="decimal"/>
      </w:endnotePr>
      <w:type w:val="continuous"/>
      <w:pgSz w:w="12240" w:h="15840"/>
      <w:pgMar w:top="1530" w:right="1584" w:bottom="1530" w:left="144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39FBF0CC"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878" w14:paraId="11519E9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5BF7DFD7" w14:textId="77777777">
    <w:pPr>
      <w:pStyle w:val="Footer"/>
      <w:framePr w:wrap="around" w:vAnchor="text" w:hAnchor="margin" w:xAlign="right" w:y="1"/>
      <w:rPr>
        <w:rStyle w:val="PageNumber"/>
      </w:rPr>
    </w:pPr>
  </w:p>
  <w:p w:rsidR="00983878" w14:paraId="4F531672" w14:textId="77777777">
    <w:pPr>
      <w:pStyle w:val="Footer"/>
      <w:ind w:right="360"/>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1EAE" w14:paraId="378F532B" w14:textId="77777777">
      <w:r>
        <w:separator/>
      </w:r>
    </w:p>
  </w:footnote>
  <w:footnote w:type="continuationSeparator" w:id="1">
    <w:p w:rsidR="00231EAE" w14:paraId="2B82057F" w14:textId="77777777">
      <w:r>
        <w:continuationSeparator/>
      </w:r>
    </w:p>
  </w:footnote>
  <w:footnote w:id="2">
    <w:p w:rsidR="00983878" w:rsidRPr="0039208F" w:rsidP="00F1284A" w14:paraId="6AE78467" w14:textId="77777777">
      <w:pPr>
        <w:pStyle w:val="FootnoteText"/>
        <w:rPr>
          <w:rFonts w:cs="Times New Roman"/>
        </w:rPr>
      </w:pPr>
      <w:r>
        <w:rPr>
          <w:rStyle w:val="FootnoteReference"/>
        </w:rPr>
        <w:footnoteRef/>
      </w:r>
      <w:r>
        <w:t xml:space="preserve">  </w:t>
      </w:r>
      <w:r w:rsidRPr="0039208F">
        <w:rPr>
          <w:rFonts w:cs="Times New Roman"/>
        </w:rPr>
        <w:t>The Abstract must include the following information: (1) whether responding to the collection is mandatory, voluntary, or required to obtain or retain a benefit; (2) a description of the entities who must respond; (3) whether the collection is reporting (indicate if a survey), recordkeeping, and/or disclosure; (4) the frequency of the collection (e.g., bi-annual, annual, monthly, weekly, as needed); (5) a description of the information that would be reported, maintained in records, or disclosed; (6) a description of who would receive the information; (7) the purpose of the collection; and (8) if a revision, a description of the revision and the change in burden.</w:t>
      </w:r>
    </w:p>
  </w:footnote>
  <w:footnote w:id="3">
    <w:p w:rsidR="004F00DE" w:rsidP="004F00DE" w14:paraId="15F0D5DF" w14:textId="2EA3D0AA">
      <w:pPr>
        <w:pStyle w:val="FootnoteText"/>
      </w:pPr>
      <w:r>
        <w:rPr>
          <w:rStyle w:val="FootnoteReference"/>
        </w:rPr>
        <w:footnoteRef/>
      </w:r>
      <w:r>
        <w:t xml:space="preserve"> </w:t>
      </w:r>
      <w:r w:rsidRPr="00815D23">
        <w:rPr>
          <w:rFonts w:cs="Times New Roman"/>
          <w:i/>
        </w:rPr>
        <w:t>See</w:t>
      </w:r>
      <w:r w:rsidR="00510922">
        <w:rPr>
          <w:rFonts w:cs="Times New Roman"/>
        </w:rPr>
        <w:t xml:space="preserve"> </w:t>
      </w:r>
      <w:r w:rsidRPr="00510922" w:rsidR="00510922">
        <w:rPr>
          <w:rFonts w:cs="Times New Roman"/>
        </w:rPr>
        <w:t>Table 1 at https://www.bls.gov/news.release/ecec.t01.htm</w:t>
      </w:r>
    </w:p>
  </w:footnote>
  <w:footnote w:id="4">
    <w:p w:rsidR="00745260" w:rsidP="00745260" w14:paraId="3D08721B" w14:textId="5908DA71">
      <w:pPr>
        <w:pStyle w:val="FootnoteText"/>
      </w:pPr>
      <w:r w:rsidRPr="009C6AF4">
        <w:rPr>
          <w:rStyle w:val="FootnoteReference"/>
        </w:rPr>
        <w:footnoteRef/>
      </w:r>
      <w:r w:rsidRPr="009C6AF4">
        <w:rPr>
          <w:vertAlign w:val="superscript"/>
        </w:rPr>
        <w:t xml:space="preserve"> </w:t>
      </w:r>
      <w:r w:rsidRPr="00B15DDC" w:rsidR="00B15DDC">
        <w:t>May 2023 National Occupational Employment and Wage Estimates, United States. Business and Financial Operations Occupations, Compliance Officers, Occupation Code 13-1041; Mean Hourly Wage = $38.55. https://www.bls.gov/oes/current/oes_nat.htm. Accessed Mar. 6, 2025.</w:t>
      </w:r>
    </w:p>
  </w:footnote>
  <w:footnote w:id="5">
    <w:p w:rsidR="00EC2201" w:rsidRPr="0095152F" w:rsidP="00EC2201" w14:paraId="2B79D1D8" w14:textId="41D574F5">
      <w:pPr>
        <w:pStyle w:val="FootnoteText"/>
      </w:pPr>
      <w:r w:rsidRPr="008B7CDC">
        <w:rPr>
          <w:rStyle w:val="FootnoteReference"/>
        </w:rPr>
        <w:footnoteRef/>
      </w:r>
      <w:r w:rsidRPr="008B7CDC">
        <w:rPr>
          <w:vertAlign w:val="superscript"/>
        </w:rPr>
        <w:t xml:space="preserve"> </w:t>
      </w:r>
      <w:r w:rsidRPr="0095152F">
        <w:t>202</w:t>
      </w:r>
      <w:r w:rsidRPr="0095152F" w:rsidR="00963CD2">
        <w:t>5</w:t>
      </w:r>
      <w:r w:rsidRPr="0095152F">
        <w:t xml:space="preserve"> General Schedule </w:t>
      </w:r>
      <w:r w:rsidRPr="0095152F" w:rsidR="00C92C5C">
        <w:t>salary</w:t>
      </w:r>
      <w:r w:rsidRPr="0095152F">
        <w:t xml:space="preserve"> rate with Washington DC locality pay: </w:t>
      </w:r>
      <w:r w:rsidRPr="0095152F" w:rsidR="00C92C5C">
        <w:t>https://www.opm.gov/policy-data-oversight/pay-leave/salaries-wages/salary-tables/pdf/202</w:t>
      </w:r>
      <w:r w:rsidRPr="0095152F" w:rsidR="00963CD2">
        <w:t>5</w:t>
      </w:r>
      <w:r w:rsidRPr="0095152F" w:rsidR="00C92C5C">
        <w:t>/DCB.pdf</w:t>
      </w:r>
      <w:r w:rsidRPr="0095152F">
        <w:t xml:space="preserve">. Accessed </w:t>
      </w:r>
      <w:r w:rsidRPr="0095152F" w:rsidR="0095152F">
        <w:t>11</w:t>
      </w:r>
      <w:r w:rsidRPr="0095152F">
        <w:t>/</w:t>
      </w:r>
      <w:r w:rsidRPr="0095152F" w:rsidR="0095152F">
        <w:t>30</w:t>
      </w:r>
      <w:r w:rsidRPr="0095152F">
        <w:t>/202</w:t>
      </w:r>
      <w:r w:rsidRPr="0095152F" w:rsidR="0095152F">
        <w:t>5</w:t>
      </w:r>
      <w:r w:rsidRPr="0095152F">
        <w:t xml:space="preserve">. </w:t>
      </w:r>
    </w:p>
  </w:footnote>
  <w:footnote w:id="6">
    <w:p w:rsidR="00EC2201" w:rsidP="00EC2201" w14:paraId="7B740D8D" w14:textId="0F1B9543">
      <w:pPr>
        <w:pStyle w:val="FootnoteText"/>
      </w:pPr>
      <w:r w:rsidRPr="0095152F">
        <w:rPr>
          <w:rStyle w:val="FootnoteReference"/>
        </w:rPr>
        <w:footnoteRef/>
      </w:r>
      <w:r w:rsidRPr="0095152F">
        <w:t xml:space="preserve"> Employer Costs for Employee Compensation, </w:t>
      </w:r>
      <w:r w:rsidRPr="0095152F" w:rsidR="0095152F">
        <w:t xml:space="preserve">https://www.bls.gov/news.release/ecec.htm </w:t>
      </w:r>
      <w:r w:rsidRPr="0095152F">
        <w:t xml:space="preserve">Accessed </w:t>
      </w:r>
      <w:r w:rsidRPr="0095152F" w:rsidR="0095152F">
        <w:t>11</w:t>
      </w:r>
      <w:r w:rsidRPr="0095152F">
        <w:t>/</w:t>
      </w:r>
      <w:r w:rsidRPr="0095152F" w:rsidR="0095152F">
        <w:t>30</w:t>
      </w:r>
      <w:r w:rsidRPr="0095152F">
        <w:t>/2</w:t>
      </w:r>
      <w:r w:rsidRPr="0095152F" w:rsidR="0095152F">
        <w:t>5</w:t>
      </w:r>
      <w:r w:rsidRPr="0095152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2C87E71F"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878" w14:paraId="74BA49BB"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311A5CAC" w14:textId="5DAF9574">
    <w:pPr>
      <w:framePr w:wrap="around" w:vAnchor="text" w:hAnchor="margin" w:xAlign="right" w:y="1"/>
      <w:jc w:val="right"/>
      <w:rPr>
        <w:sz w:val="24"/>
      </w:rPr>
    </w:pPr>
    <w:r>
      <w:rPr>
        <w:sz w:val="24"/>
      </w:rPr>
      <w:fldChar w:fldCharType="begin"/>
    </w:r>
    <w:r>
      <w:rPr>
        <w:sz w:val="24"/>
      </w:rPr>
      <w:instrText xml:space="preserve">PAGE </w:instrText>
    </w:r>
    <w:r>
      <w:rPr>
        <w:sz w:val="24"/>
      </w:rPr>
      <w:fldChar w:fldCharType="separate"/>
    </w:r>
    <w:r>
      <w:rPr>
        <w:noProof/>
        <w:sz w:val="24"/>
      </w:rPr>
      <w:t>13</w:t>
    </w:r>
    <w:r>
      <w:rPr>
        <w:sz w:val="24"/>
      </w:rPr>
      <w:fldChar w:fldCharType="end"/>
    </w:r>
  </w:p>
  <w:p w:rsidR="00983878" w14:paraId="5B620641" w14:textId="77777777">
    <w:pPr>
      <w:ind w:right="360"/>
      <w:rPr>
        <w:sz w:val="24"/>
      </w:rPr>
    </w:pPr>
  </w:p>
  <w:p w:rsidR="00983878" w14:paraId="5A96C84C" w14:textId="77777777">
    <w:pPr>
      <w:spacing w:line="240" w:lineRule="exac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C6916"/>
    <w:multiLevelType w:val="hybridMultilevel"/>
    <w:tmpl w:val="345ABB56"/>
    <w:lvl w:ilvl="0">
      <w:start w:val="49"/>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2E95B71"/>
    <w:multiLevelType w:val="hybridMultilevel"/>
    <w:tmpl w:val="91365918"/>
    <w:lvl w:ilvl="0">
      <w:start w:val="3"/>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5FE1EFF"/>
    <w:multiLevelType w:val="hybridMultilevel"/>
    <w:tmpl w:val="850A73F0"/>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5F45E0F"/>
    <w:multiLevelType w:val="hybridMultilevel"/>
    <w:tmpl w:val="02C494EA"/>
    <w:lvl w:ilvl="0">
      <w:start w:val="49"/>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1F0D624B"/>
    <w:multiLevelType w:val="hybridMultilevel"/>
    <w:tmpl w:val="9E00DB2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E872921"/>
    <w:multiLevelType w:val="hybridMultilevel"/>
    <w:tmpl w:val="FA38D184"/>
    <w:lvl w:ilvl="0">
      <w:start w:val="49"/>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398437E6"/>
    <w:multiLevelType w:val="hybridMultilevel"/>
    <w:tmpl w:val="7A2451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E53073E"/>
    <w:multiLevelType w:val="hybridMultilevel"/>
    <w:tmpl w:val="5DF4CD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08A4B09"/>
    <w:multiLevelType w:val="hybridMultilevel"/>
    <w:tmpl w:val="9BF6C13E"/>
    <w:lvl w:ilvl="0">
      <w:start w:val="1"/>
      <w:numFmt w:val="decimal"/>
      <w:lvlText w:val="%1."/>
      <w:lvlJc w:val="left"/>
      <w:pPr>
        <w:tabs>
          <w:tab w:val="num" w:pos="660"/>
        </w:tabs>
        <w:ind w:left="660" w:hanging="360"/>
      </w:pPr>
      <w:rPr>
        <w:rFonts w:hint="default"/>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9">
    <w:nsid w:val="60BF4AD5"/>
    <w:multiLevelType w:val="hybridMultilevel"/>
    <w:tmpl w:val="3D184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5046DF"/>
    <w:multiLevelType w:val="hybridMultilevel"/>
    <w:tmpl w:val="F86A7B82"/>
    <w:lvl w:ilvl="0">
      <w:start w:val="49"/>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6A256A9C"/>
    <w:multiLevelType w:val="hybridMultilevel"/>
    <w:tmpl w:val="66BEE3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06043215">
    <w:abstractNumId w:val="4"/>
  </w:num>
  <w:num w:numId="2" w16cid:durableId="1102143971">
    <w:abstractNumId w:val="1"/>
  </w:num>
  <w:num w:numId="3" w16cid:durableId="852306882">
    <w:abstractNumId w:val="9"/>
  </w:num>
  <w:num w:numId="4" w16cid:durableId="2001611740">
    <w:abstractNumId w:val="8"/>
  </w:num>
  <w:num w:numId="5" w16cid:durableId="385301297">
    <w:abstractNumId w:val="10"/>
  </w:num>
  <w:num w:numId="6" w16cid:durableId="1981350280">
    <w:abstractNumId w:val="5"/>
  </w:num>
  <w:num w:numId="7" w16cid:durableId="1809515623">
    <w:abstractNumId w:val="3"/>
  </w:num>
  <w:num w:numId="8" w16cid:durableId="1864853537">
    <w:abstractNumId w:val="0"/>
  </w:num>
  <w:num w:numId="9" w16cid:durableId="1274751910">
    <w:abstractNumId w:val="7"/>
  </w:num>
  <w:num w:numId="10" w16cid:durableId="1377467215">
    <w:abstractNumId w:val="2"/>
  </w:num>
  <w:num w:numId="11" w16cid:durableId="1606498733">
    <w:abstractNumId w:val="6"/>
  </w:num>
  <w:num w:numId="12" w16cid:durableId="1786659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947"/>
    <w:rsid w:val="00000B1E"/>
    <w:rsid w:val="00002523"/>
    <w:rsid w:val="00005520"/>
    <w:rsid w:val="00005D0E"/>
    <w:rsid w:val="000067BD"/>
    <w:rsid w:val="00007333"/>
    <w:rsid w:val="000203D4"/>
    <w:rsid w:val="0002050E"/>
    <w:rsid w:val="00021D3F"/>
    <w:rsid w:val="000226B2"/>
    <w:rsid w:val="000268BB"/>
    <w:rsid w:val="00031744"/>
    <w:rsid w:val="00031EBD"/>
    <w:rsid w:val="000343F4"/>
    <w:rsid w:val="00034946"/>
    <w:rsid w:val="00035648"/>
    <w:rsid w:val="00036087"/>
    <w:rsid w:val="00036365"/>
    <w:rsid w:val="00037742"/>
    <w:rsid w:val="00042446"/>
    <w:rsid w:val="0004273A"/>
    <w:rsid w:val="0004326B"/>
    <w:rsid w:val="00043D16"/>
    <w:rsid w:val="000478F7"/>
    <w:rsid w:val="00050575"/>
    <w:rsid w:val="00053B02"/>
    <w:rsid w:val="000619DB"/>
    <w:rsid w:val="00065423"/>
    <w:rsid w:val="00066C47"/>
    <w:rsid w:val="00067D00"/>
    <w:rsid w:val="00072B33"/>
    <w:rsid w:val="00072BC1"/>
    <w:rsid w:val="00072C69"/>
    <w:rsid w:val="0007379C"/>
    <w:rsid w:val="00077A59"/>
    <w:rsid w:val="00080078"/>
    <w:rsid w:val="00084CAA"/>
    <w:rsid w:val="000931A6"/>
    <w:rsid w:val="000979A4"/>
    <w:rsid w:val="000A0B50"/>
    <w:rsid w:val="000A0CC5"/>
    <w:rsid w:val="000A22CE"/>
    <w:rsid w:val="000A5D2E"/>
    <w:rsid w:val="000B1C4B"/>
    <w:rsid w:val="000B29FE"/>
    <w:rsid w:val="000B2E7F"/>
    <w:rsid w:val="000B370C"/>
    <w:rsid w:val="000B671A"/>
    <w:rsid w:val="000B6BEC"/>
    <w:rsid w:val="000D01F6"/>
    <w:rsid w:val="000D0732"/>
    <w:rsid w:val="000D1D69"/>
    <w:rsid w:val="000D32B8"/>
    <w:rsid w:val="000D574B"/>
    <w:rsid w:val="000D6947"/>
    <w:rsid w:val="000D7C79"/>
    <w:rsid w:val="000E18FA"/>
    <w:rsid w:val="000E3482"/>
    <w:rsid w:val="000E3F4E"/>
    <w:rsid w:val="000E76C4"/>
    <w:rsid w:val="000F0758"/>
    <w:rsid w:val="000F4849"/>
    <w:rsid w:val="000F5444"/>
    <w:rsid w:val="000F74AE"/>
    <w:rsid w:val="001016C6"/>
    <w:rsid w:val="00104877"/>
    <w:rsid w:val="001054E6"/>
    <w:rsid w:val="00114160"/>
    <w:rsid w:val="0011660A"/>
    <w:rsid w:val="00121E23"/>
    <w:rsid w:val="00123D37"/>
    <w:rsid w:val="00125292"/>
    <w:rsid w:val="001261FD"/>
    <w:rsid w:val="00126321"/>
    <w:rsid w:val="00126C81"/>
    <w:rsid w:val="00131ADA"/>
    <w:rsid w:val="0013262D"/>
    <w:rsid w:val="00132D49"/>
    <w:rsid w:val="00136348"/>
    <w:rsid w:val="00136CA2"/>
    <w:rsid w:val="00137DC2"/>
    <w:rsid w:val="001404A2"/>
    <w:rsid w:val="00140B39"/>
    <w:rsid w:val="00140CDF"/>
    <w:rsid w:val="00141BA8"/>
    <w:rsid w:val="00143318"/>
    <w:rsid w:val="001435B6"/>
    <w:rsid w:val="00144666"/>
    <w:rsid w:val="0014684B"/>
    <w:rsid w:val="001543BC"/>
    <w:rsid w:val="0015484C"/>
    <w:rsid w:val="00154B8F"/>
    <w:rsid w:val="001569D0"/>
    <w:rsid w:val="00160230"/>
    <w:rsid w:val="00163C15"/>
    <w:rsid w:val="00166D20"/>
    <w:rsid w:val="00171147"/>
    <w:rsid w:val="001718A5"/>
    <w:rsid w:val="00175680"/>
    <w:rsid w:val="0017604A"/>
    <w:rsid w:val="001763F3"/>
    <w:rsid w:val="00181F75"/>
    <w:rsid w:val="00182236"/>
    <w:rsid w:val="00182DD7"/>
    <w:rsid w:val="001841E0"/>
    <w:rsid w:val="00191D96"/>
    <w:rsid w:val="00193E72"/>
    <w:rsid w:val="00195EF0"/>
    <w:rsid w:val="001A504E"/>
    <w:rsid w:val="001A768C"/>
    <w:rsid w:val="001A7C76"/>
    <w:rsid w:val="001B1BD7"/>
    <w:rsid w:val="001B37E6"/>
    <w:rsid w:val="001B5B88"/>
    <w:rsid w:val="001B73A5"/>
    <w:rsid w:val="001C048F"/>
    <w:rsid w:val="001C2E4F"/>
    <w:rsid w:val="001C6C20"/>
    <w:rsid w:val="001D3775"/>
    <w:rsid w:val="001D66A3"/>
    <w:rsid w:val="001E0E66"/>
    <w:rsid w:val="001E230F"/>
    <w:rsid w:val="001E2E70"/>
    <w:rsid w:val="001E35D1"/>
    <w:rsid w:val="001E46C1"/>
    <w:rsid w:val="001E5930"/>
    <w:rsid w:val="001E69E4"/>
    <w:rsid w:val="001E7E99"/>
    <w:rsid w:val="001F2F86"/>
    <w:rsid w:val="001F7AC2"/>
    <w:rsid w:val="00201039"/>
    <w:rsid w:val="00203A89"/>
    <w:rsid w:val="002050B0"/>
    <w:rsid w:val="002074BD"/>
    <w:rsid w:val="00207FB8"/>
    <w:rsid w:val="002119B2"/>
    <w:rsid w:val="00213538"/>
    <w:rsid w:val="00213ABA"/>
    <w:rsid w:val="00217ABC"/>
    <w:rsid w:val="002235D2"/>
    <w:rsid w:val="00231EAE"/>
    <w:rsid w:val="00233C81"/>
    <w:rsid w:val="002351AE"/>
    <w:rsid w:val="0023670D"/>
    <w:rsid w:val="00241A72"/>
    <w:rsid w:val="00242EE8"/>
    <w:rsid w:val="00243FD1"/>
    <w:rsid w:val="002471D2"/>
    <w:rsid w:val="00247568"/>
    <w:rsid w:val="002479A0"/>
    <w:rsid w:val="00247AF6"/>
    <w:rsid w:val="00247B5C"/>
    <w:rsid w:val="0025141F"/>
    <w:rsid w:val="00251603"/>
    <w:rsid w:val="00253E1D"/>
    <w:rsid w:val="00255B96"/>
    <w:rsid w:val="00256B62"/>
    <w:rsid w:val="00256C63"/>
    <w:rsid w:val="00257123"/>
    <w:rsid w:val="002579AE"/>
    <w:rsid w:val="002579C8"/>
    <w:rsid w:val="00261B2C"/>
    <w:rsid w:val="00262214"/>
    <w:rsid w:val="002650B3"/>
    <w:rsid w:val="00265A06"/>
    <w:rsid w:val="002679DE"/>
    <w:rsid w:val="00267EB4"/>
    <w:rsid w:val="00267F30"/>
    <w:rsid w:val="00271F2C"/>
    <w:rsid w:val="002720D5"/>
    <w:rsid w:val="0027730F"/>
    <w:rsid w:val="002774B7"/>
    <w:rsid w:val="00285AD6"/>
    <w:rsid w:val="00286692"/>
    <w:rsid w:val="0028681A"/>
    <w:rsid w:val="002872D1"/>
    <w:rsid w:val="00290794"/>
    <w:rsid w:val="00290FA5"/>
    <w:rsid w:val="0029250C"/>
    <w:rsid w:val="002A11E6"/>
    <w:rsid w:val="002B0DAA"/>
    <w:rsid w:val="002B1BCA"/>
    <w:rsid w:val="002B45EC"/>
    <w:rsid w:val="002B4BE7"/>
    <w:rsid w:val="002B59F3"/>
    <w:rsid w:val="002C7ED5"/>
    <w:rsid w:val="002C7FEE"/>
    <w:rsid w:val="002D186F"/>
    <w:rsid w:val="002D5CA6"/>
    <w:rsid w:val="002E0483"/>
    <w:rsid w:val="002E0CE0"/>
    <w:rsid w:val="002E0EE8"/>
    <w:rsid w:val="002E12CB"/>
    <w:rsid w:val="002E354B"/>
    <w:rsid w:val="002E44B3"/>
    <w:rsid w:val="002E468C"/>
    <w:rsid w:val="002E6749"/>
    <w:rsid w:val="002F01C9"/>
    <w:rsid w:val="002F1223"/>
    <w:rsid w:val="002F2CAD"/>
    <w:rsid w:val="003076B5"/>
    <w:rsid w:val="00312D29"/>
    <w:rsid w:val="00322284"/>
    <w:rsid w:val="00322934"/>
    <w:rsid w:val="00322BDE"/>
    <w:rsid w:val="0032567C"/>
    <w:rsid w:val="00325734"/>
    <w:rsid w:val="00325AA8"/>
    <w:rsid w:val="003274AD"/>
    <w:rsid w:val="00327554"/>
    <w:rsid w:val="003324AD"/>
    <w:rsid w:val="00332BFF"/>
    <w:rsid w:val="00343323"/>
    <w:rsid w:val="00344E90"/>
    <w:rsid w:val="00344F0D"/>
    <w:rsid w:val="00345412"/>
    <w:rsid w:val="003463BF"/>
    <w:rsid w:val="00350AE1"/>
    <w:rsid w:val="00351759"/>
    <w:rsid w:val="00351D65"/>
    <w:rsid w:val="00351F37"/>
    <w:rsid w:val="00362D9D"/>
    <w:rsid w:val="0036414B"/>
    <w:rsid w:val="00370A02"/>
    <w:rsid w:val="0037116F"/>
    <w:rsid w:val="003714B2"/>
    <w:rsid w:val="00371C60"/>
    <w:rsid w:val="0037282C"/>
    <w:rsid w:val="00373262"/>
    <w:rsid w:val="00373A5A"/>
    <w:rsid w:val="00380315"/>
    <w:rsid w:val="00380EE3"/>
    <w:rsid w:val="00383726"/>
    <w:rsid w:val="003861E9"/>
    <w:rsid w:val="00386F7A"/>
    <w:rsid w:val="00387825"/>
    <w:rsid w:val="00390FBB"/>
    <w:rsid w:val="0039208F"/>
    <w:rsid w:val="00392960"/>
    <w:rsid w:val="003930AC"/>
    <w:rsid w:val="003A01E1"/>
    <w:rsid w:val="003A19F4"/>
    <w:rsid w:val="003A3656"/>
    <w:rsid w:val="003A57D2"/>
    <w:rsid w:val="003B0296"/>
    <w:rsid w:val="003B130E"/>
    <w:rsid w:val="003B19C6"/>
    <w:rsid w:val="003B3899"/>
    <w:rsid w:val="003B5F65"/>
    <w:rsid w:val="003B6FA4"/>
    <w:rsid w:val="003C0B41"/>
    <w:rsid w:val="003C1E31"/>
    <w:rsid w:val="003C7C93"/>
    <w:rsid w:val="003E1316"/>
    <w:rsid w:val="003E13ED"/>
    <w:rsid w:val="003E1872"/>
    <w:rsid w:val="003E6C1A"/>
    <w:rsid w:val="003F170A"/>
    <w:rsid w:val="003F78B4"/>
    <w:rsid w:val="003F7934"/>
    <w:rsid w:val="004002E6"/>
    <w:rsid w:val="00402264"/>
    <w:rsid w:val="004039D5"/>
    <w:rsid w:val="00405CB1"/>
    <w:rsid w:val="00405CB8"/>
    <w:rsid w:val="004118F0"/>
    <w:rsid w:val="004172D7"/>
    <w:rsid w:val="00417445"/>
    <w:rsid w:val="00417A76"/>
    <w:rsid w:val="004207AA"/>
    <w:rsid w:val="004232EC"/>
    <w:rsid w:val="00427E27"/>
    <w:rsid w:val="00430F15"/>
    <w:rsid w:val="004318EA"/>
    <w:rsid w:val="00432328"/>
    <w:rsid w:val="004350EC"/>
    <w:rsid w:val="0044567D"/>
    <w:rsid w:val="004556DE"/>
    <w:rsid w:val="00464003"/>
    <w:rsid w:val="004654F7"/>
    <w:rsid w:val="00466812"/>
    <w:rsid w:val="00466CD7"/>
    <w:rsid w:val="00472D06"/>
    <w:rsid w:val="0047597E"/>
    <w:rsid w:val="00475A9A"/>
    <w:rsid w:val="00477191"/>
    <w:rsid w:val="004830BA"/>
    <w:rsid w:val="004852E7"/>
    <w:rsid w:val="0048781D"/>
    <w:rsid w:val="00487E8D"/>
    <w:rsid w:val="004920BC"/>
    <w:rsid w:val="00495D74"/>
    <w:rsid w:val="004969A2"/>
    <w:rsid w:val="004A057C"/>
    <w:rsid w:val="004A05B0"/>
    <w:rsid w:val="004A066B"/>
    <w:rsid w:val="004A0FC1"/>
    <w:rsid w:val="004A1165"/>
    <w:rsid w:val="004A793C"/>
    <w:rsid w:val="004B1CFD"/>
    <w:rsid w:val="004B1D17"/>
    <w:rsid w:val="004B26A9"/>
    <w:rsid w:val="004B6705"/>
    <w:rsid w:val="004B6DAD"/>
    <w:rsid w:val="004C0C4D"/>
    <w:rsid w:val="004C16C0"/>
    <w:rsid w:val="004C2139"/>
    <w:rsid w:val="004C4153"/>
    <w:rsid w:val="004C4DCC"/>
    <w:rsid w:val="004C5F54"/>
    <w:rsid w:val="004D2AE1"/>
    <w:rsid w:val="004D4842"/>
    <w:rsid w:val="004D7421"/>
    <w:rsid w:val="004D7555"/>
    <w:rsid w:val="004E6ADC"/>
    <w:rsid w:val="004F00DE"/>
    <w:rsid w:val="004F0575"/>
    <w:rsid w:val="004F061A"/>
    <w:rsid w:val="004F0FE3"/>
    <w:rsid w:val="004F1643"/>
    <w:rsid w:val="0050256D"/>
    <w:rsid w:val="00502F30"/>
    <w:rsid w:val="00503044"/>
    <w:rsid w:val="00506551"/>
    <w:rsid w:val="005072B1"/>
    <w:rsid w:val="00510922"/>
    <w:rsid w:val="00513036"/>
    <w:rsid w:val="00515303"/>
    <w:rsid w:val="005165C8"/>
    <w:rsid w:val="005176D9"/>
    <w:rsid w:val="0052226C"/>
    <w:rsid w:val="00524F0D"/>
    <w:rsid w:val="005279B0"/>
    <w:rsid w:val="00531823"/>
    <w:rsid w:val="00532A16"/>
    <w:rsid w:val="00532CC0"/>
    <w:rsid w:val="0053594B"/>
    <w:rsid w:val="005421CB"/>
    <w:rsid w:val="00542425"/>
    <w:rsid w:val="005442AD"/>
    <w:rsid w:val="00544D8A"/>
    <w:rsid w:val="00550BCF"/>
    <w:rsid w:val="0056039E"/>
    <w:rsid w:val="0056126B"/>
    <w:rsid w:val="005635C8"/>
    <w:rsid w:val="00565371"/>
    <w:rsid w:val="00570023"/>
    <w:rsid w:val="005728B9"/>
    <w:rsid w:val="00575976"/>
    <w:rsid w:val="00582566"/>
    <w:rsid w:val="0058271C"/>
    <w:rsid w:val="005827EE"/>
    <w:rsid w:val="00582B47"/>
    <w:rsid w:val="00583058"/>
    <w:rsid w:val="00583719"/>
    <w:rsid w:val="005848FC"/>
    <w:rsid w:val="00587A70"/>
    <w:rsid w:val="00590045"/>
    <w:rsid w:val="005947C1"/>
    <w:rsid w:val="005950A0"/>
    <w:rsid w:val="005A3FDD"/>
    <w:rsid w:val="005B1FAE"/>
    <w:rsid w:val="005B5BD3"/>
    <w:rsid w:val="005C2277"/>
    <w:rsid w:val="005C30E4"/>
    <w:rsid w:val="005C4C6C"/>
    <w:rsid w:val="005C59C5"/>
    <w:rsid w:val="005D14BB"/>
    <w:rsid w:val="005E18C9"/>
    <w:rsid w:val="005E1923"/>
    <w:rsid w:val="005E7C3D"/>
    <w:rsid w:val="005F08BC"/>
    <w:rsid w:val="005F093C"/>
    <w:rsid w:val="005F2BFA"/>
    <w:rsid w:val="005F30A4"/>
    <w:rsid w:val="005F3AE8"/>
    <w:rsid w:val="005F53ED"/>
    <w:rsid w:val="005F5D32"/>
    <w:rsid w:val="005F5FAD"/>
    <w:rsid w:val="006006F9"/>
    <w:rsid w:val="00600E2D"/>
    <w:rsid w:val="00601591"/>
    <w:rsid w:val="00603E84"/>
    <w:rsid w:val="00604014"/>
    <w:rsid w:val="00605669"/>
    <w:rsid w:val="00606C66"/>
    <w:rsid w:val="00611BCF"/>
    <w:rsid w:val="00612BE5"/>
    <w:rsid w:val="0061332C"/>
    <w:rsid w:val="006133CC"/>
    <w:rsid w:val="006157EE"/>
    <w:rsid w:val="00615DF3"/>
    <w:rsid w:val="00617A89"/>
    <w:rsid w:val="00621394"/>
    <w:rsid w:val="0062185F"/>
    <w:rsid w:val="00623651"/>
    <w:rsid w:val="006238EB"/>
    <w:rsid w:val="0062525C"/>
    <w:rsid w:val="006305F6"/>
    <w:rsid w:val="0063554B"/>
    <w:rsid w:val="00637CD4"/>
    <w:rsid w:val="00641C75"/>
    <w:rsid w:val="00650DC7"/>
    <w:rsid w:val="00652B63"/>
    <w:rsid w:val="00660280"/>
    <w:rsid w:val="00662EB3"/>
    <w:rsid w:val="00663030"/>
    <w:rsid w:val="0066557F"/>
    <w:rsid w:val="006734A5"/>
    <w:rsid w:val="006762D9"/>
    <w:rsid w:val="00687589"/>
    <w:rsid w:val="00687C21"/>
    <w:rsid w:val="00693839"/>
    <w:rsid w:val="00694884"/>
    <w:rsid w:val="00694E35"/>
    <w:rsid w:val="00696764"/>
    <w:rsid w:val="006A4871"/>
    <w:rsid w:val="006A549F"/>
    <w:rsid w:val="006A6249"/>
    <w:rsid w:val="006B1CC5"/>
    <w:rsid w:val="006B3D7A"/>
    <w:rsid w:val="006B5558"/>
    <w:rsid w:val="006B61F1"/>
    <w:rsid w:val="006C1135"/>
    <w:rsid w:val="006C188B"/>
    <w:rsid w:val="006C1B5D"/>
    <w:rsid w:val="006C58F7"/>
    <w:rsid w:val="006C7F50"/>
    <w:rsid w:val="006D0213"/>
    <w:rsid w:val="006D6945"/>
    <w:rsid w:val="006D6D76"/>
    <w:rsid w:val="006E0F14"/>
    <w:rsid w:val="006E7464"/>
    <w:rsid w:val="006E7B26"/>
    <w:rsid w:val="006F27CB"/>
    <w:rsid w:val="006F2A4F"/>
    <w:rsid w:val="006F2E7E"/>
    <w:rsid w:val="006F5648"/>
    <w:rsid w:val="006F6EDB"/>
    <w:rsid w:val="007009E0"/>
    <w:rsid w:val="007051D8"/>
    <w:rsid w:val="007053CA"/>
    <w:rsid w:val="0070674A"/>
    <w:rsid w:val="007067BC"/>
    <w:rsid w:val="00706E45"/>
    <w:rsid w:val="00716D45"/>
    <w:rsid w:val="00716F9A"/>
    <w:rsid w:val="0072012F"/>
    <w:rsid w:val="0072429D"/>
    <w:rsid w:val="007246F0"/>
    <w:rsid w:val="00725929"/>
    <w:rsid w:val="007278B5"/>
    <w:rsid w:val="00737FDC"/>
    <w:rsid w:val="00742894"/>
    <w:rsid w:val="00742FDD"/>
    <w:rsid w:val="00745260"/>
    <w:rsid w:val="00747472"/>
    <w:rsid w:val="007501F2"/>
    <w:rsid w:val="00750B00"/>
    <w:rsid w:val="00751DCA"/>
    <w:rsid w:val="00753E19"/>
    <w:rsid w:val="00757DE3"/>
    <w:rsid w:val="00762630"/>
    <w:rsid w:val="00766629"/>
    <w:rsid w:val="007705EB"/>
    <w:rsid w:val="0077094C"/>
    <w:rsid w:val="00772BDE"/>
    <w:rsid w:val="007741A0"/>
    <w:rsid w:val="007750BA"/>
    <w:rsid w:val="0077588D"/>
    <w:rsid w:val="007817CC"/>
    <w:rsid w:val="00784E05"/>
    <w:rsid w:val="007866FE"/>
    <w:rsid w:val="00786BAB"/>
    <w:rsid w:val="00787D10"/>
    <w:rsid w:val="007913C0"/>
    <w:rsid w:val="00791DAA"/>
    <w:rsid w:val="007927D3"/>
    <w:rsid w:val="00793E55"/>
    <w:rsid w:val="007A070B"/>
    <w:rsid w:val="007A16A0"/>
    <w:rsid w:val="007A39F3"/>
    <w:rsid w:val="007A3E2E"/>
    <w:rsid w:val="007A3ED6"/>
    <w:rsid w:val="007A51BA"/>
    <w:rsid w:val="007B7018"/>
    <w:rsid w:val="007B7E52"/>
    <w:rsid w:val="007C4F68"/>
    <w:rsid w:val="007D1232"/>
    <w:rsid w:val="007D20EE"/>
    <w:rsid w:val="007D46D3"/>
    <w:rsid w:val="007D4DAB"/>
    <w:rsid w:val="007D6490"/>
    <w:rsid w:val="007E0598"/>
    <w:rsid w:val="007E342D"/>
    <w:rsid w:val="007E50DA"/>
    <w:rsid w:val="007E7017"/>
    <w:rsid w:val="007F33F0"/>
    <w:rsid w:val="007F5478"/>
    <w:rsid w:val="007F56F5"/>
    <w:rsid w:val="00800B43"/>
    <w:rsid w:val="0080295F"/>
    <w:rsid w:val="0080405E"/>
    <w:rsid w:val="00805044"/>
    <w:rsid w:val="0080603F"/>
    <w:rsid w:val="00806319"/>
    <w:rsid w:val="00810268"/>
    <w:rsid w:val="00810665"/>
    <w:rsid w:val="00811B09"/>
    <w:rsid w:val="0081440D"/>
    <w:rsid w:val="00815D23"/>
    <w:rsid w:val="0081662C"/>
    <w:rsid w:val="0081665E"/>
    <w:rsid w:val="00817D2F"/>
    <w:rsid w:val="0082037D"/>
    <w:rsid w:val="008229CC"/>
    <w:rsid w:val="00831901"/>
    <w:rsid w:val="0083321B"/>
    <w:rsid w:val="00833450"/>
    <w:rsid w:val="00834B37"/>
    <w:rsid w:val="0084099D"/>
    <w:rsid w:val="00840CEC"/>
    <w:rsid w:val="00842E30"/>
    <w:rsid w:val="00850E8C"/>
    <w:rsid w:val="00853630"/>
    <w:rsid w:val="0085588E"/>
    <w:rsid w:val="00856203"/>
    <w:rsid w:val="0085726B"/>
    <w:rsid w:val="00860C22"/>
    <w:rsid w:val="00865710"/>
    <w:rsid w:val="00866619"/>
    <w:rsid w:val="00866A36"/>
    <w:rsid w:val="00867079"/>
    <w:rsid w:val="0087020E"/>
    <w:rsid w:val="00870B3D"/>
    <w:rsid w:val="00872257"/>
    <w:rsid w:val="008729A6"/>
    <w:rsid w:val="008734D2"/>
    <w:rsid w:val="00874145"/>
    <w:rsid w:val="00874AF0"/>
    <w:rsid w:val="008762E9"/>
    <w:rsid w:val="00876EE7"/>
    <w:rsid w:val="00881E3A"/>
    <w:rsid w:val="0088254E"/>
    <w:rsid w:val="00884BE1"/>
    <w:rsid w:val="008868A9"/>
    <w:rsid w:val="008902D3"/>
    <w:rsid w:val="00894456"/>
    <w:rsid w:val="0089521F"/>
    <w:rsid w:val="00897D8F"/>
    <w:rsid w:val="008A0988"/>
    <w:rsid w:val="008A144E"/>
    <w:rsid w:val="008A3B08"/>
    <w:rsid w:val="008B540D"/>
    <w:rsid w:val="008B70A9"/>
    <w:rsid w:val="008B7707"/>
    <w:rsid w:val="008B7CDC"/>
    <w:rsid w:val="008C0851"/>
    <w:rsid w:val="008C15AD"/>
    <w:rsid w:val="008C1DC5"/>
    <w:rsid w:val="008C3882"/>
    <w:rsid w:val="008C39E0"/>
    <w:rsid w:val="008D392C"/>
    <w:rsid w:val="008D61B9"/>
    <w:rsid w:val="008D672F"/>
    <w:rsid w:val="008D692E"/>
    <w:rsid w:val="008D761F"/>
    <w:rsid w:val="008E32E0"/>
    <w:rsid w:val="008E3BEC"/>
    <w:rsid w:val="008E3C9F"/>
    <w:rsid w:val="008E52DB"/>
    <w:rsid w:val="008E5C14"/>
    <w:rsid w:val="008F1F24"/>
    <w:rsid w:val="008F26DE"/>
    <w:rsid w:val="008F7AAD"/>
    <w:rsid w:val="00900578"/>
    <w:rsid w:val="00900DA5"/>
    <w:rsid w:val="00903390"/>
    <w:rsid w:val="00905854"/>
    <w:rsid w:val="00905A66"/>
    <w:rsid w:val="00907A4E"/>
    <w:rsid w:val="00915D9C"/>
    <w:rsid w:val="00924827"/>
    <w:rsid w:val="009252BF"/>
    <w:rsid w:val="00925C3C"/>
    <w:rsid w:val="009262E5"/>
    <w:rsid w:val="00930CD1"/>
    <w:rsid w:val="00931DE4"/>
    <w:rsid w:val="00933399"/>
    <w:rsid w:val="00935990"/>
    <w:rsid w:val="00937F07"/>
    <w:rsid w:val="0094051B"/>
    <w:rsid w:val="00944B6A"/>
    <w:rsid w:val="00945D3B"/>
    <w:rsid w:val="009465A0"/>
    <w:rsid w:val="00950673"/>
    <w:rsid w:val="00950D63"/>
    <w:rsid w:val="0095152F"/>
    <w:rsid w:val="00952454"/>
    <w:rsid w:val="00953BAB"/>
    <w:rsid w:val="00953ED7"/>
    <w:rsid w:val="009578C8"/>
    <w:rsid w:val="0096270F"/>
    <w:rsid w:val="00963068"/>
    <w:rsid w:val="00963BCE"/>
    <w:rsid w:val="00963CD2"/>
    <w:rsid w:val="009642BA"/>
    <w:rsid w:val="00966D60"/>
    <w:rsid w:val="009704BD"/>
    <w:rsid w:val="00972C45"/>
    <w:rsid w:val="00973DC8"/>
    <w:rsid w:val="0097452D"/>
    <w:rsid w:val="00976291"/>
    <w:rsid w:val="00983878"/>
    <w:rsid w:val="00984C34"/>
    <w:rsid w:val="009863EA"/>
    <w:rsid w:val="00986972"/>
    <w:rsid w:val="00993CEC"/>
    <w:rsid w:val="00993D3E"/>
    <w:rsid w:val="009A2489"/>
    <w:rsid w:val="009A3D3C"/>
    <w:rsid w:val="009B0EEB"/>
    <w:rsid w:val="009B1FAE"/>
    <w:rsid w:val="009B2C6D"/>
    <w:rsid w:val="009B57E8"/>
    <w:rsid w:val="009C4C7F"/>
    <w:rsid w:val="009C4E53"/>
    <w:rsid w:val="009C6AF4"/>
    <w:rsid w:val="009C7CD7"/>
    <w:rsid w:val="009D2DC9"/>
    <w:rsid w:val="009E1D6B"/>
    <w:rsid w:val="009E3B23"/>
    <w:rsid w:val="009E5C5A"/>
    <w:rsid w:val="009E7F11"/>
    <w:rsid w:val="009F1FE8"/>
    <w:rsid w:val="009F495A"/>
    <w:rsid w:val="009F5D59"/>
    <w:rsid w:val="00A01269"/>
    <w:rsid w:val="00A0749B"/>
    <w:rsid w:val="00A074CF"/>
    <w:rsid w:val="00A14A94"/>
    <w:rsid w:val="00A16432"/>
    <w:rsid w:val="00A1691C"/>
    <w:rsid w:val="00A24BE1"/>
    <w:rsid w:val="00A31593"/>
    <w:rsid w:val="00A3288C"/>
    <w:rsid w:val="00A33D13"/>
    <w:rsid w:val="00A36AC3"/>
    <w:rsid w:val="00A40F28"/>
    <w:rsid w:val="00A4208E"/>
    <w:rsid w:val="00A42951"/>
    <w:rsid w:val="00A4331C"/>
    <w:rsid w:val="00A46F59"/>
    <w:rsid w:val="00A52B0D"/>
    <w:rsid w:val="00A5459B"/>
    <w:rsid w:val="00A61765"/>
    <w:rsid w:val="00A61931"/>
    <w:rsid w:val="00A6279E"/>
    <w:rsid w:val="00A63E61"/>
    <w:rsid w:val="00A66A29"/>
    <w:rsid w:val="00A67CD1"/>
    <w:rsid w:val="00A71C3B"/>
    <w:rsid w:val="00A73740"/>
    <w:rsid w:val="00A75635"/>
    <w:rsid w:val="00A77FB7"/>
    <w:rsid w:val="00A8038B"/>
    <w:rsid w:val="00A82F73"/>
    <w:rsid w:val="00A82FCC"/>
    <w:rsid w:val="00A837C7"/>
    <w:rsid w:val="00A91813"/>
    <w:rsid w:val="00A91E43"/>
    <w:rsid w:val="00A9319D"/>
    <w:rsid w:val="00A95BF6"/>
    <w:rsid w:val="00AA1E5F"/>
    <w:rsid w:val="00AA3ABA"/>
    <w:rsid w:val="00AA5FDD"/>
    <w:rsid w:val="00AA6D9F"/>
    <w:rsid w:val="00AB5462"/>
    <w:rsid w:val="00AC2176"/>
    <w:rsid w:val="00AC29DD"/>
    <w:rsid w:val="00AC5425"/>
    <w:rsid w:val="00AC58E5"/>
    <w:rsid w:val="00AD1021"/>
    <w:rsid w:val="00AD2629"/>
    <w:rsid w:val="00AD2ECB"/>
    <w:rsid w:val="00AD4A5D"/>
    <w:rsid w:val="00AD7305"/>
    <w:rsid w:val="00AD7F55"/>
    <w:rsid w:val="00AE59AC"/>
    <w:rsid w:val="00AE6FDD"/>
    <w:rsid w:val="00AF559A"/>
    <w:rsid w:val="00AF614D"/>
    <w:rsid w:val="00B00807"/>
    <w:rsid w:val="00B04A2E"/>
    <w:rsid w:val="00B06518"/>
    <w:rsid w:val="00B1092D"/>
    <w:rsid w:val="00B15166"/>
    <w:rsid w:val="00B157E6"/>
    <w:rsid w:val="00B15DDC"/>
    <w:rsid w:val="00B16F59"/>
    <w:rsid w:val="00B216DB"/>
    <w:rsid w:val="00B23696"/>
    <w:rsid w:val="00B24827"/>
    <w:rsid w:val="00B30071"/>
    <w:rsid w:val="00B31234"/>
    <w:rsid w:val="00B33B62"/>
    <w:rsid w:val="00B346FB"/>
    <w:rsid w:val="00B34DFC"/>
    <w:rsid w:val="00B4549B"/>
    <w:rsid w:val="00B4557F"/>
    <w:rsid w:val="00B509BD"/>
    <w:rsid w:val="00B509C4"/>
    <w:rsid w:val="00B525F6"/>
    <w:rsid w:val="00B52F7D"/>
    <w:rsid w:val="00B550B9"/>
    <w:rsid w:val="00B565BA"/>
    <w:rsid w:val="00B63AFE"/>
    <w:rsid w:val="00B65D08"/>
    <w:rsid w:val="00B7038A"/>
    <w:rsid w:val="00B7318B"/>
    <w:rsid w:val="00B73C11"/>
    <w:rsid w:val="00B775A8"/>
    <w:rsid w:val="00B85203"/>
    <w:rsid w:val="00B909EF"/>
    <w:rsid w:val="00B94DA8"/>
    <w:rsid w:val="00B96319"/>
    <w:rsid w:val="00BA0746"/>
    <w:rsid w:val="00BA4125"/>
    <w:rsid w:val="00BA52AE"/>
    <w:rsid w:val="00BA6323"/>
    <w:rsid w:val="00BA6A9B"/>
    <w:rsid w:val="00BB26EE"/>
    <w:rsid w:val="00BB3955"/>
    <w:rsid w:val="00BB6216"/>
    <w:rsid w:val="00BB6305"/>
    <w:rsid w:val="00BC1E7C"/>
    <w:rsid w:val="00BC229C"/>
    <w:rsid w:val="00BC7D83"/>
    <w:rsid w:val="00BD26A6"/>
    <w:rsid w:val="00BD4BFB"/>
    <w:rsid w:val="00BD7C60"/>
    <w:rsid w:val="00BE0DA7"/>
    <w:rsid w:val="00BE3A04"/>
    <w:rsid w:val="00BE3BDC"/>
    <w:rsid w:val="00BE4197"/>
    <w:rsid w:val="00BE41CD"/>
    <w:rsid w:val="00BE700C"/>
    <w:rsid w:val="00BF489F"/>
    <w:rsid w:val="00BF4982"/>
    <w:rsid w:val="00BF50E0"/>
    <w:rsid w:val="00BF56A6"/>
    <w:rsid w:val="00C01D06"/>
    <w:rsid w:val="00C066B6"/>
    <w:rsid w:val="00C1005A"/>
    <w:rsid w:val="00C15119"/>
    <w:rsid w:val="00C224E1"/>
    <w:rsid w:val="00C22D07"/>
    <w:rsid w:val="00C235B5"/>
    <w:rsid w:val="00C267F7"/>
    <w:rsid w:val="00C30A90"/>
    <w:rsid w:val="00C37FCD"/>
    <w:rsid w:val="00C428C7"/>
    <w:rsid w:val="00C438F0"/>
    <w:rsid w:val="00C452AE"/>
    <w:rsid w:val="00C4719B"/>
    <w:rsid w:val="00C516C1"/>
    <w:rsid w:val="00C541CF"/>
    <w:rsid w:val="00C564C4"/>
    <w:rsid w:val="00C61574"/>
    <w:rsid w:val="00C61B68"/>
    <w:rsid w:val="00C6637B"/>
    <w:rsid w:val="00C6645C"/>
    <w:rsid w:val="00C67EFB"/>
    <w:rsid w:val="00C7176D"/>
    <w:rsid w:val="00C76295"/>
    <w:rsid w:val="00C76EA6"/>
    <w:rsid w:val="00C815AE"/>
    <w:rsid w:val="00C855D8"/>
    <w:rsid w:val="00C85E44"/>
    <w:rsid w:val="00C863FF"/>
    <w:rsid w:val="00C92B5D"/>
    <w:rsid w:val="00C92C5C"/>
    <w:rsid w:val="00C92D82"/>
    <w:rsid w:val="00C94E3B"/>
    <w:rsid w:val="00C97A48"/>
    <w:rsid w:val="00CA0C46"/>
    <w:rsid w:val="00CA0D59"/>
    <w:rsid w:val="00CB029D"/>
    <w:rsid w:val="00CB21B1"/>
    <w:rsid w:val="00CB4DC0"/>
    <w:rsid w:val="00CB5450"/>
    <w:rsid w:val="00CB7D61"/>
    <w:rsid w:val="00CC364C"/>
    <w:rsid w:val="00CC37BC"/>
    <w:rsid w:val="00CC49DE"/>
    <w:rsid w:val="00CC582E"/>
    <w:rsid w:val="00CC606C"/>
    <w:rsid w:val="00CC6C7B"/>
    <w:rsid w:val="00CC7943"/>
    <w:rsid w:val="00CE1931"/>
    <w:rsid w:val="00CE3982"/>
    <w:rsid w:val="00CE3DB9"/>
    <w:rsid w:val="00CE6FB0"/>
    <w:rsid w:val="00CE71B4"/>
    <w:rsid w:val="00CF1D59"/>
    <w:rsid w:val="00CF21DD"/>
    <w:rsid w:val="00CF2EB2"/>
    <w:rsid w:val="00CF38A2"/>
    <w:rsid w:val="00CF3FDA"/>
    <w:rsid w:val="00CF4BC0"/>
    <w:rsid w:val="00CF52BC"/>
    <w:rsid w:val="00D007FC"/>
    <w:rsid w:val="00D01921"/>
    <w:rsid w:val="00D01D1F"/>
    <w:rsid w:val="00D163F1"/>
    <w:rsid w:val="00D17EC7"/>
    <w:rsid w:val="00D20210"/>
    <w:rsid w:val="00D20415"/>
    <w:rsid w:val="00D2073C"/>
    <w:rsid w:val="00D26E82"/>
    <w:rsid w:val="00D3285B"/>
    <w:rsid w:val="00D330DE"/>
    <w:rsid w:val="00D33524"/>
    <w:rsid w:val="00D36509"/>
    <w:rsid w:val="00D411B4"/>
    <w:rsid w:val="00D41ACB"/>
    <w:rsid w:val="00D420F4"/>
    <w:rsid w:val="00D42DAE"/>
    <w:rsid w:val="00D43806"/>
    <w:rsid w:val="00D5328B"/>
    <w:rsid w:val="00D55CC9"/>
    <w:rsid w:val="00D56D81"/>
    <w:rsid w:val="00D6181F"/>
    <w:rsid w:val="00D6400E"/>
    <w:rsid w:val="00D647AB"/>
    <w:rsid w:val="00D73A01"/>
    <w:rsid w:val="00D76440"/>
    <w:rsid w:val="00D766DF"/>
    <w:rsid w:val="00D81F8E"/>
    <w:rsid w:val="00D81F9A"/>
    <w:rsid w:val="00D8221C"/>
    <w:rsid w:val="00D848D3"/>
    <w:rsid w:val="00D848DA"/>
    <w:rsid w:val="00D87696"/>
    <w:rsid w:val="00D92BDC"/>
    <w:rsid w:val="00D9456C"/>
    <w:rsid w:val="00D95A65"/>
    <w:rsid w:val="00D95D8F"/>
    <w:rsid w:val="00DA151A"/>
    <w:rsid w:val="00DA2222"/>
    <w:rsid w:val="00DA4BD0"/>
    <w:rsid w:val="00DB2415"/>
    <w:rsid w:val="00DB4D07"/>
    <w:rsid w:val="00DB6617"/>
    <w:rsid w:val="00DB7233"/>
    <w:rsid w:val="00DC0DB0"/>
    <w:rsid w:val="00DC42D4"/>
    <w:rsid w:val="00DC5DF7"/>
    <w:rsid w:val="00DC68A6"/>
    <w:rsid w:val="00DD24B4"/>
    <w:rsid w:val="00DD2DAE"/>
    <w:rsid w:val="00DD3B90"/>
    <w:rsid w:val="00DE30AD"/>
    <w:rsid w:val="00DE4826"/>
    <w:rsid w:val="00DE52A8"/>
    <w:rsid w:val="00DE70E7"/>
    <w:rsid w:val="00DF4CFB"/>
    <w:rsid w:val="00E019EF"/>
    <w:rsid w:val="00E03C3D"/>
    <w:rsid w:val="00E06916"/>
    <w:rsid w:val="00E07F5D"/>
    <w:rsid w:val="00E1399F"/>
    <w:rsid w:val="00E17008"/>
    <w:rsid w:val="00E20FC3"/>
    <w:rsid w:val="00E24CF2"/>
    <w:rsid w:val="00E314AC"/>
    <w:rsid w:val="00E3191A"/>
    <w:rsid w:val="00E33C28"/>
    <w:rsid w:val="00E343D3"/>
    <w:rsid w:val="00E373B4"/>
    <w:rsid w:val="00E411DE"/>
    <w:rsid w:val="00E43A23"/>
    <w:rsid w:val="00E45224"/>
    <w:rsid w:val="00E50A24"/>
    <w:rsid w:val="00E51730"/>
    <w:rsid w:val="00E57284"/>
    <w:rsid w:val="00E63480"/>
    <w:rsid w:val="00E63982"/>
    <w:rsid w:val="00E81DD2"/>
    <w:rsid w:val="00E826EC"/>
    <w:rsid w:val="00E83C44"/>
    <w:rsid w:val="00E85790"/>
    <w:rsid w:val="00E86D1D"/>
    <w:rsid w:val="00E940FB"/>
    <w:rsid w:val="00E94985"/>
    <w:rsid w:val="00E96568"/>
    <w:rsid w:val="00EA473B"/>
    <w:rsid w:val="00EA4E73"/>
    <w:rsid w:val="00EA5653"/>
    <w:rsid w:val="00EB060E"/>
    <w:rsid w:val="00EB23E5"/>
    <w:rsid w:val="00EB24C5"/>
    <w:rsid w:val="00EB25E5"/>
    <w:rsid w:val="00EB496E"/>
    <w:rsid w:val="00EB4D11"/>
    <w:rsid w:val="00EC0FD6"/>
    <w:rsid w:val="00EC2201"/>
    <w:rsid w:val="00EC4D9C"/>
    <w:rsid w:val="00EC7A24"/>
    <w:rsid w:val="00EC7B7B"/>
    <w:rsid w:val="00ED3D56"/>
    <w:rsid w:val="00EE2123"/>
    <w:rsid w:val="00EE3BE6"/>
    <w:rsid w:val="00EE3E26"/>
    <w:rsid w:val="00EE3E62"/>
    <w:rsid w:val="00EE49C4"/>
    <w:rsid w:val="00EE4BC3"/>
    <w:rsid w:val="00EE6736"/>
    <w:rsid w:val="00EE7772"/>
    <w:rsid w:val="00EF168C"/>
    <w:rsid w:val="00EF787B"/>
    <w:rsid w:val="00F00A68"/>
    <w:rsid w:val="00F07CD0"/>
    <w:rsid w:val="00F1284A"/>
    <w:rsid w:val="00F12D47"/>
    <w:rsid w:val="00F1582B"/>
    <w:rsid w:val="00F1764B"/>
    <w:rsid w:val="00F21809"/>
    <w:rsid w:val="00F234C2"/>
    <w:rsid w:val="00F249AD"/>
    <w:rsid w:val="00F26DD5"/>
    <w:rsid w:val="00F27051"/>
    <w:rsid w:val="00F2756E"/>
    <w:rsid w:val="00F27CC5"/>
    <w:rsid w:val="00F312C1"/>
    <w:rsid w:val="00F3598E"/>
    <w:rsid w:val="00F35CE9"/>
    <w:rsid w:val="00F3638E"/>
    <w:rsid w:val="00F440E3"/>
    <w:rsid w:val="00F61BE1"/>
    <w:rsid w:val="00F61C1A"/>
    <w:rsid w:val="00F65EC1"/>
    <w:rsid w:val="00F65EDB"/>
    <w:rsid w:val="00F7125B"/>
    <w:rsid w:val="00F73AB6"/>
    <w:rsid w:val="00F73B82"/>
    <w:rsid w:val="00F775FB"/>
    <w:rsid w:val="00F80BE7"/>
    <w:rsid w:val="00F84DA6"/>
    <w:rsid w:val="00F869BF"/>
    <w:rsid w:val="00F87F30"/>
    <w:rsid w:val="00F911AB"/>
    <w:rsid w:val="00F95B70"/>
    <w:rsid w:val="00F96016"/>
    <w:rsid w:val="00FA1595"/>
    <w:rsid w:val="00FA2A65"/>
    <w:rsid w:val="00FA37B8"/>
    <w:rsid w:val="00FA43CA"/>
    <w:rsid w:val="00FB1F70"/>
    <w:rsid w:val="00FB309A"/>
    <w:rsid w:val="00FC1F6D"/>
    <w:rsid w:val="00FC20BC"/>
    <w:rsid w:val="00FC46C6"/>
    <w:rsid w:val="00FC788B"/>
    <w:rsid w:val="00FD012D"/>
    <w:rsid w:val="00FD06AE"/>
    <w:rsid w:val="00FD0B75"/>
    <w:rsid w:val="00FD213F"/>
    <w:rsid w:val="00FD2364"/>
    <w:rsid w:val="00FD7004"/>
    <w:rsid w:val="00FE348F"/>
    <w:rsid w:val="00FE5133"/>
    <w:rsid w:val="00FE6485"/>
    <w:rsid w:val="00FE7791"/>
    <w:rsid w:val="00FF0741"/>
    <w:rsid w:val="00FF2AD0"/>
    <w:rsid w:val="00FF2D9F"/>
    <w:rsid w:val="00FF4D18"/>
    <w:rsid w:val="00FF5288"/>
    <w:rsid w:val="00FF5C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0EAC7FA"/>
  <w15:docId w15:val="{68789589-607E-4DFC-BB76-00F18DF1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style>
  <w:style w:type="paragraph" w:styleId="Heading1">
    <w:name w:val="heading 1"/>
    <w:basedOn w:val="Normal"/>
    <w:next w:val="Normal"/>
    <w:qFormat/>
    <w:pPr>
      <w:keepNext/>
      <w:ind w:right="-2016"/>
      <w:outlineLvl w:val="0"/>
    </w:pPr>
    <w:rPr>
      <w:sz w:val="24"/>
      <w:szCs w:val="24"/>
    </w:rPr>
  </w:style>
  <w:style w:type="paragraph" w:styleId="Heading2">
    <w:name w:val="heading 2"/>
    <w:basedOn w:val="Normal"/>
    <w:next w:val="Normal"/>
    <w:qFormat/>
    <w:pPr>
      <w:keepNext/>
      <w:tabs>
        <w:tab w:val="left" w:pos="9180"/>
      </w:tabs>
      <w:ind w:left="720" w:right="-144"/>
      <w:outlineLvl w:val="1"/>
    </w:pPr>
    <w:rPr>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lockText">
    <w:name w:val="Block Text"/>
    <w:basedOn w:val="Normal"/>
    <w:pPr>
      <w:ind w:left="720" w:right="-2016"/>
    </w:pPr>
    <w:rPr>
      <w:sz w:val="24"/>
      <w:szCs w:val="24"/>
    </w:rPr>
  </w:style>
  <w:style w:type="paragraph" w:styleId="BodyTextIndent">
    <w:name w:val="Body Text Indent"/>
    <w:basedOn w:val="Normal"/>
    <w:pPr>
      <w:ind w:left="720"/>
    </w:pPr>
    <w:rPr>
      <w:sz w:val="24"/>
      <w:szCs w:val="24"/>
    </w:rPr>
  </w:style>
  <w:style w:type="paragraph" w:styleId="NormalWeb">
    <w:name w:val="Normal (Web)"/>
    <w:basedOn w:val="Normal"/>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customStyle="1" w:styleId="bodycopy1">
    <w:name w:val="bodycopy1"/>
    <w:rPr>
      <w:rFonts w:ascii="Verdana" w:hAnsi="Verdana" w:hint="default"/>
      <w:color w:val="000000"/>
      <w:sz w:val="27"/>
      <w:szCs w:val="27"/>
    </w:rPr>
  </w:style>
  <w:style w:type="character" w:styleId="Strong">
    <w:name w:val="Strong"/>
    <w:qFormat/>
    <w:rPr>
      <w:b/>
      <w:bCs/>
    </w:rPr>
  </w:style>
  <w:style w:type="paragraph" w:styleId="BalloonText">
    <w:name w:val="Balloon Text"/>
    <w:basedOn w:val="Normal"/>
    <w:semiHidden/>
    <w:rsid w:val="00515303"/>
    <w:rPr>
      <w:rFonts w:ascii="Tahoma" w:hAnsi="Tahoma" w:cs="Tahoma"/>
      <w:sz w:val="16"/>
      <w:szCs w:val="16"/>
    </w:rPr>
  </w:style>
  <w:style w:type="paragraph" w:styleId="ListParagraph">
    <w:name w:val="List Paragraph"/>
    <w:basedOn w:val="Normal"/>
    <w:uiPriority w:val="34"/>
    <w:qFormat/>
    <w:rsid w:val="008C0851"/>
    <w:pPr>
      <w:ind w:left="720"/>
    </w:pPr>
  </w:style>
  <w:style w:type="paragraph" w:styleId="Footer">
    <w:name w:val="footer"/>
    <w:basedOn w:val="Normal"/>
    <w:link w:val="FooterChar"/>
    <w:rsid w:val="00466CD7"/>
    <w:pPr>
      <w:tabs>
        <w:tab w:val="center" w:pos="4320"/>
        <w:tab w:val="right" w:pos="8640"/>
      </w:tabs>
    </w:pPr>
    <w:rPr>
      <w:rFonts w:ascii="Courier" w:hAnsi="Courier"/>
      <w:szCs w:val="24"/>
    </w:rPr>
  </w:style>
  <w:style w:type="character" w:customStyle="1" w:styleId="FooterChar">
    <w:name w:val="Footer Char"/>
    <w:link w:val="Footer"/>
    <w:rsid w:val="00466CD7"/>
    <w:rPr>
      <w:rFonts w:ascii="Courier" w:hAnsi="Courier"/>
      <w:szCs w:val="24"/>
    </w:rPr>
  </w:style>
  <w:style w:type="character" w:customStyle="1" w:styleId="HeaderChar">
    <w:name w:val="Header Char"/>
    <w:link w:val="Header"/>
    <w:uiPriority w:val="99"/>
    <w:rsid w:val="00466CD7"/>
  </w:style>
  <w:style w:type="character" w:styleId="CommentReference">
    <w:name w:val="annotation reference"/>
    <w:rsid w:val="00FD012D"/>
    <w:rPr>
      <w:sz w:val="16"/>
      <w:szCs w:val="16"/>
    </w:rPr>
  </w:style>
  <w:style w:type="paragraph" w:styleId="CommentText">
    <w:name w:val="annotation text"/>
    <w:basedOn w:val="Normal"/>
    <w:link w:val="CommentTextChar"/>
    <w:rsid w:val="00FD012D"/>
  </w:style>
  <w:style w:type="character" w:customStyle="1" w:styleId="CommentTextChar">
    <w:name w:val="Comment Text Char"/>
    <w:basedOn w:val="DefaultParagraphFont"/>
    <w:link w:val="CommentText"/>
    <w:rsid w:val="00FD012D"/>
  </w:style>
  <w:style w:type="paragraph" w:styleId="CommentSubject">
    <w:name w:val="annotation subject"/>
    <w:basedOn w:val="CommentText"/>
    <w:next w:val="CommentText"/>
    <w:link w:val="CommentSubjectChar"/>
    <w:rsid w:val="00FD012D"/>
    <w:rPr>
      <w:b/>
      <w:bCs/>
    </w:rPr>
  </w:style>
  <w:style w:type="character" w:customStyle="1" w:styleId="CommentSubjectChar">
    <w:name w:val="Comment Subject Char"/>
    <w:link w:val="CommentSubject"/>
    <w:rsid w:val="00FD012D"/>
    <w:rPr>
      <w:b/>
      <w:bCs/>
    </w:rPr>
  </w:style>
  <w:style w:type="paragraph" w:customStyle="1" w:styleId="1AutoList1">
    <w:name w:val="1AutoList1"/>
    <w:rsid w:val="004A1165"/>
    <w:pPr>
      <w:widowControl w:val="0"/>
      <w:tabs>
        <w:tab w:val="left" w:pos="720"/>
      </w:tabs>
      <w:autoSpaceDE w:val="0"/>
      <w:autoSpaceDN w:val="0"/>
      <w:adjustRightInd w:val="0"/>
      <w:ind w:left="720" w:hanging="720"/>
      <w:jc w:val="both"/>
    </w:pPr>
    <w:rPr>
      <w:sz w:val="24"/>
      <w:szCs w:val="24"/>
    </w:rPr>
  </w:style>
  <w:style w:type="paragraph" w:styleId="FootnoteText">
    <w:name w:val="footnote text"/>
    <w:basedOn w:val="Normal"/>
    <w:link w:val="FootnoteTextChar"/>
    <w:unhideWhenUsed/>
    <w:rsid w:val="00F1284A"/>
    <w:pPr>
      <w:widowControl/>
      <w:autoSpaceDE/>
      <w:autoSpaceDN/>
      <w:adjustRightInd/>
    </w:pPr>
    <w:rPr>
      <w:rFonts w:eastAsiaTheme="minorHAnsi" w:cstheme="minorBidi"/>
    </w:rPr>
  </w:style>
  <w:style w:type="character" w:customStyle="1" w:styleId="FootnoteTextChar">
    <w:name w:val="Footnote Text Char"/>
    <w:basedOn w:val="DefaultParagraphFont"/>
    <w:link w:val="FootnoteText"/>
    <w:rsid w:val="00F1284A"/>
    <w:rPr>
      <w:rFonts w:eastAsiaTheme="minorHAnsi" w:cstheme="minorBidi"/>
    </w:rPr>
  </w:style>
  <w:style w:type="character" w:styleId="FootnoteReference">
    <w:name w:val="footnote reference"/>
    <w:basedOn w:val="DefaultParagraphFont"/>
    <w:unhideWhenUsed/>
    <w:rsid w:val="00F1284A"/>
    <w:rPr>
      <w:vertAlign w:val="superscript"/>
    </w:rPr>
  </w:style>
  <w:style w:type="character" w:styleId="Hyperlink">
    <w:name w:val="Hyperlink"/>
    <w:rsid w:val="002D5CA6"/>
    <w:rPr>
      <w:strike w:val="0"/>
      <w:dstrike w:val="0"/>
      <w:color w:val="0C5081"/>
      <w:u w:val="none"/>
      <w:effect w:val="none"/>
    </w:rPr>
  </w:style>
  <w:style w:type="character" w:styleId="FollowedHyperlink">
    <w:name w:val="FollowedHyperlink"/>
    <w:basedOn w:val="DefaultParagraphFont"/>
    <w:semiHidden/>
    <w:unhideWhenUsed/>
    <w:rsid w:val="0004273A"/>
    <w:rPr>
      <w:color w:val="800080" w:themeColor="followedHyperlink"/>
      <w:u w:val="single"/>
    </w:rPr>
  </w:style>
  <w:style w:type="character" w:styleId="UnresolvedMention">
    <w:name w:val="Unresolved Mention"/>
    <w:basedOn w:val="DefaultParagraphFont"/>
    <w:uiPriority w:val="99"/>
    <w:semiHidden/>
    <w:unhideWhenUsed/>
    <w:rsid w:val="002F1223"/>
    <w:rPr>
      <w:color w:val="605E5C"/>
      <w:shd w:val="clear" w:color="auto" w:fill="E1DFDD"/>
    </w:rPr>
  </w:style>
  <w:style w:type="table" w:styleId="TableGrid">
    <w:name w:val="Table Grid"/>
    <w:basedOn w:val="TableNormal"/>
    <w:uiPriority w:val="59"/>
    <w:rsid w:val="006D6945"/>
    <w:rPr>
      <w:rFonts w:eastAsiaTheme="minorHAnsi"/>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6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D48CF-B166-4CDF-85B0-2FC2FC2C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4367</Words>
  <Characters>23671</Characters>
  <Application>Microsoft Office Word</Application>
  <DocSecurity>0</DocSecurity>
  <Lines>622</Lines>
  <Paragraphs>241</Paragraphs>
  <ScaleCrop>false</ScaleCrop>
  <HeadingPairs>
    <vt:vector size="2" baseType="variant">
      <vt:variant>
        <vt:lpstr>Title</vt:lpstr>
      </vt:variant>
      <vt:variant>
        <vt:i4>1</vt:i4>
      </vt:variant>
    </vt:vector>
  </HeadingPairs>
  <TitlesOfParts>
    <vt:vector size="1" baseType="lpstr">
      <vt:lpstr>SUPPORTING STATEMENT</vt:lpstr>
    </vt:vector>
  </TitlesOfParts>
  <Company>NPS-AA</Company>
  <LinksUpToDate>false</LinksUpToDate>
  <CharactersWithSpaces>27797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NPS</dc:creator>
  <cp:lastModifiedBy>Thurgood, Neil (NHTSA)</cp:lastModifiedBy>
  <cp:revision>2</cp:revision>
  <cp:lastPrinted>2020-06-18T13:51:00Z</cp:lastPrinted>
  <dcterms:created xsi:type="dcterms:W3CDTF">2026-10-05T14:52:00Z</dcterms:created>
  <dcterms:modified xsi:type="dcterms:W3CDTF">2026-10-05T14:52:00Z</dcterms:modified>
</cp:coreProperties>
</file>