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B3D7A" w:rsidRPr="006B3D7A" w:rsidP="006B3D7A" w14:paraId="350DBE17" w14:textId="77777777">
      <w:pPr>
        <w:widowControl/>
        <w:autoSpaceDE/>
        <w:autoSpaceDN/>
        <w:adjustRightInd/>
        <w:jc w:val="center"/>
        <w:rPr>
          <w:rFonts w:eastAsia="Calibri"/>
          <w:b/>
          <w:sz w:val="24"/>
          <w:szCs w:val="24"/>
        </w:rPr>
      </w:pPr>
      <w:r w:rsidRPr="006B3D7A">
        <w:rPr>
          <w:rFonts w:eastAsia="Calibri"/>
          <w:b/>
          <w:sz w:val="24"/>
          <w:szCs w:val="24"/>
        </w:rPr>
        <w:t xml:space="preserve">Department of Transportation </w:t>
      </w:r>
    </w:p>
    <w:p w:rsidR="006B3D7A" w:rsidRPr="006B3D7A" w:rsidP="006B3D7A" w14:paraId="6B4244DB" w14:textId="77777777">
      <w:pPr>
        <w:widowControl/>
        <w:autoSpaceDE/>
        <w:autoSpaceDN/>
        <w:adjustRightInd/>
        <w:jc w:val="center"/>
        <w:rPr>
          <w:rFonts w:eastAsia="Calibri"/>
          <w:b/>
          <w:sz w:val="24"/>
          <w:szCs w:val="24"/>
        </w:rPr>
      </w:pPr>
      <w:r w:rsidRPr="006B3D7A">
        <w:rPr>
          <w:rFonts w:eastAsia="Calibri"/>
          <w:b/>
          <w:sz w:val="24"/>
          <w:szCs w:val="24"/>
        </w:rPr>
        <w:t>National Highway Traffic Safety Administration</w:t>
      </w:r>
    </w:p>
    <w:p w:rsidR="006B3D7A" w:rsidRPr="006B3D7A" w:rsidP="006B3D7A" w14:paraId="685870DB" w14:textId="77777777">
      <w:pPr>
        <w:widowControl/>
        <w:autoSpaceDE/>
        <w:autoSpaceDN/>
        <w:adjustRightInd/>
        <w:jc w:val="center"/>
        <w:rPr>
          <w:rFonts w:eastAsia="Calibri"/>
          <w:b/>
          <w:sz w:val="24"/>
          <w:szCs w:val="24"/>
        </w:rPr>
      </w:pPr>
      <w:r w:rsidRPr="006B3D7A">
        <w:rPr>
          <w:rFonts w:eastAsia="Calibri"/>
          <w:b/>
          <w:sz w:val="24"/>
          <w:szCs w:val="24"/>
        </w:rPr>
        <w:t>Information Collection Request Supporting</w:t>
      </w:r>
      <w:r w:rsidRPr="006B3D7A">
        <w:rPr>
          <w:rFonts w:eastAsiaTheme="minorHAnsi" w:cstheme="minorBidi"/>
          <w:b/>
          <w:sz w:val="24"/>
          <w:szCs w:val="22"/>
        </w:rPr>
        <w:t xml:space="preserve"> Statements</w:t>
      </w:r>
      <w:r w:rsidRPr="006B3D7A">
        <w:rPr>
          <w:rFonts w:eastAsia="Calibri"/>
          <w:b/>
          <w:sz w:val="24"/>
          <w:szCs w:val="24"/>
        </w:rPr>
        <w:t xml:space="preserve">: Part A </w:t>
      </w:r>
    </w:p>
    <w:p w:rsidR="00E57284" w:rsidRPr="00C267F7" w14:paraId="3970136A" w14:textId="270153C7">
      <w:pPr>
        <w:jc w:val="center"/>
        <w:rPr>
          <w:b/>
          <w:bCs/>
          <w:sz w:val="24"/>
          <w:szCs w:val="24"/>
        </w:rPr>
      </w:pPr>
      <w:r w:rsidRPr="009B257C">
        <w:rPr>
          <w:b/>
          <w:bCs/>
          <w:sz w:val="24"/>
          <w:szCs w:val="24"/>
        </w:rPr>
        <w:t>Uniform Tire Quality Grading Standards</w:t>
      </w:r>
      <w:r w:rsidRPr="00C267F7" w:rsidR="00FF5CD6">
        <w:rPr>
          <w:b/>
          <w:bCs/>
          <w:sz w:val="24"/>
          <w:szCs w:val="24"/>
        </w:rPr>
        <w:t xml:space="preserve"> </w:t>
      </w:r>
      <w:r>
        <w:rPr>
          <w:b/>
          <w:bCs/>
          <w:sz w:val="24"/>
          <w:szCs w:val="24"/>
        </w:rPr>
        <w:t xml:space="preserve">- </w:t>
      </w:r>
      <w:r w:rsidRPr="00C267F7" w:rsidR="004172D7">
        <w:rPr>
          <w:b/>
          <w:bCs/>
          <w:sz w:val="24"/>
          <w:szCs w:val="24"/>
        </w:rPr>
        <w:t xml:space="preserve">49 CFR </w:t>
      </w:r>
      <w:r w:rsidRPr="00C267F7" w:rsidR="00A91E43">
        <w:rPr>
          <w:b/>
          <w:bCs/>
          <w:sz w:val="24"/>
          <w:szCs w:val="24"/>
        </w:rPr>
        <w:t xml:space="preserve">Part </w:t>
      </w:r>
      <w:r w:rsidRPr="00C267F7" w:rsidR="004172D7">
        <w:rPr>
          <w:b/>
          <w:bCs/>
          <w:sz w:val="24"/>
          <w:szCs w:val="24"/>
        </w:rPr>
        <w:t>5</w:t>
      </w:r>
      <w:r>
        <w:rPr>
          <w:b/>
          <w:bCs/>
          <w:sz w:val="24"/>
          <w:szCs w:val="24"/>
        </w:rPr>
        <w:t>75.104</w:t>
      </w:r>
      <w:r w:rsidRPr="00C267F7" w:rsidR="00660280">
        <w:rPr>
          <w:b/>
          <w:bCs/>
          <w:sz w:val="24"/>
          <w:szCs w:val="24"/>
        </w:rPr>
        <w:t xml:space="preserve"> </w:t>
      </w:r>
    </w:p>
    <w:p w:rsidR="004172D7" w:rsidRPr="00C267F7" w14:paraId="1BA58B13" w14:textId="24266C92">
      <w:pPr>
        <w:jc w:val="center"/>
        <w:rPr>
          <w:b/>
          <w:bCs/>
          <w:sz w:val="24"/>
          <w:szCs w:val="24"/>
        </w:rPr>
      </w:pPr>
      <w:r w:rsidRPr="00C267F7">
        <w:rPr>
          <w:b/>
          <w:bCs/>
          <w:sz w:val="24"/>
          <w:szCs w:val="24"/>
        </w:rPr>
        <w:t xml:space="preserve">OMB </w:t>
      </w:r>
      <w:r w:rsidRPr="00C267F7" w:rsidR="00BF4982">
        <w:rPr>
          <w:b/>
          <w:bCs/>
          <w:sz w:val="24"/>
          <w:szCs w:val="24"/>
        </w:rPr>
        <w:t xml:space="preserve">Control </w:t>
      </w:r>
      <w:r w:rsidRPr="1C61DB85" w:rsidR="004444C6">
        <w:rPr>
          <w:b/>
          <w:bCs/>
          <w:sz w:val="24"/>
          <w:szCs w:val="24"/>
        </w:rPr>
        <w:t xml:space="preserve">No. </w:t>
      </w:r>
      <w:r w:rsidRPr="00C267F7">
        <w:rPr>
          <w:b/>
          <w:bCs/>
          <w:sz w:val="24"/>
          <w:szCs w:val="24"/>
        </w:rPr>
        <w:t>2127</w:t>
      </w:r>
      <w:r w:rsidRPr="00C267F7" w:rsidR="56C7E914">
        <w:rPr>
          <w:b/>
          <w:bCs/>
          <w:sz w:val="24"/>
          <w:szCs w:val="24"/>
        </w:rPr>
        <w:t>-</w:t>
      </w:r>
      <w:r w:rsidRPr="00C267F7">
        <w:rPr>
          <w:b/>
          <w:bCs/>
          <w:sz w:val="24"/>
          <w:szCs w:val="24"/>
        </w:rPr>
        <w:noBreakHyphen/>
      </w:r>
      <w:r w:rsidRPr="00C267F7" w:rsidR="00853630">
        <w:rPr>
          <w:b/>
          <w:bCs/>
          <w:sz w:val="24"/>
          <w:szCs w:val="24"/>
        </w:rPr>
        <w:t>05</w:t>
      </w:r>
      <w:r w:rsidR="009B257C">
        <w:rPr>
          <w:b/>
          <w:bCs/>
          <w:sz w:val="24"/>
          <w:szCs w:val="24"/>
        </w:rPr>
        <w:t>19</w:t>
      </w:r>
    </w:p>
    <w:p w:rsidR="002B0DAA" w14:paraId="38D508E8" w14:textId="77777777">
      <w:pPr>
        <w:jc w:val="center"/>
        <w:rPr>
          <w:sz w:val="24"/>
          <w:szCs w:val="24"/>
        </w:rPr>
      </w:pPr>
    </w:p>
    <w:p w:rsidR="00F1284A" w:rsidRPr="00F1284A" w:rsidP="00F1284A" w14:paraId="55D9C7BA" w14:textId="77777777">
      <w:pPr>
        <w:rPr>
          <w:sz w:val="24"/>
          <w:szCs w:val="24"/>
        </w:rPr>
      </w:pPr>
    </w:p>
    <w:p w:rsidR="00F1284A" w:rsidRPr="00F1284A" w:rsidP="00F1284A" w14:paraId="1ECFFB45" w14:textId="77777777">
      <w:pPr>
        <w:rPr>
          <w:b/>
          <w:sz w:val="24"/>
          <w:szCs w:val="24"/>
        </w:rPr>
      </w:pPr>
      <w:r w:rsidRPr="00F1284A">
        <w:rPr>
          <w:b/>
          <w:sz w:val="24"/>
          <w:szCs w:val="24"/>
        </w:rPr>
        <w:t>Abstract:</w:t>
      </w:r>
      <w:r>
        <w:rPr>
          <w:rStyle w:val="FootnoteReference"/>
          <w:b/>
          <w:sz w:val="24"/>
          <w:szCs w:val="24"/>
        </w:rPr>
        <w:footnoteReference w:id="2"/>
      </w:r>
    </w:p>
    <w:p w:rsidR="00265A06" w:rsidP="00265A06" w14:paraId="14DBE0AF" w14:textId="77777777">
      <w:pPr>
        <w:rPr>
          <w:sz w:val="24"/>
          <w:szCs w:val="24"/>
        </w:rPr>
      </w:pPr>
    </w:p>
    <w:p w:rsidR="00E16003" w:rsidRPr="00E16003" w:rsidP="00EB7FED" w14:paraId="062A9AE7" w14:textId="77777777">
      <w:pPr>
        <w:ind w:firstLine="720"/>
        <w:rPr>
          <w:sz w:val="24"/>
          <w:szCs w:val="24"/>
        </w:rPr>
      </w:pPr>
      <w:r w:rsidRPr="00E16003">
        <w:rPr>
          <w:sz w:val="24"/>
          <w:szCs w:val="24"/>
        </w:rPr>
        <w:t>This information collection supports the Uniform Tire Quality Grading Standards (UTQGS) under 49 CFR 575.104. UTQGS requires manufacturers of passenger car tires to test and grade tires for treadwear, traction, and temperature resistance, and to disclose this information to consumers at the point of sale to assist in comparing tire performance characteristics.</w:t>
      </w:r>
    </w:p>
    <w:p w:rsidR="00E16003" w:rsidP="00EB7FED" w14:paraId="2B854664" w14:textId="77777777">
      <w:pPr>
        <w:ind w:firstLine="360"/>
        <w:rPr>
          <w:sz w:val="24"/>
          <w:szCs w:val="24"/>
        </w:rPr>
      </w:pPr>
      <w:r w:rsidRPr="00E16003">
        <w:rPr>
          <w:sz w:val="24"/>
          <w:szCs w:val="24"/>
        </w:rPr>
        <w:t>Manufacturers must submit UTQGS test results and grade determinations to the National Highway Traffic Safety Administration (NHTSA), affix paper tread labels to tires, and provide consumer information materials describing UTQGS grades. Manufacturers must also maintain records supporting assigned grades for the duration of tire production. This collection covers five requirements:</w:t>
      </w:r>
    </w:p>
    <w:p w:rsidR="001259D6" w:rsidP="00E16003" w14:paraId="3BC97AAB" w14:textId="77777777">
      <w:pPr>
        <w:rPr>
          <w:sz w:val="24"/>
          <w:szCs w:val="24"/>
        </w:rPr>
      </w:pPr>
    </w:p>
    <w:p w:rsidR="006E0EAF" w:rsidP="006E0EAF" w14:paraId="4C5B1FE4" w14:textId="2B592ACC">
      <w:pPr>
        <w:pStyle w:val="ListParagraph"/>
        <w:numPr>
          <w:ilvl w:val="0"/>
          <w:numId w:val="19"/>
        </w:numPr>
        <w:rPr>
          <w:sz w:val="24"/>
          <w:szCs w:val="24"/>
        </w:rPr>
      </w:pPr>
      <w:r w:rsidRPr="006E0EAF">
        <w:rPr>
          <w:sz w:val="24"/>
          <w:szCs w:val="24"/>
        </w:rPr>
        <w:t>Conducting UTQGS testing and determining grades for treadwear, traction, and temperature resistance</w:t>
      </w:r>
      <w:r>
        <w:rPr>
          <w:sz w:val="24"/>
          <w:szCs w:val="24"/>
        </w:rPr>
        <w:t>;</w:t>
      </w:r>
    </w:p>
    <w:p w:rsidR="006E0EAF" w:rsidP="006E0EAF" w14:paraId="5EE3474A" w14:textId="6F50F5BF">
      <w:pPr>
        <w:pStyle w:val="ListParagraph"/>
        <w:numPr>
          <w:ilvl w:val="0"/>
          <w:numId w:val="19"/>
        </w:numPr>
        <w:rPr>
          <w:sz w:val="24"/>
          <w:szCs w:val="24"/>
        </w:rPr>
      </w:pPr>
      <w:r w:rsidRPr="006E0EAF">
        <w:rPr>
          <w:sz w:val="24"/>
          <w:szCs w:val="24"/>
        </w:rPr>
        <w:t>Submitting UTQGS test data, grade determinations, and tire identification information to NHTSA</w:t>
      </w:r>
      <w:r>
        <w:rPr>
          <w:sz w:val="24"/>
          <w:szCs w:val="24"/>
        </w:rPr>
        <w:t>;</w:t>
      </w:r>
    </w:p>
    <w:p w:rsidR="006E0EAF" w:rsidP="006E0EAF" w14:paraId="4285C2B7" w14:textId="0E6661DA">
      <w:pPr>
        <w:pStyle w:val="ListParagraph"/>
        <w:numPr>
          <w:ilvl w:val="0"/>
          <w:numId w:val="19"/>
        </w:numPr>
        <w:rPr>
          <w:sz w:val="24"/>
          <w:szCs w:val="24"/>
        </w:rPr>
      </w:pPr>
      <w:r w:rsidRPr="006E0EAF">
        <w:rPr>
          <w:sz w:val="24"/>
          <w:szCs w:val="24"/>
        </w:rPr>
        <w:t>Affixing UTQGS paper labels to passenger car tires</w:t>
      </w:r>
      <w:r>
        <w:rPr>
          <w:sz w:val="24"/>
          <w:szCs w:val="24"/>
        </w:rPr>
        <w:t>;</w:t>
      </w:r>
    </w:p>
    <w:p w:rsidR="006E0EAF" w:rsidRPr="006E0EAF" w:rsidP="006E0EAF" w14:paraId="0576443C" w14:textId="77777777">
      <w:pPr>
        <w:pStyle w:val="ListParagraph"/>
        <w:numPr>
          <w:ilvl w:val="0"/>
          <w:numId w:val="19"/>
        </w:numPr>
        <w:rPr>
          <w:sz w:val="24"/>
          <w:szCs w:val="24"/>
        </w:rPr>
      </w:pPr>
      <w:r w:rsidRPr="006E0EAF">
        <w:rPr>
          <w:sz w:val="24"/>
          <w:szCs w:val="24"/>
        </w:rPr>
        <w:t>Preparing and distributing UTQGS consumer information materials at the point of sale; and</w:t>
      </w:r>
    </w:p>
    <w:p w:rsidR="006E0EAF" w:rsidRPr="006E0EAF" w:rsidP="006E0EAF" w14:paraId="12D55A44" w14:textId="37B47FD4">
      <w:pPr>
        <w:pStyle w:val="ListParagraph"/>
        <w:numPr>
          <w:ilvl w:val="0"/>
          <w:numId w:val="19"/>
        </w:numPr>
        <w:rPr>
          <w:sz w:val="24"/>
          <w:szCs w:val="24"/>
        </w:rPr>
      </w:pPr>
      <w:r w:rsidRPr="006E0EAF">
        <w:rPr>
          <w:sz w:val="24"/>
          <w:szCs w:val="24"/>
        </w:rPr>
        <w:t>Maintaining UTQGS-related records for inspection by NHTSA</w:t>
      </w:r>
      <w:r>
        <w:rPr>
          <w:sz w:val="24"/>
          <w:szCs w:val="24"/>
        </w:rPr>
        <w:t>;</w:t>
      </w:r>
    </w:p>
    <w:p w:rsidR="006E0EAF" w:rsidRPr="00E16003" w:rsidP="00E16003" w14:paraId="4666A19E" w14:textId="77777777">
      <w:pPr>
        <w:rPr>
          <w:sz w:val="24"/>
          <w:szCs w:val="24"/>
        </w:rPr>
      </w:pPr>
    </w:p>
    <w:p w:rsidR="00E16003" w:rsidRPr="00E16003" w:rsidP="00EB7FED" w14:paraId="6D4FB349" w14:textId="77777777">
      <w:pPr>
        <w:ind w:firstLine="360"/>
        <w:rPr>
          <w:sz w:val="24"/>
          <w:szCs w:val="24"/>
        </w:rPr>
      </w:pPr>
      <w:r w:rsidRPr="00E16003">
        <w:rPr>
          <w:sz w:val="24"/>
          <w:szCs w:val="24"/>
        </w:rPr>
        <w:t>This information collection supports NHTSA’s consumer information mission under the National Traffic and Motor Vehicle Safety Act by ensuring the availability of uniform, accurate, and comparable tire performance information. UTQGS improves transparency in the tire marketplace and assists consumers in making informed safety-related purchasing decisions.</w:t>
      </w:r>
    </w:p>
    <w:p w:rsidR="00687E89" w:rsidP="00EB7FED" w14:paraId="6AE55B42" w14:textId="2A3EBCC1">
      <w:pPr>
        <w:ind w:firstLine="360"/>
        <w:rPr>
          <w:b/>
          <w:bCs/>
          <w:sz w:val="24"/>
          <w:szCs w:val="24"/>
          <w:u w:val="single"/>
        </w:rPr>
      </w:pPr>
      <w:r w:rsidRPr="00E16003">
        <w:rPr>
          <w:sz w:val="24"/>
          <w:szCs w:val="24"/>
        </w:rPr>
        <w:t xml:space="preserve">This is a request for reinstatement </w:t>
      </w:r>
      <w:r w:rsidR="003E42B7">
        <w:rPr>
          <w:sz w:val="24"/>
          <w:szCs w:val="24"/>
        </w:rPr>
        <w:t xml:space="preserve">with modification </w:t>
      </w:r>
      <w:r w:rsidRPr="00E16003">
        <w:rPr>
          <w:sz w:val="24"/>
          <w:szCs w:val="24"/>
        </w:rPr>
        <w:t xml:space="preserve">of a previously approved information collection. </w:t>
      </w:r>
      <w:r w:rsidR="003E42B7">
        <w:rPr>
          <w:sz w:val="24"/>
          <w:szCs w:val="24"/>
        </w:rPr>
        <w:t xml:space="preserve">The modification consists in clarify </w:t>
      </w:r>
      <w:r w:rsidRPr="003E42B7" w:rsidR="003E42B7">
        <w:rPr>
          <w:sz w:val="24"/>
          <w:szCs w:val="24"/>
        </w:rPr>
        <w:t>that approximately 45 manufacturers serve as respondents submitting materials on behalf of approximately 160 brand names</w:t>
      </w:r>
      <w:r w:rsidR="003E42B7">
        <w:rPr>
          <w:sz w:val="24"/>
          <w:szCs w:val="24"/>
        </w:rPr>
        <w:t>, and to i</w:t>
      </w:r>
      <w:r w:rsidRPr="003E42B7" w:rsidR="003E42B7">
        <w:rPr>
          <w:sz w:val="24"/>
          <w:szCs w:val="24"/>
        </w:rPr>
        <w:t xml:space="preserve">nclude the burden associated with compiling and submitting required materials to NHTSA under 49 CFR 575.6(d)(2). </w:t>
      </w:r>
      <w:r w:rsidR="003E42B7">
        <w:rPr>
          <w:sz w:val="24"/>
          <w:szCs w:val="24"/>
        </w:rPr>
        <w:t xml:space="preserve"> These modifications reflected</w:t>
      </w:r>
      <w:r w:rsidR="00924F41">
        <w:rPr>
          <w:sz w:val="24"/>
          <w:szCs w:val="24"/>
        </w:rPr>
        <w:t xml:space="preserve"> decrease</w:t>
      </w:r>
      <w:r w:rsidR="003E42B7">
        <w:rPr>
          <w:sz w:val="24"/>
          <w:szCs w:val="24"/>
        </w:rPr>
        <w:t xml:space="preserve"> in the burden hours. </w:t>
      </w:r>
    </w:p>
    <w:p w:rsidR="00F10C98" w14:paraId="43778E2D" w14:textId="77777777">
      <w:pPr>
        <w:widowControl/>
        <w:autoSpaceDE/>
        <w:autoSpaceDN/>
        <w:adjustRightInd/>
        <w:rPr>
          <w:b/>
          <w:bCs/>
          <w:sz w:val="24"/>
          <w:szCs w:val="24"/>
          <w:u w:val="single"/>
        </w:rPr>
      </w:pPr>
      <w:r>
        <w:rPr>
          <w:b/>
          <w:bCs/>
          <w:sz w:val="24"/>
          <w:szCs w:val="24"/>
          <w:u w:val="single"/>
        </w:rPr>
        <w:br w:type="page"/>
      </w:r>
    </w:p>
    <w:p w:rsidR="002B0DAA" w:rsidRPr="00C267F7" w:rsidP="0095152F" w14:paraId="5FC37E2D" w14:textId="260FB3F5">
      <w:pPr>
        <w:rPr>
          <w:b/>
          <w:bCs/>
          <w:sz w:val="24"/>
          <w:szCs w:val="24"/>
          <w:u w:val="single"/>
        </w:rPr>
      </w:pPr>
      <w:r w:rsidRPr="00C267F7">
        <w:rPr>
          <w:b/>
          <w:bCs/>
          <w:sz w:val="24"/>
          <w:szCs w:val="24"/>
          <w:u w:val="single"/>
        </w:rPr>
        <w:t xml:space="preserve">Justification </w:t>
      </w:r>
    </w:p>
    <w:p w:rsidR="002B0DAA" w:rsidRPr="0002050E" w:rsidP="002B0DAA" w14:paraId="69CC72A4" w14:textId="77777777">
      <w:pPr>
        <w:rPr>
          <w:sz w:val="24"/>
          <w:szCs w:val="24"/>
        </w:rPr>
      </w:pPr>
    </w:p>
    <w:p w:rsidR="002B0DAA" w:rsidRPr="00C267F7" w:rsidP="00C267F7" w14:paraId="6356E5CD" w14:textId="6C70D66F">
      <w:pPr>
        <w:pStyle w:val="ListParagraph"/>
        <w:numPr>
          <w:ilvl w:val="0"/>
          <w:numId w:val="11"/>
        </w:numPr>
        <w:tabs>
          <w:tab w:val="left" w:pos="450"/>
        </w:tabs>
        <w:ind w:left="450" w:hanging="450"/>
        <w:rPr>
          <w:b/>
          <w:bCs/>
          <w:sz w:val="24"/>
          <w:szCs w:val="24"/>
        </w:rPr>
      </w:pPr>
      <w:r w:rsidRPr="00C267F7">
        <w:rPr>
          <w:b/>
          <w:bCs/>
          <w:sz w:val="24"/>
          <w:szCs w:val="24"/>
        </w:rPr>
        <w:t xml:space="preserve">Explain the circumstances that make the collection of information necessary.  </w:t>
      </w:r>
      <w:r w:rsidRPr="00C267F7" w:rsidR="00AD2629">
        <w:rPr>
          <w:b/>
          <w:bCs/>
          <w:sz w:val="24"/>
          <w:szCs w:val="24"/>
        </w:rPr>
        <w:t xml:space="preserve">Identify any legal and administrative requirements that necessitate the collection. </w:t>
      </w:r>
      <w:r w:rsidRPr="00C267F7">
        <w:rPr>
          <w:b/>
          <w:bCs/>
          <w:sz w:val="24"/>
          <w:szCs w:val="24"/>
        </w:rPr>
        <w:t xml:space="preserve">Attach a copy of the appropriate statute or regulation mandating or authorizing the collection of information.  </w:t>
      </w:r>
    </w:p>
    <w:p w:rsidR="002B0DAA" w:rsidRPr="0002050E" w:rsidP="002B0DAA" w14:paraId="17BADCB7" w14:textId="77777777">
      <w:pPr>
        <w:rPr>
          <w:sz w:val="24"/>
          <w:szCs w:val="24"/>
        </w:rPr>
      </w:pPr>
    </w:p>
    <w:p w:rsidR="008264FD" w:rsidP="00F10C98" w14:paraId="058240A8" w14:textId="4D2ECDA0">
      <w:pPr>
        <w:tabs>
          <w:tab w:val="left" w:pos="-1440"/>
        </w:tabs>
        <w:rPr>
          <w:b/>
          <w:bCs/>
          <w:sz w:val="24"/>
        </w:rPr>
      </w:pPr>
      <w:r w:rsidRPr="1052EE66">
        <w:rPr>
          <w:sz w:val="24"/>
          <w:szCs w:val="24"/>
        </w:rPr>
        <w:t>This information collection supports the requirements of 49 U.S.C. § 30123(b), which directs the Secretary of Transportation to establish a uniform quality grading system for motor vehicle tires to assist consumers in making informed purchasing decisions. The statute further directs the Secretary to cooperate with industry and the Federal Trade Commission to minimize deceptive or confusing tire nomenclature.</w:t>
      </w:r>
    </w:p>
    <w:p w:rsidR="00F10C98" w:rsidP="008264FD" w14:paraId="5ED2F17E" w14:textId="337B5F44">
      <w:pPr>
        <w:tabs>
          <w:tab w:val="left" w:pos="-1440"/>
        </w:tabs>
        <w:rPr>
          <w:sz w:val="24"/>
        </w:rPr>
      </w:pPr>
      <w:r w:rsidRPr="008264FD">
        <w:rPr>
          <w:sz w:val="24"/>
        </w:rPr>
        <w:t>NHTSA implemented this statutory mandate through 49 CFR 575.104, Uniform Tire Quality Grading Standards (UTQGS). UTQGS establishe</w:t>
      </w:r>
      <w:r w:rsidR="00440046">
        <w:rPr>
          <w:sz w:val="24"/>
        </w:rPr>
        <w:t>s</w:t>
      </w:r>
      <w:r w:rsidRPr="008264FD">
        <w:rPr>
          <w:sz w:val="24"/>
        </w:rPr>
        <w:t xml:space="preserve"> a national consumer information program requiring passenger car tire manufacturers and brand name owners to test tires for treadwear, traction, and temperature resistance, assign grades using standardized test procedures, and disclose those grades to consumers through labeling and point-of-sale materials. The regulation also requires manufacturers to submit UTQGS test and grading information to NHTSA and to maintain records supporting grade determinations. This information enables </w:t>
      </w:r>
      <w:r>
        <w:rPr>
          <w:sz w:val="24"/>
        </w:rPr>
        <w:t>the agency</w:t>
      </w:r>
      <w:r w:rsidRPr="008264FD">
        <w:rPr>
          <w:sz w:val="24"/>
        </w:rPr>
        <w:t xml:space="preserve"> to ensure that UTQGS grades are accurate, uniform, and comparable across tire brands and models.</w:t>
      </w:r>
    </w:p>
    <w:p w:rsidR="008264FD" w:rsidP="001259D6" w14:paraId="3F95084B" w14:textId="77777777">
      <w:pPr>
        <w:tabs>
          <w:tab w:val="left" w:pos="-1440"/>
        </w:tabs>
        <w:rPr>
          <w:sz w:val="24"/>
          <w:szCs w:val="24"/>
        </w:rPr>
      </w:pPr>
    </w:p>
    <w:p w:rsidR="006E0EAF" w:rsidRPr="00440046" w:rsidP="006E0EAF" w14:paraId="0DFD1D5F" w14:textId="0A763753">
      <w:pPr>
        <w:pStyle w:val="ListParagraph"/>
        <w:numPr>
          <w:ilvl w:val="0"/>
          <w:numId w:val="11"/>
        </w:numPr>
        <w:ind w:left="360"/>
        <w:rPr>
          <w:b/>
          <w:bCs/>
          <w:sz w:val="24"/>
          <w:szCs w:val="24"/>
        </w:rPr>
      </w:pPr>
      <w:r w:rsidRPr="00C267F7">
        <w:rPr>
          <w:b/>
          <w:bCs/>
          <w:sz w:val="24"/>
          <w:szCs w:val="24"/>
        </w:rPr>
        <w:t>Indicate how, by whom, and for what purpose the information is to be used. Except for a new collection, indicate the actual use the agency has made of the information received from the current collection.</w:t>
      </w:r>
    </w:p>
    <w:p w:rsidR="006E0EAF" w:rsidP="006E0EAF" w14:paraId="0C5E82A3" w14:textId="77777777">
      <w:pPr>
        <w:rPr>
          <w:sz w:val="24"/>
          <w:szCs w:val="24"/>
        </w:rPr>
      </w:pPr>
    </w:p>
    <w:p w:rsidR="00AE25E7" w:rsidP="006E0EAF" w14:paraId="532B51A1" w14:textId="10AB4587">
      <w:pPr>
        <w:rPr>
          <w:sz w:val="24"/>
          <w:szCs w:val="24"/>
        </w:rPr>
      </w:pPr>
      <w:r w:rsidRPr="006E0EAF">
        <w:rPr>
          <w:sz w:val="24"/>
          <w:szCs w:val="24"/>
        </w:rPr>
        <w:t xml:space="preserve">Manufacturers and brand name owners conduct UTQGS testing and submit information to NHTSA to enable consumers to compare tire performance characteristics when purchasing replacement tires. NHTSA uses the submitted information </w:t>
      </w:r>
      <w:r w:rsidRPr="00440046">
        <w:rPr>
          <w:sz w:val="24"/>
          <w:szCs w:val="24"/>
        </w:rPr>
        <w:t>to monitor compliance with UTQGS requirements, verify that grades are determined in accordance with standardized test procedures, and take enforcement action when necessary. Retailers rely on manufacturer-provided materials to satisfy point-of-sale disclosure requirements. Manufacturers also maintain records to support assigned grades and facilitate compliance reviews.</w:t>
      </w:r>
    </w:p>
    <w:p w:rsidR="00440046" w:rsidRPr="00440046" w:rsidP="006E0EAF" w14:paraId="5A849FF6" w14:textId="77777777">
      <w:pPr>
        <w:rPr>
          <w:sz w:val="24"/>
          <w:szCs w:val="24"/>
        </w:rPr>
      </w:pPr>
    </w:p>
    <w:p w:rsidR="002B0DAA" w:rsidP="00C267F7" w14:paraId="2E88D5BE" w14:textId="76492E52">
      <w:pPr>
        <w:pStyle w:val="ListParagraph"/>
        <w:numPr>
          <w:ilvl w:val="0"/>
          <w:numId w:val="11"/>
        </w:numPr>
        <w:tabs>
          <w:tab w:val="left" w:pos="360"/>
        </w:tabs>
        <w:ind w:left="360"/>
      </w:pPr>
      <w:r w:rsidRPr="00C267F7">
        <w:rPr>
          <w:b/>
          <w:bCs/>
          <w:sz w:val="24"/>
          <w:szCs w:val="24"/>
        </w:rPr>
        <w:t>Describe whether</w:t>
      </w:r>
      <w:r w:rsidRPr="00C267F7" w:rsidR="00383726">
        <w:rPr>
          <w:b/>
          <w:bCs/>
          <w:sz w:val="24"/>
          <w:szCs w:val="24"/>
        </w:rPr>
        <w:t>, and to what extent,</w:t>
      </w:r>
      <w:r w:rsidRPr="00C267F7">
        <w:rPr>
          <w:b/>
          <w:bCs/>
          <w:sz w:val="24"/>
          <w:szCs w:val="24"/>
        </w:rPr>
        <w:t xml:space="preserve"> the collection of information involves the use of </w:t>
      </w:r>
      <w:r w:rsidRPr="00C267F7" w:rsidR="00383726">
        <w:rPr>
          <w:b/>
          <w:bCs/>
          <w:sz w:val="24"/>
          <w:szCs w:val="24"/>
        </w:rPr>
        <w:t xml:space="preserve">automated, electronic, mechanical, or other </w:t>
      </w:r>
      <w:r w:rsidRPr="00C267F7">
        <w:rPr>
          <w:b/>
          <w:bCs/>
          <w:sz w:val="24"/>
          <w:szCs w:val="24"/>
        </w:rPr>
        <w:t>technological collection techniques or other forms of information technology</w:t>
      </w:r>
      <w:r w:rsidRPr="00C267F7" w:rsidR="00383726">
        <w:rPr>
          <w:b/>
          <w:bCs/>
          <w:sz w:val="24"/>
          <w:szCs w:val="24"/>
        </w:rPr>
        <w:t>, e.g., permitting electronic submission of responses, and the basis for the decision for adopting this means of collection.  Also, describe any consideration of using information technology to reduce burden</w:t>
      </w:r>
      <w:r w:rsidRPr="00C267F7">
        <w:rPr>
          <w:b/>
          <w:bCs/>
          <w:sz w:val="24"/>
          <w:szCs w:val="24"/>
        </w:rPr>
        <w:t>.</w:t>
      </w:r>
    </w:p>
    <w:p w:rsidR="002B0DAA" w:rsidP="002B0DAA" w14:paraId="527C990A" w14:textId="77777777">
      <w:pPr>
        <w:pStyle w:val="BodyTextIndent"/>
        <w:ind w:right="-414"/>
      </w:pPr>
    </w:p>
    <w:p w:rsidR="002B0DAA" w:rsidP="00440046" w14:paraId="76F2D988" w14:textId="03643A90">
      <w:pPr>
        <w:tabs>
          <w:tab w:val="left" w:pos="0"/>
          <w:tab w:val="left" w:pos="727"/>
          <w:tab w:val="right" w:pos="7170"/>
        </w:tabs>
        <w:rPr>
          <w:sz w:val="24"/>
          <w:szCs w:val="24"/>
        </w:rPr>
      </w:pPr>
      <w:r w:rsidRPr="00440046">
        <w:rPr>
          <w:sz w:val="24"/>
          <w:szCs w:val="24"/>
        </w:rPr>
        <w:t>Manufacturers may use electronic, automated, or mechanical means to submit UTQGS information and supporting documentation to NHTSA. NHTSA encourages electronic submission of test data, compliance documentation, and reports to reduce administrative burden. Most UTQGS submissions are currently provided electronically. Retailers may also use electronic systems to display UTQGS information, provided the display meets the requirements of 49 CFR 575.104.</w:t>
      </w:r>
    </w:p>
    <w:p w:rsidR="002B0DAA" w:rsidRPr="00C267F7" w:rsidP="0006061C" w14:paraId="5D903E53" w14:textId="6DBD3858">
      <w:pPr>
        <w:pStyle w:val="ListParagraph"/>
        <w:numPr>
          <w:ilvl w:val="0"/>
          <w:numId w:val="11"/>
        </w:numPr>
        <w:ind w:left="360"/>
        <w:rPr>
          <w:sz w:val="24"/>
          <w:szCs w:val="24"/>
          <w:u w:val="single"/>
        </w:rPr>
      </w:pPr>
      <w:r w:rsidRPr="00C267F7">
        <w:rPr>
          <w:b/>
          <w:bCs/>
          <w:sz w:val="24"/>
          <w:szCs w:val="24"/>
        </w:rPr>
        <w:t>Describe efforts to identify duplication.</w:t>
      </w:r>
      <w:r w:rsidRPr="00C267F7" w:rsidR="00D81F9A">
        <w:rPr>
          <w:b/>
          <w:bCs/>
          <w:sz w:val="24"/>
          <w:szCs w:val="24"/>
        </w:rPr>
        <w:t xml:space="preserve">  Show specifically why any similar information already available cannot be used or modified for use for the purposes described in Item 2 above.</w:t>
      </w:r>
    </w:p>
    <w:p w:rsidR="004C4153" w:rsidRPr="0002050E" w:rsidP="00072B33" w14:paraId="1FF0EBB0" w14:textId="7FE35A70">
      <w:pPr>
        <w:rPr>
          <w:sz w:val="24"/>
          <w:szCs w:val="24"/>
        </w:rPr>
      </w:pPr>
      <w:r>
        <w:rPr>
          <w:sz w:val="24"/>
          <w:szCs w:val="24"/>
        </w:rPr>
        <w:tab/>
      </w:r>
    </w:p>
    <w:p w:rsidR="002B0DAA" w:rsidP="00072B33" w14:paraId="4FDA25D3" w14:textId="05418759">
      <w:pPr>
        <w:tabs>
          <w:tab w:val="left" w:pos="0"/>
          <w:tab w:val="left" w:pos="727"/>
          <w:tab w:val="right" w:pos="7170"/>
        </w:tabs>
        <w:rPr>
          <w:sz w:val="24"/>
          <w:szCs w:val="24"/>
        </w:rPr>
      </w:pPr>
      <w:r w:rsidRPr="00E72220">
        <w:rPr>
          <w:sz w:val="24"/>
          <w:szCs w:val="24"/>
        </w:rPr>
        <w:t>The information required under UTQGS is not collected by any other Federal program and cannot be obtained from other sources. Without this collection, NHTSA would be unable to carry out its statutory responsibilities under 49 U.S.C. § 30123(b).</w:t>
      </w:r>
    </w:p>
    <w:p w:rsidR="00913B63" w:rsidRPr="00A61765" w:rsidP="00072B33" w14:paraId="30AC16A3" w14:textId="77777777">
      <w:pPr>
        <w:tabs>
          <w:tab w:val="left" w:pos="0"/>
          <w:tab w:val="left" w:pos="727"/>
          <w:tab w:val="right" w:pos="7170"/>
        </w:tabs>
        <w:rPr>
          <w:sz w:val="24"/>
          <w:szCs w:val="24"/>
        </w:rPr>
      </w:pPr>
    </w:p>
    <w:p w:rsidR="00A95BF6" w:rsidRPr="00C267F7" w:rsidP="00440046" w14:paraId="00BCD0A5" w14:textId="7A2E8B30">
      <w:pPr>
        <w:pStyle w:val="ListParagraph"/>
        <w:numPr>
          <w:ilvl w:val="0"/>
          <w:numId w:val="11"/>
        </w:numPr>
        <w:tabs>
          <w:tab w:val="left" w:pos="360"/>
        </w:tabs>
        <w:ind w:left="360"/>
        <w:rPr>
          <w:b/>
          <w:bCs/>
          <w:sz w:val="24"/>
          <w:szCs w:val="24"/>
        </w:rPr>
      </w:pPr>
      <w:r w:rsidRPr="00C267F7">
        <w:rPr>
          <w:b/>
          <w:bCs/>
          <w:sz w:val="24"/>
          <w:szCs w:val="24"/>
        </w:rPr>
        <w:t xml:space="preserve">If the collection of information </w:t>
      </w:r>
      <w:r w:rsidRPr="00C267F7" w:rsidR="00D81F9A">
        <w:rPr>
          <w:b/>
          <w:bCs/>
          <w:sz w:val="24"/>
          <w:szCs w:val="24"/>
        </w:rPr>
        <w:t xml:space="preserve">impacts </w:t>
      </w:r>
      <w:r w:rsidRPr="00C267F7">
        <w:rPr>
          <w:b/>
          <w:bCs/>
          <w:sz w:val="24"/>
          <w:szCs w:val="24"/>
        </w:rPr>
        <w:t>small businesses or other small entities, describe the methods used to minimize burden.</w:t>
      </w:r>
    </w:p>
    <w:p w:rsidR="002B0DAA" w:rsidRPr="0002050E" w:rsidP="00072B33" w14:paraId="6FA0CD94" w14:textId="39C8EAF2">
      <w:pPr>
        <w:tabs>
          <w:tab w:val="left" w:pos="720"/>
        </w:tabs>
        <w:ind w:left="720" w:hanging="720"/>
        <w:rPr>
          <w:sz w:val="24"/>
          <w:szCs w:val="24"/>
        </w:rPr>
      </w:pPr>
      <w:r>
        <w:rPr>
          <w:sz w:val="24"/>
          <w:szCs w:val="24"/>
        </w:rPr>
        <w:tab/>
      </w:r>
    </w:p>
    <w:p w:rsidR="00AD7305" w:rsidP="00072B33" w14:paraId="3BE165B6" w14:textId="20DCA8BD">
      <w:pPr>
        <w:tabs>
          <w:tab w:val="left" w:pos="0"/>
          <w:tab w:val="left" w:pos="728"/>
          <w:tab w:val="right" w:pos="4718"/>
        </w:tabs>
        <w:rPr>
          <w:sz w:val="24"/>
          <w:szCs w:val="24"/>
        </w:rPr>
      </w:pPr>
      <w:r w:rsidRPr="00E72220">
        <w:rPr>
          <w:sz w:val="24"/>
          <w:szCs w:val="24"/>
        </w:rPr>
        <w:t>Most entities subject to UTQGS are large tire manufacturers or brand name owners. Retailers, including small businesses, are only required to display manufacturer-provided point-of-sale materials and are not required to conduct testing or generate new information. Accordingly, the burden on small businesses is minimal.</w:t>
      </w:r>
    </w:p>
    <w:p w:rsidR="006E0EAF" w:rsidRPr="00A61765" w:rsidP="00072B33" w14:paraId="0B4F3F53" w14:textId="77777777">
      <w:pPr>
        <w:tabs>
          <w:tab w:val="left" w:pos="0"/>
          <w:tab w:val="left" w:pos="728"/>
          <w:tab w:val="right" w:pos="4718"/>
        </w:tabs>
        <w:rPr>
          <w:sz w:val="24"/>
          <w:szCs w:val="24"/>
        </w:rPr>
      </w:pPr>
    </w:p>
    <w:p w:rsidR="002B0DAA" w:rsidRPr="00C267F7" w:rsidP="00440046" w14:paraId="1175DC5E" w14:textId="3E4A89CE">
      <w:pPr>
        <w:pStyle w:val="ListParagraph"/>
        <w:numPr>
          <w:ilvl w:val="0"/>
          <w:numId w:val="11"/>
        </w:numPr>
        <w:tabs>
          <w:tab w:val="left" w:pos="720"/>
        </w:tabs>
        <w:ind w:left="360"/>
        <w:rPr>
          <w:b/>
          <w:bCs/>
          <w:sz w:val="24"/>
          <w:szCs w:val="24"/>
        </w:rPr>
      </w:pPr>
      <w:r w:rsidRPr="00C267F7">
        <w:rPr>
          <w:b/>
          <w:bCs/>
          <w:sz w:val="24"/>
          <w:szCs w:val="24"/>
        </w:rPr>
        <w:t xml:space="preserve">Describe the consequence to Federal program or policy activities if the collection is not </w:t>
      </w:r>
      <w:r w:rsidRPr="00C267F7" w:rsidR="0037116F">
        <w:rPr>
          <w:b/>
          <w:bCs/>
          <w:sz w:val="24"/>
          <w:szCs w:val="24"/>
        </w:rPr>
        <w:t xml:space="preserve">conducted </w:t>
      </w:r>
      <w:r w:rsidRPr="00C267F7">
        <w:rPr>
          <w:b/>
          <w:bCs/>
          <w:sz w:val="24"/>
          <w:szCs w:val="24"/>
        </w:rPr>
        <w:t xml:space="preserve">or </w:t>
      </w:r>
      <w:r w:rsidRPr="00C267F7" w:rsidR="0037116F">
        <w:rPr>
          <w:b/>
          <w:bCs/>
          <w:sz w:val="24"/>
          <w:szCs w:val="24"/>
        </w:rPr>
        <w:t xml:space="preserve">is conducted </w:t>
      </w:r>
      <w:r w:rsidRPr="00C267F7">
        <w:rPr>
          <w:b/>
          <w:bCs/>
          <w:sz w:val="24"/>
          <w:szCs w:val="24"/>
        </w:rPr>
        <w:t>less frequently</w:t>
      </w:r>
      <w:r w:rsidRPr="00C267F7" w:rsidR="0037116F">
        <w:rPr>
          <w:b/>
          <w:bCs/>
          <w:sz w:val="24"/>
          <w:szCs w:val="24"/>
        </w:rPr>
        <w:t>, as well as any technical or legal obstacles to reducing burden</w:t>
      </w:r>
      <w:r w:rsidRPr="00C267F7">
        <w:rPr>
          <w:b/>
          <w:bCs/>
          <w:sz w:val="24"/>
          <w:szCs w:val="24"/>
        </w:rPr>
        <w:t>.</w:t>
      </w:r>
    </w:p>
    <w:p w:rsidR="002B0DAA" w:rsidRPr="0002050E" w:rsidP="002B0DAA" w14:paraId="7193BA44" w14:textId="77777777">
      <w:pPr>
        <w:rPr>
          <w:sz w:val="24"/>
          <w:szCs w:val="24"/>
        </w:rPr>
      </w:pPr>
    </w:p>
    <w:p w:rsidR="00AD7305" w:rsidP="00343323" w14:paraId="1541486B" w14:textId="1CCC0A66">
      <w:pPr>
        <w:tabs>
          <w:tab w:val="left" w:pos="0"/>
          <w:tab w:val="left" w:pos="728"/>
          <w:tab w:val="right" w:pos="3547"/>
        </w:tabs>
        <w:rPr>
          <w:sz w:val="24"/>
          <w:szCs w:val="24"/>
        </w:rPr>
      </w:pPr>
      <w:r w:rsidRPr="00E72220">
        <w:rPr>
          <w:sz w:val="24"/>
          <w:szCs w:val="24"/>
        </w:rPr>
        <w:t>If UTQGS labeling and consumer information were not provided, consumers would lack uniform and comparable tire performance information, undermining the statutory purpose of the program and reducing the safety-related value of tire purchasing decisions.</w:t>
      </w:r>
    </w:p>
    <w:p w:rsidR="006E0EAF" w:rsidP="00343323" w14:paraId="5D4F1BFA" w14:textId="77777777">
      <w:pPr>
        <w:tabs>
          <w:tab w:val="left" w:pos="0"/>
          <w:tab w:val="left" w:pos="728"/>
          <w:tab w:val="right" w:pos="3547"/>
        </w:tabs>
        <w:rPr>
          <w:sz w:val="24"/>
          <w:szCs w:val="24"/>
        </w:rPr>
      </w:pPr>
    </w:p>
    <w:p w:rsidR="00350AE1" w:rsidRPr="00C267F7" w:rsidP="00440046" w14:paraId="4EC5FA0B" w14:textId="77777777">
      <w:pPr>
        <w:pStyle w:val="ListParagraph"/>
        <w:numPr>
          <w:ilvl w:val="0"/>
          <w:numId w:val="11"/>
        </w:numPr>
        <w:tabs>
          <w:tab w:val="left" w:pos="0"/>
          <w:tab w:val="left" w:pos="728"/>
          <w:tab w:val="right" w:pos="3547"/>
        </w:tabs>
        <w:ind w:left="360"/>
        <w:rPr>
          <w:b/>
          <w:bCs/>
          <w:sz w:val="24"/>
          <w:szCs w:val="24"/>
        </w:rPr>
      </w:pPr>
      <w:r w:rsidRPr="00C267F7">
        <w:rPr>
          <w:b/>
          <w:bCs/>
          <w:sz w:val="24"/>
          <w:szCs w:val="24"/>
        </w:rPr>
        <w:t>Explain any special circumstances that would cause an information collection to be conducted in a manner:</w:t>
      </w:r>
    </w:p>
    <w:p w:rsidR="000478F7" w:rsidRPr="00C267F7" w:rsidP="00440046" w14:paraId="377BD2C9" w14:textId="580894BE">
      <w:pPr>
        <w:pStyle w:val="ListParagraph"/>
        <w:numPr>
          <w:ilvl w:val="1"/>
          <w:numId w:val="11"/>
        </w:numPr>
        <w:tabs>
          <w:tab w:val="left" w:pos="0"/>
          <w:tab w:val="left" w:pos="728"/>
          <w:tab w:val="right" w:pos="3547"/>
        </w:tabs>
        <w:ind w:left="360"/>
        <w:rPr>
          <w:b/>
          <w:bCs/>
          <w:sz w:val="24"/>
          <w:szCs w:val="24"/>
        </w:rPr>
      </w:pPr>
      <w:r w:rsidRPr="00C267F7">
        <w:rPr>
          <w:b/>
          <w:bCs/>
          <w:sz w:val="24"/>
          <w:szCs w:val="24"/>
        </w:rPr>
        <w:t xml:space="preserve"> requiring respondents to report information to the agency more often than </w:t>
      </w:r>
      <w:r w:rsidRPr="00C267F7" w:rsidR="007051D8">
        <w:rPr>
          <w:b/>
          <w:bCs/>
          <w:sz w:val="24"/>
          <w:szCs w:val="24"/>
        </w:rPr>
        <w:t>quarterly.</w:t>
      </w:r>
    </w:p>
    <w:p w:rsidR="00EB7FED" w:rsidP="00EB7FED" w14:paraId="2D29B4A9" w14:textId="77777777">
      <w:pPr>
        <w:pStyle w:val="ListParagraph"/>
        <w:numPr>
          <w:ilvl w:val="1"/>
          <w:numId w:val="11"/>
        </w:numPr>
        <w:tabs>
          <w:tab w:val="left" w:pos="0"/>
          <w:tab w:val="left" w:pos="728"/>
          <w:tab w:val="right" w:pos="3547"/>
        </w:tabs>
        <w:ind w:left="360"/>
        <w:rPr>
          <w:b/>
          <w:bCs/>
          <w:sz w:val="24"/>
          <w:szCs w:val="24"/>
        </w:rPr>
      </w:pPr>
      <w:r w:rsidRPr="00C267F7">
        <w:rPr>
          <w:b/>
          <w:bCs/>
          <w:sz w:val="24"/>
          <w:szCs w:val="24"/>
        </w:rPr>
        <w:t>requiring respondents to prepare a written response to a collection of information in fewer than 30 days after receipt of it</w:t>
      </w:r>
      <w:r w:rsidRPr="00C267F7" w:rsidR="000478F7">
        <w:rPr>
          <w:b/>
          <w:bCs/>
          <w:sz w:val="24"/>
          <w:szCs w:val="24"/>
        </w:rPr>
        <w:t>;</w:t>
      </w:r>
    </w:p>
    <w:p w:rsidR="000478F7" w:rsidRPr="00EB7FED" w:rsidP="00EB7FED" w14:paraId="0C6CCE07" w14:textId="057679C2">
      <w:pPr>
        <w:pStyle w:val="ListParagraph"/>
        <w:numPr>
          <w:ilvl w:val="1"/>
          <w:numId w:val="11"/>
        </w:numPr>
        <w:tabs>
          <w:tab w:val="left" w:pos="0"/>
          <w:tab w:val="left" w:pos="728"/>
          <w:tab w:val="right" w:pos="3547"/>
        </w:tabs>
        <w:ind w:left="360"/>
        <w:rPr>
          <w:b/>
          <w:bCs/>
          <w:sz w:val="24"/>
          <w:szCs w:val="24"/>
        </w:rPr>
      </w:pPr>
      <w:r w:rsidRPr="00EB7FED">
        <w:rPr>
          <w:b/>
          <w:bCs/>
          <w:sz w:val="24"/>
          <w:szCs w:val="24"/>
        </w:rPr>
        <w:t xml:space="preserve">requiring respondents to submit more than an original and two copies of any </w:t>
      </w:r>
      <w:r w:rsidRPr="00EB7FED" w:rsidR="007051D8">
        <w:rPr>
          <w:b/>
          <w:bCs/>
          <w:sz w:val="24"/>
          <w:szCs w:val="24"/>
        </w:rPr>
        <w:t>document.</w:t>
      </w:r>
    </w:p>
    <w:p w:rsidR="000478F7" w:rsidRPr="00C267F7" w:rsidP="00440046" w14:paraId="2E12619D" w14:textId="7B45EEFD">
      <w:pPr>
        <w:pStyle w:val="ListParagraph"/>
        <w:numPr>
          <w:ilvl w:val="1"/>
          <w:numId w:val="11"/>
        </w:numPr>
        <w:tabs>
          <w:tab w:val="left" w:pos="0"/>
          <w:tab w:val="left" w:pos="728"/>
          <w:tab w:val="right" w:pos="3547"/>
        </w:tabs>
        <w:ind w:left="360"/>
        <w:rPr>
          <w:b/>
          <w:bCs/>
          <w:sz w:val="24"/>
          <w:szCs w:val="24"/>
        </w:rPr>
      </w:pPr>
      <w:r w:rsidRPr="00C267F7">
        <w:rPr>
          <w:b/>
          <w:bCs/>
          <w:sz w:val="24"/>
          <w:szCs w:val="24"/>
        </w:rPr>
        <w:t xml:space="preserve">requiring respondents to retain records, other than health, medical, government contract, grant-in-aid, or tax records, for more than three </w:t>
      </w:r>
      <w:r w:rsidRPr="00C267F7" w:rsidR="007051D8">
        <w:rPr>
          <w:b/>
          <w:bCs/>
          <w:sz w:val="24"/>
          <w:szCs w:val="24"/>
        </w:rPr>
        <w:t>years.</w:t>
      </w:r>
    </w:p>
    <w:p w:rsidR="000478F7" w:rsidRPr="00C267F7" w:rsidP="00440046" w14:paraId="53061AFA" w14:textId="77777777">
      <w:pPr>
        <w:pStyle w:val="ListParagraph"/>
        <w:numPr>
          <w:ilvl w:val="1"/>
          <w:numId w:val="11"/>
        </w:numPr>
        <w:tabs>
          <w:tab w:val="left" w:pos="0"/>
          <w:tab w:val="left" w:pos="728"/>
          <w:tab w:val="right" w:pos="3547"/>
        </w:tabs>
        <w:ind w:left="360"/>
        <w:rPr>
          <w:b/>
          <w:bCs/>
          <w:sz w:val="24"/>
          <w:szCs w:val="24"/>
        </w:rPr>
      </w:pPr>
      <w:r w:rsidRPr="00C267F7">
        <w:rPr>
          <w:b/>
          <w:bCs/>
          <w:sz w:val="24"/>
          <w:szCs w:val="24"/>
        </w:rPr>
        <w:t>in connection with a statistical survey, that is not designed to produce valid and reliable results that can be generalized to the universe of study;</w:t>
      </w:r>
    </w:p>
    <w:p w:rsidR="000478F7" w:rsidRPr="00C267F7" w:rsidP="00440046" w14:paraId="409C1A9E" w14:textId="34047F2D">
      <w:pPr>
        <w:pStyle w:val="ListParagraph"/>
        <w:numPr>
          <w:ilvl w:val="1"/>
          <w:numId w:val="11"/>
        </w:numPr>
        <w:tabs>
          <w:tab w:val="left" w:pos="0"/>
          <w:tab w:val="left" w:pos="728"/>
          <w:tab w:val="right" w:pos="3547"/>
        </w:tabs>
        <w:ind w:left="360"/>
        <w:rPr>
          <w:b/>
          <w:bCs/>
          <w:sz w:val="24"/>
          <w:szCs w:val="24"/>
        </w:rPr>
      </w:pPr>
      <w:r w:rsidRPr="00C267F7">
        <w:rPr>
          <w:b/>
          <w:bCs/>
          <w:sz w:val="24"/>
          <w:szCs w:val="24"/>
        </w:rPr>
        <w:t xml:space="preserve">requiring the use of a statistical data classification that has not been reviewed and approved by </w:t>
      </w:r>
      <w:r w:rsidRPr="00C267F7" w:rsidR="007051D8">
        <w:rPr>
          <w:b/>
          <w:bCs/>
          <w:sz w:val="24"/>
          <w:szCs w:val="24"/>
        </w:rPr>
        <w:t>OMB.</w:t>
      </w:r>
    </w:p>
    <w:p w:rsidR="000478F7" w:rsidRPr="00C267F7" w:rsidP="00440046" w14:paraId="034D19D8" w14:textId="2B8FBBA3">
      <w:pPr>
        <w:pStyle w:val="ListParagraph"/>
        <w:numPr>
          <w:ilvl w:val="1"/>
          <w:numId w:val="11"/>
        </w:numPr>
        <w:tabs>
          <w:tab w:val="left" w:pos="0"/>
          <w:tab w:val="left" w:pos="728"/>
          <w:tab w:val="right" w:pos="3547"/>
        </w:tabs>
        <w:ind w:left="360"/>
        <w:rPr>
          <w:b/>
          <w:bCs/>
          <w:sz w:val="24"/>
          <w:szCs w:val="24"/>
        </w:rPr>
      </w:pPr>
      <w:r w:rsidRPr="00C267F7">
        <w:rPr>
          <w:b/>
          <w:bCs/>
          <w:sz w:val="24"/>
          <w:szCs w:val="24"/>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w:t>
      </w:r>
      <w:r w:rsidR="007051D8">
        <w:rPr>
          <w:b/>
          <w:bCs/>
          <w:sz w:val="24"/>
          <w:szCs w:val="24"/>
        </w:rPr>
        <w:t>.</w:t>
      </w:r>
    </w:p>
    <w:p w:rsidR="00343323" w:rsidRPr="00C267F7" w:rsidP="00440046" w14:paraId="00EAD267" w14:textId="5C60A955">
      <w:pPr>
        <w:pStyle w:val="ListParagraph"/>
        <w:numPr>
          <w:ilvl w:val="1"/>
          <w:numId w:val="11"/>
        </w:numPr>
        <w:tabs>
          <w:tab w:val="left" w:pos="0"/>
          <w:tab w:val="left" w:pos="728"/>
          <w:tab w:val="right" w:pos="3547"/>
        </w:tabs>
        <w:ind w:left="360"/>
        <w:rPr>
          <w:b/>
          <w:bCs/>
          <w:sz w:val="24"/>
          <w:szCs w:val="24"/>
        </w:rPr>
      </w:pPr>
      <w:r w:rsidRPr="00C267F7">
        <w:rPr>
          <w:b/>
          <w:bCs/>
          <w:sz w:val="24"/>
          <w:szCs w:val="24"/>
        </w:rPr>
        <w:t>requiring respondents to submit proprietary trade secrets, or other confidential information unless the agency can demonstrate that it has instituted procedures to protect the information's confidentiality to the extent permitted by law.</w:t>
      </w:r>
    </w:p>
    <w:p w:rsidR="00C37FCD" w:rsidP="00C267F7" w14:paraId="1BCF34E1" w14:textId="77777777">
      <w:pPr>
        <w:rPr>
          <w:sz w:val="24"/>
          <w:szCs w:val="24"/>
        </w:rPr>
      </w:pPr>
    </w:p>
    <w:p w:rsidR="00D15AD2" w:rsidP="00C267F7" w14:paraId="02F46F70" w14:textId="77777777">
      <w:pPr>
        <w:rPr>
          <w:sz w:val="24"/>
          <w:szCs w:val="24"/>
        </w:rPr>
      </w:pPr>
    </w:p>
    <w:p w:rsidR="000478F7" w:rsidP="00C267F7" w14:paraId="29FCE7D1" w14:textId="7BACE06D">
      <w:pPr>
        <w:rPr>
          <w:sz w:val="24"/>
          <w:szCs w:val="24"/>
        </w:rPr>
      </w:pPr>
      <w:r w:rsidRPr="000478F7">
        <w:rPr>
          <w:sz w:val="24"/>
          <w:szCs w:val="24"/>
        </w:rPr>
        <w:t>There are no special circumstances that would cause th</w:t>
      </w:r>
      <w:r w:rsidR="001E35D1">
        <w:rPr>
          <w:sz w:val="24"/>
          <w:szCs w:val="24"/>
        </w:rPr>
        <w:t>ese</w:t>
      </w:r>
      <w:r w:rsidRPr="000478F7">
        <w:rPr>
          <w:sz w:val="24"/>
          <w:szCs w:val="24"/>
        </w:rPr>
        <w:t xml:space="preserve"> collection</w:t>
      </w:r>
      <w:r w:rsidR="001E35D1">
        <w:rPr>
          <w:sz w:val="24"/>
          <w:szCs w:val="24"/>
        </w:rPr>
        <w:t>s</w:t>
      </w:r>
      <w:r w:rsidRPr="000478F7">
        <w:rPr>
          <w:sz w:val="24"/>
          <w:szCs w:val="24"/>
        </w:rPr>
        <w:t xml:space="preserve"> to be collected in a manner inconsistent with 5 CFR 1320.5(d)(2).</w:t>
      </w:r>
    </w:p>
    <w:p w:rsidR="002B0DAA" w:rsidRPr="0002050E" w:rsidP="002B0DAA" w14:paraId="6B9AF5CA" w14:textId="77777777">
      <w:pPr>
        <w:ind w:left="720"/>
        <w:rPr>
          <w:sz w:val="24"/>
          <w:szCs w:val="24"/>
        </w:rPr>
      </w:pPr>
    </w:p>
    <w:p w:rsidR="002B0DAA" w:rsidRPr="00C267F7" w:rsidP="00440046" w14:paraId="32D44084" w14:textId="288FD575">
      <w:pPr>
        <w:pStyle w:val="ListParagraph"/>
        <w:numPr>
          <w:ilvl w:val="0"/>
          <w:numId w:val="11"/>
        </w:numPr>
        <w:tabs>
          <w:tab w:val="left" w:pos="720"/>
        </w:tabs>
        <w:ind w:left="360"/>
        <w:rPr>
          <w:b/>
          <w:bCs/>
          <w:sz w:val="24"/>
          <w:szCs w:val="24"/>
        </w:rPr>
      </w:pPr>
      <w:r w:rsidRPr="00C267F7">
        <w:rPr>
          <w:b/>
          <w:bCs/>
          <w:sz w:val="24"/>
          <w:szCs w:val="24"/>
        </w:rPr>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 comments. Specifically address comments received on cost and hour burden. Describe efforts to consult with persons outside the agency to obtain their views.</w:t>
      </w:r>
    </w:p>
    <w:p w:rsidR="002B0DAA" w:rsidRPr="0002050E" w:rsidP="002B0DAA" w14:paraId="13BBE4CB" w14:textId="77777777">
      <w:pPr>
        <w:ind w:left="720"/>
        <w:rPr>
          <w:sz w:val="24"/>
        </w:rPr>
      </w:pPr>
    </w:p>
    <w:p w:rsidR="004444C6" w:rsidP="004444C6" w14:paraId="7FF36E99" w14:textId="1E3628C6">
      <w:pPr>
        <w:tabs>
          <w:tab w:val="left" w:pos="1065"/>
        </w:tabs>
        <w:rPr>
          <w:rFonts w:eastAsia="Calibri"/>
          <w:sz w:val="24"/>
          <w:szCs w:val="24"/>
        </w:rPr>
      </w:pPr>
      <w:r w:rsidRPr="004444C6">
        <w:rPr>
          <w:rFonts w:eastAsia="Calibri"/>
          <w:sz w:val="24"/>
          <w:szCs w:val="24"/>
        </w:rPr>
        <w:t xml:space="preserve">NHTSA published a 60-day notice on </w:t>
      </w:r>
      <w:r w:rsidR="002408E8">
        <w:rPr>
          <w:rFonts w:eastAsia="Calibri"/>
          <w:sz w:val="24"/>
          <w:szCs w:val="24"/>
        </w:rPr>
        <w:t>April 8, 2026</w:t>
      </w:r>
      <w:r w:rsidR="00017433">
        <w:rPr>
          <w:rFonts w:eastAsia="Calibri"/>
          <w:sz w:val="24"/>
          <w:szCs w:val="24"/>
        </w:rPr>
        <w:t>,</w:t>
      </w:r>
      <w:r w:rsidRPr="004444C6">
        <w:rPr>
          <w:rFonts w:eastAsia="Calibri"/>
          <w:sz w:val="24"/>
          <w:szCs w:val="24"/>
        </w:rPr>
        <w:t xml:space="preserve"> requesting comment on NHTSA’s intention to submit this ICR to OMB for approval </w:t>
      </w:r>
      <w:r w:rsidR="002408E8">
        <w:rPr>
          <w:rFonts w:eastAsia="Calibri"/>
          <w:sz w:val="24"/>
          <w:szCs w:val="24"/>
        </w:rPr>
        <w:t>91 FR 17828.</w:t>
      </w:r>
      <w:r w:rsidRPr="004444C6">
        <w:rPr>
          <w:rFonts w:eastAsia="Calibri"/>
          <w:sz w:val="24"/>
          <w:szCs w:val="24"/>
        </w:rPr>
        <w:t xml:space="preserve"> NHTSA received </w:t>
      </w:r>
      <w:r w:rsidR="00017433">
        <w:rPr>
          <w:rFonts w:eastAsia="Calibri"/>
          <w:sz w:val="24"/>
          <w:szCs w:val="24"/>
        </w:rPr>
        <w:t>no</w:t>
      </w:r>
      <w:r w:rsidRPr="004444C6">
        <w:rPr>
          <w:rFonts w:eastAsia="Calibri"/>
          <w:sz w:val="24"/>
          <w:szCs w:val="24"/>
        </w:rPr>
        <w:t xml:space="preserve"> comments.</w:t>
      </w:r>
    </w:p>
    <w:p w:rsidR="004444C6" w:rsidRPr="004444C6" w:rsidP="004444C6" w14:paraId="380DDA47" w14:textId="77777777">
      <w:pPr>
        <w:tabs>
          <w:tab w:val="left" w:pos="1065"/>
        </w:tabs>
        <w:rPr>
          <w:rFonts w:eastAsia="Calibri"/>
          <w:sz w:val="24"/>
          <w:szCs w:val="24"/>
        </w:rPr>
      </w:pPr>
    </w:p>
    <w:p w:rsidR="002B0DAA" w:rsidP="002B0DAA" w14:paraId="32813FE3" w14:textId="0858097B">
      <w:pPr>
        <w:tabs>
          <w:tab w:val="left" w:pos="1065"/>
        </w:tabs>
        <w:rPr>
          <w:sz w:val="24"/>
        </w:rPr>
      </w:pPr>
      <w:r w:rsidRPr="004444C6">
        <w:rPr>
          <w:rFonts w:eastAsia="Calibri"/>
          <w:sz w:val="24"/>
          <w:szCs w:val="24"/>
        </w:rPr>
        <w:t xml:space="preserve">NHTSA published a 30-day notice on </w:t>
      </w:r>
      <w:r w:rsidR="00017433">
        <w:rPr>
          <w:rFonts w:eastAsia="Calibri"/>
          <w:sz w:val="24"/>
          <w:szCs w:val="24"/>
        </w:rPr>
        <w:t>September 10, 2026,</w:t>
      </w:r>
      <w:r w:rsidRPr="004444C6">
        <w:rPr>
          <w:rFonts w:eastAsia="Calibri"/>
          <w:sz w:val="24"/>
          <w:szCs w:val="24"/>
        </w:rPr>
        <w:t xml:space="preserve"> that stated NHTSA’s intention to submit this ICR to OMB for approval (</w:t>
      </w:r>
      <w:r w:rsidR="00017433">
        <w:rPr>
          <w:rFonts w:eastAsia="Calibri"/>
          <w:sz w:val="24"/>
          <w:szCs w:val="24"/>
        </w:rPr>
        <w:t>91 FR 57683</w:t>
      </w:r>
      <w:r w:rsidRPr="004444C6">
        <w:rPr>
          <w:rFonts w:eastAsia="Calibri"/>
          <w:sz w:val="24"/>
          <w:szCs w:val="24"/>
        </w:rPr>
        <w:t>).</w:t>
      </w:r>
      <w:r>
        <w:rPr>
          <w:sz w:val="24"/>
        </w:rPr>
        <w:tab/>
      </w:r>
    </w:p>
    <w:p w:rsidR="00EB7FED" w:rsidRPr="0002050E" w:rsidP="002B0DAA" w14:paraId="555770E8" w14:textId="77777777">
      <w:pPr>
        <w:tabs>
          <w:tab w:val="left" w:pos="1065"/>
        </w:tabs>
        <w:rPr>
          <w:sz w:val="24"/>
        </w:rPr>
      </w:pPr>
    </w:p>
    <w:p w:rsidR="002B0DAA" w:rsidRPr="00C267F7" w:rsidP="00440046" w14:paraId="237CC4AD" w14:textId="49BC82E8">
      <w:pPr>
        <w:pStyle w:val="ListParagraph"/>
        <w:keepNext/>
        <w:widowControl/>
        <w:numPr>
          <w:ilvl w:val="0"/>
          <w:numId w:val="11"/>
        </w:numPr>
        <w:tabs>
          <w:tab w:val="left" w:pos="720"/>
        </w:tabs>
        <w:ind w:left="360"/>
        <w:rPr>
          <w:b/>
          <w:bCs/>
          <w:sz w:val="24"/>
          <w:szCs w:val="24"/>
        </w:rPr>
      </w:pPr>
      <w:r w:rsidRPr="00C267F7">
        <w:rPr>
          <w:b/>
          <w:bCs/>
          <w:sz w:val="24"/>
          <w:szCs w:val="24"/>
        </w:rPr>
        <w:t>Explain any decision to provide any payment or gift to respondents, other than remuneration of contractors or grantees.</w:t>
      </w:r>
    </w:p>
    <w:p w:rsidR="002B0DAA" w:rsidRPr="0002050E" w:rsidP="000979A4" w14:paraId="0491F931" w14:textId="77777777">
      <w:pPr>
        <w:keepNext/>
        <w:widowControl/>
        <w:ind w:right="-58"/>
        <w:rPr>
          <w:sz w:val="24"/>
          <w:szCs w:val="24"/>
        </w:rPr>
      </w:pPr>
    </w:p>
    <w:p w:rsidR="002B0DAA" w:rsidP="002B0DAA" w14:paraId="6F118631" w14:textId="350780D4">
      <w:pPr>
        <w:rPr>
          <w:sz w:val="24"/>
          <w:szCs w:val="24"/>
        </w:rPr>
      </w:pPr>
      <w:r w:rsidRPr="0002050E">
        <w:rPr>
          <w:sz w:val="24"/>
          <w:szCs w:val="24"/>
        </w:rPr>
        <w:t>No payment or gift will be given to any respondent</w:t>
      </w:r>
      <w:r w:rsidR="00F911AB">
        <w:rPr>
          <w:sz w:val="24"/>
          <w:szCs w:val="24"/>
        </w:rPr>
        <w:t xml:space="preserve"> in connection with th</w:t>
      </w:r>
      <w:r w:rsidR="001E35D1">
        <w:rPr>
          <w:sz w:val="24"/>
          <w:szCs w:val="24"/>
        </w:rPr>
        <w:t>ese</w:t>
      </w:r>
      <w:r w:rsidR="00F911AB">
        <w:rPr>
          <w:sz w:val="24"/>
          <w:szCs w:val="24"/>
        </w:rPr>
        <w:t xml:space="preserve"> information collection</w:t>
      </w:r>
      <w:r w:rsidR="001E35D1">
        <w:rPr>
          <w:sz w:val="24"/>
          <w:szCs w:val="24"/>
        </w:rPr>
        <w:t>s</w:t>
      </w:r>
    </w:p>
    <w:p w:rsidR="002B0DAA" w:rsidRPr="0002050E" w:rsidP="002B0DAA" w14:paraId="0E560B40" w14:textId="77777777">
      <w:pPr>
        <w:rPr>
          <w:sz w:val="24"/>
          <w:szCs w:val="24"/>
        </w:rPr>
      </w:pPr>
    </w:p>
    <w:p w:rsidR="002B0DAA" w:rsidRPr="00C267F7" w:rsidP="00440046" w14:paraId="15FA5D0F" w14:textId="4CF75C88">
      <w:pPr>
        <w:pStyle w:val="ListParagraph"/>
        <w:numPr>
          <w:ilvl w:val="0"/>
          <w:numId w:val="11"/>
        </w:numPr>
        <w:tabs>
          <w:tab w:val="left" w:pos="720"/>
        </w:tabs>
        <w:ind w:left="360"/>
        <w:rPr>
          <w:b/>
          <w:bCs/>
          <w:sz w:val="24"/>
          <w:szCs w:val="24"/>
        </w:rPr>
      </w:pPr>
      <w:r w:rsidRPr="1052EE66">
        <w:rPr>
          <w:b/>
          <w:bCs/>
          <w:sz w:val="24"/>
          <w:szCs w:val="24"/>
        </w:rPr>
        <w:t>Describe any assurance of confidentiality provided to respondents</w:t>
      </w:r>
      <w:r w:rsidRPr="1052EE66" w:rsidR="00945D3B">
        <w:rPr>
          <w:b/>
          <w:bCs/>
          <w:sz w:val="24"/>
          <w:szCs w:val="24"/>
        </w:rPr>
        <w:t xml:space="preserve"> and the basis for the assurance in statute, regulation, or agency policy.  If the collection requires a systems of records notice (SORN) or privacy impact assessment (PIA), those should be cited and described here</w:t>
      </w:r>
      <w:r w:rsidRPr="1052EE66">
        <w:rPr>
          <w:b/>
          <w:bCs/>
          <w:sz w:val="24"/>
          <w:szCs w:val="24"/>
        </w:rPr>
        <w:t>.</w:t>
      </w:r>
    </w:p>
    <w:p w:rsidR="002B0DAA" w:rsidRPr="0002050E" w:rsidP="002B0DAA" w14:paraId="40D0D4E0" w14:textId="77777777">
      <w:pPr>
        <w:rPr>
          <w:sz w:val="24"/>
          <w:szCs w:val="24"/>
        </w:rPr>
      </w:pPr>
    </w:p>
    <w:p w:rsidR="00E62943" w:rsidP="002B0DAA" w14:paraId="4641E2F1" w14:textId="7C89C52B">
      <w:pPr>
        <w:rPr>
          <w:sz w:val="24"/>
          <w:szCs w:val="24"/>
        </w:rPr>
      </w:pPr>
      <w:r w:rsidRPr="00E62943">
        <w:rPr>
          <w:sz w:val="24"/>
          <w:szCs w:val="24"/>
        </w:rPr>
        <w:t>NHTSA provides no assurance of confidentiality under this information collection. All information submitted to NHTSA pursuant to 49 CFR 575.104 is considered public information. The purpose of the UTQGS program is to aid consumers in making informed purchasing decisions by ensuring that tire performance grades are publicly available and comparable across brands and tire lines. NHTSA is neither collecting nor maintaining confidential information under this collection. Accordingly, an assurance of confidentiality is neither necessary nor appropriate.</w:t>
      </w:r>
    </w:p>
    <w:p w:rsidR="00AD7305" w:rsidRPr="0002050E" w:rsidP="002B0DAA" w14:paraId="27FBECB6" w14:textId="77777777">
      <w:pPr>
        <w:rPr>
          <w:sz w:val="24"/>
          <w:szCs w:val="24"/>
        </w:rPr>
      </w:pPr>
    </w:p>
    <w:p w:rsidR="002B0DAA" w:rsidRPr="00C267F7" w:rsidP="00440046" w14:paraId="77AD62BF" w14:textId="4E28066B">
      <w:pPr>
        <w:pStyle w:val="ListParagraph"/>
        <w:numPr>
          <w:ilvl w:val="0"/>
          <w:numId w:val="11"/>
        </w:numPr>
        <w:tabs>
          <w:tab w:val="left" w:pos="720"/>
        </w:tabs>
        <w:ind w:left="360"/>
        <w:rPr>
          <w:b/>
          <w:bCs/>
          <w:sz w:val="24"/>
          <w:szCs w:val="24"/>
        </w:rPr>
      </w:pPr>
      <w:r w:rsidRPr="00C267F7">
        <w:rPr>
          <w:b/>
          <w:bCs/>
          <w:sz w:val="24"/>
          <w:szCs w:val="24"/>
        </w:rPr>
        <w:t xml:space="preserve">Provide additional justification for any questions </w:t>
      </w:r>
      <w:r w:rsidRPr="00C267F7" w:rsidR="008F7AAD">
        <w:rPr>
          <w:b/>
          <w:bCs/>
          <w:sz w:val="24"/>
          <w:szCs w:val="24"/>
        </w:rPr>
        <w:t>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r w:rsidRPr="00C267F7">
        <w:rPr>
          <w:b/>
          <w:bCs/>
          <w:sz w:val="24"/>
          <w:szCs w:val="24"/>
        </w:rPr>
        <w:t>.</w:t>
      </w:r>
    </w:p>
    <w:p w:rsidR="002B0DAA" w:rsidRPr="0002050E" w:rsidP="002B0DAA" w14:paraId="51B23C10" w14:textId="77777777">
      <w:pPr>
        <w:rPr>
          <w:sz w:val="24"/>
          <w:szCs w:val="24"/>
        </w:rPr>
      </w:pPr>
    </w:p>
    <w:p w:rsidR="002B0DAA" w:rsidRPr="00894456" w:rsidP="00C267F7" w14:paraId="3DB70343" w14:textId="77777777">
      <w:pPr>
        <w:rPr>
          <w:sz w:val="24"/>
          <w:szCs w:val="24"/>
        </w:rPr>
      </w:pPr>
      <w:r w:rsidRPr="0002050E">
        <w:rPr>
          <w:sz w:val="24"/>
          <w:szCs w:val="24"/>
        </w:rPr>
        <w:t>No questions of a sensitive nature are involved in these data collections.</w:t>
      </w:r>
    </w:p>
    <w:p w:rsidR="001E35D1" w:rsidRPr="00C267F7" w:rsidP="00440046" w14:paraId="58180F51" w14:textId="62FDA550">
      <w:pPr>
        <w:pStyle w:val="ListParagraph"/>
        <w:numPr>
          <w:ilvl w:val="0"/>
          <w:numId w:val="11"/>
        </w:numPr>
        <w:ind w:left="360"/>
        <w:rPr>
          <w:b/>
          <w:bCs/>
          <w:sz w:val="24"/>
          <w:szCs w:val="24"/>
        </w:rPr>
      </w:pPr>
      <w:r w:rsidRPr="00C267F7">
        <w:rPr>
          <w:b/>
          <w:bCs/>
          <w:sz w:val="24"/>
          <w:szCs w:val="24"/>
        </w:rPr>
        <w:t xml:space="preserve">Provide estimates of the hour burden of the collection of information on the </w:t>
      </w:r>
      <w:r w:rsidRPr="00C267F7">
        <w:rPr>
          <w:b/>
          <w:bCs/>
          <w:sz w:val="24"/>
          <w:szCs w:val="24"/>
        </w:rPr>
        <w:t xml:space="preserve">respondents and estimates of the annualized labor cost to respondents associated with that hour burden. </w:t>
      </w:r>
    </w:p>
    <w:p w:rsidR="004172D7" w:rsidRPr="001E35D1" w:rsidP="00C267F7" w14:paraId="091CD728" w14:textId="77777777">
      <w:pPr>
        <w:pStyle w:val="ListParagraph"/>
        <w:tabs>
          <w:tab w:val="left" w:pos="720"/>
        </w:tabs>
        <w:ind w:right="36"/>
        <w:rPr>
          <w:sz w:val="24"/>
          <w:szCs w:val="24"/>
        </w:rPr>
      </w:pPr>
    </w:p>
    <w:p w:rsidR="004A19A1" w:rsidRPr="00573EC6" w:rsidP="00BE6E60" w14:paraId="37AB0D49" w14:textId="237206D2">
      <w:pPr>
        <w:rPr>
          <w:sz w:val="24"/>
          <w:szCs w:val="24"/>
        </w:rPr>
      </w:pPr>
      <w:bookmarkStart w:id="0" w:name="_Hlk81309800"/>
      <w:r w:rsidRPr="00573EC6">
        <w:rPr>
          <w:sz w:val="24"/>
          <w:szCs w:val="24"/>
        </w:rPr>
        <w:t>NHTSA estimates that approximately 160 tire brand names are subject to the Uniform Tire Quality Grading Standards (UTQGS) requirements under 49 CFR 575.104. Due to industry consolidation, approximately 45 manufacturers submit required materials on behalf of those brand names. For purposes of the information collection burden estimate, the respondents are the 45 manufacturer entities performing the required activities.</w:t>
      </w:r>
    </w:p>
    <w:p w:rsidR="002B1997" w:rsidRPr="002B1997" w:rsidP="00BE6E60" w14:paraId="56C65BAF" w14:textId="582560FD">
      <w:pPr>
        <w:rPr>
          <w:sz w:val="24"/>
          <w:szCs w:val="24"/>
        </w:rPr>
      </w:pPr>
      <w:r w:rsidRPr="00573EC6">
        <w:rPr>
          <w:sz w:val="24"/>
          <w:szCs w:val="24"/>
        </w:rPr>
        <w:t>NHTSA estimates the total annual burden associated with this information collection to be 69,888 hours.</w:t>
      </w:r>
      <w:r w:rsidRPr="00573EC6" w:rsidR="006B6912">
        <w:rPr>
          <w:sz w:val="24"/>
          <w:szCs w:val="24"/>
        </w:rPr>
        <w:t xml:space="preserve"> To estimate the annualized labor cost associated with the burden hours, NHTSA </w:t>
      </w:r>
      <w:r w:rsidRPr="00573EC6">
        <w:rPr>
          <w:sz w:val="24"/>
          <w:szCs w:val="24"/>
        </w:rPr>
        <w:t>u</w:t>
      </w:r>
      <w:r w:rsidRPr="002B1997">
        <w:rPr>
          <w:sz w:val="24"/>
          <w:szCs w:val="24"/>
        </w:rPr>
        <w:t>sed wage data from the Occupational Employment and Wage Statistics published by the Bureau of Labor Statistics. Three representative occupation groups were selected to approximate the mix of personnel involved in UTQGS compliance activities: production workers involved in tire</w:t>
      </w:r>
      <w:r>
        <w:rPr>
          <w:sz w:val="24"/>
          <w:szCs w:val="24"/>
        </w:rPr>
        <w:t xml:space="preserve"> </w:t>
      </w:r>
      <w:r w:rsidRPr="002B1997">
        <w:rPr>
          <w:sz w:val="24"/>
          <w:szCs w:val="24"/>
        </w:rPr>
        <w:t>labeling and mold preparation, technical staff responsible for engineering and product information, and administrative personnel responsible for documentation and submission of required materials</w:t>
      </w:r>
      <w:r>
        <w:rPr>
          <w:rStyle w:val="FootnoteReference"/>
          <w:sz w:val="24"/>
          <w:szCs w:val="24"/>
        </w:rPr>
        <w:footnoteReference w:id="3"/>
      </w:r>
      <w:r w:rsidRPr="002B1997">
        <w:rPr>
          <w:sz w:val="24"/>
          <w:szCs w:val="24"/>
        </w:rPr>
        <w:t>.</w:t>
      </w:r>
    </w:p>
    <w:p w:rsidR="006B6912" w:rsidP="00BE6E60" w14:paraId="069AB8C5" w14:textId="5124E85B">
      <w:pPr>
        <w:rPr>
          <w:sz w:val="24"/>
          <w:szCs w:val="24"/>
        </w:rPr>
      </w:pPr>
      <w:r w:rsidRPr="002B1997">
        <w:rPr>
          <w:sz w:val="24"/>
          <w:szCs w:val="24"/>
        </w:rPr>
        <w:t>Mean hourly wages for these occupations were adjusted to reflect total compensation (including benefits and overhead). BLS estimates that wages represent approximately 70.1 percent of total compensation for private industry workers</w:t>
      </w:r>
      <w:r>
        <w:rPr>
          <w:rStyle w:val="FootnoteReference"/>
          <w:sz w:val="24"/>
          <w:szCs w:val="24"/>
        </w:rPr>
        <w:footnoteReference w:id="4"/>
      </w:r>
      <w:r w:rsidRPr="002B1997">
        <w:rPr>
          <w:sz w:val="24"/>
          <w:szCs w:val="24"/>
        </w:rPr>
        <w:t>. Therefore, NHTSA adjusted wages using a factor of 1 / 0.701 to estimate fully loaded hourly labor costs. NHTSA then applied a weighted average reflecting the estimated distribution of labor across production (40 percent), technical (30 percent), and administrative (30 percent) personnel.</w:t>
      </w:r>
    </w:p>
    <w:p w:rsidR="002B1997" w:rsidP="00BE6E60" w14:paraId="11F5395C" w14:textId="77777777">
      <w:pPr>
        <w:rPr>
          <w:sz w:val="24"/>
          <w:szCs w:val="24"/>
        </w:rPr>
      </w:pPr>
    </w:p>
    <w:p w:rsidR="002B1997" w:rsidRPr="002B1997" w:rsidP="002B1997" w14:paraId="010B4AD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40"/>
        <w:ind w:left="360"/>
        <w:jc w:val="center"/>
        <w:rPr>
          <w:b/>
          <w:bCs/>
          <w:sz w:val="22"/>
          <w:szCs w:val="22"/>
        </w:rPr>
      </w:pPr>
      <w:r w:rsidRPr="002B1997">
        <w:rPr>
          <w:b/>
          <w:bCs/>
          <w:sz w:val="22"/>
          <w:szCs w:val="22"/>
        </w:rPr>
        <w:t>Estimated Labor Costs Associated with the Total Burden Hours</w:t>
      </w:r>
    </w:p>
    <w:tbl>
      <w:tblPr>
        <w:tblW w:w="10262" w:type="dxa"/>
        <w:tblLook w:val="04A0"/>
      </w:tblPr>
      <w:tblGrid>
        <w:gridCol w:w="2250"/>
        <w:gridCol w:w="1802"/>
        <w:gridCol w:w="1530"/>
        <w:gridCol w:w="1800"/>
        <w:gridCol w:w="1170"/>
        <w:gridCol w:w="1710"/>
      </w:tblGrid>
      <w:tr w14:paraId="1906B89D" w14:textId="77777777" w:rsidTr="00AC47CB">
        <w:tblPrEx>
          <w:tblW w:w="10262" w:type="dxa"/>
          <w:tblLook w:val="04A0"/>
        </w:tblPrEx>
        <w:trPr>
          <w:trHeight w:val="510"/>
        </w:trPr>
        <w:tc>
          <w:tcPr>
            <w:tcW w:w="2250" w:type="dxa"/>
            <w:tcBorders>
              <w:top w:val="nil"/>
              <w:left w:val="nil"/>
              <w:bottom w:val="nil"/>
              <w:right w:val="nil"/>
            </w:tcBorders>
            <w:noWrap/>
            <w:vAlign w:val="center"/>
            <w:hideMark/>
          </w:tcPr>
          <w:p w:rsidR="002B1997" w:rsidRPr="002B1997" w:rsidP="002B1997" w14:paraId="2943CB37" w14:textId="77777777">
            <w:pPr>
              <w:widowControl/>
              <w:autoSpaceDE/>
              <w:autoSpaceDN/>
              <w:adjustRightInd/>
              <w:rPr>
                <w:sz w:val="24"/>
              </w:rPr>
            </w:pPr>
          </w:p>
        </w:tc>
        <w:tc>
          <w:tcPr>
            <w:tcW w:w="1802" w:type="dxa"/>
            <w:tcBorders>
              <w:top w:val="single" w:sz="4" w:space="0" w:color="auto"/>
              <w:left w:val="single" w:sz="4" w:space="0" w:color="auto"/>
              <w:bottom w:val="single" w:sz="4" w:space="0" w:color="auto"/>
              <w:right w:val="single" w:sz="4" w:space="0" w:color="auto"/>
            </w:tcBorders>
            <w:noWrap/>
            <w:vAlign w:val="center"/>
            <w:hideMark/>
          </w:tcPr>
          <w:p w:rsidR="002B1997" w:rsidRPr="002B1997" w:rsidP="002B1997" w14:paraId="28D7C909" w14:textId="77777777">
            <w:pPr>
              <w:widowControl/>
              <w:autoSpaceDE/>
              <w:autoSpaceDN/>
              <w:adjustRightInd/>
              <w:jc w:val="center"/>
              <w:rPr>
                <w:color w:val="000000"/>
              </w:rPr>
            </w:pPr>
            <w:r w:rsidRPr="002B1997">
              <w:rPr>
                <w:color w:val="000000"/>
              </w:rPr>
              <w:t>BLS Mean Hourly Wage</w:t>
            </w:r>
          </w:p>
        </w:tc>
        <w:tc>
          <w:tcPr>
            <w:tcW w:w="1530" w:type="dxa"/>
            <w:tcBorders>
              <w:top w:val="single" w:sz="4" w:space="0" w:color="auto"/>
              <w:left w:val="nil"/>
              <w:bottom w:val="single" w:sz="4" w:space="0" w:color="auto"/>
              <w:right w:val="single" w:sz="4" w:space="0" w:color="auto"/>
            </w:tcBorders>
            <w:vAlign w:val="center"/>
            <w:hideMark/>
          </w:tcPr>
          <w:p w:rsidR="002B1997" w:rsidRPr="002B1997" w:rsidP="002B1997" w14:paraId="79482B41" w14:textId="77777777">
            <w:pPr>
              <w:widowControl/>
              <w:autoSpaceDE/>
              <w:autoSpaceDN/>
              <w:adjustRightInd/>
              <w:jc w:val="center"/>
              <w:rPr>
                <w:color w:val="000000"/>
              </w:rPr>
            </w:pPr>
            <w:r w:rsidRPr="002B1997">
              <w:rPr>
                <w:color w:val="000000"/>
              </w:rPr>
              <w:t>Percent of Total Compensation</w:t>
            </w:r>
          </w:p>
        </w:tc>
        <w:tc>
          <w:tcPr>
            <w:tcW w:w="1800" w:type="dxa"/>
            <w:tcBorders>
              <w:top w:val="single" w:sz="4" w:space="0" w:color="auto"/>
              <w:left w:val="nil"/>
              <w:bottom w:val="single" w:sz="4" w:space="0" w:color="auto"/>
              <w:right w:val="single" w:sz="4" w:space="0" w:color="auto"/>
            </w:tcBorders>
            <w:vAlign w:val="center"/>
            <w:hideMark/>
          </w:tcPr>
          <w:p w:rsidR="002B1997" w:rsidRPr="002B1997" w:rsidP="002B1997" w14:paraId="60B06205" w14:textId="77777777">
            <w:pPr>
              <w:widowControl/>
              <w:autoSpaceDE/>
              <w:autoSpaceDN/>
              <w:adjustRightInd/>
              <w:jc w:val="center"/>
              <w:rPr>
                <w:color w:val="000000"/>
              </w:rPr>
            </w:pPr>
            <w:r w:rsidRPr="002B1997">
              <w:rPr>
                <w:color w:val="000000"/>
              </w:rPr>
              <w:t>Loaded Wage</w:t>
            </w:r>
          </w:p>
        </w:tc>
        <w:tc>
          <w:tcPr>
            <w:tcW w:w="1170" w:type="dxa"/>
            <w:tcBorders>
              <w:top w:val="single" w:sz="4" w:space="0" w:color="auto"/>
              <w:left w:val="nil"/>
              <w:bottom w:val="single" w:sz="4" w:space="0" w:color="auto"/>
              <w:right w:val="single" w:sz="4" w:space="0" w:color="auto"/>
            </w:tcBorders>
            <w:noWrap/>
            <w:vAlign w:val="center"/>
            <w:hideMark/>
          </w:tcPr>
          <w:p w:rsidR="002B1997" w:rsidRPr="002B1997" w:rsidP="002B1997" w14:paraId="69AD56B8" w14:textId="77777777">
            <w:pPr>
              <w:widowControl/>
              <w:autoSpaceDE/>
              <w:autoSpaceDN/>
              <w:adjustRightInd/>
              <w:jc w:val="center"/>
              <w:rPr>
                <w:color w:val="000000"/>
              </w:rPr>
            </w:pPr>
            <w:r w:rsidRPr="002B1997">
              <w:rPr>
                <w:color w:val="000000"/>
              </w:rPr>
              <w:t>Weight</w:t>
            </w:r>
          </w:p>
        </w:tc>
        <w:tc>
          <w:tcPr>
            <w:tcW w:w="1710" w:type="dxa"/>
            <w:tcBorders>
              <w:top w:val="single" w:sz="4" w:space="0" w:color="auto"/>
              <w:left w:val="nil"/>
              <w:bottom w:val="single" w:sz="4" w:space="0" w:color="auto"/>
              <w:right w:val="single" w:sz="4" w:space="0" w:color="auto"/>
            </w:tcBorders>
            <w:noWrap/>
            <w:vAlign w:val="center"/>
            <w:hideMark/>
          </w:tcPr>
          <w:p w:rsidR="002B1997" w:rsidRPr="002B1997" w:rsidP="002B1997" w14:paraId="39E4C92E" w14:textId="77777777">
            <w:pPr>
              <w:widowControl/>
              <w:autoSpaceDE/>
              <w:autoSpaceDN/>
              <w:adjustRightInd/>
              <w:jc w:val="center"/>
              <w:rPr>
                <w:color w:val="000000"/>
              </w:rPr>
            </w:pPr>
            <w:r w:rsidRPr="002B1997">
              <w:rPr>
                <w:color w:val="000000"/>
              </w:rPr>
              <w:t>Weighted Rate</w:t>
            </w:r>
          </w:p>
        </w:tc>
      </w:tr>
      <w:tr w14:paraId="0A661C47" w14:textId="77777777" w:rsidTr="00AC47CB">
        <w:tblPrEx>
          <w:tblW w:w="10262" w:type="dxa"/>
          <w:tblLook w:val="04A0"/>
        </w:tblPrEx>
        <w:trPr>
          <w:trHeight w:val="540"/>
        </w:trPr>
        <w:tc>
          <w:tcPr>
            <w:tcW w:w="2250" w:type="dxa"/>
            <w:tcBorders>
              <w:top w:val="single" w:sz="4" w:space="0" w:color="auto"/>
              <w:left w:val="single" w:sz="4" w:space="0" w:color="auto"/>
              <w:bottom w:val="single" w:sz="4" w:space="0" w:color="auto"/>
              <w:right w:val="single" w:sz="4" w:space="0" w:color="auto"/>
            </w:tcBorders>
            <w:vAlign w:val="center"/>
            <w:hideMark/>
          </w:tcPr>
          <w:p w:rsidR="002B1997" w:rsidRPr="002B1997" w:rsidP="002B1997" w14:paraId="31E51CC7" w14:textId="77777777">
            <w:pPr>
              <w:widowControl/>
              <w:autoSpaceDE/>
              <w:autoSpaceDN/>
              <w:adjustRightInd/>
              <w:jc w:val="right"/>
              <w:rPr>
                <w:color w:val="000000"/>
              </w:rPr>
            </w:pPr>
            <w:r w:rsidRPr="002B1997">
              <w:rPr>
                <w:color w:val="000000"/>
              </w:rPr>
              <w:t>Production Occupations (51-0000)</w:t>
            </w:r>
          </w:p>
        </w:tc>
        <w:tc>
          <w:tcPr>
            <w:tcW w:w="1802" w:type="dxa"/>
            <w:tcBorders>
              <w:top w:val="nil"/>
              <w:left w:val="nil"/>
              <w:bottom w:val="single" w:sz="4" w:space="0" w:color="auto"/>
              <w:right w:val="single" w:sz="4" w:space="0" w:color="auto"/>
            </w:tcBorders>
            <w:noWrap/>
            <w:vAlign w:val="center"/>
            <w:hideMark/>
          </w:tcPr>
          <w:p w:rsidR="002B1997" w:rsidRPr="002B1997" w:rsidP="002B1997" w14:paraId="3D8DCB8B" w14:textId="77777777">
            <w:pPr>
              <w:widowControl/>
              <w:autoSpaceDE/>
              <w:autoSpaceDN/>
              <w:adjustRightInd/>
              <w:jc w:val="center"/>
              <w:rPr>
                <w:color w:val="000000"/>
              </w:rPr>
            </w:pPr>
            <w:r w:rsidRPr="002B1997">
              <w:rPr>
                <w:color w:val="000000"/>
              </w:rPr>
              <w:t>$22.90</w:t>
            </w:r>
          </w:p>
        </w:tc>
        <w:tc>
          <w:tcPr>
            <w:tcW w:w="1530" w:type="dxa"/>
            <w:tcBorders>
              <w:top w:val="nil"/>
              <w:left w:val="nil"/>
              <w:bottom w:val="single" w:sz="4" w:space="0" w:color="auto"/>
              <w:right w:val="single" w:sz="4" w:space="0" w:color="auto"/>
            </w:tcBorders>
            <w:noWrap/>
            <w:vAlign w:val="center"/>
            <w:hideMark/>
          </w:tcPr>
          <w:p w:rsidR="002B1997" w:rsidRPr="002B1997" w:rsidP="002B1997" w14:paraId="03C677C1" w14:textId="77777777">
            <w:pPr>
              <w:widowControl/>
              <w:autoSpaceDE/>
              <w:autoSpaceDN/>
              <w:adjustRightInd/>
              <w:jc w:val="center"/>
              <w:rPr>
                <w:color w:val="000000"/>
              </w:rPr>
            </w:pPr>
            <w:r w:rsidRPr="002B1997">
              <w:rPr>
                <w:color w:val="000000"/>
              </w:rPr>
              <w:t>70.1%</w:t>
            </w:r>
          </w:p>
        </w:tc>
        <w:tc>
          <w:tcPr>
            <w:tcW w:w="1800" w:type="dxa"/>
            <w:tcBorders>
              <w:top w:val="nil"/>
              <w:left w:val="nil"/>
              <w:bottom w:val="single" w:sz="4" w:space="0" w:color="auto"/>
              <w:right w:val="single" w:sz="4" w:space="0" w:color="auto"/>
            </w:tcBorders>
            <w:noWrap/>
            <w:vAlign w:val="center"/>
            <w:hideMark/>
          </w:tcPr>
          <w:p w:rsidR="002B1997" w:rsidRPr="002B1997" w:rsidP="002B1997" w14:paraId="6FECDBEF" w14:textId="77777777">
            <w:pPr>
              <w:widowControl/>
              <w:autoSpaceDE/>
              <w:autoSpaceDN/>
              <w:adjustRightInd/>
              <w:jc w:val="center"/>
              <w:rPr>
                <w:color w:val="000000"/>
              </w:rPr>
            </w:pPr>
            <w:r w:rsidRPr="002B1997">
              <w:rPr>
                <w:color w:val="000000"/>
              </w:rPr>
              <w:t>$32.67</w:t>
            </w:r>
          </w:p>
        </w:tc>
        <w:tc>
          <w:tcPr>
            <w:tcW w:w="1170" w:type="dxa"/>
            <w:tcBorders>
              <w:top w:val="nil"/>
              <w:left w:val="nil"/>
              <w:bottom w:val="single" w:sz="4" w:space="0" w:color="auto"/>
              <w:right w:val="single" w:sz="4" w:space="0" w:color="auto"/>
            </w:tcBorders>
            <w:noWrap/>
            <w:vAlign w:val="center"/>
            <w:hideMark/>
          </w:tcPr>
          <w:p w:rsidR="002B1997" w:rsidRPr="002B1997" w:rsidP="002B1997" w14:paraId="6CBE6232" w14:textId="77777777">
            <w:pPr>
              <w:widowControl/>
              <w:autoSpaceDE/>
              <w:autoSpaceDN/>
              <w:adjustRightInd/>
              <w:jc w:val="center"/>
              <w:rPr>
                <w:color w:val="000000"/>
              </w:rPr>
            </w:pPr>
            <w:r w:rsidRPr="002B1997">
              <w:rPr>
                <w:sz w:val="22"/>
                <w:szCs w:val="22"/>
              </w:rPr>
              <w:t>40%</w:t>
            </w:r>
          </w:p>
        </w:tc>
        <w:tc>
          <w:tcPr>
            <w:tcW w:w="1710" w:type="dxa"/>
            <w:tcBorders>
              <w:top w:val="nil"/>
              <w:left w:val="nil"/>
              <w:bottom w:val="single" w:sz="4" w:space="0" w:color="auto"/>
              <w:right w:val="single" w:sz="4" w:space="0" w:color="auto"/>
            </w:tcBorders>
            <w:noWrap/>
            <w:vAlign w:val="center"/>
            <w:hideMark/>
          </w:tcPr>
          <w:p w:rsidR="002B1997" w:rsidRPr="002B1997" w:rsidP="002B1997" w14:paraId="5ECA1A76" w14:textId="77777777">
            <w:pPr>
              <w:widowControl/>
              <w:autoSpaceDE/>
              <w:autoSpaceDN/>
              <w:adjustRightInd/>
              <w:jc w:val="center"/>
              <w:rPr>
                <w:color w:val="000000"/>
              </w:rPr>
            </w:pPr>
            <w:r w:rsidRPr="002B1997">
              <w:rPr>
                <w:color w:val="000000"/>
              </w:rPr>
              <w:t>$13.07</w:t>
            </w:r>
          </w:p>
        </w:tc>
      </w:tr>
      <w:tr w14:paraId="5F9A36E1" w14:textId="77777777" w:rsidTr="00AC47CB">
        <w:tblPrEx>
          <w:tblW w:w="10262" w:type="dxa"/>
          <w:tblLook w:val="04A0"/>
        </w:tblPrEx>
        <w:trPr>
          <w:trHeight w:val="540"/>
        </w:trPr>
        <w:tc>
          <w:tcPr>
            <w:tcW w:w="2250" w:type="dxa"/>
            <w:tcBorders>
              <w:top w:val="nil"/>
              <w:left w:val="single" w:sz="4" w:space="0" w:color="auto"/>
              <w:bottom w:val="single" w:sz="4" w:space="0" w:color="auto"/>
              <w:right w:val="single" w:sz="4" w:space="0" w:color="auto"/>
            </w:tcBorders>
            <w:vAlign w:val="center"/>
            <w:hideMark/>
          </w:tcPr>
          <w:p w:rsidR="002B1997" w:rsidRPr="002B1997" w:rsidP="002B1997" w14:paraId="0A57897E" w14:textId="77777777">
            <w:pPr>
              <w:widowControl/>
              <w:autoSpaceDE/>
              <w:autoSpaceDN/>
              <w:adjustRightInd/>
              <w:jc w:val="right"/>
              <w:rPr>
                <w:color w:val="000000"/>
              </w:rPr>
            </w:pPr>
            <w:r w:rsidRPr="002B1997">
              <w:rPr>
                <w:color w:val="000000"/>
              </w:rPr>
              <w:t>Architecture &amp; Engineering Occupations (17-0000)</w:t>
            </w:r>
          </w:p>
        </w:tc>
        <w:tc>
          <w:tcPr>
            <w:tcW w:w="1802" w:type="dxa"/>
            <w:tcBorders>
              <w:top w:val="nil"/>
              <w:left w:val="nil"/>
              <w:bottom w:val="single" w:sz="4" w:space="0" w:color="auto"/>
              <w:right w:val="single" w:sz="4" w:space="0" w:color="auto"/>
            </w:tcBorders>
            <w:noWrap/>
            <w:vAlign w:val="center"/>
            <w:hideMark/>
          </w:tcPr>
          <w:p w:rsidR="002B1997" w:rsidRPr="002B1997" w:rsidP="002B1997" w14:paraId="5B425501" w14:textId="77777777">
            <w:pPr>
              <w:widowControl/>
              <w:autoSpaceDE/>
              <w:autoSpaceDN/>
              <w:adjustRightInd/>
              <w:jc w:val="center"/>
              <w:rPr>
                <w:color w:val="000000"/>
              </w:rPr>
            </w:pPr>
            <w:r w:rsidRPr="002B1997">
              <w:rPr>
                <w:color w:val="000000"/>
              </w:rPr>
              <w:t>$47.64</w:t>
            </w:r>
          </w:p>
        </w:tc>
        <w:tc>
          <w:tcPr>
            <w:tcW w:w="1530" w:type="dxa"/>
            <w:tcBorders>
              <w:top w:val="nil"/>
              <w:left w:val="nil"/>
              <w:bottom w:val="single" w:sz="4" w:space="0" w:color="auto"/>
              <w:right w:val="single" w:sz="4" w:space="0" w:color="auto"/>
            </w:tcBorders>
            <w:noWrap/>
            <w:vAlign w:val="center"/>
            <w:hideMark/>
          </w:tcPr>
          <w:p w:rsidR="002B1997" w:rsidRPr="002B1997" w:rsidP="002B1997" w14:paraId="1AC3E3FA" w14:textId="77777777">
            <w:pPr>
              <w:widowControl/>
              <w:autoSpaceDE/>
              <w:autoSpaceDN/>
              <w:adjustRightInd/>
              <w:jc w:val="center"/>
              <w:rPr>
                <w:color w:val="000000"/>
              </w:rPr>
            </w:pPr>
            <w:r w:rsidRPr="002B1997">
              <w:rPr>
                <w:color w:val="000000"/>
              </w:rPr>
              <w:t>70.1%</w:t>
            </w:r>
          </w:p>
        </w:tc>
        <w:tc>
          <w:tcPr>
            <w:tcW w:w="1800" w:type="dxa"/>
            <w:tcBorders>
              <w:top w:val="nil"/>
              <w:left w:val="nil"/>
              <w:bottom w:val="single" w:sz="4" w:space="0" w:color="auto"/>
              <w:right w:val="single" w:sz="4" w:space="0" w:color="auto"/>
            </w:tcBorders>
            <w:noWrap/>
            <w:vAlign w:val="center"/>
            <w:hideMark/>
          </w:tcPr>
          <w:p w:rsidR="002B1997" w:rsidRPr="002B1997" w:rsidP="002B1997" w14:paraId="680DB4C6" w14:textId="77777777">
            <w:pPr>
              <w:widowControl/>
              <w:autoSpaceDE/>
              <w:autoSpaceDN/>
              <w:adjustRightInd/>
              <w:jc w:val="center"/>
              <w:rPr>
                <w:color w:val="000000"/>
              </w:rPr>
            </w:pPr>
            <w:r w:rsidRPr="002B1997">
              <w:rPr>
                <w:color w:val="000000"/>
              </w:rPr>
              <w:t>$67.96</w:t>
            </w:r>
          </w:p>
        </w:tc>
        <w:tc>
          <w:tcPr>
            <w:tcW w:w="1170" w:type="dxa"/>
            <w:tcBorders>
              <w:top w:val="nil"/>
              <w:left w:val="nil"/>
              <w:bottom w:val="single" w:sz="4" w:space="0" w:color="auto"/>
              <w:right w:val="single" w:sz="4" w:space="0" w:color="auto"/>
            </w:tcBorders>
            <w:noWrap/>
            <w:vAlign w:val="center"/>
            <w:hideMark/>
          </w:tcPr>
          <w:p w:rsidR="002B1997" w:rsidRPr="002B1997" w:rsidP="002B1997" w14:paraId="70DD10A7" w14:textId="77777777">
            <w:pPr>
              <w:widowControl/>
              <w:autoSpaceDE/>
              <w:autoSpaceDN/>
              <w:adjustRightInd/>
              <w:jc w:val="center"/>
              <w:rPr>
                <w:color w:val="000000"/>
                <w:sz w:val="22"/>
                <w:szCs w:val="22"/>
              </w:rPr>
            </w:pPr>
            <w:r w:rsidRPr="002B1997">
              <w:rPr>
                <w:color w:val="000000"/>
                <w:sz w:val="22"/>
                <w:szCs w:val="22"/>
              </w:rPr>
              <w:t>30%</w:t>
            </w:r>
          </w:p>
        </w:tc>
        <w:tc>
          <w:tcPr>
            <w:tcW w:w="1710" w:type="dxa"/>
            <w:tcBorders>
              <w:top w:val="nil"/>
              <w:left w:val="nil"/>
              <w:bottom w:val="single" w:sz="4" w:space="0" w:color="auto"/>
              <w:right w:val="single" w:sz="4" w:space="0" w:color="auto"/>
            </w:tcBorders>
            <w:noWrap/>
            <w:vAlign w:val="center"/>
            <w:hideMark/>
          </w:tcPr>
          <w:p w:rsidR="002B1997" w:rsidRPr="002B1997" w:rsidP="002B1997" w14:paraId="6BD4D91E" w14:textId="77777777">
            <w:pPr>
              <w:widowControl/>
              <w:autoSpaceDE/>
              <w:autoSpaceDN/>
              <w:adjustRightInd/>
              <w:jc w:val="center"/>
              <w:rPr>
                <w:color w:val="000000"/>
              </w:rPr>
            </w:pPr>
            <w:r w:rsidRPr="002B1997">
              <w:rPr>
                <w:color w:val="000000"/>
              </w:rPr>
              <w:t>$20.39</w:t>
            </w:r>
          </w:p>
        </w:tc>
      </w:tr>
      <w:tr w14:paraId="29C069AF" w14:textId="77777777" w:rsidTr="00AC47CB">
        <w:tblPrEx>
          <w:tblW w:w="10262" w:type="dxa"/>
          <w:tblLook w:val="04A0"/>
        </w:tblPrEx>
        <w:trPr>
          <w:trHeight w:val="540"/>
        </w:trPr>
        <w:tc>
          <w:tcPr>
            <w:tcW w:w="2250" w:type="dxa"/>
            <w:tcBorders>
              <w:top w:val="nil"/>
              <w:left w:val="single" w:sz="4" w:space="0" w:color="auto"/>
              <w:bottom w:val="single" w:sz="4" w:space="0" w:color="auto"/>
              <w:right w:val="single" w:sz="4" w:space="0" w:color="auto"/>
            </w:tcBorders>
            <w:vAlign w:val="center"/>
            <w:hideMark/>
          </w:tcPr>
          <w:p w:rsidR="002B1997" w:rsidRPr="002B1997" w:rsidP="002B1997" w14:paraId="3A382DA1" w14:textId="77777777">
            <w:pPr>
              <w:widowControl/>
              <w:autoSpaceDE/>
              <w:autoSpaceDN/>
              <w:adjustRightInd/>
              <w:jc w:val="right"/>
              <w:rPr>
                <w:color w:val="000000"/>
              </w:rPr>
            </w:pPr>
            <w:r w:rsidRPr="002B1997">
              <w:rPr>
                <w:color w:val="000000"/>
              </w:rPr>
              <w:t>Administrative Assistants (43-6014)</w:t>
            </w:r>
          </w:p>
        </w:tc>
        <w:tc>
          <w:tcPr>
            <w:tcW w:w="1802" w:type="dxa"/>
            <w:tcBorders>
              <w:top w:val="nil"/>
              <w:left w:val="nil"/>
              <w:bottom w:val="single" w:sz="4" w:space="0" w:color="auto"/>
              <w:right w:val="single" w:sz="4" w:space="0" w:color="auto"/>
            </w:tcBorders>
            <w:noWrap/>
            <w:vAlign w:val="center"/>
            <w:hideMark/>
          </w:tcPr>
          <w:p w:rsidR="002B1997" w:rsidRPr="002B1997" w:rsidP="002B1997" w14:paraId="183B55CD" w14:textId="77777777">
            <w:pPr>
              <w:widowControl/>
              <w:autoSpaceDE/>
              <w:autoSpaceDN/>
              <w:adjustRightInd/>
              <w:jc w:val="center"/>
              <w:rPr>
                <w:color w:val="000000"/>
              </w:rPr>
            </w:pPr>
            <w:r w:rsidRPr="002B1997">
              <w:rPr>
                <w:color w:val="000000"/>
              </w:rPr>
              <w:t>$21.87</w:t>
            </w:r>
          </w:p>
        </w:tc>
        <w:tc>
          <w:tcPr>
            <w:tcW w:w="1530" w:type="dxa"/>
            <w:tcBorders>
              <w:top w:val="nil"/>
              <w:left w:val="nil"/>
              <w:bottom w:val="single" w:sz="4" w:space="0" w:color="auto"/>
              <w:right w:val="single" w:sz="4" w:space="0" w:color="auto"/>
            </w:tcBorders>
            <w:noWrap/>
            <w:vAlign w:val="center"/>
            <w:hideMark/>
          </w:tcPr>
          <w:p w:rsidR="002B1997" w:rsidRPr="002B1997" w:rsidP="002B1997" w14:paraId="37576AEC" w14:textId="77777777">
            <w:pPr>
              <w:widowControl/>
              <w:autoSpaceDE/>
              <w:autoSpaceDN/>
              <w:adjustRightInd/>
              <w:jc w:val="center"/>
              <w:rPr>
                <w:color w:val="000000"/>
              </w:rPr>
            </w:pPr>
            <w:r w:rsidRPr="002B1997">
              <w:rPr>
                <w:color w:val="000000"/>
              </w:rPr>
              <w:t>70.1%</w:t>
            </w:r>
          </w:p>
        </w:tc>
        <w:tc>
          <w:tcPr>
            <w:tcW w:w="1800" w:type="dxa"/>
            <w:tcBorders>
              <w:top w:val="nil"/>
              <w:left w:val="nil"/>
              <w:bottom w:val="single" w:sz="4" w:space="0" w:color="auto"/>
              <w:right w:val="single" w:sz="4" w:space="0" w:color="auto"/>
            </w:tcBorders>
            <w:noWrap/>
            <w:vAlign w:val="center"/>
            <w:hideMark/>
          </w:tcPr>
          <w:p w:rsidR="002B1997" w:rsidRPr="002B1997" w:rsidP="002B1997" w14:paraId="2FADA438" w14:textId="77777777">
            <w:pPr>
              <w:widowControl/>
              <w:autoSpaceDE/>
              <w:autoSpaceDN/>
              <w:adjustRightInd/>
              <w:jc w:val="center"/>
              <w:rPr>
                <w:color w:val="000000"/>
              </w:rPr>
            </w:pPr>
            <w:r w:rsidRPr="002B1997">
              <w:rPr>
                <w:color w:val="000000"/>
              </w:rPr>
              <w:t>$31.20</w:t>
            </w:r>
          </w:p>
        </w:tc>
        <w:tc>
          <w:tcPr>
            <w:tcW w:w="1170" w:type="dxa"/>
            <w:tcBorders>
              <w:top w:val="nil"/>
              <w:left w:val="nil"/>
              <w:bottom w:val="single" w:sz="4" w:space="0" w:color="auto"/>
              <w:right w:val="single" w:sz="4" w:space="0" w:color="auto"/>
            </w:tcBorders>
            <w:noWrap/>
            <w:vAlign w:val="center"/>
            <w:hideMark/>
          </w:tcPr>
          <w:p w:rsidR="002B1997" w:rsidRPr="002B1997" w:rsidP="002B1997" w14:paraId="3381D2EF" w14:textId="77777777">
            <w:pPr>
              <w:widowControl/>
              <w:autoSpaceDE/>
              <w:autoSpaceDN/>
              <w:adjustRightInd/>
              <w:jc w:val="center"/>
              <w:rPr>
                <w:color w:val="000000"/>
              </w:rPr>
            </w:pPr>
            <w:r w:rsidRPr="002B1997">
              <w:rPr>
                <w:sz w:val="22"/>
                <w:szCs w:val="22"/>
              </w:rPr>
              <w:t>30%</w:t>
            </w:r>
          </w:p>
        </w:tc>
        <w:tc>
          <w:tcPr>
            <w:tcW w:w="1710" w:type="dxa"/>
            <w:tcBorders>
              <w:top w:val="nil"/>
              <w:left w:val="nil"/>
              <w:bottom w:val="single" w:sz="4" w:space="0" w:color="auto"/>
              <w:right w:val="single" w:sz="4" w:space="0" w:color="auto"/>
            </w:tcBorders>
            <w:noWrap/>
            <w:vAlign w:val="center"/>
            <w:hideMark/>
          </w:tcPr>
          <w:p w:rsidR="002B1997" w:rsidRPr="002B1997" w:rsidP="002B1997" w14:paraId="1685E575" w14:textId="77777777">
            <w:pPr>
              <w:widowControl/>
              <w:autoSpaceDE/>
              <w:autoSpaceDN/>
              <w:adjustRightInd/>
              <w:jc w:val="center"/>
              <w:rPr>
                <w:color w:val="000000"/>
              </w:rPr>
            </w:pPr>
            <w:r w:rsidRPr="002B1997">
              <w:rPr>
                <w:color w:val="000000"/>
              </w:rPr>
              <w:t>$9.36</w:t>
            </w:r>
          </w:p>
        </w:tc>
      </w:tr>
      <w:tr w14:paraId="01D6AB96" w14:textId="77777777" w:rsidTr="00AC47CB">
        <w:tblPrEx>
          <w:tblW w:w="10262" w:type="dxa"/>
          <w:tblLook w:val="04A0"/>
        </w:tblPrEx>
        <w:trPr>
          <w:trHeight w:val="450"/>
        </w:trPr>
        <w:tc>
          <w:tcPr>
            <w:tcW w:w="8552" w:type="dxa"/>
            <w:gridSpan w:val="5"/>
            <w:tcBorders>
              <w:top w:val="single" w:sz="4" w:space="0" w:color="auto"/>
              <w:left w:val="single" w:sz="4" w:space="0" w:color="auto"/>
              <w:bottom w:val="single" w:sz="4" w:space="0" w:color="auto"/>
              <w:right w:val="single" w:sz="4" w:space="0" w:color="auto"/>
            </w:tcBorders>
            <w:noWrap/>
            <w:vAlign w:val="center"/>
            <w:hideMark/>
          </w:tcPr>
          <w:p w:rsidR="002B1997" w:rsidRPr="002B1997" w:rsidP="002B1997" w14:paraId="55A3308B" w14:textId="77777777">
            <w:pPr>
              <w:widowControl/>
              <w:autoSpaceDE/>
              <w:autoSpaceDN/>
              <w:adjustRightInd/>
              <w:jc w:val="right"/>
              <w:rPr>
                <w:b/>
                <w:bCs/>
                <w:color w:val="000000"/>
                <w:sz w:val="22"/>
                <w:szCs w:val="22"/>
              </w:rPr>
            </w:pPr>
            <w:r w:rsidRPr="002B1997">
              <w:rPr>
                <w:b/>
                <w:bCs/>
                <w:color w:val="000000"/>
                <w:sz w:val="22"/>
                <w:szCs w:val="22"/>
              </w:rPr>
              <w:t>Estimated Blended Fully Loaded Hourly Rate:</w:t>
            </w:r>
          </w:p>
        </w:tc>
        <w:tc>
          <w:tcPr>
            <w:tcW w:w="1710" w:type="dxa"/>
            <w:tcBorders>
              <w:top w:val="nil"/>
              <w:left w:val="nil"/>
              <w:bottom w:val="single" w:sz="4" w:space="0" w:color="auto"/>
              <w:right w:val="single" w:sz="4" w:space="0" w:color="auto"/>
            </w:tcBorders>
            <w:noWrap/>
            <w:vAlign w:val="center"/>
            <w:hideMark/>
          </w:tcPr>
          <w:p w:rsidR="002B1997" w:rsidRPr="002B1997" w:rsidP="002B1997" w14:paraId="708A39C2" w14:textId="77777777">
            <w:pPr>
              <w:widowControl/>
              <w:autoSpaceDE/>
              <w:autoSpaceDN/>
              <w:adjustRightInd/>
              <w:jc w:val="center"/>
              <w:rPr>
                <w:b/>
                <w:bCs/>
                <w:color w:val="000000"/>
                <w:sz w:val="22"/>
                <w:szCs w:val="22"/>
              </w:rPr>
            </w:pPr>
            <w:r w:rsidRPr="002B1997">
              <w:rPr>
                <w:b/>
                <w:bCs/>
                <w:color w:val="000000"/>
                <w:sz w:val="22"/>
                <w:szCs w:val="22"/>
              </w:rPr>
              <w:t>$48.92</w:t>
            </w:r>
          </w:p>
        </w:tc>
      </w:tr>
    </w:tbl>
    <w:p w:rsidR="002B1997" w:rsidRPr="002B1997" w:rsidP="002B1997" w14:paraId="23814062" w14:textId="77777777">
      <w:pPr>
        <w:rPr>
          <w:sz w:val="24"/>
          <w:szCs w:val="24"/>
        </w:rPr>
      </w:pPr>
    </w:p>
    <w:p w:rsidR="006B6912" w:rsidRPr="00573EC6" w:rsidP="006B6912" w14:paraId="78AF2199" w14:textId="710D38AB">
      <w:pPr>
        <w:rPr>
          <w:sz w:val="24"/>
          <w:szCs w:val="24"/>
        </w:rPr>
      </w:pPr>
      <w:r w:rsidRPr="00573EC6">
        <w:rPr>
          <w:sz w:val="24"/>
          <w:szCs w:val="24"/>
        </w:rPr>
        <w:t xml:space="preserve">Using this rate and the estimated 69,888 total annual burden hours, the estimated annualized </w:t>
      </w:r>
      <w:r w:rsidRPr="00573EC6">
        <w:rPr>
          <w:sz w:val="24"/>
          <w:szCs w:val="24"/>
        </w:rPr>
        <w:t>labor cost to respondents is:</w:t>
      </w:r>
    </w:p>
    <w:p w:rsidR="00420540" w:rsidP="00CD1102" w14:paraId="580EBB2E" w14:textId="2D069D4F">
      <w:pPr>
        <w:rPr>
          <w:sz w:val="24"/>
          <w:szCs w:val="24"/>
        </w:rPr>
      </w:pPr>
      <w:r w:rsidRPr="00573EC6">
        <w:rPr>
          <w:sz w:val="24"/>
          <w:szCs w:val="24"/>
        </w:rPr>
        <w:t>69,888 hours × $</w:t>
      </w:r>
      <w:r w:rsidRPr="00573EC6" w:rsidR="002B1997">
        <w:rPr>
          <w:sz w:val="24"/>
          <w:szCs w:val="24"/>
        </w:rPr>
        <w:t>48.92</w:t>
      </w:r>
      <w:r w:rsidRPr="00573EC6">
        <w:rPr>
          <w:sz w:val="24"/>
          <w:szCs w:val="24"/>
        </w:rPr>
        <w:t xml:space="preserve"> per hour = $3,</w:t>
      </w:r>
      <w:r w:rsidRPr="00573EC6" w:rsidR="002B1997">
        <w:rPr>
          <w:sz w:val="24"/>
          <w:szCs w:val="24"/>
        </w:rPr>
        <w:t>418,921</w:t>
      </w:r>
      <w:r w:rsidRPr="00573EC6">
        <w:rPr>
          <w:sz w:val="24"/>
          <w:szCs w:val="24"/>
        </w:rPr>
        <w:t>.</w:t>
      </w:r>
    </w:p>
    <w:p w:rsidR="00CD1102" w:rsidRPr="00115668" w:rsidP="00CD1102" w14:paraId="4AED528C" w14:textId="4D3793FC">
      <w:pPr>
        <w:rPr>
          <w:sz w:val="24"/>
          <w:szCs w:val="24"/>
        </w:rPr>
      </w:pPr>
      <w:r w:rsidRPr="00115668">
        <w:rPr>
          <w:sz w:val="24"/>
          <w:szCs w:val="24"/>
        </w:rPr>
        <w:t>The estimated hours burden of the UTQG information is composed of:</w:t>
      </w:r>
    </w:p>
    <w:p w:rsidR="00CD1102" w:rsidRPr="00115668" w:rsidP="00EB7FED" w14:paraId="2B912AFC" w14:textId="77884C06">
      <w:pPr>
        <w:pStyle w:val="ListParagraph"/>
        <w:numPr>
          <w:ilvl w:val="0"/>
          <w:numId w:val="1"/>
        </w:numPr>
        <w:rPr>
          <w:sz w:val="24"/>
          <w:szCs w:val="24"/>
        </w:rPr>
      </w:pPr>
      <w:r w:rsidRPr="1052EE66">
        <w:rPr>
          <w:sz w:val="24"/>
          <w:szCs w:val="24"/>
        </w:rPr>
        <w:t xml:space="preserve">Affixing paper labels to tires: NHTSA estimates that it takes approximately 1 second to affix a paper label to each replacement tire. </w:t>
      </w:r>
      <w:r w:rsidRPr="003A1E6F" w:rsidR="003A1E6F">
        <w:rPr>
          <w:sz w:val="24"/>
          <w:szCs w:val="24"/>
        </w:rPr>
        <w:t>Approximately 190 million replacement passenger car tires are sold annually in the United States. Multiplying 190 million labels by 1 second (0.00027778 hour) results in an estimated burden of 52,778 hours annually.</w:t>
      </w:r>
    </w:p>
    <w:p w:rsidR="00CD1102" w:rsidRPr="00115668" w:rsidP="00EB7FED" w14:paraId="2F4ECF54" w14:textId="42D97CFD">
      <w:pPr>
        <w:pStyle w:val="ListParagraph"/>
        <w:numPr>
          <w:ilvl w:val="0"/>
          <w:numId w:val="1"/>
        </w:numPr>
        <w:rPr>
          <w:sz w:val="24"/>
          <w:szCs w:val="24"/>
        </w:rPr>
      </w:pPr>
      <w:r w:rsidRPr="1052EE66">
        <w:rPr>
          <w:sz w:val="24"/>
          <w:szCs w:val="24"/>
        </w:rPr>
        <w:t xml:space="preserve">Engraving molds: There are an estimated 60,000 passenger car tire molds used by tire manufacturers.  </w:t>
      </w:r>
      <w:r w:rsidRPr="003A1E6F" w:rsidR="003A1E6F">
        <w:rPr>
          <w:sz w:val="24"/>
          <w:szCs w:val="24"/>
        </w:rPr>
        <w:t>NHTSA estimates that approximately one-third of these molds (20,000 molds) are newly placed into production each year. Each new mold requires UTQGS grading information to be engraved. NHTSA estimates that engraving UTQGS information requires 0.5 hours per mold, resulting in an estimated burden of 10,000 hours annually</w:t>
      </w:r>
      <w:r w:rsidR="003A1E6F">
        <w:rPr>
          <w:sz w:val="24"/>
          <w:szCs w:val="24"/>
        </w:rPr>
        <w:t>.</w:t>
      </w:r>
    </w:p>
    <w:p w:rsidR="00CD1102" w:rsidRPr="00115668" w:rsidP="00EB7FED" w14:paraId="50CA18D8" w14:textId="2C9CC4A9">
      <w:pPr>
        <w:pStyle w:val="ListParagraph"/>
        <w:numPr>
          <w:ilvl w:val="0"/>
          <w:numId w:val="1"/>
        </w:numPr>
        <w:rPr>
          <w:sz w:val="24"/>
          <w:szCs w:val="24"/>
        </w:rPr>
      </w:pPr>
      <w:r w:rsidRPr="1052EE66">
        <w:rPr>
          <w:sz w:val="24"/>
          <w:szCs w:val="24"/>
        </w:rPr>
        <w:t>Writing Brochure: NHTSA estimates that it takes approximately 150 hours</w:t>
      </w:r>
      <w:r w:rsidR="003A1E6F">
        <w:rPr>
          <w:sz w:val="24"/>
          <w:szCs w:val="24"/>
        </w:rPr>
        <w:t xml:space="preserve"> annually</w:t>
      </w:r>
      <w:r w:rsidRPr="1052EE66">
        <w:rPr>
          <w:sz w:val="24"/>
          <w:szCs w:val="24"/>
        </w:rPr>
        <w:t xml:space="preserve"> to write or update a manufacturer’s tire brochure.  </w:t>
      </w:r>
      <w:r w:rsidRPr="008B3D23" w:rsidR="008B3D23">
        <w:rPr>
          <w:sz w:val="24"/>
          <w:szCs w:val="24"/>
        </w:rPr>
        <w:t>With approximately 45 manufacturer respondents, the estimated burden is 6,750 hours annually.</w:t>
      </w:r>
    </w:p>
    <w:p w:rsidR="00CD1102" w14:paraId="7F20FB8C" w14:textId="26F3A7D7">
      <w:pPr>
        <w:pStyle w:val="ListParagraph"/>
        <w:numPr>
          <w:ilvl w:val="0"/>
          <w:numId w:val="1"/>
        </w:numPr>
        <w:rPr>
          <w:sz w:val="24"/>
          <w:szCs w:val="24"/>
        </w:rPr>
      </w:pPr>
      <w:r w:rsidRPr="1052EE66">
        <w:rPr>
          <w:sz w:val="24"/>
          <w:szCs w:val="24"/>
        </w:rPr>
        <w:t xml:space="preserve">Submitting grading information to NHTSA: </w:t>
      </w:r>
      <w:r w:rsidRPr="005E3954" w:rsidR="005E3954">
        <w:rPr>
          <w:sz w:val="24"/>
          <w:szCs w:val="24"/>
        </w:rPr>
        <w:t>Pursuant to 49 CFR 575.6(d)(2) and 575.104, manufacturers must submit copies of required UTQGS consumer information materials and associated grading information to NHTSA at least 30 days before making such materials available to prospective purchasers. Submissions are made annually, and manufacturers typically provide materials electronically. NHTSA estimates that it takes approximately 8 hours per manufacturer per year to compile, review, and electronically submit required grading information and brochures to the agency. Because approximately 45 manufacturers serve as submitting entities (on behalf of approximately 160 tire brand names), the total annual burden associated with submitting materials to NHTSA is estimated at: 45 manufacturers × 8 hours = 360 hours annually.</w:t>
      </w:r>
    </w:p>
    <w:p w:rsidR="00E62943" w:rsidRPr="00115668" w:rsidP="00EB7FED" w14:paraId="74F6DC8A" w14:textId="77777777">
      <w:pPr>
        <w:pStyle w:val="ListParagraph"/>
        <w:rPr>
          <w:sz w:val="24"/>
          <w:szCs w:val="24"/>
        </w:rPr>
      </w:pPr>
    </w:p>
    <w:p w:rsidR="00CD1102" w:rsidP="00CD1102" w14:paraId="71F4D339" w14:textId="77777777">
      <w:pPr>
        <w:rPr>
          <w:sz w:val="24"/>
          <w:szCs w:val="24"/>
        </w:rPr>
      </w:pPr>
      <w:bookmarkStart w:id="1" w:name="_Hlk215660776"/>
      <w:r w:rsidRPr="00115668">
        <w:rPr>
          <w:sz w:val="24"/>
          <w:szCs w:val="24"/>
        </w:rPr>
        <w:t>The estimated total annual burden hours associated with this information collection is displayed in the below table:</w:t>
      </w:r>
    </w:p>
    <w:p w:rsidR="00115668" w:rsidRPr="00115668" w:rsidP="00CD1102" w14:paraId="5F564652" w14:textId="77777777">
      <w:pPr>
        <w:rPr>
          <w:sz w:val="24"/>
          <w:szCs w:val="24"/>
        </w:rPr>
      </w:pPr>
    </w:p>
    <w:tbl>
      <w:tblPr>
        <w:tblW w:w="0" w:type="auto"/>
        <w:jc w:val="center"/>
        <w:tblLook w:val="04A0"/>
      </w:tblPr>
      <w:tblGrid>
        <w:gridCol w:w="1603"/>
        <w:gridCol w:w="1720"/>
        <w:gridCol w:w="1399"/>
        <w:gridCol w:w="1768"/>
        <w:gridCol w:w="1382"/>
      </w:tblGrid>
      <w:tr w14:paraId="1AD217F5" w14:textId="77777777" w:rsidTr="00EB7FED">
        <w:tblPrEx>
          <w:tblW w:w="0" w:type="auto"/>
          <w:jc w:val="center"/>
          <w:tblLook w:val="04A0"/>
        </w:tblPrEx>
        <w:trPr>
          <w:trHeight w:val="840"/>
          <w:jc w:val="center"/>
        </w:trPr>
        <w:tc>
          <w:tcPr>
            <w:tcW w:w="1603" w:type="dxa"/>
            <w:tcBorders>
              <w:top w:val="single" w:sz="4" w:space="0" w:color="auto"/>
              <w:left w:val="single" w:sz="4" w:space="0" w:color="auto"/>
              <w:bottom w:val="single" w:sz="4" w:space="0" w:color="auto"/>
              <w:right w:val="single" w:sz="4" w:space="0" w:color="auto"/>
            </w:tcBorders>
            <w:vAlign w:val="center"/>
          </w:tcPr>
          <w:p w:rsidR="00851DD4" w:rsidRPr="00EB7FED" w:rsidP="1C61DB85" w14:paraId="58582B04" w14:textId="77777777">
            <w:pPr>
              <w:rPr>
                <w:sz w:val="22"/>
                <w:szCs w:val="22"/>
              </w:rPr>
            </w:pPr>
            <w:bookmarkStart w:id="2" w:name="_Hlk215660753"/>
            <w:bookmarkEnd w:id="1"/>
            <w:r w:rsidRPr="00EB7FED">
              <w:rPr>
                <w:sz w:val="22"/>
                <w:szCs w:val="22"/>
              </w:rPr>
              <w:t>Activity</w:t>
            </w:r>
          </w:p>
        </w:tc>
        <w:tc>
          <w:tcPr>
            <w:tcW w:w="1720" w:type="dxa"/>
            <w:tcBorders>
              <w:top w:val="single" w:sz="4" w:space="0" w:color="auto"/>
              <w:left w:val="nil"/>
              <w:bottom w:val="single" w:sz="4" w:space="0" w:color="auto"/>
              <w:right w:val="single" w:sz="4" w:space="0" w:color="auto"/>
            </w:tcBorders>
            <w:noWrap/>
            <w:vAlign w:val="center"/>
          </w:tcPr>
          <w:p w:rsidR="00851DD4" w:rsidRPr="00EB7FED" w:rsidP="1C61DB85" w14:paraId="4977154A" w14:textId="77777777">
            <w:pPr>
              <w:rPr>
                <w:sz w:val="22"/>
                <w:szCs w:val="22"/>
              </w:rPr>
            </w:pPr>
            <w:r w:rsidRPr="00EB7FED">
              <w:rPr>
                <w:sz w:val="22"/>
                <w:szCs w:val="22"/>
              </w:rPr>
              <w:t>Respondents</w:t>
            </w:r>
          </w:p>
        </w:tc>
        <w:tc>
          <w:tcPr>
            <w:tcW w:w="1399" w:type="dxa"/>
            <w:tcBorders>
              <w:top w:val="single" w:sz="4" w:space="0" w:color="auto"/>
              <w:left w:val="nil"/>
              <w:bottom w:val="single" w:sz="4" w:space="0" w:color="auto"/>
              <w:right w:val="single" w:sz="4" w:space="0" w:color="auto"/>
            </w:tcBorders>
            <w:noWrap/>
            <w:vAlign w:val="center"/>
          </w:tcPr>
          <w:p w:rsidR="00851DD4" w:rsidRPr="00EB7FED" w:rsidP="1C61DB85" w14:paraId="6788B740" w14:textId="77777777">
            <w:pPr>
              <w:rPr>
                <w:sz w:val="22"/>
                <w:szCs w:val="22"/>
              </w:rPr>
            </w:pPr>
            <w:r w:rsidRPr="00EB7FED">
              <w:rPr>
                <w:sz w:val="22"/>
                <w:szCs w:val="22"/>
              </w:rPr>
              <w:t>Total Responses</w:t>
            </w:r>
          </w:p>
        </w:tc>
        <w:tc>
          <w:tcPr>
            <w:tcW w:w="1768" w:type="dxa"/>
            <w:tcBorders>
              <w:top w:val="single" w:sz="4" w:space="0" w:color="auto"/>
              <w:left w:val="nil"/>
              <w:bottom w:val="single" w:sz="4" w:space="0" w:color="auto"/>
              <w:right w:val="single" w:sz="4" w:space="0" w:color="auto"/>
            </w:tcBorders>
            <w:noWrap/>
            <w:vAlign w:val="center"/>
          </w:tcPr>
          <w:p w:rsidR="00851DD4" w:rsidRPr="00EB7FED" w:rsidP="1C61DB85" w14:paraId="02EAF190" w14:textId="77777777">
            <w:pPr>
              <w:rPr>
                <w:sz w:val="22"/>
                <w:szCs w:val="22"/>
              </w:rPr>
            </w:pPr>
            <w:r w:rsidRPr="00EB7FED">
              <w:rPr>
                <w:sz w:val="22"/>
                <w:szCs w:val="22"/>
              </w:rPr>
              <w:t>Hours/Response</w:t>
            </w:r>
          </w:p>
        </w:tc>
        <w:tc>
          <w:tcPr>
            <w:tcW w:w="1382" w:type="dxa"/>
            <w:tcBorders>
              <w:top w:val="single" w:sz="4" w:space="0" w:color="auto"/>
              <w:left w:val="nil"/>
              <w:bottom w:val="single" w:sz="4" w:space="0" w:color="auto"/>
              <w:right w:val="single" w:sz="4" w:space="0" w:color="auto"/>
            </w:tcBorders>
            <w:noWrap/>
            <w:vAlign w:val="center"/>
          </w:tcPr>
          <w:p w:rsidR="00851DD4" w:rsidRPr="00EB7FED" w:rsidP="1C61DB85" w14:paraId="0A41D697" w14:textId="6C7A9B99">
            <w:pPr>
              <w:rPr>
                <w:sz w:val="22"/>
                <w:szCs w:val="22"/>
              </w:rPr>
            </w:pPr>
            <w:r w:rsidRPr="00EB7FED">
              <w:rPr>
                <w:sz w:val="22"/>
                <w:szCs w:val="22"/>
              </w:rPr>
              <w:t>Total Burden Hours</w:t>
            </w:r>
          </w:p>
        </w:tc>
      </w:tr>
      <w:tr w14:paraId="6254FD6D" w14:textId="77777777" w:rsidTr="00EB7FED">
        <w:tblPrEx>
          <w:tblW w:w="0" w:type="auto"/>
          <w:jc w:val="center"/>
          <w:tblLook w:val="04A0"/>
        </w:tblPrEx>
        <w:trPr>
          <w:trHeight w:val="840"/>
          <w:jc w:val="center"/>
        </w:trPr>
        <w:tc>
          <w:tcPr>
            <w:tcW w:w="1603" w:type="dxa"/>
            <w:tcBorders>
              <w:top w:val="single" w:sz="4" w:space="0" w:color="auto"/>
              <w:left w:val="single" w:sz="4" w:space="0" w:color="auto"/>
              <w:bottom w:val="single" w:sz="4" w:space="0" w:color="auto"/>
              <w:right w:val="single" w:sz="4" w:space="0" w:color="auto"/>
            </w:tcBorders>
            <w:vAlign w:val="center"/>
          </w:tcPr>
          <w:p w:rsidR="00851DD4" w:rsidRPr="00EB7FED" w:rsidP="1C61DB85" w14:paraId="08EDC5D9" w14:textId="77777777">
            <w:pPr>
              <w:rPr>
                <w:sz w:val="22"/>
                <w:szCs w:val="22"/>
              </w:rPr>
            </w:pPr>
            <w:r w:rsidRPr="00EB7FED">
              <w:rPr>
                <w:sz w:val="22"/>
                <w:szCs w:val="22"/>
              </w:rPr>
              <w:t>Affix paper tread labels (190,000,000 labels × 1 sec each)</w:t>
            </w:r>
          </w:p>
        </w:tc>
        <w:tc>
          <w:tcPr>
            <w:tcW w:w="1720" w:type="dxa"/>
            <w:tcBorders>
              <w:top w:val="single" w:sz="4" w:space="0" w:color="auto"/>
              <w:left w:val="nil"/>
              <w:bottom w:val="single" w:sz="4" w:space="0" w:color="auto"/>
              <w:right w:val="single" w:sz="4" w:space="0" w:color="auto"/>
            </w:tcBorders>
            <w:noWrap/>
            <w:vAlign w:val="center"/>
          </w:tcPr>
          <w:p w:rsidR="00851DD4" w:rsidRPr="00EB7FED" w:rsidP="1C61DB85" w14:paraId="24CBD4BC" w14:textId="36B03B23">
            <w:pPr>
              <w:rPr>
                <w:sz w:val="22"/>
                <w:szCs w:val="22"/>
              </w:rPr>
            </w:pPr>
            <w:r>
              <w:rPr>
                <w:sz w:val="22"/>
                <w:szCs w:val="22"/>
              </w:rPr>
              <w:t>45</w:t>
            </w:r>
            <w:r w:rsidRPr="00EB7FED">
              <w:rPr>
                <w:sz w:val="22"/>
                <w:szCs w:val="22"/>
              </w:rPr>
              <w:t xml:space="preserve"> </w:t>
            </w:r>
          </w:p>
        </w:tc>
        <w:tc>
          <w:tcPr>
            <w:tcW w:w="1399" w:type="dxa"/>
            <w:tcBorders>
              <w:top w:val="single" w:sz="4" w:space="0" w:color="auto"/>
              <w:left w:val="nil"/>
              <w:bottom w:val="single" w:sz="4" w:space="0" w:color="auto"/>
              <w:right w:val="single" w:sz="4" w:space="0" w:color="auto"/>
            </w:tcBorders>
            <w:noWrap/>
            <w:vAlign w:val="center"/>
          </w:tcPr>
          <w:p w:rsidR="00851DD4" w:rsidRPr="00EB7FED" w:rsidP="1C61DB85" w14:paraId="1B58033B" w14:textId="77777777">
            <w:pPr>
              <w:rPr>
                <w:sz w:val="22"/>
                <w:szCs w:val="22"/>
              </w:rPr>
            </w:pPr>
            <w:r w:rsidRPr="00EB7FED">
              <w:rPr>
                <w:sz w:val="22"/>
                <w:szCs w:val="22"/>
              </w:rPr>
              <w:t>190,000,000</w:t>
            </w:r>
          </w:p>
        </w:tc>
        <w:tc>
          <w:tcPr>
            <w:tcW w:w="1768" w:type="dxa"/>
            <w:tcBorders>
              <w:top w:val="single" w:sz="4" w:space="0" w:color="auto"/>
              <w:left w:val="nil"/>
              <w:bottom w:val="single" w:sz="4" w:space="0" w:color="auto"/>
              <w:right w:val="single" w:sz="4" w:space="0" w:color="auto"/>
            </w:tcBorders>
            <w:noWrap/>
            <w:vAlign w:val="center"/>
          </w:tcPr>
          <w:p w:rsidR="00851DD4" w:rsidRPr="00EB7FED" w:rsidP="1C61DB85" w14:paraId="1A80A908" w14:textId="77777777">
            <w:pPr>
              <w:rPr>
                <w:sz w:val="22"/>
                <w:szCs w:val="22"/>
              </w:rPr>
            </w:pPr>
            <w:r w:rsidRPr="00EB7FED">
              <w:rPr>
                <w:sz w:val="22"/>
                <w:szCs w:val="22"/>
              </w:rPr>
              <w:t>0.00027778</w:t>
            </w:r>
          </w:p>
        </w:tc>
        <w:tc>
          <w:tcPr>
            <w:tcW w:w="1382" w:type="dxa"/>
            <w:tcBorders>
              <w:top w:val="single" w:sz="4" w:space="0" w:color="auto"/>
              <w:left w:val="nil"/>
              <w:bottom w:val="single" w:sz="4" w:space="0" w:color="auto"/>
              <w:right w:val="single" w:sz="4" w:space="0" w:color="auto"/>
            </w:tcBorders>
            <w:noWrap/>
            <w:vAlign w:val="center"/>
          </w:tcPr>
          <w:p w:rsidR="00851DD4" w:rsidRPr="00EB7FED" w:rsidP="1C61DB85" w14:paraId="54E14D08" w14:textId="77777777">
            <w:pPr>
              <w:rPr>
                <w:sz w:val="22"/>
                <w:szCs w:val="22"/>
              </w:rPr>
            </w:pPr>
            <w:r w:rsidRPr="00EB7FED">
              <w:rPr>
                <w:sz w:val="22"/>
                <w:szCs w:val="22"/>
              </w:rPr>
              <w:t>52,778</w:t>
            </w:r>
          </w:p>
        </w:tc>
      </w:tr>
      <w:tr w14:paraId="7C321F20" w14:textId="77777777" w:rsidTr="00EB7FED">
        <w:tblPrEx>
          <w:tblW w:w="0" w:type="auto"/>
          <w:jc w:val="center"/>
          <w:tblLook w:val="04A0"/>
        </w:tblPrEx>
        <w:trPr>
          <w:trHeight w:val="840"/>
          <w:jc w:val="center"/>
        </w:trPr>
        <w:tc>
          <w:tcPr>
            <w:tcW w:w="1603" w:type="dxa"/>
            <w:tcBorders>
              <w:top w:val="single" w:sz="4" w:space="0" w:color="auto"/>
              <w:left w:val="single" w:sz="4" w:space="0" w:color="auto"/>
              <w:bottom w:val="single" w:sz="4" w:space="0" w:color="auto"/>
              <w:right w:val="single" w:sz="4" w:space="0" w:color="auto"/>
            </w:tcBorders>
            <w:vAlign w:val="center"/>
          </w:tcPr>
          <w:p w:rsidR="00851DD4" w:rsidRPr="00EB7FED" w:rsidP="1C61DB85" w14:paraId="718B3069" w14:textId="77777777">
            <w:pPr>
              <w:rPr>
                <w:sz w:val="22"/>
                <w:szCs w:val="22"/>
              </w:rPr>
            </w:pPr>
            <w:r w:rsidRPr="00EB7FED">
              <w:rPr>
                <w:sz w:val="22"/>
                <w:szCs w:val="22"/>
              </w:rPr>
              <w:t>Engrave UTQGS on new tire molds (≈20,000 molds × 0.5 hr)</w:t>
            </w:r>
          </w:p>
        </w:tc>
        <w:tc>
          <w:tcPr>
            <w:tcW w:w="1720" w:type="dxa"/>
            <w:tcBorders>
              <w:top w:val="nil"/>
              <w:left w:val="nil"/>
              <w:bottom w:val="single" w:sz="4" w:space="0" w:color="auto"/>
              <w:right w:val="single" w:sz="4" w:space="0" w:color="auto"/>
            </w:tcBorders>
            <w:noWrap/>
            <w:vAlign w:val="center"/>
          </w:tcPr>
          <w:p w:rsidR="00851DD4" w:rsidRPr="00EB7FED" w:rsidP="1C61DB85" w14:paraId="03CD28FB" w14:textId="21D97F9D">
            <w:pPr>
              <w:rPr>
                <w:sz w:val="22"/>
                <w:szCs w:val="22"/>
              </w:rPr>
            </w:pPr>
            <w:r>
              <w:rPr>
                <w:sz w:val="22"/>
                <w:szCs w:val="22"/>
              </w:rPr>
              <w:t>45</w:t>
            </w:r>
          </w:p>
        </w:tc>
        <w:tc>
          <w:tcPr>
            <w:tcW w:w="1399" w:type="dxa"/>
            <w:tcBorders>
              <w:top w:val="nil"/>
              <w:left w:val="nil"/>
              <w:bottom w:val="single" w:sz="4" w:space="0" w:color="auto"/>
              <w:right w:val="single" w:sz="4" w:space="0" w:color="auto"/>
            </w:tcBorders>
            <w:noWrap/>
            <w:vAlign w:val="center"/>
          </w:tcPr>
          <w:p w:rsidR="00851DD4" w:rsidRPr="00EB7FED" w:rsidP="1C61DB85" w14:paraId="3CB6366A" w14:textId="77777777">
            <w:pPr>
              <w:rPr>
                <w:sz w:val="22"/>
                <w:szCs w:val="22"/>
              </w:rPr>
            </w:pPr>
            <w:r w:rsidRPr="00EB7FED">
              <w:rPr>
                <w:sz w:val="22"/>
                <w:szCs w:val="22"/>
              </w:rPr>
              <w:t>20,000</w:t>
            </w:r>
          </w:p>
        </w:tc>
        <w:tc>
          <w:tcPr>
            <w:tcW w:w="1768" w:type="dxa"/>
            <w:tcBorders>
              <w:top w:val="nil"/>
              <w:left w:val="nil"/>
              <w:bottom w:val="single" w:sz="4" w:space="0" w:color="auto"/>
              <w:right w:val="single" w:sz="4" w:space="0" w:color="auto"/>
            </w:tcBorders>
            <w:noWrap/>
            <w:vAlign w:val="center"/>
          </w:tcPr>
          <w:p w:rsidR="00851DD4" w:rsidRPr="00EB7FED" w:rsidP="1C61DB85" w14:paraId="35525C25" w14:textId="77777777">
            <w:pPr>
              <w:rPr>
                <w:sz w:val="22"/>
                <w:szCs w:val="22"/>
              </w:rPr>
            </w:pPr>
            <w:r w:rsidRPr="00EB7FED">
              <w:rPr>
                <w:sz w:val="22"/>
                <w:szCs w:val="22"/>
              </w:rPr>
              <w:t>0.5</w:t>
            </w:r>
          </w:p>
        </w:tc>
        <w:tc>
          <w:tcPr>
            <w:tcW w:w="1382" w:type="dxa"/>
            <w:tcBorders>
              <w:top w:val="nil"/>
              <w:left w:val="nil"/>
              <w:bottom w:val="single" w:sz="4" w:space="0" w:color="auto"/>
              <w:right w:val="single" w:sz="4" w:space="0" w:color="auto"/>
            </w:tcBorders>
            <w:noWrap/>
            <w:vAlign w:val="center"/>
          </w:tcPr>
          <w:p w:rsidR="00851DD4" w:rsidRPr="00EB7FED" w:rsidP="1C61DB85" w14:paraId="33A5D6E7" w14:textId="77777777">
            <w:pPr>
              <w:rPr>
                <w:sz w:val="22"/>
                <w:szCs w:val="22"/>
              </w:rPr>
            </w:pPr>
            <w:r w:rsidRPr="00EB7FED">
              <w:rPr>
                <w:sz w:val="22"/>
                <w:szCs w:val="22"/>
              </w:rPr>
              <w:t>10,000</w:t>
            </w:r>
          </w:p>
        </w:tc>
      </w:tr>
      <w:tr w14:paraId="71329E01" w14:textId="77777777" w:rsidTr="00EB7FED">
        <w:tblPrEx>
          <w:tblW w:w="0" w:type="auto"/>
          <w:jc w:val="center"/>
          <w:tblLook w:val="04A0"/>
        </w:tblPrEx>
        <w:trPr>
          <w:trHeight w:val="840"/>
          <w:jc w:val="center"/>
        </w:trPr>
        <w:tc>
          <w:tcPr>
            <w:tcW w:w="1603" w:type="dxa"/>
            <w:tcBorders>
              <w:top w:val="nil"/>
              <w:left w:val="single" w:sz="4" w:space="0" w:color="auto"/>
              <w:bottom w:val="single" w:sz="4" w:space="0" w:color="auto"/>
              <w:right w:val="single" w:sz="4" w:space="0" w:color="auto"/>
            </w:tcBorders>
            <w:vAlign w:val="center"/>
            <w:hideMark/>
          </w:tcPr>
          <w:p w:rsidR="00851DD4" w:rsidRPr="00EB7FED" w:rsidP="1C61DB85" w14:paraId="29E10C35" w14:textId="300171F8">
            <w:pPr>
              <w:rPr>
                <w:sz w:val="22"/>
                <w:szCs w:val="22"/>
              </w:rPr>
            </w:pPr>
            <w:r w:rsidRPr="00EB7FED">
              <w:rPr>
                <w:sz w:val="22"/>
                <w:szCs w:val="22"/>
              </w:rPr>
              <w:t xml:space="preserve">Write / update manufacturer brochures (150 hr × </w:t>
            </w:r>
            <w:r>
              <w:rPr>
                <w:sz w:val="22"/>
                <w:szCs w:val="22"/>
              </w:rPr>
              <w:t>45</w:t>
            </w:r>
            <w:r w:rsidRPr="00EB7FED">
              <w:rPr>
                <w:sz w:val="22"/>
                <w:szCs w:val="22"/>
              </w:rPr>
              <w:t>)</w:t>
            </w:r>
          </w:p>
        </w:tc>
        <w:tc>
          <w:tcPr>
            <w:tcW w:w="1720" w:type="dxa"/>
            <w:tcBorders>
              <w:top w:val="nil"/>
              <w:left w:val="nil"/>
              <w:bottom w:val="single" w:sz="4" w:space="0" w:color="auto"/>
              <w:right w:val="single" w:sz="4" w:space="0" w:color="auto"/>
            </w:tcBorders>
            <w:noWrap/>
            <w:vAlign w:val="center"/>
            <w:hideMark/>
          </w:tcPr>
          <w:p w:rsidR="00851DD4" w:rsidRPr="00EB7FED" w:rsidP="1C61DB85" w14:paraId="399E1137" w14:textId="427DF8F5">
            <w:pPr>
              <w:rPr>
                <w:sz w:val="22"/>
                <w:szCs w:val="22"/>
              </w:rPr>
            </w:pPr>
            <w:r>
              <w:rPr>
                <w:sz w:val="22"/>
                <w:szCs w:val="22"/>
              </w:rPr>
              <w:t>45</w:t>
            </w:r>
          </w:p>
        </w:tc>
        <w:tc>
          <w:tcPr>
            <w:tcW w:w="1399" w:type="dxa"/>
            <w:tcBorders>
              <w:top w:val="nil"/>
              <w:left w:val="nil"/>
              <w:bottom w:val="single" w:sz="4" w:space="0" w:color="auto"/>
              <w:right w:val="single" w:sz="4" w:space="0" w:color="auto"/>
            </w:tcBorders>
            <w:noWrap/>
            <w:vAlign w:val="center"/>
            <w:hideMark/>
          </w:tcPr>
          <w:p w:rsidR="00851DD4" w:rsidRPr="00EB7FED" w:rsidP="1C61DB85" w14:paraId="30752EA5" w14:textId="75C49BE1">
            <w:pPr>
              <w:rPr>
                <w:sz w:val="22"/>
                <w:szCs w:val="22"/>
              </w:rPr>
            </w:pPr>
            <w:r>
              <w:rPr>
                <w:sz w:val="22"/>
                <w:szCs w:val="22"/>
              </w:rPr>
              <w:t>45</w:t>
            </w:r>
          </w:p>
        </w:tc>
        <w:tc>
          <w:tcPr>
            <w:tcW w:w="1768" w:type="dxa"/>
            <w:tcBorders>
              <w:top w:val="nil"/>
              <w:left w:val="nil"/>
              <w:bottom w:val="single" w:sz="4" w:space="0" w:color="auto"/>
              <w:right w:val="single" w:sz="4" w:space="0" w:color="auto"/>
            </w:tcBorders>
            <w:noWrap/>
            <w:vAlign w:val="center"/>
            <w:hideMark/>
          </w:tcPr>
          <w:p w:rsidR="00851DD4" w:rsidRPr="00EB7FED" w:rsidP="1C61DB85" w14:paraId="1A8B43DD" w14:textId="77777777">
            <w:pPr>
              <w:rPr>
                <w:sz w:val="22"/>
                <w:szCs w:val="22"/>
              </w:rPr>
            </w:pPr>
            <w:r w:rsidRPr="00EB7FED">
              <w:rPr>
                <w:sz w:val="22"/>
                <w:szCs w:val="22"/>
              </w:rPr>
              <w:t>150</w:t>
            </w:r>
          </w:p>
        </w:tc>
        <w:tc>
          <w:tcPr>
            <w:tcW w:w="1382" w:type="dxa"/>
            <w:tcBorders>
              <w:top w:val="nil"/>
              <w:left w:val="nil"/>
              <w:bottom w:val="single" w:sz="4" w:space="0" w:color="auto"/>
              <w:right w:val="single" w:sz="4" w:space="0" w:color="auto"/>
            </w:tcBorders>
            <w:noWrap/>
            <w:vAlign w:val="center"/>
            <w:hideMark/>
          </w:tcPr>
          <w:p w:rsidR="00851DD4" w:rsidRPr="00EB7FED" w:rsidP="1C61DB85" w14:paraId="6BB7472E" w14:textId="129CEE84">
            <w:pPr>
              <w:rPr>
                <w:sz w:val="22"/>
                <w:szCs w:val="22"/>
              </w:rPr>
            </w:pPr>
            <w:r>
              <w:rPr>
                <w:sz w:val="22"/>
                <w:szCs w:val="22"/>
              </w:rPr>
              <w:t>6,750</w:t>
            </w:r>
          </w:p>
        </w:tc>
      </w:tr>
      <w:tr w14:paraId="74F1F6B8" w14:textId="77777777" w:rsidTr="00EB7FED">
        <w:tblPrEx>
          <w:tblW w:w="0" w:type="auto"/>
          <w:jc w:val="center"/>
          <w:tblLook w:val="04A0"/>
        </w:tblPrEx>
        <w:trPr>
          <w:trHeight w:val="840"/>
          <w:jc w:val="center"/>
        </w:trPr>
        <w:tc>
          <w:tcPr>
            <w:tcW w:w="1603" w:type="dxa"/>
            <w:tcBorders>
              <w:top w:val="nil"/>
              <w:left w:val="single" w:sz="4" w:space="0" w:color="auto"/>
              <w:bottom w:val="single" w:sz="4" w:space="0" w:color="auto"/>
              <w:right w:val="single" w:sz="4" w:space="0" w:color="auto"/>
            </w:tcBorders>
            <w:vAlign w:val="center"/>
            <w:hideMark/>
          </w:tcPr>
          <w:p w:rsidR="00851DD4" w:rsidP="1052EE66" w14:paraId="09A6F2EF" w14:textId="5665F49C">
            <w:pPr>
              <w:rPr>
                <w:sz w:val="22"/>
                <w:szCs w:val="22"/>
              </w:rPr>
            </w:pPr>
            <w:r w:rsidRPr="1052EE66">
              <w:rPr>
                <w:sz w:val="22"/>
                <w:szCs w:val="22"/>
              </w:rPr>
              <w:t>Compil</w:t>
            </w:r>
            <w:r>
              <w:rPr>
                <w:sz w:val="22"/>
                <w:szCs w:val="22"/>
              </w:rPr>
              <w:t>e</w:t>
            </w:r>
            <w:r w:rsidRPr="1052EE66">
              <w:rPr>
                <w:sz w:val="22"/>
                <w:szCs w:val="22"/>
              </w:rPr>
              <w:t xml:space="preserve"> &amp; Submit Information to NHTSA</w:t>
            </w:r>
          </w:p>
        </w:tc>
        <w:tc>
          <w:tcPr>
            <w:tcW w:w="1720" w:type="dxa"/>
            <w:tcBorders>
              <w:top w:val="nil"/>
              <w:left w:val="nil"/>
              <w:bottom w:val="single" w:sz="4" w:space="0" w:color="auto"/>
              <w:right w:val="single" w:sz="4" w:space="0" w:color="auto"/>
            </w:tcBorders>
            <w:noWrap/>
            <w:vAlign w:val="center"/>
            <w:hideMark/>
          </w:tcPr>
          <w:p w:rsidR="00851DD4" w:rsidP="1052EE66" w14:paraId="63223E57" w14:textId="2065EE19">
            <w:pPr>
              <w:rPr>
                <w:sz w:val="22"/>
                <w:szCs w:val="22"/>
              </w:rPr>
            </w:pPr>
            <w:r>
              <w:rPr>
                <w:sz w:val="22"/>
                <w:szCs w:val="22"/>
              </w:rPr>
              <w:t>45</w:t>
            </w:r>
          </w:p>
        </w:tc>
        <w:tc>
          <w:tcPr>
            <w:tcW w:w="1399" w:type="dxa"/>
            <w:tcBorders>
              <w:top w:val="nil"/>
              <w:left w:val="nil"/>
              <w:bottom w:val="single" w:sz="4" w:space="0" w:color="auto"/>
              <w:right w:val="single" w:sz="4" w:space="0" w:color="auto"/>
            </w:tcBorders>
            <w:noWrap/>
            <w:vAlign w:val="center"/>
            <w:hideMark/>
          </w:tcPr>
          <w:p w:rsidR="00851DD4" w:rsidP="1052EE66" w14:paraId="4D4CF258" w14:textId="3F428266">
            <w:pPr>
              <w:rPr>
                <w:sz w:val="22"/>
                <w:szCs w:val="22"/>
              </w:rPr>
            </w:pPr>
            <w:r>
              <w:rPr>
                <w:sz w:val="22"/>
                <w:szCs w:val="22"/>
              </w:rPr>
              <w:t>45</w:t>
            </w:r>
          </w:p>
        </w:tc>
        <w:tc>
          <w:tcPr>
            <w:tcW w:w="1768" w:type="dxa"/>
            <w:tcBorders>
              <w:top w:val="nil"/>
              <w:left w:val="nil"/>
              <w:bottom w:val="single" w:sz="4" w:space="0" w:color="auto"/>
              <w:right w:val="single" w:sz="4" w:space="0" w:color="auto"/>
            </w:tcBorders>
            <w:noWrap/>
            <w:vAlign w:val="center"/>
            <w:hideMark/>
          </w:tcPr>
          <w:p w:rsidR="00851DD4" w:rsidP="1052EE66" w14:paraId="632C3678" w14:textId="016BFE5E">
            <w:pPr>
              <w:rPr>
                <w:sz w:val="22"/>
                <w:szCs w:val="22"/>
              </w:rPr>
            </w:pPr>
            <w:r>
              <w:rPr>
                <w:sz w:val="22"/>
                <w:szCs w:val="22"/>
              </w:rPr>
              <w:t>8</w:t>
            </w:r>
          </w:p>
        </w:tc>
        <w:tc>
          <w:tcPr>
            <w:tcW w:w="1382" w:type="dxa"/>
            <w:tcBorders>
              <w:top w:val="nil"/>
              <w:left w:val="nil"/>
              <w:bottom w:val="single" w:sz="4" w:space="0" w:color="auto"/>
              <w:right w:val="single" w:sz="4" w:space="0" w:color="auto"/>
            </w:tcBorders>
            <w:noWrap/>
            <w:vAlign w:val="center"/>
            <w:hideMark/>
          </w:tcPr>
          <w:p w:rsidR="00851DD4" w:rsidP="1052EE66" w14:paraId="36C17EDC" w14:textId="270A01FD">
            <w:pPr>
              <w:rPr>
                <w:sz w:val="22"/>
                <w:szCs w:val="22"/>
              </w:rPr>
            </w:pPr>
            <w:r>
              <w:rPr>
                <w:sz w:val="22"/>
                <w:szCs w:val="22"/>
              </w:rPr>
              <w:t>360</w:t>
            </w:r>
          </w:p>
        </w:tc>
      </w:tr>
      <w:tr w14:paraId="54A70745" w14:textId="77777777" w:rsidTr="00EB7FED">
        <w:tblPrEx>
          <w:tblW w:w="0" w:type="auto"/>
          <w:jc w:val="center"/>
          <w:tblLook w:val="04A0"/>
        </w:tblPrEx>
        <w:trPr>
          <w:trHeight w:val="576"/>
          <w:jc w:val="center"/>
        </w:trPr>
        <w:tc>
          <w:tcPr>
            <w:tcW w:w="1603" w:type="dxa"/>
            <w:tcBorders>
              <w:top w:val="nil"/>
              <w:left w:val="single" w:sz="4" w:space="0" w:color="auto"/>
              <w:bottom w:val="single" w:sz="4" w:space="0" w:color="auto"/>
              <w:right w:val="single" w:sz="4" w:space="0" w:color="auto"/>
            </w:tcBorders>
            <w:vAlign w:val="center"/>
          </w:tcPr>
          <w:p w:rsidR="00851DD4" w:rsidRPr="00EB7FED" w:rsidP="1C61DB85" w14:paraId="005991D0" w14:textId="7FECC101">
            <w:pPr>
              <w:rPr>
                <w:b/>
                <w:bCs/>
                <w:sz w:val="22"/>
                <w:szCs w:val="22"/>
              </w:rPr>
            </w:pPr>
            <w:r w:rsidRPr="00E61F93">
              <w:rPr>
                <w:b/>
                <w:bCs/>
                <w:sz w:val="22"/>
                <w:szCs w:val="22"/>
              </w:rPr>
              <w:t>Total Annual Burden Hours</w:t>
            </w:r>
          </w:p>
        </w:tc>
        <w:tc>
          <w:tcPr>
            <w:tcW w:w="1720" w:type="dxa"/>
            <w:tcBorders>
              <w:top w:val="nil"/>
              <w:left w:val="nil"/>
              <w:bottom w:val="single" w:sz="4" w:space="0" w:color="auto"/>
              <w:right w:val="single" w:sz="4" w:space="0" w:color="auto"/>
            </w:tcBorders>
            <w:noWrap/>
            <w:vAlign w:val="center"/>
          </w:tcPr>
          <w:p w:rsidR="00851DD4" w:rsidRPr="00EB7FED" w:rsidP="1C61DB85" w14:paraId="073B7A95" w14:textId="77777777">
            <w:pPr>
              <w:rPr>
                <w:sz w:val="22"/>
                <w:szCs w:val="22"/>
              </w:rPr>
            </w:pPr>
          </w:p>
        </w:tc>
        <w:tc>
          <w:tcPr>
            <w:tcW w:w="1399" w:type="dxa"/>
            <w:tcBorders>
              <w:top w:val="nil"/>
              <w:left w:val="nil"/>
              <w:bottom w:val="single" w:sz="4" w:space="0" w:color="auto"/>
              <w:right w:val="single" w:sz="4" w:space="0" w:color="auto"/>
            </w:tcBorders>
            <w:noWrap/>
            <w:vAlign w:val="center"/>
          </w:tcPr>
          <w:p w:rsidR="00851DD4" w:rsidRPr="00EB7FED" w:rsidP="1C61DB85" w14:paraId="49589094" w14:textId="77777777">
            <w:pPr>
              <w:rPr>
                <w:sz w:val="22"/>
                <w:szCs w:val="22"/>
              </w:rPr>
            </w:pPr>
          </w:p>
        </w:tc>
        <w:tc>
          <w:tcPr>
            <w:tcW w:w="1768" w:type="dxa"/>
            <w:tcBorders>
              <w:top w:val="nil"/>
              <w:left w:val="nil"/>
              <w:bottom w:val="single" w:sz="4" w:space="0" w:color="auto"/>
              <w:right w:val="single" w:sz="4" w:space="0" w:color="auto"/>
            </w:tcBorders>
            <w:noWrap/>
            <w:vAlign w:val="center"/>
          </w:tcPr>
          <w:p w:rsidR="00851DD4" w:rsidRPr="00EB7FED" w:rsidP="1C61DB85" w14:paraId="65AF53BE" w14:textId="77777777">
            <w:pPr>
              <w:rPr>
                <w:sz w:val="22"/>
                <w:szCs w:val="22"/>
              </w:rPr>
            </w:pPr>
          </w:p>
        </w:tc>
        <w:tc>
          <w:tcPr>
            <w:tcW w:w="1382" w:type="dxa"/>
            <w:tcBorders>
              <w:top w:val="nil"/>
              <w:left w:val="nil"/>
              <w:bottom w:val="single" w:sz="4" w:space="0" w:color="auto"/>
              <w:right w:val="single" w:sz="4" w:space="0" w:color="auto"/>
            </w:tcBorders>
            <w:noWrap/>
            <w:vAlign w:val="center"/>
          </w:tcPr>
          <w:p w:rsidR="00851DD4" w:rsidRPr="00EB7FED" w:rsidP="1C61DB85" w14:paraId="122C9D9B" w14:textId="38B54152">
            <w:pPr>
              <w:rPr>
                <w:b/>
                <w:bCs/>
                <w:sz w:val="22"/>
                <w:szCs w:val="22"/>
              </w:rPr>
            </w:pPr>
            <w:r>
              <w:rPr>
                <w:b/>
                <w:bCs/>
                <w:sz w:val="22"/>
                <w:szCs w:val="22"/>
              </w:rPr>
              <w:t>69,888</w:t>
            </w:r>
          </w:p>
        </w:tc>
      </w:tr>
    </w:tbl>
    <w:p w:rsidR="00CD1102" w:rsidRPr="00115668" w:rsidP="00CD1102" w14:paraId="26CEB23E" w14:textId="77777777">
      <w:pPr>
        <w:rPr>
          <w:sz w:val="24"/>
          <w:szCs w:val="24"/>
        </w:rPr>
      </w:pPr>
    </w:p>
    <w:bookmarkEnd w:id="0"/>
    <w:bookmarkEnd w:id="2"/>
    <w:p w:rsidR="0087020E" w:rsidP="0087020E" w14:paraId="4FC567F4" w14:textId="77777777">
      <w:pPr>
        <w:rPr>
          <w:sz w:val="24"/>
          <w:szCs w:val="24"/>
        </w:rPr>
      </w:pPr>
    </w:p>
    <w:p w:rsidR="000B370C" w:rsidRPr="00907A4E" w:rsidP="000B370C" w14:paraId="6FAC6479" w14:textId="1EA6075C">
      <w:pPr>
        <w:pStyle w:val="ListParagraph"/>
        <w:numPr>
          <w:ilvl w:val="0"/>
          <w:numId w:val="11"/>
        </w:numPr>
        <w:rPr>
          <w:b/>
          <w:bCs/>
          <w:sz w:val="24"/>
          <w:szCs w:val="24"/>
        </w:rPr>
      </w:pPr>
      <w:r w:rsidRPr="00907A4E">
        <w:rPr>
          <w:b/>
          <w:bCs/>
          <w:sz w:val="24"/>
          <w:szCs w:val="24"/>
        </w:rPr>
        <w:t xml:space="preserve">Provide an estimate of the total annual cost burden to respondents or record keepers resulting from the collection of information. Do not include the cost of any hour burden already reflected in the response provided in question 12.  </w:t>
      </w:r>
    </w:p>
    <w:p w:rsidR="002D186F" w:rsidRPr="00EE6736" w:rsidP="00907A4E" w14:paraId="0A3C3CD5" w14:textId="38110E4F">
      <w:pPr>
        <w:tabs>
          <w:tab w:val="left" w:pos="720"/>
        </w:tabs>
        <w:rPr>
          <w:highlight w:val="yellow"/>
        </w:rPr>
      </w:pPr>
      <w:r w:rsidRPr="00907A4E">
        <w:rPr>
          <w:sz w:val="24"/>
          <w:szCs w:val="24"/>
        </w:rPr>
        <w:t xml:space="preserve">   </w:t>
      </w:r>
      <w:r w:rsidRPr="00907A4E" w:rsidR="004172D7">
        <w:rPr>
          <w:sz w:val="24"/>
          <w:szCs w:val="24"/>
        </w:rPr>
        <w:tab/>
      </w:r>
    </w:p>
    <w:p w:rsidR="007F0528" w:rsidRPr="00115668" w:rsidP="00EB7FED" w14:paraId="5C3B83EE" w14:textId="584555F4">
      <w:pPr>
        <w:pStyle w:val="BodyTextIndent"/>
        <w:ind w:left="0"/>
      </w:pPr>
      <w:r w:rsidRPr="00E72220">
        <w:t>NHTSA estimates total annual non-labor respondent costs of approximately $35.1 million, primarily attributable to testing, printing of paper tread labels, and printing of consumer information brochures.</w:t>
      </w:r>
      <w:r>
        <w:t xml:space="preserve"> </w:t>
      </w:r>
      <w:r w:rsidRPr="00115668">
        <w:t>The largest portion of the cost burden imposed by the UTQGS program arises from the testing necessary to determine the grades that should be assigned to the tires.  The cost burden is broken into its components as follows.</w:t>
      </w:r>
    </w:p>
    <w:p w:rsidR="007F0528" w:rsidRPr="00115668" w:rsidP="007F0528" w14:paraId="7241256A" w14:textId="77777777">
      <w:pPr>
        <w:pStyle w:val="BodyTextIndent"/>
      </w:pPr>
    </w:p>
    <w:p w:rsidR="007F0528" w:rsidRPr="00115668" w:rsidP="007F0528" w14:paraId="4845392F" w14:textId="77777777">
      <w:pPr>
        <w:pStyle w:val="BodyTextIndent"/>
        <w:numPr>
          <w:ilvl w:val="0"/>
          <w:numId w:val="15"/>
        </w:numPr>
      </w:pPr>
      <w:r w:rsidRPr="00115668">
        <w:t>Treadwear testing: There are approximately 125 convoys of 4 vehicles each that are run annually for 7,200 miles.  NHTSA estimates it costs $0.70 per vehicle mile including salaries, overhead, and reports.  Thus, the treadwear testing cost is about $20,160 per convoy (7,200 miles x 4 vehicles x $0.70).  This brings annual treadwear testing cost to $2,520,000 (125 x $20,160).</w:t>
      </w:r>
    </w:p>
    <w:p w:rsidR="007F0528" w:rsidRPr="00115668" w:rsidP="007F0528" w14:paraId="22AFACA6" w14:textId="77777777">
      <w:pPr>
        <w:pStyle w:val="BodyTextIndent"/>
      </w:pPr>
    </w:p>
    <w:p w:rsidR="007F0528" w:rsidRPr="00115668" w:rsidP="007F0528" w14:paraId="487F1759" w14:textId="77777777">
      <w:pPr>
        <w:pStyle w:val="BodyTextIndent"/>
        <w:numPr>
          <w:ilvl w:val="0"/>
          <w:numId w:val="15"/>
        </w:numPr>
      </w:pPr>
      <w:r w:rsidRPr="00115668">
        <w:t>Traction testing: It is estimated that 1,750 tires are tested annually with an estimated cost of $45,000 for use of the government test facility.  Using a factor of 3.5 times the $45,000 to cover salary and overhead of test contractors, the estimated total cost of traction testing is $157,500 ($45,000 x 3.5).</w:t>
      </w:r>
    </w:p>
    <w:p w:rsidR="007F0528" w:rsidRPr="00115668" w:rsidP="007F0528" w14:paraId="4EAF9044" w14:textId="77777777">
      <w:pPr>
        <w:pStyle w:val="BodyTextIndent"/>
      </w:pPr>
    </w:p>
    <w:p w:rsidR="007F0528" w:rsidRPr="00115668" w:rsidP="007F0528" w14:paraId="403E5FDD" w14:textId="2804CB37">
      <w:pPr>
        <w:pStyle w:val="BodyTextIndent"/>
        <w:numPr>
          <w:ilvl w:val="0"/>
          <w:numId w:val="15"/>
        </w:numPr>
      </w:pPr>
      <w:r>
        <w:t>Temperature testing: A separate temperature grade testing for tires is required, since the test is no more an extension of the high-speed performance test of 49 CFR Part 571.109</w:t>
      </w:r>
      <w:r w:rsidR="390CD616">
        <w:t>,</w:t>
      </w:r>
      <w:r>
        <w:t xml:space="preserve"> which was required for safety certification.  </w:t>
      </w:r>
      <w:r w:rsidR="72B86738">
        <w:t xml:space="preserve">Effective in September 2007, </w:t>
      </w:r>
      <w:r>
        <w:t xml:space="preserve">Part 571.109 </w:t>
      </w:r>
      <w:r w:rsidR="1C7B9F64">
        <w:t>was</w:t>
      </w:r>
      <w:r>
        <w:t xml:space="preserve"> replaced with Part 571.139 </w:t>
      </w:r>
      <w:r w:rsidRPr="1052EE66" w:rsidR="6D947AF8">
        <w:t xml:space="preserve">(Federal Motor Vehicle Safety Standard (FMVSS) No. 139) </w:t>
      </w:r>
      <w:r>
        <w:t xml:space="preserve">that has different test speeds.  </w:t>
      </w:r>
    </w:p>
    <w:p w:rsidR="007F0528" w:rsidRPr="00115668" w:rsidP="007F0528" w14:paraId="33F06EFD" w14:textId="77777777">
      <w:pPr>
        <w:pStyle w:val="BodyTextIndent"/>
      </w:pPr>
    </w:p>
    <w:p w:rsidR="007F0528" w:rsidRPr="00115668" w:rsidP="00EB7FED" w14:paraId="29DEA140" w14:textId="77777777">
      <w:pPr>
        <w:pStyle w:val="BodyTextIndent"/>
        <w:ind w:left="360"/>
      </w:pPr>
      <w:r w:rsidRPr="00115668">
        <w:t>For the temperature testing, it is estimated that 1,715 tires are tested annually with an estimated average cost per test of $454.  Therefore, the estimated UTQGS temperature annual testing is $778,610 (1,715 x $454)</w:t>
      </w:r>
    </w:p>
    <w:p w:rsidR="007F0528" w:rsidRPr="00115668" w:rsidP="007F0528" w14:paraId="5CDCD6B6" w14:textId="77777777">
      <w:pPr>
        <w:pStyle w:val="BodyTextIndent"/>
      </w:pPr>
    </w:p>
    <w:p w:rsidR="007F0528" w:rsidRPr="00115668" w:rsidP="007F0528" w14:paraId="1F25E261" w14:textId="77777777">
      <w:pPr>
        <w:pStyle w:val="BodyTextIndent"/>
        <w:numPr>
          <w:ilvl w:val="0"/>
          <w:numId w:val="15"/>
        </w:numPr>
      </w:pPr>
      <w:r w:rsidRPr="00115668">
        <w:t xml:space="preserve">Printing paper tread labels: </w:t>
      </w:r>
      <w:bookmarkStart w:id="3" w:name="OLE_LINK1"/>
      <w:r w:rsidRPr="00115668">
        <w:t>There are about 190 million replacement passenger car tires sold annually.  Assuming, it costs $0.15 for printing each label on gummed paper, the total cost is approximately $</w:t>
      </w:r>
      <w:bookmarkEnd w:id="3"/>
      <w:r w:rsidRPr="00115668">
        <w:t>28,500,000.</w:t>
      </w:r>
    </w:p>
    <w:p w:rsidR="007F0528" w:rsidRPr="00115668" w:rsidP="007F0528" w14:paraId="0B6A6A0D" w14:textId="77777777">
      <w:pPr>
        <w:pStyle w:val="BodyTextIndent"/>
      </w:pPr>
    </w:p>
    <w:p w:rsidR="007F0528" w:rsidRPr="00115668" w:rsidP="007F0528" w14:paraId="0C731ACA" w14:textId="647EE342">
      <w:pPr>
        <w:pStyle w:val="BodyTextIndent"/>
        <w:numPr>
          <w:ilvl w:val="0"/>
          <w:numId w:val="15"/>
        </w:numPr>
      </w:pPr>
      <w:r>
        <w:t xml:space="preserve">Printing brochures: </w:t>
      </w:r>
      <w:r w:rsidR="028E1866">
        <w:t>Assuming that</w:t>
      </w:r>
      <w:r>
        <w:t xml:space="preserve"> 16.65 million brochures are printed annually and considering the cost of printing each brochure</w:t>
      </w:r>
      <w:r w:rsidR="3AECB33C">
        <w:t xml:space="preserve"> at</w:t>
      </w:r>
      <w:r>
        <w:t xml:space="preserve"> $0.19 (450 words per brochure x $0.00042 per word)</w:t>
      </w:r>
      <w:r w:rsidR="5E353750">
        <w:t>,</w:t>
      </w:r>
      <w:r w:rsidR="00EB7FED">
        <w:t xml:space="preserve"> </w:t>
      </w:r>
      <w:r w:rsidR="593FA917">
        <w:t>then m</w:t>
      </w:r>
      <w:r>
        <w:t xml:space="preserve">ultiplying 16.65 million </w:t>
      </w:r>
      <w:r w:rsidR="3C73C130">
        <w:t xml:space="preserve">brochures </w:t>
      </w:r>
      <w:r>
        <w:t xml:space="preserve">by $0.19 to print each </w:t>
      </w:r>
      <w:r>
        <w:t>brochure gives a cost burden of $3,163,500.</w:t>
      </w:r>
    </w:p>
    <w:p w:rsidR="007F0528" w:rsidRPr="00115668" w:rsidP="007F0528" w14:paraId="64EE0E49" w14:textId="072397F8">
      <w:pPr>
        <w:pStyle w:val="BodyTextIndent"/>
        <w:ind w:left="0"/>
      </w:pPr>
      <w:r w:rsidRPr="00115668">
        <w:t>The estimated related total annual respondent</w:t>
      </w:r>
      <w:r w:rsidR="00774FBA">
        <w:t xml:space="preserve"> non-labor</w:t>
      </w:r>
      <w:r w:rsidRPr="00115668">
        <w:t xml:space="preserve"> cost associated with this information collection is displayed in the below table:</w:t>
      </w:r>
    </w:p>
    <w:p w:rsidR="007F0528" w:rsidRPr="00115668" w:rsidP="007F0528" w14:paraId="1BA6EEF9" w14:textId="77777777">
      <w:pPr>
        <w:pStyle w:val="BodyTextIndent"/>
        <w:ind w:left="0"/>
      </w:pPr>
    </w:p>
    <w:tbl>
      <w:tblPr>
        <w:tblW w:w="0" w:type="auto"/>
        <w:jc w:val="center"/>
        <w:tblLook w:val="04A0"/>
      </w:tblPr>
      <w:tblGrid>
        <w:gridCol w:w="2245"/>
        <w:gridCol w:w="1902"/>
        <w:gridCol w:w="2606"/>
        <w:gridCol w:w="2453"/>
      </w:tblGrid>
      <w:tr w14:paraId="040D10E2" w14:textId="77777777" w:rsidTr="00EB7FED">
        <w:tblPrEx>
          <w:tblW w:w="0" w:type="auto"/>
          <w:jc w:val="center"/>
          <w:tblLook w:val="04A0"/>
        </w:tblPrEx>
        <w:trPr>
          <w:trHeight w:val="840"/>
          <w:jc w:val="center"/>
        </w:trPr>
        <w:tc>
          <w:tcPr>
            <w:tcW w:w="2245" w:type="dxa"/>
            <w:tcBorders>
              <w:top w:val="single" w:sz="4" w:space="0" w:color="auto"/>
              <w:left w:val="single" w:sz="4" w:space="0" w:color="auto"/>
              <w:bottom w:val="single" w:sz="4" w:space="0" w:color="auto"/>
              <w:right w:val="single" w:sz="4" w:space="0" w:color="auto"/>
            </w:tcBorders>
            <w:vAlign w:val="center"/>
          </w:tcPr>
          <w:p w:rsidR="007F0528" w:rsidRPr="00EB7FED" w:rsidP="00EB7FED" w14:paraId="6E2A81DF" w14:textId="77777777">
            <w:pPr>
              <w:pStyle w:val="BodyTextIndent"/>
              <w:ind w:left="0"/>
              <w:jc w:val="center"/>
              <w:rPr>
                <w:sz w:val="22"/>
                <w:szCs w:val="22"/>
              </w:rPr>
            </w:pPr>
            <w:r w:rsidRPr="00EB7FED">
              <w:rPr>
                <w:sz w:val="22"/>
                <w:szCs w:val="22"/>
              </w:rPr>
              <w:t>Cost Category</w:t>
            </w:r>
          </w:p>
        </w:tc>
        <w:tc>
          <w:tcPr>
            <w:tcW w:w="1902" w:type="dxa"/>
            <w:tcBorders>
              <w:top w:val="single" w:sz="4" w:space="0" w:color="auto"/>
              <w:left w:val="nil"/>
              <w:bottom w:val="single" w:sz="4" w:space="0" w:color="auto"/>
              <w:right w:val="single" w:sz="4" w:space="0" w:color="auto"/>
            </w:tcBorders>
            <w:noWrap/>
            <w:vAlign w:val="center"/>
          </w:tcPr>
          <w:p w:rsidR="007F0528" w:rsidRPr="00EB7FED" w:rsidP="00EB7FED" w14:paraId="6FC549C9" w14:textId="77777777">
            <w:pPr>
              <w:pStyle w:val="BodyTextIndent"/>
              <w:ind w:left="0"/>
              <w:jc w:val="center"/>
              <w:rPr>
                <w:sz w:val="22"/>
                <w:szCs w:val="22"/>
              </w:rPr>
            </w:pPr>
            <w:r w:rsidRPr="00EB7FED">
              <w:rPr>
                <w:sz w:val="22"/>
                <w:szCs w:val="22"/>
              </w:rPr>
              <w:t>Cost Component / Basis</w:t>
            </w:r>
          </w:p>
        </w:tc>
        <w:tc>
          <w:tcPr>
            <w:tcW w:w="2606" w:type="dxa"/>
            <w:tcBorders>
              <w:top w:val="single" w:sz="4" w:space="0" w:color="auto"/>
              <w:left w:val="nil"/>
              <w:bottom w:val="single" w:sz="4" w:space="0" w:color="auto"/>
              <w:right w:val="single" w:sz="4" w:space="0" w:color="auto"/>
            </w:tcBorders>
            <w:noWrap/>
            <w:vAlign w:val="center"/>
          </w:tcPr>
          <w:p w:rsidR="007F0528" w:rsidRPr="00EB7FED" w:rsidP="00EB7FED" w14:paraId="7EAC94EF" w14:textId="1B8270F4">
            <w:pPr>
              <w:pStyle w:val="BodyTextIndent"/>
              <w:rPr>
                <w:sz w:val="22"/>
                <w:szCs w:val="22"/>
              </w:rPr>
            </w:pPr>
            <w:r>
              <w:rPr>
                <w:sz w:val="22"/>
                <w:szCs w:val="22"/>
              </w:rPr>
              <w:t xml:space="preserve">Annual </w:t>
            </w:r>
            <w:r w:rsidRPr="00EB7FED">
              <w:rPr>
                <w:sz w:val="22"/>
                <w:szCs w:val="22"/>
              </w:rPr>
              <w:t>Cost</w:t>
            </w:r>
          </w:p>
        </w:tc>
        <w:tc>
          <w:tcPr>
            <w:tcW w:w="2453" w:type="dxa"/>
            <w:tcBorders>
              <w:top w:val="single" w:sz="4" w:space="0" w:color="auto"/>
              <w:left w:val="nil"/>
              <w:bottom w:val="single" w:sz="4" w:space="0" w:color="auto"/>
              <w:right w:val="single" w:sz="4" w:space="0" w:color="auto"/>
            </w:tcBorders>
            <w:noWrap/>
            <w:vAlign w:val="center"/>
          </w:tcPr>
          <w:p w:rsidR="007F0528" w:rsidRPr="00EB7FED" w:rsidP="00EB7FED" w14:paraId="3DDA8AD6" w14:textId="77777777">
            <w:pPr>
              <w:pStyle w:val="BodyTextIndent"/>
              <w:rPr>
                <w:sz w:val="22"/>
                <w:szCs w:val="22"/>
              </w:rPr>
            </w:pPr>
            <w:r w:rsidRPr="00EB7FED">
              <w:rPr>
                <w:sz w:val="22"/>
                <w:szCs w:val="22"/>
              </w:rPr>
              <w:t>Notes / Basis</w:t>
            </w:r>
          </w:p>
        </w:tc>
      </w:tr>
      <w:tr w14:paraId="3A2D985F" w14:textId="77777777" w:rsidTr="00EB7FED">
        <w:tblPrEx>
          <w:tblW w:w="0" w:type="auto"/>
          <w:jc w:val="center"/>
          <w:tblLook w:val="04A0"/>
        </w:tblPrEx>
        <w:trPr>
          <w:trHeight w:val="840"/>
          <w:jc w:val="center"/>
        </w:trPr>
        <w:tc>
          <w:tcPr>
            <w:tcW w:w="2245" w:type="dxa"/>
            <w:tcBorders>
              <w:top w:val="single" w:sz="4" w:space="0" w:color="auto"/>
              <w:left w:val="single" w:sz="4" w:space="0" w:color="auto"/>
              <w:bottom w:val="single" w:sz="4" w:space="0" w:color="auto"/>
              <w:right w:val="single" w:sz="4" w:space="0" w:color="auto"/>
            </w:tcBorders>
            <w:vAlign w:val="center"/>
          </w:tcPr>
          <w:p w:rsidR="007F0528" w:rsidRPr="00EB7FED" w:rsidP="00EB7FED" w14:paraId="1E1C7298" w14:textId="77777777">
            <w:pPr>
              <w:pStyle w:val="BodyTextIndent"/>
              <w:ind w:left="0"/>
              <w:rPr>
                <w:sz w:val="22"/>
                <w:szCs w:val="22"/>
              </w:rPr>
            </w:pPr>
            <w:r w:rsidRPr="00EB7FED">
              <w:rPr>
                <w:sz w:val="22"/>
                <w:szCs w:val="22"/>
              </w:rPr>
              <w:t>Respondent Non-Labor Testing</w:t>
            </w:r>
          </w:p>
        </w:tc>
        <w:tc>
          <w:tcPr>
            <w:tcW w:w="1902" w:type="dxa"/>
            <w:tcBorders>
              <w:top w:val="nil"/>
              <w:left w:val="nil"/>
              <w:bottom w:val="single" w:sz="4" w:space="0" w:color="auto"/>
              <w:right w:val="single" w:sz="4" w:space="0" w:color="auto"/>
            </w:tcBorders>
            <w:noWrap/>
            <w:vAlign w:val="center"/>
          </w:tcPr>
          <w:p w:rsidR="007F0528" w:rsidRPr="00EB7FED" w:rsidP="00EB7FED" w14:paraId="4464FE3F" w14:textId="77777777">
            <w:pPr>
              <w:pStyle w:val="BodyTextIndent"/>
              <w:ind w:left="0"/>
              <w:rPr>
                <w:sz w:val="22"/>
                <w:szCs w:val="22"/>
              </w:rPr>
            </w:pPr>
            <w:r w:rsidRPr="00EB7FED">
              <w:rPr>
                <w:sz w:val="22"/>
                <w:szCs w:val="22"/>
              </w:rPr>
              <w:t>Treadwear testing</w:t>
            </w:r>
          </w:p>
        </w:tc>
        <w:tc>
          <w:tcPr>
            <w:tcW w:w="2606" w:type="dxa"/>
            <w:tcBorders>
              <w:top w:val="nil"/>
              <w:left w:val="nil"/>
              <w:bottom w:val="single" w:sz="4" w:space="0" w:color="auto"/>
              <w:right w:val="single" w:sz="4" w:space="0" w:color="auto"/>
            </w:tcBorders>
            <w:noWrap/>
            <w:vAlign w:val="center"/>
          </w:tcPr>
          <w:p w:rsidR="007F0528" w:rsidRPr="00EB7FED" w:rsidP="1C61DB85" w14:paraId="717A863C" w14:textId="77777777">
            <w:pPr>
              <w:pStyle w:val="BodyTextIndent"/>
              <w:rPr>
                <w:sz w:val="22"/>
                <w:szCs w:val="22"/>
              </w:rPr>
            </w:pPr>
            <w:r w:rsidRPr="00EB7FED">
              <w:rPr>
                <w:sz w:val="22"/>
                <w:szCs w:val="22"/>
              </w:rPr>
              <w:t>$2,520,000</w:t>
            </w:r>
          </w:p>
        </w:tc>
        <w:tc>
          <w:tcPr>
            <w:tcW w:w="2453" w:type="dxa"/>
            <w:tcBorders>
              <w:top w:val="nil"/>
              <w:left w:val="nil"/>
              <w:bottom w:val="single" w:sz="4" w:space="0" w:color="auto"/>
              <w:right w:val="single" w:sz="4" w:space="0" w:color="auto"/>
            </w:tcBorders>
            <w:noWrap/>
            <w:vAlign w:val="center"/>
          </w:tcPr>
          <w:p w:rsidR="007F0528" w:rsidRPr="00EB7FED" w:rsidP="00EB7FED" w14:paraId="047C935A" w14:textId="77777777">
            <w:pPr>
              <w:pStyle w:val="BodyTextIndent"/>
              <w:ind w:left="0"/>
              <w:rPr>
                <w:sz w:val="22"/>
                <w:szCs w:val="22"/>
              </w:rPr>
            </w:pPr>
            <w:r w:rsidRPr="00EB7FED">
              <w:rPr>
                <w:sz w:val="22"/>
                <w:szCs w:val="22"/>
              </w:rPr>
              <w:t>125 convoys × cost per convoy ($20,160) = $2,520,000</w:t>
            </w:r>
          </w:p>
        </w:tc>
      </w:tr>
      <w:tr w14:paraId="2A53DFB1" w14:textId="77777777" w:rsidTr="00EB7FED">
        <w:tblPrEx>
          <w:tblW w:w="0" w:type="auto"/>
          <w:jc w:val="center"/>
          <w:tblLook w:val="04A0"/>
        </w:tblPrEx>
        <w:trPr>
          <w:trHeight w:val="840"/>
          <w:jc w:val="center"/>
        </w:trPr>
        <w:tc>
          <w:tcPr>
            <w:tcW w:w="2245" w:type="dxa"/>
            <w:tcBorders>
              <w:top w:val="nil"/>
              <w:left w:val="single" w:sz="4" w:space="0" w:color="auto"/>
              <w:bottom w:val="single" w:sz="4" w:space="0" w:color="auto"/>
              <w:right w:val="single" w:sz="4" w:space="0" w:color="auto"/>
            </w:tcBorders>
            <w:vAlign w:val="center"/>
            <w:hideMark/>
          </w:tcPr>
          <w:p w:rsidR="007F0528" w:rsidRPr="00EB7FED" w:rsidP="00EB7FED" w14:paraId="023B4297" w14:textId="77777777">
            <w:pPr>
              <w:pStyle w:val="BodyTextIndent"/>
              <w:ind w:left="0"/>
              <w:rPr>
                <w:sz w:val="22"/>
                <w:szCs w:val="22"/>
              </w:rPr>
            </w:pPr>
            <w:r w:rsidRPr="00EB7FED">
              <w:rPr>
                <w:sz w:val="22"/>
                <w:szCs w:val="22"/>
              </w:rPr>
              <w:t>Respondent Non-Labor Testing</w:t>
            </w:r>
          </w:p>
        </w:tc>
        <w:tc>
          <w:tcPr>
            <w:tcW w:w="1902" w:type="dxa"/>
            <w:tcBorders>
              <w:top w:val="nil"/>
              <w:left w:val="nil"/>
              <w:bottom w:val="single" w:sz="4" w:space="0" w:color="auto"/>
              <w:right w:val="single" w:sz="4" w:space="0" w:color="auto"/>
            </w:tcBorders>
            <w:noWrap/>
            <w:vAlign w:val="center"/>
            <w:hideMark/>
          </w:tcPr>
          <w:p w:rsidR="007F0528" w:rsidRPr="00EB7FED" w:rsidP="00EB7FED" w14:paraId="367658AC" w14:textId="77777777">
            <w:pPr>
              <w:pStyle w:val="BodyTextIndent"/>
              <w:ind w:left="0"/>
              <w:rPr>
                <w:sz w:val="22"/>
                <w:szCs w:val="22"/>
              </w:rPr>
            </w:pPr>
            <w:r w:rsidRPr="00EB7FED">
              <w:rPr>
                <w:sz w:val="22"/>
                <w:szCs w:val="22"/>
              </w:rPr>
              <w:t>Traction testing</w:t>
            </w:r>
          </w:p>
        </w:tc>
        <w:tc>
          <w:tcPr>
            <w:tcW w:w="2606" w:type="dxa"/>
            <w:tcBorders>
              <w:top w:val="nil"/>
              <w:left w:val="nil"/>
              <w:bottom w:val="single" w:sz="4" w:space="0" w:color="auto"/>
              <w:right w:val="single" w:sz="4" w:space="0" w:color="auto"/>
            </w:tcBorders>
            <w:noWrap/>
            <w:vAlign w:val="center"/>
            <w:hideMark/>
          </w:tcPr>
          <w:p w:rsidR="007F0528" w:rsidRPr="00EB7FED" w:rsidP="1C61DB85" w14:paraId="753492B4" w14:textId="77777777">
            <w:pPr>
              <w:pStyle w:val="BodyTextIndent"/>
              <w:rPr>
                <w:sz w:val="22"/>
                <w:szCs w:val="22"/>
              </w:rPr>
            </w:pPr>
            <w:r w:rsidRPr="00EB7FED">
              <w:rPr>
                <w:sz w:val="22"/>
                <w:szCs w:val="22"/>
              </w:rPr>
              <w:t>$157,500</w:t>
            </w:r>
          </w:p>
        </w:tc>
        <w:tc>
          <w:tcPr>
            <w:tcW w:w="2453" w:type="dxa"/>
            <w:tcBorders>
              <w:top w:val="nil"/>
              <w:left w:val="nil"/>
              <w:bottom w:val="single" w:sz="4" w:space="0" w:color="auto"/>
              <w:right w:val="single" w:sz="4" w:space="0" w:color="auto"/>
            </w:tcBorders>
            <w:noWrap/>
            <w:vAlign w:val="center"/>
            <w:hideMark/>
          </w:tcPr>
          <w:p w:rsidR="007F0528" w:rsidRPr="00EB7FED" w:rsidP="00EB7FED" w14:paraId="7CECFA86" w14:textId="77777777">
            <w:pPr>
              <w:pStyle w:val="BodyTextIndent"/>
              <w:ind w:left="0"/>
              <w:rPr>
                <w:sz w:val="22"/>
                <w:szCs w:val="22"/>
              </w:rPr>
            </w:pPr>
            <w:r w:rsidRPr="00EB7FED">
              <w:rPr>
                <w:sz w:val="22"/>
                <w:szCs w:val="22"/>
              </w:rPr>
              <w:t>$45,000 facility × 3.5 factor = $157,500</w:t>
            </w:r>
          </w:p>
        </w:tc>
      </w:tr>
      <w:tr w14:paraId="3707405D" w14:textId="77777777" w:rsidTr="00EB7FED">
        <w:tblPrEx>
          <w:tblW w:w="0" w:type="auto"/>
          <w:jc w:val="center"/>
          <w:tblLook w:val="04A0"/>
        </w:tblPrEx>
        <w:trPr>
          <w:trHeight w:val="840"/>
          <w:jc w:val="center"/>
        </w:trPr>
        <w:tc>
          <w:tcPr>
            <w:tcW w:w="2245" w:type="dxa"/>
            <w:tcBorders>
              <w:top w:val="nil"/>
              <w:left w:val="single" w:sz="4" w:space="0" w:color="auto"/>
              <w:bottom w:val="single" w:sz="4" w:space="0" w:color="auto"/>
              <w:right w:val="single" w:sz="4" w:space="0" w:color="auto"/>
            </w:tcBorders>
            <w:vAlign w:val="center"/>
          </w:tcPr>
          <w:p w:rsidR="007F0528" w:rsidRPr="00EB7FED" w:rsidP="00EB7FED" w14:paraId="6EB94A43" w14:textId="77777777">
            <w:pPr>
              <w:pStyle w:val="BodyTextIndent"/>
              <w:ind w:left="0"/>
              <w:rPr>
                <w:sz w:val="22"/>
                <w:szCs w:val="22"/>
              </w:rPr>
            </w:pPr>
            <w:r w:rsidRPr="00EB7FED">
              <w:rPr>
                <w:sz w:val="22"/>
                <w:szCs w:val="22"/>
              </w:rPr>
              <w:t>Respondent Non-Labor Testing</w:t>
            </w:r>
          </w:p>
        </w:tc>
        <w:tc>
          <w:tcPr>
            <w:tcW w:w="1902" w:type="dxa"/>
            <w:tcBorders>
              <w:top w:val="nil"/>
              <w:left w:val="nil"/>
              <w:bottom w:val="single" w:sz="4" w:space="0" w:color="auto"/>
              <w:right w:val="single" w:sz="4" w:space="0" w:color="auto"/>
            </w:tcBorders>
            <w:noWrap/>
            <w:vAlign w:val="center"/>
          </w:tcPr>
          <w:p w:rsidR="007F0528" w:rsidRPr="00EB7FED" w:rsidP="00EB7FED" w14:paraId="5562D8AF" w14:textId="77777777">
            <w:pPr>
              <w:pStyle w:val="BodyTextIndent"/>
              <w:ind w:left="0"/>
              <w:rPr>
                <w:sz w:val="22"/>
                <w:szCs w:val="22"/>
              </w:rPr>
            </w:pPr>
            <w:r w:rsidRPr="00EB7FED">
              <w:rPr>
                <w:sz w:val="22"/>
                <w:szCs w:val="22"/>
              </w:rPr>
              <w:t>Temperature testing</w:t>
            </w:r>
          </w:p>
        </w:tc>
        <w:tc>
          <w:tcPr>
            <w:tcW w:w="2606" w:type="dxa"/>
            <w:tcBorders>
              <w:top w:val="nil"/>
              <w:left w:val="nil"/>
              <w:bottom w:val="single" w:sz="4" w:space="0" w:color="auto"/>
              <w:right w:val="single" w:sz="4" w:space="0" w:color="auto"/>
            </w:tcBorders>
            <w:noWrap/>
            <w:vAlign w:val="center"/>
          </w:tcPr>
          <w:p w:rsidR="007F0528" w:rsidRPr="00EB7FED" w:rsidP="1C61DB85" w14:paraId="4C1FA497" w14:textId="77777777">
            <w:pPr>
              <w:pStyle w:val="BodyTextIndent"/>
              <w:rPr>
                <w:sz w:val="22"/>
                <w:szCs w:val="22"/>
              </w:rPr>
            </w:pPr>
            <w:r w:rsidRPr="00EB7FED">
              <w:rPr>
                <w:sz w:val="22"/>
                <w:szCs w:val="22"/>
              </w:rPr>
              <w:t>$778,610</w:t>
            </w:r>
          </w:p>
        </w:tc>
        <w:tc>
          <w:tcPr>
            <w:tcW w:w="2453" w:type="dxa"/>
            <w:tcBorders>
              <w:top w:val="nil"/>
              <w:left w:val="nil"/>
              <w:bottom w:val="single" w:sz="4" w:space="0" w:color="auto"/>
              <w:right w:val="single" w:sz="4" w:space="0" w:color="auto"/>
            </w:tcBorders>
            <w:noWrap/>
            <w:vAlign w:val="center"/>
          </w:tcPr>
          <w:p w:rsidR="007F0528" w:rsidRPr="00EB7FED" w:rsidP="00EB7FED" w14:paraId="74FA07B9" w14:textId="77777777">
            <w:pPr>
              <w:pStyle w:val="BodyTextIndent"/>
              <w:ind w:left="0"/>
              <w:rPr>
                <w:sz w:val="22"/>
                <w:szCs w:val="22"/>
              </w:rPr>
            </w:pPr>
            <w:r w:rsidRPr="00EB7FED">
              <w:rPr>
                <w:sz w:val="22"/>
                <w:szCs w:val="22"/>
              </w:rPr>
              <w:t>1,715 tests × $454/test = $778,610</w:t>
            </w:r>
          </w:p>
        </w:tc>
      </w:tr>
      <w:tr w14:paraId="0EC020A3" w14:textId="77777777" w:rsidTr="00EB7FED">
        <w:tblPrEx>
          <w:tblW w:w="0" w:type="auto"/>
          <w:jc w:val="center"/>
          <w:tblLook w:val="04A0"/>
        </w:tblPrEx>
        <w:trPr>
          <w:trHeight w:val="840"/>
          <w:jc w:val="center"/>
        </w:trPr>
        <w:tc>
          <w:tcPr>
            <w:tcW w:w="2245" w:type="dxa"/>
            <w:tcBorders>
              <w:top w:val="nil"/>
              <w:left w:val="single" w:sz="4" w:space="0" w:color="auto"/>
              <w:bottom w:val="single" w:sz="4" w:space="0" w:color="auto"/>
              <w:right w:val="single" w:sz="4" w:space="0" w:color="auto"/>
            </w:tcBorders>
            <w:vAlign w:val="center"/>
          </w:tcPr>
          <w:p w:rsidR="007F0528" w:rsidRPr="00EB7FED" w:rsidP="00EB7FED" w14:paraId="2C3D08E0" w14:textId="77777777">
            <w:pPr>
              <w:pStyle w:val="BodyTextIndent"/>
              <w:ind w:left="0"/>
              <w:rPr>
                <w:sz w:val="22"/>
                <w:szCs w:val="22"/>
              </w:rPr>
            </w:pPr>
            <w:r w:rsidRPr="00EB7FED">
              <w:rPr>
                <w:sz w:val="22"/>
                <w:szCs w:val="22"/>
              </w:rPr>
              <w:t>Respondent Non-Labor Printing</w:t>
            </w:r>
          </w:p>
        </w:tc>
        <w:tc>
          <w:tcPr>
            <w:tcW w:w="1902" w:type="dxa"/>
            <w:tcBorders>
              <w:top w:val="nil"/>
              <w:left w:val="nil"/>
              <w:bottom w:val="single" w:sz="4" w:space="0" w:color="auto"/>
              <w:right w:val="single" w:sz="4" w:space="0" w:color="auto"/>
            </w:tcBorders>
            <w:noWrap/>
            <w:vAlign w:val="center"/>
          </w:tcPr>
          <w:p w:rsidR="007F0528" w:rsidRPr="00EB7FED" w:rsidP="00EB7FED" w14:paraId="3C8A5217" w14:textId="77777777">
            <w:pPr>
              <w:pStyle w:val="BodyTextIndent"/>
              <w:ind w:left="0"/>
              <w:rPr>
                <w:sz w:val="22"/>
                <w:szCs w:val="22"/>
              </w:rPr>
            </w:pPr>
            <w:r w:rsidRPr="00EB7FED">
              <w:rPr>
                <w:sz w:val="22"/>
                <w:szCs w:val="22"/>
              </w:rPr>
              <w:t>Paper tread labels (190,000,000 × $0.15)</w:t>
            </w:r>
          </w:p>
        </w:tc>
        <w:tc>
          <w:tcPr>
            <w:tcW w:w="2606" w:type="dxa"/>
            <w:tcBorders>
              <w:top w:val="nil"/>
              <w:left w:val="nil"/>
              <w:bottom w:val="single" w:sz="4" w:space="0" w:color="auto"/>
              <w:right w:val="single" w:sz="4" w:space="0" w:color="auto"/>
            </w:tcBorders>
            <w:noWrap/>
            <w:vAlign w:val="center"/>
          </w:tcPr>
          <w:p w:rsidR="007F0528" w:rsidRPr="00EB7FED" w:rsidP="1C61DB85" w14:paraId="217C1898" w14:textId="77777777">
            <w:pPr>
              <w:pStyle w:val="BodyTextIndent"/>
              <w:rPr>
                <w:sz w:val="22"/>
                <w:szCs w:val="22"/>
              </w:rPr>
            </w:pPr>
            <w:r w:rsidRPr="00EB7FED">
              <w:rPr>
                <w:sz w:val="22"/>
                <w:szCs w:val="22"/>
              </w:rPr>
              <w:t>$28,500,000</w:t>
            </w:r>
          </w:p>
        </w:tc>
        <w:tc>
          <w:tcPr>
            <w:tcW w:w="2453" w:type="dxa"/>
            <w:tcBorders>
              <w:top w:val="nil"/>
              <w:left w:val="nil"/>
              <w:bottom w:val="single" w:sz="4" w:space="0" w:color="auto"/>
              <w:right w:val="single" w:sz="4" w:space="0" w:color="auto"/>
            </w:tcBorders>
            <w:noWrap/>
            <w:vAlign w:val="center"/>
          </w:tcPr>
          <w:p w:rsidR="007F0528" w:rsidRPr="00EB7FED" w:rsidP="00EB7FED" w14:paraId="30C849B3" w14:textId="77777777">
            <w:pPr>
              <w:pStyle w:val="BodyTextIndent"/>
              <w:ind w:left="0"/>
              <w:rPr>
                <w:sz w:val="22"/>
                <w:szCs w:val="22"/>
              </w:rPr>
            </w:pPr>
            <w:r w:rsidRPr="00EB7FED">
              <w:rPr>
                <w:sz w:val="22"/>
                <w:szCs w:val="22"/>
              </w:rPr>
              <w:t>Printing labels</w:t>
            </w:r>
          </w:p>
        </w:tc>
      </w:tr>
      <w:tr w14:paraId="4F3374F0" w14:textId="77777777" w:rsidTr="00EB7FED">
        <w:tblPrEx>
          <w:tblW w:w="0" w:type="auto"/>
          <w:jc w:val="center"/>
          <w:tblLook w:val="04A0"/>
        </w:tblPrEx>
        <w:trPr>
          <w:trHeight w:val="840"/>
          <w:jc w:val="center"/>
        </w:trPr>
        <w:tc>
          <w:tcPr>
            <w:tcW w:w="2245" w:type="dxa"/>
            <w:tcBorders>
              <w:top w:val="nil"/>
              <w:left w:val="single" w:sz="4" w:space="0" w:color="auto"/>
              <w:bottom w:val="single" w:sz="4" w:space="0" w:color="auto"/>
              <w:right w:val="single" w:sz="4" w:space="0" w:color="auto"/>
            </w:tcBorders>
            <w:vAlign w:val="center"/>
          </w:tcPr>
          <w:p w:rsidR="007F0528" w:rsidRPr="00EB7FED" w:rsidP="00EB7FED" w14:paraId="7BB0C110" w14:textId="77777777">
            <w:pPr>
              <w:pStyle w:val="BodyTextIndent"/>
              <w:ind w:left="0"/>
              <w:rPr>
                <w:sz w:val="22"/>
                <w:szCs w:val="22"/>
              </w:rPr>
            </w:pPr>
            <w:r w:rsidRPr="00EB7FED">
              <w:rPr>
                <w:sz w:val="22"/>
                <w:szCs w:val="22"/>
              </w:rPr>
              <w:t>Respondent Non-Labor Printing</w:t>
            </w:r>
          </w:p>
        </w:tc>
        <w:tc>
          <w:tcPr>
            <w:tcW w:w="1902" w:type="dxa"/>
            <w:tcBorders>
              <w:top w:val="nil"/>
              <w:left w:val="nil"/>
              <w:bottom w:val="single" w:sz="4" w:space="0" w:color="auto"/>
              <w:right w:val="single" w:sz="4" w:space="0" w:color="auto"/>
            </w:tcBorders>
            <w:noWrap/>
            <w:vAlign w:val="center"/>
          </w:tcPr>
          <w:p w:rsidR="007F0528" w:rsidRPr="00EB7FED" w:rsidP="00EB7FED" w14:paraId="46EB7753" w14:textId="77777777">
            <w:pPr>
              <w:pStyle w:val="BodyTextIndent"/>
              <w:ind w:left="0"/>
              <w:rPr>
                <w:sz w:val="22"/>
                <w:szCs w:val="22"/>
              </w:rPr>
            </w:pPr>
            <w:r w:rsidRPr="00EB7FED">
              <w:rPr>
                <w:sz w:val="22"/>
                <w:szCs w:val="22"/>
              </w:rPr>
              <w:t>Brochures (16.65M × $0.19</w:t>
            </w:r>
          </w:p>
        </w:tc>
        <w:tc>
          <w:tcPr>
            <w:tcW w:w="2606" w:type="dxa"/>
            <w:tcBorders>
              <w:top w:val="nil"/>
              <w:left w:val="nil"/>
              <w:bottom w:val="single" w:sz="4" w:space="0" w:color="auto"/>
              <w:right w:val="single" w:sz="4" w:space="0" w:color="auto"/>
            </w:tcBorders>
            <w:noWrap/>
            <w:vAlign w:val="center"/>
          </w:tcPr>
          <w:p w:rsidR="007F0528" w:rsidRPr="00EB7FED" w:rsidP="1C61DB85" w14:paraId="524D9660" w14:textId="77777777">
            <w:pPr>
              <w:pStyle w:val="BodyTextIndent"/>
              <w:rPr>
                <w:sz w:val="22"/>
                <w:szCs w:val="22"/>
              </w:rPr>
            </w:pPr>
            <w:r w:rsidRPr="00EB7FED">
              <w:rPr>
                <w:sz w:val="22"/>
                <w:szCs w:val="22"/>
              </w:rPr>
              <w:t>$3,163,500</w:t>
            </w:r>
          </w:p>
        </w:tc>
        <w:tc>
          <w:tcPr>
            <w:tcW w:w="2453" w:type="dxa"/>
            <w:tcBorders>
              <w:top w:val="nil"/>
              <w:left w:val="nil"/>
              <w:bottom w:val="single" w:sz="4" w:space="0" w:color="auto"/>
              <w:right w:val="single" w:sz="4" w:space="0" w:color="auto"/>
            </w:tcBorders>
            <w:noWrap/>
            <w:vAlign w:val="center"/>
          </w:tcPr>
          <w:p w:rsidR="007F0528" w:rsidRPr="00EB7FED" w:rsidP="00EB7FED" w14:paraId="058EB7F2" w14:textId="77777777">
            <w:pPr>
              <w:pStyle w:val="BodyTextIndent"/>
              <w:ind w:left="0"/>
              <w:rPr>
                <w:sz w:val="22"/>
                <w:szCs w:val="22"/>
              </w:rPr>
            </w:pPr>
            <w:r w:rsidRPr="00EB7FED">
              <w:rPr>
                <w:sz w:val="22"/>
                <w:szCs w:val="22"/>
              </w:rPr>
              <w:t>Printing brochures</w:t>
            </w:r>
          </w:p>
        </w:tc>
      </w:tr>
      <w:tr w14:paraId="3990EE38" w14:textId="77777777" w:rsidTr="00EB7FED">
        <w:tblPrEx>
          <w:tblW w:w="0" w:type="auto"/>
          <w:jc w:val="center"/>
          <w:tblLook w:val="04A0"/>
        </w:tblPrEx>
        <w:trPr>
          <w:trHeight w:val="840"/>
          <w:jc w:val="center"/>
        </w:trPr>
        <w:tc>
          <w:tcPr>
            <w:tcW w:w="2245" w:type="dxa"/>
            <w:tcBorders>
              <w:top w:val="nil"/>
              <w:left w:val="single" w:sz="4" w:space="0" w:color="auto"/>
              <w:bottom w:val="single" w:sz="4" w:space="0" w:color="auto"/>
              <w:right w:val="single" w:sz="4" w:space="0" w:color="auto"/>
            </w:tcBorders>
            <w:vAlign w:val="center"/>
          </w:tcPr>
          <w:p w:rsidR="007F0528" w:rsidRPr="00EB7FED" w:rsidP="00EB7FED" w14:paraId="0419F39B" w14:textId="77777777">
            <w:pPr>
              <w:pStyle w:val="BodyTextIndent"/>
              <w:ind w:left="0"/>
              <w:rPr>
                <w:b/>
                <w:bCs/>
                <w:sz w:val="22"/>
                <w:szCs w:val="22"/>
              </w:rPr>
            </w:pPr>
            <w:r w:rsidRPr="00EB7FED">
              <w:rPr>
                <w:b/>
                <w:bCs/>
                <w:sz w:val="22"/>
                <w:szCs w:val="22"/>
              </w:rPr>
              <w:t>Subtotal Respondent Non-Labor</w:t>
            </w:r>
          </w:p>
        </w:tc>
        <w:tc>
          <w:tcPr>
            <w:tcW w:w="1902" w:type="dxa"/>
            <w:tcBorders>
              <w:top w:val="nil"/>
              <w:left w:val="nil"/>
              <w:bottom w:val="single" w:sz="4" w:space="0" w:color="auto"/>
              <w:right w:val="single" w:sz="4" w:space="0" w:color="auto"/>
            </w:tcBorders>
            <w:noWrap/>
            <w:vAlign w:val="center"/>
          </w:tcPr>
          <w:p w:rsidR="007F0528" w:rsidRPr="00EB7FED" w:rsidP="00EB7FED" w14:paraId="72A341AB" w14:textId="77777777">
            <w:pPr>
              <w:pStyle w:val="BodyTextIndent"/>
              <w:ind w:left="0"/>
              <w:rPr>
                <w:sz w:val="22"/>
                <w:szCs w:val="22"/>
              </w:rPr>
            </w:pPr>
            <w:r w:rsidRPr="00EB7FED">
              <w:rPr>
                <w:sz w:val="22"/>
                <w:szCs w:val="22"/>
              </w:rPr>
              <w:t>Testing + Printing</w:t>
            </w:r>
          </w:p>
        </w:tc>
        <w:tc>
          <w:tcPr>
            <w:tcW w:w="2606" w:type="dxa"/>
            <w:tcBorders>
              <w:top w:val="nil"/>
              <w:left w:val="nil"/>
              <w:bottom w:val="single" w:sz="4" w:space="0" w:color="auto"/>
              <w:right w:val="single" w:sz="4" w:space="0" w:color="auto"/>
            </w:tcBorders>
            <w:noWrap/>
            <w:vAlign w:val="center"/>
          </w:tcPr>
          <w:p w:rsidR="007F0528" w:rsidRPr="00EB7FED" w:rsidP="1C61DB85" w14:paraId="7C1B3E72" w14:textId="77777777">
            <w:pPr>
              <w:pStyle w:val="BodyTextIndent"/>
              <w:rPr>
                <w:sz w:val="22"/>
                <w:szCs w:val="22"/>
              </w:rPr>
            </w:pPr>
            <w:r w:rsidRPr="00EB7FED">
              <w:rPr>
                <w:sz w:val="22"/>
                <w:szCs w:val="22"/>
              </w:rPr>
              <w:t>$35,120,000</w:t>
            </w:r>
          </w:p>
        </w:tc>
        <w:tc>
          <w:tcPr>
            <w:tcW w:w="2453" w:type="dxa"/>
            <w:tcBorders>
              <w:top w:val="nil"/>
              <w:left w:val="nil"/>
              <w:bottom w:val="single" w:sz="4" w:space="0" w:color="auto"/>
              <w:right w:val="single" w:sz="4" w:space="0" w:color="auto"/>
            </w:tcBorders>
            <w:noWrap/>
            <w:vAlign w:val="center"/>
          </w:tcPr>
          <w:p w:rsidR="007F0528" w:rsidRPr="00EB7FED" w:rsidP="00EB7FED" w14:paraId="3C378909" w14:textId="77777777">
            <w:pPr>
              <w:pStyle w:val="BodyTextIndent"/>
              <w:ind w:left="0"/>
              <w:rPr>
                <w:sz w:val="22"/>
                <w:szCs w:val="22"/>
              </w:rPr>
            </w:pPr>
            <w:r w:rsidRPr="00EB7FED">
              <w:rPr>
                <w:sz w:val="22"/>
                <w:szCs w:val="22"/>
              </w:rPr>
              <w:t>Sum of non-labor items above</w:t>
            </w:r>
          </w:p>
        </w:tc>
      </w:tr>
    </w:tbl>
    <w:p w:rsidR="007F0528" w:rsidRPr="00115668" w:rsidP="007F0528" w14:paraId="546AEE97" w14:textId="77777777">
      <w:pPr>
        <w:pStyle w:val="BodyTextIndent"/>
      </w:pPr>
    </w:p>
    <w:p w:rsidR="007F0528" w:rsidRPr="00115668" w:rsidP="00907A4E" w14:paraId="18CB0734" w14:textId="77777777">
      <w:pPr>
        <w:pStyle w:val="BodyTextIndent"/>
        <w:ind w:left="0"/>
      </w:pPr>
    </w:p>
    <w:p w:rsidR="004B6DAD" w:rsidRPr="00907A4E" w:rsidP="00440046" w14:paraId="6EB4A0DF" w14:textId="0D5A017C">
      <w:pPr>
        <w:pStyle w:val="ListParagraph"/>
        <w:numPr>
          <w:ilvl w:val="0"/>
          <w:numId w:val="11"/>
        </w:numPr>
        <w:ind w:left="360"/>
        <w:rPr>
          <w:b/>
          <w:bCs/>
          <w:sz w:val="24"/>
          <w:szCs w:val="24"/>
        </w:rPr>
      </w:pPr>
      <w:r w:rsidRPr="1052EE66">
        <w:rPr>
          <w:b/>
          <w:bCs/>
          <w:sz w:val="24"/>
          <w:szCs w:val="24"/>
        </w:rPr>
        <w:t xml:space="preserve">Provide estimates of annualized costs to the Federal government.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rsidR="004172D7" w:rsidRPr="004B6DAD" w:rsidP="00907A4E" w14:paraId="26166078" w14:textId="50B594D5">
      <w:r w:rsidRPr="004B6DAD">
        <w:t xml:space="preserve"> </w:t>
      </w:r>
    </w:p>
    <w:p w:rsidR="00B22FEF" w:rsidRPr="00B22FEF" w:rsidP="00B22FEF" w14:paraId="5B67960B" w14:textId="76340187">
      <w:pPr>
        <w:rPr>
          <w:sz w:val="24"/>
          <w:szCs w:val="24"/>
        </w:rPr>
      </w:pPr>
      <w:r w:rsidRPr="00B22FEF">
        <w:rPr>
          <w:sz w:val="24"/>
          <w:szCs w:val="24"/>
        </w:rPr>
        <w:t>Total estimated cost to the government for the information collection is $6,350. The estimated cost in terms of government time is approximately 96 hours for the NHTSA staff person.</w:t>
      </w:r>
    </w:p>
    <w:p w:rsidR="00B7195B" w:rsidRPr="00115668" w:rsidP="00B22FEF" w14:paraId="20E106B8" w14:textId="442B7D6C">
      <w:pPr>
        <w:rPr>
          <w:sz w:val="24"/>
          <w:szCs w:val="24"/>
        </w:rPr>
      </w:pPr>
      <w:r w:rsidRPr="00B22FEF">
        <w:rPr>
          <w:sz w:val="24"/>
          <w:szCs w:val="24"/>
        </w:rPr>
        <w:t>Using the hourly wage of $66.15 for a GS-13, Step 5, in Washington, DC</w:t>
      </w:r>
      <w:r>
        <w:rPr>
          <w:rStyle w:val="FootnoteReference"/>
          <w:sz w:val="24"/>
          <w:szCs w:val="24"/>
        </w:rPr>
        <w:footnoteReference w:id="5"/>
      </w:r>
      <w:r w:rsidRPr="00B22FEF">
        <w:rPr>
          <w:sz w:val="24"/>
          <w:szCs w:val="24"/>
        </w:rPr>
        <w:t>, the estimated cost of wages for the NHTSA staff person to process UTQGS submissions is s $6,350 (96 hours × $66.15/hour).</w:t>
      </w:r>
    </w:p>
    <w:p w:rsidR="004172D7" w:rsidP="00EB7FED" w14:paraId="7C7AAC1C" w14:textId="77777777">
      <w:pPr>
        <w:tabs>
          <w:tab w:val="left" w:pos="720"/>
        </w:tabs>
        <w:rPr>
          <w:sz w:val="24"/>
          <w:szCs w:val="24"/>
          <w:highlight w:val="yellow"/>
        </w:rPr>
      </w:pPr>
    </w:p>
    <w:p w:rsidR="001E17C4" w:rsidRPr="00B65D08" w:rsidP="00EB7FED" w14:paraId="6DB41BDC" w14:textId="77777777">
      <w:pPr>
        <w:tabs>
          <w:tab w:val="left" w:pos="720"/>
        </w:tabs>
        <w:rPr>
          <w:sz w:val="24"/>
          <w:szCs w:val="24"/>
          <w:highlight w:val="yellow"/>
        </w:rPr>
      </w:pPr>
    </w:p>
    <w:p w:rsidR="00181F75" w:rsidRPr="00907A4E" w:rsidP="00440046" w14:paraId="1ACC6CFD" w14:textId="09C7EA0A">
      <w:pPr>
        <w:pStyle w:val="ListParagraph"/>
        <w:numPr>
          <w:ilvl w:val="0"/>
          <w:numId w:val="11"/>
        </w:numPr>
        <w:tabs>
          <w:tab w:val="left" w:pos="720"/>
        </w:tabs>
        <w:ind w:left="360"/>
        <w:rPr>
          <w:b/>
          <w:bCs/>
          <w:sz w:val="24"/>
          <w:szCs w:val="24"/>
        </w:rPr>
      </w:pPr>
      <w:r w:rsidRPr="00907A4E">
        <w:rPr>
          <w:b/>
          <w:bCs/>
          <w:sz w:val="24"/>
          <w:szCs w:val="24"/>
        </w:rPr>
        <w:t xml:space="preserve">Explain the reasons for any program changes or adjustments reported </w:t>
      </w:r>
      <w:r w:rsidRPr="00907A4E" w:rsidR="0097452D">
        <w:rPr>
          <w:b/>
          <w:bCs/>
          <w:sz w:val="24"/>
          <w:szCs w:val="24"/>
        </w:rPr>
        <w:t>on the burden worksheet</w:t>
      </w:r>
      <w:r w:rsidRPr="00907A4E">
        <w:rPr>
          <w:b/>
          <w:bCs/>
          <w:sz w:val="24"/>
          <w:szCs w:val="24"/>
        </w:rPr>
        <w:t>.</w:t>
      </w:r>
      <w:r w:rsidRPr="00907A4E" w:rsidR="0097452D">
        <w:rPr>
          <w:b/>
          <w:bCs/>
          <w:sz w:val="24"/>
          <w:szCs w:val="24"/>
        </w:rPr>
        <w:t xml:space="preserve">  If this is a new collection, the program change will be the entire burden cost and number of burden hours reported in response to questions 12 and 13.  If this is a renewal or reinstatement, the change is the difference between the new burden </w:t>
      </w:r>
      <w:r w:rsidRPr="00907A4E" w:rsidR="0097452D">
        <w:rPr>
          <w:b/>
          <w:bCs/>
          <w:sz w:val="24"/>
          <w:szCs w:val="24"/>
        </w:rPr>
        <w:t>estimates and the burden estimates from the last OMB approval.</w:t>
      </w:r>
    </w:p>
    <w:p w:rsidR="00C235B5" w:rsidP="00072B33" w14:paraId="3F8B957A" w14:textId="77777777">
      <w:pPr>
        <w:pStyle w:val="BodyTextIndent"/>
        <w:ind w:left="0"/>
        <w:rPr>
          <w:u w:val="single"/>
        </w:rPr>
      </w:pPr>
    </w:p>
    <w:p w:rsidR="00EB7FED" w:rsidP="00EB7FED" w14:paraId="54F32EC6" w14:textId="77777777">
      <w:pPr>
        <w:pStyle w:val="BodyTextIndent"/>
        <w:ind w:left="0"/>
      </w:pPr>
      <w:r>
        <w:t xml:space="preserve">This is a request for reinstatement of a previously approved information collection. </w:t>
      </w:r>
      <w:r w:rsidR="000B74C1">
        <w:t>The burden estimate has been revised to:</w:t>
      </w:r>
    </w:p>
    <w:p w:rsidR="00EB7FED" w:rsidP="00EB7FED" w14:paraId="7D1C3D0B" w14:textId="3F5EDC63">
      <w:pPr>
        <w:pStyle w:val="BodyTextIndent"/>
        <w:numPr>
          <w:ilvl w:val="0"/>
          <w:numId w:val="20"/>
        </w:numPr>
      </w:pPr>
      <w:r>
        <w:t>Clarify that approximately 45 manufacturers serve as respondents submitting materials on behalf of approximately 160 brand names; and</w:t>
      </w:r>
    </w:p>
    <w:p w:rsidR="004A1165" w:rsidP="00EB7FED" w14:paraId="30DC4683" w14:textId="27A4ECC6">
      <w:pPr>
        <w:pStyle w:val="BodyTextIndent"/>
        <w:numPr>
          <w:ilvl w:val="0"/>
          <w:numId w:val="20"/>
        </w:numPr>
      </w:pPr>
      <w:r>
        <w:t>Include the burden associated with compiling and submitting required materials to NHTSA under 49 CFR 575.6(d)(2)</w:t>
      </w:r>
      <w:r w:rsidR="003E42B7">
        <w:t>. It is</w:t>
      </w:r>
      <w:r>
        <w:t xml:space="preserve"> estimated a</w:t>
      </w:r>
      <w:r w:rsidR="003E42B7">
        <w:t>n increase of</w:t>
      </w:r>
      <w:r>
        <w:t xml:space="preserve"> 360 additional annual hours.</w:t>
      </w:r>
      <w:r w:rsidR="003E42B7">
        <w:t xml:space="preserve"> </w:t>
      </w:r>
      <w:r>
        <w:t xml:space="preserve">Accordingly, </w:t>
      </w:r>
      <w:r w:rsidR="003E42B7">
        <w:t xml:space="preserve">the </w:t>
      </w:r>
      <w:r>
        <w:t xml:space="preserve">total burden hours have </w:t>
      </w:r>
      <w:r w:rsidR="00277D6D">
        <w:t>decreased</w:t>
      </w:r>
      <w:r>
        <w:t xml:space="preserve"> </w:t>
      </w:r>
      <w:r w:rsidR="003E42B7">
        <w:t xml:space="preserve">from </w:t>
      </w:r>
      <w:r w:rsidR="00924F41">
        <w:t>86,780</w:t>
      </w:r>
      <w:r w:rsidR="00EC4F16">
        <w:t xml:space="preserve"> hours</w:t>
      </w:r>
      <w:r w:rsidR="003E42B7">
        <w:t xml:space="preserve"> </w:t>
      </w:r>
      <w:r w:rsidR="00EB7FED">
        <w:t>from previous collection</w:t>
      </w:r>
      <w:r w:rsidR="003E42B7">
        <w:t xml:space="preserve"> to </w:t>
      </w:r>
      <w:r w:rsidR="00924F41">
        <w:t>69,888</w:t>
      </w:r>
      <w:r w:rsidR="00EC4F16">
        <w:t xml:space="preserve"> hours</w:t>
      </w:r>
      <w:r w:rsidR="003E42B7">
        <w:t>.</w:t>
      </w:r>
    </w:p>
    <w:p w:rsidR="00440046" w:rsidP="00C235B5" w14:paraId="35C8B6A2" w14:textId="77777777">
      <w:pPr>
        <w:pStyle w:val="BodyTextIndent"/>
      </w:pPr>
    </w:p>
    <w:p w:rsidR="004172D7" w:rsidRPr="00907A4E" w:rsidP="00440046" w14:paraId="0D89D101" w14:textId="1CD9BC9A">
      <w:pPr>
        <w:pStyle w:val="ListParagraph"/>
        <w:numPr>
          <w:ilvl w:val="0"/>
          <w:numId w:val="11"/>
        </w:numPr>
        <w:tabs>
          <w:tab w:val="left" w:pos="720"/>
        </w:tabs>
        <w:ind w:left="360"/>
        <w:rPr>
          <w:b/>
          <w:bCs/>
          <w:sz w:val="24"/>
          <w:szCs w:val="24"/>
        </w:rPr>
      </w:pPr>
      <w:r w:rsidRPr="00907A4E">
        <w:rPr>
          <w:b/>
          <w:bCs/>
          <w:sz w:val="24"/>
          <w:szCs w:val="24"/>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 as applicable.</w:t>
      </w:r>
    </w:p>
    <w:p w:rsidR="004172D7" w:rsidRPr="0002050E" w14:paraId="7B23DCCA" w14:textId="77777777">
      <w:pPr>
        <w:rPr>
          <w:sz w:val="24"/>
          <w:szCs w:val="24"/>
        </w:rPr>
      </w:pPr>
    </w:p>
    <w:p w:rsidR="004172D7" w14:paraId="32B898B9" w14:textId="0199A453">
      <w:pPr>
        <w:rPr>
          <w:sz w:val="24"/>
          <w:szCs w:val="24"/>
        </w:rPr>
      </w:pPr>
      <w:r w:rsidRPr="00E72220">
        <w:rPr>
          <w:sz w:val="24"/>
          <w:szCs w:val="24"/>
        </w:rPr>
        <w:t>Information disclosed under UTQGS is not published for statistical analysis. UTQGS information is made available to consumers for informational and comparison purposes at the point of sale.</w:t>
      </w:r>
    </w:p>
    <w:p w:rsidR="00913B63" w:rsidRPr="0002050E" w14:paraId="4A6AC4FE" w14:textId="77777777">
      <w:pPr>
        <w:rPr>
          <w:sz w:val="24"/>
          <w:szCs w:val="24"/>
        </w:rPr>
      </w:pPr>
    </w:p>
    <w:p w:rsidR="004172D7" w:rsidRPr="00907A4E" w:rsidP="00440046" w14:paraId="6EC7C114" w14:textId="5B4E2381">
      <w:pPr>
        <w:pStyle w:val="ListParagraph"/>
        <w:numPr>
          <w:ilvl w:val="0"/>
          <w:numId w:val="11"/>
        </w:numPr>
        <w:tabs>
          <w:tab w:val="left" w:pos="720"/>
        </w:tabs>
        <w:ind w:left="360"/>
        <w:rPr>
          <w:b/>
          <w:bCs/>
          <w:sz w:val="24"/>
          <w:szCs w:val="24"/>
        </w:rPr>
      </w:pPr>
      <w:r w:rsidRPr="00907A4E">
        <w:rPr>
          <w:b/>
          <w:bCs/>
          <w:sz w:val="24"/>
          <w:szCs w:val="24"/>
        </w:rPr>
        <w:t>If seeking approval to not display the expiration date for OMB approval of the information collection, explain the reasons that display would be inappropriate.</w:t>
      </w:r>
    </w:p>
    <w:p w:rsidR="004172D7" w:rsidRPr="0002050E" w14:paraId="00470E3C" w14:textId="77777777">
      <w:pPr>
        <w:rPr>
          <w:sz w:val="24"/>
          <w:szCs w:val="24"/>
        </w:rPr>
      </w:pPr>
    </w:p>
    <w:p w:rsidR="004172D7" w:rsidRPr="0002050E" w:rsidP="00907A4E" w14:paraId="40F9D1EA" w14:textId="252784D3">
      <w:pPr>
        <w:rPr>
          <w:sz w:val="24"/>
          <w:szCs w:val="24"/>
          <w:u w:val="single"/>
        </w:rPr>
      </w:pPr>
      <w:r>
        <w:rPr>
          <w:sz w:val="24"/>
          <w:szCs w:val="24"/>
        </w:rPr>
        <w:t>NHTSA is seeking approval to not display the expiration date for this collection because it is contained in a regulation and displaying the expiration date would require rulemaking.</w:t>
      </w:r>
    </w:p>
    <w:p w:rsidR="003C0B41" w:rsidP="00072B33" w14:paraId="78597BB1" w14:textId="77777777">
      <w:pPr>
        <w:tabs>
          <w:tab w:val="left" w:pos="720"/>
        </w:tabs>
        <w:rPr>
          <w:sz w:val="24"/>
          <w:szCs w:val="24"/>
        </w:rPr>
      </w:pPr>
    </w:p>
    <w:p w:rsidR="004172D7" w:rsidRPr="00907A4E" w:rsidP="00440046" w14:paraId="1BEB33EF" w14:textId="4BE4C3A0">
      <w:pPr>
        <w:pStyle w:val="ListParagraph"/>
        <w:numPr>
          <w:ilvl w:val="0"/>
          <w:numId w:val="11"/>
        </w:numPr>
        <w:tabs>
          <w:tab w:val="left" w:pos="720"/>
        </w:tabs>
        <w:ind w:left="360"/>
        <w:rPr>
          <w:b/>
          <w:bCs/>
          <w:sz w:val="24"/>
          <w:szCs w:val="24"/>
        </w:rPr>
      </w:pPr>
      <w:r w:rsidRPr="00907A4E">
        <w:rPr>
          <w:b/>
          <w:bCs/>
          <w:sz w:val="24"/>
          <w:szCs w:val="24"/>
        </w:rPr>
        <w:t xml:space="preserve">Explain each exception to the certification statement identified in “Certification for </w:t>
      </w:r>
      <w:r w:rsidRPr="00907A4E" w:rsidR="00BB6216">
        <w:rPr>
          <w:b/>
          <w:bCs/>
          <w:sz w:val="24"/>
          <w:szCs w:val="24"/>
        </w:rPr>
        <w:t>P</w:t>
      </w:r>
      <w:r w:rsidRPr="00907A4E">
        <w:rPr>
          <w:b/>
          <w:bCs/>
          <w:sz w:val="24"/>
          <w:szCs w:val="24"/>
        </w:rPr>
        <w:t xml:space="preserve">aperwork </w:t>
      </w:r>
      <w:r w:rsidRPr="00907A4E" w:rsidR="00BB6216">
        <w:rPr>
          <w:b/>
          <w:bCs/>
          <w:sz w:val="24"/>
          <w:szCs w:val="24"/>
        </w:rPr>
        <w:t>R</w:t>
      </w:r>
      <w:r w:rsidRPr="00907A4E">
        <w:rPr>
          <w:b/>
          <w:bCs/>
          <w:sz w:val="24"/>
          <w:szCs w:val="24"/>
        </w:rPr>
        <w:t xml:space="preserve">eduction </w:t>
      </w:r>
      <w:r w:rsidRPr="00907A4E" w:rsidR="00BB6216">
        <w:rPr>
          <w:b/>
          <w:bCs/>
          <w:sz w:val="24"/>
          <w:szCs w:val="24"/>
        </w:rPr>
        <w:t>A</w:t>
      </w:r>
      <w:r w:rsidRPr="00907A4E">
        <w:rPr>
          <w:b/>
          <w:bCs/>
          <w:sz w:val="24"/>
          <w:szCs w:val="24"/>
        </w:rPr>
        <w:t xml:space="preserve">ct </w:t>
      </w:r>
      <w:r w:rsidRPr="00907A4E" w:rsidR="00BB6216">
        <w:rPr>
          <w:b/>
          <w:bCs/>
          <w:sz w:val="24"/>
          <w:szCs w:val="24"/>
        </w:rPr>
        <w:t>S</w:t>
      </w:r>
      <w:r w:rsidRPr="00907A4E">
        <w:rPr>
          <w:b/>
          <w:bCs/>
          <w:sz w:val="24"/>
          <w:szCs w:val="24"/>
        </w:rPr>
        <w:t>ubmissions</w:t>
      </w:r>
      <w:r w:rsidRPr="00907A4E" w:rsidR="00F61C1A">
        <w:rPr>
          <w:b/>
          <w:bCs/>
          <w:sz w:val="24"/>
          <w:szCs w:val="24"/>
        </w:rPr>
        <w:t>.</w:t>
      </w:r>
      <w:r w:rsidRPr="00907A4E">
        <w:rPr>
          <w:b/>
          <w:bCs/>
          <w:sz w:val="24"/>
          <w:szCs w:val="24"/>
        </w:rPr>
        <w:t xml:space="preserve">” </w:t>
      </w:r>
      <w:r w:rsidRPr="00907A4E" w:rsidR="00F61C1A">
        <w:rPr>
          <w:b/>
          <w:bCs/>
          <w:sz w:val="24"/>
          <w:szCs w:val="24"/>
        </w:rPr>
        <w:t>The required certifications can be found at 5 CFR 1320.9</w:t>
      </w:r>
      <w:r w:rsidRPr="00907A4E">
        <w:rPr>
          <w:b/>
          <w:bCs/>
          <w:sz w:val="24"/>
          <w:szCs w:val="24"/>
        </w:rPr>
        <w:t>.</w:t>
      </w:r>
    </w:p>
    <w:p w:rsidR="004172D7" w:rsidRPr="0002050E" w14:paraId="29340A67" w14:textId="77777777">
      <w:pPr>
        <w:rPr>
          <w:sz w:val="24"/>
          <w:szCs w:val="24"/>
        </w:rPr>
      </w:pPr>
    </w:p>
    <w:p w:rsidR="004172D7" w14:paraId="4C7FDC32" w14:textId="077FE7B6">
      <w:pPr>
        <w:rPr>
          <w:sz w:val="24"/>
          <w:szCs w:val="24"/>
        </w:rPr>
      </w:pPr>
      <w:r w:rsidRPr="0002050E">
        <w:rPr>
          <w:sz w:val="24"/>
          <w:szCs w:val="24"/>
        </w:rPr>
        <w:t>No exceptions to the certification statement are made.</w:t>
      </w:r>
    </w:p>
    <w:p w:rsidR="009B0EEB" w:rsidP="00907A4E" w14:paraId="11E8D9AD" w14:textId="77777777">
      <w:pPr>
        <w:pStyle w:val="BodyTextIndent"/>
        <w:ind w:left="0"/>
      </w:pPr>
    </w:p>
    <w:sectPr w:rsidSect="000979A4">
      <w:headerReference w:type="even" r:id="rId9"/>
      <w:headerReference w:type="default" r:id="rId10"/>
      <w:footerReference w:type="even" r:id="rId11"/>
      <w:footerReference w:type="default" r:id="rId12"/>
      <w:footnotePr>
        <w:numRestart w:val="eachSect"/>
      </w:footnotePr>
      <w:endnotePr>
        <w:numFmt w:val="decimal"/>
      </w:endnotePr>
      <w:type w:val="continuous"/>
      <w:pgSz w:w="12240" w:h="15840"/>
      <w:pgMar w:top="1530" w:right="1584" w:bottom="1530" w:left="1440" w:header="720" w:footer="72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878" w14:paraId="39FBF0CC"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878" w14:paraId="11519E9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878" w14:paraId="5BF7DFD7" w14:textId="77777777">
    <w:pPr>
      <w:pStyle w:val="Footer"/>
      <w:framePr w:wrap="around" w:vAnchor="text" w:hAnchor="margin" w:xAlign="right" w:y="1"/>
      <w:rPr>
        <w:rStyle w:val="PageNumber"/>
      </w:rPr>
    </w:pPr>
  </w:p>
  <w:p w:rsidR="00983878" w14:paraId="4F531672" w14:textId="77777777">
    <w:pPr>
      <w:pStyle w:val="Footer"/>
      <w:ind w:right="360"/>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162A3" w14:paraId="538ADD42" w14:textId="77777777">
      <w:r>
        <w:separator/>
      </w:r>
    </w:p>
  </w:footnote>
  <w:footnote w:type="continuationSeparator" w:id="1">
    <w:p w:rsidR="00F162A3" w14:paraId="533D0B21" w14:textId="77777777">
      <w:r>
        <w:continuationSeparator/>
      </w:r>
    </w:p>
  </w:footnote>
  <w:footnote w:id="2">
    <w:p w:rsidR="00983878" w:rsidRPr="0039208F" w:rsidP="00F1284A" w14:paraId="6AE78467" w14:textId="77777777">
      <w:pPr>
        <w:pStyle w:val="FootnoteText"/>
        <w:rPr>
          <w:rFonts w:cs="Times New Roman"/>
        </w:rPr>
      </w:pPr>
      <w:r>
        <w:rPr>
          <w:rStyle w:val="FootnoteReference"/>
        </w:rPr>
        <w:footnoteRef/>
      </w:r>
      <w:r>
        <w:t xml:space="preserve">  </w:t>
      </w:r>
      <w:r w:rsidRPr="0039208F">
        <w:rPr>
          <w:rFonts w:cs="Times New Roman"/>
        </w:rPr>
        <w:t>The Abstract must include the following information: (1) whether responding to the collection is mandatory, voluntary, or required to obtain or retain a benefit; (2) a description of the entities who must respond; (3) whether the collection is reporting (indicate if a survey), recordkeeping, and/or disclosure; (4) the frequency of the collection (e.g., bi-annual, annual, monthly, weekly, as needed); (5) a description of the information that would be reported, maintained in records, or disclosed; (6) a description of who would receive the information; (7) the purpose of the collection; and (8) if a revision, a description of the revision and the change in burden.</w:t>
      </w:r>
    </w:p>
  </w:footnote>
  <w:footnote w:id="3">
    <w:p w:rsidR="002B1997" w:rsidP="002B1997" w14:paraId="4B2A8570" w14:textId="77777777">
      <w:pPr>
        <w:pStyle w:val="FootnoteText"/>
      </w:pPr>
      <w:r>
        <w:rPr>
          <w:rStyle w:val="FootnoteReference"/>
        </w:rPr>
        <w:footnoteRef/>
      </w:r>
      <w:r>
        <w:t xml:space="preserve"> May 2023 National Occupational Employment and Wage Estimates, United States. Production Occupations, Occupation Code 51-0000; Mean Hourly Wage = $22.90. https://www.bls.gov/oes/2023/may/oes510000.htm. Accessed Mar. 6, 2026.</w:t>
      </w:r>
    </w:p>
    <w:p w:rsidR="002B1997" w:rsidP="002B1997" w14:paraId="394DF46D" w14:textId="77777777">
      <w:pPr>
        <w:pStyle w:val="FootnoteText"/>
      </w:pPr>
      <w:r>
        <w:t>May 2023 National Occupational Employment and Wage Estimates, United States. Architecture and Engineering Occupations, Occupation Code 17-0000; Mean Hourly Wage = $47.64. https://www.bls.gov/oes/2023/may/oes_nat.htm. Accessed Mar. 6, 2026.</w:t>
      </w:r>
    </w:p>
    <w:p w:rsidR="002B1997" w:rsidP="002B1997" w14:paraId="2F2BE814" w14:textId="7EA6D229">
      <w:pPr>
        <w:pStyle w:val="FootnoteText"/>
      </w:pPr>
      <w:r>
        <w:t>May 2023 National Occupational Employment and Wage Estimates, United States. Secretaries and Administrative Assistants, Except Legal, Medical, and Executive, Occupation Code 43-6014; Mean Hourly Wage = $21.87. https://www.bls.gov/oes/2023/may/oes436014.htm. Accessed Mar. 6, 2026.</w:t>
      </w:r>
    </w:p>
  </w:footnote>
  <w:footnote w:id="4">
    <w:p w:rsidR="00C46DF6" w14:paraId="0FF2C919" w14:textId="0EE6ADE9">
      <w:pPr>
        <w:pStyle w:val="FootnoteText"/>
      </w:pPr>
      <w:r>
        <w:rPr>
          <w:rStyle w:val="FootnoteReference"/>
        </w:rPr>
        <w:footnoteRef/>
      </w:r>
      <w:r>
        <w:t xml:space="preserve"> </w:t>
      </w:r>
      <w:r w:rsidRPr="00C46DF6">
        <w:t>https://www.bls.gov/news.release/pdf/ecec.pdf.</w:t>
      </w:r>
    </w:p>
  </w:footnote>
  <w:footnote w:id="5">
    <w:p w:rsidR="001875DC" w14:paraId="2037DCD3" w14:textId="25526D19">
      <w:pPr>
        <w:pStyle w:val="FootnoteText"/>
      </w:pPr>
      <w:r>
        <w:rPr>
          <w:rStyle w:val="FootnoteReference"/>
        </w:rPr>
        <w:footnoteRef/>
      </w:r>
      <w:r>
        <w:t xml:space="preserve"> </w:t>
      </w:r>
      <w:r w:rsidRPr="001875DC">
        <w:t>https://www.opm.gov/policy-data-oversight/pay-leave/salaries-wages/salary-tables/26Tables/html/DCB_h.aspx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878" w14:paraId="2C87E71F"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83878" w14:paraId="74BA49BB"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83878" w14:paraId="311A5CAC" w14:textId="5DAF9574">
    <w:pPr>
      <w:framePr w:wrap="around" w:vAnchor="text" w:hAnchor="margin" w:xAlign="right" w:y="1"/>
      <w:jc w:val="right"/>
      <w:rPr>
        <w:sz w:val="24"/>
      </w:rPr>
    </w:pPr>
    <w:r>
      <w:rPr>
        <w:sz w:val="24"/>
      </w:rPr>
      <w:fldChar w:fldCharType="begin"/>
    </w:r>
    <w:r>
      <w:rPr>
        <w:sz w:val="24"/>
      </w:rPr>
      <w:instrText xml:space="preserve">PAGE </w:instrText>
    </w:r>
    <w:r>
      <w:rPr>
        <w:sz w:val="24"/>
      </w:rPr>
      <w:fldChar w:fldCharType="separate"/>
    </w:r>
    <w:r>
      <w:rPr>
        <w:noProof/>
        <w:sz w:val="24"/>
      </w:rPr>
      <w:t>13</w:t>
    </w:r>
    <w:r>
      <w:rPr>
        <w:sz w:val="24"/>
      </w:rPr>
      <w:fldChar w:fldCharType="end"/>
    </w:r>
  </w:p>
  <w:p w:rsidR="00983878" w14:paraId="5B620641" w14:textId="77777777">
    <w:pPr>
      <w:ind w:right="360"/>
      <w:rPr>
        <w:sz w:val="24"/>
      </w:rPr>
    </w:pPr>
  </w:p>
  <w:p w:rsidR="00983878" w14:paraId="5A96C84C" w14:textId="77777777">
    <w:pPr>
      <w:spacing w:line="240" w:lineRule="exact"/>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FC6916"/>
    <w:multiLevelType w:val="hybridMultilevel"/>
    <w:tmpl w:val="345ABB56"/>
    <w:lvl w:ilvl="0">
      <w:start w:val="49"/>
      <w:numFmt w:val="bullet"/>
      <w:lvlText w:val=""/>
      <w:lvlJc w:val="left"/>
      <w:pPr>
        <w:ind w:left="1080" w:hanging="360"/>
      </w:pPr>
      <w:rPr>
        <w:rFonts w:ascii="Symbol" w:eastAsia="Times New Roman" w:hAnsi="Symbol"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2E95B71"/>
    <w:multiLevelType w:val="hybridMultilevel"/>
    <w:tmpl w:val="91365918"/>
    <w:lvl w:ilvl="0">
      <w:start w:val="3"/>
      <w:numFmt w:val="lowerLetter"/>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nsid w:val="05FE1EFF"/>
    <w:multiLevelType w:val="hybridMultilevel"/>
    <w:tmpl w:val="850A73F0"/>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B417FAA"/>
    <w:multiLevelType w:val="hybridMultilevel"/>
    <w:tmpl w:val="66BEE34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CDFE23D"/>
    <w:multiLevelType w:val="hybridMultilevel"/>
    <w:tmpl w:val="C79AF2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5F45E0F"/>
    <w:multiLevelType w:val="hybridMultilevel"/>
    <w:tmpl w:val="02C494EA"/>
    <w:lvl w:ilvl="0">
      <w:start w:val="49"/>
      <w:numFmt w:val="bullet"/>
      <w:lvlText w:val=""/>
      <w:lvlJc w:val="left"/>
      <w:pPr>
        <w:ind w:left="1080" w:hanging="360"/>
      </w:pPr>
      <w:rPr>
        <w:rFonts w:ascii="Symbol" w:eastAsia="Times New Roman" w:hAnsi="Symbol"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6">
    <w:nsid w:val="1E932750"/>
    <w:multiLevelType w:val="hybridMultilevel"/>
    <w:tmpl w:val="C71296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1F0D624B"/>
    <w:multiLevelType w:val="hybridMultilevel"/>
    <w:tmpl w:val="9E00DB2A"/>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22AB412A"/>
    <w:multiLevelType w:val="hybridMultilevel"/>
    <w:tmpl w:val="66BEE34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2BAF15A9"/>
    <w:multiLevelType w:val="hybridMultilevel"/>
    <w:tmpl w:val="34482A06"/>
    <w:lvl w:ilvl="0">
      <w:start w:val="1"/>
      <w:numFmt w:val="lowerLetter"/>
      <w:lvlText w:val="a)"/>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2E872921"/>
    <w:multiLevelType w:val="hybridMultilevel"/>
    <w:tmpl w:val="FA38D184"/>
    <w:lvl w:ilvl="0">
      <w:start w:val="49"/>
      <w:numFmt w:val="bullet"/>
      <w:lvlText w:val=""/>
      <w:lvlJc w:val="left"/>
      <w:pPr>
        <w:ind w:left="1080" w:hanging="360"/>
      </w:pPr>
      <w:rPr>
        <w:rFonts w:ascii="Symbol" w:eastAsia="Times New Roman" w:hAnsi="Symbol"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39007AAD"/>
    <w:multiLevelType w:val="hybridMultilevel"/>
    <w:tmpl w:val="66BEE34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98437E6"/>
    <w:multiLevelType w:val="hybridMultilevel"/>
    <w:tmpl w:val="7A2451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E53073E"/>
    <w:multiLevelType w:val="hybridMultilevel"/>
    <w:tmpl w:val="5DF4CDC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08A4B09"/>
    <w:multiLevelType w:val="hybridMultilevel"/>
    <w:tmpl w:val="9BF6C13E"/>
    <w:lvl w:ilvl="0">
      <w:start w:val="1"/>
      <w:numFmt w:val="decimal"/>
      <w:lvlText w:val="%1."/>
      <w:lvlJc w:val="left"/>
      <w:pPr>
        <w:tabs>
          <w:tab w:val="num" w:pos="660"/>
        </w:tabs>
        <w:ind w:left="660" w:hanging="360"/>
      </w:pPr>
      <w:rPr>
        <w:rFonts w:hint="default"/>
      </w:rPr>
    </w:lvl>
    <w:lvl w:ilvl="1" w:tentative="1">
      <w:start w:val="1"/>
      <w:numFmt w:val="lowerLetter"/>
      <w:lvlText w:val="%2."/>
      <w:lvlJc w:val="left"/>
      <w:pPr>
        <w:tabs>
          <w:tab w:val="num" w:pos="1380"/>
        </w:tabs>
        <w:ind w:left="1380" w:hanging="360"/>
      </w:pPr>
    </w:lvl>
    <w:lvl w:ilvl="2" w:tentative="1">
      <w:start w:val="1"/>
      <w:numFmt w:val="lowerRoman"/>
      <w:lvlText w:val="%3."/>
      <w:lvlJc w:val="right"/>
      <w:pPr>
        <w:tabs>
          <w:tab w:val="num" w:pos="2100"/>
        </w:tabs>
        <w:ind w:left="2100" w:hanging="180"/>
      </w:pPr>
    </w:lvl>
    <w:lvl w:ilvl="3" w:tentative="1">
      <w:start w:val="1"/>
      <w:numFmt w:val="decimal"/>
      <w:lvlText w:val="%4."/>
      <w:lvlJc w:val="left"/>
      <w:pPr>
        <w:tabs>
          <w:tab w:val="num" w:pos="2820"/>
        </w:tabs>
        <w:ind w:left="2820" w:hanging="360"/>
      </w:pPr>
    </w:lvl>
    <w:lvl w:ilvl="4" w:tentative="1">
      <w:start w:val="1"/>
      <w:numFmt w:val="lowerLetter"/>
      <w:lvlText w:val="%5."/>
      <w:lvlJc w:val="left"/>
      <w:pPr>
        <w:tabs>
          <w:tab w:val="num" w:pos="3540"/>
        </w:tabs>
        <w:ind w:left="3540" w:hanging="360"/>
      </w:pPr>
    </w:lvl>
    <w:lvl w:ilvl="5" w:tentative="1">
      <w:start w:val="1"/>
      <w:numFmt w:val="lowerRoman"/>
      <w:lvlText w:val="%6."/>
      <w:lvlJc w:val="right"/>
      <w:pPr>
        <w:tabs>
          <w:tab w:val="num" w:pos="4260"/>
        </w:tabs>
        <w:ind w:left="4260" w:hanging="180"/>
      </w:pPr>
    </w:lvl>
    <w:lvl w:ilvl="6" w:tentative="1">
      <w:start w:val="1"/>
      <w:numFmt w:val="decimal"/>
      <w:lvlText w:val="%7."/>
      <w:lvlJc w:val="left"/>
      <w:pPr>
        <w:tabs>
          <w:tab w:val="num" w:pos="4980"/>
        </w:tabs>
        <w:ind w:left="4980" w:hanging="360"/>
      </w:pPr>
    </w:lvl>
    <w:lvl w:ilvl="7" w:tentative="1">
      <w:start w:val="1"/>
      <w:numFmt w:val="lowerLetter"/>
      <w:lvlText w:val="%8."/>
      <w:lvlJc w:val="left"/>
      <w:pPr>
        <w:tabs>
          <w:tab w:val="num" w:pos="5700"/>
        </w:tabs>
        <w:ind w:left="5700" w:hanging="360"/>
      </w:pPr>
    </w:lvl>
    <w:lvl w:ilvl="8" w:tentative="1">
      <w:start w:val="1"/>
      <w:numFmt w:val="lowerRoman"/>
      <w:lvlText w:val="%9."/>
      <w:lvlJc w:val="right"/>
      <w:pPr>
        <w:tabs>
          <w:tab w:val="num" w:pos="6420"/>
        </w:tabs>
        <w:ind w:left="6420" w:hanging="180"/>
      </w:pPr>
    </w:lvl>
  </w:abstractNum>
  <w:abstractNum w:abstractNumId="15">
    <w:nsid w:val="60BF4AD5"/>
    <w:multiLevelType w:val="hybridMultilevel"/>
    <w:tmpl w:val="3D184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75046DF"/>
    <w:multiLevelType w:val="hybridMultilevel"/>
    <w:tmpl w:val="F86A7B82"/>
    <w:lvl w:ilvl="0">
      <w:start w:val="49"/>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6A256A9C"/>
    <w:multiLevelType w:val="hybridMultilevel"/>
    <w:tmpl w:val="66BEE34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7A4C18F1"/>
    <w:multiLevelType w:val="hybridMultilevel"/>
    <w:tmpl w:val="60DEBD3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31817190">
    <w:abstractNumId w:val="4"/>
  </w:num>
  <w:num w:numId="2" w16cid:durableId="606043215">
    <w:abstractNumId w:val="7"/>
  </w:num>
  <w:num w:numId="3" w16cid:durableId="1102143971">
    <w:abstractNumId w:val="1"/>
  </w:num>
  <w:num w:numId="4" w16cid:durableId="852306882">
    <w:abstractNumId w:val="15"/>
  </w:num>
  <w:num w:numId="5" w16cid:durableId="2001611740">
    <w:abstractNumId w:val="14"/>
  </w:num>
  <w:num w:numId="6" w16cid:durableId="385301297">
    <w:abstractNumId w:val="16"/>
  </w:num>
  <w:num w:numId="7" w16cid:durableId="1981350280">
    <w:abstractNumId w:val="10"/>
  </w:num>
  <w:num w:numId="8" w16cid:durableId="1809515623">
    <w:abstractNumId w:val="5"/>
  </w:num>
  <w:num w:numId="9" w16cid:durableId="1864853537">
    <w:abstractNumId w:val="0"/>
  </w:num>
  <w:num w:numId="10" w16cid:durableId="1274751910">
    <w:abstractNumId w:val="13"/>
  </w:num>
  <w:num w:numId="11" w16cid:durableId="1377467215">
    <w:abstractNumId w:val="2"/>
  </w:num>
  <w:num w:numId="12" w16cid:durableId="1606498733">
    <w:abstractNumId w:val="12"/>
  </w:num>
  <w:num w:numId="13" w16cid:durableId="1786659232">
    <w:abstractNumId w:val="17"/>
  </w:num>
  <w:num w:numId="14" w16cid:durableId="710226818">
    <w:abstractNumId w:val="9"/>
  </w:num>
  <w:num w:numId="15" w16cid:durableId="822502194">
    <w:abstractNumId w:val="6"/>
  </w:num>
  <w:num w:numId="16" w16cid:durableId="336885904">
    <w:abstractNumId w:val="11"/>
  </w:num>
  <w:num w:numId="17" w16cid:durableId="719982953">
    <w:abstractNumId w:val="8"/>
  </w:num>
  <w:num w:numId="18" w16cid:durableId="1719278811">
    <w:abstractNumId w:val="3"/>
  </w:num>
  <w:num w:numId="19" w16cid:durableId="12088822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724370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6947"/>
    <w:rsid w:val="00000B1E"/>
    <w:rsid w:val="00002523"/>
    <w:rsid w:val="00005520"/>
    <w:rsid w:val="00005D0E"/>
    <w:rsid w:val="000067BD"/>
    <w:rsid w:val="00007333"/>
    <w:rsid w:val="00017433"/>
    <w:rsid w:val="000203D4"/>
    <w:rsid w:val="0002050E"/>
    <w:rsid w:val="00021D3F"/>
    <w:rsid w:val="000226B2"/>
    <w:rsid w:val="000252D9"/>
    <w:rsid w:val="0002532D"/>
    <w:rsid w:val="000268BB"/>
    <w:rsid w:val="00031744"/>
    <w:rsid w:val="00031EBD"/>
    <w:rsid w:val="000343F4"/>
    <w:rsid w:val="00034946"/>
    <w:rsid w:val="00035648"/>
    <w:rsid w:val="00036087"/>
    <w:rsid w:val="00036365"/>
    <w:rsid w:val="00037742"/>
    <w:rsid w:val="0004170E"/>
    <w:rsid w:val="00042446"/>
    <w:rsid w:val="0004273A"/>
    <w:rsid w:val="0004326B"/>
    <w:rsid w:val="00043D16"/>
    <w:rsid w:val="000478F7"/>
    <w:rsid w:val="00050575"/>
    <w:rsid w:val="00053440"/>
    <w:rsid w:val="00053B02"/>
    <w:rsid w:val="0006061C"/>
    <w:rsid w:val="000619DB"/>
    <w:rsid w:val="00065423"/>
    <w:rsid w:val="00066C47"/>
    <w:rsid w:val="00067D00"/>
    <w:rsid w:val="00072B33"/>
    <w:rsid w:val="00072BC1"/>
    <w:rsid w:val="00072C69"/>
    <w:rsid w:val="0007379C"/>
    <w:rsid w:val="00077A59"/>
    <w:rsid w:val="00080078"/>
    <w:rsid w:val="00082EDA"/>
    <w:rsid w:val="00084CAA"/>
    <w:rsid w:val="000931A6"/>
    <w:rsid w:val="00094CCC"/>
    <w:rsid w:val="000964D8"/>
    <w:rsid w:val="000979A4"/>
    <w:rsid w:val="000A0B50"/>
    <w:rsid w:val="000A0CC5"/>
    <w:rsid w:val="000A22CE"/>
    <w:rsid w:val="000A4CCE"/>
    <w:rsid w:val="000A5D2E"/>
    <w:rsid w:val="000B1C4B"/>
    <w:rsid w:val="000B29FE"/>
    <w:rsid w:val="000B2E7F"/>
    <w:rsid w:val="000B370C"/>
    <w:rsid w:val="000B6476"/>
    <w:rsid w:val="000B671A"/>
    <w:rsid w:val="000B6BEC"/>
    <w:rsid w:val="000B74C1"/>
    <w:rsid w:val="000C61F2"/>
    <w:rsid w:val="000C7A6A"/>
    <w:rsid w:val="000D01F6"/>
    <w:rsid w:val="000D0732"/>
    <w:rsid w:val="000D1D69"/>
    <w:rsid w:val="000D32B8"/>
    <w:rsid w:val="000D574B"/>
    <w:rsid w:val="000D6947"/>
    <w:rsid w:val="000D7C79"/>
    <w:rsid w:val="000E18FA"/>
    <w:rsid w:val="000E3482"/>
    <w:rsid w:val="000E3BB5"/>
    <w:rsid w:val="000E3F4E"/>
    <w:rsid w:val="000E76C4"/>
    <w:rsid w:val="000F0758"/>
    <w:rsid w:val="000F4849"/>
    <w:rsid w:val="000F5444"/>
    <w:rsid w:val="000F74AE"/>
    <w:rsid w:val="001016C6"/>
    <w:rsid w:val="00104877"/>
    <w:rsid w:val="001054E6"/>
    <w:rsid w:val="00114160"/>
    <w:rsid w:val="00115668"/>
    <w:rsid w:val="0011660A"/>
    <w:rsid w:val="00121E23"/>
    <w:rsid w:val="00123D37"/>
    <w:rsid w:val="00125292"/>
    <w:rsid w:val="001259D6"/>
    <w:rsid w:val="001261FD"/>
    <w:rsid w:val="00126321"/>
    <w:rsid w:val="00126C81"/>
    <w:rsid w:val="00131ADA"/>
    <w:rsid w:val="0013262D"/>
    <w:rsid w:val="00132D49"/>
    <w:rsid w:val="00136348"/>
    <w:rsid w:val="00136CA2"/>
    <w:rsid w:val="00137DC2"/>
    <w:rsid w:val="001404A2"/>
    <w:rsid w:val="00140B39"/>
    <w:rsid w:val="00140CDF"/>
    <w:rsid w:val="00141BA8"/>
    <w:rsid w:val="00143318"/>
    <w:rsid w:val="001435B6"/>
    <w:rsid w:val="00144666"/>
    <w:rsid w:val="0014684B"/>
    <w:rsid w:val="001543BC"/>
    <w:rsid w:val="0015484C"/>
    <w:rsid w:val="00154B8F"/>
    <w:rsid w:val="001569D0"/>
    <w:rsid w:val="00160230"/>
    <w:rsid w:val="00163C15"/>
    <w:rsid w:val="00166D20"/>
    <w:rsid w:val="00171147"/>
    <w:rsid w:val="001718A5"/>
    <w:rsid w:val="00175680"/>
    <w:rsid w:val="0017604A"/>
    <w:rsid w:val="001763F3"/>
    <w:rsid w:val="00181F75"/>
    <w:rsid w:val="00182236"/>
    <w:rsid w:val="00182DD7"/>
    <w:rsid w:val="001841E0"/>
    <w:rsid w:val="001875DC"/>
    <w:rsid w:val="00191D96"/>
    <w:rsid w:val="00193E72"/>
    <w:rsid w:val="00195EF0"/>
    <w:rsid w:val="001A504E"/>
    <w:rsid w:val="001A768C"/>
    <w:rsid w:val="001A7C76"/>
    <w:rsid w:val="001B1BD7"/>
    <w:rsid w:val="001B31E3"/>
    <w:rsid w:val="001B37E6"/>
    <w:rsid w:val="001B5B88"/>
    <w:rsid w:val="001B73A5"/>
    <w:rsid w:val="001C048F"/>
    <w:rsid w:val="001C2E4F"/>
    <w:rsid w:val="001C6C20"/>
    <w:rsid w:val="001D3775"/>
    <w:rsid w:val="001D66A3"/>
    <w:rsid w:val="001E0E66"/>
    <w:rsid w:val="001E17C4"/>
    <w:rsid w:val="001E230F"/>
    <w:rsid w:val="001E2E70"/>
    <w:rsid w:val="001E35D1"/>
    <w:rsid w:val="001E46C1"/>
    <w:rsid w:val="001E5930"/>
    <w:rsid w:val="001E69E4"/>
    <w:rsid w:val="001E7E99"/>
    <w:rsid w:val="001F2F86"/>
    <w:rsid w:val="001F519B"/>
    <w:rsid w:val="001F7AC2"/>
    <w:rsid w:val="00201039"/>
    <w:rsid w:val="00201387"/>
    <w:rsid w:val="00203A89"/>
    <w:rsid w:val="002050B0"/>
    <w:rsid w:val="002074BD"/>
    <w:rsid w:val="00207FB8"/>
    <w:rsid w:val="002119B2"/>
    <w:rsid w:val="00213538"/>
    <w:rsid w:val="00213ABA"/>
    <w:rsid w:val="00217ABC"/>
    <w:rsid w:val="002235D2"/>
    <w:rsid w:val="00233C81"/>
    <w:rsid w:val="002351AE"/>
    <w:rsid w:val="0023670D"/>
    <w:rsid w:val="002408E8"/>
    <w:rsid w:val="00241A72"/>
    <w:rsid w:val="00242EE8"/>
    <w:rsid w:val="00243FD1"/>
    <w:rsid w:val="002471D2"/>
    <w:rsid w:val="00247568"/>
    <w:rsid w:val="002479A0"/>
    <w:rsid w:val="00247AF6"/>
    <w:rsid w:val="00247B5C"/>
    <w:rsid w:val="002506A6"/>
    <w:rsid w:val="0025141F"/>
    <w:rsid w:val="00251603"/>
    <w:rsid w:val="00253E1D"/>
    <w:rsid w:val="00255B96"/>
    <w:rsid w:val="00256B62"/>
    <w:rsid w:val="00256C63"/>
    <w:rsid w:val="00257123"/>
    <w:rsid w:val="002579AE"/>
    <w:rsid w:val="002579C8"/>
    <w:rsid w:val="00261B2C"/>
    <w:rsid w:val="00262214"/>
    <w:rsid w:val="002650B3"/>
    <w:rsid w:val="00265A06"/>
    <w:rsid w:val="002679DE"/>
    <w:rsid w:val="00267EB4"/>
    <w:rsid w:val="00267F30"/>
    <w:rsid w:val="00271F2C"/>
    <w:rsid w:val="002720D5"/>
    <w:rsid w:val="0027730F"/>
    <w:rsid w:val="002774B7"/>
    <w:rsid w:val="00277D6D"/>
    <w:rsid w:val="00285AD6"/>
    <w:rsid w:val="00286692"/>
    <w:rsid w:val="0028681A"/>
    <w:rsid w:val="002872D1"/>
    <w:rsid w:val="00290794"/>
    <w:rsid w:val="00290FA5"/>
    <w:rsid w:val="0029250C"/>
    <w:rsid w:val="002A11E6"/>
    <w:rsid w:val="002B0DAA"/>
    <w:rsid w:val="002B1381"/>
    <w:rsid w:val="002B1997"/>
    <w:rsid w:val="002B1BCA"/>
    <w:rsid w:val="002B45EC"/>
    <w:rsid w:val="002B4BE7"/>
    <w:rsid w:val="002B5467"/>
    <w:rsid w:val="002B59F3"/>
    <w:rsid w:val="002C7ED5"/>
    <w:rsid w:val="002C7FEE"/>
    <w:rsid w:val="002D186F"/>
    <w:rsid w:val="002D5CA6"/>
    <w:rsid w:val="002E0483"/>
    <w:rsid w:val="002E0CE0"/>
    <w:rsid w:val="002E0EE8"/>
    <w:rsid w:val="002E12CB"/>
    <w:rsid w:val="002E354B"/>
    <w:rsid w:val="002E44B3"/>
    <w:rsid w:val="002E468C"/>
    <w:rsid w:val="002E6749"/>
    <w:rsid w:val="002F01C9"/>
    <w:rsid w:val="002F1223"/>
    <w:rsid w:val="002F2CAD"/>
    <w:rsid w:val="003076B5"/>
    <w:rsid w:val="00312D29"/>
    <w:rsid w:val="00322284"/>
    <w:rsid w:val="00322934"/>
    <w:rsid w:val="00322BDE"/>
    <w:rsid w:val="0032567C"/>
    <w:rsid w:val="00325734"/>
    <w:rsid w:val="00325AA8"/>
    <w:rsid w:val="003274AD"/>
    <w:rsid w:val="00327554"/>
    <w:rsid w:val="003324AD"/>
    <w:rsid w:val="00332A02"/>
    <w:rsid w:val="00332BFF"/>
    <w:rsid w:val="00343323"/>
    <w:rsid w:val="00344E90"/>
    <w:rsid w:val="00344F0D"/>
    <w:rsid w:val="00345412"/>
    <w:rsid w:val="003463BF"/>
    <w:rsid w:val="00350AE1"/>
    <w:rsid w:val="00351759"/>
    <w:rsid w:val="00351D65"/>
    <w:rsid w:val="00351F37"/>
    <w:rsid w:val="00353655"/>
    <w:rsid w:val="00362D9D"/>
    <w:rsid w:val="0036414B"/>
    <w:rsid w:val="00364912"/>
    <w:rsid w:val="00370A02"/>
    <w:rsid w:val="0037116F"/>
    <w:rsid w:val="003714B2"/>
    <w:rsid w:val="00371C60"/>
    <w:rsid w:val="003727ED"/>
    <w:rsid w:val="0037282C"/>
    <w:rsid w:val="00373262"/>
    <w:rsid w:val="00373A5A"/>
    <w:rsid w:val="00380315"/>
    <w:rsid w:val="00380EE3"/>
    <w:rsid w:val="00383726"/>
    <w:rsid w:val="003861E9"/>
    <w:rsid w:val="00386F7A"/>
    <w:rsid w:val="00387825"/>
    <w:rsid w:val="00390FBB"/>
    <w:rsid w:val="0039208F"/>
    <w:rsid w:val="00392960"/>
    <w:rsid w:val="003930AC"/>
    <w:rsid w:val="003A01E1"/>
    <w:rsid w:val="003A19F4"/>
    <w:rsid w:val="003A1E6F"/>
    <w:rsid w:val="003A3656"/>
    <w:rsid w:val="003A57D2"/>
    <w:rsid w:val="003B0296"/>
    <w:rsid w:val="003B130E"/>
    <w:rsid w:val="003B19C6"/>
    <w:rsid w:val="003B3899"/>
    <w:rsid w:val="003B5F65"/>
    <w:rsid w:val="003B6FA4"/>
    <w:rsid w:val="003C0B41"/>
    <w:rsid w:val="003C1E31"/>
    <w:rsid w:val="003C7C93"/>
    <w:rsid w:val="003E1316"/>
    <w:rsid w:val="003E13ED"/>
    <w:rsid w:val="003E1872"/>
    <w:rsid w:val="003E42B7"/>
    <w:rsid w:val="003E6C1A"/>
    <w:rsid w:val="003E7DB3"/>
    <w:rsid w:val="003F170A"/>
    <w:rsid w:val="003F78B4"/>
    <w:rsid w:val="003F7934"/>
    <w:rsid w:val="004002E6"/>
    <w:rsid w:val="00402264"/>
    <w:rsid w:val="004039D5"/>
    <w:rsid w:val="00405CB1"/>
    <w:rsid w:val="00405CB8"/>
    <w:rsid w:val="004118F0"/>
    <w:rsid w:val="004172D7"/>
    <w:rsid w:val="00417445"/>
    <w:rsid w:val="00417A76"/>
    <w:rsid w:val="00420540"/>
    <w:rsid w:val="004207AA"/>
    <w:rsid w:val="004232EC"/>
    <w:rsid w:val="00427E27"/>
    <w:rsid w:val="00430F15"/>
    <w:rsid w:val="004318EA"/>
    <w:rsid w:val="00432328"/>
    <w:rsid w:val="004350EC"/>
    <w:rsid w:val="00440046"/>
    <w:rsid w:val="004444C6"/>
    <w:rsid w:val="0044567D"/>
    <w:rsid w:val="00464003"/>
    <w:rsid w:val="004654F7"/>
    <w:rsid w:val="00466812"/>
    <w:rsid w:val="00466CD7"/>
    <w:rsid w:val="00472D06"/>
    <w:rsid w:val="0047597E"/>
    <w:rsid w:val="00475A9A"/>
    <w:rsid w:val="00477191"/>
    <w:rsid w:val="004830BA"/>
    <w:rsid w:val="004852E7"/>
    <w:rsid w:val="0048781D"/>
    <w:rsid w:val="00487E8D"/>
    <w:rsid w:val="00491E52"/>
    <w:rsid w:val="004920BC"/>
    <w:rsid w:val="00495D74"/>
    <w:rsid w:val="004969A2"/>
    <w:rsid w:val="004A057C"/>
    <w:rsid w:val="004A05B0"/>
    <w:rsid w:val="004A066B"/>
    <w:rsid w:val="004A0FC1"/>
    <w:rsid w:val="004A1165"/>
    <w:rsid w:val="004A19A1"/>
    <w:rsid w:val="004A793C"/>
    <w:rsid w:val="004B1CFD"/>
    <w:rsid w:val="004B1D17"/>
    <w:rsid w:val="004B26A9"/>
    <w:rsid w:val="004B6705"/>
    <w:rsid w:val="004B6DAD"/>
    <w:rsid w:val="004C0C4D"/>
    <w:rsid w:val="004C16C0"/>
    <w:rsid w:val="004C2139"/>
    <w:rsid w:val="004C4153"/>
    <w:rsid w:val="004C4DCC"/>
    <w:rsid w:val="004C5F54"/>
    <w:rsid w:val="004D225E"/>
    <w:rsid w:val="004D2AE1"/>
    <w:rsid w:val="004D4842"/>
    <w:rsid w:val="004D7421"/>
    <w:rsid w:val="004D7555"/>
    <w:rsid w:val="004E6ADC"/>
    <w:rsid w:val="004F00DE"/>
    <w:rsid w:val="004F0575"/>
    <w:rsid w:val="004F061A"/>
    <w:rsid w:val="004F0FE3"/>
    <w:rsid w:val="004F1643"/>
    <w:rsid w:val="0050256D"/>
    <w:rsid w:val="00502F30"/>
    <w:rsid w:val="00503044"/>
    <w:rsid w:val="00506551"/>
    <w:rsid w:val="005072B1"/>
    <w:rsid w:val="00510922"/>
    <w:rsid w:val="00513036"/>
    <w:rsid w:val="00515303"/>
    <w:rsid w:val="005165C8"/>
    <w:rsid w:val="005176D9"/>
    <w:rsid w:val="00521068"/>
    <w:rsid w:val="0052226C"/>
    <w:rsid w:val="00524F0D"/>
    <w:rsid w:val="005273AC"/>
    <w:rsid w:val="005279B0"/>
    <w:rsid w:val="00531823"/>
    <w:rsid w:val="00532A16"/>
    <w:rsid w:val="00532CC0"/>
    <w:rsid w:val="0053594B"/>
    <w:rsid w:val="005421CB"/>
    <w:rsid w:val="00542425"/>
    <w:rsid w:val="005442AD"/>
    <w:rsid w:val="00544D8A"/>
    <w:rsid w:val="00550BCF"/>
    <w:rsid w:val="00550E35"/>
    <w:rsid w:val="0056039E"/>
    <w:rsid w:val="0056126B"/>
    <w:rsid w:val="005635C8"/>
    <w:rsid w:val="00565371"/>
    <w:rsid w:val="00570023"/>
    <w:rsid w:val="005728B9"/>
    <w:rsid w:val="00573EC6"/>
    <w:rsid w:val="00575976"/>
    <w:rsid w:val="00582566"/>
    <w:rsid w:val="0058271C"/>
    <w:rsid w:val="005827EE"/>
    <w:rsid w:val="00582B47"/>
    <w:rsid w:val="00583058"/>
    <w:rsid w:val="00583719"/>
    <w:rsid w:val="005848FC"/>
    <w:rsid w:val="00587A70"/>
    <w:rsid w:val="00590045"/>
    <w:rsid w:val="005947C1"/>
    <w:rsid w:val="005950A0"/>
    <w:rsid w:val="005A3FDD"/>
    <w:rsid w:val="005A6D92"/>
    <w:rsid w:val="005B1FAE"/>
    <w:rsid w:val="005B5BD3"/>
    <w:rsid w:val="005C2277"/>
    <w:rsid w:val="005C30E4"/>
    <w:rsid w:val="005C4C6C"/>
    <w:rsid w:val="005C59C5"/>
    <w:rsid w:val="005D0F47"/>
    <w:rsid w:val="005D14BB"/>
    <w:rsid w:val="005E18C9"/>
    <w:rsid w:val="005E1923"/>
    <w:rsid w:val="005E3954"/>
    <w:rsid w:val="005E7C3D"/>
    <w:rsid w:val="005F08BC"/>
    <w:rsid w:val="005F093C"/>
    <w:rsid w:val="005F2BFA"/>
    <w:rsid w:val="005F30A4"/>
    <w:rsid w:val="005F3AE8"/>
    <w:rsid w:val="005F53ED"/>
    <w:rsid w:val="005F5D32"/>
    <w:rsid w:val="005F5FAD"/>
    <w:rsid w:val="006006F9"/>
    <w:rsid w:val="00600E2D"/>
    <w:rsid w:val="00601591"/>
    <w:rsid w:val="00603E84"/>
    <w:rsid w:val="00604014"/>
    <w:rsid w:val="00606C66"/>
    <w:rsid w:val="00611BCF"/>
    <w:rsid w:val="00612BE5"/>
    <w:rsid w:val="0061332C"/>
    <w:rsid w:val="006133CC"/>
    <w:rsid w:val="006157EE"/>
    <w:rsid w:val="00615DF3"/>
    <w:rsid w:val="00617A89"/>
    <w:rsid w:val="00621394"/>
    <w:rsid w:val="0062185F"/>
    <w:rsid w:val="00623651"/>
    <w:rsid w:val="006238EB"/>
    <w:rsid w:val="0062525C"/>
    <w:rsid w:val="006305F6"/>
    <w:rsid w:val="0063554B"/>
    <w:rsid w:val="00637CD4"/>
    <w:rsid w:val="00641C75"/>
    <w:rsid w:val="00650DC7"/>
    <w:rsid w:val="00652B63"/>
    <w:rsid w:val="00660280"/>
    <w:rsid w:val="00662EB3"/>
    <w:rsid w:val="00663030"/>
    <w:rsid w:val="0066557F"/>
    <w:rsid w:val="006734A5"/>
    <w:rsid w:val="006762D9"/>
    <w:rsid w:val="00687589"/>
    <w:rsid w:val="00687C21"/>
    <w:rsid w:val="00687E89"/>
    <w:rsid w:val="00693839"/>
    <w:rsid w:val="00694884"/>
    <w:rsid w:val="00694E35"/>
    <w:rsid w:val="0069614F"/>
    <w:rsid w:val="00696764"/>
    <w:rsid w:val="006A4871"/>
    <w:rsid w:val="006A549F"/>
    <w:rsid w:val="006A6249"/>
    <w:rsid w:val="006B1CC5"/>
    <w:rsid w:val="006B3D7A"/>
    <w:rsid w:val="006B5558"/>
    <w:rsid w:val="006B61F1"/>
    <w:rsid w:val="006B6912"/>
    <w:rsid w:val="006C188B"/>
    <w:rsid w:val="006C1B5D"/>
    <w:rsid w:val="006C252F"/>
    <w:rsid w:val="006C58F7"/>
    <w:rsid w:val="006C7F50"/>
    <w:rsid w:val="006D0213"/>
    <w:rsid w:val="006D6945"/>
    <w:rsid w:val="006D6D76"/>
    <w:rsid w:val="006E0EAF"/>
    <w:rsid w:val="006E0F14"/>
    <w:rsid w:val="006E7464"/>
    <w:rsid w:val="006E7B26"/>
    <w:rsid w:val="006F27CB"/>
    <w:rsid w:val="006F2A4F"/>
    <w:rsid w:val="006F2E7E"/>
    <w:rsid w:val="006F548F"/>
    <w:rsid w:val="006F5648"/>
    <w:rsid w:val="006F6EDB"/>
    <w:rsid w:val="007009E0"/>
    <w:rsid w:val="007051D8"/>
    <w:rsid w:val="007053CA"/>
    <w:rsid w:val="0070674A"/>
    <w:rsid w:val="007067BC"/>
    <w:rsid w:val="00706E45"/>
    <w:rsid w:val="00716D45"/>
    <w:rsid w:val="00716F9A"/>
    <w:rsid w:val="0072012F"/>
    <w:rsid w:val="0072429D"/>
    <w:rsid w:val="007246F0"/>
    <w:rsid w:val="00725929"/>
    <w:rsid w:val="007278B5"/>
    <w:rsid w:val="007319A4"/>
    <w:rsid w:val="00737FDC"/>
    <w:rsid w:val="00742894"/>
    <w:rsid w:val="00742FDD"/>
    <w:rsid w:val="00745260"/>
    <w:rsid w:val="00747472"/>
    <w:rsid w:val="007501F2"/>
    <w:rsid w:val="00750B00"/>
    <w:rsid w:val="00751DCA"/>
    <w:rsid w:val="00753E19"/>
    <w:rsid w:val="00757DE3"/>
    <w:rsid w:val="00762630"/>
    <w:rsid w:val="00766629"/>
    <w:rsid w:val="007705EB"/>
    <w:rsid w:val="0077094C"/>
    <w:rsid w:val="00772BDE"/>
    <w:rsid w:val="007741A0"/>
    <w:rsid w:val="00774FBA"/>
    <w:rsid w:val="007750BA"/>
    <w:rsid w:val="0077588D"/>
    <w:rsid w:val="007817CC"/>
    <w:rsid w:val="00784E05"/>
    <w:rsid w:val="007866FE"/>
    <w:rsid w:val="00786BAB"/>
    <w:rsid w:val="00787D10"/>
    <w:rsid w:val="007913C0"/>
    <w:rsid w:val="00791DAA"/>
    <w:rsid w:val="007927D3"/>
    <w:rsid w:val="00793905"/>
    <w:rsid w:val="00793E55"/>
    <w:rsid w:val="007A070B"/>
    <w:rsid w:val="007A16A0"/>
    <w:rsid w:val="007A39F3"/>
    <w:rsid w:val="007A3E2E"/>
    <w:rsid w:val="007A3ED6"/>
    <w:rsid w:val="007A51BA"/>
    <w:rsid w:val="007B2EE6"/>
    <w:rsid w:val="007B5E11"/>
    <w:rsid w:val="007B7018"/>
    <w:rsid w:val="007B7E52"/>
    <w:rsid w:val="007C4F68"/>
    <w:rsid w:val="007D1232"/>
    <w:rsid w:val="007D20EE"/>
    <w:rsid w:val="007D46D3"/>
    <w:rsid w:val="007D4DAB"/>
    <w:rsid w:val="007D6490"/>
    <w:rsid w:val="007E0598"/>
    <w:rsid w:val="007E342D"/>
    <w:rsid w:val="007E50DA"/>
    <w:rsid w:val="007E7017"/>
    <w:rsid w:val="007F0528"/>
    <w:rsid w:val="007F33F0"/>
    <w:rsid w:val="007F5478"/>
    <w:rsid w:val="007F56F5"/>
    <w:rsid w:val="007F599A"/>
    <w:rsid w:val="00800B43"/>
    <w:rsid w:val="0080295F"/>
    <w:rsid w:val="0080405E"/>
    <w:rsid w:val="00804153"/>
    <w:rsid w:val="00805044"/>
    <w:rsid w:val="0080603F"/>
    <w:rsid w:val="00806319"/>
    <w:rsid w:val="00810268"/>
    <w:rsid w:val="00810665"/>
    <w:rsid w:val="00811B09"/>
    <w:rsid w:val="0081440D"/>
    <w:rsid w:val="00816176"/>
    <w:rsid w:val="0081662C"/>
    <w:rsid w:val="0081665E"/>
    <w:rsid w:val="00817D2F"/>
    <w:rsid w:val="0082037D"/>
    <w:rsid w:val="008229CC"/>
    <w:rsid w:val="008264FD"/>
    <w:rsid w:val="00831901"/>
    <w:rsid w:val="0083321B"/>
    <w:rsid w:val="00833450"/>
    <w:rsid w:val="00834B37"/>
    <w:rsid w:val="0084099D"/>
    <w:rsid w:val="00840CEC"/>
    <w:rsid w:val="00842E30"/>
    <w:rsid w:val="00850E8C"/>
    <w:rsid w:val="00851DD4"/>
    <w:rsid w:val="00853630"/>
    <w:rsid w:val="0085588E"/>
    <w:rsid w:val="00856203"/>
    <w:rsid w:val="00856EED"/>
    <w:rsid w:val="0085726B"/>
    <w:rsid w:val="00860C22"/>
    <w:rsid w:val="00865710"/>
    <w:rsid w:val="00866619"/>
    <w:rsid w:val="00866A36"/>
    <w:rsid w:val="00867079"/>
    <w:rsid w:val="0087020E"/>
    <w:rsid w:val="00870B3D"/>
    <w:rsid w:val="00872257"/>
    <w:rsid w:val="008729A6"/>
    <w:rsid w:val="008734D2"/>
    <w:rsid w:val="00874145"/>
    <w:rsid w:val="00874AF0"/>
    <w:rsid w:val="008762E9"/>
    <w:rsid w:val="00876EE7"/>
    <w:rsid w:val="00881E3A"/>
    <w:rsid w:val="0088254E"/>
    <w:rsid w:val="00884BE1"/>
    <w:rsid w:val="008868A9"/>
    <w:rsid w:val="008902D3"/>
    <w:rsid w:val="00894456"/>
    <w:rsid w:val="0089521F"/>
    <w:rsid w:val="00897D8F"/>
    <w:rsid w:val="008A0988"/>
    <w:rsid w:val="008A144E"/>
    <w:rsid w:val="008A3B08"/>
    <w:rsid w:val="008B3D23"/>
    <w:rsid w:val="008B540D"/>
    <w:rsid w:val="008B70A9"/>
    <w:rsid w:val="008B7707"/>
    <w:rsid w:val="008C0851"/>
    <w:rsid w:val="008C15AD"/>
    <w:rsid w:val="008C1DC5"/>
    <w:rsid w:val="008C3882"/>
    <w:rsid w:val="008C39E0"/>
    <w:rsid w:val="008D392C"/>
    <w:rsid w:val="008D61B9"/>
    <w:rsid w:val="008D672F"/>
    <w:rsid w:val="008D692E"/>
    <w:rsid w:val="008D761F"/>
    <w:rsid w:val="008E32E0"/>
    <w:rsid w:val="008E3BEC"/>
    <w:rsid w:val="008E3C9F"/>
    <w:rsid w:val="008E52DB"/>
    <w:rsid w:val="008E5C14"/>
    <w:rsid w:val="008F1F24"/>
    <w:rsid w:val="008F26DE"/>
    <w:rsid w:val="008F405D"/>
    <w:rsid w:val="008F7AAD"/>
    <w:rsid w:val="00900578"/>
    <w:rsid w:val="00900DA5"/>
    <w:rsid w:val="00903390"/>
    <w:rsid w:val="00905854"/>
    <w:rsid w:val="00905A66"/>
    <w:rsid w:val="00907A4E"/>
    <w:rsid w:val="00913B63"/>
    <w:rsid w:val="00915D9C"/>
    <w:rsid w:val="00924827"/>
    <w:rsid w:val="00924F41"/>
    <w:rsid w:val="009252BF"/>
    <w:rsid w:val="00925C3C"/>
    <w:rsid w:val="009262E5"/>
    <w:rsid w:val="00930CD1"/>
    <w:rsid w:val="00931DE4"/>
    <w:rsid w:val="00933399"/>
    <w:rsid w:val="00935990"/>
    <w:rsid w:val="00937F07"/>
    <w:rsid w:val="0094051B"/>
    <w:rsid w:val="00944B6A"/>
    <w:rsid w:val="00945D3B"/>
    <w:rsid w:val="009465A0"/>
    <w:rsid w:val="00950673"/>
    <w:rsid w:val="00950D63"/>
    <w:rsid w:val="0095152F"/>
    <w:rsid w:val="00952454"/>
    <w:rsid w:val="00953BAB"/>
    <w:rsid w:val="00953ED7"/>
    <w:rsid w:val="009578C8"/>
    <w:rsid w:val="0096270F"/>
    <w:rsid w:val="00963068"/>
    <w:rsid w:val="00963BCE"/>
    <w:rsid w:val="00963CD2"/>
    <w:rsid w:val="009642BA"/>
    <w:rsid w:val="00966D60"/>
    <w:rsid w:val="009704BD"/>
    <w:rsid w:val="00972C45"/>
    <w:rsid w:val="00973DC8"/>
    <w:rsid w:val="0097452D"/>
    <w:rsid w:val="00976291"/>
    <w:rsid w:val="00983878"/>
    <w:rsid w:val="00984C34"/>
    <w:rsid w:val="009863EA"/>
    <w:rsid w:val="00986972"/>
    <w:rsid w:val="0099221A"/>
    <w:rsid w:val="00993CEC"/>
    <w:rsid w:val="00993D3E"/>
    <w:rsid w:val="009A2162"/>
    <w:rsid w:val="009A2489"/>
    <w:rsid w:val="009A35D7"/>
    <w:rsid w:val="009A3D3C"/>
    <w:rsid w:val="009B0EEB"/>
    <w:rsid w:val="009B1FAE"/>
    <w:rsid w:val="009B257C"/>
    <w:rsid w:val="009B2C6D"/>
    <w:rsid w:val="009B57E8"/>
    <w:rsid w:val="009C23A0"/>
    <w:rsid w:val="009C4C7F"/>
    <w:rsid w:val="009C4E53"/>
    <w:rsid w:val="009C7CD7"/>
    <w:rsid w:val="009C7DED"/>
    <w:rsid w:val="009D2DC9"/>
    <w:rsid w:val="009E1D6B"/>
    <w:rsid w:val="009E3B23"/>
    <w:rsid w:val="009E5C5A"/>
    <w:rsid w:val="009E7F11"/>
    <w:rsid w:val="009F1FE8"/>
    <w:rsid w:val="009F495A"/>
    <w:rsid w:val="009F5D59"/>
    <w:rsid w:val="00A01269"/>
    <w:rsid w:val="00A0749B"/>
    <w:rsid w:val="00A074CF"/>
    <w:rsid w:val="00A14A94"/>
    <w:rsid w:val="00A16432"/>
    <w:rsid w:val="00A1691C"/>
    <w:rsid w:val="00A24BE1"/>
    <w:rsid w:val="00A31593"/>
    <w:rsid w:val="00A3288C"/>
    <w:rsid w:val="00A33D13"/>
    <w:rsid w:val="00A36AC3"/>
    <w:rsid w:val="00A4208E"/>
    <w:rsid w:val="00A42951"/>
    <w:rsid w:val="00A4331C"/>
    <w:rsid w:val="00A46F59"/>
    <w:rsid w:val="00A52B0D"/>
    <w:rsid w:val="00A5459B"/>
    <w:rsid w:val="00A61765"/>
    <w:rsid w:val="00A61931"/>
    <w:rsid w:val="00A6279E"/>
    <w:rsid w:val="00A63E61"/>
    <w:rsid w:val="00A66A29"/>
    <w:rsid w:val="00A67CD1"/>
    <w:rsid w:val="00A71C3B"/>
    <w:rsid w:val="00A73740"/>
    <w:rsid w:val="00A75635"/>
    <w:rsid w:val="00A77FB7"/>
    <w:rsid w:val="00A8038B"/>
    <w:rsid w:val="00A82F73"/>
    <w:rsid w:val="00A82FCC"/>
    <w:rsid w:val="00A830F6"/>
    <w:rsid w:val="00A837C7"/>
    <w:rsid w:val="00A86C44"/>
    <w:rsid w:val="00A91813"/>
    <w:rsid w:val="00A91E43"/>
    <w:rsid w:val="00A9319D"/>
    <w:rsid w:val="00A95BF6"/>
    <w:rsid w:val="00AA1E5F"/>
    <w:rsid w:val="00AA3ABA"/>
    <w:rsid w:val="00AA5FDD"/>
    <w:rsid w:val="00AA6D9F"/>
    <w:rsid w:val="00AB5462"/>
    <w:rsid w:val="00AC2176"/>
    <w:rsid w:val="00AC29DD"/>
    <w:rsid w:val="00AC5425"/>
    <w:rsid w:val="00AC58E5"/>
    <w:rsid w:val="00AD1021"/>
    <w:rsid w:val="00AD2629"/>
    <w:rsid w:val="00AD2ECB"/>
    <w:rsid w:val="00AD4A5D"/>
    <w:rsid w:val="00AD7305"/>
    <w:rsid w:val="00AD7F55"/>
    <w:rsid w:val="00AE25E7"/>
    <w:rsid w:val="00AE59AC"/>
    <w:rsid w:val="00AE6FDD"/>
    <w:rsid w:val="00AF559A"/>
    <w:rsid w:val="00AF614D"/>
    <w:rsid w:val="00B00807"/>
    <w:rsid w:val="00B04A2E"/>
    <w:rsid w:val="00B06518"/>
    <w:rsid w:val="00B1092D"/>
    <w:rsid w:val="00B15166"/>
    <w:rsid w:val="00B157E6"/>
    <w:rsid w:val="00B15DDC"/>
    <w:rsid w:val="00B16F59"/>
    <w:rsid w:val="00B216DB"/>
    <w:rsid w:val="00B22FEF"/>
    <w:rsid w:val="00B23696"/>
    <w:rsid w:val="00B24827"/>
    <w:rsid w:val="00B30071"/>
    <w:rsid w:val="00B31234"/>
    <w:rsid w:val="00B31482"/>
    <w:rsid w:val="00B33B62"/>
    <w:rsid w:val="00B346FB"/>
    <w:rsid w:val="00B34DFC"/>
    <w:rsid w:val="00B3716D"/>
    <w:rsid w:val="00B4549B"/>
    <w:rsid w:val="00B4557F"/>
    <w:rsid w:val="00B509BD"/>
    <w:rsid w:val="00B509C4"/>
    <w:rsid w:val="00B525F6"/>
    <w:rsid w:val="00B52F7D"/>
    <w:rsid w:val="00B550B9"/>
    <w:rsid w:val="00B63AFE"/>
    <w:rsid w:val="00B65D08"/>
    <w:rsid w:val="00B7038A"/>
    <w:rsid w:val="00B7195B"/>
    <w:rsid w:val="00B7318B"/>
    <w:rsid w:val="00B73C11"/>
    <w:rsid w:val="00B775A8"/>
    <w:rsid w:val="00B85203"/>
    <w:rsid w:val="00B909EF"/>
    <w:rsid w:val="00B94DA8"/>
    <w:rsid w:val="00B96319"/>
    <w:rsid w:val="00BA0746"/>
    <w:rsid w:val="00BA4125"/>
    <w:rsid w:val="00BA52AE"/>
    <w:rsid w:val="00BA61BB"/>
    <w:rsid w:val="00BA6323"/>
    <w:rsid w:val="00BA6A9B"/>
    <w:rsid w:val="00BB26EE"/>
    <w:rsid w:val="00BB3955"/>
    <w:rsid w:val="00BB6216"/>
    <w:rsid w:val="00BB6305"/>
    <w:rsid w:val="00BC1E7C"/>
    <w:rsid w:val="00BC229C"/>
    <w:rsid w:val="00BC5CEF"/>
    <w:rsid w:val="00BC7D83"/>
    <w:rsid w:val="00BD26A6"/>
    <w:rsid w:val="00BD4BFB"/>
    <w:rsid w:val="00BD7C60"/>
    <w:rsid w:val="00BE0DA7"/>
    <w:rsid w:val="00BE3A04"/>
    <w:rsid w:val="00BE3BDC"/>
    <w:rsid w:val="00BE4197"/>
    <w:rsid w:val="00BE41CD"/>
    <w:rsid w:val="00BE6483"/>
    <w:rsid w:val="00BE6E60"/>
    <w:rsid w:val="00BE700C"/>
    <w:rsid w:val="00BF489F"/>
    <w:rsid w:val="00BF4982"/>
    <w:rsid w:val="00BF50E0"/>
    <w:rsid w:val="00BF56A6"/>
    <w:rsid w:val="00C01D06"/>
    <w:rsid w:val="00C066B6"/>
    <w:rsid w:val="00C1005A"/>
    <w:rsid w:val="00C15119"/>
    <w:rsid w:val="00C224E1"/>
    <w:rsid w:val="00C22D07"/>
    <w:rsid w:val="00C235B5"/>
    <w:rsid w:val="00C267F7"/>
    <w:rsid w:val="00C30A90"/>
    <w:rsid w:val="00C37FCD"/>
    <w:rsid w:val="00C428C7"/>
    <w:rsid w:val="00C438F0"/>
    <w:rsid w:val="00C452AE"/>
    <w:rsid w:val="00C46DF6"/>
    <w:rsid w:val="00C4719B"/>
    <w:rsid w:val="00C516C1"/>
    <w:rsid w:val="00C541CF"/>
    <w:rsid w:val="00C55F52"/>
    <w:rsid w:val="00C564C4"/>
    <w:rsid w:val="00C61574"/>
    <w:rsid w:val="00C61B68"/>
    <w:rsid w:val="00C6637B"/>
    <w:rsid w:val="00C6645C"/>
    <w:rsid w:val="00C67EFB"/>
    <w:rsid w:val="00C7176D"/>
    <w:rsid w:val="00C76295"/>
    <w:rsid w:val="00C76EA6"/>
    <w:rsid w:val="00C815AE"/>
    <w:rsid w:val="00C855D8"/>
    <w:rsid w:val="00C85E44"/>
    <w:rsid w:val="00C863FF"/>
    <w:rsid w:val="00C91976"/>
    <w:rsid w:val="00C92B5D"/>
    <w:rsid w:val="00C92C5C"/>
    <w:rsid w:val="00C92D82"/>
    <w:rsid w:val="00C94E3B"/>
    <w:rsid w:val="00C97A48"/>
    <w:rsid w:val="00CA0C46"/>
    <w:rsid w:val="00CA0D59"/>
    <w:rsid w:val="00CA26AF"/>
    <w:rsid w:val="00CB029D"/>
    <w:rsid w:val="00CB21B1"/>
    <w:rsid w:val="00CB4DC0"/>
    <w:rsid w:val="00CB5450"/>
    <w:rsid w:val="00CB7D61"/>
    <w:rsid w:val="00CC364C"/>
    <w:rsid w:val="00CC37BC"/>
    <w:rsid w:val="00CC49DE"/>
    <w:rsid w:val="00CC4A6E"/>
    <w:rsid w:val="00CC582E"/>
    <w:rsid w:val="00CC606C"/>
    <w:rsid w:val="00CC6C7B"/>
    <w:rsid w:val="00CC7943"/>
    <w:rsid w:val="00CD1102"/>
    <w:rsid w:val="00CE1931"/>
    <w:rsid w:val="00CE3982"/>
    <w:rsid w:val="00CE3DB9"/>
    <w:rsid w:val="00CE6FB0"/>
    <w:rsid w:val="00CE71B4"/>
    <w:rsid w:val="00CF1D59"/>
    <w:rsid w:val="00CF21DD"/>
    <w:rsid w:val="00CF2EB2"/>
    <w:rsid w:val="00CF38A2"/>
    <w:rsid w:val="00CF4BC0"/>
    <w:rsid w:val="00CF52BC"/>
    <w:rsid w:val="00D007FC"/>
    <w:rsid w:val="00D01921"/>
    <w:rsid w:val="00D01D1F"/>
    <w:rsid w:val="00D15AD2"/>
    <w:rsid w:val="00D163F1"/>
    <w:rsid w:val="00D17EC7"/>
    <w:rsid w:val="00D20210"/>
    <w:rsid w:val="00D20415"/>
    <w:rsid w:val="00D2073C"/>
    <w:rsid w:val="00D26E82"/>
    <w:rsid w:val="00D3285B"/>
    <w:rsid w:val="00D330DE"/>
    <w:rsid w:val="00D33524"/>
    <w:rsid w:val="00D36509"/>
    <w:rsid w:val="00D411B4"/>
    <w:rsid w:val="00D41ACB"/>
    <w:rsid w:val="00D420F4"/>
    <w:rsid w:val="00D42DAE"/>
    <w:rsid w:val="00D43806"/>
    <w:rsid w:val="00D5328B"/>
    <w:rsid w:val="00D55CC9"/>
    <w:rsid w:val="00D56D81"/>
    <w:rsid w:val="00D6181F"/>
    <w:rsid w:val="00D6400E"/>
    <w:rsid w:val="00D647AB"/>
    <w:rsid w:val="00D73A01"/>
    <w:rsid w:val="00D76440"/>
    <w:rsid w:val="00D766DF"/>
    <w:rsid w:val="00D81F8E"/>
    <w:rsid w:val="00D81F9A"/>
    <w:rsid w:val="00D8221C"/>
    <w:rsid w:val="00D848D3"/>
    <w:rsid w:val="00D848DA"/>
    <w:rsid w:val="00D87696"/>
    <w:rsid w:val="00D92230"/>
    <w:rsid w:val="00D92BDC"/>
    <w:rsid w:val="00D9456C"/>
    <w:rsid w:val="00D95A65"/>
    <w:rsid w:val="00D95D8F"/>
    <w:rsid w:val="00DA151A"/>
    <w:rsid w:val="00DA2222"/>
    <w:rsid w:val="00DA4BD0"/>
    <w:rsid w:val="00DB2415"/>
    <w:rsid w:val="00DB4D07"/>
    <w:rsid w:val="00DB6617"/>
    <w:rsid w:val="00DB7233"/>
    <w:rsid w:val="00DC0DB0"/>
    <w:rsid w:val="00DC42D4"/>
    <w:rsid w:val="00DC5DF7"/>
    <w:rsid w:val="00DC68A6"/>
    <w:rsid w:val="00DD24B4"/>
    <w:rsid w:val="00DD2DAE"/>
    <w:rsid w:val="00DD3B90"/>
    <w:rsid w:val="00DE30AD"/>
    <w:rsid w:val="00DE4826"/>
    <w:rsid w:val="00DE52A8"/>
    <w:rsid w:val="00DE70E7"/>
    <w:rsid w:val="00DF4CFB"/>
    <w:rsid w:val="00DF7E7F"/>
    <w:rsid w:val="00E019EF"/>
    <w:rsid w:val="00E03C3D"/>
    <w:rsid w:val="00E06916"/>
    <w:rsid w:val="00E07F5D"/>
    <w:rsid w:val="00E1399F"/>
    <w:rsid w:val="00E16003"/>
    <w:rsid w:val="00E17008"/>
    <w:rsid w:val="00E20FC3"/>
    <w:rsid w:val="00E24CF2"/>
    <w:rsid w:val="00E314AC"/>
    <w:rsid w:val="00E3191A"/>
    <w:rsid w:val="00E33C28"/>
    <w:rsid w:val="00E343D3"/>
    <w:rsid w:val="00E373B4"/>
    <w:rsid w:val="00E411DE"/>
    <w:rsid w:val="00E43A23"/>
    <w:rsid w:val="00E45224"/>
    <w:rsid w:val="00E50A24"/>
    <w:rsid w:val="00E51730"/>
    <w:rsid w:val="00E57284"/>
    <w:rsid w:val="00E61F93"/>
    <w:rsid w:val="00E62943"/>
    <w:rsid w:val="00E63480"/>
    <w:rsid w:val="00E63982"/>
    <w:rsid w:val="00E72220"/>
    <w:rsid w:val="00E81DD2"/>
    <w:rsid w:val="00E826EC"/>
    <w:rsid w:val="00E83C44"/>
    <w:rsid w:val="00E85790"/>
    <w:rsid w:val="00E86D1D"/>
    <w:rsid w:val="00E940FB"/>
    <w:rsid w:val="00E96568"/>
    <w:rsid w:val="00EA473B"/>
    <w:rsid w:val="00EA4E73"/>
    <w:rsid w:val="00EA5653"/>
    <w:rsid w:val="00EB060E"/>
    <w:rsid w:val="00EB23E5"/>
    <w:rsid w:val="00EB24C5"/>
    <w:rsid w:val="00EB25E5"/>
    <w:rsid w:val="00EB496E"/>
    <w:rsid w:val="00EB4D11"/>
    <w:rsid w:val="00EB7FED"/>
    <w:rsid w:val="00EC0FD6"/>
    <w:rsid w:val="00EC2201"/>
    <w:rsid w:val="00EC4D9C"/>
    <w:rsid w:val="00EC4F16"/>
    <w:rsid w:val="00EC7A24"/>
    <w:rsid w:val="00EC7B7B"/>
    <w:rsid w:val="00ED3D56"/>
    <w:rsid w:val="00EE2123"/>
    <w:rsid w:val="00EE3BE6"/>
    <w:rsid w:val="00EE3E26"/>
    <w:rsid w:val="00EE3E62"/>
    <w:rsid w:val="00EE49C4"/>
    <w:rsid w:val="00EE4BC3"/>
    <w:rsid w:val="00EE6736"/>
    <w:rsid w:val="00EE6B78"/>
    <w:rsid w:val="00EE7772"/>
    <w:rsid w:val="00EF168C"/>
    <w:rsid w:val="00EF787B"/>
    <w:rsid w:val="00F00A68"/>
    <w:rsid w:val="00F07CD0"/>
    <w:rsid w:val="00F10C98"/>
    <w:rsid w:val="00F1284A"/>
    <w:rsid w:val="00F12D47"/>
    <w:rsid w:val="00F162A3"/>
    <w:rsid w:val="00F1764B"/>
    <w:rsid w:val="00F21809"/>
    <w:rsid w:val="00F234C2"/>
    <w:rsid w:val="00F249AD"/>
    <w:rsid w:val="00F26DD5"/>
    <w:rsid w:val="00F27051"/>
    <w:rsid w:val="00F2756E"/>
    <w:rsid w:val="00F27CC5"/>
    <w:rsid w:val="00F312C1"/>
    <w:rsid w:val="00F3598E"/>
    <w:rsid w:val="00F35CE9"/>
    <w:rsid w:val="00F3638E"/>
    <w:rsid w:val="00F440E3"/>
    <w:rsid w:val="00F60976"/>
    <w:rsid w:val="00F61BE1"/>
    <w:rsid w:val="00F61C1A"/>
    <w:rsid w:val="00F65EC1"/>
    <w:rsid w:val="00F65EDB"/>
    <w:rsid w:val="00F70FEF"/>
    <w:rsid w:val="00F7125B"/>
    <w:rsid w:val="00F73AB6"/>
    <w:rsid w:val="00F73B82"/>
    <w:rsid w:val="00F775FB"/>
    <w:rsid w:val="00F80BE7"/>
    <w:rsid w:val="00F84DA6"/>
    <w:rsid w:val="00F869BF"/>
    <w:rsid w:val="00F911AB"/>
    <w:rsid w:val="00F94EB7"/>
    <w:rsid w:val="00F95B70"/>
    <w:rsid w:val="00F96016"/>
    <w:rsid w:val="00FA1595"/>
    <w:rsid w:val="00FA2A65"/>
    <w:rsid w:val="00FA37B8"/>
    <w:rsid w:val="00FA43CA"/>
    <w:rsid w:val="00FB1F70"/>
    <w:rsid w:val="00FB309A"/>
    <w:rsid w:val="00FC1F6D"/>
    <w:rsid w:val="00FC20BC"/>
    <w:rsid w:val="00FC46C6"/>
    <w:rsid w:val="00FC788B"/>
    <w:rsid w:val="00FD012D"/>
    <w:rsid w:val="00FD06AE"/>
    <w:rsid w:val="00FD0B75"/>
    <w:rsid w:val="00FD213F"/>
    <w:rsid w:val="00FD2364"/>
    <w:rsid w:val="00FD7004"/>
    <w:rsid w:val="00FE348F"/>
    <w:rsid w:val="00FE5133"/>
    <w:rsid w:val="00FE6485"/>
    <w:rsid w:val="00FE7791"/>
    <w:rsid w:val="00FF0741"/>
    <w:rsid w:val="00FF2AD0"/>
    <w:rsid w:val="00FF2D9F"/>
    <w:rsid w:val="00FF4D18"/>
    <w:rsid w:val="00FF5288"/>
    <w:rsid w:val="00FF5CD6"/>
    <w:rsid w:val="0255ABFA"/>
    <w:rsid w:val="028E1866"/>
    <w:rsid w:val="03E63FD9"/>
    <w:rsid w:val="078CEAB3"/>
    <w:rsid w:val="1052EE66"/>
    <w:rsid w:val="119715B3"/>
    <w:rsid w:val="11FA7EE8"/>
    <w:rsid w:val="13B4564C"/>
    <w:rsid w:val="1C61DB85"/>
    <w:rsid w:val="1C7B9F64"/>
    <w:rsid w:val="24198B2F"/>
    <w:rsid w:val="2421BC68"/>
    <w:rsid w:val="28B44A19"/>
    <w:rsid w:val="299DB479"/>
    <w:rsid w:val="301EC746"/>
    <w:rsid w:val="390CD616"/>
    <w:rsid w:val="3AECB33C"/>
    <w:rsid w:val="3B6209B2"/>
    <w:rsid w:val="3C73C130"/>
    <w:rsid w:val="3CAB9653"/>
    <w:rsid w:val="447436F0"/>
    <w:rsid w:val="44D4D747"/>
    <w:rsid w:val="4AD7206F"/>
    <w:rsid w:val="4B1E685F"/>
    <w:rsid w:val="4EF9D9B0"/>
    <w:rsid w:val="51066595"/>
    <w:rsid w:val="56C7E914"/>
    <w:rsid w:val="593FA917"/>
    <w:rsid w:val="5B6DB02A"/>
    <w:rsid w:val="5BBFE9FA"/>
    <w:rsid w:val="5C007C3F"/>
    <w:rsid w:val="5E353750"/>
    <w:rsid w:val="6D947AF8"/>
    <w:rsid w:val="6DCBE91B"/>
    <w:rsid w:val="71B40093"/>
    <w:rsid w:val="72B867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0EAC7FA"/>
  <w15:docId w15:val="{68789589-607E-4DFC-BB76-00F18DF15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E25E7"/>
    <w:pPr>
      <w:widowControl w:val="0"/>
      <w:autoSpaceDE w:val="0"/>
      <w:autoSpaceDN w:val="0"/>
      <w:adjustRightInd w:val="0"/>
    </w:pPr>
  </w:style>
  <w:style w:type="paragraph" w:styleId="Heading1">
    <w:name w:val="heading 1"/>
    <w:basedOn w:val="Normal"/>
    <w:next w:val="Normal"/>
    <w:qFormat/>
    <w:pPr>
      <w:keepNext/>
      <w:ind w:right="-2016"/>
      <w:outlineLvl w:val="0"/>
    </w:pPr>
    <w:rPr>
      <w:sz w:val="24"/>
      <w:szCs w:val="24"/>
    </w:rPr>
  </w:style>
  <w:style w:type="paragraph" w:styleId="Heading2">
    <w:name w:val="heading 2"/>
    <w:basedOn w:val="Normal"/>
    <w:next w:val="Normal"/>
    <w:qFormat/>
    <w:pPr>
      <w:keepNext/>
      <w:tabs>
        <w:tab w:val="left" w:pos="9180"/>
      </w:tabs>
      <w:ind w:left="720" w:right="-144"/>
      <w:outlineLvl w:val="1"/>
    </w:pPr>
    <w:rPr>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paragraph" w:styleId="BlockText">
    <w:name w:val="Block Text"/>
    <w:basedOn w:val="Normal"/>
    <w:pPr>
      <w:ind w:left="720" w:right="-2016"/>
    </w:pPr>
    <w:rPr>
      <w:sz w:val="24"/>
      <w:szCs w:val="24"/>
    </w:rPr>
  </w:style>
  <w:style w:type="paragraph" w:styleId="BodyTextIndent">
    <w:name w:val="Body Text Indent"/>
    <w:basedOn w:val="Normal"/>
    <w:pPr>
      <w:ind w:left="720"/>
    </w:pPr>
    <w:rPr>
      <w:sz w:val="24"/>
      <w:szCs w:val="24"/>
    </w:rPr>
  </w:style>
  <w:style w:type="paragraph" w:styleId="NormalWeb">
    <w:name w:val="Normal (Web)"/>
    <w:basedOn w:val="Normal"/>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character" w:customStyle="1" w:styleId="bodycopy1">
    <w:name w:val="bodycopy1"/>
    <w:rPr>
      <w:rFonts w:ascii="Verdana" w:hAnsi="Verdana" w:hint="default"/>
      <w:color w:val="000000"/>
      <w:sz w:val="27"/>
      <w:szCs w:val="27"/>
    </w:rPr>
  </w:style>
  <w:style w:type="character" w:styleId="Strong">
    <w:name w:val="Strong"/>
    <w:qFormat/>
    <w:rPr>
      <w:b/>
      <w:bCs/>
    </w:rPr>
  </w:style>
  <w:style w:type="paragraph" w:styleId="BalloonText">
    <w:name w:val="Balloon Text"/>
    <w:basedOn w:val="Normal"/>
    <w:semiHidden/>
    <w:rsid w:val="00515303"/>
    <w:rPr>
      <w:rFonts w:ascii="Tahoma" w:hAnsi="Tahoma" w:cs="Tahoma"/>
      <w:sz w:val="16"/>
      <w:szCs w:val="16"/>
    </w:rPr>
  </w:style>
  <w:style w:type="paragraph" w:styleId="ListParagraph">
    <w:name w:val="List Paragraph"/>
    <w:basedOn w:val="Normal"/>
    <w:uiPriority w:val="34"/>
    <w:qFormat/>
    <w:rsid w:val="008C0851"/>
    <w:pPr>
      <w:ind w:left="720"/>
    </w:pPr>
  </w:style>
  <w:style w:type="paragraph" w:styleId="Footer">
    <w:name w:val="footer"/>
    <w:basedOn w:val="Normal"/>
    <w:link w:val="FooterChar"/>
    <w:rsid w:val="00466CD7"/>
    <w:pPr>
      <w:tabs>
        <w:tab w:val="center" w:pos="4320"/>
        <w:tab w:val="right" w:pos="8640"/>
      </w:tabs>
    </w:pPr>
    <w:rPr>
      <w:rFonts w:ascii="Courier" w:hAnsi="Courier"/>
      <w:szCs w:val="24"/>
    </w:rPr>
  </w:style>
  <w:style w:type="character" w:customStyle="1" w:styleId="FooterChar">
    <w:name w:val="Footer Char"/>
    <w:link w:val="Footer"/>
    <w:rsid w:val="00466CD7"/>
    <w:rPr>
      <w:rFonts w:ascii="Courier" w:hAnsi="Courier"/>
      <w:szCs w:val="24"/>
    </w:rPr>
  </w:style>
  <w:style w:type="character" w:customStyle="1" w:styleId="HeaderChar">
    <w:name w:val="Header Char"/>
    <w:link w:val="Header"/>
    <w:uiPriority w:val="99"/>
    <w:rsid w:val="00466CD7"/>
  </w:style>
  <w:style w:type="character" w:styleId="CommentReference">
    <w:name w:val="annotation reference"/>
    <w:rsid w:val="00FD012D"/>
    <w:rPr>
      <w:sz w:val="16"/>
      <w:szCs w:val="16"/>
    </w:rPr>
  </w:style>
  <w:style w:type="paragraph" w:styleId="CommentText">
    <w:name w:val="annotation text"/>
    <w:basedOn w:val="Normal"/>
    <w:link w:val="CommentTextChar"/>
    <w:rsid w:val="00FD012D"/>
  </w:style>
  <w:style w:type="character" w:customStyle="1" w:styleId="CommentTextChar">
    <w:name w:val="Comment Text Char"/>
    <w:basedOn w:val="DefaultParagraphFont"/>
    <w:link w:val="CommentText"/>
    <w:rsid w:val="00FD012D"/>
  </w:style>
  <w:style w:type="paragraph" w:styleId="CommentSubject">
    <w:name w:val="annotation subject"/>
    <w:basedOn w:val="CommentText"/>
    <w:next w:val="CommentText"/>
    <w:link w:val="CommentSubjectChar"/>
    <w:rsid w:val="00FD012D"/>
    <w:rPr>
      <w:b/>
      <w:bCs/>
    </w:rPr>
  </w:style>
  <w:style w:type="character" w:customStyle="1" w:styleId="CommentSubjectChar">
    <w:name w:val="Comment Subject Char"/>
    <w:link w:val="CommentSubject"/>
    <w:rsid w:val="00FD012D"/>
    <w:rPr>
      <w:b/>
      <w:bCs/>
    </w:rPr>
  </w:style>
  <w:style w:type="paragraph" w:customStyle="1" w:styleId="1AutoList1">
    <w:name w:val="1AutoList1"/>
    <w:rsid w:val="004A1165"/>
    <w:pPr>
      <w:widowControl w:val="0"/>
      <w:tabs>
        <w:tab w:val="left" w:pos="720"/>
      </w:tabs>
      <w:autoSpaceDE w:val="0"/>
      <w:autoSpaceDN w:val="0"/>
      <w:adjustRightInd w:val="0"/>
      <w:ind w:left="720" w:hanging="720"/>
      <w:jc w:val="both"/>
    </w:pPr>
    <w:rPr>
      <w:sz w:val="24"/>
      <w:szCs w:val="24"/>
    </w:rPr>
  </w:style>
  <w:style w:type="paragraph" w:styleId="FootnoteText">
    <w:name w:val="footnote text"/>
    <w:basedOn w:val="Normal"/>
    <w:link w:val="FootnoteTextChar"/>
    <w:unhideWhenUsed/>
    <w:rsid w:val="00F1284A"/>
    <w:pPr>
      <w:widowControl/>
      <w:autoSpaceDE/>
      <w:autoSpaceDN/>
      <w:adjustRightInd/>
    </w:pPr>
    <w:rPr>
      <w:rFonts w:eastAsiaTheme="minorHAnsi" w:cstheme="minorBidi"/>
    </w:rPr>
  </w:style>
  <w:style w:type="character" w:customStyle="1" w:styleId="FootnoteTextChar">
    <w:name w:val="Footnote Text Char"/>
    <w:basedOn w:val="DefaultParagraphFont"/>
    <w:link w:val="FootnoteText"/>
    <w:rsid w:val="00F1284A"/>
    <w:rPr>
      <w:rFonts w:eastAsiaTheme="minorHAnsi" w:cstheme="minorBidi"/>
    </w:rPr>
  </w:style>
  <w:style w:type="character" w:styleId="FootnoteReference">
    <w:name w:val="footnote reference"/>
    <w:basedOn w:val="DefaultParagraphFont"/>
    <w:unhideWhenUsed/>
    <w:rsid w:val="00F1284A"/>
    <w:rPr>
      <w:vertAlign w:val="superscript"/>
    </w:rPr>
  </w:style>
  <w:style w:type="character" w:styleId="Hyperlink">
    <w:name w:val="Hyperlink"/>
    <w:rsid w:val="002D5CA6"/>
    <w:rPr>
      <w:strike w:val="0"/>
      <w:dstrike w:val="0"/>
      <w:color w:val="0C5081"/>
      <w:u w:val="none"/>
      <w:effect w:val="none"/>
    </w:rPr>
  </w:style>
  <w:style w:type="character" w:styleId="FollowedHyperlink">
    <w:name w:val="FollowedHyperlink"/>
    <w:basedOn w:val="DefaultParagraphFont"/>
    <w:semiHidden/>
    <w:unhideWhenUsed/>
    <w:rsid w:val="0004273A"/>
    <w:rPr>
      <w:color w:val="800080" w:themeColor="followedHyperlink"/>
      <w:u w:val="single"/>
    </w:rPr>
  </w:style>
  <w:style w:type="character" w:styleId="UnresolvedMention">
    <w:name w:val="Unresolved Mention"/>
    <w:basedOn w:val="DefaultParagraphFont"/>
    <w:uiPriority w:val="99"/>
    <w:semiHidden/>
    <w:unhideWhenUsed/>
    <w:rsid w:val="002F1223"/>
    <w:rPr>
      <w:color w:val="605E5C"/>
      <w:shd w:val="clear" w:color="auto" w:fill="E1DFDD"/>
    </w:rPr>
  </w:style>
  <w:style w:type="table" w:styleId="TableGrid">
    <w:name w:val="Table Grid"/>
    <w:basedOn w:val="TableNormal"/>
    <w:uiPriority w:val="59"/>
    <w:rsid w:val="006D6945"/>
    <w:rPr>
      <w:rFonts w:eastAsiaTheme="minorHAnsi"/>
      <w:color w:val="00000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26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2d580ed-e60b-4601-bd95-212988921ab1" xsi:nil="true"/>
    <lcf76f155ced4ddcb4097134ff3c332f xmlns="4b254340-22e0-4688-b40c-6f3f1555ce1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7AC22B1202DE41B4DF4B5464E8FB1D" ma:contentTypeVersion="12" ma:contentTypeDescription="Create a new document." ma:contentTypeScope="" ma:versionID="8e945c41736bc2569c4d4aa9250b780c">
  <xsd:schema xmlns:xsd="http://www.w3.org/2001/XMLSchema" xmlns:xs="http://www.w3.org/2001/XMLSchema" xmlns:p="http://schemas.microsoft.com/office/2006/metadata/properties" xmlns:ns2="4b254340-22e0-4688-b40c-6f3f1555ce14" xmlns:ns3="a2d580ed-e60b-4601-bd95-212988921ab1" targetNamespace="http://schemas.microsoft.com/office/2006/metadata/properties" ma:root="true" ma:fieldsID="d686c53007e87a4d620a0755c6a12545" ns2:_="" ns3:_="">
    <xsd:import namespace="4b254340-22e0-4688-b40c-6f3f1555ce14"/>
    <xsd:import namespace="a2d580ed-e60b-4601-bd95-212988921a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54340-22e0-4688-b40c-6f3f1555c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aa446fb-c4e7-47d1-9e02-aae3431be31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d580ed-e60b-4601-bd95-212988921ab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c1ce5a-b7a3-4c49-8e3e-736187549be4}" ma:internalName="TaxCatchAll" ma:showField="CatchAllData" ma:web="a2d580ed-e60b-4601-bd95-212988921a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6D48CF-B166-4CDF-85B0-2FC2FC2CB8C4}">
  <ds:schemaRefs>
    <ds:schemaRef ds:uri="http://schemas.openxmlformats.org/officeDocument/2006/bibliography"/>
  </ds:schemaRefs>
</ds:datastoreItem>
</file>

<file path=customXml/itemProps2.xml><?xml version="1.0" encoding="utf-8"?>
<ds:datastoreItem xmlns:ds="http://schemas.openxmlformats.org/officeDocument/2006/customXml" ds:itemID="{7A17C6CC-FB2D-4263-8990-ECF25BB31C8D}">
  <ds:schemaRefs>
    <ds:schemaRef ds:uri="http://schemas.microsoft.com/sharepoint/v3/contenttype/forms"/>
  </ds:schemaRefs>
</ds:datastoreItem>
</file>

<file path=customXml/itemProps3.xml><?xml version="1.0" encoding="utf-8"?>
<ds:datastoreItem xmlns:ds="http://schemas.openxmlformats.org/officeDocument/2006/customXml" ds:itemID="{2994E7C3-F398-4D04-B310-F2BC51BDABFC}">
  <ds:schemaRefs>
    <ds:schemaRef ds:uri="http://schemas.microsoft.com/office/2006/metadata/properties"/>
    <ds:schemaRef ds:uri="http://schemas.microsoft.com/office/infopath/2007/PartnerControls"/>
    <ds:schemaRef ds:uri="a2d580ed-e60b-4601-bd95-212988921ab1"/>
    <ds:schemaRef ds:uri="4b254340-22e0-4688-b40c-6f3f1555ce14"/>
  </ds:schemaRefs>
</ds:datastoreItem>
</file>

<file path=customXml/itemProps4.xml><?xml version="1.0" encoding="utf-8"?>
<ds:datastoreItem xmlns:ds="http://schemas.openxmlformats.org/officeDocument/2006/customXml" ds:itemID="{8893B17E-B74C-4804-B605-6884119AE0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54340-22e0-4688-b40c-6f3f1555ce14"/>
    <ds:schemaRef ds:uri="a2d580ed-e60b-4601-bd95-212988921a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3140</Words>
  <Characters>18281</Characters>
  <Application>Microsoft Office Word</Application>
  <DocSecurity>0</DocSecurity>
  <Lines>457</Lines>
  <Paragraphs>189</Paragraphs>
  <ScaleCrop>false</ScaleCrop>
  <HeadingPairs>
    <vt:vector size="2" baseType="variant">
      <vt:variant>
        <vt:lpstr>Title</vt:lpstr>
      </vt:variant>
      <vt:variant>
        <vt:i4>1</vt:i4>
      </vt:variant>
    </vt:vector>
  </HeadingPairs>
  <TitlesOfParts>
    <vt:vector size="1" baseType="lpstr">
      <vt:lpstr>NCC edits Part A</vt:lpstr>
    </vt:vector>
  </TitlesOfParts>
  <Company>NPS-AA</Company>
  <LinksUpToDate>false</LinksUpToDate>
  <CharactersWithSpaces>21232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Exec Sec 3.11.26)</dc:title>
  <dc:creator>NPS</dc:creator>
  <cp:lastModifiedBy>Thurgood, Neil (NHTSA)</cp:lastModifiedBy>
  <cp:revision>2</cp:revision>
  <cp:lastPrinted>2020-06-18T13:51:00Z</cp:lastPrinted>
  <dcterms:created xsi:type="dcterms:W3CDTF">2026-10-05T14:48:00Z</dcterms:created>
  <dcterms:modified xsi:type="dcterms:W3CDTF">2026-10-05T14:48:00Z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0x010100547AC22B1202DE41B4DF4B5464E8FB1D</vt:lpwstr>
  </property>
  <property fmtid="{D5CDD505-2E9C-101B-9397-08002B2CF9AE}" pid="3" name="docLang">
    <vt:lpwstr>en</vt:lpwstr>
  </property>
  <property fmtid="{D5CDD505-2E9C-101B-9397-08002B2CF9AE}" pid="4" name="MediaServiceImageTags">
    <vt:lpwstr/>
  </property>
</Properties>
</file>