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A15A3" w14:paraId="53E4EACC" w14:textId="77777777">
      <w:pPr>
        <w:pStyle w:val="Title"/>
        <w:rPr>
          <w:u w:val="none"/>
        </w:rPr>
      </w:pPr>
      <w:r>
        <w:rPr>
          <w:u w:val="none"/>
        </w:rPr>
        <w:t>DEPARTMENT OF TRANSPORTATION</w:t>
      </w:r>
    </w:p>
    <w:p w:rsidR="00BA15A3" w:rsidRPr="009C79FC" w14:paraId="101065B6" w14:textId="77777777">
      <w:pPr>
        <w:pStyle w:val="Title"/>
        <w:rPr>
          <w:u w:val="none"/>
        </w:rPr>
      </w:pPr>
      <w:r w:rsidRPr="009C79FC">
        <w:rPr>
          <w:u w:val="none"/>
        </w:rPr>
        <w:t>FEDERAL TRANSIT ADMINISTRATION</w:t>
      </w:r>
    </w:p>
    <w:p w:rsidR="00BA15A3" w14:paraId="601AA32C" w14:textId="77777777">
      <w:pPr>
        <w:pStyle w:val="Title"/>
      </w:pPr>
    </w:p>
    <w:p w:rsidR="002C7051" w14:paraId="78F2C7B1" w14:textId="77777777">
      <w:pPr>
        <w:pStyle w:val="Title"/>
      </w:pPr>
      <w:r>
        <w:t>SUPPORTING STATEMENT</w:t>
      </w:r>
    </w:p>
    <w:p w:rsidR="001855E7" w14:paraId="14E3C30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BA15A3">
        <w:rPr>
          <w:b/>
          <w:snapToGrid w:val="0"/>
          <w:color w:val="000000"/>
          <w:sz w:val="24"/>
        </w:rPr>
        <w:t>49 U.S.C. SECTIONS 53</w:t>
      </w:r>
      <w:r w:rsidR="0086303C">
        <w:rPr>
          <w:b/>
          <w:snapToGrid w:val="0"/>
          <w:color w:val="000000"/>
          <w:sz w:val="24"/>
        </w:rPr>
        <w:t>37</w:t>
      </w:r>
      <w:r w:rsidRPr="00BA15A3">
        <w:rPr>
          <w:b/>
          <w:snapToGrid w:val="0"/>
          <w:color w:val="000000"/>
          <w:sz w:val="24"/>
        </w:rPr>
        <w:t xml:space="preserve"> </w:t>
      </w:r>
    </w:p>
    <w:p w:rsidR="002C7051" w14:paraId="00BE4C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r>
        <w:rPr>
          <w:b/>
          <w:snapToGrid w:val="0"/>
          <w:color w:val="000000"/>
          <w:sz w:val="24"/>
        </w:rPr>
        <w:t>STATE OF GOOD REPAIR</w:t>
      </w:r>
      <w:r w:rsidRPr="00BA15A3" w:rsidR="00BA15A3">
        <w:rPr>
          <w:b/>
          <w:snapToGrid w:val="0"/>
          <w:color w:val="000000"/>
          <w:sz w:val="24"/>
        </w:rPr>
        <w:t xml:space="preserve"> PROGRAM</w:t>
      </w:r>
      <w:r w:rsidRPr="00BA15A3">
        <w:rPr>
          <w:snapToGrid w:val="0"/>
          <w:color w:val="000000"/>
          <w:sz w:val="24"/>
        </w:rPr>
        <w:t xml:space="preserve"> </w:t>
      </w:r>
    </w:p>
    <w:p w:rsidR="00414CD8" w:rsidRPr="00285859" w14:paraId="1F8F33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rPr>
      </w:pPr>
      <w:r w:rsidRPr="00285859">
        <w:rPr>
          <w:b/>
          <w:snapToGrid w:val="0"/>
          <w:color w:val="000000"/>
          <w:sz w:val="24"/>
        </w:rPr>
        <w:t>(OMB# 2132-0577)</w:t>
      </w:r>
    </w:p>
    <w:p w:rsidR="00BA15A3" w14:paraId="53A477C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CF59AC" w:rsidRPr="009C79FC" w:rsidP="00CF59AC" w14:paraId="67938DB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r w:rsidRPr="009C79FC">
        <w:rPr>
          <w:b/>
          <w:snapToGrid w:val="0"/>
          <w:color w:val="000000"/>
          <w:sz w:val="24"/>
          <w:szCs w:val="24"/>
          <w:u w:val="single"/>
        </w:rPr>
        <w:t>ABSTRACT</w:t>
      </w:r>
    </w:p>
    <w:p w:rsidR="00CF59AC" w:rsidRPr="009C79FC" w:rsidP="00CF59AC" w14:paraId="22B01F5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color w:val="000000"/>
          <w:sz w:val="24"/>
          <w:szCs w:val="24"/>
          <w:u w:val="single"/>
        </w:rPr>
      </w:pPr>
    </w:p>
    <w:p w:rsidR="001B7738" w:rsidP="00285859" w14:paraId="2A3E3052" w14:textId="5C45F04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sidRPr="00683AC4">
        <w:rPr>
          <w:color w:val="000000"/>
          <w:sz w:val="24"/>
          <w:szCs w:val="24"/>
        </w:rPr>
        <w:t xml:space="preserve">This supporting statement is associated with a request for a three-year </w:t>
      </w:r>
      <w:r w:rsidRPr="00683AC4">
        <w:rPr>
          <w:color w:val="000000"/>
          <w:sz w:val="24"/>
          <w:szCs w:val="24"/>
        </w:rPr>
        <w:t>extension, without change, of a currently approved Information Collection (IC). Since the previous renewal in May 2023, there have been no programmatic or statutory changes affecting the scope or requirements</w:t>
      </w:r>
      <w:r w:rsidR="00BD3822">
        <w:rPr>
          <w:color w:val="000000"/>
          <w:sz w:val="24"/>
          <w:szCs w:val="24"/>
        </w:rPr>
        <w:t>, respondent universe or burden hours.</w:t>
      </w:r>
      <w:r w:rsidRPr="00683AC4">
        <w:rPr>
          <w:color w:val="000000"/>
          <w:sz w:val="24"/>
          <w:szCs w:val="24"/>
        </w:rPr>
        <w:t xml:space="preserve"> The document has been revised </w:t>
      </w:r>
      <w:r w:rsidR="00C63F04">
        <w:rPr>
          <w:color w:val="000000"/>
          <w:sz w:val="24"/>
          <w:szCs w:val="24"/>
        </w:rPr>
        <w:t xml:space="preserve">throughout the document </w:t>
      </w:r>
      <w:r w:rsidR="00C63F04">
        <w:rPr>
          <w:color w:val="000000"/>
          <w:sz w:val="24"/>
          <w:szCs w:val="24"/>
        </w:rPr>
        <w:t>and also</w:t>
      </w:r>
      <w:r w:rsidR="00C63F04">
        <w:rPr>
          <w:color w:val="000000"/>
          <w:sz w:val="24"/>
          <w:szCs w:val="24"/>
        </w:rPr>
        <w:t xml:space="preserve"> includes </w:t>
      </w:r>
      <w:r w:rsidRPr="00683AC4">
        <w:rPr>
          <w:color w:val="000000"/>
          <w:sz w:val="24"/>
          <w:szCs w:val="24"/>
        </w:rPr>
        <w:t xml:space="preserve">updated labor costs, specifically incorporating the new Office of Personnel Management (OPM) salary rates for Federal employees and the </w:t>
      </w:r>
      <w:r w:rsidR="00AC7A41">
        <w:rPr>
          <w:color w:val="000000"/>
          <w:sz w:val="24"/>
          <w:szCs w:val="24"/>
        </w:rPr>
        <w:t xml:space="preserve">May 2025 </w:t>
      </w:r>
      <w:r w:rsidRPr="00683AC4" w:rsidR="00AC7A41">
        <w:rPr>
          <w:color w:val="000000"/>
          <w:sz w:val="24"/>
          <w:szCs w:val="24"/>
        </w:rPr>
        <w:t>updated</w:t>
      </w:r>
      <w:r w:rsidR="00C63F04">
        <w:rPr>
          <w:color w:val="000000"/>
          <w:sz w:val="24"/>
          <w:szCs w:val="24"/>
        </w:rPr>
        <w:t xml:space="preserve"> </w:t>
      </w:r>
      <w:r w:rsidRPr="00683AC4">
        <w:rPr>
          <w:color w:val="000000"/>
          <w:sz w:val="24"/>
          <w:szCs w:val="24"/>
        </w:rPr>
        <w:t>wage rates published by the Bureau of Labor Statistics (BLS).</w:t>
      </w:r>
    </w:p>
    <w:p w:rsidR="00683AC4" w:rsidRPr="009C79FC" w:rsidP="00285859" w14:paraId="48B0957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p>
    <w:p w:rsidR="002C7051" w:rsidP="00453D26" w14:paraId="2ED07476" w14:textId="53D91158">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u w:val="single"/>
        </w:rPr>
        <w:t>CIRCUMSTANCES THAT MAKE THE COLLECTION NECESSARY</w:t>
      </w:r>
      <w:r w:rsidRPr="00453D26">
        <w:rPr>
          <w:snapToGrid w:val="0"/>
          <w:color w:val="000000"/>
          <w:sz w:val="24"/>
          <w:szCs w:val="24"/>
        </w:rPr>
        <w:t>.</w:t>
      </w:r>
    </w:p>
    <w:p w:rsidR="00453D26" w:rsidP="00453D26" w14:paraId="73E396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0FD040A7" w14:textId="4ADD128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The SGR Grants Program,</w:t>
      </w:r>
      <w:r w:rsidRPr="00453D26">
        <w:rPr>
          <w:snapToGrid w:val="0"/>
          <w:color w:val="000000"/>
          <w:sz w:val="24"/>
          <w:szCs w:val="24"/>
        </w:rPr>
        <w:t xml:space="preserve"> provides financial assistance to public transit agencies operating rail fixed-guideway and high-intensity motorbus systems. Funds support the maintenance, replacement, and rehabilitation of capital assets, as well as the development and implementation of Transit Asset Management (TAM) plans.</w:t>
      </w:r>
    </w:p>
    <w:p w:rsidR="00453D26" w:rsidRPr="00453D26" w:rsidP="00453D26" w14:paraId="434D0A2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7D8C536F" w14:textId="5A37F3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 xml:space="preserve">The program aims to ensure public transit operates safely, efficiently, and reliably to improve mobility and encourage economic development. Eligible recipients are state and local governmental authorities in urbanized areas with qualifying fixed guideways and/or motorbus systems operating for at least seven years. Projects are generally funded at 80% Federal and require a 20% local match. </w:t>
      </w:r>
      <w:r>
        <w:rPr>
          <w:snapToGrid w:val="0"/>
          <w:color w:val="000000"/>
          <w:sz w:val="24"/>
          <w:szCs w:val="24"/>
        </w:rPr>
        <w:t xml:space="preserve">Also included under this program is </w:t>
      </w:r>
      <w:r w:rsidRPr="00453D26">
        <w:rPr>
          <w:snapToGrid w:val="0"/>
          <w:color w:val="000000"/>
          <w:sz w:val="24"/>
          <w:szCs w:val="24"/>
        </w:rPr>
        <w:t>the 5337(f) Competitive Grants for Rail Vehicle Replacement (Rail Program) with similar cost-share requirements, but a maximum Federal share of 50% of the net project cost.</w:t>
      </w:r>
    </w:p>
    <w:p w:rsidR="00453D26" w:rsidRPr="00453D26" w:rsidP="00453D26" w14:paraId="0B69C98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746511C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The collection of information is dictated by 49 U.S.C. Sections 5337, 49 CFR Part 18 (the Common Grant Rule), and the need for prudent administration of Federal grant funds. The Federal Transit Administration (FTA) must review applications for grantee and project eligibility and monitor approved projects to ensure timely expenditure of Federal funds.</w:t>
      </w:r>
    </w:p>
    <w:p w:rsidR="00453D26" w:rsidRPr="00453D26" w:rsidP="00453D26" w14:paraId="646852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113B0D4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The required information is submitted in two stages:</w:t>
      </w:r>
    </w:p>
    <w:p w:rsidR="00453D26" w:rsidRPr="00453D26" w:rsidP="00453D26" w14:paraId="217936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423A56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1. Application Stage</w:t>
      </w:r>
    </w:p>
    <w:p w:rsidR="00453D26" w:rsidRPr="00453D26" w:rsidP="00453D26" w14:paraId="530749B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59A4CD5F" w14:textId="04E870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 xml:space="preserve">FTA must determine the applicant's eligibility and the project's purpose, scope, and funding needs, ensuring compliance with Federal laws and FTA Circular </w:t>
      </w:r>
      <w:r w:rsidR="00AC7A41">
        <w:rPr>
          <w:snapToGrid w:val="0"/>
          <w:color w:val="000000"/>
          <w:sz w:val="24"/>
          <w:szCs w:val="24"/>
        </w:rPr>
        <w:t>FTA C 9050.1A which was updated on November 1, 2024</w:t>
      </w:r>
      <w:r w:rsidRPr="00453D26">
        <w:rPr>
          <w:snapToGrid w:val="0"/>
          <w:color w:val="000000"/>
          <w:sz w:val="24"/>
          <w:szCs w:val="24"/>
        </w:rPr>
        <w:t>.</w:t>
      </w:r>
    </w:p>
    <w:p w:rsidR="00453D26" w:rsidRPr="00453D26" w:rsidP="00453D26" w14:paraId="22679D1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7C0149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Required application documents include:</w:t>
      </w:r>
    </w:p>
    <w:p w:rsidR="00453D26" w:rsidRPr="00453D26" w:rsidP="00453D26" w14:paraId="58753E87"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Authorizing Resolution and Opinion of Counsel:</w:t>
      </w:r>
      <w:r w:rsidRPr="00453D26">
        <w:rPr>
          <w:snapToGrid w:val="0"/>
          <w:color w:val="000000"/>
          <w:sz w:val="24"/>
          <w:szCs w:val="24"/>
        </w:rPr>
        <w:t xml:space="preserve"> Required by 49 U.S.C. </w:t>
      </w:r>
      <w:r w:rsidRPr="00453D26">
        <w:rPr>
          <w:snapToGrid w:val="0"/>
          <w:color w:val="000000"/>
          <w:sz w:val="24"/>
          <w:szCs w:val="24"/>
        </w:rPr>
        <w:t>1602(a)(2)(A) to confirm the applicant's representation and legal capacity to undertake the project.</w:t>
      </w:r>
    </w:p>
    <w:p w:rsidR="00453D26" w:rsidRPr="00453D26" w:rsidP="00453D26" w14:paraId="24ECAD77"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Project Budget:</w:t>
      </w:r>
      <w:r w:rsidRPr="00453D26">
        <w:rPr>
          <w:snapToGrid w:val="0"/>
          <w:color w:val="000000"/>
          <w:sz w:val="24"/>
          <w:szCs w:val="24"/>
        </w:rPr>
        <w:t> Details required Federal funds, local match, and specific costs.</w:t>
      </w:r>
    </w:p>
    <w:p w:rsidR="00453D26" w:rsidRPr="00453D26" w:rsidP="00453D26" w14:paraId="26C781B4"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Project Description:</w:t>
      </w:r>
      <w:r w:rsidRPr="00453D26">
        <w:rPr>
          <w:snapToGrid w:val="0"/>
          <w:color w:val="000000"/>
          <w:sz w:val="24"/>
          <w:szCs w:val="24"/>
        </w:rPr>
        <w:t> Enables FTA to confirm the project is allowable under SGR's limited categories and the Common Grant Rule.</w:t>
      </w:r>
    </w:p>
    <w:p w:rsidR="00453D26" w:rsidRPr="00453D26" w:rsidP="00453D26" w14:paraId="4EC79734"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Project Milestone Schedule:</w:t>
      </w:r>
      <w:r w:rsidRPr="00453D26">
        <w:rPr>
          <w:snapToGrid w:val="0"/>
          <w:color w:val="000000"/>
          <w:sz w:val="24"/>
          <w:szCs w:val="24"/>
        </w:rPr>
        <w:t> Provides key dates for major activities, such as bid award and project completion.</w:t>
      </w:r>
    </w:p>
    <w:p w:rsidR="00453D26" w:rsidRPr="00453D26" w:rsidP="00453D26" w14:paraId="5A00844D"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List of Labor Unions:</w:t>
      </w:r>
      <w:r w:rsidRPr="00453D26">
        <w:rPr>
          <w:snapToGrid w:val="0"/>
          <w:color w:val="000000"/>
          <w:sz w:val="24"/>
          <w:szCs w:val="24"/>
        </w:rPr>
        <w:t> Used by the Department of Labor for the labor protective arrangements certification (49 U.S.C. Section 5333(b)).</w:t>
      </w:r>
    </w:p>
    <w:p w:rsidR="00453D26" w:rsidRPr="00453D26" w:rsidP="00453D26" w14:paraId="60E052B7"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Environmental Exhibit:</w:t>
      </w:r>
      <w:r w:rsidRPr="00453D26">
        <w:rPr>
          <w:snapToGrid w:val="0"/>
          <w:color w:val="000000"/>
          <w:sz w:val="24"/>
          <w:szCs w:val="24"/>
        </w:rPr>
        <w:t xml:space="preserve"> Documentation for project classification per FHWA/FTA Environmental Procedures (23 C.F.R. Parts 771.115 and </w:t>
      </w:r>
      <w:r w:rsidRPr="00453D26">
        <w:rPr>
          <w:snapToGrid w:val="0"/>
          <w:color w:val="000000"/>
          <w:sz w:val="24"/>
          <w:szCs w:val="24"/>
        </w:rPr>
        <w:t>771.117).</w:t>
      </w:r>
    </w:p>
    <w:p w:rsidR="00453D26" w:rsidRPr="00453D26" w:rsidP="00453D26" w14:paraId="18D22108"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Transit Asset Management Plan:</w:t>
      </w:r>
      <w:r w:rsidRPr="00453D26">
        <w:rPr>
          <w:snapToGrid w:val="0"/>
          <w:color w:val="000000"/>
          <w:sz w:val="24"/>
          <w:szCs w:val="24"/>
        </w:rPr>
        <w:t> Certification of compliance with 49 CFR 625, requiring plans that include capital asset inventories, condition assessments, and investment prioritization.</w:t>
      </w:r>
    </w:p>
    <w:p w:rsidR="00453D26" w:rsidRPr="00453D26" w:rsidP="00453D26" w14:paraId="5049EE9F"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Annual Certifications and Assurances:</w:t>
      </w:r>
      <w:r w:rsidRPr="00453D26">
        <w:rPr>
          <w:snapToGrid w:val="0"/>
          <w:color w:val="000000"/>
          <w:sz w:val="24"/>
          <w:szCs w:val="24"/>
        </w:rPr>
        <w:t> Required by Federal law before a grant award.</w:t>
      </w:r>
    </w:p>
    <w:p w:rsidR="00453D26" w:rsidRPr="00453D26" w:rsidP="00453D26" w14:paraId="3F5424E0" w14:textId="77777777">
      <w:pPr>
        <w:widowControl w:val="0"/>
        <w:numPr>
          <w:ilvl w:val="0"/>
          <w:numId w:val="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Responses to Evaluation and Selection Criteria:</w:t>
      </w:r>
      <w:r w:rsidRPr="00453D26">
        <w:rPr>
          <w:snapToGrid w:val="0"/>
          <w:color w:val="000000"/>
          <w:sz w:val="24"/>
          <w:szCs w:val="24"/>
        </w:rPr>
        <w:t> Required for the discretionary Rail Vehicle Replacement Program (5337(f)) applicants and published in the Notice of Funding Opportunity (NOFO).</w:t>
      </w:r>
    </w:p>
    <w:p w:rsidR="00453D26" w:rsidRPr="00453D26" w:rsidP="00453D26" w14:paraId="1A177A6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2. Project Management Stage</w:t>
      </w:r>
    </w:p>
    <w:p w:rsidR="00453D26" w:rsidRPr="00453D26" w:rsidP="00453D26" w14:paraId="11C03AE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16A1910F" w14:textId="7FD42A7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 xml:space="preserve">These </w:t>
      </w:r>
      <w:r w:rsidRPr="00453D26">
        <w:rPr>
          <w:snapToGrid w:val="0"/>
          <w:color w:val="000000"/>
          <w:sz w:val="24"/>
          <w:szCs w:val="24"/>
        </w:rPr>
        <w:t>requirements ensure the proper and timely expenditure of Federal funds within the approved scope, complying with the Common Grant Rule and FTA Circular 5010.1</w:t>
      </w:r>
      <w:r w:rsidR="00AC7A41">
        <w:rPr>
          <w:snapToGrid w:val="0"/>
          <w:color w:val="000000"/>
          <w:sz w:val="24"/>
          <w:szCs w:val="24"/>
        </w:rPr>
        <w:t>F updated in 2024</w:t>
      </w:r>
      <w:r w:rsidRPr="00453D26">
        <w:rPr>
          <w:snapToGrid w:val="0"/>
          <w:color w:val="000000"/>
          <w:sz w:val="24"/>
          <w:szCs w:val="24"/>
        </w:rPr>
        <w:t>. They also greatly reduce the need for FTA staff on-site visits.</w:t>
      </w:r>
    </w:p>
    <w:p w:rsidR="00453D26" w:rsidRPr="00453D26" w:rsidP="00453D26" w14:paraId="4F46A2B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53D26" w:rsidP="00453D26" w14:paraId="63DC73F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snapToGrid w:val="0"/>
          <w:color w:val="000000"/>
          <w:sz w:val="24"/>
          <w:szCs w:val="24"/>
        </w:rPr>
        <w:t>Annual reporting requirements include:</w:t>
      </w:r>
    </w:p>
    <w:p w:rsidR="00453D26" w:rsidRPr="00453D26" w:rsidP="00453D26" w14:paraId="1B5A64EA"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Milestone/Progress Reports (MPR):</w:t>
      </w:r>
      <w:r w:rsidRPr="00453D26">
        <w:rPr>
          <w:snapToGrid w:val="0"/>
          <w:color w:val="000000"/>
          <w:sz w:val="24"/>
          <w:szCs w:val="24"/>
        </w:rPr>
        <w:t> Narrative reports detailing activity, milestone achievements, delays, and problems.</w:t>
      </w:r>
    </w:p>
    <w:p w:rsidR="00453D26" w:rsidRPr="00453D26" w:rsidP="00453D26" w14:paraId="75DE1ABA"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Cost Allocation Plan:</w:t>
      </w:r>
      <w:r w:rsidRPr="00453D26">
        <w:rPr>
          <w:snapToGrid w:val="0"/>
          <w:color w:val="000000"/>
          <w:sz w:val="24"/>
          <w:szCs w:val="24"/>
        </w:rPr>
        <w:t> Required for State or local agencies seeking reimbursement for indirect administrative expenses connected to a capital grant.</w:t>
      </w:r>
    </w:p>
    <w:p w:rsidR="00453D26" w:rsidRPr="00453D26" w:rsidP="00453D26" w14:paraId="64B45AD6"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Federal Financial Reports (FFRs):</w:t>
      </w:r>
      <w:r w:rsidRPr="00453D26">
        <w:rPr>
          <w:snapToGrid w:val="0"/>
          <w:color w:val="000000"/>
          <w:sz w:val="24"/>
          <w:szCs w:val="24"/>
        </w:rPr>
        <w:t> Quantitative reports on obligations, payments, and receipts for proper financial oversight.</w:t>
      </w:r>
    </w:p>
    <w:p w:rsidR="00453D26" w:rsidRPr="00453D26" w:rsidP="00453D26" w14:paraId="760DBAF3"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Reports of Significant Events:</w:t>
      </w:r>
      <w:r w:rsidRPr="00453D26">
        <w:rPr>
          <w:snapToGrid w:val="0"/>
          <w:color w:val="000000"/>
          <w:sz w:val="24"/>
          <w:szCs w:val="24"/>
        </w:rPr>
        <w:t> Immediate reporting of unforeseen events impacting schedule, cost, capacity, or usefulness of the project.</w:t>
      </w:r>
    </w:p>
    <w:p w:rsidR="00453D26" w:rsidRPr="00453D26" w:rsidP="00453D26" w14:paraId="07C9FC1C"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Pre-award and Post-delivery Rolling Stock Reviews:</w:t>
      </w:r>
      <w:r w:rsidRPr="00453D26">
        <w:rPr>
          <w:snapToGrid w:val="0"/>
          <w:color w:val="000000"/>
          <w:sz w:val="24"/>
          <w:szCs w:val="24"/>
        </w:rPr>
        <w:t> Required for grantees purchasing rolling stock to ensure compliance (e.g., Buy America) and detect defects.</w:t>
      </w:r>
    </w:p>
    <w:p w:rsidR="00453D26" w:rsidRPr="00453D26" w:rsidP="00453D26" w14:paraId="6AD96D26" w14:textId="77777777">
      <w:pPr>
        <w:widowControl w:val="0"/>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53D26">
        <w:rPr>
          <w:b/>
          <w:bCs/>
          <w:snapToGrid w:val="0"/>
          <w:color w:val="000000"/>
          <w:sz w:val="24"/>
          <w:szCs w:val="24"/>
        </w:rPr>
        <w:t>Project Management Plan Updates:</w:t>
      </w:r>
      <w:r w:rsidRPr="00453D26">
        <w:rPr>
          <w:snapToGrid w:val="0"/>
          <w:color w:val="000000"/>
          <w:sz w:val="24"/>
          <w:szCs w:val="24"/>
        </w:rPr>
        <w:t> Revisions to the original plans for major construction projects, including updates to budget, schedule, financing, and ridership estimates.</w:t>
      </w:r>
    </w:p>
    <w:p w:rsidR="00453D26" w:rsidP="00453D26" w14:paraId="01F2ED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453D26" w:rsidRPr="004054D0" w:rsidP="00453D26" w14:paraId="21431C4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4054D0" w:rsidP="004054D0" w14:paraId="48031B39" w14:textId="6E7EBF83">
      <w:pPr>
        <w:pStyle w:val="ListParagraph"/>
        <w:widowControl w:val="0"/>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4054D0">
        <w:rPr>
          <w:sz w:val="24"/>
          <w:szCs w:val="24"/>
        </w:rPr>
        <w:t xml:space="preserve">HOW, BY WHOM, AND FOR WHAT PURPOSE THE INFORMATION IS TO BE </w:t>
      </w:r>
    </w:p>
    <w:p w:rsidR="002C7051" w:rsidRPr="009C79FC" w14:paraId="3A383293" w14:textId="7C28D403">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 xml:space="preserve">    </w:t>
      </w:r>
      <w:r w:rsidRPr="009C79FC" w:rsidR="00400744">
        <w:rPr>
          <w:snapToGrid w:val="0"/>
          <w:color w:val="000000"/>
          <w:sz w:val="24"/>
          <w:szCs w:val="24"/>
          <w:u w:val="single"/>
        </w:rPr>
        <w:t>USED AND</w:t>
      </w:r>
      <w:r w:rsidRPr="009C79FC">
        <w:rPr>
          <w:snapToGrid w:val="0"/>
          <w:color w:val="000000"/>
          <w:sz w:val="24"/>
          <w:szCs w:val="24"/>
          <w:u w:val="single"/>
        </w:rPr>
        <w:t xml:space="preserve"> CONSEQUENCES IF THE INFORMATION IS NOT COLLECTED</w:t>
      </w:r>
      <w:r w:rsidRPr="009C79FC">
        <w:rPr>
          <w:snapToGrid w:val="0"/>
          <w:color w:val="000000"/>
          <w:sz w:val="24"/>
          <w:szCs w:val="24"/>
        </w:rPr>
        <w:t>.</w:t>
      </w:r>
    </w:p>
    <w:p w:rsidR="002C7051" w:rsidRPr="009C79FC" w14:paraId="18F8F537" w14:textId="77777777">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9C79FC" w:rsidP="00FC0721" w14:paraId="21E40138" w14:textId="10373624">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2D7410">
        <w:rPr>
          <w:snapToGrid w:val="0"/>
          <w:color w:val="000000"/>
          <w:sz w:val="24"/>
          <w:szCs w:val="24"/>
        </w:rPr>
        <w:t xml:space="preserve">The information is collected and used by the Federal Transit Administration (FTA) program office, primarily through a regional office, via FTA’s electronic grant making and management system, to determine the applicant's eligibility for funding and monitor the grantee's subsequent progress in implementing and completing project activities. The </w:t>
      </w:r>
      <w:r w:rsidRPr="002D7410">
        <w:rPr>
          <w:snapToGrid w:val="0"/>
          <w:color w:val="000000"/>
          <w:sz w:val="24"/>
          <w:szCs w:val="24"/>
        </w:rPr>
        <w:t xml:space="preserve">reports assure FTA of a level of risk management and ensure compliance with applicable Federal laws and the Common Grant Rule. For the competitive discretionary program, applications are submitted to the program office for selection consideration before the standard reporting begins. If this information is not collected, FTA would need to use significant resources and manpower to conduct on-site inspections to verify eligibility and project progress. </w:t>
      </w:r>
    </w:p>
    <w:p w:rsidR="00A03B48" w:rsidRPr="009C79FC" w:rsidP="00A01BDF" w14:paraId="430F8AB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9C79FC" w14:paraId="4648C833"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u w:val="single"/>
        </w:rPr>
        <w:t>CONSIDERATION OF IMPROVED INFORMATION TECHNOLOGY TO REDUCE</w:t>
      </w:r>
      <w:r w:rsidRPr="009C79FC">
        <w:rPr>
          <w:snapToGrid w:val="0"/>
          <w:color w:val="000000"/>
          <w:sz w:val="24"/>
          <w:szCs w:val="24"/>
        </w:rPr>
        <w:t xml:space="preserve">  </w:t>
      </w:r>
    </w:p>
    <w:p w:rsidR="002C7051" w:rsidRPr="009C79FC" w14:paraId="713517D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9C79FC">
        <w:rPr>
          <w:snapToGrid w:val="0"/>
          <w:color w:val="000000"/>
          <w:sz w:val="24"/>
          <w:szCs w:val="24"/>
        </w:rPr>
        <w:t xml:space="preserve">      </w:t>
      </w:r>
      <w:r w:rsidRPr="009C79FC">
        <w:rPr>
          <w:snapToGrid w:val="0"/>
          <w:color w:val="000000"/>
          <w:sz w:val="24"/>
          <w:szCs w:val="24"/>
          <w:u w:val="single"/>
        </w:rPr>
        <w:t xml:space="preserve">BURDEN AND ANY TECHNICAL OR LEGAL OBSTACLES TO REDUCING </w:t>
      </w:r>
    </w:p>
    <w:p w:rsidR="002C7051" w:rsidRPr="009C79FC" w14:paraId="1CE00EE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9C79FC">
        <w:rPr>
          <w:snapToGrid w:val="0"/>
          <w:color w:val="000000"/>
          <w:sz w:val="24"/>
          <w:szCs w:val="24"/>
        </w:rPr>
        <w:t xml:space="preserve">      </w:t>
      </w:r>
      <w:r w:rsidRPr="009C79FC">
        <w:rPr>
          <w:snapToGrid w:val="0"/>
          <w:color w:val="000000"/>
          <w:sz w:val="24"/>
          <w:szCs w:val="24"/>
          <w:u w:val="single"/>
        </w:rPr>
        <w:t>BURDEN.</w:t>
      </w:r>
    </w:p>
    <w:p w:rsidR="002C7051" w:rsidRPr="009C79FC" w14:paraId="5AA8D3E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8A6891" w14:paraId="7BCA5BA6" w14:textId="513EBE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1B032D">
        <w:rPr>
          <w:snapToGrid w:val="0"/>
          <w:color w:val="000000"/>
          <w:sz w:val="24"/>
          <w:szCs w:val="24"/>
        </w:rPr>
        <w:t xml:space="preserve">The Federal Transit Administration (FTA) maximizes the use of information technology to reduce applicant and grantee burden. </w:t>
      </w:r>
      <w:r w:rsidRPr="001B032D">
        <w:rPr>
          <w:snapToGrid w:val="0"/>
          <w:color w:val="000000"/>
          <w:sz w:val="24"/>
          <w:szCs w:val="24"/>
        </w:rPr>
        <w:t>All applicants selected for a discretionary grant allocation, as well as all grantees for formula grants, utilize FTA's electronic grant making and management system (TrAMS). TrAMS is a paperless system that manages the electronic application, review, approval, acceptance, and management process for all grants and approximately 100 percent of the required periodic reports under the project management stage. Grantees are also encouraged to use TrAMS for the electronic signature of annual certifications and a</w:t>
      </w:r>
      <w:r w:rsidRPr="001B032D">
        <w:rPr>
          <w:snapToGrid w:val="0"/>
          <w:color w:val="000000"/>
          <w:sz w:val="24"/>
          <w:szCs w:val="24"/>
        </w:rPr>
        <w:t>ssurances. The use of TrAMS streamlines the process with point-and-click capability, menus, and selection choices designed to significantly reduce the amount of information a user needs to inpu</w:t>
      </w:r>
      <w:r>
        <w:rPr>
          <w:snapToGrid w:val="0"/>
          <w:color w:val="000000"/>
          <w:sz w:val="24"/>
          <w:szCs w:val="24"/>
        </w:rPr>
        <w:t>t</w:t>
      </w:r>
      <w:r w:rsidR="0094517D">
        <w:rPr>
          <w:snapToGrid w:val="0"/>
          <w:color w:val="000000"/>
          <w:sz w:val="24"/>
          <w:szCs w:val="24"/>
        </w:rPr>
        <w:t>.</w:t>
      </w:r>
    </w:p>
    <w:p w:rsidR="001B032D" w14:paraId="73A4537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9C79FC" w14:paraId="65424A08" w14:textId="77777777">
      <w:pPr>
        <w:widowControl w:val="0"/>
        <w:numPr>
          <w:ilvl w:val="0"/>
          <w:numId w:val="1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9C79FC">
        <w:rPr>
          <w:snapToGrid w:val="0"/>
          <w:color w:val="000000"/>
          <w:sz w:val="24"/>
          <w:szCs w:val="24"/>
          <w:u w:val="single"/>
        </w:rPr>
        <w:t xml:space="preserve">DESCRIBE EFFORTS TO IDENTIFY DUPLICATION.  SHOW SPECIFICALLY </w:t>
      </w:r>
    </w:p>
    <w:p w:rsidR="002C7051" w:rsidRPr="009C79FC" w14:paraId="3B1F10E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9C79FC">
        <w:rPr>
          <w:snapToGrid w:val="0"/>
          <w:color w:val="000000"/>
          <w:sz w:val="24"/>
          <w:szCs w:val="24"/>
        </w:rPr>
        <w:t xml:space="preserve">      </w:t>
      </w:r>
      <w:r w:rsidRPr="009C79FC">
        <w:rPr>
          <w:snapToGrid w:val="0"/>
          <w:color w:val="000000"/>
          <w:sz w:val="24"/>
          <w:szCs w:val="24"/>
          <w:u w:val="single"/>
        </w:rPr>
        <w:t xml:space="preserve">WHY ANY SIMILAR INFORMATION ALREADY AVAILABLE CANNOT BE </w:t>
      </w:r>
    </w:p>
    <w:p w:rsidR="002C7051" w:rsidRPr="009C79FC" w14:paraId="31D8AC1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 xml:space="preserve">      </w:t>
      </w:r>
      <w:r w:rsidRPr="009C79FC">
        <w:rPr>
          <w:snapToGrid w:val="0"/>
          <w:color w:val="000000"/>
          <w:sz w:val="24"/>
          <w:szCs w:val="24"/>
          <w:u w:val="single"/>
        </w:rPr>
        <w:t>USED OR MODIFIED FOR USE FOR THE PURPOSES DESCRIBED IN ITEM 2</w:t>
      </w:r>
      <w:r w:rsidRPr="009C79FC">
        <w:rPr>
          <w:snapToGrid w:val="0"/>
          <w:color w:val="000000"/>
          <w:sz w:val="24"/>
          <w:szCs w:val="24"/>
        </w:rPr>
        <w:t>.</w:t>
      </w:r>
    </w:p>
    <w:p w:rsidR="002C7051" w:rsidRPr="009C79FC" w14:paraId="604EA1F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9C79FC" w:rsidP="003027E8" w14:paraId="43A8F9C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9C79FC">
        <w:rPr>
          <w:snapToGrid w:val="0"/>
          <w:color w:val="000000"/>
          <w:sz w:val="24"/>
          <w:szCs w:val="24"/>
        </w:rPr>
        <w:t xml:space="preserve">The reports are project specific and the information is not available elsewhere.  There is no duplication.  </w:t>
      </w:r>
    </w:p>
    <w:p w:rsidR="000A44B9" w:rsidRPr="009C79FC" w:rsidP="003027E8" w14:paraId="4CCBC7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9C79FC" w14:paraId="0B4C6D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      5.   </w:t>
      </w:r>
      <w:r w:rsidRPr="009C79FC">
        <w:rPr>
          <w:snapToGrid w:val="0"/>
          <w:color w:val="000000"/>
          <w:sz w:val="24"/>
          <w:szCs w:val="24"/>
          <w:u w:val="single"/>
        </w:rPr>
        <w:t>METHODS USED TO MINIMIZE BURDEN ON SMALL BUSINESSES OR OTHER</w:t>
      </w:r>
      <w:r w:rsidRPr="009C79FC">
        <w:rPr>
          <w:snapToGrid w:val="0"/>
          <w:color w:val="000000"/>
          <w:sz w:val="24"/>
          <w:szCs w:val="24"/>
        </w:rPr>
        <w:t xml:space="preserve">  </w:t>
      </w:r>
    </w:p>
    <w:p w:rsidR="002C7051" w:rsidRPr="009C79FC" w14:paraId="0E04CF5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 xml:space="preserve">      </w:t>
      </w:r>
      <w:r w:rsidRPr="009C79FC">
        <w:rPr>
          <w:snapToGrid w:val="0"/>
          <w:color w:val="000000"/>
          <w:sz w:val="24"/>
          <w:szCs w:val="24"/>
          <w:u w:val="single"/>
        </w:rPr>
        <w:t>SMALL ENTITIES</w:t>
      </w:r>
      <w:r w:rsidRPr="009C79FC">
        <w:rPr>
          <w:snapToGrid w:val="0"/>
          <w:color w:val="000000"/>
          <w:sz w:val="24"/>
          <w:szCs w:val="24"/>
        </w:rPr>
        <w:t>.</w:t>
      </w:r>
    </w:p>
    <w:p w:rsidR="00F358CE" w:rsidRPr="009C79FC" w14:paraId="6992B90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RPr="009C79FC" w14:paraId="3CD0665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9C79FC">
        <w:rPr>
          <w:snapToGrid w:val="0"/>
          <w:color w:val="000000"/>
          <w:sz w:val="24"/>
          <w:szCs w:val="24"/>
        </w:rPr>
        <w:t>The information collected does not involve small business</w:t>
      </w:r>
      <w:r w:rsidRPr="009C79FC" w:rsidR="00F358CE">
        <w:rPr>
          <w:snapToGrid w:val="0"/>
          <w:color w:val="000000"/>
          <w:sz w:val="24"/>
          <w:szCs w:val="24"/>
        </w:rPr>
        <w:t>es</w:t>
      </w:r>
      <w:r w:rsidRPr="009C79FC">
        <w:rPr>
          <w:snapToGrid w:val="0"/>
          <w:color w:val="000000"/>
          <w:sz w:val="24"/>
          <w:szCs w:val="24"/>
        </w:rPr>
        <w:t xml:space="preserve">.  However, grantees reporting from smaller urbanized areas (urbanized areas with populations of less than 200,000) </w:t>
      </w:r>
      <w:r w:rsidRPr="009C79FC" w:rsidR="00C7797B">
        <w:rPr>
          <w:snapToGrid w:val="0"/>
          <w:color w:val="000000"/>
          <w:sz w:val="24"/>
          <w:szCs w:val="24"/>
        </w:rPr>
        <w:t>can</w:t>
      </w:r>
      <w:r w:rsidRPr="009C79FC">
        <w:rPr>
          <w:snapToGrid w:val="0"/>
          <w:color w:val="000000"/>
          <w:sz w:val="24"/>
          <w:szCs w:val="24"/>
        </w:rPr>
        <w:t xml:space="preserve"> submit Milestone Progress Reports and </w:t>
      </w:r>
      <w:r w:rsidRPr="009C79FC" w:rsidR="002A683A">
        <w:rPr>
          <w:snapToGrid w:val="0"/>
          <w:color w:val="000000"/>
          <w:sz w:val="24"/>
          <w:szCs w:val="24"/>
        </w:rPr>
        <w:t>Federal Financial Reports</w:t>
      </w:r>
      <w:r w:rsidRPr="009C79FC">
        <w:rPr>
          <w:snapToGrid w:val="0"/>
          <w:color w:val="000000"/>
          <w:sz w:val="24"/>
          <w:szCs w:val="24"/>
        </w:rPr>
        <w:t xml:space="preserve"> on an annual basis rather than on the quarterly basis formerly required.</w:t>
      </w:r>
    </w:p>
    <w:p w:rsidR="001B7738" w:rsidRPr="009C79FC" w14:paraId="21F388B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9C79FC" w14:paraId="285F8C37"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u w:val="single"/>
        </w:rPr>
        <w:t>CONSEQUENCES TO FEDERAL PROGRAMS OR POLICY ACTIVITIES IF</w:t>
      </w:r>
      <w:r w:rsidRPr="009C79FC">
        <w:rPr>
          <w:snapToGrid w:val="0"/>
          <w:color w:val="000000"/>
          <w:sz w:val="24"/>
          <w:szCs w:val="24"/>
        </w:rPr>
        <w:t xml:space="preserve">     </w:t>
      </w:r>
    </w:p>
    <w:p w:rsidR="002C7051" w:rsidRPr="009C79FC" w14:paraId="7492D8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9C79FC">
        <w:rPr>
          <w:snapToGrid w:val="0"/>
          <w:color w:val="000000"/>
          <w:sz w:val="24"/>
          <w:szCs w:val="24"/>
          <w:u w:val="single"/>
        </w:rPr>
        <w:t>INFORMATION WAS NOT COLLECTED OR COLLECTED LESS FREQUENTLY, AS WELL AS ANY TECHNICAL OR LEGAL OBSTACLES TO REDUCING THE BURDEN</w:t>
      </w:r>
      <w:r w:rsidRPr="009C79FC">
        <w:rPr>
          <w:snapToGrid w:val="0"/>
          <w:color w:val="000000"/>
          <w:sz w:val="24"/>
          <w:szCs w:val="24"/>
        </w:rPr>
        <w:t>.</w:t>
      </w:r>
    </w:p>
    <w:p w:rsidR="002C7051" w:rsidRPr="009C79FC" w14:paraId="4095BF8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9C79FC" w14:paraId="4BE11E4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9C79FC">
        <w:rPr>
          <w:snapToGrid w:val="0"/>
          <w:color w:val="000000"/>
          <w:sz w:val="24"/>
          <w:szCs w:val="24"/>
        </w:rPr>
        <w:t xml:space="preserve">If these and other reports were required less </w:t>
      </w:r>
      <w:r w:rsidRPr="009C79FC">
        <w:rPr>
          <w:snapToGrid w:val="0"/>
          <w:color w:val="000000"/>
          <w:sz w:val="24"/>
          <w:szCs w:val="24"/>
        </w:rPr>
        <w:t>frequently, additional site visits by agency staff would be required to ensure compliance with program objectives.</w:t>
      </w:r>
    </w:p>
    <w:p w:rsidR="002C7051" w:rsidRPr="009C79FC" w14:paraId="1653057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p>
    <w:p w:rsidR="002C7051" w:rsidRPr="009C79FC" w14:paraId="0A04D217"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u w:val="single"/>
        </w:rPr>
        <w:t>SPECIAL CIRCUMSTANCES THAT REQUIRE THE COLLECTION TO BE</w:t>
      </w:r>
      <w:r w:rsidRPr="009C79FC">
        <w:rPr>
          <w:snapToGrid w:val="0"/>
          <w:color w:val="000000"/>
          <w:sz w:val="24"/>
          <w:szCs w:val="24"/>
        </w:rPr>
        <w:t xml:space="preserve">  </w:t>
      </w:r>
    </w:p>
    <w:p w:rsidR="002C7051" w:rsidRPr="009C79FC" w14:paraId="75FC70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 xml:space="preserve">      </w:t>
      </w:r>
      <w:r w:rsidRPr="009C79FC">
        <w:rPr>
          <w:snapToGrid w:val="0"/>
          <w:color w:val="000000"/>
          <w:sz w:val="24"/>
          <w:szCs w:val="24"/>
          <w:u w:val="single"/>
        </w:rPr>
        <w:t>CONDUCTED IN A MANNER INCONSISTENT WITH 5 CFR 1320.6</w:t>
      </w:r>
      <w:r w:rsidRPr="009C79FC">
        <w:rPr>
          <w:snapToGrid w:val="0"/>
          <w:color w:val="000000"/>
          <w:sz w:val="24"/>
          <w:szCs w:val="24"/>
        </w:rPr>
        <w:t xml:space="preserve">. </w:t>
      </w:r>
    </w:p>
    <w:p w:rsidR="002C7051" w:rsidRPr="009C79FC" w14:paraId="7074EEE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9C79FC" w14:paraId="50FD553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            The information collected is consistent with the guidelines in 5 CFR 1320.6.</w:t>
      </w:r>
    </w:p>
    <w:p w:rsidR="002C7051" w:rsidRPr="009C79FC" w14:paraId="0B7B2AA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9C79FC" w14:paraId="0F20FD73"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u w:val="single"/>
        </w:rPr>
        <w:t>EFFORTS TO CONSULT WITH PERSONS OUTSIDE THE AGENCY TO OBTAIN</w:t>
      </w:r>
      <w:r w:rsidRPr="009C79FC">
        <w:rPr>
          <w:snapToGrid w:val="0"/>
          <w:color w:val="000000"/>
          <w:sz w:val="24"/>
          <w:szCs w:val="24"/>
        </w:rPr>
        <w:t xml:space="preserve">    </w:t>
      </w:r>
    </w:p>
    <w:p w:rsidR="002C7051" w:rsidRPr="009C79FC" w14:paraId="7FA7ED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ab/>
      </w:r>
      <w:r w:rsidRPr="009C79FC">
        <w:rPr>
          <w:snapToGrid w:val="0"/>
          <w:color w:val="000000"/>
          <w:sz w:val="24"/>
          <w:szCs w:val="24"/>
          <w:u w:val="single"/>
        </w:rPr>
        <w:t>THEIR VIEWS</w:t>
      </w:r>
      <w:r w:rsidRPr="009C79FC">
        <w:rPr>
          <w:snapToGrid w:val="0"/>
          <w:color w:val="000000"/>
          <w:sz w:val="24"/>
          <w:szCs w:val="24"/>
        </w:rPr>
        <w:t>.</w:t>
      </w:r>
    </w:p>
    <w:p w:rsidR="00C24B12" w:rsidRPr="009C79FC" w14:paraId="683C437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1C76E3" w:rsidRPr="00C63F04" w:rsidP="00CF59AC" w14:paraId="6AF4E8B2" w14:textId="7AC416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szCs w:val="24"/>
        </w:rPr>
      </w:pPr>
      <w:r w:rsidRPr="00C63F04">
        <w:rPr>
          <w:snapToGrid w:val="0"/>
          <w:color w:val="000000"/>
          <w:sz w:val="24"/>
          <w:szCs w:val="24"/>
        </w:rPr>
        <w:t xml:space="preserve">A 60-day Federal Register notice was published on </w:t>
      </w:r>
      <w:r w:rsidRPr="00C63F04" w:rsidR="002E7BA4">
        <w:rPr>
          <w:snapToGrid w:val="0"/>
          <w:color w:val="000000"/>
          <w:sz w:val="24"/>
          <w:szCs w:val="24"/>
        </w:rPr>
        <w:t xml:space="preserve">March 26, 2026 Vol. </w:t>
      </w:r>
      <w:r w:rsidRPr="00C63F04" w:rsidR="0041041F">
        <w:rPr>
          <w:snapToGrid w:val="0"/>
          <w:color w:val="000000"/>
          <w:sz w:val="24"/>
          <w:szCs w:val="24"/>
        </w:rPr>
        <w:t>91 No.58</w:t>
      </w:r>
      <w:r w:rsidRPr="00C63F04" w:rsidR="00B15C6B">
        <w:rPr>
          <w:snapToGrid w:val="0"/>
          <w:color w:val="000000"/>
          <w:sz w:val="24"/>
          <w:szCs w:val="24"/>
        </w:rPr>
        <w:t xml:space="preserve"> (page 14748) s</w:t>
      </w:r>
      <w:r w:rsidRPr="00C63F04">
        <w:rPr>
          <w:snapToGrid w:val="0"/>
          <w:color w:val="000000"/>
          <w:sz w:val="24"/>
          <w:szCs w:val="24"/>
        </w:rPr>
        <w:t>oliciting comments prior to submission to the Office of Management and</w:t>
      </w:r>
      <w:r w:rsidRPr="00C63F04" w:rsidR="00CF59AC">
        <w:rPr>
          <w:snapToGrid w:val="0"/>
          <w:color w:val="000000"/>
          <w:sz w:val="24"/>
          <w:szCs w:val="24"/>
        </w:rPr>
        <w:t xml:space="preserve"> </w:t>
      </w:r>
      <w:r w:rsidRPr="00C63F04">
        <w:rPr>
          <w:snapToGrid w:val="0"/>
          <w:color w:val="000000"/>
          <w:sz w:val="24"/>
          <w:szCs w:val="24"/>
        </w:rPr>
        <w:t xml:space="preserve">Budget (OMB).  No comments were received.  A 30-day Federal Register notice was </w:t>
      </w:r>
    </w:p>
    <w:p w:rsidR="002C7051" w:rsidRPr="009C79FC" w:rsidP="00C24B12" w14:paraId="508FE4E8" w14:textId="35025A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C63F04">
        <w:rPr>
          <w:snapToGrid w:val="0"/>
          <w:color w:val="000000"/>
          <w:sz w:val="24"/>
          <w:szCs w:val="24"/>
        </w:rPr>
        <w:t xml:space="preserve">      </w:t>
      </w:r>
      <w:r w:rsidRPr="00C63F04" w:rsidR="00C24B12">
        <w:rPr>
          <w:snapToGrid w:val="0"/>
          <w:color w:val="000000"/>
          <w:sz w:val="24"/>
          <w:szCs w:val="24"/>
        </w:rPr>
        <w:t xml:space="preserve">published </w:t>
      </w:r>
      <w:r w:rsidRPr="00C63F04">
        <w:rPr>
          <w:snapToGrid w:val="0"/>
          <w:color w:val="000000"/>
          <w:sz w:val="24"/>
          <w:szCs w:val="24"/>
        </w:rPr>
        <w:t>on</w:t>
      </w:r>
      <w:r w:rsidRPr="00C63F04" w:rsidR="00C24B12">
        <w:rPr>
          <w:snapToGrid w:val="0"/>
          <w:color w:val="000000"/>
          <w:sz w:val="24"/>
          <w:szCs w:val="24"/>
        </w:rPr>
        <w:t xml:space="preserve"> </w:t>
      </w:r>
      <w:r w:rsidRPr="00C63F04" w:rsidR="00B15C6B">
        <w:rPr>
          <w:snapToGrid w:val="0"/>
          <w:color w:val="000000"/>
          <w:sz w:val="24"/>
          <w:szCs w:val="24"/>
        </w:rPr>
        <w:t xml:space="preserve">May </w:t>
      </w:r>
      <w:r w:rsidRPr="00C63F04" w:rsidR="00C63F04">
        <w:rPr>
          <w:snapToGrid w:val="0"/>
          <w:color w:val="000000"/>
          <w:sz w:val="24"/>
          <w:szCs w:val="24"/>
        </w:rPr>
        <w:t>27</w:t>
      </w:r>
      <w:r w:rsidRPr="00C63F04" w:rsidR="00B15C6B">
        <w:rPr>
          <w:snapToGrid w:val="0"/>
          <w:color w:val="000000"/>
          <w:sz w:val="24"/>
          <w:szCs w:val="24"/>
        </w:rPr>
        <w:t xml:space="preserve">, 2026 Vol. </w:t>
      </w:r>
      <w:r w:rsidRPr="00C63F04" w:rsidR="00C63F04">
        <w:rPr>
          <w:snapToGrid w:val="0"/>
          <w:color w:val="000000"/>
          <w:sz w:val="24"/>
          <w:szCs w:val="24"/>
        </w:rPr>
        <w:t>91</w:t>
      </w:r>
      <w:r w:rsidRPr="00C63F04" w:rsidR="000318AD">
        <w:rPr>
          <w:snapToGrid w:val="0"/>
          <w:color w:val="000000"/>
          <w:sz w:val="24"/>
          <w:szCs w:val="24"/>
        </w:rPr>
        <w:t xml:space="preserve"> FR </w:t>
      </w:r>
      <w:r w:rsidRPr="00C63F04" w:rsidR="00C63F04">
        <w:rPr>
          <w:snapToGrid w:val="0"/>
          <w:color w:val="000000"/>
          <w:sz w:val="24"/>
          <w:szCs w:val="24"/>
        </w:rPr>
        <w:t>31519</w:t>
      </w:r>
      <w:r w:rsidRPr="00C63F04" w:rsidR="001B7738">
        <w:rPr>
          <w:snapToGrid w:val="0"/>
          <w:color w:val="000000"/>
          <w:sz w:val="24"/>
          <w:szCs w:val="24"/>
        </w:rPr>
        <w:t>.</w:t>
      </w:r>
    </w:p>
    <w:p w:rsidR="00CF59AC" w:rsidRPr="009C79FC" w:rsidP="00C24B12" w14:paraId="3B4D760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8E61F4" w:rsidP="00095F5D" w14:paraId="3858FF2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sz w:val="24"/>
          <w:szCs w:val="24"/>
        </w:rPr>
      </w:pPr>
      <w:r w:rsidRPr="009C79FC">
        <w:rPr>
          <w:bCs/>
          <w:sz w:val="24"/>
          <w:szCs w:val="24"/>
        </w:rPr>
        <w:tab/>
      </w:r>
      <w:r w:rsidRPr="009C79FC">
        <w:rPr>
          <w:bCs/>
          <w:sz w:val="24"/>
          <w:szCs w:val="24"/>
        </w:rPr>
        <w:t xml:space="preserve">FTA consistently engages with our grantees.  FTA staff hosts annual webinars with </w:t>
      </w:r>
      <w:r w:rsidRPr="009C79FC">
        <w:rPr>
          <w:bCs/>
          <w:sz w:val="24"/>
          <w:szCs w:val="24"/>
        </w:rPr>
        <w:tab/>
        <w:t xml:space="preserve">transit providers to allow for two-way communication on updates in the industry and </w:t>
      </w:r>
      <w:r w:rsidRPr="009C79FC">
        <w:rPr>
          <w:bCs/>
          <w:sz w:val="24"/>
          <w:szCs w:val="24"/>
        </w:rPr>
        <w:tab/>
        <w:t>answer any questions or concerns. Our grantees</w:t>
      </w:r>
      <w:r w:rsidR="004F3A1A">
        <w:rPr>
          <w:bCs/>
          <w:sz w:val="24"/>
          <w:szCs w:val="24"/>
        </w:rPr>
        <w:t xml:space="preserve"> </w:t>
      </w:r>
      <w:r w:rsidRPr="009C79FC">
        <w:rPr>
          <w:bCs/>
          <w:sz w:val="24"/>
          <w:szCs w:val="24"/>
        </w:rPr>
        <w:t>have found this information and</w:t>
      </w:r>
    </w:p>
    <w:p w:rsidR="002C7051" w:rsidP="008E61F4" w14:paraId="39528C87" w14:textId="5223D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napToGrid w:val="0"/>
          <w:color w:val="000000"/>
          <w:sz w:val="24"/>
          <w:szCs w:val="24"/>
        </w:rPr>
      </w:pPr>
      <w:r w:rsidRPr="009C79FC">
        <w:rPr>
          <w:bCs/>
          <w:sz w:val="24"/>
          <w:szCs w:val="24"/>
        </w:rPr>
        <w:t>engagement with FTA staff to be useful during the application</w:t>
      </w:r>
      <w:r>
        <w:rPr>
          <w:bCs/>
          <w:sz w:val="24"/>
          <w:szCs w:val="24"/>
        </w:rPr>
        <w:t xml:space="preserve"> </w:t>
      </w:r>
      <w:r w:rsidRPr="009C79FC">
        <w:rPr>
          <w:bCs/>
          <w:sz w:val="24"/>
          <w:szCs w:val="24"/>
        </w:rPr>
        <w:t xml:space="preserve">and reporting process. </w:t>
      </w:r>
      <w:r w:rsidRPr="008E61F4" w:rsidR="008E61F4">
        <w:rPr>
          <w:bCs/>
          <w:sz w:val="24"/>
          <w:szCs w:val="24"/>
        </w:rPr>
        <w:t xml:space="preserve">The Federal Transit Administration (FTA) provides regular webinars on Transit Asset Management (TAM) and State of Good Repair (SGR) to help transit agencies maintain capital assets, improve safety, and meet regulatory requirements, with </w:t>
      </w:r>
      <w:hyperlink r:id="rId5" w:tgtFrame="_blank" w:history="1">
        <w:r w:rsidRPr="008E61F4" w:rsidR="008E61F4">
          <w:rPr>
            <w:rStyle w:val="Hyperlink"/>
            <w:bCs/>
            <w:sz w:val="24"/>
            <w:szCs w:val="24"/>
          </w:rPr>
          <w:t>events updated on their site</w:t>
        </w:r>
      </w:hyperlink>
      <w:r w:rsidRPr="008E61F4" w:rsidR="008E61F4">
        <w:rPr>
          <w:bCs/>
          <w:sz w:val="24"/>
          <w:szCs w:val="24"/>
        </w:rPr>
        <w:t xml:space="preserve"> as of April 2026. These sessions often focus on TAM plan development, capital investment strategies, and reducing the national SGR backlog. </w:t>
      </w:r>
    </w:p>
    <w:p w:rsidR="00FE2308" w:rsidRPr="009C79FC" w14:paraId="2741B7F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
        <w:rPr>
          <w:b/>
          <w:bCs/>
          <w:snapToGrid w:val="0"/>
          <w:color w:val="000000"/>
          <w:sz w:val="24"/>
          <w:szCs w:val="24"/>
        </w:rPr>
      </w:pPr>
    </w:p>
    <w:p w:rsidR="002C7051" w:rsidRPr="009C79FC" w14:paraId="2EE5F8C0"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9C79FC">
        <w:rPr>
          <w:snapToGrid w:val="0"/>
          <w:color w:val="000000"/>
          <w:sz w:val="24"/>
          <w:szCs w:val="24"/>
          <w:u w:val="single"/>
        </w:rPr>
        <w:t xml:space="preserve">EXPLAIN ANY DECISION TO PROVIDE ANY PAYMENT OR GIFT TO  </w:t>
      </w:r>
    </w:p>
    <w:p w:rsidR="002C7051" w:rsidRPr="009C79FC" w14:paraId="4784B232" w14:textId="77777777">
      <w:pPr>
        <w:pStyle w:val="Heading2"/>
        <w:rPr>
          <w:szCs w:val="24"/>
        </w:rPr>
      </w:pPr>
      <w:r w:rsidRPr="009C79FC">
        <w:rPr>
          <w:szCs w:val="24"/>
          <w:u w:val="none"/>
        </w:rPr>
        <w:t xml:space="preserve">      </w:t>
      </w:r>
      <w:r w:rsidRPr="009C79FC">
        <w:rPr>
          <w:szCs w:val="24"/>
        </w:rPr>
        <w:t xml:space="preserve">RESPONDENTS, OTHER THAN REMUNERATION OF CONTRACTORS OR </w:t>
      </w:r>
    </w:p>
    <w:p w:rsidR="002C7051" w:rsidRPr="009C79FC" w14:paraId="48B4F6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ab/>
      </w:r>
      <w:r w:rsidRPr="009C79FC">
        <w:rPr>
          <w:snapToGrid w:val="0"/>
          <w:color w:val="000000"/>
          <w:sz w:val="24"/>
          <w:szCs w:val="24"/>
          <w:u w:val="single"/>
        </w:rPr>
        <w:t>GRANTEES</w:t>
      </w:r>
      <w:r w:rsidRPr="009C79FC">
        <w:rPr>
          <w:snapToGrid w:val="0"/>
          <w:color w:val="000000"/>
          <w:sz w:val="24"/>
          <w:szCs w:val="24"/>
        </w:rPr>
        <w:t>.</w:t>
      </w:r>
    </w:p>
    <w:p w:rsidR="002C7051" w:rsidRPr="009C79FC" w14:paraId="616E654E"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FC0721" w:rsidRPr="009C79FC" w14:paraId="63313A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            No payment is made to respondents.</w:t>
      </w:r>
    </w:p>
    <w:p w:rsidR="00C66E8E" w:rsidRPr="009C79FC" w:rsidP="00C66E8E" w14:paraId="72AF5F6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2C7051" w:rsidRPr="009C79FC" w14:paraId="4CEBFE89" w14:textId="77777777">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9C79FC">
        <w:rPr>
          <w:snapToGrid w:val="0"/>
          <w:color w:val="000000"/>
          <w:sz w:val="24"/>
          <w:szCs w:val="24"/>
          <w:u w:val="single"/>
        </w:rPr>
        <w:t xml:space="preserve">DESCRIBE ANY ASSURANCE OF CONFIDENTIALITY PROVIDED </w:t>
      </w:r>
    </w:p>
    <w:p w:rsidR="002C7051" w:rsidRPr="009C79FC" w14:paraId="14909B0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r w:rsidRPr="009C79FC">
        <w:rPr>
          <w:snapToGrid w:val="0"/>
          <w:color w:val="000000"/>
          <w:sz w:val="24"/>
          <w:szCs w:val="24"/>
        </w:rPr>
        <w:t xml:space="preserve">      </w:t>
      </w:r>
      <w:r w:rsidRPr="009C79FC">
        <w:rPr>
          <w:snapToGrid w:val="0"/>
          <w:color w:val="000000"/>
          <w:sz w:val="24"/>
          <w:szCs w:val="24"/>
          <w:u w:val="single"/>
        </w:rPr>
        <w:t>RESPONDENTS.</w:t>
      </w:r>
    </w:p>
    <w:p w:rsidR="002C7051" w:rsidRPr="009C79FC" w14:paraId="0A97F3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u w:val="single"/>
        </w:rPr>
      </w:pPr>
    </w:p>
    <w:p w:rsidR="002C7051" w:rsidRPr="009C79FC" w14:paraId="0254D4B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 xml:space="preserve">      There is no assurance of confidentiality regarding these submissions.</w:t>
      </w:r>
    </w:p>
    <w:p w:rsidR="002C7051" w:rsidRPr="009C79FC" w14:paraId="0B71BF9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P="00C63F04" w14:paraId="25CF9312" w14:textId="52C88259">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63F04">
        <w:rPr>
          <w:snapToGrid w:val="0"/>
          <w:color w:val="000000"/>
          <w:sz w:val="24"/>
          <w:szCs w:val="24"/>
          <w:u w:val="single"/>
        </w:rPr>
        <w:t>ADDITIONAL JUSTIFICATION FOR QUESTIONS OF A SENSITIVE NATURE</w:t>
      </w:r>
      <w:r w:rsidRPr="00C63F04">
        <w:rPr>
          <w:snapToGrid w:val="0"/>
          <w:color w:val="000000"/>
          <w:sz w:val="24"/>
          <w:szCs w:val="24"/>
        </w:rPr>
        <w:t>.</w:t>
      </w:r>
    </w:p>
    <w:p w:rsidR="00C63F04" w:rsidP="00C63F04" w14:paraId="04698982" w14:textId="77777777">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C63F04" w:rsidP="00C63F04" w14:paraId="66D1A7B5" w14:textId="141BABF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ab/>
      </w:r>
      <w:r w:rsidRPr="009C79FC">
        <w:rPr>
          <w:snapToGrid w:val="0"/>
          <w:color w:val="000000"/>
          <w:sz w:val="24"/>
          <w:szCs w:val="24"/>
        </w:rPr>
        <w:t>None of the information is of a sensitive nature.</w:t>
      </w:r>
    </w:p>
    <w:p w:rsidR="00C63F04" w:rsidRPr="00C63F04" w:rsidP="00C63F04" w14:paraId="04DCAD14"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FC0721" w:rsidRPr="00C63F04" w:rsidP="00C63F04" w14:paraId="64C88673" w14:textId="13333139">
      <w:pPr>
        <w:pStyle w:val="ListParagraph"/>
        <w:widowControl w:val="0"/>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u w:val="single"/>
        </w:rPr>
        <w:t>E</w:t>
      </w:r>
      <w:r w:rsidRPr="00C63F04" w:rsidR="00EF0F24">
        <w:rPr>
          <w:snapToGrid w:val="0"/>
          <w:color w:val="000000"/>
          <w:sz w:val="24"/>
          <w:szCs w:val="24"/>
          <w:u w:val="single"/>
        </w:rPr>
        <w:t xml:space="preserve">STIMATE OF THE HOUR BURDEN OF THE COLLECTION, AND </w:t>
      </w:r>
      <w:r w:rsidRPr="00C63F04" w:rsidR="00046F03">
        <w:rPr>
          <w:snapToGrid w:val="0"/>
          <w:color w:val="000000"/>
          <w:sz w:val="24"/>
          <w:szCs w:val="24"/>
          <w:u w:val="single"/>
        </w:rPr>
        <w:t>AN</w:t>
      </w:r>
      <w:r w:rsidRPr="00C63F04" w:rsidR="00EF0F24">
        <w:rPr>
          <w:snapToGrid w:val="0"/>
          <w:color w:val="000000"/>
          <w:sz w:val="24"/>
          <w:szCs w:val="24"/>
          <w:u w:val="single"/>
        </w:rPr>
        <w:t xml:space="preserve">NUALIZED </w:t>
      </w:r>
    </w:p>
    <w:p w:rsidR="002C7051" w:rsidRPr="009C79FC" w:rsidP="00FC0721" w14:paraId="7BDADDC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 </w:t>
      </w:r>
      <w:r w:rsidRPr="009C79FC">
        <w:rPr>
          <w:snapToGrid w:val="0"/>
          <w:color w:val="000000"/>
          <w:sz w:val="24"/>
          <w:szCs w:val="24"/>
        </w:rPr>
        <w:t xml:space="preserve">        </w:t>
      </w:r>
      <w:r w:rsidRPr="009C79FC">
        <w:rPr>
          <w:snapToGrid w:val="0"/>
          <w:color w:val="000000"/>
          <w:sz w:val="24"/>
          <w:szCs w:val="24"/>
          <w:u w:val="single"/>
        </w:rPr>
        <w:t>COST TO RESPONDENTS.</w:t>
      </w:r>
    </w:p>
    <w:p w:rsidR="00FA3CE9" w:rsidP="00C41D51" w14:paraId="2B7492B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b/>
          <w:i/>
          <w:snapToGrid w:val="0"/>
          <w:color w:val="000000"/>
          <w:sz w:val="24"/>
          <w:szCs w:val="24"/>
        </w:rPr>
      </w:pPr>
    </w:p>
    <w:p w:rsidR="00C41D51" w:rsidRPr="00FA3CE9" w:rsidP="00C41D51" w14:paraId="167A88F0" w14:textId="69C451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FA3CE9">
        <w:rPr>
          <w:b/>
          <w:i/>
          <w:snapToGrid w:val="0"/>
          <w:color w:val="000000"/>
          <w:sz w:val="24"/>
          <w:szCs w:val="24"/>
        </w:rPr>
        <w:t>Respondents</w:t>
      </w:r>
      <w:r w:rsidRPr="00FA3CE9">
        <w:rPr>
          <w:i/>
          <w:snapToGrid w:val="0"/>
          <w:color w:val="000000"/>
          <w:sz w:val="24"/>
          <w:szCs w:val="24"/>
        </w:rPr>
        <w:t>:</w:t>
      </w:r>
      <w:r w:rsidRPr="00FA3CE9">
        <w:rPr>
          <w:snapToGrid w:val="0"/>
          <w:color w:val="000000"/>
          <w:sz w:val="24"/>
          <w:szCs w:val="24"/>
        </w:rPr>
        <w:t xml:space="preserve"> State and local governments</w:t>
      </w:r>
    </w:p>
    <w:p w:rsidR="00E1788A" w:rsidRPr="00FA3CE9" w:rsidP="00C41D51" w14:paraId="75E425D8" w14:textId="7569899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i/>
          <w:snapToGrid w:val="0"/>
          <w:color w:val="000000"/>
          <w:sz w:val="24"/>
          <w:szCs w:val="24"/>
        </w:rPr>
      </w:pPr>
      <w:r w:rsidRPr="00FA3CE9">
        <w:rPr>
          <w:b/>
          <w:bCs/>
          <w:i/>
          <w:iCs/>
          <w:snapToGrid w:val="0"/>
          <w:color w:val="000000"/>
          <w:sz w:val="24"/>
          <w:szCs w:val="24"/>
        </w:rPr>
        <w:t>Estimated Annual Number of Respondents</w:t>
      </w:r>
      <w:r w:rsidRPr="00FA3CE9">
        <w:rPr>
          <w:snapToGrid w:val="0"/>
          <w:color w:val="000000"/>
          <w:sz w:val="24"/>
          <w:szCs w:val="24"/>
        </w:rPr>
        <w:t xml:space="preserve">: </w:t>
      </w:r>
      <w:r w:rsidRPr="00FA3CE9" w:rsidR="00ED04B5">
        <w:rPr>
          <w:b/>
          <w:bCs/>
          <w:snapToGrid w:val="0"/>
          <w:color w:val="000000"/>
          <w:sz w:val="24"/>
          <w:szCs w:val="24"/>
        </w:rPr>
        <w:t>118</w:t>
      </w:r>
      <w:r w:rsidRPr="00FA3CE9" w:rsidR="001E6575">
        <w:rPr>
          <w:snapToGrid w:val="0"/>
          <w:color w:val="000000"/>
          <w:sz w:val="24"/>
          <w:szCs w:val="24"/>
        </w:rPr>
        <w:t xml:space="preserve"> </w:t>
      </w:r>
    </w:p>
    <w:p w:rsidR="004E789D" w:rsidRPr="00FA3CE9" w:rsidP="00C41D51" w14:paraId="7BED8F30" w14:textId="48C35D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FA3CE9">
        <w:rPr>
          <w:b/>
          <w:i/>
          <w:snapToGrid w:val="0"/>
          <w:color w:val="000000"/>
          <w:sz w:val="24"/>
          <w:szCs w:val="24"/>
        </w:rPr>
        <w:t>Estimated Annual Number of Respon</w:t>
      </w:r>
      <w:r w:rsidRPr="00FA3CE9" w:rsidR="00C20511">
        <w:rPr>
          <w:b/>
          <w:i/>
          <w:snapToGrid w:val="0"/>
          <w:color w:val="000000"/>
          <w:sz w:val="24"/>
          <w:szCs w:val="24"/>
        </w:rPr>
        <w:t>ses</w:t>
      </w:r>
      <w:r w:rsidRPr="00FA3CE9">
        <w:rPr>
          <w:snapToGrid w:val="0"/>
          <w:color w:val="000000"/>
          <w:sz w:val="24"/>
          <w:szCs w:val="24"/>
        </w:rPr>
        <w:t xml:space="preserve">: </w:t>
      </w:r>
      <w:r w:rsidRPr="00FA3CE9" w:rsidR="00EE04EB">
        <w:rPr>
          <w:b/>
          <w:bCs/>
          <w:snapToGrid w:val="0"/>
          <w:color w:val="000000"/>
          <w:sz w:val="24"/>
          <w:szCs w:val="24"/>
        </w:rPr>
        <w:t>1,097</w:t>
      </w:r>
      <w:r w:rsidRPr="00FA3CE9" w:rsidR="00EE04EB">
        <w:rPr>
          <w:snapToGrid w:val="0"/>
          <w:color w:val="000000"/>
          <w:sz w:val="24"/>
          <w:szCs w:val="24"/>
        </w:rPr>
        <w:t xml:space="preserve">  </w:t>
      </w:r>
    </w:p>
    <w:p w:rsidR="00C41D51" w:rsidRPr="00FA3CE9" w:rsidP="00C41D51" w14:paraId="4CEE9A82" w14:textId="6C5327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iCs/>
          <w:snapToGrid w:val="0"/>
          <w:color w:val="000000"/>
          <w:sz w:val="24"/>
          <w:szCs w:val="24"/>
        </w:rPr>
      </w:pPr>
      <w:r w:rsidRPr="00FA3CE9">
        <w:rPr>
          <w:b/>
          <w:i/>
          <w:snapToGrid w:val="0"/>
          <w:color w:val="000000"/>
          <w:sz w:val="24"/>
          <w:szCs w:val="24"/>
        </w:rPr>
        <w:t>Estimated Total Annual Burde</w:t>
      </w:r>
      <w:r w:rsidRPr="00FA3CE9" w:rsidR="008D67E3">
        <w:rPr>
          <w:b/>
          <w:i/>
          <w:snapToGrid w:val="0"/>
          <w:color w:val="000000"/>
          <w:sz w:val="24"/>
          <w:szCs w:val="24"/>
        </w:rPr>
        <w:t>n</w:t>
      </w:r>
      <w:r w:rsidRPr="00FA3CE9" w:rsidR="004E789D">
        <w:rPr>
          <w:b/>
          <w:i/>
          <w:snapToGrid w:val="0"/>
          <w:color w:val="000000"/>
          <w:sz w:val="24"/>
          <w:szCs w:val="24"/>
        </w:rPr>
        <w:t xml:space="preserve">: </w:t>
      </w:r>
      <w:r w:rsidRPr="00FA3CE9" w:rsidR="00F27C3C">
        <w:rPr>
          <w:b/>
          <w:bCs/>
          <w:iCs/>
          <w:snapToGrid w:val="0"/>
          <w:color w:val="000000"/>
          <w:sz w:val="24"/>
          <w:szCs w:val="24"/>
        </w:rPr>
        <w:t>13,729</w:t>
      </w:r>
      <w:r w:rsidRPr="00FA3CE9" w:rsidR="00F27C3C">
        <w:rPr>
          <w:iCs/>
          <w:snapToGrid w:val="0"/>
          <w:color w:val="000000"/>
          <w:sz w:val="24"/>
          <w:szCs w:val="24"/>
        </w:rPr>
        <w:t xml:space="preserve"> </w:t>
      </w:r>
      <w:r w:rsidRPr="00FA3CE9" w:rsidR="00863973">
        <w:rPr>
          <w:iCs/>
          <w:snapToGrid w:val="0"/>
          <w:color w:val="000000"/>
          <w:sz w:val="24"/>
          <w:szCs w:val="24"/>
        </w:rPr>
        <w:t xml:space="preserve"> </w:t>
      </w:r>
    </w:p>
    <w:p w:rsidR="00C41D51" w:rsidRPr="00FA3CE9" w:rsidP="00C41D51" w14:paraId="78AA5C91" w14:textId="61C82E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FA3CE9">
        <w:rPr>
          <w:b/>
          <w:i/>
          <w:snapToGrid w:val="0"/>
          <w:color w:val="000000"/>
          <w:sz w:val="24"/>
          <w:szCs w:val="24"/>
        </w:rPr>
        <w:t>Frequency</w:t>
      </w:r>
      <w:r w:rsidRPr="00FA3CE9">
        <w:rPr>
          <w:snapToGrid w:val="0"/>
          <w:color w:val="000000"/>
          <w:sz w:val="24"/>
          <w:szCs w:val="24"/>
        </w:rPr>
        <w:t xml:space="preserve">: </w:t>
      </w:r>
      <w:r w:rsidRPr="00FA3CE9" w:rsidR="001012E5">
        <w:rPr>
          <w:b/>
          <w:bCs/>
          <w:snapToGrid w:val="0"/>
          <w:color w:val="000000"/>
          <w:sz w:val="24"/>
          <w:szCs w:val="24"/>
        </w:rPr>
        <w:t>Annual</w:t>
      </w:r>
      <w:r w:rsidRPr="00FA3CE9" w:rsidR="008B0553">
        <w:rPr>
          <w:snapToGrid w:val="0"/>
          <w:color w:val="000000"/>
          <w:sz w:val="24"/>
          <w:szCs w:val="24"/>
        </w:rPr>
        <w:t xml:space="preserve"> </w:t>
      </w:r>
    </w:p>
    <w:p w:rsidR="00C41D51" w14:paraId="3AAE23BB" w14:textId="7ADADE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C63F04" w14:paraId="52B148F4"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C63F04" w14:paraId="592B2A3A"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44"/>
        <w:gridCol w:w="1444"/>
        <w:gridCol w:w="1777"/>
        <w:gridCol w:w="1871"/>
      </w:tblGrid>
      <w:tr w14:paraId="48EB0C9B" w14:textId="77777777" w:rsidTr="00FC76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blHeader/>
        </w:trPr>
        <w:tc>
          <w:tcPr>
            <w:tcW w:w="4244" w:type="dxa"/>
          </w:tcPr>
          <w:p w:rsidR="00A57AC6" w:rsidRPr="009C79FC" w:rsidP="00E300BB" w14:paraId="459D9CE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9C79FC">
              <w:rPr>
                <w:b/>
                <w:bCs/>
                <w:snapToGrid w:val="0"/>
                <w:color w:val="000000"/>
                <w:sz w:val="24"/>
                <w:szCs w:val="24"/>
              </w:rPr>
              <w:t>Requirements</w:t>
            </w:r>
          </w:p>
        </w:tc>
        <w:tc>
          <w:tcPr>
            <w:tcW w:w="1444" w:type="dxa"/>
          </w:tcPr>
          <w:p w:rsidR="00A57AC6" w:rsidRPr="009C79FC" w:rsidP="00E300BB" w14:paraId="4A99B0FF"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9C79FC">
              <w:rPr>
                <w:b/>
                <w:bCs/>
                <w:snapToGrid w:val="0"/>
                <w:color w:val="000000"/>
                <w:sz w:val="24"/>
                <w:szCs w:val="24"/>
              </w:rPr>
              <w:t># Annual submissions</w:t>
            </w:r>
          </w:p>
        </w:tc>
        <w:tc>
          <w:tcPr>
            <w:tcW w:w="1777" w:type="dxa"/>
          </w:tcPr>
          <w:p w:rsidR="00A57AC6" w:rsidRPr="009C79FC" w:rsidP="00E300BB" w14:paraId="0528076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9C79FC">
              <w:rPr>
                <w:b/>
                <w:bCs/>
                <w:snapToGrid w:val="0"/>
                <w:color w:val="000000"/>
                <w:sz w:val="24"/>
                <w:szCs w:val="24"/>
              </w:rPr>
              <w:t>Burden hours per submission</w:t>
            </w:r>
          </w:p>
        </w:tc>
        <w:tc>
          <w:tcPr>
            <w:tcW w:w="1871" w:type="dxa"/>
          </w:tcPr>
          <w:p w:rsidR="00A57AC6" w:rsidRPr="009C79FC" w:rsidP="00E300BB" w14:paraId="6BAF8E1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9C79FC">
              <w:rPr>
                <w:b/>
                <w:bCs/>
                <w:snapToGrid w:val="0"/>
                <w:color w:val="000000"/>
                <w:sz w:val="24"/>
                <w:szCs w:val="24"/>
              </w:rPr>
              <w:t>Total burden hours</w:t>
            </w:r>
          </w:p>
        </w:tc>
      </w:tr>
      <w:tr w14:paraId="65A0D9B5" w14:textId="77777777" w:rsidTr="006A47AA">
        <w:tblPrEx>
          <w:tblW w:w="0" w:type="auto"/>
          <w:tblLook w:val="0000"/>
        </w:tblPrEx>
        <w:tc>
          <w:tcPr>
            <w:tcW w:w="9336" w:type="dxa"/>
            <w:gridSpan w:val="4"/>
          </w:tcPr>
          <w:p w:rsidR="00FA73AB" w:rsidRPr="009C79FC" w:rsidP="00E300BB" w14:paraId="63419292"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14:paraId="49678B7C" w14:textId="77777777" w:rsidTr="00FC7602">
        <w:tblPrEx>
          <w:tblW w:w="0" w:type="auto"/>
          <w:tblLook w:val="0000"/>
        </w:tblPrEx>
        <w:tc>
          <w:tcPr>
            <w:tcW w:w="4244" w:type="dxa"/>
          </w:tcPr>
          <w:p w:rsidR="00A57AC6" w:rsidRPr="009C79FC" w:rsidP="00E300BB" w14:paraId="66CCD975" w14:textId="7B531E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9C79FC">
              <w:rPr>
                <w:snapToGrid w:val="0"/>
                <w:color w:val="000000"/>
                <w:sz w:val="24"/>
                <w:szCs w:val="24"/>
                <w:u w:val="single"/>
              </w:rPr>
              <w:t xml:space="preserve">Application Stage includes all </w:t>
            </w:r>
          </w:p>
          <w:p w:rsidR="00A57AC6" w:rsidRPr="009C79FC" w:rsidP="00E300BB" w14:paraId="5BBF3C2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u w:val="single"/>
              </w:rPr>
              <w:t>of the following):</w:t>
            </w:r>
            <w:r w:rsidRPr="009C79FC">
              <w:rPr>
                <w:snapToGrid w:val="0"/>
                <w:color w:val="000000"/>
                <w:sz w:val="24"/>
                <w:szCs w:val="24"/>
              </w:rPr>
              <w:tab/>
            </w:r>
          </w:p>
        </w:tc>
        <w:tc>
          <w:tcPr>
            <w:tcW w:w="1444" w:type="dxa"/>
          </w:tcPr>
          <w:p w:rsidR="00A57AC6" w:rsidRPr="009C79FC" w:rsidP="00E300BB" w14:paraId="5272F45D" w14:textId="5B30AD2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118</w:t>
            </w:r>
            <w:r w:rsidR="004C4E9B">
              <w:rPr>
                <w:snapToGrid w:val="0"/>
                <w:color w:val="000000"/>
                <w:sz w:val="24"/>
                <w:szCs w:val="24"/>
              </w:rPr>
              <w:t xml:space="preserve"> (68 SGR +</w:t>
            </w:r>
            <w:r w:rsidR="00D755D0">
              <w:rPr>
                <w:snapToGrid w:val="0"/>
                <w:color w:val="000000"/>
                <w:sz w:val="24"/>
                <w:szCs w:val="24"/>
              </w:rPr>
              <w:t xml:space="preserve"> 50 RVP)</w:t>
            </w:r>
          </w:p>
          <w:p w:rsidR="00E92374" w:rsidRPr="009C79FC" w:rsidP="00E300BB" w14:paraId="1F1571F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777" w:type="dxa"/>
          </w:tcPr>
          <w:p w:rsidR="00A57AC6" w:rsidRPr="009C79FC" w:rsidP="00E300BB" w14:paraId="14C21D4D" w14:textId="0B807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35.93</w:t>
            </w:r>
          </w:p>
        </w:tc>
        <w:tc>
          <w:tcPr>
            <w:tcW w:w="1871" w:type="dxa"/>
          </w:tcPr>
          <w:p w:rsidR="00A57AC6" w:rsidRPr="009C79FC" w:rsidP="00E300BB" w14:paraId="75EABD28" w14:textId="5BC33F4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4,240 (3,740 + 500)</w:t>
            </w:r>
          </w:p>
        </w:tc>
      </w:tr>
      <w:tr w14:paraId="54BCD80A" w14:textId="77777777" w:rsidTr="00FC7602">
        <w:tblPrEx>
          <w:tblW w:w="0" w:type="auto"/>
          <w:tblLook w:val="0000"/>
        </w:tblPrEx>
        <w:trPr>
          <w:trHeight w:val="2494"/>
        </w:trPr>
        <w:tc>
          <w:tcPr>
            <w:tcW w:w="9336" w:type="dxa"/>
            <w:gridSpan w:val="4"/>
          </w:tcPr>
          <w:p w:rsidR="00C7797B" w:rsidRPr="009C79FC" w:rsidP="00E300BB" w14:paraId="245EF9E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r w:rsidRPr="009C79FC">
              <w:rPr>
                <w:snapToGrid w:val="0"/>
                <w:color w:val="000000"/>
                <w:sz w:val="24"/>
                <w:szCs w:val="24"/>
              </w:rPr>
              <w:t>Authorizing/Resolution</w:t>
            </w:r>
            <w:r w:rsidRPr="009C79FC">
              <w:rPr>
                <w:snapToGrid w:val="0"/>
                <w:color w:val="000000"/>
                <w:sz w:val="24"/>
                <w:szCs w:val="24"/>
              </w:rPr>
              <w:tab/>
            </w:r>
          </w:p>
          <w:p w:rsidR="00C7797B" w:rsidRPr="009C79FC" w:rsidP="00C7797B" w14:paraId="6AA4DA71"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Opinion of Counsel     </w:t>
            </w:r>
          </w:p>
          <w:p w:rsidR="00C7797B" w:rsidRPr="009C79FC" w:rsidP="00C7797B" w14:paraId="515D199C"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79FC">
              <w:rPr>
                <w:sz w:val="24"/>
                <w:szCs w:val="24"/>
              </w:rPr>
              <w:t xml:space="preserve">Project Description </w:t>
            </w:r>
          </w:p>
          <w:p w:rsidR="00C7797B" w:rsidRPr="009C79FC" w:rsidP="00C7797B" w14:paraId="7BAC5979"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Project Budget           </w:t>
            </w:r>
          </w:p>
          <w:p w:rsidR="00C7797B" w:rsidRPr="009C79FC" w:rsidP="00C7797B" w14:paraId="1DF17510"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Project Justification   </w:t>
            </w:r>
          </w:p>
          <w:p w:rsidR="00C7797B" w:rsidRPr="009C79FC" w:rsidP="00C7797B" w14:paraId="5324B543"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Project Milestones     </w:t>
            </w:r>
          </w:p>
          <w:p w:rsidR="00C7797B" w:rsidRPr="009C79FC" w:rsidP="00C7797B" w14:paraId="424AABFF"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 xml:space="preserve">List of Labor Unions </w:t>
            </w:r>
          </w:p>
          <w:p w:rsidR="00C7797B" w:rsidRPr="00C7797B" w:rsidP="00C7797B" w14:paraId="45B53B9D" w14:textId="77777777">
            <w:pPr>
              <w:widowControl w:val="0"/>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7797B">
              <w:rPr>
                <w:sz w:val="24"/>
                <w:szCs w:val="24"/>
              </w:rPr>
              <w:t xml:space="preserve">Environmental Exhibit     </w:t>
            </w:r>
          </w:p>
        </w:tc>
      </w:tr>
      <w:tr w14:paraId="0869803A" w14:textId="77777777" w:rsidTr="00BE6022">
        <w:tblPrEx>
          <w:tblW w:w="0" w:type="auto"/>
          <w:tblLook w:val="0000"/>
        </w:tblPrEx>
        <w:tc>
          <w:tcPr>
            <w:tcW w:w="9336" w:type="dxa"/>
            <w:gridSpan w:val="4"/>
          </w:tcPr>
          <w:p w:rsidR="007309AD" w:rsidRPr="009C79FC" w:rsidP="00E300BB" w14:paraId="493EC71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14:paraId="75857552" w14:textId="77777777" w:rsidTr="00FC7602">
        <w:tblPrEx>
          <w:tblW w:w="0" w:type="auto"/>
          <w:tblLook w:val="0000"/>
        </w:tblPrEx>
        <w:tc>
          <w:tcPr>
            <w:tcW w:w="4244" w:type="dxa"/>
          </w:tcPr>
          <w:p w:rsidR="00A57AC6" w:rsidRPr="009C79FC" w:rsidP="00E300BB" w14:paraId="5268D8A2" w14:textId="25FEE5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u w:val="single"/>
              </w:rPr>
              <w:t>Project Management Stage</w:t>
            </w:r>
            <w:r w:rsidR="007D39CF">
              <w:rPr>
                <w:snapToGrid w:val="0"/>
                <w:color w:val="000000"/>
                <w:sz w:val="24"/>
                <w:szCs w:val="24"/>
                <w:u w:val="single"/>
              </w:rPr>
              <w:t xml:space="preserve"> includes all of the following</w:t>
            </w:r>
          </w:p>
        </w:tc>
        <w:tc>
          <w:tcPr>
            <w:tcW w:w="1444" w:type="dxa"/>
          </w:tcPr>
          <w:p w:rsidR="00A57AC6" w:rsidRPr="009C79FC" w:rsidP="00E300BB" w14:paraId="1B4B9519" w14:textId="3155DAD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979</w:t>
            </w:r>
            <w:r w:rsidR="004C4E9B">
              <w:rPr>
                <w:snapToGrid w:val="0"/>
                <w:color w:val="000000"/>
                <w:sz w:val="24"/>
                <w:szCs w:val="24"/>
              </w:rPr>
              <w:t xml:space="preserve"> (976 original SGR + 3 RVP</w:t>
            </w:r>
            <w:r w:rsidR="00204181">
              <w:rPr>
                <w:snapToGrid w:val="0"/>
                <w:color w:val="000000"/>
                <w:sz w:val="24"/>
                <w:szCs w:val="24"/>
              </w:rPr>
              <w:t>)</w:t>
            </w:r>
          </w:p>
        </w:tc>
        <w:tc>
          <w:tcPr>
            <w:tcW w:w="1777" w:type="dxa"/>
          </w:tcPr>
          <w:p w:rsidR="00A57AC6" w:rsidRPr="009C79FC" w:rsidP="00E300BB" w14:paraId="3DA3962E" w14:textId="4E1F7C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9.69</w:t>
            </w:r>
          </w:p>
        </w:tc>
        <w:tc>
          <w:tcPr>
            <w:tcW w:w="1871" w:type="dxa"/>
          </w:tcPr>
          <w:p w:rsidR="00A57AC6" w:rsidRPr="009C79FC" w:rsidP="00E300BB" w14:paraId="47C54218" w14:textId="43109B5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9.489 (</w:t>
            </w:r>
            <w:r w:rsidR="005359C3">
              <w:rPr>
                <w:snapToGrid w:val="0"/>
                <w:color w:val="000000"/>
                <w:sz w:val="24"/>
                <w:szCs w:val="24"/>
              </w:rPr>
              <w:t>9,477 original SGR + 12 RVP)</w:t>
            </w:r>
          </w:p>
        </w:tc>
      </w:tr>
      <w:tr w14:paraId="2F767BA7" w14:textId="77777777" w:rsidTr="0047733A">
        <w:tblPrEx>
          <w:tblW w:w="0" w:type="auto"/>
          <w:tblLook w:val="0000"/>
        </w:tblPrEx>
        <w:tc>
          <w:tcPr>
            <w:tcW w:w="9336" w:type="dxa"/>
            <w:gridSpan w:val="4"/>
          </w:tcPr>
          <w:p w:rsidR="005359C3" w:rsidP="00E212E6" w14:paraId="4BA8FD91" w14:textId="77777777">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212E6">
              <w:rPr>
                <w:b/>
                <w:snapToGrid w:val="0"/>
                <w:color w:val="000000"/>
                <w:sz w:val="24"/>
                <w:szCs w:val="24"/>
              </w:rPr>
              <w:t>Milestone Progress Report</w:t>
            </w:r>
            <w:r w:rsidRPr="00E212E6">
              <w:rPr>
                <w:snapToGrid w:val="0"/>
                <w:color w:val="000000"/>
                <w:sz w:val="24"/>
                <w:szCs w:val="24"/>
              </w:rPr>
              <w:tab/>
            </w:r>
          </w:p>
          <w:p w:rsidR="005359C3" w:rsidP="00E212E6" w14:paraId="2D1487EE" w14:textId="77777777">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Reports of Significant Events</w:t>
            </w:r>
          </w:p>
          <w:p w:rsidR="005359C3" w:rsidRPr="007309AD" w:rsidP="00E212E6" w14:paraId="07AF90A7" w14:textId="77777777">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7309AD">
              <w:rPr>
                <w:b/>
                <w:bCs/>
                <w:snapToGrid w:val="0"/>
                <w:color w:val="000000"/>
                <w:sz w:val="24"/>
                <w:szCs w:val="24"/>
              </w:rPr>
              <w:t>Federal Financial Reports</w:t>
            </w:r>
          </w:p>
          <w:p w:rsidR="005359C3" w:rsidP="00E212E6" w14:paraId="754D0C50" w14:textId="77777777">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Pr>
                <w:snapToGrid w:val="0"/>
                <w:color w:val="000000"/>
                <w:sz w:val="24"/>
                <w:szCs w:val="24"/>
              </w:rPr>
              <w:t>Pre</w:t>
            </w:r>
            <w:r w:rsidRPr="007309AD">
              <w:rPr>
                <w:snapToGrid w:val="0"/>
                <w:color w:val="000000"/>
                <w:sz w:val="24"/>
                <w:szCs w:val="24"/>
              </w:rPr>
              <w:t>-award/Post Delivery of Rolling Stock</w:t>
            </w:r>
          </w:p>
          <w:p w:rsidR="005359C3" w:rsidP="00E212E6" w14:paraId="27DE5B5D" w14:textId="77777777">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7309AD">
              <w:rPr>
                <w:snapToGrid w:val="0"/>
                <w:color w:val="000000"/>
                <w:sz w:val="24"/>
                <w:szCs w:val="24"/>
              </w:rPr>
              <w:t>Cost Allocation Plans</w:t>
            </w:r>
          </w:p>
          <w:p w:rsidR="005359C3" w:rsidRPr="00E212E6" w:rsidP="00E212E6" w14:paraId="1863D3D5" w14:textId="77777777">
            <w:pPr>
              <w:pStyle w:val="ListParagraph"/>
              <w:widowControl w:val="0"/>
              <w:numPr>
                <w:ilvl w:val="0"/>
                <w:numId w:val="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7309AD">
              <w:rPr>
                <w:snapToGrid w:val="0"/>
                <w:color w:val="000000"/>
                <w:sz w:val="24"/>
                <w:szCs w:val="24"/>
              </w:rPr>
              <w:t xml:space="preserve">Project </w:t>
            </w:r>
            <w:r w:rsidRPr="007309AD">
              <w:rPr>
                <w:snapToGrid w:val="0"/>
                <w:color w:val="000000"/>
                <w:sz w:val="24"/>
                <w:szCs w:val="24"/>
              </w:rPr>
              <w:t>Management Plan Updates</w:t>
            </w:r>
          </w:p>
          <w:p w:rsidR="005359C3" w:rsidRPr="009C79FC" w:rsidP="00E300BB" w14:paraId="48C24C1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r w:rsidRPr="009C79FC">
              <w:rPr>
                <w:snapToGrid w:val="0"/>
                <w:color w:val="000000"/>
                <w:sz w:val="24"/>
                <w:szCs w:val="24"/>
              </w:rPr>
              <w:tab/>
            </w:r>
            <w:r w:rsidRPr="009C79FC">
              <w:rPr>
                <w:snapToGrid w:val="0"/>
                <w:color w:val="000000"/>
                <w:sz w:val="24"/>
                <w:szCs w:val="24"/>
              </w:rPr>
              <w:tab/>
            </w:r>
          </w:p>
          <w:p w:rsidR="005359C3" w:rsidRPr="009C79FC" w:rsidP="00E300BB" w14:paraId="57D55DA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r>
      <w:tr w14:paraId="4CF47D9C" w14:textId="77777777" w:rsidTr="00FC7602">
        <w:tblPrEx>
          <w:tblW w:w="0" w:type="auto"/>
          <w:tblLook w:val="0000"/>
        </w:tblPrEx>
        <w:trPr>
          <w:trHeight w:val="296"/>
        </w:trPr>
        <w:tc>
          <w:tcPr>
            <w:tcW w:w="4244" w:type="dxa"/>
          </w:tcPr>
          <w:p w:rsidR="00A57AC6" w:rsidRPr="009C79FC" w:rsidP="00E300BB" w14:paraId="11074E5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Grand Total, Application and Project Management</w:t>
            </w:r>
          </w:p>
        </w:tc>
        <w:tc>
          <w:tcPr>
            <w:tcW w:w="1444" w:type="dxa"/>
          </w:tcPr>
          <w:p w:rsidR="00A57AC6" w:rsidRPr="00A6323A" w:rsidP="00FC7602" w14:paraId="605569C6" w14:textId="56095C8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szCs w:val="24"/>
              </w:rPr>
            </w:pPr>
            <w:r w:rsidRPr="00A6323A">
              <w:rPr>
                <w:b/>
                <w:snapToGrid w:val="0"/>
                <w:color w:val="000000"/>
                <w:sz w:val="24"/>
                <w:szCs w:val="24"/>
              </w:rPr>
              <w:t>1,0</w:t>
            </w:r>
            <w:r w:rsidR="005359C3">
              <w:rPr>
                <w:b/>
                <w:snapToGrid w:val="0"/>
                <w:color w:val="000000"/>
                <w:sz w:val="24"/>
                <w:szCs w:val="24"/>
              </w:rPr>
              <w:t>97</w:t>
            </w:r>
          </w:p>
        </w:tc>
        <w:tc>
          <w:tcPr>
            <w:tcW w:w="1777" w:type="dxa"/>
          </w:tcPr>
          <w:p w:rsidR="00A57AC6" w:rsidRPr="009C79FC" w:rsidP="00E300BB" w14:paraId="47C7A8A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tc>
        <w:tc>
          <w:tcPr>
            <w:tcW w:w="1871" w:type="dxa"/>
          </w:tcPr>
          <w:p w:rsidR="00A57AC6" w:rsidRPr="00A6323A" w:rsidP="00FC7602" w14:paraId="519E9CDC" w14:textId="1FE3D8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sz w:val="24"/>
                <w:szCs w:val="24"/>
              </w:rPr>
            </w:pPr>
            <w:r w:rsidRPr="00A6323A">
              <w:rPr>
                <w:b/>
                <w:snapToGrid w:val="0"/>
                <w:color w:val="000000"/>
                <w:sz w:val="24"/>
                <w:szCs w:val="24"/>
              </w:rPr>
              <w:t>13,</w:t>
            </w:r>
            <w:r w:rsidR="005359C3">
              <w:rPr>
                <w:b/>
                <w:snapToGrid w:val="0"/>
                <w:color w:val="000000"/>
                <w:sz w:val="24"/>
                <w:szCs w:val="24"/>
              </w:rPr>
              <w:t>729</w:t>
            </w:r>
          </w:p>
        </w:tc>
      </w:tr>
    </w:tbl>
    <w:p w:rsidR="002C7051" w:rsidRPr="009C79FC" w14:paraId="5A83B3C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
        <w:rPr>
          <w:snapToGrid w:val="0"/>
          <w:color w:val="000000"/>
          <w:sz w:val="24"/>
          <w:szCs w:val="24"/>
        </w:rPr>
      </w:pPr>
    </w:p>
    <w:p w:rsidR="001442E2" w:rsidP="001442E2" w14:paraId="29D4DC30"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u w:val="single"/>
        </w:rPr>
      </w:pPr>
      <w:r w:rsidRPr="001442E2">
        <w:rPr>
          <w:b/>
          <w:bCs/>
          <w:snapToGrid w:val="0"/>
          <w:color w:val="000000"/>
          <w:sz w:val="24"/>
          <w:szCs w:val="24"/>
          <w:u w:val="single"/>
        </w:rPr>
        <w:t>Estimated Cost to Respondents</w:t>
      </w:r>
    </w:p>
    <w:p w:rsidR="001442E2" w:rsidRPr="00C63F04" w:rsidP="001442E2" w14:paraId="7D228B65" w14:textId="734046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63F04">
        <w:rPr>
          <w:snapToGrid w:val="0"/>
          <w:color w:val="000000"/>
          <w:sz w:val="24"/>
          <w:szCs w:val="24"/>
        </w:rPr>
        <w:t>Although various personnel are involved in the development of an application, the median salary for an Urban and Regional Planner (19-3051) according to BLS </w:t>
      </w:r>
      <w:hyperlink r:id="rId6" w:tgtFrame="_blank" w:history="1">
        <w:r w:rsidRPr="00C63F04">
          <w:rPr>
            <w:rStyle w:val="Hyperlink"/>
            <w:snapToGrid w:val="0"/>
            <w:sz w:val="24"/>
            <w:szCs w:val="24"/>
            <w:u w:val="none"/>
          </w:rPr>
          <w:t>Occupational Employment and Wage Statistics Profiles</w:t>
        </w:r>
      </w:hyperlink>
      <w:r w:rsidRPr="00C63F04">
        <w:rPr>
          <w:snapToGrid w:val="0"/>
          <w:color w:val="000000"/>
          <w:sz w:val="24"/>
          <w:szCs w:val="24"/>
        </w:rPr>
        <w:t> is $45.55 per hour plus 28% for fringe benefits equals $58.30 per hour. The cost below is calculated using a labor rate of $55.30 per hour.</w:t>
      </w:r>
    </w:p>
    <w:p w:rsidR="00F573D5" w:rsidRPr="00C63F04" w:rsidP="00F573D5" w14:paraId="2B485811" w14:textId="77777777">
      <w:pPr>
        <w:pStyle w:val="BodyTextIndent2"/>
        <w:ind w:left="720"/>
        <w:rPr>
          <w:szCs w:val="24"/>
        </w:rPr>
      </w:pPr>
    </w:p>
    <w:p w:rsidR="00C63F04" w:rsidRPr="00C63F04" w:rsidP="00C63F04" w14:paraId="0BE26093" w14:textId="691FE473">
      <w:pPr>
        <w:pStyle w:val="BodyTextIndent2"/>
        <w:ind w:left="720"/>
        <w:rPr>
          <w:szCs w:val="24"/>
        </w:rPr>
      </w:pPr>
      <w:r w:rsidRPr="00C63F04">
        <w:rPr>
          <w:szCs w:val="24"/>
        </w:rPr>
        <w:t xml:space="preserve">The cost </w:t>
      </w:r>
      <w:r w:rsidRPr="00C63F04">
        <w:rPr>
          <w:szCs w:val="24"/>
        </w:rPr>
        <w:t xml:space="preserve">below </w:t>
      </w:r>
      <w:r w:rsidRPr="00C63F04">
        <w:rPr>
          <w:szCs w:val="24"/>
        </w:rPr>
        <w:t>is calculated using a labor rate of $5</w:t>
      </w:r>
      <w:r w:rsidRPr="00C63F04">
        <w:rPr>
          <w:szCs w:val="24"/>
        </w:rPr>
        <w:t>8.30</w:t>
      </w:r>
      <w:r w:rsidRPr="00C63F04">
        <w:rPr>
          <w:szCs w:val="24"/>
        </w:rPr>
        <w:t xml:space="preserve"> per hour, </w:t>
      </w:r>
    </w:p>
    <w:p w:rsidR="001442E2" w:rsidRPr="00C63F04" w:rsidP="00C63F04" w14:paraId="4F0CE10E" w14:textId="7E8D4022">
      <w:pPr>
        <w:pStyle w:val="BodyTextIndent2"/>
        <w:ind w:left="720"/>
        <w:rPr>
          <w:szCs w:val="24"/>
        </w:rPr>
      </w:pPr>
      <w:r w:rsidRPr="00C63F04">
        <w:rPr>
          <w:b/>
          <w:bCs/>
          <w:szCs w:val="24"/>
        </w:rPr>
        <w:t xml:space="preserve">Cost </w:t>
      </w:r>
      <w:r w:rsidRPr="00C63F04">
        <w:rPr>
          <w:b/>
          <w:bCs/>
          <w:szCs w:val="24"/>
        </w:rPr>
        <w:t>at</w:t>
      </w:r>
      <w:r w:rsidRPr="00C63F04">
        <w:rPr>
          <w:b/>
          <w:bCs/>
          <w:szCs w:val="24"/>
        </w:rPr>
        <w:t xml:space="preserve"> Application Stage:</w:t>
      </w:r>
    </w:p>
    <w:p w:rsidR="001442E2" w:rsidRPr="00C63F04" w:rsidP="001442E2" w14:paraId="3C22BE29" w14:textId="12591377">
      <w:pPr>
        <w:widowControl w:val="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63F04">
        <w:rPr>
          <w:snapToGrid w:val="0"/>
          <w:color w:val="000000"/>
          <w:sz w:val="24"/>
          <w:szCs w:val="24"/>
        </w:rPr>
        <w:t>4,240 total burden hours x $5</w:t>
      </w:r>
      <w:r w:rsidRPr="00C63F04" w:rsidR="00C63F04">
        <w:rPr>
          <w:snapToGrid w:val="0"/>
          <w:color w:val="000000"/>
          <w:sz w:val="24"/>
          <w:szCs w:val="24"/>
        </w:rPr>
        <w:t>8.30</w:t>
      </w:r>
      <w:r w:rsidRPr="00C63F04">
        <w:rPr>
          <w:snapToGrid w:val="0"/>
          <w:color w:val="000000"/>
          <w:sz w:val="24"/>
          <w:szCs w:val="24"/>
        </w:rPr>
        <w:t xml:space="preserve"> per hour = </w:t>
      </w:r>
      <w:r w:rsidRPr="00C63F04" w:rsidR="00C63F04">
        <w:rPr>
          <w:rStyle w:val="rnc2gd"/>
          <w:b/>
          <w:bCs/>
          <w:color w:val="1F1F1F"/>
          <w:sz w:val="24"/>
          <w:szCs w:val="24"/>
          <w:shd w:val="clear" w:color="auto" w:fill="FFFFFF"/>
        </w:rPr>
        <w:t>$234,472</w:t>
      </w:r>
    </w:p>
    <w:p w:rsidR="001442E2" w:rsidRPr="00C63F04" w:rsidP="001442E2" w14:paraId="1BE61033" w14:textId="77777777">
      <w:pPr>
        <w:widowControl w:val="0"/>
        <w:numPr>
          <w:ilvl w:val="0"/>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63F04">
        <w:rPr>
          <w:b/>
          <w:bCs/>
          <w:snapToGrid w:val="0"/>
          <w:color w:val="000000"/>
          <w:sz w:val="24"/>
          <w:szCs w:val="24"/>
        </w:rPr>
        <w:t>Cost at Project Management Stage:</w:t>
      </w:r>
    </w:p>
    <w:p w:rsidR="00C70458" w:rsidRPr="00C63F04" w:rsidP="00C70458" w14:paraId="3B91AFD7" w14:textId="1B054B57">
      <w:pPr>
        <w:widowControl w:val="0"/>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63F04">
        <w:rPr>
          <w:snapToGrid w:val="0"/>
          <w:color w:val="000000"/>
          <w:sz w:val="24"/>
          <w:szCs w:val="24"/>
        </w:rPr>
        <w:t>9,489 total burden hours x $5</w:t>
      </w:r>
      <w:r w:rsidRPr="00C63F04" w:rsidR="00C63F04">
        <w:rPr>
          <w:snapToGrid w:val="0"/>
          <w:color w:val="000000"/>
          <w:sz w:val="24"/>
          <w:szCs w:val="24"/>
        </w:rPr>
        <w:t>8.30</w:t>
      </w:r>
      <w:r w:rsidRPr="00C63F04">
        <w:rPr>
          <w:snapToGrid w:val="0"/>
          <w:color w:val="000000"/>
          <w:sz w:val="24"/>
          <w:szCs w:val="24"/>
        </w:rPr>
        <w:t xml:space="preserve"> per hour = </w:t>
      </w:r>
      <w:r w:rsidRPr="00C63F04" w:rsidR="00C63F04">
        <w:rPr>
          <w:rStyle w:val="rnc2gd"/>
          <w:b/>
          <w:bCs/>
          <w:color w:val="1F1F1F"/>
          <w:sz w:val="24"/>
          <w:szCs w:val="24"/>
          <w:shd w:val="clear" w:color="auto" w:fill="FFFFFF"/>
        </w:rPr>
        <w:t>$524,641</w:t>
      </w:r>
    </w:p>
    <w:p w:rsidR="00C70458" w:rsidRPr="00C63F04" w:rsidP="00C70458" w14:paraId="2D80DF6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C63F04" w:rsidP="00C70458" w14:paraId="6C293293" w14:textId="6155349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r w:rsidRPr="00C63F04">
        <w:rPr>
          <w:b/>
          <w:bCs/>
          <w:snapToGrid w:val="0"/>
          <w:color w:val="000000"/>
          <w:sz w:val="24"/>
          <w:szCs w:val="24"/>
        </w:rPr>
        <w:t>Grand Total Estimated Annual Cost to Respondents:</w:t>
      </w:r>
      <w:r>
        <w:rPr>
          <w:b/>
          <w:bCs/>
          <w:snapToGrid w:val="0"/>
          <w:color w:val="000000"/>
          <w:sz w:val="24"/>
          <w:szCs w:val="24"/>
        </w:rPr>
        <w:t xml:space="preserve"> </w:t>
      </w:r>
      <w:r w:rsidRPr="00C63F04">
        <w:rPr>
          <w:rStyle w:val="rnc2gd"/>
          <w:b/>
          <w:bCs/>
          <w:color w:val="1F1F1F"/>
          <w:sz w:val="24"/>
          <w:szCs w:val="24"/>
          <w:shd w:val="clear" w:color="auto" w:fill="FFFFFF"/>
        </w:rPr>
        <w:t>$759,113</w:t>
      </w:r>
    </w:p>
    <w:p w:rsidR="00C63F04" w:rsidRPr="00C63F04" w:rsidP="00C70458" w14:paraId="72719FD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szCs w:val="24"/>
        </w:rPr>
      </w:pPr>
    </w:p>
    <w:p w:rsidR="00A57AC6" w:rsidRPr="00C63F04" w:rsidP="00A57AC6" w14:paraId="15736BC6" w14:textId="06065A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C63F04">
        <w:rPr>
          <w:rStyle w:val="rnc2gd"/>
          <w:color w:val="1F1F1F"/>
          <w:sz w:val="24"/>
          <w:szCs w:val="24"/>
          <w:shd w:val="clear" w:color="auto" w:fill="FFFFFF"/>
        </w:rPr>
        <w:t>$234,472 Application Stage + $524,641 Project Management Stage = $759,113</w:t>
      </w:r>
    </w:p>
    <w:p w:rsidR="00A57AC6" w:rsidRPr="00FE2308" w:rsidP="0004543F" w14:paraId="07FA37E4" w14:textId="15E70EF6">
      <w:pPr>
        <w:pStyle w:val="ListParagraph"/>
        <w:widowControl w:val="0"/>
        <w:numPr>
          <w:ilvl w:val="0"/>
          <w:numId w:val="19"/>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hanging="720"/>
        <w:rPr>
          <w:snapToGrid w:val="0"/>
          <w:color w:val="000000"/>
          <w:sz w:val="24"/>
          <w:szCs w:val="24"/>
          <w:u w:val="single"/>
        </w:rPr>
      </w:pPr>
      <w:r w:rsidRPr="00FE2308">
        <w:rPr>
          <w:snapToGrid w:val="0"/>
          <w:color w:val="000000"/>
          <w:sz w:val="24"/>
          <w:szCs w:val="24"/>
          <w:u w:val="single"/>
        </w:rPr>
        <w:t xml:space="preserve">ESTIMATE OF TOTAL ANNUAL COST BURDEN TO RESPONDENTS OR </w:t>
      </w:r>
    </w:p>
    <w:p w:rsidR="00A57AC6" w:rsidRPr="009C79FC" w:rsidP="00A57AC6" w14:paraId="253ED8B5" w14:textId="142E0384">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9C79FC">
        <w:rPr>
          <w:snapToGrid w:val="0"/>
          <w:color w:val="000000"/>
          <w:sz w:val="24"/>
          <w:szCs w:val="24"/>
          <w:u w:val="single"/>
        </w:rPr>
        <w:t xml:space="preserve">RECORDKEEPERS RESULTING FROM THE COLLECTION OF INFORMATION  </w:t>
      </w:r>
    </w:p>
    <w:p w:rsidR="00A57AC6" w:rsidRPr="009C79FC" w:rsidP="00A57AC6" w14:paraId="2F9A71FE" w14:textId="4D9F7833">
      <w:pPr>
        <w:widowControl w:val="0"/>
        <w:tabs>
          <w:tab w:val="num"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9C79FC">
        <w:rPr>
          <w:snapToGrid w:val="0"/>
          <w:color w:val="000000"/>
          <w:sz w:val="24"/>
          <w:szCs w:val="24"/>
          <w:u w:val="single"/>
        </w:rPr>
        <w:t>(NOT INCLUDING THE COST OF ANY HOUR BURDEN SHOWN IN ITEMS 12 AND 14.</w:t>
      </w:r>
    </w:p>
    <w:p w:rsidR="0004543F" w:rsidP="00A57AC6" w14:paraId="6219B80D" w14:textId="77777777">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A57AC6" w:rsidRPr="009C79FC" w:rsidP="00A57AC6" w14:paraId="3DCE3E4C" w14:textId="3E7D25A3">
      <w:pPr>
        <w:widowControl w:val="0"/>
        <w:tabs>
          <w:tab w:val="num" w:pos="0"/>
          <w:tab w:val="left" w:pos="435"/>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There is no additional cost beyond that shown in items 12 and 14.</w:t>
      </w:r>
    </w:p>
    <w:p w:rsidR="0004543F" w:rsidP="0004543F" w14:paraId="1AD8988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A57AC6" w:rsidRPr="009C79FC" w:rsidP="0004543F" w14:paraId="17B1EFD5" w14:textId="6D27619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9C79FC">
        <w:rPr>
          <w:snapToGrid w:val="0"/>
          <w:color w:val="000000"/>
          <w:sz w:val="24"/>
          <w:szCs w:val="24"/>
        </w:rPr>
        <w:t xml:space="preserve">14.  </w:t>
      </w:r>
      <w:r w:rsidRPr="009C79FC">
        <w:rPr>
          <w:snapToGrid w:val="0"/>
          <w:color w:val="000000"/>
          <w:sz w:val="24"/>
          <w:szCs w:val="24"/>
          <w:u w:val="single"/>
        </w:rPr>
        <w:t xml:space="preserve">ESTIMATE OF THE ANNUALIZED COST TO THE FEDERAL GOVERNMENT. </w:t>
      </w:r>
    </w:p>
    <w:p w:rsidR="00A57AC6" w:rsidRPr="009C79FC" w:rsidP="00A57AC6" w14:paraId="204A82C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napToGrid w:val="0"/>
          <w:color w:val="000000"/>
          <w:sz w:val="24"/>
          <w:szCs w:val="24"/>
        </w:rPr>
      </w:pPr>
      <w:r w:rsidRPr="009C79FC">
        <w:rPr>
          <w:snapToGrid w:val="0"/>
          <w:color w:val="000000"/>
          <w:sz w:val="24"/>
          <w:szCs w:val="24"/>
        </w:rPr>
        <w:tab/>
        <w:t xml:space="preserve"> </w:t>
      </w:r>
    </w:p>
    <w:p w:rsidR="00E07939" w:rsidRPr="00E07939" w:rsidP="00E07939" w14:paraId="5E6CF66D" w14:textId="081D83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07939">
        <w:rPr>
          <w:snapToGrid w:val="0"/>
          <w:color w:val="000000"/>
          <w:sz w:val="24"/>
          <w:szCs w:val="24"/>
        </w:rPr>
        <w:t>The cost to the federal government is </w:t>
      </w:r>
      <w:r w:rsidRPr="00E07939">
        <w:rPr>
          <w:b/>
          <w:bCs/>
          <w:snapToGrid w:val="0"/>
          <w:color w:val="000000"/>
          <w:sz w:val="24"/>
          <w:szCs w:val="24"/>
        </w:rPr>
        <w:t>$580,757.20</w:t>
      </w:r>
      <w:r>
        <w:rPr>
          <w:snapToGrid w:val="0"/>
          <w:color w:val="000000"/>
          <w:sz w:val="24"/>
          <w:szCs w:val="24"/>
        </w:rPr>
        <w:t xml:space="preserve">.  </w:t>
      </w:r>
      <w:r w:rsidRPr="009C79FC" w:rsidR="00B04E61">
        <w:rPr>
          <w:snapToGrid w:val="0"/>
          <w:color w:val="000000"/>
          <w:sz w:val="24"/>
          <w:szCs w:val="24"/>
        </w:rPr>
        <w:t xml:space="preserve">The cost is </w:t>
      </w:r>
      <w:r w:rsidR="0004543F">
        <w:rPr>
          <w:snapToGrid w:val="0"/>
          <w:color w:val="000000"/>
          <w:sz w:val="24"/>
          <w:szCs w:val="24"/>
        </w:rPr>
        <w:t>based on the 202</w:t>
      </w:r>
      <w:r w:rsidR="001F0FA8">
        <w:rPr>
          <w:snapToGrid w:val="0"/>
          <w:color w:val="000000"/>
          <w:sz w:val="24"/>
          <w:szCs w:val="24"/>
        </w:rPr>
        <w:t>6</w:t>
      </w:r>
      <w:r w:rsidR="0004543F">
        <w:rPr>
          <w:snapToGrid w:val="0"/>
          <w:color w:val="000000"/>
          <w:sz w:val="24"/>
          <w:szCs w:val="24"/>
        </w:rPr>
        <w:t xml:space="preserve"> OPM salary table </w:t>
      </w:r>
      <w:hyperlink r:id="rId7" w:history="1">
        <w:r w:rsidRPr="001F0FA8" w:rsidR="001F0FA8">
          <w:rPr>
            <w:rStyle w:val="Hyperlink"/>
            <w:snapToGrid w:val="0"/>
            <w:sz w:val="24"/>
            <w:szCs w:val="24"/>
          </w:rPr>
          <w:t>DCB_h.pdf</w:t>
        </w:r>
      </w:hyperlink>
      <w:r w:rsidR="001F0FA8">
        <w:rPr>
          <w:snapToGrid w:val="0"/>
          <w:color w:val="000000"/>
          <w:sz w:val="24"/>
          <w:szCs w:val="24"/>
        </w:rPr>
        <w:t xml:space="preserve"> </w:t>
      </w:r>
      <w:r w:rsidR="0004543F">
        <w:rPr>
          <w:snapToGrid w:val="0"/>
          <w:color w:val="000000"/>
          <w:sz w:val="24"/>
          <w:szCs w:val="24"/>
        </w:rPr>
        <w:t xml:space="preserve">and </w:t>
      </w:r>
      <w:r w:rsidRPr="009C79FC" w:rsidR="00B04E61">
        <w:rPr>
          <w:snapToGrid w:val="0"/>
          <w:color w:val="000000"/>
          <w:sz w:val="24"/>
          <w:szCs w:val="24"/>
        </w:rPr>
        <w:t>calculated as follows:</w:t>
      </w:r>
    </w:p>
    <w:p w:rsidR="00E07939" w:rsidP="00E07939" w14:paraId="7E44469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E07939" w:rsidRPr="00E07939" w:rsidP="00E07939" w14:paraId="1536A51E" w14:textId="3C17F5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07939">
        <w:rPr>
          <w:snapToGrid w:val="0"/>
          <w:color w:val="000000"/>
          <w:sz w:val="24"/>
          <w:szCs w:val="24"/>
        </w:rPr>
        <w:t>The cost is calculated using a uniform wage rate of </w:t>
      </w:r>
      <w:r w:rsidRPr="00E07939">
        <w:rPr>
          <w:b/>
          <w:bCs/>
          <w:snapToGrid w:val="0"/>
          <w:color w:val="000000"/>
          <w:sz w:val="24"/>
          <w:szCs w:val="24"/>
        </w:rPr>
        <w:t>$66.14 per hour</w:t>
      </w:r>
      <w:r w:rsidRPr="00E07939">
        <w:rPr>
          <w:snapToGrid w:val="0"/>
          <w:color w:val="000000"/>
          <w:sz w:val="24"/>
          <w:szCs w:val="24"/>
        </w:rPr>
        <w:t> for both the Application Stage and the Project Management Stage:</w:t>
      </w:r>
    </w:p>
    <w:p w:rsidR="00E07939" w:rsidRPr="00E07939" w:rsidP="00E07939" w14:paraId="6C692A7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E07939" w:rsidRPr="00E07939" w:rsidP="00E07939" w14:paraId="198FFF4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07939">
        <w:rPr>
          <w:b/>
          <w:bCs/>
          <w:snapToGrid w:val="0"/>
          <w:color w:val="000000"/>
          <w:sz w:val="24"/>
          <w:szCs w:val="24"/>
        </w:rPr>
        <w:t>Application Stage:</w:t>
      </w:r>
      <w:r w:rsidRPr="00E07939">
        <w:rPr>
          <w:snapToGrid w:val="0"/>
          <w:color w:val="000000"/>
          <w:sz w:val="24"/>
          <w:szCs w:val="24"/>
        </w:rPr>
        <w:t> Our experience indicates that it takes approximately 50 person-hours to review each application and supporting documents received by FTA. It should be noted that this figure assumes that the application is: 1) complete, 2) fundable and 3) non-controversial. More complex projects or programs of projects would consume additional time. Although reviewed by several different staffers, from secretaries to the Administrator, it is estimated that the average grade level of the reviewers is GS-13 step 5 (including</w:t>
      </w:r>
      <w:r w:rsidRPr="00E07939">
        <w:rPr>
          <w:snapToGrid w:val="0"/>
          <w:color w:val="000000"/>
          <w:sz w:val="24"/>
          <w:szCs w:val="24"/>
        </w:rPr>
        <w:t xml:space="preserve"> locality pay) paid at $66.14 per hour. Since FTA receives and reviews approximately 68 applications per year, the cost to the federal government is </w:t>
      </w:r>
      <w:r w:rsidRPr="00E07939">
        <w:rPr>
          <w:b/>
          <w:bCs/>
          <w:snapToGrid w:val="0"/>
          <w:color w:val="000000"/>
          <w:sz w:val="24"/>
          <w:szCs w:val="24"/>
        </w:rPr>
        <w:t>$224,876.00</w:t>
      </w:r>
      <w:r w:rsidRPr="00E07939">
        <w:rPr>
          <w:snapToGrid w:val="0"/>
          <w:color w:val="000000"/>
          <w:sz w:val="24"/>
          <w:szCs w:val="24"/>
        </w:rPr>
        <w:t> (50 hours x 68 SGR applications = 3,400 hours x $66.14). The project management stage RVP discretionary progress reports are less complex and require 10 hours of review per application, which is 500 person hours (10 hours x 50 applications). This federal cost is </w:t>
      </w:r>
      <w:r w:rsidRPr="00E07939">
        <w:rPr>
          <w:b/>
          <w:bCs/>
          <w:snapToGrid w:val="0"/>
          <w:color w:val="000000"/>
          <w:sz w:val="24"/>
          <w:szCs w:val="24"/>
        </w:rPr>
        <w:t>$33,070.00</w:t>
      </w:r>
      <w:r w:rsidRPr="00E07939">
        <w:rPr>
          <w:snapToGrid w:val="0"/>
          <w:color w:val="000000"/>
          <w:sz w:val="24"/>
          <w:szCs w:val="24"/>
        </w:rPr>
        <w:t> (500 hours x $66.14) for the discretionary grant application stage. The combi</w:t>
      </w:r>
      <w:r w:rsidRPr="00E07939">
        <w:rPr>
          <w:snapToGrid w:val="0"/>
          <w:color w:val="000000"/>
          <w:sz w:val="24"/>
          <w:szCs w:val="24"/>
        </w:rPr>
        <w:t>ned federal cost of formula and discretionary application review is </w:t>
      </w:r>
      <w:r w:rsidRPr="00E07939">
        <w:rPr>
          <w:b/>
          <w:bCs/>
          <w:snapToGrid w:val="0"/>
          <w:color w:val="000000"/>
          <w:sz w:val="24"/>
          <w:szCs w:val="24"/>
        </w:rPr>
        <w:t>$257,946.00</w:t>
      </w:r>
      <w:r w:rsidRPr="00E07939">
        <w:rPr>
          <w:snapToGrid w:val="0"/>
          <w:color w:val="000000"/>
          <w:sz w:val="24"/>
          <w:szCs w:val="24"/>
        </w:rPr>
        <w:t> ($224,876.00 + $33,070.00).</w:t>
      </w:r>
    </w:p>
    <w:p w:rsidR="00E07939" w:rsidRPr="00E07939" w:rsidP="00E07939" w14:paraId="430C829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E07939" w:rsidRPr="00E07939" w:rsidP="00E07939" w14:paraId="51FB6CA5"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07939">
        <w:rPr>
          <w:b/>
          <w:bCs/>
          <w:snapToGrid w:val="0"/>
          <w:color w:val="000000"/>
          <w:sz w:val="24"/>
          <w:szCs w:val="24"/>
        </w:rPr>
        <w:t>Project Management Stage:</w:t>
      </w:r>
      <w:r w:rsidRPr="00E07939">
        <w:rPr>
          <w:snapToGrid w:val="0"/>
          <w:color w:val="000000"/>
          <w:sz w:val="24"/>
          <w:szCs w:val="24"/>
        </w:rPr>
        <w:t> A review of the progress and other project management reports submitted during a year should be completed within 5 hours by a GS-13.5 at $66.14. There are approximately 976 progress reports (976 SGR PM Reports + 3 RVP discretionary funds reports) and financial reports submitted during a year. The cost to the federal government is </w:t>
      </w:r>
      <w:r w:rsidRPr="00E07939">
        <w:rPr>
          <w:b/>
          <w:bCs/>
          <w:snapToGrid w:val="0"/>
          <w:color w:val="000000"/>
          <w:sz w:val="24"/>
          <w:szCs w:val="24"/>
        </w:rPr>
        <w:t>$322,811.20</w:t>
      </w:r>
      <w:r w:rsidRPr="00E07939">
        <w:rPr>
          <w:snapToGrid w:val="0"/>
          <w:color w:val="000000"/>
          <w:sz w:val="24"/>
          <w:szCs w:val="24"/>
        </w:rPr>
        <w:t> ($66.14 x 5 hours x 976 reports).</w:t>
      </w:r>
    </w:p>
    <w:p w:rsidR="00E07939" w:rsidRPr="00E07939" w:rsidP="00E07939" w14:paraId="3583C4D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E07939" w:rsidP="00E07939" w14:paraId="2DC29A20" w14:textId="77768A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E07939">
        <w:rPr>
          <w:b/>
          <w:bCs/>
          <w:snapToGrid w:val="0"/>
          <w:color w:val="000000"/>
          <w:sz w:val="24"/>
          <w:szCs w:val="24"/>
        </w:rPr>
        <w:t>Total cost</w:t>
      </w:r>
      <w:r w:rsidRPr="00E07939">
        <w:rPr>
          <w:snapToGrid w:val="0"/>
          <w:color w:val="000000"/>
          <w:sz w:val="24"/>
          <w:szCs w:val="24"/>
        </w:rPr>
        <w:t> for application and project management stages is </w:t>
      </w:r>
      <w:r w:rsidRPr="00E07939">
        <w:rPr>
          <w:b/>
          <w:bCs/>
          <w:snapToGrid w:val="0"/>
          <w:color w:val="000000"/>
          <w:sz w:val="24"/>
          <w:szCs w:val="24"/>
        </w:rPr>
        <w:t>$580,757</w:t>
      </w:r>
      <w:r w:rsidRPr="00E07939">
        <w:rPr>
          <w:snapToGrid w:val="0"/>
          <w:color w:val="000000"/>
          <w:sz w:val="24"/>
          <w:szCs w:val="24"/>
        </w:rPr>
        <w:t> ($257,946</w:t>
      </w:r>
      <w:r w:rsidRPr="00E07939">
        <w:rPr>
          <w:snapToGrid w:val="0"/>
          <w:color w:val="000000"/>
          <w:sz w:val="24"/>
          <w:szCs w:val="24"/>
        </w:rPr>
        <w:t xml:space="preserve"> application stage + $322,811</w:t>
      </w:r>
      <w:r w:rsidRPr="00E07939">
        <w:rPr>
          <w:snapToGrid w:val="0"/>
          <w:color w:val="000000"/>
          <w:sz w:val="24"/>
          <w:szCs w:val="24"/>
        </w:rPr>
        <w:t xml:space="preserve"> project management stage) for both SGR formula and the RVP discretionary funded programs.</w:t>
      </w:r>
    </w:p>
    <w:p w:rsidR="00D715D7" w:rsidP="00D715D7" w14:paraId="5B7DF73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p>
    <w:p w:rsidR="002C7051" w:rsidRPr="009C79FC" w:rsidP="00D715D7" w14:paraId="135E4AC0" w14:textId="0A82BD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9C79FC">
        <w:rPr>
          <w:snapToGrid w:val="0"/>
          <w:color w:val="000000"/>
          <w:sz w:val="24"/>
          <w:szCs w:val="24"/>
        </w:rPr>
        <w:t xml:space="preserve">15. </w:t>
      </w:r>
      <w:r w:rsidRPr="009C79FC">
        <w:rPr>
          <w:snapToGrid w:val="0"/>
          <w:color w:val="000000"/>
          <w:sz w:val="24"/>
          <w:szCs w:val="24"/>
          <w:u w:val="single"/>
        </w:rPr>
        <w:t>EXPLAIN REASONS FOR CHANGES IN BURDEN, INCLUDING THE NEED FOR</w:t>
      </w:r>
      <w:r w:rsidRPr="009C79FC">
        <w:rPr>
          <w:snapToGrid w:val="0"/>
          <w:color w:val="000000"/>
          <w:sz w:val="24"/>
          <w:szCs w:val="24"/>
        </w:rPr>
        <w:t xml:space="preserve">    </w:t>
      </w:r>
      <w:r w:rsidRPr="009C79FC" w:rsidR="002160A1">
        <w:rPr>
          <w:snapToGrid w:val="0"/>
          <w:color w:val="000000"/>
          <w:sz w:val="24"/>
          <w:szCs w:val="24"/>
        </w:rPr>
        <w:t xml:space="preserve"> </w:t>
      </w:r>
      <w:r w:rsidRPr="009C79FC">
        <w:rPr>
          <w:snapToGrid w:val="0"/>
          <w:color w:val="000000"/>
          <w:sz w:val="24"/>
          <w:szCs w:val="24"/>
          <w:u w:val="single"/>
        </w:rPr>
        <w:t>ANY INCREASES</w:t>
      </w:r>
      <w:r w:rsidRPr="009C79FC">
        <w:rPr>
          <w:snapToGrid w:val="0"/>
          <w:color w:val="000000"/>
          <w:sz w:val="24"/>
          <w:szCs w:val="24"/>
        </w:rPr>
        <w:t>.</w:t>
      </w:r>
      <w:r w:rsidRPr="009C79FC">
        <w:rPr>
          <w:sz w:val="24"/>
          <w:szCs w:val="24"/>
        </w:rPr>
        <w:t xml:space="preserve"> </w:t>
      </w:r>
    </w:p>
    <w:p w:rsidR="002C7051" w:rsidRPr="009C79FC" w14:paraId="2366598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E07939" w:rsidRPr="00E07939" w:rsidP="00E07939" w14:paraId="62DDC0D7"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07939">
        <w:rPr>
          <w:sz w:val="24"/>
          <w:szCs w:val="24"/>
        </w:rPr>
        <w:t xml:space="preserve">There are no programmatic or statutory changes to this program, resulting in a request for an extension without changes to a currently approved information collection. However, as required the supporting statement has been updated to reflect an increase in labor costs for both respondents and federal government because of the updated wages from BLS and the 2026 OPM salary table. </w:t>
      </w:r>
    </w:p>
    <w:p w:rsidR="00D715D7" w:rsidRPr="001F1309" w:rsidP="00D715D7" w14:paraId="061A5803" w14:textId="76EB9BC1">
      <w:pPr>
        <w:pStyle w:val="BodyTextIndent3"/>
        <w:ind w:left="0"/>
        <w:rPr>
          <w:snapToGrid w:val="0"/>
          <w:color w:val="000000"/>
          <w:szCs w:val="24"/>
        </w:rPr>
      </w:pPr>
    </w:p>
    <w:p w:rsidR="002C7051" w:rsidRPr="009C79FC" w:rsidP="00D715D7" w14:paraId="085BDEBA" w14:textId="2287CD7A">
      <w:pPr>
        <w:pStyle w:val="BodyTextIndent3"/>
        <w:ind w:left="0"/>
        <w:rPr>
          <w:snapToGrid w:val="0"/>
          <w:color w:val="000000"/>
          <w:szCs w:val="24"/>
          <w:u w:val="single"/>
        </w:rPr>
      </w:pPr>
      <w:r w:rsidRPr="009C79FC">
        <w:rPr>
          <w:snapToGrid w:val="0"/>
          <w:color w:val="000000"/>
          <w:szCs w:val="24"/>
        </w:rPr>
        <w:t xml:space="preserve">16. </w:t>
      </w:r>
      <w:r w:rsidRPr="009C79FC">
        <w:rPr>
          <w:snapToGrid w:val="0"/>
          <w:color w:val="000000"/>
          <w:szCs w:val="24"/>
          <w:u w:val="single"/>
        </w:rPr>
        <w:t xml:space="preserve">PLANS FOR TABULATION AND PUBLICATION FOR COLLECTIONS OF </w:t>
      </w:r>
      <w:r w:rsidRPr="009C79FC">
        <w:rPr>
          <w:snapToGrid w:val="0"/>
          <w:color w:val="000000"/>
          <w:szCs w:val="24"/>
        </w:rPr>
        <w:t xml:space="preserve">     </w:t>
      </w:r>
      <w:r w:rsidRPr="009C79FC">
        <w:rPr>
          <w:snapToGrid w:val="0"/>
          <w:color w:val="000000"/>
          <w:szCs w:val="24"/>
          <w:u w:val="single"/>
        </w:rPr>
        <w:t>INFORMATION WHOSE RESULTS WILL BE PUBLISHED.</w:t>
      </w:r>
    </w:p>
    <w:p w:rsidR="00D715D7" w:rsidP="00D715D7" w14:paraId="28196A0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2C7051" w:rsidRPr="009C79FC" w:rsidP="00D715D7" w14:paraId="03605624" w14:textId="13BF2C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rPr>
        <w:t>FTA does not plan to publish the results of the information collected for statistical use.</w:t>
      </w:r>
    </w:p>
    <w:p w:rsidR="002C7051" w14:paraId="21D545EC" w14:textId="4DE4EA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D715D7" w:rsidRPr="009C79FC" w14:paraId="14CEFEF8"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szCs w:val="24"/>
        </w:rPr>
      </w:pPr>
    </w:p>
    <w:p w:rsidR="002C7051" w:rsidP="00D715D7" w14:paraId="0DE833F9" w14:textId="1D57FF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Pr>
          <w:snapToGrid w:val="0"/>
          <w:color w:val="000000"/>
          <w:sz w:val="24"/>
          <w:szCs w:val="24"/>
        </w:rPr>
        <w:t>1</w:t>
      </w:r>
      <w:r w:rsidRPr="009C79FC" w:rsidR="00955B19">
        <w:rPr>
          <w:snapToGrid w:val="0"/>
          <w:color w:val="000000"/>
          <w:sz w:val="24"/>
          <w:szCs w:val="24"/>
        </w:rPr>
        <w:t xml:space="preserve">7. </w:t>
      </w:r>
      <w:r w:rsidRPr="009C79FC">
        <w:rPr>
          <w:snapToGrid w:val="0"/>
          <w:color w:val="000000"/>
          <w:sz w:val="24"/>
          <w:szCs w:val="24"/>
          <w:u w:val="single"/>
        </w:rPr>
        <w:t>IF SEEKING APPROVAL NOT TO DISPLAY THE EXPIRATION DATE FOR OMB</w:t>
      </w:r>
    </w:p>
    <w:p w:rsidR="002C7051" w:rsidRPr="009C79FC" w:rsidP="00D715D7" w14:paraId="201E84A4" w14:textId="7DC01B5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rPr>
      </w:pPr>
      <w:r w:rsidRPr="009C79FC">
        <w:rPr>
          <w:snapToGrid w:val="0"/>
          <w:color w:val="000000"/>
          <w:sz w:val="24"/>
          <w:szCs w:val="24"/>
          <w:u w:val="single"/>
        </w:rPr>
        <w:t>APPROVAL, EXPLAIN THE REASONS</w:t>
      </w:r>
      <w:r w:rsidRPr="009C79FC">
        <w:rPr>
          <w:snapToGrid w:val="0"/>
          <w:color w:val="000000"/>
          <w:sz w:val="24"/>
          <w:szCs w:val="24"/>
        </w:rPr>
        <w:t>.</w:t>
      </w:r>
    </w:p>
    <w:p w:rsidR="002C7051" w:rsidRPr="009C79FC" w14:paraId="4DD34F5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2C7051" w:rsidRPr="009C79FC" w14:paraId="3E9856B6" w14:textId="1A6826A7">
      <w:pPr>
        <w:rPr>
          <w:sz w:val="24"/>
          <w:szCs w:val="24"/>
        </w:rPr>
      </w:pPr>
      <w:r w:rsidRPr="009C79FC">
        <w:rPr>
          <w:sz w:val="24"/>
          <w:szCs w:val="24"/>
        </w:rPr>
        <w:t>There is no reason not to display the expiration date of OMB approval.</w:t>
      </w:r>
    </w:p>
    <w:p w:rsidR="00D715D7" w:rsidP="00D715D7" w14:paraId="0A9E6BF9" w14:textId="77777777">
      <w:pPr>
        <w:rPr>
          <w:sz w:val="24"/>
          <w:szCs w:val="24"/>
        </w:rPr>
      </w:pPr>
    </w:p>
    <w:p w:rsidR="002C7051" w:rsidRPr="009C79FC" w:rsidP="00D715D7" w14:paraId="638E2433" w14:textId="2A2CC16D">
      <w:pPr>
        <w:rPr>
          <w:sz w:val="24"/>
          <w:szCs w:val="24"/>
          <w:u w:val="single"/>
        </w:rPr>
      </w:pPr>
      <w:r w:rsidRPr="009C79FC">
        <w:rPr>
          <w:sz w:val="24"/>
          <w:szCs w:val="24"/>
        </w:rPr>
        <w:t xml:space="preserve">18. </w:t>
      </w:r>
      <w:r w:rsidRPr="009C79FC">
        <w:rPr>
          <w:sz w:val="24"/>
          <w:szCs w:val="24"/>
          <w:u w:val="single"/>
        </w:rPr>
        <w:t>EXPLAIN ANY EXCEPTIONS TO THE CERTIFICATION STATEMENT</w:t>
      </w:r>
      <w:r w:rsidR="00D715D7">
        <w:rPr>
          <w:sz w:val="24"/>
          <w:szCs w:val="24"/>
          <w:u w:val="single"/>
        </w:rPr>
        <w:t xml:space="preserve"> </w:t>
      </w:r>
      <w:r w:rsidRPr="009C79FC">
        <w:rPr>
          <w:sz w:val="24"/>
          <w:szCs w:val="24"/>
          <w:u w:val="single"/>
        </w:rPr>
        <w:t>IDENTIFIED IN ITEM 19 OF OMB FORM 83-I.</w:t>
      </w:r>
    </w:p>
    <w:p w:rsidR="002C7051" w:rsidRPr="009C79FC" w14:paraId="5F0F9C7B" w14:textId="77777777">
      <w:pPr>
        <w:ind w:left="360" w:firstLine="360"/>
        <w:rPr>
          <w:sz w:val="24"/>
          <w:szCs w:val="24"/>
          <w:u w:val="single"/>
        </w:rPr>
      </w:pPr>
    </w:p>
    <w:p w:rsidR="002C7051" w:rsidRPr="009C79FC" w:rsidP="00D715D7" w14:paraId="74F3005C" w14:textId="77777777">
      <w:pPr>
        <w:rPr>
          <w:sz w:val="24"/>
          <w:szCs w:val="24"/>
        </w:rPr>
      </w:pPr>
      <w:r w:rsidRPr="009C79FC">
        <w:rPr>
          <w:sz w:val="24"/>
          <w:szCs w:val="24"/>
        </w:rPr>
        <w:t>No exceptions are stated.</w:t>
      </w:r>
    </w:p>
    <w:p w:rsidR="002C7051" w14:paraId="2961B5EB" w14:textId="77777777">
      <w:pPr>
        <w:ind w:left="360" w:firstLine="360"/>
        <w:rPr>
          <w:sz w:val="24"/>
          <w:szCs w:val="24"/>
          <w:u w:val="single"/>
        </w:rPr>
      </w:pPr>
    </w:p>
    <w:p w:rsidR="00C44D20" w14:paraId="248CD2D0" w14:textId="77777777">
      <w:pPr>
        <w:ind w:left="360" w:firstLine="360"/>
        <w:rPr>
          <w:sz w:val="24"/>
          <w:szCs w:val="24"/>
          <w:u w:val="single"/>
        </w:rPr>
      </w:pPr>
    </w:p>
    <w:p w:rsidR="00C44D20" w14:paraId="49803241" w14:textId="77777777">
      <w:pPr>
        <w:ind w:left="360" w:firstLine="360"/>
        <w:rPr>
          <w:sz w:val="24"/>
          <w:szCs w:val="24"/>
          <w:u w:val="single"/>
        </w:rPr>
      </w:pPr>
    </w:p>
    <w:p w:rsidR="00C44D20" w14:paraId="5614C666" w14:textId="77777777">
      <w:pPr>
        <w:ind w:left="360" w:firstLine="360"/>
        <w:rPr>
          <w:sz w:val="24"/>
          <w:szCs w:val="24"/>
          <w:u w:val="single"/>
        </w:rPr>
      </w:pPr>
    </w:p>
    <w:p w:rsidR="00C44D20" w14:paraId="760C0846" w14:textId="77777777">
      <w:pPr>
        <w:ind w:left="360" w:firstLine="360"/>
        <w:rPr>
          <w:sz w:val="24"/>
          <w:szCs w:val="24"/>
          <w:u w:val="single"/>
        </w:rPr>
      </w:pPr>
    </w:p>
    <w:p w:rsidR="00C44D20" w14:paraId="46A661BC" w14:textId="77777777">
      <w:pPr>
        <w:ind w:left="360" w:firstLine="360"/>
        <w:rPr>
          <w:sz w:val="24"/>
          <w:szCs w:val="24"/>
          <w:u w:val="single"/>
        </w:rPr>
      </w:pPr>
    </w:p>
    <w:sectPr w:rsidSect="00A938DB">
      <w:headerReference w:type="default" r:id="rId8"/>
      <w:footerReference w:type="even" r:id="rId9"/>
      <w:footerReference w:type="default" r:id="rId10"/>
      <w:pgSz w:w="12240" w:h="15840"/>
      <w:pgMar w:top="1296" w:right="1454" w:bottom="1296" w:left="1440" w:header="792" w:footer="792"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2E" w:rsidP="00327FD2" w14:paraId="05120B4E"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532E" w:rsidP="00A938DB" w14:paraId="2048503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2E" w:rsidP="00327FD2" w14:paraId="14971D4E" w14:textId="77777777">
    <w:pPr>
      <w:pStyle w:val="Footer"/>
      <w:framePr w:wrap="around" w:vAnchor="text" w:hAnchor="margin" w:xAlign="right" w:y="1"/>
      <w:rPr>
        <w:rStyle w:val="PageNumber"/>
      </w:rPr>
    </w:pPr>
  </w:p>
  <w:p w:rsidR="0092532E" w:rsidP="00A938DB" w14:paraId="044BF761" w14:textId="77777777">
    <w:pPr>
      <w:pStyle w:val="Footer"/>
      <w:ind w:right="360"/>
      <w:rPr>
        <w:sz w:val="18"/>
      </w:rPr>
    </w:pPr>
    <w:r w:rsidRPr="00F90B5D">
      <w:rPr>
        <w:sz w:val="18"/>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532E" w14:paraId="7EF75B2B"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
      <w:jc w:val="center"/>
      <w:rPr>
        <w:snapToGrid w:val="0"/>
        <w:color w:val="000000"/>
        <w:sz w:val="24"/>
      </w:rPr>
    </w:pP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t xml:space="preserve">Page </w:t>
    </w:r>
    <w:r>
      <w:rPr>
        <w:rStyle w:val="PageNumber"/>
      </w:rPr>
      <w:fldChar w:fldCharType="begin"/>
    </w:r>
    <w:r>
      <w:rPr>
        <w:rStyle w:val="PageNumber"/>
      </w:rPr>
      <w:instrText xml:space="preserve"> PAGE </w:instrText>
    </w:r>
    <w:r>
      <w:rPr>
        <w:rStyle w:val="PageNumber"/>
      </w:rPr>
      <w:fldChar w:fldCharType="separate"/>
    </w:r>
    <w:r w:rsidR="00DE42F1">
      <w:rPr>
        <w:rStyle w:val="PageNumber"/>
        <w:noProof/>
      </w:rPr>
      <w:t>2</w:t>
    </w:r>
    <w:r>
      <w:rPr>
        <w:rStyle w:val="PageNumber"/>
      </w:rPr>
      <w:fldChar w:fldCharType="end"/>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r>
      <w:rPr>
        <w:snapToGrid w:val="0"/>
        <w:color w:val="00000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41ED6"/>
    <w:multiLevelType w:val="hybridMultilevel"/>
    <w:tmpl w:val="DBE8EBB0"/>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F2703A9"/>
    <w:multiLevelType w:val="hybridMultilevel"/>
    <w:tmpl w:val="CBC4D34E"/>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0EC6806"/>
    <w:multiLevelType w:val="singleLevel"/>
    <w:tmpl w:val="1BB07168"/>
    <w:lvl w:ilvl="0">
      <w:start w:val="1"/>
      <w:numFmt w:val="decimal"/>
      <w:lvlText w:val="%1)"/>
      <w:lvlJc w:val="left"/>
      <w:pPr>
        <w:tabs>
          <w:tab w:val="num" w:pos="1800"/>
        </w:tabs>
        <w:ind w:left="1800" w:hanging="360"/>
      </w:pPr>
      <w:rPr>
        <w:rFonts w:hint="default"/>
      </w:rPr>
    </w:lvl>
  </w:abstractNum>
  <w:abstractNum w:abstractNumId="3">
    <w:nsid w:val="13A1328D"/>
    <w:multiLevelType w:val="hybridMultilevel"/>
    <w:tmpl w:val="AF5AAB6A"/>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45109E3"/>
    <w:multiLevelType w:val="singleLevel"/>
    <w:tmpl w:val="1B0E657E"/>
    <w:lvl w:ilvl="0">
      <w:start w:val="5"/>
      <w:numFmt w:val="lowerLetter"/>
      <w:lvlText w:val="%1."/>
      <w:lvlJc w:val="left"/>
      <w:pPr>
        <w:tabs>
          <w:tab w:val="num" w:pos="1080"/>
        </w:tabs>
        <w:ind w:left="1080" w:hanging="360"/>
      </w:pPr>
      <w:rPr>
        <w:rFonts w:hint="default"/>
      </w:rPr>
    </w:lvl>
  </w:abstractNum>
  <w:abstractNum w:abstractNumId="5">
    <w:nsid w:val="15B029E7"/>
    <w:multiLevelType w:val="singleLevel"/>
    <w:tmpl w:val="800CCC20"/>
    <w:lvl w:ilvl="0">
      <w:start w:val="1"/>
      <w:numFmt w:val="lowerLetter"/>
      <w:lvlText w:val="%1."/>
      <w:lvlJc w:val="left"/>
      <w:pPr>
        <w:tabs>
          <w:tab w:val="num" w:pos="1080"/>
        </w:tabs>
        <w:ind w:left="1080" w:hanging="360"/>
      </w:pPr>
      <w:rPr>
        <w:rFonts w:hint="default"/>
      </w:rPr>
    </w:lvl>
  </w:abstractNum>
  <w:abstractNum w:abstractNumId="6">
    <w:nsid w:val="1DE17FE5"/>
    <w:multiLevelType w:val="hybridMultilevel"/>
    <w:tmpl w:val="0A942414"/>
    <w:lvl w:ilvl="0">
      <w:start w:val="15"/>
      <w:numFmt w:val="decimal"/>
      <w:lvlText w:val="%1."/>
      <w:lvlJc w:val="left"/>
      <w:pPr>
        <w:tabs>
          <w:tab w:val="num" w:pos="510"/>
        </w:tabs>
        <w:ind w:left="510" w:hanging="420"/>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7">
    <w:nsid w:val="31CF1FE3"/>
    <w:multiLevelType w:val="hybridMultilevel"/>
    <w:tmpl w:val="A442E05C"/>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92A304D"/>
    <w:multiLevelType w:val="multilevel"/>
    <w:tmpl w:val="6E5C5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C123363"/>
    <w:multiLevelType w:val="hybridMultilevel"/>
    <w:tmpl w:val="FDBCE1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8C01B3"/>
    <w:multiLevelType w:val="hybridMultilevel"/>
    <w:tmpl w:val="949A7012"/>
    <w:lvl w:ilvl="0">
      <w:start w:val="49"/>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1">
    <w:nsid w:val="4C13387C"/>
    <w:multiLevelType w:val="hybridMultilevel"/>
    <w:tmpl w:val="70F837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19516AF"/>
    <w:multiLevelType w:val="hybridMultilevel"/>
    <w:tmpl w:val="DE32CB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197CE4"/>
    <w:multiLevelType w:val="hybridMultilevel"/>
    <w:tmpl w:val="032E55FC"/>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C3514DA"/>
    <w:multiLevelType w:val="hybridMultilevel"/>
    <w:tmpl w:val="67967D30"/>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771924"/>
    <w:multiLevelType w:val="hybridMultilevel"/>
    <w:tmpl w:val="C0CAB248"/>
    <w:lvl w:ilvl="0">
      <w:start w:val="1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D392110"/>
    <w:multiLevelType w:val="hybridMultilevel"/>
    <w:tmpl w:val="0F4C5AC8"/>
    <w:lvl w:ilvl="0">
      <w:start w:val="2"/>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EDD1072"/>
    <w:multiLevelType w:val="hybridMultilevel"/>
    <w:tmpl w:val="1C043D20"/>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61484264"/>
    <w:multiLevelType w:val="hybridMultilevel"/>
    <w:tmpl w:val="B64AB7AE"/>
    <w:lvl w:ilvl="0">
      <w:start w:val="11"/>
      <w:numFmt w:val="decimal"/>
      <w:lvlText w:val="%1."/>
      <w:lvlJc w:val="left"/>
      <w:pPr>
        <w:tabs>
          <w:tab w:val="num" w:pos="720"/>
        </w:tabs>
        <w:ind w:left="720" w:hanging="480"/>
      </w:pPr>
      <w:rPr>
        <w:rFonts w:hint="default"/>
      </w:rPr>
    </w:lvl>
    <w:lvl w:ilvl="1" w:tentative="1">
      <w:start w:val="1"/>
      <w:numFmt w:val="lowerLetter"/>
      <w:lvlText w:val="%2."/>
      <w:lvlJc w:val="left"/>
      <w:pPr>
        <w:tabs>
          <w:tab w:val="num" w:pos="1320"/>
        </w:tabs>
        <w:ind w:left="1320" w:hanging="360"/>
      </w:pPr>
    </w:lvl>
    <w:lvl w:ilvl="2" w:tentative="1">
      <w:start w:val="1"/>
      <w:numFmt w:val="lowerRoman"/>
      <w:lvlText w:val="%3."/>
      <w:lvlJc w:val="right"/>
      <w:pPr>
        <w:tabs>
          <w:tab w:val="num" w:pos="2040"/>
        </w:tabs>
        <w:ind w:left="2040" w:hanging="180"/>
      </w:pPr>
    </w:lvl>
    <w:lvl w:ilvl="3" w:tentative="1">
      <w:start w:val="1"/>
      <w:numFmt w:val="decimal"/>
      <w:lvlText w:val="%4."/>
      <w:lvlJc w:val="left"/>
      <w:pPr>
        <w:tabs>
          <w:tab w:val="num" w:pos="2760"/>
        </w:tabs>
        <w:ind w:left="2760" w:hanging="360"/>
      </w:pPr>
    </w:lvl>
    <w:lvl w:ilvl="4" w:tentative="1">
      <w:start w:val="1"/>
      <w:numFmt w:val="lowerLetter"/>
      <w:lvlText w:val="%5."/>
      <w:lvlJc w:val="left"/>
      <w:pPr>
        <w:tabs>
          <w:tab w:val="num" w:pos="3480"/>
        </w:tabs>
        <w:ind w:left="3480" w:hanging="360"/>
      </w:pPr>
    </w:lvl>
    <w:lvl w:ilvl="5" w:tentative="1">
      <w:start w:val="1"/>
      <w:numFmt w:val="lowerRoman"/>
      <w:lvlText w:val="%6."/>
      <w:lvlJc w:val="right"/>
      <w:pPr>
        <w:tabs>
          <w:tab w:val="num" w:pos="4200"/>
        </w:tabs>
        <w:ind w:left="4200" w:hanging="180"/>
      </w:pPr>
    </w:lvl>
    <w:lvl w:ilvl="6" w:tentative="1">
      <w:start w:val="1"/>
      <w:numFmt w:val="decimal"/>
      <w:lvlText w:val="%7."/>
      <w:lvlJc w:val="left"/>
      <w:pPr>
        <w:tabs>
          <w:tab w:val="num" w:pos="4920"/>
        </w:tabs>
        <w:ind w:left="4920" w:hanging="360"/>
      </w:pPr>
    </w:lvl>
    <w:lvl w:ilvl="7" w:tentative="1">
      <w:start w:val="1"/>
      <w:numFmt w:val="lowerLetter"/>
      <w:lvlText w:val="%8."/>
      <w:lvlJc w:val="left"/>
      <w:pPr>
        <w:tabs>
          <w:tab w:val="num" w:pos="5640"/>
        </w:tabs>
        <w:ind w:left="5640" w:hanging="360"/>
      </w:pPr>
    </w:lvl>
    <w:lvl w:ilvl="8" w:tentative="1">
      <w:start w:val="1"/>
      <w:numFmt w:val="lowerRoman"/>
      <w:lvlText w:val="%9."/>
      <w:lvlJc w:val="right"/>
      <w:pPr>
        <w:tabs>
          <w:tab w:val="num" w:pos="6360"/>
        </w:tabs>
        <w:ind w:left="6360" w:hanging="180"/>
      </w:pPr>
    </w:lvl>
  </w:abstractNum>
  <w:abstractNum w:abstractNumId="19">
    <w:nsid w:val="6B01528A"/>
    <w:multiLevelType w:val="singleLevel"/>
    <w:tmpl w:val="8AD0C156"/>
    <w:lvl w:ilvl="0">
      <w:start w:val="3"/>
      <w:numFmt w:val="lowerLetter"/>
      <w:lvlText w:val="%1."/>
      <w:lvlJc w:val="left"/>
      <w:pPr>
        <w:tabs>
          <w:tab w:val="num" w:pos="990"/>
        </w:tabs>
        <w:ind w:left="990" w:hanging="360"/>
      </w:pPr>
      <w:rPr>
        <w:rFonts w:hint="default"/>
      </w:rPr>
    </w:lvl>
  </w:abstractNum>
  <w:abstractNum w:abstractNumId="20">
    <w:nsid w:val="6F2779E3"/>
    <w:multiLevelType w:val="hybridMultilevel"/>
    <w:tmpl w:val="CA444ECE"/>
    <w:lvl w:ilvl="0">
      <w:start w:val="12"/>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1017994"/>
    <w:multiLevelType w:val="hybridMultilevel"/>
    <w:tmpl w:val="97AACA52"/>
    <w:lvl w:ilvl="0">
      <w:start w:val="2"/>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7B63494A"/>
    <w:multiLevelType w:val="multilevel"/>
    <w:tmpl w:val="B1381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FE44B1"/>
    <w:multiLevelType w:val="multilevel"/>
    <w:tmpl w:val="D672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3994426">
    <w:abstractNumId w:val="19"/>
  </w:num>
  <w:num w:numId="2" w16cid:durableId="24183812">
    <w:abstractNumId w:val="2"/>
  </w:num>
  <w:num w:numId="3" w16cid:durableId="1942293935">
    <w:abstractNumId w:val="4"/>
  </w:num>
  <w:num w:numId="4" w16cid:durableId="1381591687">
    <w:abstractNumId w:val="5"/>
  </w:num>
  <w:num w:numId="5" w16cid:durableId="1329364516">
    <w:abstractNumId w:val="21"/>
  </w:num>
  <w:num w:numId="6" w16cid:durableId="1121266367">
    <w:abstractNumId w:val="3"/>
  </w:num>
  <w:num w:numId="7" w16cid:durableId="130827722">
    <w:abstractNumId w:val="17"/>
  </w:num>
  <w:num w:numId="8" w16cid:durableId="17507552">
    <w:abstractNumId w:val="18"/>
  </w:num>
  <w:num w:numId="9" w16cid:durableId="1251622252">
    <w:abstractNumId w:val="20"/>
  </w:num>
  <w:num w:numId="10" w16cid:durableId="546797145">
    <w:abstractNumId w:val="15"/>
  </w:num>
  <w:num w:numId="11" w16cid:durableId="1353413777">
    <w:abstractNumId w:val="1"/>
  </w:num>
  <w:num w:numId="12" w16cid:durableId="602611936">
    <w:abstractNumId w:val="0"/>
  </w:num>
  <w:num w:numId="13" w16cid:durableId="4751031">
    <w:abstractNumId w:val="6"/>
  </w:num>
  <w:num w:numId="14" w16cid:durableId="294943909">
    <w:abstractNumId w:val="16"/>
  </w:num>
  <w:num w:numId="15" w16cid:durableId="202983534">
    <w:abstractNumId w:val="7"/>
  </w:num>
  <w:num w:numId="16" w16cid:durableId="1008560520">
    <w:abstractNumId w:val="10"/>
  </w:num>
  <w:num w:numId="17" w16cid:durableId="1745028235">
    <w:abstractNumId w:val="11"/>
  </w:num>
  <w:num w:numId="18" w16cid:durableId="1284727492">
    <w:abstractNumId w:val="13"/>
  </w:num>
  <w:num w:numId="19" w16cid:durableId="1016347610">
    <w:abstractNumId w:val="14"/>
  </w:num>
  <w:num w:numId="20" w16cid:durableId="258680964">
    <w:abstractNumId w:val="9"/>
  </w:num>
  <w:num w:numId="21" w16cid:durableId="1657881616">
    <w:abstractNumId w:val="23"/>
  </w:num>
  <w:num w:numId="22" w16cid:durableId="463156867">
    <w:abstractNumId w:val="22"/>
  </w:num>
  <w:num w:numId="23" w16cid:durableId="2050640075">
    <w:abstractNumId w:val="12"/>
  </w:num>
  <w:num w:numId="24" w16cid:durableId="1364479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02"/>
    <w:rsid w:val="0000109F"/>
    <w:rsid w:val="0000382B"/>
    <w:rsid w:val="00004EB0"/>
    <w:rsid w:val="00006D37"/>
    <w:rsid w:val="00015F0E"/>
    <w:rsid w:val="00016B1C"/>
    <w:rsid w:val="00021339"/>
    <w:rsid w:val="00021F04"/>
    <w:rsid w:val="000312D4"/>
    <w:rsid w:val="000318AD"/>
    <w:rsid w:val="0004543F"/>
    <w:rsid w:val="00046F03"/>
    <w:rsid w:val="00054F53"/>
    <w:rsid w:val="000633C9"/>
    <w:rsid w:val="00063A8A"/>
    <w:rsid w:val="0006746C"/>
    <w:rsid w:val="00071C37"/>
    <w:rsid w:val="00071D12"/>
    <w:rsid w:val="00092D05"/>
    <w:rsid w:val="00095F5D"/>
    <w:rsid w:val="000A2B89"/>
    <w:rsid w:val="000A3092"/>
    <w:rsid w:val="000A44B9"/>
    <w:rsid w:val="000A4B28"/>
    <w:rsid w:val="000C15BE"/>
    <w:rsid w:val="000C43AE"/>
    <w:rsid w:val="000D1F71"/>
    <w:rsid w:val="000D61AF"/>
    <w:rsid w:val="000E4536"/>
    <w:rsid w:val="000F5212"/>
    <w:rsid w:val="000F61AF"/>
    <w:rsid w:val="001005D9"/>
    <w:rsid w:val="001012E5"/>
    <w:rsid w:val="0010562D"/>
    <w:rsid w:val="00123F30"/>
    <w:rsid w:val="001267C3"/>
    <w:rsid w:val="001268BE"/>
    <w:rsid w:val="00132471"/>
    <w:rsid w:val="0013472A"/>
    <w:rsid w:val="001442E2"/>
    <w:rsid w:val="001458B1"/>
    <w:rsid w:val="00145AA9"/>
    <w:rsid w:val="0014728A"/>
    <w:rsid w:val="0016367A"/>
    <w:rsid w:val="00173098"/>
    <w:rsid w:val="0017344E"/>
    <w:rsid w:val="001855E7"/>
    <w:rsid w:val="001A2BC1"/>
    <w:rsid w:val="001A3345"/>
    <w:rsid w:val="001A6E97"/>
    <w:rsid w:val="001B032D"/>
    <w:rsid w:val="001B3083"/>
    <w:rsid w:val="001B7738"/>
    <w:rsid w:val="001C626E"/>
    <w:rsid w:val="001C76E3"/>
    <w:rsid w:val="001D05BB"/>
    <w:rsid w:val="001D5F38"/>
    <w:rsid w:val="001E4AA0"/>
    <w:rsid w:val="001E6575"/>
    <w:rsid w:val="001F0FA8"/>
    <w:rsid w:val="001F1309"/>
    <w:rsid w:val="002022A4"/>
    <w:rsid w:val="00204181"/>
    <w:rsid w:val="00213ABB"/>
    <w:rsid w:val="00213C73"/>
    <w:rsid w:val="00214AB7"/>
    <w:rsid w:val="002160A1"/>
    <w:rsid w:val="00220C23"/>
    <w:rsid w:val="002215D9"/>
    <w:rsid w:val="0023162F"/>
    <w:rsid w:val="00243338"/>
    <w:rsid w:val="0024714B"/>
    <w:rsid w:val="002519D0"/>
    <w:rsid w:val="00254DCF"/>
    <w:rsid w:val="0026264A"/>
    <w:rsid w:val="0026346D"/>
    <w:rsid w:val="00285833"/>
    <w:rsid w:val="00285859"/>
    <w:rsid w:val="0029170B"/>
    <w:rsid w:val="00293B27"/>
    <w:rsid w:val="002A683A"/>
    <w:rsid w:val="002B380E"/>
    <w:rsid w:val="002C7051"/>
    <w:rsid w:val="002D0A92"/>
    <w:rsid w:val="002D1193"/>
    <w:rsid w:val="002D1477"/>
    <w:rsid w:val="002D7410"/>
    <w:rsid w:val="002E7BA4"/>
    <w:rsid w:val="002F14E2"/>
    <w:rsid w:val="003027E8"/>
    <w:rsid w:val="0030367A"/>
    <w:rsid w:val="00303C40"/>
    <w:rsid w:val="00313A6B"/>
    <w:rsid w:val="0031438F"/>
    <w:rsid w:val="00320A2C"/>
    <w:rsid w:val="00322D75"/>
    <w:rsid w:val="00324EAA"/>
    <w:rsid w:val="00327FD2"/>
    <w:rsid w:val="003308F9"/>
    <w:rsid w:val="00332FCA"/>
    <w:rsid w:val="003343ED"/>
    <w:rsid w:val="00337DCB"/>
    <w:rsid w:val="00340A38"/>
    <w:rsid w:val="00340C89"/>
    <w:rsid w:val="003532E5"/>
    <w:rsid w:val="003551BB"/>
    <w:rsid w:val="00360FE5"/>
    <w:rsid w:val="00363894"/>
    <w:rsid w:val="00367C9E"/>
    <w:rsid w:val="0037183D"/>
    <w:rsid w:val="00374B8B"/>
    <w:rsid w:val="00376F0B"/>
    <w:rsid w:val="003850D5"/>
    <w:rsid w:val="00397B18"/>
    <w:rsid w:val="003B5CC0"/>
    <w:rsid w:val="003B68FD"/>
    <w:rsid w:val="003D15E0"/>
    <w:rsid w:val="003E073D"/>
    <w:rsid w:val="003E1D76"/>
    <w:rsid w:val="003E1EEB"/>
    <w:rsid w:val="003E2901"/>
    <w:rsid w:val="003E3871"/>
    <w:rsid w:val="003E433F"/>
    <w:rsid w:val="003F311B"/>
    <w:rsid w:val="00400262"/>
    <w:rsid w:val="00400744"/>
    <w:rsid w:val="004054D0"/>
    <w:rsid w:val="0041041F"/>
    <w:rsid w:val="00414CD8"/>
    <w:rsid w:val="00417E49"/>
    <w:rsid w:val="004213F9"/>
    <w:rsid w:val="0043012F"/>
    <w:rsid w:val="004345B6"/>
    <w:rsid w:val="004423A3"/>
    <w:rsid w:val="00445416"/>
    <w:rsid w:val="00445FBB"/>
    <w:rsid w:val="00452202"/>
    <w:rsid w:val="00452821"/>
    <w:rsid w:val="00453D26"/>
    <w:rsid w:val="0045440B"/>
    <w:rsid w:val="00463735"/>
    <w:rsid w:val="00465DE9"/>
    <w:rsid w:val="004727EB"/>
    <w:rsid w:val="00475912"/>
    <w:rsid w:val="0048579B"/>
    <w:rsid w:val="00487BAD"/>
    <w:rsid w:val="00493985"/>
    <w:rsid w:val="004B1610"/>
    <w:rsid w:val="004C4E9B"/>
    <w:rsid w:val="004C56B6"/>
    <w:rsid w:val="004C6E3F"/>
    <w:rsid w:val="004D243A"/>
    <w:rsid w:val="004D65CD"/>
    <w:rsid w:val="004E3157"/>
    <w:rsid w:val="004E789D"/>
    <w:rsid w:val="004F2CD0"/>
    <w:rsid w:val="004F3A1A"/>
    <w:rsid w:val="004F489B"/>
    <w:rsid w:val="00501690"/>
    <w:rsid w:val="00507A37"/>
    <w:rsid w:val="005207A6"/>
    <w:rsid w:val="00524D8A"/>
    <w:rsid w:val="005359C3"/>
    <w:rsid w:val="00556371"/>
    <w:rsid w:val="005570DB"/>
    <w:rsid w:val="00557F9E"/>
    <w:rsid w:val="005630D1"/>
    <w:rsid w:val="005715DC"/>
    <w:rsid w:val="00571F7F"/>
    <w:rsid w:val="005825DA"/>
    <w:rsid w:val="00582E5C"/>
    <w:rsid w:val="005975B5"/>
    <w:rsid w:val="005A2650"/>
    <w:rsid w:val="005B6325"/>
    <w:rsid w:val="005C1911"/>
    <w:rsid w:val="005C21EA"/>
    <w:rsid w:val="005E6CBA"/>
    <w:rsid w:val="005F21AD"/>
    <w:rsid w:val="005F57E0"/>
    <w:rsid w:val="005F5C8E"/>
    <w:rsid w:val="00606C13"/>
    <w:rsid w:val="00620C2E"/>
    <w:rsid w:val="00621A6C"/>
    <w:rsid w:val="00623652"/>
    <w:rsid w:val="006265DC"/>
    <w:rsid w:val="00644AC0"/>
    <w:rsid w:val="00652B4C"/>
    <w:rsid w:val="0066701C"/>
    <w:rsid w:val="006812F3"/>
    <w:rsid w:val="00683AC4"/>
    <w:rsid w:val="006871FD"/>
    <w:rsid w:val="00687669"/>
    <w:rsid w:val="00690C48"/>
    <w:rsid w:val="00693BD3"/>
    <w:rsid w:val="006A0636"/>
    <w:rsid w:val="006A0E01"/>
    <w:rsid w:val="006A6A48"/>
    <w:rsid w:val="006B1393"/>
    <w:rsid w:val="006B149E"/>
    <w:rsid w:val="006B677B"/>
    <w:rsid w:val="006C0ABF"/>
    <w:rsid w:val="006C2851"/>
    <w:rsid w:val="006C344A"/>
    <w:rsid w:val="006C3D36"/>
    <w:rsid w:val="006C5073"/>
    <w:rsid w:val="006C56BC"/>
    <w:rsid w:val="006D230E"/>
    <w:rsid w:val="006D4AF6"/>
    <w:rsid w:val="006E023C"/>
    <w:rsid w:val="006E050D"/>
    <w:rsid w:val="006E4B1A"/>
    <w:rsid w:val="006F2A3A"/>
    <w:rsid w:val="006F78FF"/>
    <w:rsid w:val="00725D9C"/>
    <w:rsid w:val="0072604F"/>
    <w:rsid w:val="007307DC"/>
    <w:rsid w:val="007309AD"/>
    <w:rsid w:val="00731513"/>
    <w:rsid w:val="00737C27"/>
    <w:rsid w:val="0074107A"/>
    <w:rsid w:val="00753B60"/>
    <w:rsid w:val="0075442A"/>
    <w:rsid w:val="00772AD4"/>
    <w:rsid w:val="0077711E"/>
    <w:rsid w:val="0077766D"/>
    <w:rsid w:val="00777FB3"/>
    <w:rsid w:val="00782C7C"/>
    <w:rsid w:val="00783E0F"/>
    <w:rsid w:val="0079062D"/>
    <w:rsid w:val="0079613D"/>
    <w:rsid w:val="007B2102"/>
    <w:rsid w:val="007B2170"/>
    <w:rsid w:val="007B3C77"/>
    <w:rsid w:val="007C16B9"/>
    <w:rsid w:val="007C1D98"/>
    <w:rsid w:val="007C35DD"/>
    <w:rsid w:val="007D203D"/>
    <w:rsid w:val="007D39CF"/>
    <w:rsid w:val="007E0491"/>
    <w:rsid w:val="007E078F"/>
    <w:rsid w:val="007E0B16"/>
    <w:rsid w:val="007E194D"/>
    <w:rsid w:val="00817C6A"/>
    <w:rsid w:val="0083290D"/>
    <w:rsid w:val="00833D4B"/>
    <w:rsid w:val="008418A3"/>
    <w:rsid w:val="00846414"/>
    <w:rsid w:val="0085516D"/>
    <w:rsid w:val="00855DC7"/>
    <w:rsid w:val="0086303C"/>
    <w:rsid w:val="00863973"/>
    <w:rsid w:val="00865317"/>
    <w:rsid w:val="00866F78"/>
    <w:rsid w:val="00872330"/>
    <w:rsid w:val="00895038"/>
    <w:rsid w:val="008952EC"/>
    <w:rsid w:val="008959F0"/>
    <w:rsid w:val="00897DF6"/>
    <w:rsid w:val="008A1E26"/>
    <w:rsid w:val="008A25BB"/>
    <w:rsid w:val="008A6891"/>
    <w:rsid w:val="008B0553"/>
    <w:rsid w:val="008B3A75"/>
    <w:rsid w:val="008B55CF"/>
    <w:rsid w:val="008B7E1B"/>
    <w:rsid w:val="008C1861"/>
    <w:rsid w:val="008C2D22"/>
    <w:rsid w:val="008C6DC8"/>
    <w:rsid w:val="008D1366"/>
    <w:rsid w:val="008D67E3"/>
    <w:rsid w:val="008E1F85"/>
    <w:rsid w:val="008E204C"/>
    <w:rsid w:val="008E61F4"/>
    <w:rsid w:val="008F0768"/>
    <w:rsid w:val="008F3C5B"/>
    <w:rsid w:val="008F50D2"/>
    <w:rsid w:val="008F73E3"/>
    <w:rsid w:val="0090150D"/>
    <w:rsid w:val="009019AA"/>
    <w:rsid w:val="00906738"/>
    <w:rsid w:val="00913125"/>
    <w:rsid w:val="00914259"/>
    <w:rsid w:val="0092532E"/>
    <w:rsid w:val="009364F4"/>
    <w:rsid w:val="00943C8A"/>
    <w:rsid w:val="0094517D"/>
    <w:rsid w:val="00945365"/>
    <w:rsid w:val="00950552"/>
    <w:rsid w:val="00955B19"/>
    <w:rsid w:val="00962E35"/>
    <w:rsid w:val="009725D6"/>
    <w:rsid w:val="00976A2B"/>
    <w:rsid w:val="00977C11"/>
    <w:rsid w:val="009865CF"/>
    <w:rsid w:val="00990201"/>
    <w:rsid w:val="00991F66"/>
    <w:rsid w:val="009943B4"/>
    <w:rsid w:val="00996E48"/>
    <w:rsid w:val="009A036B"/>
    <w:rsid w:val="009A155F"/>
    <w:rsid w:val="009A29B6"/>
    <w:rsid w:val="009B4529"/>
    <w:rsid w:val="009B45CC"/>
    <w:rsid w:val="009C2EC8"/>
    <w:rsid w:val="009C46F0"/>
    <w:rsid w:val="009C71D5"/>
    <w:rsid w:val="009C79FC"/>
    <w:rsid w:val="009D57FA"/>
    <w:rsid w:val="009F0668"/>
    <w:rsid w:val="009F0F18"/>
    <w:rsid w:val="00A01BDF"/>
    <w:rsid w:val="00A02C24"/>
    <w:rsid w:val="00A0321B"/>
    <w:rsid w:val="00A03B48"/>
    <w:rsid w:val="00A044CA"/>
    <w:rsid w:val="00A11928"/>
    <w:rsid w:val="00A11AAF"/>
    <w:rsid w:val="00A12376"/>
    <w:rsid w:val="00A26F5D"/>
    <w:rsid w:val="00A26F76"/>
    <w:rsid w:val="00A2774E"/>
    <w:rsid w:val="00A377CB"/>
    <w:rsid w:val="00A44E57"/>
    <w:rsid w:val="00A52724"/>
    <w:rsid w:val="00A54884"/>
    <w:rsid w:val="00A57AC6"/>
    <w:rsid w:val="00A6323A"/>
    <w:rsid w:val="00A7019D"/>
    <w:rsid w:val="00A7544C"/>
    <w:rsid w:val="00A77FE0"/>
    <w:rsid w:val="00A80A77"/>
    <w:rsid w:val="00A8220B"/>
    <w:rsid w:val="00A83E6B"/>
    <w:rsid w:val="00A84489"/>
    <w:rsid w:val="00A85377"/>
    <w:rsid w:val="00A938DB"/>
    <w:rsid w:val="00AA0083"/>
    <w:rsid w:val="00AA0EBA"/>
    <w:rsid w:val="00AA4DC9"/>
    <w:rsid w:val="00AB3AA6"/>
    <w:rsid w:val="00AB6159"/>
    <w:rsid w:val="00AB62C0"/>
    <w:rsid w:val="00AC11CF"/>
    <w:rsid w:val="00AC7A41"/>
    <w:rsid w:val="00AC7B09"/>
    <w:rsid w:val="00AD0F6E"/>
    <w:rsid w:val="00AD0FEB"/>
    <w:rsid w:val="00AD2675"/>
    <w:rsid w:val="00AE4D3F"/>
    <w:rsid w:val="00AF64CA"/>
    <w:rsid w:val="00B011EF"/>
    <w:rsid w:val="00B03933"/>
    <w:rsid w:val="00B04E61"/>
    <w:rsid w:val="00B1595D"/>
    <w:rsid w:val="00B15C6B"/>
    <w:rsid w:val="00B16E5D"/>
    <w:rsid w:val="00B206E0"/>
    <w:rsid w:val="00B273EC"/>
    <w:rsid w:val="00B307F1"/>
    <w:rsid w:val="00B51010"/>
    <w:rsid w:val="00B62CE5"/>
    <w:rsid w:val="00B65B5C"/>
    <w:rsid w:val="00B665E3"/>
    <w:rsid w:val="00B67D8A"/>
    <w:rsid w:val="00B75E6C"/>
    <w:rsid w:val="00B819D6"/>
    <w:rsid w:val="00B83390"/>
    <w:rsid w:val="00B91D55"/>
    <w:rsid w:val="00B943B1"/>
    <w:rsid w:val="00BA15A3"/>
    <w:rsid w:val="00BA46EF"/>
    <w:rsid w:val="00BB0E0E"/>
    <w:rsid w:val="00BB40DB"/>
    <w:rsid w:val="00BC4760"/>
    <w:rsid w:val="00BC564E"/>
    <w:rsid w:val="00BD3822"/>
    <w:rsid w:val="00BE12CB"/>
    <w:rsid w:val="00BF366C"/>
    <w:rsid w:val="00C04326"/>
    <w:rsid w:val="00C0572B"/>
    <w:rsid w:val="00C0619B"/>
    <w:rsid w:val="00C20511"/>
    <w:rsid w:val="00C23890"/>
    <w:rsid w:val="00C24B12"/>
    <w:rsid w:val="00C34EC9"/>
    <w:rsid w:val="00C35CF8"/>
    <w:rsid w:val="00C35E9C"/>
    <w:rsid w:val="00C3722E"/>
    <w:rsid w:val="00C40585"/>
    <w:rsid w:val="00C41D51"/>
    <w:rsid w:val="00C43FDD"/>
    <w:rsid w:val="00C44D20"/>
    <w:rsid w:val="00C568C9"/>
    <w:rsid w:val="00C604A3"/>
    <w:rsid w:val="00C60599"/>
    <w:rsid w:val="00C61C9C"/>
    <w:rsid w:val="00C63F04"/>
    <w:rsid w:val="00C66E8E"/>
    <w:rsid w:val="00C70458"/>
    <w:rsid w:val="00C739CE"/>
    <w:rsid w:val="00C7797B"/>
    <w:rsid w:val="00C80C96"/>
    <w:rsid w:val="00C8374A"/>
    <w:rsid w:val="00C842D7"/>
    <w:rsid w:val="00C914C0"/>
    <w:rsid w:val="00C954BB"/>
    <w:rsid w:val="00C96581"/>
    <w:rsid w:val="00CA13A5"/>
    <w:rsid w:val="00CA7996"/>
    <w:rsid w:val="00CB2A0B"/>
    <w:rsid w:val="00CB6808"/>
    <w:rsid w:val="00CC2022"/>
    <w:rsid w:val="00CC74A4"/>
    <w:rsid w:val="00CC75F7"/>
    <w:rsid w:val="00CD03F6"/>
    <w:rsid w:val="00CD3C70"/>
    <w:rsid w:val="00CD69A2"/>
    <w:rsid w:val="00CD6ACC"/>
    <w:rsid w:val="00CE1539"/>
    <w:rsid w:val="00CE1EDB"/>
    <w:rsid w:val="00CE7E6F"/>
    <w:rsid w:val="00CF59AC"/>
    <w:rsid w:val="00D111C0"/>
    <w:rsid w:val="00D1255D"/>
    <w:rsid w:val="00D341E4"/>
    <w:rsid w:val="00D356F3"/>
    <w:rsid w:val="00D53B00"/>
    <w:rsid w:val="00D62BF5"/>
    <w:rsid w:val="00D715D7"/>
    <w:rsid w:val="00D755D0"/>
    <w:rsid w:val="00D762BD"/>
    <w:rsid w:val="00D8683F"/>
    <w:rsid w:val="00D909A9"/>
    <w:rsid w:val="00D93A43"/>
    <w:rsid w:val="00DA25C8"/>
    <w:rsid w:val="00DA5CAE"/>
    <w:rsid w:val="00DC1050"/>
    <w:rsid w:val="00DC4524"/>
    <w:rsid w:val="00DC730D"/>
    <w:rsid w:val="00DD6098"/>
    <w:rsid w:val="00DE42F1"/>
    <w:rsid w:val="00DE6B4A"/>
    <w:rsid w:val="00DF35CF"/>
    <w:rsid w:val="00DF5E45"/>
    <w:rsid w:val="00E07939"/>
    <w:rsid w:val="00E101DC"/>
    <w:rsid w:val="00E1788A"/>
    <w:rsid w:val="00E212E6"/>
    <w:rsid w:val="00E24C8C"/>
    <w:rsid w:val="00E300BB"/>
    <w:rsid w:val="00E41E0F"/>
    <w:rsid w:val="00E47C3B"/>
    <w:rsid w:val="00E537D8"/>
    <w:rsid w:val="00E57ADF"/>
    <w:rsid w:val="00E62804"/>
    <w:rsid w:val="00E634BF"/>
    <w:rsid w:val="00E6793D"/>
    <w:rsid w:val="00E739C7"/>
    <w:rsid w:val="00E851B4"/>
    <w:rsid w:val="00E8626C"/>
    <w:rsid w:val="00E8643F"/>
    <w:rsid w:val="00E92374"/>
    <w:rsid w:val="00EA060C"/>
    <w:rsid w:val="00EA5F90"/>
    <w:rsid w:val="00EB28FD"/>
    <w:rsid w:val="00EB3880"/>
    <w:rsid w:val="00EC0CA7"/>
    <w:rsid w:val="00ED04B5"/>
    <w:rsid w:val="00ED7655"/>
    <w:rsid w:val="00EE04EB"/>
    <w:rsid w:val="00EE24EC"/>
    <w:rsid w:val="00EF0F24"/>
    <w:rsid w:val="00EF6B29"/>
    <w:rsid w:val="00F0620F"/>
    <w:rsid w:val="00F16215"/>
    <w:rsid w:val="00F264AA"/>
    <w:rsid w:val="00F27196"/>
    <w:rsid w:val="00F27C3C"/>
    <w:rsid w:val="00F31565"/>
    <w:rsid w:val="00F358CE"/>
    <w:rsid w:val="00F3631E"/>
    <w:rsid w:val="00F3699C"/>
    <w:rsid w:val="00F43FD4"/>
    <w:rsid w:val="00F51482"/>
    <w:rsid w:val="00F573D5"/>
    <w:rsid w:val="00F70D76"/>
    <w:rsid w:val="00F717AF"/>
    <w:rsid w:val="00F73C83"/>
    <w:rsid w:val="00F85042"/>
    <w:rsid w:val="00F86B76"/>
    <w:rsid w:val="00F90B5D"/>
    <w:rsid w:val="00F95793"/>
    <w:rsid w:val="00F9696E"/>
    <w:rsid w:val="00FA1DC2"/>
    <w:rsid w:val="00FA388F"/>
    <w:rsid w:val="00FA3CE9"/>
    <w:rsid w:val="00FA6737"/>
    <w:rsid w:val="00FA73AB"/>
    <w:rsid w:val="00FB199F"/>
    <w:rsid w:val="00FB4FB1"/>
    <w:rsid w:val="00FC02D3"/>
    <w:rsid w:val="00FC0721"/>
    <w:rsid w:val="00FC7602"/>
    <w:rsid w:val="00FE2308"/>
    <w:rsid w:val="00FF3D3D"/>
    <w:rsid w:val="00FF5E35"/>
    <w:rsid w:val="00FF7E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734B347"/>
  <w15:chartTrackingRefBased/>
  <w15:docId w15:val="{5327CE8F-1BBF-4E08-BCF5-B634BD4E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42E2"/>
  </w:style>
  <w:style w:type="paragraph" w:styleId="Heading1">
    <w:name w:val="heading 1"/>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0"/>
    </w:pPr>
    <w:rPr>
      <w:snapToGrid w:val="0"/>
      <w:color w:val="000000"/>
      <w:sz w:val="24"/>
    </w:rPr>
  </w:style>
  <w:style w:type="paragraph" w:styleId="Heading2">
    <w:name w:val="heading 2"/>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1"/>
    </w:pPr>
    <w:rPr>
      <w:snapToGrid w:val="0"/>
      <w:color w:val="000000"/>
      <w:sz w:val="24"/>
      <w:u w:val="single"/>
    </w:rPr>
  </w:style>
  <w:style w:type="paragraph" w:styleId="Heading3">
    <w:name w:val="heading 3"/>
    <w:basedOn w:val="Normal"/>
    <w:next w:val="Normal"/>
    <w:qFormat/>
    <w:pPr>
      <w:keepNext/>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90" w:firstLine="270"/>
      <w:outlineLvl w:val="2"/>
    </w:pPr>
    <w:rPr>
      <w:snapToGrid w:val="0"/>
      <w:color w:val="000000"/>
      <w:sz w:val="24"/>
      <w:u w:val="single"/>
    </w:rPr>
  </w:style>
  <w:style w:type="paragraph" w:styleId="Heading4">
    <w:name w:val="heading 4"/>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815"/>
        <w:tab w:val="left" w:pos="7920"/>
        <w:tab w:val="left" w:pos="8640"/>
      </w:tabs>
      <w:ind w:firstLine="360"/>
      <w:outlineLvl w:val="3"/>
    </w:pPr>
    <w:rPr>
      <w:snapToGrid w:val="0"/>
      <w:color w:val="000000"/>
      <w:sz w:val="24"/>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5"/>
    </w:pPr>
    <w:rPr>
      <w:snapToGrid w:val="0"/>
      <w:color w:val="000000"/>
      <w:sz w:val="24"/>
    </w:rPr>
  </w:style>
  <w:style w:type="paragraph" w:styleId="Heading7">
    <w:name w:val="heading 7"/>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outlineLvl w:val="6"/>
    </w:pPr>
    <w:rPr>
      <w:snapToGrid w:val="0"/>
      <w:color w:val="000000"/>
      <w:sz w:val="24"/>
    </w:rPr>
  </w:style>
  <w:style w:type="paragraph" w:styleId="Heading8">
    <w:name w:val="heading 8"/>
    <w:basedOn w:val="Normal"/>
    <w:next w:val="Normal"/>
    <w:qFormat/>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outlineLvl w:val="7"/>
    </w:pPr>
    <w:rPr>
      <w:snapToGrid w:val="0"/>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Pr>
      <w:snapToGrid w:val="0"/>
      <w:color w:val="000000"/>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2">
    <w:name w:val="Body Text Indent 2"/>
    <w:basedOn w:val="Normal"/>
    <w:link w:val="BodyTextIndent2Char"/>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080"/>
    </w:pPr>
    <w:rPr>
      <w:snapToGrid w:val="0"/>
      <w:color w:val="000000"/>
      <w:sz w:val="24"/>
    </w:rPr>
  </w:style>
  <w:style w:type="paragraph" w:styleId="BodyTextIndent3">
    <w:name w:val="Body Text Indent 3"/>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Pr>
      <w:sz w:val="24"/>
    </w:rPr>
  </w:style>
  <w:style w:type="paragraph" w:styleId="BodyText">
    <w:name w:val="Body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FF"/>
      <w:sz w:val="24"/>
      <w:u w:val="single"/>
    </w:rPr>
  </w:style>
  <w:style w:type="paragraph" w:styleId="Title">
    <w:name w:val="Title"/>
    <w:basedOn w:val="Normal"/>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snapToGrid w:val="0"/>
      <w:color w:val="000000"/>
      <w:sz w:val="24"/>
      <w:u w:val="single"/>
    </w:rPr>
  </w:style>
  <w:style w:type="paragraph" w:styleId="BalloonText">
    <w:name w:val="Balloon Text"/>
    <w:basedOn w:val="Normal"/>
    <w:semiHidden/>
    <w:rsid w:val="007B2102"/>
    <w:rPr>
      <w:rFonts w:ascii="Tahoma" w:hAnsi="Tahoma" w:cs="Tahoma"/>
      <w:sz w:val="16"/>
      <w:szCs w:val="16"/>
    </w:rPr>
  </w:style>
  <w:style w:type="character" w:styleId="CommentReference">
    <w:name w:val="annotation reference"/>
    <w:uiPriority w:val="99"/>
    <w:rsid w:val="00913125"/>
    <w:rPr>
      <w:sz w:val="16"/>
      <w:szCs w:val="16"/>
    </w:rPr>
  </w:style>
  <w:style w:type="paragraph" w:styleId="CommentText">
    <w:name w:val="annotation text"/>
    <w:basedOn w:val="Normal"/>
    <w:link w:val="CommentTextChar"/>
    <w:uiPriority w:val="99"/>
    <w:semiHidden/>
    <w:rsid w:val="00913125"/>
  </w:style>
  <w:style w:type="paragraph" w:styleId="CommentSubject">
    <w:name w:val="annotation subject"/>
    <w:basedOn w:val="CommentText"/>
    <w:next w:val="CommentText"/>
    <w:semiHidden/>
    <w:rsid w:val="00913125"/>
    <w:rPr>
      <w:b/>
      <w:bCs/>
    </w:rPr>
  </w:style>
  <w:style w:type="character" w:styleId="Hyperlink">
    <w:name w:val="Hyperlink"/>
    <w:rsid w:val="001012E5"/>
    <w:rPr>
      <w:color w:val="0000FF"/>
      <w:u w:val="single"/>
    </w:rPr>
  </w:style>
  <w:style w:type="character" w:styleId="UnresolvedMention">
    <w:name w:val="Unresolved Mention"/>
    <w:uiPriority w:val="99"/>
    <w:unhideWhenUsed/>
    <w:rsid w:val="008B0553"/>
    <w:rPr>
      <w:color w:val="808080"/>
      <w:shd w:val="clear" w:color="auto" w:fill="E6E6E6"/>
    </w:rPr>
  </w:style>
  <w:style w:type="character" w:customStyle="1" w:styleId="CommentTextChar">
    <w:name w:val="Comment Text Char"/>
    <w:link w:val="CommentText"/>
    <w:uiPriority w:val="99"/>
    <w:semiHidden/>
    <w:rsid w:val="00FF5E35"/>
  </w:style>
  <w:style w:type="character" w:customStyle="1" w:styleId="normaltextrun">
    <w:name w:val="normaltextrun"/>
    <w:basedOn w:val="DefaultParagraphFont"/>
    <w:rsid w:val="002F14E2"/>
  </w:style>
  <w:style w:type="table" w:styleId="TableGrid">
    <w:name w:val="Table Grid"/>
    <w:basedOn w:val="TableNormal"/>
    <w:rsid w:val="00DC73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B677B"/>
    <w:rPr>
      <w:color w:val="954F72"/>
      <w:u w:val="single"/>
    </w:rPr>
  </w:style>
  <w:style w:type="paragraph" w:styleId="ListParagraph">
    <w:name w:val="List Paragraph"/>
    <w:basedOn w:val="Normal"/>
    <w:uiPriority w:val="34"/>
    <w:qFormat/>
    <w:rsid w:val="00FE2308"/>
    <w:pPr>
      <w:ind w:left="720"/>
      <w:contextualSpacing/>
    </w:pPr>
  </w:style>
  <w:style w:type="character" w:customStyle="1" w:styleId="BodyTextIndent2Char">
    <w:name w:val="Body Text Indent 2 Char"/>
    <w:basedOn w:val="DefaultParagraphFont"/>
    <w:link w:val="BodyTextIndent2"/>
    <w:rsid w:val="001442E2"/>
    <w:rPr>
      <w:snapToGrid w:val="0"/>
      <w:color w:val="000000"/>
      <w:sz w:val="24"/>
    </w:rPr>
  </w:style>
  <w:style w:type="character" w:customStyle="1" w:styleId="rnc2gd">
    <w:name w:val="rnc2gd"/>
    <w:basedOn w:val="DefaultParagraphFont"/>
    <w:rsid w:val="00C6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ogle.com/url?sa=i&amp;source=web&amp;rct=j&amp;url=https://www.transit.dot.gov/TAM/SGRroundtables&amp;ved=2ahUKEwjx0um_87SUAxUwD1kFHcIbACgQy_kOegoIAAgACAAICBAB&amp;opi=89978449&amp;cd&amp;psig=AOvVaw1IErSUSoiUNKcD2Wo-lBDL&amp;ust=1778714900810000" TargetMode="External" /><Relationship Id="rId6" Type="http://schemas.openxmlformats.org/officeDocument/2006/relationships/hyperlink" Target="https://www.google.com/url?source=gmail&amp;sa=E&amp;q=https://data.bls.gov/oesprofile/%3Fmajor_group%3D190000%26occupation%3D193051%26measure%3D01%26areas%3DINDUSTRY,STATE,MSA" TargetMode="External" /><Relationship Id="rId7" Type="http://schemas.openxmlformats.org/officeDocument/2006/relationships/hyperlink" Target="https://www.opm.gov/policy-data-oversight/pay-leave/salaries-wages/salary-tables/pdf/2026/DCB_h.pdf"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CF520-3222-4742-B2C9-D859A5D8A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2127</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49 U</vt:lpstr>
    </vt:vector>
  </TitlesOfParts>
  <Company>Department of Transportation</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49 U</dc:title>
  <dc:creator>masselinks</dc:creator>
  <cp:lastModifiedBy>Swain, Tia (FTA)</cp:lastModifiedBy>
  <cp:revision>2</cp:revision>
  <cp:lastPrinted>2019-10-16T13:51:00Z</cp:lastPrinted>
  <dcterms:created xsi:type="dcterms:W3CDTF">2026-05-27T20:28:00Z</dcterms:created>
  <dcterms:modified xsi:type="dcterms:W3CDTF">2026-05-27T20:28:00Z</dcterms:modified>
</cp:coreProperties>
</file>