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5A3" w14:paraId="6674DEB4" w14:textId="77777777">
      <w:pPr>
        <w:pStyle w:val="Title"/>
        <w:rPr>
          <w:u w:val="none"/>
        </w:rPr>
      </w:pPr>
      <w:r>
        <w:rPr>
          <w:u w:val="none"/>
        </w:rPr>
        <w:t>DEPARTMENT OF TRANSPORTATION</w:t>
      </w:r>
    </w:p>
    <w:p w:rsidR="00BA15A3" w14:paraId="3FAF8546" w14:textId="77777777">
      <w:pPr>
        <w:pStyle w:val="Title"/>
      </w:pPr>
      <w:r>
        <w:t>FEDERAL TRANSIT ADMINISTRATION</w:t>
      </w:r>
    </w:p>
    <w:p w:rsidR="002C7051" w14:paraId="3C92D8AF" w14:textId="711CF5AB">
      <w:pPr>
        <w:pStyle w:val="Title"/>
      </w:pPr>
      <w:r>
        <w:t xml:space="preserve">SUPPORTING </w:t>
      </w:r>
      <w:r w:rsidR="00B52FD8">
        <w:t xml:space="preserve"> STATEMENT</w:t>
      </w:r>
    </w:p>
    <w:p w:rsidR="00BA15A3" w14:paraId="688F8BB6" w14:textId="77777777">
      <w:pPr>
        <w:pStyle w:val="Title"/>
      </w:pPr>
    </w:p>
    <w:p w:rsidR="00C978CD" w14:paraId="2435B0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5"/>
          <w:szCs w:val="25"/>
        </w:rPr>
      </w:pPr>
      <w:r w:rsidRPr="00CF1A53">
        <w:rPr>
          <w:b/>
          <w:snapToGrid w:val="0"/>
          <w:color w:val="000000"/>
          <w:sz w:val="25"/>
          <w:szCs w:val="25"/>
        </w:rPr>
        <w:t>Buses and Bus Facilities Formula</w:t>
      </w:r>
      <w:r>
        <w:rPr>
          <w:b/>
          <w:snapToGrid w:val="0"/>
          <w:color w:val="000000"/>
          <w:sz w:val="25"/>
          <w:szCs w:val="25"/>
        </w:rPr>
        <w:t xml:space="preserve"> and</w:t>
      </w:r>
      <w:r w:rsidRPr="00CF1A53">
        <w:rPr>
          <w:b/>
          <w:snapToGrid w:val="0"/>
          <w:color w:val="000000"/>
          <w:sz w:val="25"/>
          <w:szCs w:val="25"/>
        </w:rPr>
        <w:t xml:space="preserve"> Competitive</w:t>
      </w:r>
      <w:r>
        <w:rPr>
          <w:b/>
          <w:snapToGrid w:val="0"/>
          <w:color w:val="000000"/>
          <w:sz w:val="25"/>
          <w:szCs w:val="25"/>
        </w:rPr>
        <w:t xml:space="preserve"> Programs</w:t>
      </w:r>
      <w:r w:rsidRPr="00CF1A53">
        <w:rPr>
          <w:b/>
          <w:snapToGrid w:val="0"/>
          <w:color w:val="000000"/>
          <w:sz w:val="25"/>
          <w:szCs w:val="25"/>
        </w:rPr>
        <w:t xml:space="preserve"> </w:t>
      </w:r>
    </w:p>
    <w:p w:rsidR="00F421A0" w:rsidRPr="00CF1A53" w14:paraId="225724BB" w14:textId="62D519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5"/>
          <w:szCs w:val="25"/>
        </w:rPr>
      </w:pPr>
      <w:r w:rsidRPr="00CF1A53">
        <w:rPr>
          <w:b/>
          <w:snapToGrid w:val="0"/>
          <w:color w:val="000000"/>
          <w:sz w:val="25"/>
          <w:szCs w:val="25"/>
        </w:rPr>
        <w:t>and Low or No Emission Programs</w:t>
      </w:r>
    </w:p>
    <w:p w:rsidR="00222D9F" w:rsidRPr="00CF1A53" w14:paraId="37A5ECAA" w14:textId="5C96DA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5"/>
          <w:szCs w:val="25"/>
        </w:rPr>
      </w:pPr>
      <w:r w:rsidRPr="00CF1A53">
        <w:rPr>
          <w:b/>
          <w:snapToGrid w:val="0"/>
          <w:color w:val="000000"/>
          <w:sz w:val="25"/>
          <w:szCs w:val="25"/>
        </w:rPr>
        <w:t>(OMB# 2132-0576)</w:t>
      </w:r>
    </w:p>
    <w:p w:rsidR="00AD323F" w:rsidRPr="00CF1A53" w:rsidP="00AD323F" w14:paraId="737505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A0321B" w:rsidRPr="00CF1A53" w:rsidP="00D14117" w14:paraId="6B6023B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14117" w:rsidRPr="00CF1A53" w:rsidP="00D14117" w14:paraId="6246E9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5"/>
          <w:szCs w:val="25"/>
        </w:rPr>
      </w:pPr>
      <w:r w:rsidRPr="00CF1A53">
        <w:rPr>
          <w:b/>
          <w:snapToGrid w:val="0"/>
          <w:color w:val="000000"/>
          <w:sz w:val="25"/>
          <w:szCs w:val="25"/>
        </w:rPr>
        <w:t>Abstract:</w:t>
      </w:r>
    </w:p>
    <w:p w:rsidR="00F62C3A" w:rsidRPr="00F62C3A" w:rsidP="00F62C3A" w14:paraId="3F174BF9" w14:textId="536F52FE">
      <w:pPr>
        <w:rPr>
          <w:snapToGrid w:val="0"/>
          <w:sz w:val="25"/>
          <w:szCs w:val="25"/>
        </w:rPr>
      </w:pPr>
      <w:r w:rsidRPr="00F62C3A">
        <w:rPr>
          <w:snapToGrid w:val="0"/>
          <w:sz w:val="25"/>
          <w:szCs w:val="25"/>
        </w:rPr>
        <w:t xml:space="preserve">The Federal Transit Administration (FTA) is submitting this Information Collection Request (ICR) for an extension without change, seeking approval for up to three years under the normal Paperwork Reduction Act (PRA) process. Since the Office of Management and Budget’s (OMB) last approval in </w:t>
      </w:r>
      <w:r>
        <w:rPr>
          <w:snapToGrid w:val="0"/>
          <w:sz w:val="25"/>
          <w:szCs w:val="25"/>
        </w:rPr>
        <w:t>May</w:t>
      </w:r>
      <w:r w:rsidRPr="00F62C3A">
        <w:rPr>
          <w:snapToGrid w:val="0"/>
          <w:sz w:val="25"/>
          <w:szCs w:val="25"/>
        </w:rPr>
        <w:t xml:space="preserve"> 2023, there have been no substantive changes to the respondent universe, the estimated burden hours, or the program requirements. The only adjustment to this renewal is the incorporation of updated labor rates, resulting in increased cost estimates.</w:t>
      </w:r>
    </w:p>
    <w:p w:rsidR="00F62C3A" w:rsidRPr="00F62C3A" w:rsidP="00F62C3A" w14:paraId="7BCA5D87" w14:textId="77777777">
      <w:pPr>
        <w:rPr>
          <w:snapToGrid w:val="0"/>
          <w:sz w:val="25"/>
          <w:szCs w:val="25"/>
        </w:rPr>
      </w:pPr>
    </w:p>
    <w:p w:rsidR="00D14117" w:rsidP="00F62C3A" w14:paraId="0344508F" w14:textId="1D730E96">
      <w:pPr>
        <w:rPr>
          <w:snapToGrid w:val="0"/>
          <w:sz w:val="25"/>
          <w:szCs w:val="25"/>
        </w:rPr>
      </w:pPr>
      <w:r w:rsidRPr="00F62C3A">
        <w:rPr>
          <w:snapToGrid w:val="0"/>
          <w:sz w:val="25"/>
          <w:szCs w:val="25"/>
        </w:rPr>
        <w:t xml:space="preserve">This program provides essential funding to states, designated recipients, and local governmental entities that operate fixed route bus service. Funding is distributed via formula allocations and competitive grants, </w:t>
      </w:r>
      <w:r w:rsidRPr="00F62C3A">
        <w:rPr>
          <w:snapToGrid w:val="0"/>
          <w:sz w:val="25"/>
          <w:szCs w:val="25"/>
        </w:rPr>
        <w:t>supporting the replacement, rehabilitation, and purchase of buses and related equipment, as well as the construction of bus-related facilities. This also includes technological changes or innovations for modifying low- or no-emission vehicles or facilities. The competitive grant structure includes two dedicated sub-programs, one of which specifically supports low and zero-emission vehicles.</w:t>
      </w:r>
    </w:p>
    <w:p w:rsidR="00F62C3A" w:rsidRPr="00CF1A53" w:rsidP="00F62C3A" w14:paraId="6F0362C0" w14:textId="77777777">
      <w:pPr>
        <w:rPr>
          <w:snapToGrid w:val="0"/>
          <w:sz w:val="25"/>
          <w:szCs w:val="25"/>
        </w:rPr>
      </w:pPr>
    </w:p>
    <w:p w:rsidR="00833D4B" w:rsidRPr="00CF1A53" w:rsidP="00A0321B" w14:paraId="6ED333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A.  </w:t>
      </w:r>
      <w:r w:rsidRPr="00CF1A53">
        <w:rPr>
          <w:snapToGrid w:val="0"/>
          <w:color w:val="000000"/>
          <w:sz w:val="25"/>
          <w:szCs w:val="25"/>
          <w:u w:val="single"/>
        </w:rPr>
        <w:t>Justification</w:t>
      </w:r>
    </w:p>
    <w:p w:rsidR="002C7051" w:rsidRPr="00CF1A53" w14:paraId="3766B0E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C7051" w:rsidRPr="00CF1A53" w14:paraId="799DAC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1.  </w:t>
      </w:r>
      <w:r w:rsidRPr="00CF1A53">
        <w:rPr>
          <w:snapToGrid w:val="0"/>
          <w:color w:val="000000"/>
          <w:sz w:val="25"/>
          <w:szCs w:val="25"/>
          <w:u w:val="single"/>
        </w:rPr>
        <w:t>CIRCUMSTANCES THAT MAKE THE COLLECTION NECESSARY</w:t>
      </w:r>
      <w:r w:rsidRPr="00CF1A53">
        <w:rPr>
          <w:snapToGrid w:val="0"/>
          <w:color w:val="000000"/>
          <w:sz w:val="25"/>
          <w:szCs w:val="25"/>
        </w:rPr>
        <w:t>.</w:t>
      </w:r>
    </w:p>
    <w:p w:rsidR="00F62C3A" w:rsidP="00FE3914" w14:paraId="67098CCA" w14:textId="77777777">
      <w:pPr>
        <w:textAlignment w:val="center"/>
        <w:rPr>
          <w:snapToGrid w:val="0"/>
          <w:color w:val="000000"/>
          <w:sz w:val="25"/>
          <w:szCs w:val="25"/>
        </w:rPr>
      </w:pPr>
    </w:p>
    <w:p w:rsidR="00F9631C" w:rsidRPr="00F9631C" w:rsidP="00F9631C" w14:paraId="20DF8761" w14:textId="02A03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9631C">
        <w:rPr>
          <w:snapToGrid w:val="0"/>
          <w:color w:val="000000"/>
          <w:sz w:val="25"/>
          <w:szCs w:val="25"/>
        </w:rPr>
        <w:t>The</w:t>
      </w:r>
      <w:r w:rsidRPr="00F9631C">
        <w:rPr>
          <w:snapToGrid w:val="0"/>
          <w:color w:val="000000"/>
          <w:sz w:val="25"/>
          <w:szCs w:val="25"/>
        </w:rPr>
        <w:t xml:space="preserve"> collection of this information is required by the Federal Transit Administration (FTA) to fulfill its statutory and administrative responsibilities in managing federal financial assistance programs. The provisions of 49 U.S.C. Section 5339, 49 CFR Part 18 (Uniform Administrative Requirements for Grants and Cooperative Agreements to State and Local Governments, or the Common Grant Rule), and the prudent administration of federal grant funds dictate that grantor agencies must collect information to assure th</w:t>
      </w:r>
      <w:r w:rsidRPr="00F9631C">
        <w:rPr>
          <w:snapToGrid w:val="0"/>
          <w:color w:val="000000"/>
          <w:sz w:val="25"/>
          <w:szCs w:val="25"/>
        </w:rPr>
        <w:t>e eligibility of the grantee and proposed project activities, and to monitor approved projects to ensure the timely and proper expenditure of federal funds by grant recipients.</w:t>
      </w:r>
    </w:p>
    <w:p w:rsidR="00F9631C" w:rsidRPr="00F9631C" w:rsidP="00F9631C" w14:paraId="3A5959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5"/>
          <w:szCs w:val="25"/>
        </w:rPr>
      </w:pPr>
    </w:p>
    <w:p w:rsidR="00F9631C" w:rsidRPr="00F9631C" w:rsidP="00F9631C" w14:paraId="513F79FD" w14:textId="231DD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9631C">
        <w:rPr>
          <w:snapToGrid w:val="0"/>
          <w:color w:val="000000"/>
          <w:sz w:val="25"/>
          <w:szCs w:val="25"/>
        </w:rPr>
        <w:t>The 49 U.S.C. Section 5339 Buses and Bus Facilities is composed of three components: the Formula Program, the Competitive Program, and the Low or No Emission Vehicle Program (Low-No). The program's core mission is to provide financial assistance to states, designated recipients, and Indian tribes for the acquisition of buses and related equipment, the replacement and rehabilitation of existing rolling stock, and the construction of bus-related facilities, including those supporting low or no emission vehicl</w:t>
      </w:r>
      <w:r w:rsidRPr="00F9631C">
        <w:rPr>
          <w:snapToGrid w:val="0"/>
          <w:color w:val="000000"/>
          <w:sz w:val="25"/>
          <w:szCs w:val="25"/>
        </w:rPr>
        <w:t xml:space="preserve">es. Eligibility is limited to designated recipients and states that operate or allocate funding to fixed-route bus operators, </w:t>
      </w:r>
      <w:r w:rsidRPr="00F9631C">
        <w:rPr>
          <w:snapToGrid w:val="0"/>
          <w:color w:val="000000"/>
          <w:sz w:val="25"/>
          <w:szCs w:val="25"/>
        </w:rPr>
        <w:t>with different statutory federal share requirements applying based on the type of asset being funded (e.g., 80 percent federal for general projects, up to 90 percent for Low-No related facilities and equipment).</w:t>
      </w:r>
    </w:p>
    <w:p w:rsidR="00F9631C" w:rsidRPr="00F9631C" w:rsidP="00F9631C" w14:paraId="0B37BB7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5"/>
          <w:szCs w:val="25"/>
        </w:rPr>
      </w:pPr>
    </w:p>
    <w:p w:rsidR="00F9631C" w:rsidP="00F9631C" w14:paraId="741EEAC3" w14:textId="13CBED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9631C">
        <w:rPr>
          <w:snapToGrid w:val="0"/>
          <w:color w:val="000000"/>
          <w:sz w:val="25"/>
          <w:szCs w:val="25"/>
        </w:rPr>
        <w:t xml:space="preserve">To comply with these legal and administrative requirements, the </w:t>
      </w:r>
      <w:r>
        <w:rPr>
          <w:snapToGrid w:val="0"/>
          <w:color w:val="000000"/>
          <w:sz w:val="25"/>
          <w:szCs w:val="25"/>
        </w:rPr>
        <w:t xml:space="preserve">information </w:t>
      </w:r>
      <w:r w:rsidRPr="00F9631C">
        <w:rPr>
          <w:snapToGrid w:val="0"/>
          <w:color w:val="000000"/>
          <w:sz w:val="25"/>
          <w:szCs w:val="25"/>
        </w:rPr>
        <w:t>collection process is structured in two essential stages:</w:t>
      </w:r>
    </w:p>
    <w:p w:rsidR="00F9631C" w:rsidRPr="00F9631C" w:rsidP="00F9631C" w14:paraId="0D51D58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5"/>
          <w:szCs w:val="25"/>
        </w:rPr>
      </w:pPr>
    </w:p>
    <w:p w:rsidR="00F9631C" w:rsidRPr="00F9631C" w:rsidP="00F9631C" w14:paraId="61213FB0" w14:textId="77777777">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9631C">
        <w:rPr>
          <w:b/>
          <w:bCs/>
          <w:snapToGrid w:val="0"/>
          <w:color w:val="000000"/>
          <w:sz w:val="25"/>
          <w:szCs w:val="25"/>
        </w:rPr>
        <w:t>Application Stage:</w:t>
      </w:r>
      <w:r w:rsidRPr="00F9631C">
        <w:rPr>
          <w:snapToGrid w:val="0"/>
          <w:color w:val="000000"/>
          <w:sz w:val="25"/>
          <w:szCs w:val="25"/>
        </w:rPr>
        <w:t> Information is collected to enable FTA to determine the applicant's eligibility, confirm the legal capacity of the organization (via documents like the Authorizing Resolution and Opinion of Counsel as required by 49 U.S.C. 1602(a)(2)(A)), assess the allowance of the proposed project activities, and identify the amount of federal funds requested or needed (through the Project Budget and Description).</w:t>
      </w:r>
    </w:p>
    <w:p w:rsidR="00F9631C" w:rsidRPr="00F9631C" w:rsidP="00F9631C" w14:paraId="53951EB9" w14:textId="51786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5"/>
          <w:szCs w:val="25"/>
        </w:rPr>
      </w:pPr>
    </w:p>
    <w:p w:rsidR="00F9631C" w:rsidRPr="00F9631C" w:rsidP="00F9631C" w14:paraId="1AC88C9B" w14:textId="77777777">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9631C">
        <w:rPr>
          <w:b/>
          <w:bCs/>
          <w:snapToGrid w:val="0"/>
          <w:color w:val="000000"/>
          <w:sz w:val="25"/>
          <w:szCs w:val="25"/>
        </w:rPr>
        <w:t>Project Management Stage:</w:t>
      </w:r>
      <w:r w:rsidRPr="00F9631C">
        <w:rPr>
          <w:snapToGrid w:val="0"/>
          <w:color w:val="000000"/>
          <w:sz w:val="25"/>
          <w:szCs w:val="25"/>
        </w:rPr>
        <w:t> Information is collected to ensure the proper oversight of projects already approved for funding. This is necessary to track progress against milestones, monitor the financial picture of project activity (via Annual Federal Financial Reports), and ensure the timely expenditure of federal funds within the scope of the approved project (via Milestone/Progress Reports).</w:t>
      </w:r>
    </w:p>
    <w:p w:rsidR="00F9631C" w:rsidRPr="00F9631C" w:rsidP="00F9631C" w14:paraId="1AC6D148" w14:textId="139CF4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5"/>
          <w:szCs w:val="25"/>
        </w:rPr>
      </w:pPr>
    </w:p>
    <w:p w:rsidR="00F9631C" w:rsidP="00F9631C" w14:paraId="4FBFB4E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9631C">
        <w:rPr>
          <w:snapToGrid w:val="0"/>
          <w:color w:val="000000"/>
          <w:sz w:val="25"/>
          <w:szCs w:val="25"/>
        </w:rPr>
        <w:t xml:space="preserve">All applications and project management activities are submitted 100% electronically </w:t>
      </w:r>
    </w:p>
    <w:p w:rsidR="00680B31" w:rsidP="00F9631C" w14:paraId="599B721E" w14:textId="372545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9631C">
        <w:rPr>
          <w:snapToGrid w:val="0"/>
          <w:color w:val="000000"/>
          <w:sz w:val="25"/>
          <w:szCs w:val="25"/>
        </w:rPr>
        <w:t xml:space="preserve">via </w:t>
      </w:r>
      <w:r>
        <w:rPr>
          <w:snapToGrid w:val="0"/>
          <w:color w:val="000000"/>
          <w:sz w:val="25"/>
          <w:szCs w:val="25"/>
        </w:rPr>
        <w:t xml:space="preserve">FTA’s online grant management system called </w:t>
      </w:r>
      <w:r w:rsidRPr="00F9631C">
        <w:rPr>
          <w:snapToGrid w:val="0"/>
          <w:color w:val="000000"/>
          <w:sz w:val="25"/>
          <w:szCs w:val="25"/>
        </w:rPr>
        <w:t>Transit Award Management</w:t>
      </w:r>
      <w:r>
        <w:rPr>
          <w:snapToGrid w:val="0"/>
          <w:color w:val="000000"/>
          <w:sz w:val="25"/>
          <w:szCs w:val="25"/>
        </w:rPr>
        <w:t xml:space="preserve"> </w:t>
      </w:r>
      <w:r w:rsidRPr="00F9631C">
        <w:rPr>
          <w:snapToGrid w:val="0"/>
          <w:color w:val="000000"/>
          <w:sz w:val="25"/>
          <w:szCs w:val="25"/>
        </w:rPr>
        <w:t>System (TrAMS).</w:t>
      </w:r>
    </w:p>
    <w:p w:rsidR="00BB3428" w14:paraId="2666982A" w14:textId="48E845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5"/>
          <w:szCs w:val="25"/>
        </w:rPr>
      </w:pPr>
    </w:p>
    <w:p w:rsidR="00BB3428" w:rsidRPr="00CF1A53" w14:paraId="11D021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napToGrid w:val="0"/>
          <w:color w:val="000000"/>
          <w:sz w:val="25"/>
          <w:szCs w:val="25"/>
        </w:rPr>
      </w:pPr>
    </w:p>
    <w:p w:rsidR="002C7051" w:rsidRPr="00CF1A53" w14:paraId="3B75D46C" w14:textId="77777777">
      <w:pPr>
        <w:pStyle w:val="Heading3"/>
        <w:rPr>
          <w:sz w:val="25"/>
          <w:szCs w:val="25"/>
        </w:rPr>
      </w:pPr>
      <w:r w:rsidRPr="00CF1A53">
        <w:rPr>
          <w:sz w:val="25"/>
          <w:szCs w:val="25"/>
          <w:u w:val="none"/>
        </w:rPr>
        <w:t xml:space="preserve">2.  </w:t>
      </w:r>
      <w:r w:rsidRPr="00CF1A53">
        <w:rPr>
          <w:sz w:val="25"/>
          <w:szCs w:val="25"/>
        </w:rPr>
        <w:t xml:space="preserve">HOW, BY WHOM, AND FOR WHAT PURPOSE THE INFORMATION IS TO BE </w:t>
      </w:r>
    </w:p>
    <w:p w:rsidR="002C7051" w:rsidRPr="00CF1A53" w14:paraId="3262FFD0"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CF1A53">
        <w:rPr>
          <w:snapToGrid w:val="0"/>
          <w:color w:val="000000"/>
          <w:sz w:val="25"/>
          <w:szCs w:val="25"/>
        </w:rPr>
        <w:t xml:space="preserve">     </w:t>
      </w:r>
      <w:r w:rsidRPr="00CF1A53" w:rsidR="00400744">
        <w:rPr>
          <w:snapToGrid w:val="0"/>
          <w:color w:val="000000"/>
          <w:sz w:val="25"/>
          <w:szCs w:val="25"/>
          <w:u w:val="single"/>
        </w:rPr>
        <w:t>USED AND</w:t>
      </w:r>
      <w:r w:rsidRPr="00CF1A53">
        <w:rPr>
          <w:snapToGrid w:val="0"/>
          <w:color w:val="000000"/>
          <w:sz w:val="25"/>
          <w:szCs w:val="25"/>
          <w:u w:val="single"/>
        </w:rPr>
        <w:t xml:space="preserve"> CONSEQUENCES IF THE INFORMATION IS NOT COLLECTED</w:t>
      </w:r>
      <w:r w:rsidRPr="00CF1A53">
        <w:rPr>
          <w:snapToGrid w:val="0"/>
          <w:color w:val="000000"/>
          <w:sz w:val="25"/>
          <w:szCs w:val="25"/>
        </w:rPr>
        <w:t>.</w:t>
      </w:r>
    </w:p>
    <w:p w:rsidR="002C7051" w:rsidRPr="00CF1A53" w14:paraId="1AFC9A78"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F9631C" w:rsidRPr="00F9631C" w:rsidP="00F9631C" w14:paraId="4B9DFC11" w14:textId="496DEEAA">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9631C">
        <w:rPr>
          <w:snapToGrid w:val="0"/>
          <w:color w:val="000000"/>
          <w:sz w:val="25"/>
          <w:szCs w:val="25"/>
        </w:rPr>
        <w:t>The collection of information is performed by applicants and grant recipients, who submit reports and data entirely electronically through the Transit Award Management System (TrAMS), FTA’s platform for awarding and managing federal grants.</w:t>
      </w:r>
    </w:p>
    <w:p w:rsidR="00F9631C" w:rsidRPr="00F9631C" w:rsidP="00F9631C" w14:paraId="06DC026E"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F9631C" w:rsidRPr="00F9631C" w:rsidP="00F9631C" w14:paraId="4155D8CE"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9631C">
        <w:rPr>
          <w:snapToGrid w:val="0"/>
          <w:color w:val="000000"/>
          <w:sz w:val="25"/>
          <w:szCs w:val="25"/>
        </w:rPr>
        <w:t>The Federal Transit Administration (FTA) uses this information for two primary purposes:</w:t>
      </w:r>
    </w:p>
    <w:p w:rsidR="00F9631C" w:rsidRPr="00F9631C" w:rsidP="00F9631C" w14:paraId="156B1C13"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9631C">
        <w:rPr>
          <w:snapToGrid w:val="0"/>
          <w:color w:val="000000"/>
          <w:sz w:val="25"/>
          <w:szCs w:val="25"/>
        </w:rPr>
        <w:t>Application Stage: To determine the applicant's eligibility for funding and the allowability of project activities. This is used to ensure compliance with applicable federal laws and the Common Grant Rule before funds are awarded. Required documents like the Authorizing Resolution and Opinion of Counsel ensure the applicant’s legal capacity, while the Project Budget and Description determine the need and purpose of the federal funds.1</w:t>
      </w:r>
    </w:p>
    <w:p w:rsidR="00F9631C" w:rsidRPr="00F9631C" w:rsidP="00F9631C" w14:paraId="4920B215" w14:textId="1969CCBF">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9631C">
        <w:rPr>
          <w:snapToGrid w:val="0"/>
          <w:color w:val="000000"/>
          <w:sz w:val="25"/>
          <w:szCs w:val="25"/>
        </w:rPr>
        <w:t>Project Management Stage: To subsequently monitor the grantee's progress in implementing and completing approved project activities and to ensure the proper and timely expenditure of federal funds within the approved scope. Reports such as the Milestone/Progress Reports (MPR) and Annual Federal Financial Reports (FFRs) assure FTA of a necessary level of management and risk oversight.</w:t>
      </w:r>
    </w:p>
    <w:p w:rsidR="00F9631C" w:rsidP="00F9631C" w14:paraId="616E2A69"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F9631C" w:rsidP="00F9631C" w14:paraId="5DD1C91B"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F9631C" w:rsidRPr="00F9631C" w:rsidP="00F9631C" w14:paraId="065CBDC7" w14:textId="5A5DDC1A">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9631C">
        <w:rPr>
          <w:snapToGrid w:val="0"/>
          <w:color w:val="000000"/>
          <w:sz w:val="25"/>
          <w:szCs w:val="25"/>
        </w:rPr>
        <w:t>Consequences if the Information is Not Collected</w:t>
      </w:r>
    </w:p>
    <w:p w:rsidR="00F9631C" w:rsidRPr="00F9631C" w:rsidP="00F9631C" w14:paraId="2EE92F38"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C7051" w:rsidRPr="00CF1A53" w:rsidP="00F9631C" w14:paraId="67BEA124" w14:textId="42C54C76">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F9631C">
        <w:rPr>
          <w:snapToGrid w:val="0"/>
          <w:color w:val="000000"/>
          <w:sz w:val="25"/>
          <w:szCs w:val="25"/>
        </w:rPr>
        <w:t xml:space="preserve">Without these </w:t>
      </w:r>
      <w:r w:rsidRPr="00F9631C">
        <w:rPr>
          <w:snapToGrid w:val="0"/>
          <w:color w:val="000000"/>
          <w:sz w:val="25"/>
          <w:szCs w:val="25"/>
        </w:rPr>
        <w:t>reports, FTA would be unable to ensure compliance with its statutory mandate under 49 U.S.C. Section 5339 and the Common Grant Rule. Furthermore, significant resources and manpower would be necessary to conduct expensive and less timely on-site inspections to verify eligibility and project progress</w:t>
      </w:r>
    </w:p>
    <w:p w:rsidR="00DF7719" w:rsidRPr="00CF1A53" w:rsidP="00FC0721" w14:paraId="52C6D013" w14:textId="1BB8D66A">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A03B48" w:rsidRPr="00CF1A53" w:rsidP="00A01BDF" w14:paraId="1738E11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2C7051" w:rsidRPr="00CF1A53" w:rsidP="007A5F97" w14:paraId="67A4E3D6" w14:textId="7E299659">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snapToGrid w:val="0"/>
          <w:color w:val="000000"/>
          <w:sz w:val="25"/>
          <w:szCs w:val="25"/>
          <w:u w:val="single"/>
        </w:rPr>
      </w:pPr>
      <w:r w:rsidRPr="00CF1A53">
        <w:rPr>
          <w:snapToGrid w:val="0"/>
          <w:color w:val="000000"/>
          <w:sz w:val="25"/>
          <w:szCs w:val="25"/>
          <w:u w:val="single"/>
        </w:rPr>
        <w:t>CONSIDERATION OF IMPROVED INFORMATION TECHNOLOGY TO REDUCE</w:t>
      </w:r>
      <w:r w:rsidRPr="00CF1A53">
        <w:rPr>
          <w:snapToGrid w:val="0"/>
          <w:color w:val="000000"/>
          <w:sz w:val="25"/>
          <w:szCs w:val="25"/>
        </w:rPr>
        <w:t xml:space="preserve"> </w:t>
      </w:r>
      <w:r w:rsidRPr="00CF1A53">
        <w:rPr>
          <w:snapToGrid w:val="0"/>
          <w:color w:val="000000"/>
          <w:sz w:val="25"/>
          <w:szCs w:val="25"/>
          <w:u w:val="single"/>
        </w:rPr>
        <w:t>BURDEN AND ANY TECHNICAL OR LEGAL OBSTACLES TO REDUCING BURDEN.</w:t>
      </w:r>
    </w:p>
    <w:p w:rsidR="002C7051" w:rsidRPr="00CF1A53" w14:paraId="3BC56D7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C7051" w:rsidRPr="00CF1A53" w:rsidP="00F9631C" w14:paraId="20048D0D" w14:textId="61C3DD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FTA's electronic grant making and management system </w:t>
      </w:r>
      <w:r w:rsidRPr="00CF1A53" w:rsidR="00BC12E7">
        <w:rPr>
          <w:snapToGrid w:val="0"/>
          <w:color w:val="000000"/>
          <w:sz w:val="25"/>
          <w:szCs w:val="25"/>
        </w:rPr>
        <w:t xml:space="preserve">(TrAMS) </w:t>
      </w:r>
      <w:r w:rsidRPr="00CF1A53">
        <w:rPr>
          <w:snapToGrid w:val="0"/>
          <w:color w:val="000000"/>
          <w:sz w:val="25"/>
          <w:szCs w:val="25"/>
        </w:rPr>
        <w:t xml:space="preserve">is a paperless, electronic grant application, review, approval, acceptance and management process.  </w:t>
      </w:r>
      <w:r w:rsidRPr="00CF1A53" w:rsidR="00194C54">
        <w:rPr>
          <w:snapToGrid w:val="0"/>
          <w:color w:val="000000"/>
          <w:sz w:val="25"/>
          <w:szCs w:val="25"/>
        </w:rPr>
        <w:t xml:space="preserve">Grant applications and project management reports are submitted electronically (100 percent) through (TrAMS).  This electronic system allows grantees to apply for funds, seamlessly receive information about their requests, submit reports and provide overall project management.  The TrAMS system has a point-and-click capability, menus and selection choices designed to streamline the application process and reporting requirements and significantly reduces the amount of information a user needs to input the application. The TrAMS user manual has been included in this submittal, with screenshots to provide an overview of the information that is collected in the system. The TrAMS system has been a model for the Department and other government agencies seeking to move to an electronic grant management system. </w:t>
      </w:r>
    </w:p>
    <w:p w:rsidR="00C66E8E" w:rsidRPr="00CF1A53" w14:paraId="69A3EF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5"/>
          <w:szCs w:val="25"/>
        </w:rPr>
      </w:pPr>
    </w:p>
    <w:p w:rsidR="002C7051" w:rsidRPr="00CF1A53" w14:paraId="5114FDE9" w14:textId="77777777">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CF1A53">
        <w:rPr>
          <w:snapToGrid w:val="0"/>
          <w:color w:val="000000"/>
          <w:sz w:val="25"/>
          <w:szCs w:val="25"/>
          <w:u w:val="single"/>
        </w:rPr>
        <w:t xml:space="preserve">DESCRIBE EFFORTS TO IDENTIFY DUPLICATION.  SHOW SPECIFICALLY </w:t>
      </w:r>
    </w:p>
    <w:p w:rsidR="002C7051" w:rsidRPr="00CF1A53" w14:paraId="2D5DB9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r w:rsidRPr="00CF1A53">
        <w:rPr>
          <w:snapToGrid w:val="0"/>
          <w:color w:val="000000"/>
          <w:sz w:val="25"/>
          <w:szCs w:val="25"/>
        </w:rPr>
        <w:t xml:space="preserve">      </w:t>
      </w:r>
      <w:r w:rsidRPr="00CF1A53">
        <w:rPr>
          <w:snapToGrid w:val="0"/>
          <w:color w:val="000000"/>
          <w:sz w:val="25"/>
          <w:szCs w:val="25"/>
          <w:u w:val="single"/>
        </w:rPr>
        <w:t xml:space="preserve">WHY ANY SIMILAR INFORMATION ALREADY AVAILABLE CANNOT BE </w:t>
      </w:r>
    </w:p>
    <w:p w:rsidR="002C7051" w:rsidRPr="00CF1A53" w14:paraId="7FAF8A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CF1A53">
        <w:rPr>
          <w:snapToGrid w:val="0"/>
          <w:color w:val="000000"/>
          <w:sz w:val="25"/>
          <w:szCs w:val="25"/>
        </w:rPr>
        <w:t xml:space="preserve">      </w:t>
      </w:r>
      <w:r w:rsidRPr="00CF1A53">
        <w:rPr>
          <w:snapToGrid w:val="0"/>
          <w:color w:val="000000"/>
          <w:sz w:val="25"/>
          <w:szCs w:val="25"/>
          <w:u w:val="single"/>
        </w:rPr>
        <w:t>USED OR MODIFIED FOR USE FOR THE PURPOSES DESCRIBED IN ITEM 2</w:t>
      </w:r>
      <w:r w:rsidRPr="00CF1A53">
        <w:rPr>
          <w:snapToGrid w:val="0"/>
          <w:color w:val="000000"/>
          <w:sz w:val="25"/>
          <w:szCs w:val="25"/>
        </w:rPr>
        <w:t>.</w:t>
      </w:r>
    </w:p>
    <w:p w:rsidR="00F9631C" w:rsidP="00F9631C" w14:paraId="74D88EA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C7051" w:rsidRPr="00CF1A53" w:rsidP="00F9631C" w14:paraId="55EE30A1" w14:textId="541CED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The reports are project specific</w:t>
      </w:r>
      <w:r w:rsidRPr="00CF1A53">
        <w:rPr>
          <w:snapToGrid w:val="0"/>
          <w:color w:val="000000"/>
          <w:sz w:val="25"/>
          <w:szCs w:val="25"/>
        </w:rPr>
        <w:t xml:space="preserve"> and the information is not available elsewhere.  There is no duplication.  </w:t>
      </w:r>
    </w:p>
    <w:p w:rsidR="002D589E" w:rsidRPr="00CF1A53" w14:paraId="6E1460A5" w14:textId="2581B7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2D589E" w:rsidRPr="00CF1A53" w14:paraId="7C6E459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2C7051" w:rsidRPr="00CF1A53" w:rsidP="002D589E" w14:paraId="153A9426" w14:textId="2D8541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      5.   </w:t>
      </w:r>
      <w:r w:rsidRPr="00CF1A53">
        <w:rPr>
          <w:snapToGrid w:val="0"/>
          <w:color w:val="000000"/>
          <w:sz w:val="25"/>
          <w:szCs w:val="25"/>
          <w:u w:val="single"/>
        </w:rPr>
        <w:t xml:space="preserve">METHODS USED TO MINIMIZE BURDEN ON SMALL BUSINESSES OR </w:t>
      </w:r>
      <w:r w:rsidRPr="00CF1A53" w:rsidR="002D589E">
        <w:rPr>
          <w:snapToGrid w:val="0"/>
          <w:color w:val="000000"/>
          <w:sz w:val="25"/>
          <w:szCs w:val="25"/>
        </w:rPr>
        <w:tab/>
      </w:r>
      <w:r w:rsidRPr="00CF1A53">
        <w:rPr>
          <w:snapToGrid w:val="0"/>
          <w:color w:val="000000"/>
          <w:sz w:val="25"/>
          <w:szCs w:val="25"/>
          <w:u w:val="single"/>
        </w:rPr>
        <w:t>OTHER</w:t>
      </w:r>
      <w:r w:rsidRPr="00CF1A53" w:rsidR="002D589E">
        <w:rPr>
          <w:snapToGrid w:val="0"/>
          <w:color w:val="000000"/>
          <w:sz w:val="25"/>
          <w:szCs w:val="25"/>
        </w:rPr>
        <w:t xml:space="preserve"> </w:t>
      </w:r>
      <w:r w:rsidRPr="00CF1A53">
        <w:rPr>
          <w:snapToGrid w:val="0"/>
          <w:color w:val="000000"/>
          <w:sz w:val="25"/>
          <w:szCs w:val="25"/>
          <w:u w:val="single"/>
        </w:rPr>
        <w:t>SMALL ENTITIES</w:t>
      </w:r>
      <w:r w:rsidRPr="00CF1A53">
        <w:rPr>
          <w:snapToGrid w:val="0"/>
          <w:color w:val="000000"/>
          <w:sz w:val="25"/>
          <w:szCs w:val="25"/>
        </w:rPr>
        <w:t>.</w:t>
      </w:r>
    </w:p>
    <w:p w:rsidR="00F9631C" w:rsidP="00F9631C" w14:paraId="481A594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C7051" w:rsidRPr="00CF1A53" w:rsidP="00F9631C" w14:paraId="0384CFA2" w14:textId="32E64C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The information collected does not involve small business</w:t>
      </w:r>
      <w:r w:rsidRPr="00CF1A53" w:rsidR="00F358CE">
        <w:rPr>
          <w:snapToGrid w:val="0"/>
          <w:color w:val="000000"/>
          <w:sz w:val="25"/>
          <w:szCs w:val="25"/>
        </w:rPr>
        <w:t>es</w:t>
      </w:r>
      <w:r w:rsidRPr="00CF1A53">
        <w:rPr>
          <w:snapToGrid w:val="0"/>
          <w:color w:val="000000"/>
          <w:sz w:val="25"/>
          <w:szCs w:val="25"/>
        </w:rPr>
        <w:t xml:space="preserve">.  </w:t>
      </w:r>
    </w:p>
    <w:p w:rsidR="002C7051" w:rsidRPr="00CF1A53" w14:paraId="191E21D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C7051" w:rsidRPr="00CF1A53" w14:paraId="34060BF8"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u w:val="single"/>
        </w:rPr>
        <w:t>CONSEQUENCES TO FEDERAL PROGRAMS OR POLICY ACTIVITIES IF</w:t>
      </w:r>
      <w:r w:rsidRPr="00CF1A53">
        <w:rPr>
          <w:snapToGrid w:val="0"/>
          <w:color w:val="000000"/>
          <w:sz w:val="25"/>
          <w:szCs w:val="25"/>
        </w:rPr>
        <w:t xml:space="preserve">     </w:t>
      </w:r>
    </w:p>
    <w:p w:rsidR="002C7051" w:rsidRPr="00CF1A53" w14:paraId="6705FA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r w:rsidRPr="00CF1A53">
        <w:rPr>
          <w:snapToGrid w:val="0"/>
          <w:color w:val="000000"/>
          <w:sz w:val="25"/>
          <w:szCs w:val="25"/>
          <w:u w:val="single"/>
        </w:rPr>
        <w:t>INFORMATION WAS NOT COLLECTED OR COLLECTED LESS FREQUENTLY, AS WELL AS ANY TECHNICAL OR LEGAL OBSTACLES TO REDUCING THE BURDEN</w:t>
      </w:r>
      <w:r w:rsidRPr="00CF1A53">
        <w:rPr>
          <w:snapToGrid w:val="0"/>
          <w:color w:val="000000"/>
          <w:sz w:val="25"/>
          <w:szCs w:val="25"/>
        </w:rPr>
        <w:t>.</w:t>
      </w:r>
    </w:p>
    <w:p w:rsidR="00F9631C" w:rsidP="00F9631C" w14:paraId="1034A3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C7051" w:rsidP="00F9631C" w14:paraId="3676D651" w14:textId="35E0E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If these and other reports were required less frequently, additional site visits by agency staff would be required to ensure compliance with program objectives.</w:t>
      </w:r>
    </w:p>
    <w:p w:rsidR="00F9631C" w:rsidRPr="00CF1A53" w:rsidP="00F9631C" w14:paraId="287D07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C7051" w:rsidRPr="00CF1A53" w14:paraId="0808C4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2C7051" w:rsidRPr="00CF1A53" w14:paraId="0CC813B6"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u w:val="single"/>
        </w:rPr>
        <w:t>SPECIAL CIRCUMSTANCES THAT REQUIRE THE COLLECTION TO BE</w:t>
      </w:r>
      <w:r w:rsidRPr="00CF1A53">
        <w:rPr>
          <w:snapToGrid w:val="0"/>
          <w:color w:val="000000"/>
          <w:sz w:val="25"/>
          <w:szCs w:val="25"/>
        </w:rPr>
        <w:t xml:space="preserve">  </w:t>
      </w:r>
    </w:p>
    <w:p w:rsidR="002C7051" w:rsidRPr="00CF1A53" w14:paraId="72A8DD1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CF1A53">
        <w:rPr>
          <w:snapToGrid w:val="0"/>
          <w:color w:val="000000"/>
          <w:sz w:val="25"/>
          <w:szCs w:val="25"/>
        </w:rPr>
        <w:t xml:space="preserve">      </w:t>
      </w:r>
      <w:r w:rsidRPr="00CF1A53">
        <w:rPr>
          <w:snapToGrid w:val="0"/>
          <w:color w:val="000000"/>
          <w:sz w:val="25"/>
          <w:szCs w:val="25"/>
          <w:u w:val="single"/>
        </w:rPr>
        <w:t>CONDUCTED IN A MANNER INCONSISTENT WITH 5 CFR 1320.6</w:t>
      </w:r>
      <w:r w:rsidRPr="00CF1A53">
        <w:rPr>
          <w:snapToGrid w:val="0"/>
          <w:color w:val="000000"/>
          <w:sz w:val="25"/>
          <w:szCs w:val="25"/>
        </w:rPr>
        <w:t xml:space="preserve">. </w:t>
      </w:r>
    </w:p>
    <w:p w:rsidR="002C7051" w:rsidRPr="00CF1A53" w14:paraId="5335DE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C7051" w:rsidRPr="00CF1A53" w14:paraId="54B7AB6E" w14:textId="182554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The information collected is consistent with the guidelines in 5 CFR 1320.6.</w:t>
      </w:r>
    </w:p>
    <w:p w:rsidR="002C7051" w:rsidRPr="00CF1A53" w14:paraId="253884E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C7051" w:rsidRPr="00CF1A53" w14:paraId="044FB258"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u w:val="single"/>
        </w:rPr>
        <w:t>EFFORTS TO CONSULT WITH PERSONS OUTSIDE THE AGENCY TO OBTAIN</w:t>
      </w:r>
      <w:r w:rsidRPr="00CF1A53">
        <w:rPr>
          <w:snapToGrid w:val="0"/>
          <w:color w:val="000000"/>
          <w:sz w:val="25"/>
          <w:szCs w:val="25"/>
        </w:rPr>
        <w:t xml:space="preserve">    </w:t>
      </w:r>
    </w:p>
    <w:p w:rsidR="002C7051" w:rsidRPr="00CF1A53" w14:paraId="0079895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CF1A53">
        <w:rPr>
          <w:snapToGrid w:val="0"/>
          <w:color w:val="000000"/>
          <w:sz w:val="25"/>
          <w:szCs w:val="25"/>
        </w:rPr>
        <w:tab/>
      </w:r>
      <w:r w:rsidRPr="00CF1A53">
        <w:rPr>
          <w:snapToGrid w:val="0"/>
          <w:color w:val="000000"/>
          <w:sz w:val="25"/>
          <w:szCs w:val="25"/>
          <w:u w:val="single"/>
        </w:rPr>
        <w:t>THEIR VIEWS</w:t>
      </w:r>
      <w:r w:rsidRPr="00CF1A53">
        <w:rPr>
          <w:snapToGrid w:val="0"/>
          <w:color w:val="000000"/>
          <w:sz w:val="25"/>
          <w:szCs w:val="25"/>
        </w:rPr>
        <w:t>.</w:t>
      </w:r>
    </w:p>
    <w:p w:rsidR="002C7051" w:rsidRPr="00CF1A53" w14:paraId="5196073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3177F7" w:rsidP="00F9631C" w14:paraId="1936662D" w14:textId="2F8A3EC6">
      <w:pPr>
        <w:pStyle w:val="NormalWeb"/>
        <w:rPr>
          <w:b/>
          <w:bCs/>
          <w:snapToGrid w:val="0"/>
          <w:color w:val="000000"/>
          <w:sz w:val="25"/>
          <w:szCs w:val="25"/>
        </w:rPr>
      </w:pPr>
      <w:r w:rsidRPr="00CF1A53">
        <w:rPr>
          <w:snapToGrid w:val="0"/>
          <w:color w:val="000000"/>
          <w:sz w:val="25"/>
          <w:szCs w:val="25"/>
        </w:rPr>
        <w:t xml:space="preserve">A 60-day Federal Register </w:t>
      </w:r>
      <w:r w:rsidRPr="00CF1A53" w:rsidR="00A03B48">
        <w:rPr>
          <w:snapToGrid w:val="0"/>
          <w:color w:val="000000"/>
          <w:sz w:val="25"/>
          <w:szCs w:val="25"/>
        </w:rPr>
        <w:t>n</w:t>
      </w:r>
      <w:r w:rsidRPr="00CF1A53">
        <w:rPr>
          <w:snapToGrid w:val="0"/>
          <w:color w:val="000000"/>
          <w:sz w:val="25"/>
          <w:szCs w:val="25"/>
        </w:rPr>
        <w:t>otice was published on</w:t>
      </w:r>
      <w:r w:rsidRPr="00CF1A53" w:rsidR="00661207">
        <w:rPr>
          <w:snapToGrid w:val="0"/>
          <w:color w:val="000000"/>
          <w:sz w:val="25"/>
          <w:szCs w:val="25"/>
        </w:rPr>
        <w:t xml:space="preserve"> </w:t>
      </w:r>
      <w:r>
        <w:rPr>
          <w:snapToGrid w:val="0"/>
          <w:color w:val="000000"/>
          <w:sz w:val="25"/>
          <w:szCs w:val="25"/>
        </w:rPr>
        <w:t>March 26, 2026 Vol. 91 No. 58 (page 14749) s</w:t>
      </w:r>
      <w:r w:rsidRPr="00CF1A53">
        <w:rPr>
          <w:snapToGrid w:val="0"/>
          <w:color w:val="000000"/>
          <w:sz w:val="25"/>
          <w:szCs w:val="25"/>
        </w:rPr>
        <w:t xml:space="preserve">oliciting comments prior to submission to the Office of Management </w:t>
      </w:r>
      <w:r w:rsidRPr="00CF1A53">
        <w:rPr>
          <w:snapToGrid w:val="0"/>
          <w:color w:val="000000"/>
          <w:sz w:val="25"/>
          <w:szCs w:val="25"/>
        </w:rPr>
        <w:tab/>
        <w:t>and Budget (OMB).  No comments were received</w:t>
      </w:r>
      <w:r w:rsidRPr="00CF1A53">
        <w:rPr>
          <w:b/>
          <w:bCs/>
          <w:snapToGrid w:val="0"/>
          <w:color w:val="000000"/>
          <w:sz w:val="25"/>
          <w:szCs w:val="25"/>
        </w:rPr>
        <w:t xml:space="preserve">.  </w:t>
      </w:r>
    </w:p>
    <w:p w:rsidR="003177F7" w:rsidP="00F9631C" w14:paraId="631D924A" w14:textId="77777777">
      <w:pPr>
        <w:pStyle w:val="NormalWeb"/>
        <w:rPr>
          <w:b/>
          <w:bCs/>
          <w:snapToGrid w:val="0"/>
          <w:color w:val="000000"/>
          <w:sz w:val="25"/>
          <w:szCs w:val="25"/>
        </w:rPr>
      </w:pPr>
    </w:p>
    <w:p w:rsidR="00D82BCA" w:rsidRPr="00F9631C" w:rsidP="00F9631C" w14:paraId="6E92E2CF" w14:textId="1FBB3718">
      <w:pPr>
        <w:pStyle w:val="NormalWeb"/>
        <w:rPr>
          <w:rFonts w:eastAsia="Calibri"/>
          <w:sz w:val="25"/>
          <w:szCs w:val="25"/>
        </w:rPr>
      </w:pPr>
      <w:r w:rsidRPr="00C4269F">
        <w:rPr>
          <w:bCs/>
          <w:snapToGrid w:val="0"/>
          <w:color w:val="000000"/>
          <w:sz w:val="25"/>
          <w:szCs w:val="25"/>
        </w:rPr>
        <w:t xml:space="preserve">A 30-day Federal Register </w:t>
      </w:r>
      <w:r w:rsidRPr="00C4269F" w:rsidR="00A03B48">
        <w:rPr>
          <w:bCs/>
          <w:snapToGrid w:val="0"/>
          <w:color w:val="000000"/>
          <w:sz w:val="25"/>
          <w:szCs w:val="25"/>
        </w:rPr>
        <w:t>n</w:t>
      </w:r>
      <w:r w:rsidRPr="00C4269F">
        <w:rPr>
          <w:bCs/>
          <w:snapToGrid w:val="0"/>
          <w:color w:val="000000"/>
          <w:sz w:val="25"/>
          <w:szCs w:val="25"/>
        </w:rPr>
        <w:t>otice was published on</w:t>
      </w:r>
      <w:r w:rsidRPr="00C4269F" w:rsidR="00661207">
        <w:rPr>
          <w:bCs/>
          <w:snapToGrid w:val="0"/>
          <w:color w:val="000000"/>
          <w:sz w:val="25"/>
          <w:szCs w:val="25"/>
        </w:rPr>
        <w:t xml:space="preserve"> </w:t>
      </w:r>
      <w:r w:rsidRPr="00C4269F" w:rsidR="003177F7">
        <w:rPr>
          <w:bCs/>
          <w:snapToGrid w:val="0"/>
          <w:color w:val="000000"/>
          <w:sz w:val="25"/>
          <w:szCs w:val="25"/>
        </w:rPr>
        <w:t xml:space="preserve">May </w:t>
      </w:r>
      <w:r w:rsidRPr="00C4269F" w:rsidR="00C4269F">
        <w:rPr>
          <w:bCs/>
          <w:snapToGrid w:val="0"/>
          <w:color w:val="000000"/>
          <w:sz w:val="25"/>
          <w:szCs w:val="25"/>
        </w:rPr>
        <w:t>27</w:t>
      </w:r>
      <w:r w:rsidRPr="00C4269F" w:rsidR="003177F7">
        <w:rPr>
          <w:bCs/>
          <w:snapToGrid w:val="0"/>
          <w:color w:val="000000"/>
          <w:sz w:val="25"/>
          <w:szCs w:val="25"/>
        </w:rPr>
        <w:t xml:space="preserve">, </w:t>
      </w:r>
      <w:r w:rsidRPr="00C4269F" w:rsidR="006B4205">
        <w:rPr>
          <w:bCs/>
          <w:snapToGrid w:val="0"/>
          <w:color w:val="000000"/>
          <w:sz w:val="25"/>
          <w:szCs w:val="25"/>
        </w:rPr>
        <w:t>20</w:t>
      </w:r>
      <w:r w:rsidRPr="00C4269F" w:rsidR="00EC572C">
        <w:rPr>
          <w:bCs/>
          <w:snapToGrid w:val="0"/>
          <w:color w:val="000000"/>
          <w:sz w:val="25"/>
          <w:szCs w:val="25"/>
        </w:rPr>
        <w:t>2</w:t>
      </w:r>
      <w:r w:rsidRPr="00C4269F" w:rsidR="003177F7">
        <w:rPr>
          <w:bCs/>
          <w:snapToGrid w:val="0"/>
          <w:color w:val="000000"/>
          <w:sz w:val="25"/>
          <w:szCs w:val="25"/>
        </w:rPr>
        <w:t>6</w:t>
      </w:r>
      <w:r w:rsidRPr="00C4269F" w:rsidR="006B4205">
        <w:rPr>
          <w:bCs/>
          <w:snapToGrid w:val="0"/>
          <w:color w:val="000000"/>
          <w:sz w:val="25"/>
          <w:szCs w:val="25"/>
        </w:rPr>
        <w:t xml:space="preserve"> </w:t>
      </w:r>
      <w:r w:rsidRPr="00C4269F" w:rsidR="00FB5156">
        <w:rPr>
          <w:bCs/>
          <w:snapToGrid w:val="0"/>
          <w:color w:val="000000"/>
          <w:sz w:val="25"/>
          <w:szCs w:val="25"/>
        </w:rPr>
        <w:t>Vol.  No.</w:t>
      </w:r>
      <w:r w:rsidRPr="00C4269F" w:rsidR="00C4269F">
        <w:rPr>
          <w:bCs/>
          <w:snapToGrid w:val="0"/>
          <w:color w:val="000000"/>
          <w:sz w:val="25"/>
          <w:szCs w:val="25"/>
        </w:rPr>
        <w:t>101</w:t>
      </w:r>
      <w:r w:rsidRPr="00C4269F" w:rsidR="00535539">
        <w:rPr>
          <w:bCs/>
          <w:snapToGrid w:val="0"/>
          <w:color w:val="000000"/>
          <w:sz w:val="25"/>
          <w:szCs w:val="25"/>
        </w:rPr>
        <w:t xml:space="preserve"> (p</w:t>
      </w:r>
      <w:r w:rsidRPr="00C4269F" w:rsidR="00C4269F">
        <w:rPr>
          <w:bCs/>
          <w:snapToGrid w:val="0"/>
          <w:color w:val="000000"/>
          <w:sz w:val="25"/>
          <w:szCs w:val="25"/>
        </w:rPr>
        <w:t>ages 31520-31521</w:t>
      </w:r>
      <w:r w:rsidRPr="00C4269F" w:rsidR="00FB5156">
        <w:rPr>
          <w:bCs/>
          <w:snapToGrid w:val="0"/>
          <w:color w:val="000000"/>
          <w:sz w:val="25"/>
          <w:szCs w:val="25"/>
        </w:rPr>
        <w:t>)</w:t>
      </w:r>
      <w:r w:rsidRPr="00C4269F" w:rsidR="0013472A">
        <w:rPr>
          <w:bCs/>
          <w:snapToGrid w:val="0"/>
          <w:color w:val="000000"/>
          <w:sz w:val="25"/>
          <w:szCs w:val="25"/>
        </w:rPr>
        <w:t>.</w:t>
      </w:r>
      <w:r w:rsidRPr="00CF1A53" w:rsidR="00B52FD8">
        <w:rPr>
          <w:bCs/>
          <w:snapToGrid w:val="0"/>
          <w:color w:val="000000"/>
          <w:sz w:val="25"/>
          <w:szCs w:val="25"/>
        </w:rPr>
        <w:t xml:space="preserve">  </w:t>
      </w:r>
      <w:r w:rsidRPr="00CF1A53" w:rsidR="00B52FD8">
        <w:rPr>
          <w:rFonts w:eastAsia="Calibri"/>
          <w:sz w:val="25"/>
          <w:szCs w:val="25"/>
        </w:rPr>
        <w:t xml:space="preserve">FTA frequently </w:t>
      </w:r>
      <w:r w:rsidRPr="00CF1A53" w:rsidR="00025A48">
        <w:rPr>
          <w:rFonts w:eastAsia="Calibri"/>
          <w:sz w:val="25"/>
          <w:szCs w:val="25"/>
        </w:rPr>
        <w:t>engages</w:t>
      </w:r>
      <w:r w:rsidRPr="00CF1A53" w:rsidR="00B52FD8">
        <w:rPr>
          <w:rFonts w:eastAsia="Calibri"/>
          <w:sz w:val="25"/>
          <w:szCs w:val="25"/>
        </w:rPr>
        <w:t xml:space="preserve"> in stakeholder outreach including webinar series and </w:t>
      </w:r>
      <w:r w:rsidRPr="00CF1A53" w:rsidR="00025A48">
        <w:rPr>
          <w:rFonts w:eastAsia="Calibri"/>
          <w:sz w:val="25"/>
          <w:szCs w:val="25"/>
        </w:rPr>
        <w:t xml:space="preserve">site visits to projects and transit agencies by the regional staff.   FTA </w:t>
      </w:r>
      <w:r w:rsidRPr="00CF1A53" w:rsidR="00B52FD8">
        <w:rPr>
          <w:rFonts w:eastAsia="Calibri"/>
          <w:sz w:val="25"/>
          <w:szCs w:val="25"/>
        </w:rPr>
        <w:t>also conducts informal presentations at workgroup and association meetings.  FTA will continue to provide outreach to stakeholders</w:t>
      </w:r>
      <w:r w:rsidRPr="00CF1A53" w:rsidR="00897A30">
        <w:rPr>
          <w:rFonts w:eastAsia="Calibri"/>
          <w:sz w:val="25"/>
          <w:szCs w:val="25"/>
        </w:rPr>
        <w:t xml:space="preserve"> including multiple public webinars at the release of each Notice of Funding Opportunity (NOFO)</w:t>
      </w:r>
      <w:r w:rsidRPr="00CF1A53" w:rsidR="00B52FD8">
        <w:rPr>
          <w:rFonts w:eastAsia="Calibri"/>
          <w:sz w:val="25"/>
          <w:szCs w:val="25"/>
        </w:rPr>
        <w:t xml:space="preserve">. </w:t>
      </w:r>
      <w:r w:rsidR="00EC572C">
        <w:rPr>
          <w:rFonts w:eastAsia="Calibri"/>
          <w:sz w:val="25"/>
          <w:szCs w:val="25"/>
        </w:rPr>
        <w:t xml:space="preserve"> </w:t>
      </w:r>
    </w:p>
    <w:p w:rsidR="00D82BCA" w:rsidRPr="00CF1A53" w14:paraId="2CDB27D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5"/>
          <w:szCs w:val="25"/>
        </w:rPr>
      </w:pPr>
    </w:p>
    <w:p w:rsidR="002C7051" w:rsidRPr="00CF1A53" w14:paraId="17E32DB0"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CF1A53">
        <w:rPr>
          <w:snapToGrid w:val="0"/>
          <w:color w:val="000000"/>
          <w:sz w:val="25"/>
          <w:szCs w:val="25"/>
          <w:u w:val="single"/>
        </w:rPr>
        <w:t xml:space="preserve">EXPLAIN ANY DECISION TO PROVIDE ANY PAYMENT OR GIFT TO  </w:t>
      </w:r>
    </w:p>
    <w:p w:rsidR="002C7051" w:rsidRPr="00CF1A53" w14:paraId="015C88F7" w14:textId="77777777">
      <w:pPr>
        <w:pStyle w:val="Heading2"/>
        <w:rPr>
          <w:sz w:val="25"/>
          <w:szCs w:val="25"/>
        </w:rPr>
      </w:pPr>
      <w:r w:rsidRPr="00CF1A53">
        <w:rPr>
          <w:sz w:val="25"/>
          <w:szCs w:val="25"/>
          <w:u w:val="none"/>
        </w:rPr>
        <w:t xml:space="preserve">      </w:t>
      </w:r>
      <w:r w:rsidRPr="00CF1A53">
        <w:rPr>
          <w:sz w:val="25"/>
          <w:szCs w:val="25"/>
        </w:rPr>
        <w:t xml:space="preserve">RESPONDENTS, OTHER THAN REMUNERATION OF CONTRACTORS OR </w:t>
      </w:r>
    </w:p>
    <w:p w:rsidR="003177F7" w:rsidP="003177F7" w14:paraId="14FA1B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CF1A53">
        <w:rPr>
          <w:snapToGrid w:val="0"/>
          <w:color w:val="000000"/>
          <w:sz w:val="25"/>
          <w:szCs w:val="25"/>
        </w:rPr>
        <w:tab/>
      </w:r>
      <w:r w:rsidRPr="00CF1A53">
        <w:rPr>
          <w:snapToGrid w:val="0"/>
          <w:color w:val="000000"/>
          <w:sz w:val="25"/>
          <w:szCs w:val="25"/>
          <w:u w:val="single"/>
        </w:rPr>
        <w:t>GRANTEES</w:t>
      </w:r>
      <w:r w:rsidRPr="00CF1A53">
        <w:rPr>
          <w:snapToGrid w:val="0"/>
          <w:color w:val="000000"/>
          <w:sz w:val="25"/>
          <w:szCs w:val="25"/>
        </w:rPr>
        <w:t>.</w:t>
      </w:r>
    </w:p>
    <w:p w:rsidR="003177F7" w:rsidP="003177F7" w14:paraId="64B9A90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FC0721" w:rsidRPr="00CF1A53" w:rsidP="003177F7" w14:paraId="4D9F9263" w14:textId="3780D6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No payment</w:t>
      </w:r>
      <w:r w:rsidRPr="00CF1A53" w:rsidR="00070EC6">
        <w:rPr>
          <w:snapToGrid w:val="0"/>
          <w:color w:val="000000"/>
          <w:sz w:val="25"/>
          <w:szCs w:val="25"/>
        </w:rPr>
        <w:t xml:space="preserve"> or </w:t>
      </w:r>
      <w:r w:rsidRPr="00CF1A53" w:rsidR="00680B31">
        <w:rPr>
          <w:snapToGrid w:val="0"/>
          <w:color w:val="000000"/>
          <w:sz w:val="25"/>
          <w:szCs w:val="25"/>
        </w:rPr>
        <w:t>gift is</w:t>
      </w:r>
      <w:r w:rsidRPr="00CF1A53" w:rsidR="00070EC6">
        <w:rPr>
          <w:snapToGrid w:val="0"/>
          <w:color w:val="000000"/>
          <w:sz w:val="25"/>
          <w:szCs w:val="25"/>
        </w:rPr>
        <w:t xml:space="preserve"> </w:t>
      </w:r>
      <w:r w:rsidRPr="00CF1A53">
        <w:rPr>
          <w:snapToGrid w:val="0"/>
          <w:color w:val="000000"/>
          <w:sz w:val="25"/>
          <w:szCs w:val="25"/>
        </w:rPr>
        <w:t>made to respondents.</w:t>
      </w:r>
    </w:p>
    <w:p w:rsidR="00C66E8E" w:rsidRPr="00CF1A53" w:rsidP="00C66E8E" w14:paraId="7DBFCB0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p>
    <w:p w:rsidR="002C7051" w:rsidRPr="00CF1A53" w14:paraId="41DD07C3"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CF1A53">
        <w:rPr>
          <w:snapToGrid w:val="0"/>
          <w:color w:val="000000"/>
          <w:sz w:val="25"/>
          <w:szCs w:val="25"/>
          <w:u w:val="single"/>
        </w:rPr>
        <w:t xml:space="preserve">DESCRIBE ANY ASSURANCE OF CONFIDENTIALITY PROVIDED </w:t>
      </w:r>
    </w:p>
    <w:p w:rsidR="002C7051" w:rsidRPr="00CF1A53" w14:paraId="577FA87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r w:rsidRPr="00CF1A53">
        <w:rPr>
          <w:snapToGrid w:val="0"/>
          <w:color w:val="000000"/>
          <w:sz w:val="25"/>
          <w:szCs w:val="25"/>
        </w:rPr>
        <w:t xml:space="preserve">      </w:t>
      </w:r>
      <w:r w:rsidRPr="00CF1A53">
        <w:rPr>
          <w:snapToGrid w:val="0"/>
          <w:color w:val="000000"/>
          <w:sz w:val="25"/>
          <w:szCs w:val="25"/>
          <w:u w:val="single"/>
        </w:rPr>
        <w:t>RESPONDENTS.</w:t>
      </w:r>
    </w:p>
    <w:p w:rsidR="002C7051" w:rsidRPr="00CF1A53" w14:paraId="576EDB4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p>
    <w:p w:rsidR="002C7051" w:rsidP="003177F7" w14:paraId="52DE60BF" w14:textId="2EF319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There is no assurance of confidentiality regarding these </w:t>
      </w:r>
      <w:r w:rsidRPr="00CF1A53">
        <w:rPr>
          <w:snapToGrid w:val="0"/>
          <w:color w:val="000000"/>
          <w:sz w:val="25"/>
          <w:szCs w:val="25"/>
        </w:rPr>
        <w:t>submissions.</w:t>
      </w:r>
    </w:p>
    <w:p w:rsidR="003177F7" w:rsidRPr="00CF1A53" w:rsidP="003177F7" w14:paraId="62C645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C7051" w:rsidRPr="00CF1A53" w14:paraId="7F2E30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CF1A53">
        <w:rPr>
          <w:snapToGrid w:val="0"/>
          <w:color w:val="000000"/>
          <w:sz w:val="25"/>
          <w:szCs w:val="25"/>
        </w:rPr>
        <w:t xml:space="preserve">11. </w:t>
      </w:r>
      <w:r w:rsidRPr="00CF1A53">
        <w:rPr>
          <w:snapToGrid w:val="0"/>
          <w:color w:val="000000"/>
          <w:sz w:val="25"/>
          <w:szCs w:val="25"/>
          <w:u w:val="single"/>
        </w:rPr>
        <w:t>ADDITIONAL JUSTIFICATION FOR QUESTIONS OF A SENSITIVE NATURE</w:t>
      </w:r>
      <w:r w:rsidRPr="00CF1A53">
        <w:rPr>
          <w:snapToGrid w:val="0"/>
          <w:color w:val="000000"/>
          <w:sz w:val="25"/>
          <w:szCs w:val="25"/>
        </w:rPr>
        <w:t>.</w:t>
      </w:r>
    </w:p>
    <w:p w:rsidR="002C7051" w:rsidRPr="00CF1A53" w14:paraId="2A1659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D82BCA" w:rsidP="00FC0721" w14:paraId="5F7449CF" w14:textId="4372D8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 None of the information is of a sensitive nature.</w:t>
      </w:r>
    </w:p>
    <w:p w:rsidR="00D82BCA" w:rsidP="00FC0721" w14:paraId="40B7E06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D82BCA" w:rsidP="00FC0721" w14:paraId="4628E7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B91B49" w:rsidRPr="00CF1A53" w:rsidP="00FC0721" w14:paraId="087F2AD2" w14:textId="692832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  </w:t>
      </w:r>
      <w:r w:rsidRPr="00CF1A53" w:rsidR="00FC0721">
        <w:rPr>
          <w:snapToGrid w:val="0"/>
          <w:color w:val="000000"/>
          <w:sz w:val="25"/>
          <w:szCs w:val="25"/>
        </w:rPr>
        <w:t xml:space="preserve">12. </w:t>
      </w:r>
      <w:r w:rsidRPr="00CF1A53">
        <w:rPr>
          <w:snapToGrid w:val="0"/>
          <w:color w:val="000000"/>
          <w:sz w:val="25"/>
          <w:szCs w:val="25"/>
          <w:u w:val="single"/>
        </w:rPr>
        <w:t xml:space="preserve">ESTIMATE OF THE HOUR BURDEN OF THE COLLECTION, AND </w:t>
      </w:r>
      <w:r w:rsidRPr="00CF1A53">
        <w:rPr>
          <w:snapToGrid w:val="0"/>
          <w:color w:val="000000"/>
          <w:sz w:val="25"/>
          <w:szCs w:val="25"/>
        </w:rPr>
        <w:t xml:space="preserve">  </w:t>
      </w:r>
    </w:p>
    <w:p w:rsidR="002C7051" w:rsidRPr="00CF1A53" w:rsidP="00FC0721" w14:paraId="26434781" w14:textId="6A9577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CF1A53">
        <w:rPr>
          <w:snapToGrid w:val="0"/>
          <w:color w:val="000000"/>
          <w:sz w:val="25"/>
          <w:szCs w:val="25"/>
        </w:rPr>
        <w:t xml:space="preserve">        </w:t>
      </w:r>
      <w:r w:rsidRPr="00CF1A53">
        <w:rPr>
          <w:snapToGrid w:val="0"/>
          <w:color w:val="000000"/>
          <w:sz w:val="25"/>
          <w:szCs w:val="25"/>
          <w:u w:val="single"/>
        </w:rPr>
        <w:t>ANNUALIZED COST TO RESPONDENTS.</w:t>
      </w:r>
    </w:p>
    <w:p w:rsidR="00164A4B" w:rsidRPr="00CF1A53" w:rsidP="00FC0721" w14:paraId="40109E3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p>
    <w:p w:rsidR="006B4205" w:rsidRPr="00CF1A53" w:rsidP="00FC0721" w14:paraId="0BA8496E" w14:textId="37CFC7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lang w:val="en"/>
        </w:rPr>
      </w:pPr>
      <w:r w:rsidRPr="00CF1A53">
        <w:rPr>
          <w:b/>
          <w:snapToGrid w:val="0"/>
          <w:color w:val="000000"/>
          <w:sz w:val="25"/>
          <w:szCs w:val="25"/>
        </w:rPr>
        <w:t xml:space="preserve">RESPONDENTS: </w:t>
      </w:r>
      <w:r w:rsidRPr="00CF1A53">
        <w:rPr>
          <w:snapToGrid w:val="0"/>
          <w:color w:val="000000"/>
          <w:sz w:val="25"/>
          <w:szCs w:val="25"/>
        </w:rPr>
        <w:t>S</w:t>
      </w:r>
      <w:r w:rsidRPr="00CF1A53">
        <w:rPr>
          <w:snapToGrid w:val="0"/>
          <w:color w:val="000000"/>
          <w:sz w:val="25"/>
          <w:szCs w:val="25"/>
          <w:lang w:val="en"/>
        </w:rPr>
        <w:t>tate or local governmental entities; and federally recognized Indian tribes that operate fixed route bus service that are eligible to receive direct grants under 5307 and 5311.</w:t>
      </w:r>
    </w:p>
    <w:p w:rsidR="00972F90" w:rsidRPr="00CF1A53" w:rsidP="00FC0721" w14:paraId="3916D1AB" w14:textId="589169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3177F7">
        <w:rPr>
          <w:b/>
          <w:bCs/>
          <w:snapToGrid w:val="0"/>
          <w:color w:val="000000"/>
          <w:sz w:val="25"/>
          <w:szCs w:val="25"/>
          <w:lang w:val="en"/>
        </w:rPr>
        <w:t>TOTAL NUMBER OF RESPONDENTS</w:t>
      </w:r>
      <w:r w:rsidRPr="00CF1A53">
        <w:rPr>
          <w:snapToGrid w:val="0"/>
          <w:color w:val="000000"/>
          <w:sz w:val="25"/>
          <w:szCs w:val="25"/>
          <w:lang w:val="en"/>
        </w:rPr>
        <w:t xml:space="preserve">: </w:t>
      </w:r>
      <w:r w:rsidRPr="00CF1A53" w:rsidR="00897A30">
        <w:rPr>
          <w:snapToGrid w:val="0"/>
          <w:color w:val="000000"/>
          <w:sz w:val="25"/>
          <w:szCs w:val="25"/>
          <w:lang w:val="en"/>
        </w:rPr>
        <w:t>1</w:t>
      </w:r>
      <w:r w:rsidR="00164A4B">
        <w:rPr>
          <w:snapToGrid w:val="0"/>
          <w:color w:val="000000"/>
          <w:sz w:val="25"/>
          <w:szCs w:val="25"/>
          <w:lang w:val="en"/>
        </w:rPr>
        <w:t>,</w:t>
      </w:r>
      <w:r w:rsidRPr="00CF1A53" w:rsidR="00897A30">
        <w:rPr>
          <w:snapToGrid w:val="0"/>
          <w:color w:val="000000"/>
          <w:sz w:val="25"/>
          <w:szCs w:val="25"/>
          <w:lang w:val="en"/>
        </w:rPr>
        <w:t>035</w:t>
      </w:r>
      <w:r w:rsidRPr="00CF1A53">
        <w:rPr>
          <w:snapToGrid w:val="0"/>
          <w:color w:val="000000"/>
          <w:sz w:val="25"/>
          <w:szCs w:val="25"/>
          <w:lang w:val="en"/>
        </w:rPr>
        <w:t xml:space="preserve"> </w:t>
      </w:r>
    </w:p>
    <w:p w:rsidR="00B82B20" w:rsidRPr="00CF1A53" w:rsidP="00FC0721" w14:paraId="5832788A" w14:textId="322009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b/>
          <w:snapToGrid w:val="0"/>
          <w:color w:val="000000"/>
          <w:sz w:val="25"/>
          <w:szCs w:val="25"/>
        </w:rPr>
        <w:t>TOTAL RESPONSES</w:t>
      </w:r>
      <w:r w:rsidRPr="00CF1A53">
        <w:rPr>
          <w:snapToGrid w:val="0"/>
          <w:color w:val="000000"/>
          <w:sz w:val="25"/>
          <w:szCs w:val="25"/>
        </w:rPr>
        <w:t>:</w:t>
      </w:r>
      <w:r w:rsidRPr="00CF1A53" w:rsidR="00535539">
        <w:rPr>
          <w:snapToGrid w:val="0"/>
          <w:color w:val="000000"/>
          <w:sz w:val="25"/>
          <w:szCs w:val="25"/>
        </w:rPr>
        <w:t xml:space="preserve"> 1,</w:t>
      </w:r>
      <w:r w:rsidRPr="00CF1A53" w:rsidR="000D6493">
        <w:rPr>
          <w:snapToGrid w:val="0"/>
          <w:color w:val="000000"/>
          <w:sz w:val="25"/>
          <w:szCs w:val="25"/>
        </w:rPr>
        <w:t>035</w:t>
      </w:r>
    </w:p>
    <w:p w:rsidR="00B82B20" w:rsidRPr="00CF1A53" w:rsidP="00FC0721" w14:paraId="23471BEE" w14:textId="2893A5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b/>
          <w:snapToGrid w:val="0"/>
          <w:color w:val="000000"/>
          <w:sz w:val="25"/>
          <w:szCs w:val="25"/>
        </w:rPr>
        <w:t>TOTAL ANNUAL BURDEN HOURS</w:t>
      </w:r>
      <w:r w:rsidRPr="00CF1A53">
        <w:rPr>
          <w:snapToGrid w:val="0"/>
          <w:color w:val="000000"/>
          <w:sz w:val="25"/>
          <w:szCs w:val="25"/>
        </w:rPr>
        <w:t>:</w:t>
      </w:r>
      <w:r w:rsidRPr="00CF1A53" w:rsidR="00535539">
        <w:rPr>
          <w:snapToGrid w:val="0"/>
          <w:color w:val="000000"/>
          <w:sz w:val="25"/>
          <w:szCs w:val="25"/>
        </w:rPr>
        <w:t xml:space="preserve"> </w:t>
      </w:r>
      <w:r w:rsidR="00D82BCA">
        <w:rPr>
          <w:snapToGrid w:val="0"/>
          <w:color w:val="000000"/>
          <w:sz w:val="25"/>
          <w:szCs w:val="25"/>
        </w:rPr>
        <w:t>56,734</w:t>
      </w:r>
    </w:p>
    <w:p w:rsidR="00492F81" w:rsidRPr="00CF1A53" w:rsidP="00FC0721" w14:paraId="7A072C1C" w14:textId="7FC920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b/>
          <w:snapToGrid w:val="0"/>
          <w:color w:val="000000"/>
          <w:sz w:val="25"/>
          <w:szCs w:val="25"/>
        </w:rPr>
        <w:t>FREQUENCY</w:t>
      </w:r>
      <w:r w:rsidRPr="00CF1A53">
        <w:rPr>
          <w:snapToGrid w:val="0"/>
          <w:color w:val="000000"/>
          <w:sz w:val="25"/>
          <w:szCs w:val="25"/>
        </w:rPr>
        <w:t>:</w:t>
      </w:r>
      <w:r w:rsidRPr="00CF1A53" w:rsidR="006B4205">
        <w:rPr>
          <w:snapToGrid w:val="0"/>
          <w:color w:val="000000"/>
          <w:sz w:val="25"/>
          <w:szCs w:val="25"/>
        </w:rPr>
        <w:t xml:space="preserve"> Annual</w:t>
      </w:r>
    </w:p>
    <w:p w:rsidR="0057542C" w:rsidRPr="00CF1A53" w:rsidP="0041616C" w14:paraId="78F809ED" w14:textId="73C787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5"/>
        <w:gridCol w:w="1529"/>
        <w:gridCol w:w="1784"/>
        <w:gridCol w:w="1738"/>
      </w:tblGrid>
      <w:tr w14:paraId="54ED3EDD" w14:textId="77777777" w:rsidTr="008E6B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4285" w:type="dxa"/>
          </w:tcPr>
          <w:p w:rsidR="002C7051" w:rsidRPr="00CF1A53" w14:paraId="5EA1C5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CF1A53">
              <w:rPr>
                <w:b/>
                <w:bCs/>
                <w:snapToGrid w:val="0"/>
                <w:color w:val="000000"/>
                <w:sz w:val="25"/>
                <w:szCs w:val="25"/>
              </w:rPr>
              <w:t>Requirements</w:t>
            </w:r>
          </w:p>
        </w:tc>
        <w:tc>
          <w:tcPr>
            <w:tcW w:w="1529" w:type="dxa"/>
          </w:tcPr>
          <w:p w:rsidR="002C7051" w:rsidRPr="00CF1A53" w:rsidP="007B0D4D" w14:paraId="7F3026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5"/>
                <w:szCs w:val="25"/>
              </w:rPr>
            </w:pPr>
            <w:r w:rsidRPr="00CF1A53">
              <w:rPr>
                <w:b/>
                <w:bCs/>
                <w:snapToGrid w:val="0"/>
                <w:color w:val="000000"/>
                <w:sz w:val="25"/>
                <w:szCs w:val="25"/>
              </w:rPr>
              <w:t># Annual submissions</w:t>
            </w:r>
          </w:p>
        </w:tc>
        <w:tc>
          <w:tcPr>
            <w:tcW w:w="1784" w:type="dxa"/>
          </w:tcPr>
          <w:p w:rsidR="002C7051" w:rsidRPr="00CF1A53" w:rsidP="007B0D4D" w14:paraId="75484C3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5"/>
                <w:szCs w:val="25"/>
              </w:rPr>
            </w:pPr>
            <w:r w:rsidRPr="00CF1A53">
              <w:rPr>
                <w:b/>
                <w:bCs/>
                <w:snapToGrid w:val="0"/>
                <w:color w:val="000000"/>
                <w:sz w:val="25"/>
                <w:szCs w:val="25"/>
              </w:rPr>
              <w:t>Burden hours per submission</w:t>
            </w:r>
          </w:p>
        </w:tc>
        <w:tc>
          <w:tcPr>
            <w:tcW w:w="1738" w:type="dxa"/>
          </w:tcPr>
          <w:p w:rsidR="002C7051" w:rsidRPr="00CF1A53" w:rsidP="007B0D4D" w14:paraId="71A152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5"/>
                <w:szCs w:val="25"/>
              </w:rPr>
            </w:pPr>
            <w:r w:rsidRPr="00CF1A53">
              <w:rPr>
                <w:b/>
                <w:bCs/>
                <w:snapToGrid w:val="0"/>
                <w:color w:val="000000"/>
                <w:sz w:val="25"/>
                <w:szCs w:val="25"/>
              </w:rPr>
              <w:t>Total burden hours</w:t>
            </w:r>
          </w:p>
        </w:tc>
      </w:tr>
      <w:tr w14:paraId="2D97997B" w14:textId="77777777" w:rsidTr="008E6B84">
        <w:tblPrEx>
          <w:tblW w:w="0" w:type="auto"/>
          <w:tblLook w:val="0000"/>
        </w:tblPrEx>
        <w:tc>
          <w:tcPr>
            <w:tcW w:w="4285" w:type="dxa"/>
          </w:tcPr>
          <w:p w:rsidR="002C7051" w:rsidRPr="00CF1A53" w14:paraId="2C918EE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529" w:type="dxa"/>
          </w:tcPr>
          <w:p w:rsidR="002C7051" w:rsidRPr="00CF1A53" w14:paraId="6724465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rsidR="002C7051" w:rsidRPr="00CF1A53" w14:paraId="75AADB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rsidR="002C7051" w:rsidRPr="00CF1A53" w14:paraId="36B3DF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14:paraId="4EF64756" w14:textId="77777777" w:rsidTr="008E6B84">
        <w:tblPrEx>
          <w:tblW w:w="0" w:type="auto"/>
          <w:tblLook w:val="0000"/>
        </w:tblPrEx>
        <w:tc>
          <w:tcPr>
            <w:tcW w:w="4285" w:type="dxa"/>
          </w:tcPr>
          <w:p w:rsidR="002C7051" w:rsidRPr="00CF1A53" w14:paraId="2BE7C3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b/>
                <w:snapToGrid w:val="0"/>
                <w:color w:val="000000"/>
                <w:sz w:val="25"/>
                <w:szCs w:val="25"/>
                <w:u w:val="single"/>
              </w:rPr>
              <w:t>Application Stage</w:t>
            </w:r>
            <w:r w:rsidRPr="00CF1A53">
              <w:rPr>
                <w:snapToGrid w:val="0"/>
                <w:color w:val="000000"/>
                <w:sz w:val="25"/>
                <w:szCs w:val="25"/>
                <w:u w:val="single"/>
              </w:rPr>
              <w:t xml:space="preserve"> (</w:t>
            </w:r>
            <w:r w:rsidRPr="00CF1A53">
              <w:rPr>
                <w:snapToGrid w:val="0"/>
                <w:color w:val="000000"/>
                <w:sz w:val="25"/>
                <w:szCs w:val="25"/>
              </w:rPr>
              <w:t xml:space="preserve">includes all </w:t>
            </w:r>
          </w:p>
          <w:p w:rsidR="002C7051" w:rsidRPr="00CF1A53" w14:paraId="754A7BF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of the following):</w:t>
            </w:r>
            <w:r w:rsidRPr="00CF1A53">
              <w:rPr>
                <w:snapToGrid w:val="0"/>
                <w:color w:val="000000"/>
                <w:sz w:val="25"/>
                <w:szCs w:val="25"/>
              </w:rPr>
              <w:tab/>
            </w:r>
          </w:p>
        </w:tc>
        <w:tc>
          <w:tcPr>
            <w:tcW w:w="1529" w:type="dxa"/>
          </w:tcPr>
          <w:p w:rsidR="002C7051" w:rsidRPr="00CF1A53" w:rsidP="00DE6B4A" w14:paraId="4582B4CE" w14:textId="122B071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1,0</w:t>
            </w:r>
            <w:r w:rsidRPr="00CF1A53" w:rsidR="00B41693">
              <w:rPr>
                <w:snapToGrid w:val="0"/>
                <w:color w:val="000000"/>
                <w:sz w:val="25"/>
                <w:szCs w:val="25"/>
              </w:rPr>
              <w:t>35</w:t>
            </w:r>
          </w:p>
        </w:tc>
        <w:tc>
          <w:tcPr>
            <w:tcW w:w="1784" w:type="dxa"/>
          </w:tcPr>
          <w:p w:rsidR="002C7051" w:rsidRPr="00CF1A53" w:rsidP="0026264A" w14:paraId="425F29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5</w:t>
            </w:r>
            <w:r w:rsidRPr="00CF1A53" w:rsidR="0026264A">
              <w:rPr>
                <w:snapToGrid w:val="0"/>
                <w:color w:val="000000"/>
                <w:sz w:val="25"/>
                <w:szCs w:val="25"/>
              </w:rPr>
              <w:t>0</w:t>
            </w:r>
          </w:p>
        </w:tc>
        <w:tc>
          <w:tcPr>
            <w:tcW w:w="1738" w:type="dxa"/>
          </w:tcPr>
          <w:p w:rsidR="002C7051" w:rsidRPr="00CF1A53" w:rsidP="0026264A" w14:paraId="57BED4CB" w14:textId="0034AD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5</w:t>
            </w:r>
            <w:r w:rsidRPr="00CF1A53" w:rsidR="000D6493">
              <w:rPr>
                <w:snapToGrid w:val="0"/>
                <w:color w:val="000000"/>
                <w:sz w:val="25"/>
                <w:szCs w:val="25"/>
              </w:rPr>
              <w:t>1</w:t>
            </w:r>
            <w:r w:rsidRPr="00CF1A53">
              <w:rPr>
                <w:snapToGrid w:val="0"/>
                <w:color w:val="000000"/>
                <w:sz w:val="25"/>
                <w:szCs w:val="25"/>
              </w:rPr>
              <w:t>,</w:t>
            </w:r>
            <w:r w:rsidRPr="00CF1A53" w:rsidR="000D6493">
              <w:rPr>
                <w:snapToGrid w:val="0"/>
                <w:color w:val="000000"/>
                <w:sz w:val="25"/>
                <w:szCs w:val="25"/>
              </w:rPr>
              <w:t>75</w:t>
            </w:r>
            <w:r w:rsidRPr="00CF1A53">
              <w:rPr>
                <w:snapToGrid w:val="0"/>
                <w:color w:val="000000"/>
                <w:sz w:val="25"/>
                <w:szCs w:val="25"/>
              </w:rPr>
              <w:t>0</w:t>
            </w:r>
          </w:p>
        </w:tc>
      </w:tr>
      <w:tr w14:paraId="5DD8BD61" w14:textId="77777777" w:rsidTr="00CF1A53">
        <w:tblPrEx>
          <w:tblW w:w="0" w:type="auto"/>
          <w:tblLook w:val="0000"/>
        </w:tblPrEx>
        <w:trPr>
          <w:trHeight w:val="2951"/>
        </w:trPr>
        <w:tc>
          <w:tcPr>
            <w:tcW w:w="9336" w:type="dxa"/>
            <w:gridSpan w:val="4"/>
          </w:tcPr>
          <w:p w:rsidR="008E6B84" w:rsidRPr="00CF1A53" w:rsidP="008E6B84" w14:paraId="5AACFB63" w14:textId="77777777">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Authorizing/Resolution}</w:t>
            </w:r>
            <w:r w:rsidRPr="00CF1A53">
              <w:rPr>
                <w:snapToGrid w:val="0"/>
                <w:color w:val="000000"/>
                <w:sz w:val="25"/>
                <w:szCs w:val="25"/>
              </w:rPr>
              <w:tab/>
            </w:r>
          </w:p>
          <w:p w:rsidR="008E6B84" w:rsidRPr="00CF1A53" w:rsidP="008E6B84" w14:paraId="3934DB0F" w14:textId="77777777">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Opinion of Counsel </w:t>
            </w:r>
          </w:p>
          <w:p w:rsidR="008E6B84" w:rsidRPr="00CF1A53" w:rsidP="008E6B84" w14:paraId="00C6E416" w14:textId="77777777">
            <w:pPr>
              <w:pStyle w:val="Heading6"/>
              <w:numPr>
                <w:ilvl w:val="0"/>
                <w:numId w:val="20"/>
              </w:numPr>
              <w:rPr>
                <w:sz w:val="25"/>
                <w:szCs w:val="25"/>
              </w:rPr>
            </w:pPr>
            <w:r w:rsidRPr="00CF1A53">
              <w:rPr>
                <w:sz w:val="25"/>
                <w:szCs w:val="25"/>
              </w:rPr>
              <w:t xml:space="preserve">Project Description </w:t>
            </w:r>
            <w:r w:rsidRPr="00CF1A53">
              <w:rPr>
                <w:sz w:val="25"/>
                <w:szCs w:val="25"/>
              </w:rPr>
              <w:tab/>
              <w:t xml:space="preserve">      </w:t>
            </w:r>
          </w:p>
          <w:p w:rsidR="008E6B84" w:rsidRPr="00CF1A53" w:rsidP="008E6B84" w14:paraId="6928DB7C" w14:textId="485F64A0">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Project Budget        </w:t>
            </w:r>
          </w:p>
          <w:p w:rsidR="008E6B84" w:rsidRPr="00CF1A53" w:rsidP="008E6B84" w14:paraId="5F79066D" w14:textId="77777777">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Project Justification   </w:t>
            </w:r>
          </w:p>
          <w:p w:rsidR="008E6B84" w:rsidRPr="00CF1A53" w:rsidP="008E6B84" w14:paraId="40F87BDC" w14:textId="77777777">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Public Hearing Notice </w:t>
            </w:r>
          </w:p>
          <w:p w:rsidR="008E6B84" w:rsidRPr="00CF1A53" w:rsidP="008E6B84" w14:paraId="17B46EDB" w14:textId="77777777">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Project Milestones       </w:t>
            </w:r>
          </w:p>
          <w:p w:rsidR="008E6B84" w:rsidRPr="00CF1A53" w:rsidP="008E6B84" w14:paraId="000D896D" w14:textId="77777777">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List of Labor Unions   </w:t>
            </w:r>
          </w:p>
          <w:p w:rsidR="008E6B84" w:rsidRPr="00CF1A53" w:rsidP="008E6B84" w14:paraId="225DC11D" w14:textId="77777777">
            <w:pPr>
              <w:pStyle w:val="Heading7"/>
              <w:numPr>
                <w:ilvl w:val="0"/>
                <w:numId w:val="20"/>
              </w:numPr>
              <w:rPr>
                <w:sz w:val="25"/>
                <w:szCs w:val="25"/>
              </w:rPr>
            </w:pPr>
            <w:r w:rsidRPr="00CF1A53">
              <w:rPr>
                <w:sz w:val="25"/>
                <w:szCs w:val="25"/>
              </w:rPr>
              <w:t xml:space="preserve">Environmental Exhibit     </w:t>
            </w:r>
          </w:p>
          <w:p w:rsidR="008E6B84" w:rsidRPr="00CF1A53" w:rsidP="000623AE" w14:paraId="7287C68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14:paraId="320546EB" w14:textId="77777777" w:rsidTr="00CF1A53">
        <w:tblPrEx>
          <w:tblW w:w="0" w:type="auto"/>
          <w:tblLook w:val="0000"/>
        </w:tblPrEx>
        <w:trPr>
          <w:trHeight w:val="449"/>
        </w:trPr>
        <w:tc>
          <w:tcPr>
            <w:tcW w:w="4285" w:type="dxa"/>
          </w:tcPr>
          <w:p w:rsidR="002C7051" w:rsidRPr="00CF1A53" w14:paraId="0EE5AC1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   Total, Application Stage</w:t>
            </w:r>
            <w:r w:rsidRPr="00CF1A53">
              <w:rPr>
                <w:snapToGrid w:val="0"/>
                <w:color w:val="000000"/>
                <w:sz w:val="25"/>
                <w:szCs w:val="25"/>
              </w:rPr>
              <w:tab/>
            </w:r>
            <w:r w:rsidRPr="00CF1A53">
              <w:rPr>
                <w:snapToGrid w:val="0"/>
                <w:color w:val="000000"/>
                <w:sz w:val="25"/>
                <w:szCs w:val="25"/>
              </w:rPr>
              <w:tab/>
            </w:r>
            <w:r w:rsidRPr="00CF1A53">
              <w:rPr>
                <w:snapToGrid w:val="0"/>
                <w:color w:val="000000"/>
                <w:sz w:val="25"/>
                <w:szCs w:val="25"/>
              </w:rPr>
              <w:tab/>
            </w:r>
            <w:r w:rsidRPr="00CF1A53">
              <w:rPr>
                <w:snapToGrid w:val="0"/>
                <w:color w:val="000000"/>
                <w:sz w:val="25"/>
                <w:szCs w:val="25"/>
              </w:rPr>
              <w:tab/>
            </w:r>
            <w:r w:rsidRPr="00CF1A53">
              <w:rPr>
                <w:snapToGrid w:val="0"/>
                <w:color w:val="000000"/>
                <w:sz w:val="25"/>
                <w:szCs w:val="25"/>
              </w:rPr>
              <w:tab/>
              <w:t xml:space="preserve">   </w:t>
            </w:r>
            <w:r w:rsidRPr="00CF1A53">
              <w:rPr>
                <w:snapToGrid w:val="0"/>
                <w:color w:val="000000"/>
                <w:sz w:val="25"/>
                <w:szCs w:val="25"/>
              </w:rPr>
              <w:tab/>
            </w:r>
            <w:r w:rsidRPr="00CF1A53">
              <w:rPr>
                <w:snapToGrid w:val="0"/>
                <w:color w:val="000000"/>
                <w:sz w:val="25"/>
                <w:szCs w:val="25"/>
              </w:rPr>
              <w:tab/>
            </w:r>
            <w:r w:rsidRPr="00CF1A53">
              <w:rPr>
                <w:snapToGrid w:val="0"/>
                <w:color w:val="000000"/>
                <w:sz w:val="25"/>
                <w:szCs w:val="25"/>
              </w:rPr>
              <w:tab/>
              <w:t xml:space="preserve">    </w:t>
            </w:r>
            <w:r w:rsidRPr="00CF1A53">
              <w:rPr>
                <w:snapToGrid w:val="0"/>
                <w:color w:val="000000"/>
                <w:sz w:val="25"/>
                <w:szCs w:val="25"/>
              </w:rPr>
              <w:tab/>
            </w:r>
            <w:r w:rsidRPr="00CF1A53">
              <w:rPr>
                <w:snapToGrid w:val="0"/>
                <w:color w:val="000000"/>
                <w:sz w:val="25"/>
                <w:szCs w:val="25"/>
              </w:rPr>
              <w:tab/>
            </w:r>
          </w:p>
        </w:tc>
        <w:tc>
          <w:tcPr>
            <w:tcW w:w="1529" w:type="dxa"/>
          </w:tcPr>
          <w:p w:rsidR="002C7051" w:rsidRPr="00CF1A53" w:rsidP="00944A84" w14:paraId="1C076A76" w14:textId="7FF5FE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1,0</w:t>
            </w:r>
            <w:r w:rsidRPr="00CF1A53" w:rsidR="000D6493">
              <w:rPr>
                <w:snapToGrid w:val="0"/>
                <w:color w:val="000000"/>
                <w:sz w:val="25"/>
                <w:szCs w:val="25"/>
              </w:rPr>
              <w:t>35</w:t>
            </w:r>
          </w:p>
        </w:tc>
        <w:tc>
          <w:tcPr>
            <w:tcW w:w="1784" w:type="dxa"/>
          </w:tcPr>
          <w:p w:rsidR="002C7051" w:rsidRPr="00CF1A53" w14:paraId="638BF9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5</w:t>
            </w:r>
            <w:r w:rsidRPr="00CF1A53" w:rsidR="00B65B5C">
              <w:rPr>
                <w:snapToGrid w:val="0"/>
                <w:color w:val="000000"/>
                <w:sz w:val="25"/>
                <w:szCs w:val="25"/>
              </w:rPr>
              <w:t>0</w:t>
            </w:r>
          </w:p>
        </w:tc>
        <w:tc>
          <w:tcPr>
            <w:tcW w:w="1738" w:type="dxa"/>
          </w:tcPr>
          <w:p w:rsidR="002C7051" w:rsidRPr="00CF1A53" w:rsidP="00E47C3B" w14:paraId="0BF430EA" w14:textId="1B1F85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5</w:t>
            </w:r>
            <w:r w:rsidRPr="00CF1A53" w:rsidR="000D6493">
              <w:rPr>
                <w:snapToGrid w:val="0"/>
                <w:color w:val="000000"/>
                <w:sz w:val="25"/>
                <w:szCs w:val="25"/>
              </w:rPr>
              <w:t>1,750</w:t>
            </w:r>
          </w:p>
        </w:tc>
      </w:tr>
      <w:tr w14:paraId="40B88D84" w14:textId="77777777" w:rsidTr="008E6B84">
        <w:tblPrEx>
          <w:tblW w:w="0" w:type="auto"/>
          <w:tblLook w:val="0000"/>
        </w:tblPrEx>
        <w:tc>
          <w:tcPr>
            <w:tcW w:w="4285" w:type="dxa"/>
          </w:tcPr>
          <w:p w:rsidR="002C7051" w:rsidRPr="00CF1A53" w14:paraId="7FE3622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5"/>
                <w:szCs w:val="25"/>
              </w:rPr>
            </w:pPr>
            <w:r w:rsidRPr="00CF1A53">
              <w:rPr>
                <w:b/>
                <w:snapToGrid w:val="0"/>
                <w:color w:val="000000"/>
                <w:sz w:val="25"/>
                <w:szCs w:val="25"/>
                <w:u w:val="single"/>
              </w:rPr>
              <w:t>Project Management Stage</w:t>
            </w:r>
          </w:p>
        </w:tc>
        <w:tc>
          <w:tcPr>
            <w:tcW w:w="1529" w:type="dxa"/>
          </w:tcPr>
          <w:p w:rsidR="002C7051" w:rsidRPr="00CF1A53" w14:paraId="51388B11" w14:textId="2792DA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rsidR="002C7051" w:rsidRPr="00CF1A53" w14:paraId="013BE76B" w14:textId="2EC3C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rsidR="002C7051" w:rsidRPr="00CF1A53" w14:paraId="722997FC" w14:textId="769435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14:paraId="78504445" w14:textId="77777777" w:rsidTr="008E6B84">
        <w:tblPrEx>
          <w:tblW w:w="0" w:type="auto"/>
          <w:tblLook w:val="0000"/>
        </w:tblPrEx>
        <w:trPr>
          <w:trHeight w:val="377"/>
        </w:trPr>
        <w:tc>
          <w:tcPr>
            <w:tcW w:w="4285" w:type="dxa"/>
          </w:tcPr>
          <w:p w:rsidR="002C7051" w:rsidRPr="00CF1A53" w:rsidP="007B0D4D" w14:paraId="13B75ABB" w14:textId="2CCFEA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5"/>
                <w:szCs w:val="25"/>
              </w:rPr>
            </w:pPr>
            <w:r w:rsidRPr="00CF1A53">
              <w:rPr>
                <w:b/>
                <w:snapToGrid w:val="0"/>
                <w:color w:val="000000"/>
                <w:sz w:val="25"/>
                <w:szCs w:val="25"/>
              </w:rPr>
              <w:t>Milestone Progress Report</w:t>
            </w:r>
            <w:r w:rsidRPr="00CF1A53" w:rsidR="00431544">
              <w:rPr>
                <w:b/>
                <w:snapToGrid w:val="0"/>
                <w:color w:val="000000"/>
                <w:sz w:val="25"/>
                <w:szCs w:val="25"/>
              </w:rPr>
              <w:t xml:space="preserve"> (QPR)</w:t>
            </w:r>
          </w:p>
        </w:tc>
        <w:tc>
          <w:tcPr>
            <w:tcW w:w="1529" w:type="dxa"/>
          </w:tcPr>
          <w:p w:rsidR="002C7051" w:rsidRPr="00CF1A53" w:rsidP="00B273EC" w14:paraId="7C2063C4" w14:textId="1870AE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rsidR="002C7051" w:rsidRPr="00CF1A53" w14:paraId="01A051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rsidR="002C7051" w:rsidRPr="00CF1A53" w:rsidP="00B273EC" w14:paraId="7E50AE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14:paraId="317B58A8" w14:textId="77777777" w:rsidTr="008E6B84">
        <w:tblPrEx>
          <w:tblW w:w="0" w:type="auto"/>
          <w:tblLook w:val="0000"/>
        </w:tblPrEx>
        <w:trPr>
          <w:trHeight w:val="70"/>
        </w:trPr>
        <w:tc>
          <w:tcPr>
            <w:tcW w:w="4285" w:type="dxa"/>
          </w:tcPr>
          <w:p w:rsidR="002C7051" w:rsidRPr="00CF1A53" w:rsidP="00CF1A53" w14:paraId="3A581276" w14:textId="235051E5">
            <w:pPr>
              <w:pStyle w:val="Heading6"/>
              <w:ind w:left="792"/>
              <w:rPr>
                <w:sz w:val="25"/>
                <w:szCs w:val="25"/>
              </w:rPr>
            </w:pPr>
          </w:p>
        </w:tc>
        <w:tc>
          <w:tcPr>
            <w:tcW w:w="1529" w:type="dxa"/>
          </w:tcPr>
          <w:p w:rsidR="002C7051" w:rsidRPr="00CF1A53" w:rsidP="00865317" w14:paraId="5FC91B6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rsidR="002C7051" w:rsidRPr="00CF1A53" w14:paraId="412CEC6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rsidR="002C7051" w:rsidRPr="00CF1A53" w14:paraId="7376D9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14:paraId="494D60CE" w14:textId="77777777" w:rsidTr="008E6B84">
        <w:tblPrEx>
          <w:tblW w:w="0" w:type="auto"/>
          <w:tblLook w:val="0000"/>
        </w:tblPrEx>
        <w:tc>
          <w:tcPr>
            <w:tcW w:w="4285" w:type="dxa"/>
          </w:tcPr>
          <w:p w:rsidR="002C7051" w:rsidRPr="00CF1A53" w:rsidP="00BD418F" w14:paraId="6404FE4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b/>
                <w:snapToGrid w:val="0"/>
                <w:color w:val="000000"/>
                <w:sz w:val="25"/>
                <w:szCs w:val="25"/>
              </w:rPr>
            </w:pPr>
            <w:r w:rsidRPr="00CF1A53">
              <w:rPr>
                <w:b/>
                <w:snapToGrid w:val="0"/>
                <w:color w:val="000000"/>
                <w:sz w:val="25"/>
                <w:szCs w:val="25"/>
              </w:rPr>
              <w:t xml:space="preserve">Federal </w:t>
            </w:r>
            <w:r w:rsidRPr="00CF1A53" w:rsidR="00D6398E">
              <w:rPr>
                <w:b/>
                <w:snapToGrid w:val="0"/>
                <w:color w:val="000000"/>
                <w:sz w:val="25"/>
                <w:szCs w:val="25"/>
              </w:rPr>
              <w:t xml:space="preserve">Financial </w:t>
            </w:r>
            <w:r w:rsidRPr="00CF1A53">
              <w:rPr>
                <w:b/>
                <w:snapToGrid w:val="0"/>
                <w:color w:val="000000"/>
                <w:sz w:val="25"/>
                <w:szCs w:val="25"/>
              </w:rPr>
              <w:t>Report</w:t>
            </w:r>
          </w:p>
        </w:tc>
        <w:tc>
          <w:tcPr>
            <w:tcW w:w="1529" w:type="dxa"/>
          </w:tcPr>
          <w:p w:rsidR="002C7051" w:rsidRPr="00CF1A53" w14:paraId="2E9B83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rsidR="002C7051" w:rsidRPr="00CF1A53" w14:paraId="1F18FD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rsidR="002C7051" w:rsidRPr="00CF1A53" w14:paraId="1CCEEC5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14:paraId="1ED9CBC3" w14:textId="77777777" w:rsidTr="008E6B84">
        <w:tblPrEx>
          <w:tblW w:w="0" w:type="auto"/>
          <w:tblLook w:val="0000"/>
        </w:tblPrEx>
        <w:trPr>
          <w:trHeight w:val="70"/>
        </w:trPr>
        <w:tc>
          <w:tcPr>
            <w:tcW w:w="4285" w:type="dxa"/>
          </w:tcPr>
          <w:p w:rsidR="002C7051" w:rsidRPr="00CF1A53" w:rsidP="005661EF" w14:paraId="38879634" w14:textId="77777777">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Pre-award and Post-delivery Rolling Stock Reviews</w:t>
            </w:r>
          </w:p>
        </w:tc>
        <w:tc>
          <w:tcPr>
            <w:tcW w:w="1529" w:type="dxa"/>
          </w:tcPr>
          <w:p w:rsidR="002C7051" w:rsidRPr="00CF1A53" w14:paraId="449A1AC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rsidR="002C7051" w:rsidRPr="00CF1A53" w14:paraId="67027F5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rsidR="002C7051" w:rsidRPr="00CF1A53" w14:paraId="65DB084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14:paraId="41D43D76" w14:textId="77777777" w:rsidTr="008E6B84">
        <w:tblPrEx>
          <w:tblW w:w="0" w:type="auto"/>
          <w:tblLook w:val="0000"/>
        </w:tblPrEx>
        <w:tc>
          <w:tcPr>
            <w:tcW w:w="4285" w:type="dxa"/>
          </w:tcPr>
          <w:p w:rsidR="002C7051" w:rsidRPr="00CF1A53" w:rsidP="005661EF" w14:paraId="246AB941" w14:textId="77777777">
            <w:pPr>
              <w:pStyle w:val="ListParagraph"/>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Cost Allocation Plans</w:t>
            </w:r>
          </w:p>
        </w:tc>
        <w:tc>
          <w:tcPr>
            <w:tcW w:w="1529" w:type="dxa"/>
          </w:tcPr>
          <w:p w:rsidR="002C7051" w:rsidRPr="00CF1A53" w14:paraId="2D51BC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rsidR="002C7051" w:rsidRPr="00CF1A53" w14:paraId="33A7CC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rsidR="002C7051" w:rsidRPr="00CF1A53" w14:paraId="474F21E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14:paraId="3BD9A3BA" w14:textId="77777777" w:rsidTr="008E6B84">
        <w:tblPrEx>
          <w:tblW w:w="0" w:type="auto"/>
          <w:tblLook w:val="0000"/>
        </w:tblPrEx>
        <w:trPr>
          <w:trHeight w:val="296"/>
        </w:trPr>
        <w:tc>
          <w:tcPr>
            <w:tcW w:w="4285" w:type="dxa"/>
          </w:tcPr>
          <w:p w:rsidR="002C7051" w:rsidRPr="00CF1A53" w14:paraId="0646A798" w14:textId="77777777">
            <w:pPr>
              <w:pStyle w:val="Heading8"/>
              <w:rPr>
                <w:sz w:val="25"/>
                <w:szCs w:val="25"/>
              </w:rPr>
            </w:pPr>
          </w:p>
        </w:tc>
        <w:tc>
          <w:tcPr>
            <w:tcW w:w="1529" w:type="dxa"/>
          </w:tcPr>
          <w:p w:rsidR="002C7051" w:rsidRPr="00CF1A53" w14:paraId="5F982F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84" w:type="dxa"/>
          </w:tcPr>
          <w:p w:rsidR="002C7051" w:rsidRPr="00CF1A53" w14:paraId="6C71DD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c>
          <w:tcPr>
            <w:tcW w:w="1738" w:type="dxa"/>
          </w:tcPr>
          <w:p w:rsidR="002C7051" w:rsidRPr="00CF1A53" w14:paraId="6754D0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tc>
      </w:tr>
      <w:tr w14:paraId="4F2B00DB" w14:textId="77777777" w:rsidTr="008E6B84">
        <w:tblPrEx>
          <w:tblW w:w="0" w:type="auto"/>
          <w:tblLook w:val="0000"/>
        </w:tblPrEx>
        <w:trPr>
          <w:trHeight w:val="296"/>
        </w:trPr>
        <w:tc>
          <w:tcPr>
            <w:tcW w:w="4285" w:type="dxa"/>
          </w:tcPr>
          <w:p w:rsidR="002C7051" w:rsidRPr="00CF1A53" w14:paraId="276AFD13" w14:textId="26510D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Total </w:t>
            </w:r>
            <w:r w:rsidRPr="00CF1A53" w:rsidR="00367C9E">
              <w:rPr>
                <w:snapToGrid w:val="0"/>
                <w:color w:val="000000"/>
                <w:sz w:val="25"/>
                <w:szCs w:val="25"/>
              </w:rPr>
              <w:t xml:space="preserve">Project </w:t>
            </w:r>
            <w:r w:rsidRPr="00CF1A53">
              <w:rPr>
                <w:snapToGrid w:val="0"/>
                <w:color w:val="000000"/>
                <w:sz w:val="25"/>
                <w:szCs w:val="25"/>
              </w:rPr>
              <w:t>Management Stage</w:t>
            </w:r>
          </w:p>
        </w:tc>
        <w:tc>
          <w:tcPr>
            <w:tcW w:w="1529" w:type="dxa"/>
          </w:tcPr>
          <w:p w:rsidR="002C7051" w:rsidRPr="00CF1A53" w14:paraId="4E7B87F6" w14:textId="5B6276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623</w:t>
            </w:r>
          </w:p>
        </w:tc>
        <w:tc>
          <w:tcPr>
            <w:tcW w:w="1784" w:type="dxa"/>
          </w:tcPr>
          <w:p w:rsidR="002C7051" w:rsidRPr="00CF1A53" w14:paraId="741BBB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8</w:t>
            </w:r>
          </w:p>
        </w:tc>
        <w:tc>
          <w:tcPr>
            <w:tcW w:w="1738" w:type="dxa"/>
          </w:tcPr>
          <w:p w:rsidR="002C7051" w:rsidRPr="00CF1A53" w14:paraId="6701E7EB" w14:textId="7F2769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4,984</w:t>
            </w:r>
          </w:p>
        </w:tc>
      </w:tr>
    </w:tbl>
    <w:p w:rsidR="002C7051" w:rsidRPr="00CF1A53" w14:paraId="330613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5"/>
          <w:szCs w:val="25"/>
        </w:rPr>
      </w:pPr>
    </w:p>
    <w:p w:rsidR="00B65B5C" w:rsidRPr="00CF1A53" w:rsidP="00535539" w14:paraId="1C2699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All burden hour estimates are based on a comprehensive review of all the requirements associated with </w:t>
      </w:r>
      <w:r w:rsidRPr="00CF1A53" w:rsidR="00FE6B92">
        <w:rPr>
          <w:snapToGrid w:val="0"/>
          <w:color w:val="000000"/>
          <w:sz w:val="25"/>
          <w:szCs w:val="25"/>
        </w:rPr>
        <w:t xml:space="preserve">49 U.S.C. </w:t>
      </w:r>
      <w:r w:rsidRPr="00CF1A53">
        <w:rPr>
          <w:snapToGrid w:val="0"/>
          <w:color w:val="000000"/>
          <w:sz w:val="25"/>
          <w:szCs w:val="25"/>
        </w:rPr>
        <w:t xml:space="preserve">Section </w:t>
      </w:r>
      <w:r w:rsidRPr="00CF1A53" w:rsidR="00C203B9">
        <w:rPr>
          <w:snapToGrid w:val="0"/>
          <w:color w:val="000000"/>
          <w:sz w:val="25"/>
          <w:szCs w:val="25"/>
        </w:rPr>
        <w:t>5339</w:t>
      </w:r>
      <w:r w:rsidRPr="00CF1A53">
        <w:rPr>
          <w:snapToGrid w:val="0"/>
          <w:color w:val="000000"/>
          <w:sz w:val="25"/>
          <w:szCs w:val="25"/>
        </w:rPr>
        <w:t xml:space="preserve">, </w:t>
      </w:r>
      <w:r w:rsidRPr="00CF1A53" w:rsidR="00FE6B92">
        <w:rPr>
          <w:snapToGrid w:val="0"/>
          <w:color w:val="000000"/>
          <w:sz w:val="25"/>
          <w:szCs w:val="25"/>
        </w:rPr>
        <w:t>d</w:t>
      </w:r>
      <w:r w:rsidRPr="00CF1A53">
        <w:rPr>
          <w:snapToGrid w:val="0"/>
          <w:color w:val="000000"/>
          <w:sz w:val="25"/>
          <w:szCs w:val="25"/>
        </w:rPr>
        <w:t>iscussions with Headquarters and Regional staff, and discussions with and informal surveys of respondents.</w:t>
      </w:r>
      <w:r w:rsidRPr="00CF1A53" w:rsidR="00E739C7">
        <w:rPr>
          <w:snapToGrid w:val="0"/>
          <w:color w:val="000000"/>
          <w:sz w:val="25"/>
          <w:szCs w:val="25"/>
        </w:rPr>
        <w:t xml:space="preserve">  </w:t>
      </w:r>
    </w:p>
    <w:p w:rsidR="00535539" w:rsidRPr="00CF1A53" w:rsidP="00B65B5C" w14:paraId="0FE9108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E47C3B" w:rsidRPr="00CF1A53" w:rsidP="00B65B5C" w14:paraId="7B2B8D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The total number of burden hours associated with this submission in FTA’s information   </w:t>
      </w:r>
    </w:p>
    <w:p w:rsidR="00E47C3B" w:rsidRPr="00CF1A53" w:rsidP="00535539" w14:paraId="50DB1AD3" w14:textId="78B41B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collection inventory </w:t>
      </w:r>
      <w:r w:rsidRPr="00CF1A53" w:rsidR="0030367A">
        <w:rPr>
          <w:snapToGrid w:val="0"/>
          <w:color w:val="000000"/>
          <w:sz w:val="25"/>
          <w:szCs w:val="25"/>
        </w:rPr>
        <w:t xml:space="preserve">is </w:t>
      </w:r>
      <w:r w:rsidRPr="000A3C47" w:rsidR="000D6493">
        <w:rPr>
          <w:b/>
          <w:bCs/>
          <w:snapToGrid w:val="0"/>
          <w:color w:val="000000"/>
          <w:sz w:val="25"/>
          <w:szCs w:val="25"/>
        </w:rPr>
        <w:t>56</w:t>
      </w:r>
      <w:r w:rsidRPr="000A3C47" w:rsidR="006A78DE">
        <w:rPr>
          <w:b/>
          <w:bCs/>
          <w:snapToGrid w:val="0"/>
          <w:color w:val="000000"/>
          <w:sz w:val="25"/>
          <w:szCs w:val="25"/>
        </w:rPr>
        <w:t>,</w:t>
      </w:r>
      <w:r w:rsidRPr="000A3C47" w:rsidR="000D6493">
        <w:rPr>
          <w:b/>
          <w:bCs/>
          <w:snapToGrid w:val="0"/>
          <w:color w:val="000000"/>
          <w:sz w:val="25"/>
          <w:szCs w:val="25"/>
        </w:rPr>
        <w:t>734</w:t>
      </w:r>
      <w:r w:rsidRPr="00CF1A53" w:rsidR="00AC11CF">
        <w:rPr>
          <w:snapToGrid w:val="0"/>
          <w:color w:val="000000"/>
          <w:sz w:val="25"/>
          <w:szCs w:val="25"/>
        </w:rPr>
        <w:t xml:space="preserve"> (</w:t>
      </w:r>
      <w:r w:rsidRPr="00CF1A53" w:rsidR="00552028">
        <w:rPr>
          <w:snapToGrid w:val="0"/>
          <w:color w:val="000000"/>
          <w:sz w:val="25"/>
          <w:szCs w:val="25"/>
        </w:rPr>
        <w:t>5</w:t>
      </w:r>
      <w:r w:rsidRPr="00CF1A53" w:rsidR="000D6493">
        <w:rPr>
          <w:snapToGrid w:val="0"/>
          <w:color w:val="000000"/>
          <w:sz w:val="25"/>
          <w:szCs w:val="25"/>
        </w:rPr>
        <w:t>1</w:t>
      </w:r>
      <w:r w:rsidRPr="00CF1A53" w:rsidR="00552028">
        <w:rPr>
          <w:snapToGrid w:val="0"/>
          <w:color w:val="000000"/>
          <w:sz w:val="25"/>
          <w:szCs w:val="25"/>
        </w:rPr>
        <w:t>,</w:t>
      </w:r>
      <w:r w:rsidRPr="00CF1A53" w:rsidR="000D6493">
        <w:rPr>
          <w:snapToGrid w:val="0"/>
          <w:color w:val="000000"/>
          <w:sz w:val="25"/>
          <w:szCs w:val="25"/>
        </w:rPr>
        <w:t>7</w:t>
      </w:r>
      <w:r w:rsidRPr="00CF1A53" w:rsidR="006A78DE">
        <w:rPr>
          <w:snapToGrid w:val="0"/>
          <w:color w:val="000000"/>
          <w:sz w:val="25"/>
          <w:szCs w:val="25"/>
        </w:rPr>
        <w:t>50</w:t>
      </w:r>
      <w:r w:rsidRPr="00CF1A53" w:rsidR="00AC11CF">
        <w:rPr>
          <w:snapToGrid w:val="0"/>
          <w:color w:val="000000"/>
          <w:sz w:val="25"/>
          <w:szCs w:val="25"/>
        </w:rPr>
        <w:t xml:space="preserve"> hours application stage + </w:t>
      </w:r>
      <w:r w:rsidRPr="00CF1A53" w:rsidR="000D6493">
        <w:rPr>
          <w:snapToGrid w:val="0"/>
          <w:color w:val="000000"/>
          <w:sz w:val="25"/>
          <w:szCs w:val="25"/>
        </w:rPr>
        <w:t>4,984</w:t>
      </w:r>
      <w:r w:rsidRPr="00CF1A53" w:rsidR="00AC11CF">
        <w:rPr>
          <w:snapToGrid w:val="0"/>
          <w:color w:val="000000"/>
          <w:sz w:val="25"/>
          <w:szCs w:val="25"/>
        </w:rPr>
        <w:t xml:space="preserve"> hours project            </w:t>
      </w:r>
      <w:r w:rsidRPr="00CF1A53" w:rsidR="00552028">
        <w:rPr>
          <w:snapToGrid w:val="0"/>
          <w:color w:val="000000"/>
          <w:sz w:val="25"/>
          <w:szCs w:val="25"/>
        </w:rPr>
        <w:t xml:space="preserve">   </w:t>
      </w:r>
      <w:r w:rsidRPr="00CF1A53" w:rsidR="00AC11CF">
        <w:rPr>
          <w:snapToGrid w:val="0"/>
          <w:color w:val="000000"/>
          <w:sz w:val="25"/>
          <w:szCs w:val="25"/>
        </w:rPr>
        <w:t>management stage)</w:t>
      </w:r>
      <w:r w:rsidRPr="00CF1A53" w:rsidR="0030367A">
        <w:rPr>
          <w:snapToGrid w:val="0"/>
          <w:color w:val="000000"/>
          <w:sz w:val="25"/>
          <w:szCs w:val="25"/>
        </w:rPr>
        <w:t xml:space="preserve">.  </w:t>
      </w:r>
    </w:p>
    <w:p w:rsidR="002C7051" w:rsidRPr="00CF1A53" w14:paraId="00A0FC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2C7051" w:rsidRPr="00CF1A53" w:rsidP="00492F81" w14:paraId="3AF716E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u w:val="single"/>
        </w:rPr>
        <w:t>Estimate of the cost to respondents</w:t>
      </w:r>
      <w:r w:rsidRPr="00CF1A53">
        <w:rPr>
          <w:snapToGrid w:val="0"/>
          <w:color w:val="000000"/>
          <w:sz w:val="25"/>
          <w:szCs w:val="25"/>
        </w:rPr>
        <w:t>:</w:t>
      </w:r>
    </w:p>
    <w:p w:rsidR="007B0D4D" w:rsidRPr="00CF1A53" w:rsidP="007B0D4D" w14:paraId="64959075" w14:textId="7C28284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The number and complexity of applications submitted each year </w:t>
      </w:r>
      <w:r w:rsidRPr="00CF1A53" w:rsidR="00A328FB">
        <w:rPr>
          <w:snapToGrid w:val="0"/>
          <w:color w:val="000000"/>
          <w:sz w:val="25"/>
          <w:szCs w:val="25"/>
        </w:rPr>
        <w:t xml:space="preserve">may </w:t>
      </w:r>
      <w:r w:rsidRPr="00CF1A53">
        <w:rPr>
          <w:snapToGrid w:val="0"/>
          <w:color w:val="000000"/>
          <w:sz w:val="25"/>
          <w:szCs w:val="25"/>
        </w:rPr>
        <w:t>vary and there is a</w:t>
      </w:r>
      <w:r w:rsidRPr="00CF1A53" w:rsidR="00492F81">
        <w:rPr>
          <w:snapToGrid w:val="0"/>
          <w:color w:val="000000"/>
          <w:sz w:val="25"/>
          <w:szCs w:val="25"/>
        </w:rPr>
        <w:t xml:space="preserve"> </w:t>
      </w:r>
      <w:r w:rsidRPr="00CF1A53">
        <w:rPr>
          <w:snapToGrid w:val="0"/>
          <w:color w:val="000000"/>
          <w:sz w:val="25"/>
          <w:szCs w:val="25"/>
        </w:rPr>
        <w:t>wide variance in</w:t>
      </w:r>
      <w:r w:rsidRPr="00CF1A53" w:rsidR="009C63C7">
        <w:rPr>
          <w:snapToGrid w:val="0"/>
          <w:color w:val="000000"/>
          <w:sz w:val="25"/>
          <w:szCs w:val="25"/>
        </w:rPr>
        <w:t xml:space="preserve"> the level of effort required.  </w:t>
      </w:r>
      <w:r w:rsidRPr="00CF1A53" w:rsidR="008E6B84">
        <w:rPr>
          <w:snapToGrid w:val="0"/>
          <w:color w:val="000000"/>
          <w:sz w:val="25"/>
          <w:szCs w:val="25"/>
        </w:rPr>
        <w:t>Most of</w:t>
      </w:r>
      <w:r w:rsidRPr="00CF1A53">
        <w:rPr>
          <w:snapToGrid w:val="0"/>
          <w:color w:val="000000"/>
          <w:sz w:val="25"/>
          <w:szCs w:val="25"/>
        </w:rPr>
        <w:t xml:space="preserve"> applications are,</w:t>
      </w:r>
      <w:r w:rsidRPr="00CF1A53" w:rsidR="002B4309">
        <w:rPr>
          <w:snapToGrid w:val="0"/>
          <w:color w:val="000000"/>
          <w:sz w:val="25"/>
          <w:szCs w:val="25"/>
        </w:rPr>
        <w:t xml:space="preserve"> </w:t>
      </w:r>
      <w:r w:rsidRPr="00CF1A53" w:rsidR="00A8067D">
        <w:rPr>
          <w:snapToGrid w:val="0"/>
          <w:color w:val="000000"/>
          <w:sz w:val="25"/>
          <w:szCs w:val="25"/>
        </w:rPr>
        <w:t>however,</w:t>
      </w:r>
      <w:r w:rsidRPr="00CF1A53" w:rsidR="00492F81">
        <w:rPr>
          <w:snapToGrid w:val="0"/>
          <w:color w:val="000000"/>
          <w:sz w:val="25"/>
          <w:szCs w:val="25"/>
        </w:rPr>
        <w:t xml:space="preserve"> </w:t>
      </w:r>
      <w:r w:rsidRPr="00CF1A53">
        <w:rPr>
          <w:snapToGrid w:val="0"/>
          <w:color w:val="000000"/>
          <w:sz w:val="25"/>
          <w:szCs w:val="25"/>
        </w:rPr>
        <w:t xml:space="preserve">simple and straightforward.  The figures below are representative of a straightforward application meeting </w:t>
      </w:r>
      <w:r w:rsidRPr="00CF1A53" w:rsidR="008E6B84">
        <w:rPr>
          <w:snapToGrid w:val="0"/>
          <w:color w:val="000000"/>
          <w:sz w:val="25"/>
          <w:szCs w:val="25"/>
        </w:rPr>
        <w:t>all</w:t>
      </w:r>
      <w:r w:rsidRPr="00CF1A53">
        <w:rPr>
          <w:snapToGrid w:val="0"/>
          <w:color w:val="000000"/>
          <w:sz w:val="25"/>
          <w:szCs w:val="25"/>
        </w:rPr>
        <w:t xml:space="preserve"> the criteria for federal funding.</w:t>
      </w:r>
    </w:p>
    <w:p w:rsidR="007B0D4D" w:rsidRPr="00CF1A53" w:rsidP="007B0D4D" w14:paraId="585C2FBB"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7B0D4D" w:rsidRPr="00CF1A53" w:rsidP="007B0D4D" w14:paraId="5452157E" w14:textId="6BAFF52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z w:val="25"/>
          <w:szCs w:val="25"/>
        </w:rPr>
        <w:t>FTA</w:t>
      </w:r>
      <w:r w:rsidRPr="00CF1A53" w:rsidR="002C7051">
        <w:rPr>
          <w:sz w:val="25"/>
          <w:szCs w:val="25"/>
        </w:rPr>
        <w:t xml:space="preserve"> estimate</w:t>
      </w:r>
      <w:r w:rsidRPr="00CF1A53">
        <w:rPr>
          <w:sz w:val="25"/>
          <w:szCs w:val="25"/>
        </w:rPr>
        <w:t>s</w:t>
      </w:r>
      <w:r w:rsidRPr="00CF1A53" w:rsidR="002C7051">
        <w:rPr>
          <w:sz w:val="25"/>
          <w:szCs w:val="25"/>
        </w:rPr>
        <w:t xml:space="preserve"> that it takes approximately 5</w:t>
      </w:r>
      <w:r w:rsidRPr="00CF1A53" w:rsidR="0026264A">
        <w:rPr>
          <w:sz w:val="25"/>
          <w:szCs w:val="25"/>
        </w:rPr>
        <w:t>0</w:t>
      </w:r>
      <w:r w:rsidRPr="00CF1A53" w:rsidR="002C7051">
        <w:rPr>
          <w:sz w:val="25"/>
          <w:szCs w:val="25"/>
        </w:rPr>
        <w:t xml:space="preserve"> person-hours to de</w:t>
      </w:r>
      <w:r w:rsidRPr="00CF1A53">
        <w:rPr>
          <w:sz w:val="25"/>
          <w:szCs w:val="25"/>
        </w:rPr>
        <w:t xml:space="preserve">velop and submit an </w:t>
      </w:r>
    </w:p>
    <w:p w:rsidR="007B0D4D" w:rsidRPr="00CF1A53" w14:paraId="168FC551" w14:textId="30A255D5">
      <w:pPr>
        <w:pStyle w:val="BodyTextIndent2"/>
        <w:ind w:left="720"/>
        <w:rPr>
          <w:sz w:val="25"/>
          <w:szCs w:val="25"/>
        </w:rPr>
      </w:pPr>
      <w:r w:rsidRPr="00CF1A53">
        <w:rPr>
          <w:sz w:val="25"/>
          <w:szCs w:val="25"/>
        </w:rPr>
        <w:t xml:space="preserve">      </w:t>
      </w:r>
      <w:r w:rsidRPr="00CF1A53" w:rsidR="009C63C7">
        <w:rPr>
          <w:sz w:val="25"/>
          <w:szCs w:val="25"/>
        </w:rPr>
        <w:t>a</w:t>
      </w:r>
      <w:r w:rsidRPr="00CF1A53" w:rsidR="00492F81">
        <w:rPr>
          <w:sz w:val="25"/>
          <w:szCs w:val="25"/>
        </w:rPr>
        <w:t>pplication</w:t>
      </w:r>
      <w:r w:rsidRPr="00CF1A53">
        <w:rPr>
          <w:sz w:val="25"/>
          <w:szCs w:val="25"/>
        </w:rPr>
        <w:t xml:space="preserve"> </w:t>
      </w:r>
      <w:r w:rsidRPr="00CF1A53" w:rsidR="00FE6B92">
        <w:rPr>
          <w:sz w:val="25"/>
          <w:szCs w:val="25"/>
        </w:rPr>
        <w:t>for</w:t>
      </w:r>
      <w:r w:rsidRPr="00CF1A53" w:rsidR="002C7051">
        <w:rPr>
          <w:sz w:val="25"/>
          <w:szCs w:val="25"/>
        </w:rPr>
        <w:t xml:space="preserve"> review.  Since FTA receives approximately</w:t>
      </w:r>
      <w:r w:rsidRPr="00CF1A53" w:rsidR="00493985">
        <w:rPr>
          <w:sz w:val="25"/>
          <w:szCs w:val="25"/>
        </w:rPr>
        <w:t xml:space="preserve"> </w:t>
      </w:r>
      <w:r w:rsidRPr="00CF1A53" w:rsidR="006A78DE">
        <w:rPr>
          <w:sz w:val="25"/>
          <w:szCs w:val="25"/>
        </w:rPr>
        <w:t>1,0</w:t>
      </w:r>
      <w:r w:rsidRPr="00CF1A53" w:rsidR="00897A30">
        <w:rPr>
          <w:sz w:val="25"/>
          <w:szCs w:val="25"/>
        </w:rPr>
        <w:t>3</w:t>
      </w:r>
      <w:r w:rsidRPr="00CF1A53" w:rsidR="006A78DE">
        <w:rPr>
          <w:sz w:val="25"/>
          <w:szCs w:val="25"/>
        </w:rPr>
        <w:t>5</w:t>
      </w:r>
      <w:r w:rsidRPr="00CF1A53" w:rsidR="002C7051">
        <w:rPr>
          <w:sz w:val="25"/>
          <w:szCs w:val="25"/>
        </w:rPr>
        <w:t xml:space="preserve"> applications per</w:t>
      </w:r>
      <w:r w:rsidRPr="00CF1A53" w:rsidR="00492F81">
        <w:rPr>
          <w:sz w:val="25"/>
          <w:szCs w:val="25"/>
        </w:rPr>
        <w:t xml:space="preserve"> year, the </w:t>
      </w:r>
    </w:p>
    <w:p w:rsidR="007B0D4D" w:rsidRPr="00CF1A53" w14:paraId="40CFFB65" w14:textId="7CD7CE9C">
      <w:pPr>
        <w:pStyle w:val="BodyTextIndent2"/>
        <w:ind w:left="720"/>
        <w:rPr>
          <w:sz w:val="25"/>
          <w:szCs w:val="25"/>
        </w:rPr>
      </w:pPr>
      <w:r w:rsidRPr="00CF1A53">
        <w:rPr>
          <w:sz w:val="25"/>
          <w:szCs w:val="25"/>
        </w:rPr>
        <w:t xml:space="preserve">      </w:t>
      </w:r>
      <w:r w:rsidRPr="00CF1A53" w:rsidR="00492F81">
        <w:rPr>
          <w:sz w:val="25"/>
          <w:szCs w:val="25"/>
        </w:rPr>
        <w:t xml:space="preserve">total hours required </w:t>
      </w:r>
      <w:r w:rsidRPr="00CF1A53" w:rsidR="002C7051">
        <w:rPr>
          <w:sz w:val="25"/>
          <w:szCs w:val="25"/>
        </w:rPr>
        <w:t>are estimated to be (5</w:t>
      </w:r>
      <w:r w:rsidRPr="00CF1A53" w:rsidR="0026264A">
        <w:rPr>
          <w:sz w:val="25"/>
          <w:szCs w:val="25"/>
        </w:rPr>
        <w:t>0</w:t>
      </w:r>
      <w:r w:rsidRPr="00CF1A53" w:rsidR="002C7051">
        <w:rPr>
          <w:sz w:val="25"/>
          <w:szCs w:val="25"/>
        </w:rPr>
        <w:t xml:space="preserve"> h</w:t>
      </w:r>
      <w:r w:rsidRPr="00CF1A53" w:rsidR="00A02C24">
        <w:rPr>
          <w:sz w:val="25"/>
          <w:szCs w:val="25"/>
        </w:rPr>
        <w:t>our</w:t>
      </w:r>
      <w:r w:rsidRPr="00CF1A53" w:rsidR="002C7051">
        <w:rPr>
          <w:sz w:val="25"/>
          <w:szCs w:val="25"/>
        </w:rPr>
        <w:t xml:space="preserve">s x </w:t>
      </w:r>
      <w:r w:rsidRPr="00CF1A53" w:rsidR="003A67AB">
        <w:rPr>
          <w:sz w:val="25"/>
          <w:szCs w:val="25"/>
        </w:rPr>
        <w:t>1</w:t>
      </w:r>
      <w:r w:rsidRPr="00CF1A53" w:rsidR="006A78DE">
        <w:rPr>
          <w:sz w:val="25"/>
          <w:szCs w:val="25"/>
        </w:rPr>
        <w:t>,0</w:t>
      </w:r>
      <w:r w:rsidRPr="00CF1A53" w:rsidR="00897A30">
        <w:rPr>
          <w:sz w:val="25"/>
          <w:szCs w:val="25"/>
        </w:rPr>
        <w:t>3</w:t>
      </w:r>
      <w:r w:rsidRPr="00CF1A53" w:rsidR="006A78DE">
        <w:rPr>
          <w:sz w:val="25"/>
          <w:szCs w:val="25"/>
        </w:rPr>
        <w:t>5</w:t>
      </w:r>
      <w:r w:rsidRPr="00CF1A53" w:rsidR="002C7051">
        <w:rPr>
          <w:sz w:val="25"/>
          <w:szCs w:val="25"/>
        </w:rPr>
        <w:t xml:space="preserve"> applications = </w:t>
      </w:r>
      <w:r w:rsidRPr="00CF1A53" w:rsidR="003A67AB">
        <w:rPr>
          <w:sz w:val="25"/>
          <w:szCs w:val="25"/>
        </w:rPr>
        <w:t>5</w:t>
      </w:r>
      <w:r w:rsidRPr="00CF1A53" w:rsidR="00541E97">
        <w:rPr>
          <w:sz w:val="25"/>
          <w:szCs w:val="25"/>
        </w:rPr>
        <w:t>1</w:t>
      </w:r>
      <w:r w:rsidRPr="00CF1A53" w:rsidR="006A78DE">
        <w:rPr>
          <w:sz w:val="25"/>
          <w:szCs w:val="25"/>
        </w:rPr>
        <w:t>,</w:t>
      </w:r>
      <w:r w:rsidRPr="00CF1A53" w:rsidR="00541E97">
        <w:rPr>
          <w:sz w:val="25"/>
          <w:szCs w:val="25"/>
        </w:rPr>
        <w:t>7</w:t>
      </w:r>
      <w:r w:rsidRPr="00CF1A53" w:rsidR="006A78DE">
        <w:rPr>
          <w:sz w:val="25"/>
          <w:szCs w:val="25"/>
        </w:rPr>
        <w:t>5</w:t>
      </w:r>
      <w:r w:rsidRPr="00CF1A53" w:rsidR="003A67AB">
        <w:rPr>
          <w:sz w:val="25"/>
          <w:szCs w:val="25"/>
        </w:rPr>
        <w:t xml:space="preserve">0 </w:t>
      </w:r>
      <w:r w:rsidRPr="00CF1A53" w:rsidR="002C7051">
        <w:rPr>
          <w:sz w:val="25"/>
          <w:szCs w:val="25"/>
        </w:rPr>
        <w:t>h</w:t>
      </w:r>
      <w:r w:rsidRPr="00CF1A53" w:rsidR="00A02C24">
        <w:rPr>
          <w:sz w:val="25"/>
          <w:szCs w:val="25"/>
        </w:rPr>
        <w:t>ours</w:t>
      </w:r>
      <w:r w:rsidRPr="00CF1A53">
        <w:rPr>
          <w:sz w:val="25"/>
          <w:szCs w:val="25"/>
        </w:rPr>
        <w:t>).</w:t>
      </w:r>
    </w:p>
    <w:p w:rsidR="009C63C7" w:rsidRPr="00CF1A53" w:rsidP="009C63C7" w14:paraId="3B0A51FA" w14:textId="5409E628">
      <w:pPr>
        <w:pStyle w:val="BodyTextIndent2"/>
        <w:ind w:left="720"/>
        <w:rPr>
          <w:sz w:val="25"/>
          <w:szCs w:val="25"/>
        </w:rPr>
      </w:pPr>
      <w:r w:rsidRPr="00CF1A53">
        <w:rPr>
          <w:sz w:val="25"/>
          <w:szCs w:val="25"/>
        </w:rPr>
        <w:t xml:space="preserve">      Although various personnel are involved in the development of an application, the median</w:t>
      </w:r>
    </w:p>
    <w:p w:rsidR="00FA019C" w:rsidP="009C63C7" w14:paraId="69CB7928" w14:textId="3C17147D">
      <w:pPr>
        <w:pStyle w:val="BodyTextIndent2"/>
        <w:ind w:left="720"/>
        <w:rPr>
          <w:snapToGrid/>
          <w:color w:val="auto"/>
          <w:sz w:val="20"/>
        </w:rPr>
      </w:pPr>
      <w:r w:rsidRPr="00CF1A53">
        <w:rPr>
          <w:sz w:val="25"/>
          <w:szCs w:val="25"/>
        </w:rPr>
        <w:t xml:space="preserve">      </w:t>
      </w:r>
      <w:r w:rsidRPr="00CF1A53" w:rsidR="006E3D5E">
        <w:rPr>
          <w:sz w:val="25"/>
          <w:szCs w:val="25"/>
        </w:rPr>
        <w:t xml:space="preserve">salary for an </w:t>
      </w:r>
      <w:r w:rsidRPr="00CF1A53">
        <w:rPr>
          <w:sz w:val="25"/>
          <w:szCs w:val="25"/>
        </w:rPr>
        <w:t xml:space="preserve">Urban and Regional Planner (19-3051) according to </w:t>
      </w:r>
      <w:r w:rsidR="00C4269F">
        <w:rPr>
          <w:sz w:val="25"/>
          <w:szCs w:val="25"/>
        </w:rPr>
        <w:t xml:space="preserve">May 2025 </w:t>
      </w:r>
      <w:r w:rsidRPr="00CF1A53">
        <w:rPr>
          <w:sz w:val="25"/>
          <w:szCs w:val="25"/>
        </w:rPr>
        <w:t>BLS</w:t>
      </w:r>
      <w:r w:rsidRPr="003177F7" w:rsidR="003177F7">
        <w:rPr>
          <w:snapToGrid/>
          <w:color w:val="auto"/>
          <w:sz w:val="20"/>
        </w:rPr>
        <w:t xml:space="preserve"> </w:t>
      </w:r>
    </w:p>
    <w:p w:rsidR="007B0D4D" w:rsidRPr="00FA019C" w:rsidP="00FA019C" w14:paraId="451C41C6" w14:textId="67F34EEB">
      <w:pPr>
        <w:pStyle w:val="BodyTextIndent2"/>
        <w:ind w:left="720"/>
        <w:rPr>
          <w:snapToGrid/>
          <w:color w:val="auto"/>
          <w:sz w:val="20"/>
        </w:rPr>
      </w:pPr>
      <w:r>
        <w:rPr>
          <w:snapToGrid/>
          <w:color w:val="auto"/>
          <w:sz w:val="20"/>
        </w:rPr>
        <w:t xml:space="preserve">        </w:t>
      </w:r>
      <w:hyperlink r:id="rId4" w:history="1">
        <w:r w:rsidRPr="00C4269F" w:rsidR="00C4269F">
          <w:rPr>
            <w:rStyle w:val="Hyperlink"/>
            <w:snapToGrid/>
            <w:sz w:val="20"/>
          </w:rPr>
          <w:t>Occupational Employment and Wage Statistics Profiles</w:t>
        </w:r>
      </w:hyperlink>
      <w:r w:rsidR="00C4269F">
        <w:rPr>
          <w:snapToGrid/>
          <w:color w:val="auto"/>
          <w:sz w:val="20"/>
        </w:rPr>
        <w:t xml:space="preserve"> </w:t>
      </w:r>
      <w:r w:rsidRPr="00CF1A53" w:rsidR="00B52FD8">
        <w:rPr>
          <w:sz w:val="25"/>
          <w:szCs w:val="25"/>
        </w:rPr>
        <w:t>is $</w:t>
      </w:r>
      <w:r w:rsidR="00C4269F">
        <w:rPr>
          <w:sz w:val="25"/>
          <w:szCs w:val="25"/>
        </w:rPr>
        <w:t xml:space="preserve">58.30 per hour including </w:t>
      </w:r>
      <w:r>
        <w:rPr>
          <w:sz w:val="25"/>
          <w:szCs w:val="25"/>
        </w:rPr>
        <w:t>fringe benefits</w:t>
      </w:r>
      <w:r w:rsidR="00C4269F">
        <w:rPr>
          <w:sz w:val="25"/>
          <w:szCs w:val="25"/>
        </w:rPr>
        <w:t>.</w:t>
      </w:r>
    </w:p>
    <w:p w:rsidR="000A3C47" w:rsidP="000A3C47" w14:paraId="0462F703" w14:textId="77777777">
      <w:pPr>
        <w:pStyle w:val="BodyTextIndent2"/>
        <w:ind w:left="720"/>
        <w:rPr>
          <w:sz w:val="25"/>
          <w:szCs w:val="25"/>
        </w:rPr>
      </w:pPr>
    </w:p>
    <w:p w:rsidR="000A3C47" w:rsidRPr="000A3C47" w:rsidP="000A3C47" w14:paraId="5F0E57C4" w14:textId="410A9FA8">
      <w:pPr>
        <w:pStyle w:val="BodyTextIndent2"/>
        <w:numPr>
          <w:ilvl w:val="0"/>
          <w:numId w:val="23"/>
        </w:numPr>
        <w:tabs>
          <w:tab w:val="left" w:pos="720"/>
        </w:tabs>
        <w:rPr>
          <w:sz w:val="25"/>
          <w:szCs w:val="25"/>
        </w:rPr>
      </w:pPr>
      <w:r w:rsidRPr="000A3C47">
        <w:rPr>
          <w:b/>
          <w:bCs/>
          <w:sz w:val="25"/>
          <w:szCs w:val="25"/>
        </w:rPr>
        <w:t>Fully Loaded Hourly Rate Calculation:</w:t>
      </w:r>
    </w:p>
    <w:p w:rsidR="000A3C47" w:rsidRPr="000A3C47" w:rsidP="000A3C47" w14:paraId="4449DB3C" w14:textId="0AF1880C">
      <w:pPr>
        <w:pStyle w:val="BodyTextIndent2"/>
        <w:numPr>
          <w:ilvl w:val="1"/>
          <w:numId w:val="23"/>
        </w:numPr>
        <w:tabs>
          <w:tab w:val="left" w:pos="1440"/>
        </w:tabs>
        <w:rPr>
          <w:sz w:val="25"/>
          <w:szCs w:val="25"/>
        </w:rPr>
      </w:pPr>
      <w:r w:rsidRPr="000A3C47">
        <w:rPr>
          <w:sz w:val="25"/>
          <w:szCs w:val="25"/>
        </w:rPr>
        <w:t>Hourly Wage: $4</w:t>
      </w:r>
      <w:r w:rsidR="00C4269F">
        <w:rPr>
          <w:sz w:val="25"/>
          <w:szCs w:val="25"/>
        </w:rPr>
        <w:t>5.55</w:t>
      </w:r>
    </w:p>
    <w:p w:rsidR="000A3C47" w:rsidRPr="000A3C47" w:rsidP="000A3C47" w14:paraId="606C6F40" w14:textId="038AB827">
      <w:pPr>
        <w:pStyle w:val="BodyTextIndent2"/>
        <w:numPr>
          <w:ilvl w:val="1"/>
          <w:numId w:val="23"/>
        </w:numPr>
        <w:tabs>
          <w:tab w:val="left" w:pos="1440"/>
        </w:tabs>
        <w:rPr>
          <w:sz w:val="25"/>
          <w:szCs w:val="25"/>
        </w:rPr>
      </w:pPr>
      <w:r w:rsidRPr="000A3C47">
        <w:rPr>
          <w:sz w:val="25"/>
          <w:szCs w:val="25"/>
        </w:rPr>
        <w:t>Fringe Benefits (28% of hourly wage): $4</w:t>
      </w:r>
      <w:r w:rsidR="00C4269F">
        <w:rPr>
          <w:sz w:val="25"/>
          <w:szCs w:val="25"/>
        </w:rPr>
        <w:t>5.55</w:t>
      </w:r>
      <w:r>
        <w:rPr>
          <w:sz w:val="25"/>
          <w:szCs w:val="25"/>
        </w:rPr>
        <w:t xml:space="preserve"> </w:t>
      </w:r>
      <w:r w:rsidR="00FA019C">
        <w:rPr>
          <w:sz w:val="25"/>
          <w:szCs w:val="25"/>
        </w:rPr>
        <w:t>x</w:t>
      </w:r>
      <w:r w:rsidRPr="000A3C47">
        <w:rPr>
          <w:sz w:val="25"/>
          <w:szCs w:val="25"/>
        </w:rPr>
        <w:t xml:space="preserve"> 0.28 = $</w:t>
      </w:r>
      <w:r w:rsidR="00C4269F">
        <w:rPr>
          <w:sz w:val="25"/>
          <w:szCs w:val="25"/>
        </w:rPr>
        <w:t>12.75</w:t>
      </w:r>
    </w:p>
    <w:p w:rsidR="000A3C47" w:rsidRPr="000A3C47" w:rsidP="000A3C47" w14:paraId="3AF4DE04" w14:textId="32A11019">
      <w:pPr>
        <w:pStyle w:val="BodyTextIndent2"/>
        <w:numPr>
          <w:ilvl w:val="1"/>
          <w:numId w:val="23"/>
        </w:numPr>
        <w:tabs>
          <w:tab w:val="left" w:pos="1440"/>
        </w:tabs>
        <w:rPr>
          <w:sz w:val="25"/>
          <w:szCs w:val="25"/>
        </w:rPr>
      </w:pPr>
      <w:r w:rsidRPr="000A3C47">
        <w:rPr>
          <w:b/>
          <w:bCs/>
          <w:sz w:val="25"/>
          <w:szCs w:val="25"/>
        </w:rPr>
        <w:t>New Fully Loaded Rate:</w:t>
      </w:r>
      <w:r w:rsidRPr="000A3C47">
        <w:rPr>
          <w:sz w:val="25"/>
          <w:szCs w:val="25"/>
        </w:rPr>
        <w:t> $4</w:t>
      </w:r>
      <w:r w:rsidR="00C4269F">
        <w:rPr>
          <w:sz w:val="25"/>
          <w:szCs w:val="25"/>
        </w:rPr>
        <w:t xml:space="preserve">5.55 </w:t>
      </w:r>
      <w:r w:rsidRPr="000A3C47">
        <w:rPr>
          <w:sz w:val="25"/>
          <w:szCs w:val="25"/>
        </w:rPr>
        <w:t>+ $1</w:t>
      </w:r>
      <w:r w:rsidR="00C4269F">
        <w:rPr>
          <w:sz w:val="25"/>
          <w:szCs w:val="25"/>
        </w:rPr>
        <w:t>2.75</w:t>
      </w:r>
      <w:r w:rsidRPr="000A3C47">
        <w:rPr>
          <w:sz w:val="25"/>
          <w:szCs w:val="25"/>
        </w:rPr>
        <w:t xml:space="preserve"> = </w:t>
      </w:r>
      <w:r w:rsidRPr="000A3C47">
        <w:rPr>
          <w:b/>
          <w:bCs/>
          <w:sz w:val="25"/>
          <w:szCs w:val="25"/>
        </w:rPr>
        <w:t>$5</w:t>
      </w:r>
      <w:r w:rsidR="00C4269F">
        <w:rPr>
          <w:b/>
          <w:bCs/>
          <w:sz w:val="25"/>
          <w:szCs w:val="25"/>
        </w:rPr>
        <w:t>8.30</w:t>
      </w:r>
      <w:r w:rsidRPr="000A3C47">
        <w:rPr>
          <w:sz w:val="25"/>
          <w:szCs w:val="25"/>
        </w:rPr>
        <w:t> per hour.</w:t>
      </w:r>
    </w:p>
    <w:p w:rsidR="000A3C47" w:rsidRPr="000A3C47" w:rsidP="000A3C47" w14:paraId="5EF60B47" w14:textId="2CFEF80E">
      <w:pPr>
        <w:pStyle w:val="BodyTextIndent2"/>
        <w:numPr>
          <w:ilvl w:val="0"/>
          <w:numId w:val="23"/>
        </w:numPr>
        <w:tabs>
          <w:tab w:val="left" w:pos="720"/>
        </w:tabs>
        <w:rPr>
          <w:sz w:val="25"/>
          <w:szCs w:val="25"/>
        </w:rPr>
      </w:pPr>
      <w:r w:rsidRPr="000A3C47">
        <w:rPr>
          <w:b/>
          <w:bCs/>
          <w:sz w:val="25"/>
          <w:szCs w:val="25"/>
        </w:rPr>
        <w:t>Application Stage Cost:</w:t>
      </w:r>
      <w:r w:rsidR="00C4269F">
        <w:rPr>
          <w:b/>
          <w:bCs/>
          <w:sz w:val="25"/>
          <w:szCs w:val="25"/>
        </w:rPr>
        <w:t xml:space="preserve"> </w:t>
      </w:r>
    </w:p>
    <w:p w:rsidR="000A3C47" w:rsidP="000A3C47" w14:paraId="201B9C1B" w14:textId="77777777">
      <w:pPr>
        <w:pStyle w:val="BodyTextIndent2"/>
        <w:numPr>
          <w:ilvl w:val="1"/>
          <w:numId w:val="23"/>
        </w:numPr>
        <w:tabs>
          <w:tab w:val="left" w:pos="1440"/>
        </w:tabs>
        <w:rPr>
          <w:sz w:val="25"/>
          <w:szCs w:val="25"/>
        </w:rPr>
      </w:pPr>
      <w:r w:rsidRPr="000A3C47">
        <w:rPr>
          <w:sz w:val="25"/>
          <w:szCs w:val="25"/>
        </w:rPr>
        <w:t>Total Annual Burden Hours: 51,750 hours</w:t>
      </w:r>
    </w:p>
    <w:p w:rsidR="000A3C47" w:rsidRPr="000A3C47" w:rsidP="000A3C47" w14:paraId="68D0BC25" w14:textId="015549AA">
      <w:pPr>
        <w:pStyle w:val="BodyTextIndent2"/>
        <w:numPr>
          <w:ilvl w:val="1"/>
          <w:numId w:val="23"/>
        </w:numPr>
        <w:tabs>
          <w:tab w:val="left" w:pos="1440"/>
        </w:tabs>
        <w:rPr>
          <w:sz w:val="25"/>
          <w:szCs w:val="25"/>
        </w:rPr>
      </w:pPr>
      <w:r w:rsidRPr="000A3C47">
        <w:rPr>
          <w:sz w:val="25"/>
          <w:szCs w:val="25"/>
        </w:rPr>
        <w:t xml:space="preserve">Calculation: $51,750 </w:t>
      </w:r>
      <w:r w:rsidR="00FA019C">
        <w:rPr>
          <w:sz w:val="25"/>
          <w:szCs w:val="25"/>
        </w:rPr>
        <w:t>x</w:t>
      </w:r>
      <w:r w:rsidRPr="000A3C47">
        <w:rPr>
          <w:sz w:val="25"/>
          <w:szCs w:val="25"/>
        </w:rPr>
        <w:t xml:space="preserve"> $5</w:t>
      </w:r>
      <w:r w:rsidR="00C4269F">
        <w:rPr>
          <w:sz w:val="25"/>
          <w:szCs w:val="25"/>
        </w:rPr>
        <w:t>8.30</w:t>
      </w:r>
      <w:r>
        <w:rPr>
          <w:sz w:val="25"/>
          <w:szCs w:val="25"/>
        </w:rPr>
        <w:t xml:space="preserve"> </w:t>
      </w:r>
      <w:r w:rsidRPr="000A3C47">
        <w:rPr>
          <w:sz w:val="25"/>
          <w:szCs w:val="25"/>
        </w:rPr>
        <w:t>hour</w:t>
      </w:r>
    </w:p>
    <w:p w:rsidR="000A3C47" w:rsidRPr="000A3C47" w:rsidP="000A3C47" w14:paraId="2ACECFED" w14:textId="500F3467">
      <w:pPr>
        <w:pStyle w:val="BodyTextIndent2"/>
        <w:numPr>
          <w:ilvl w:val="1"/>
          <w:numId w:val="23"/>
        </w:numPr>
        <w:tabs>
          <w:tab w:val="left" w:pos="1440"/>
        </w:tabs>
        <w:rPr>
          <w:sz w:val="25"/>
          <w:szCs w:val="25"/>
        </w:rPr>
      </w:pPr>
      <w:r w:rsidRPr="000A3C47">
        <w:rPr>
          <w:b/>
          <w:bCs/>
          <w:sz w:val="25"/>
          <w:szCs w:val="25"/>
        </w:rPr>
        <w:t>New Cost:</w:t>
      </w:r>
      <w:r w:rsidRPr="000A3C47">
        <w:rPr>
          <w:sz w:val="25"/>
          <w:szCs w:val="25"/>
        </w:rPr>
        <w:t> </w:t>
      </w:r>
      <w:r w:rsidRPr="000A3C47">
        <w:rPr>
          <w:b/>
          <w:bCs/>
          <w:sz w:val="25"/>
          <w:szCs w:val="25"/>
        </w:rPr>
        <w:t>$</w:t>
      </w:r>
      <w:r w:rsidRPr="007F2A0F">
        <w:rPr>
          <w:b/>
          <w:bCs/>
          <w:sz w:val="25"/>
          <w:szCs w:val="25"/>
        </w:rPr>
        <w:t>3,018,225</w:t>
      </w:r>
    </w:p>
    <w:p w:rsidR="000A3C47" w:rsidRPr="000A3C47" w:rsidP="000A3C47" w14:paraId="5B0B93EF" w14:textId="1E840870">
      <w:pPr>
        <w:pStyle w:val="BodyTextIndent2"/>
        <w:numPr>
          <w:ilvl w:val="0"/>
          <w:numId w:val="23"/>
        </w:numPr>
        <w:tabs>
          <w:tab w:val="left" w:pos="720"/>
        </w:tabs>
        <w:rPr>
          <w:sz w:val="25"/>
          <w:szCs w:val="25"/>
        </w:rPr>
      </w:pPr>
      <w:r w:rsidRPr="000A3C47">
        <w:rPr>
          <w:b/>
          <w:bCs/>
          <w:sz w:val="25"/>
          <w:szCs w:val="25"/>
        </w:rPr>
        <w:t>Project Management Stage Cost:</w:t>
      </w:r>
    </w:p>
    <w:p w:rsidR="000A3C47" w:rsidRPr="000A3C47" w:rsidP="000A3C47" w14:paraId="663713AF" w14:textId="77777777">
      <w:pPr>
        <w:pStyle w:val="BodyTextIndent2"/>
        <w:numPr>
          <w:ilvl w:val="1"/>
          <w:numId w:val="23"/>
        </w:numPr>
        <w:tabs>
          <w:tab w:val="left" w:pos="1440"/>
        </w:tabs>
        <w:rPr>
          <w:sz w:val="25"/>
          <w:szCs w:val="25"/>
        </w:rPr>
      </w:pPr>
      <w:r w:rsidRPr="000A3C47">
        <w:rPr>
          <w:sz w:val="25"/>
          <w:szCs w:val="25"/>
        </w:rPr>
        <w:t>Total Annual Reports used for cost estimate: 800 reports</w:t>
      </w:r>
    </w:p>
    <w:p w:rsidR="000A3C47" w:rsidRPr="000A3C47" w:rsidP="000A3C47" w14:paraId="605F1866" w14:textId="77777777">
      <w:pPr>
        <w:pStyle w:val="BodyTextIndent2"/>
        <w:numPr>
          <w:ilvl w:val="1"/>
          <w:numId w:val="23"/>
        </w:numPr>
        <w:tabs>
          <w:tab w:val="left" w:pos="1440"/>
        </w:tabs>
        <w:rPr>
          <w:sz w:val="25"/>
          <w:szCs w:val="25"/>
        </w:rPr>
      </w:pPr>
      <w:r w:rsidRPr="000A3C47">
        <w:rPr>
          <w:sz w:val="25"/>
          <w:szCs w:val="25"/>
        </w:rPr>
        <w:t>Burden hours per report: 8 hours</w:t>
      </w:r>
    </w:p>
    <w:p w:rsidR="000A3C47" w:rsidRPr="000A3C47" w:rsidP="000A3C47" w14:paraId="689BD773" w14:textId="16753255">
      <w:pPr>
        <w:pStyle w:val="BodyTextIndent2"/>
        <w:numPr>
          <w:ilvl w:val="1"/>
          <w:numId w:val="23"/>
        </w:numPr>
        <w:tabs>
          <w:tab w:val="left" w:pos="1440"/>
        </w:tabs>
        <w:rPr>
          <w:sz w:val="25"/>
          <w:szCs w:val="25"/>
        </w:rPr>
      </w:pPr>
      <w:r w:rsidRPr="000A3C47">
        <w:rPr>
          <w:sz w:val="25"/>
          <w:szCs w:val="25"/>
        </w:rPr>
        <w:t xml:space="preserve">Cost per report: $8 </w:t>
      </w:r>
      <w:r>
        <w:rPr>
          <w:sz w:val="25"/>
          <w:szCs w:val="25"/>
        </w:rPr>
        <w:t xml:space="preserve">x </w:t>
      </w:r>
      <w:r w:rsidRPr="000A3C47">
        <w:rPr>
          <w:sz w:val="25"/>
          <w:szCs w:val="25"/>
        </w:rPr>
        <w:t>$</w:t>
      </w:r>
      <w:r w:rsidR="00C4269F">
        <w:rPr>
          <w:sz w:val="25"/>
          <w:szCs w:val="25"/>
        </w:rPr>
        <w:t>58.30</w:t>
      </w:r>
      <w:r>
        <w:rPr>
          <w:sz w:val="25"/>
          <w:szCs w:val="25"/>
        </w:rPr>
        <w:t xml:space="preserve"> </w:t>
      </w:r>
      <w:r w:rsidRPr="000A3C47">
        <w:rPr>
          <w:sz w:val="25"/>
          <w:szCs w:val="25"/>
        </w:rPr>
        <w:t>hour</w:t>
      </w:r>
      <w:r w:rsidRPr="000A3C47">
        <w:rPr>
          <w:sz w:val="25"/>
          <w:szCs w:val="25"/>
        </w:rPr>
        <w:t xml:space="preserve"> = $</w:t>
      </w:r>
      <w:r w:rsidRPr="007F2A0F">
        <w:rPr>
          <w:sz w:val="25"/>
          <w:szCs w:val="25"/>
        </w:rPr>
        <w:t>466.40</w:t>
      </w:r>
    </w:p>
    <w:p w:rsidR="000A3C47" w:rsidRPr="000A3C47" w:rsidP="000A3C47" w14:paraId="3DA535DD" w14:textId="47F9285C">
      <w:pPr>
        <w:pStyle w:val="BodyTextIndent2"/>
        <w:numPr>
          <w:ilvl w:val="1"/>
          <w:numId w:val="23"/>
        </w:numPr>
        <w:tabs>
          <w:tab w:val="left" w:pos="1440"/>
        </w:tabs>
        <w:rPr>
          <w:sz w:val="25"/>
          <w:szCs w:val="25"/>
        </w:rPr>
      </w:pPr>
      <w:r w:rsidRPr="000A3C47">
        <w:rPr>
          <w:sz w:val="25"/>
          <w:szCs w:val="25"/>
        </w:rPr>
        <w:t>Calculation: 800</w:t>
      </w:r>
      <w:r>
        <w:rPr>
          <w:sz w:val="25"/>
          <w:szCs w:val="25"/>
        </w:rPr>
        <w:t xml:space="preserve"> reports</w:t>
      </w:r>
      <w:r w:rsidRPr="000A3C47">
        <w:rPr>
          <w:sz w:val="25"/>
          <w:szCs w:val="25"/>
        </w:rPr>
        <w:t xml:space="preserve"> </w:t>
      </w:r>
      <w:r>
        <w:rPr>
          <w:sz w:val="25"/>
          <w:szCs w:val="25"/>
        </w:rPr>
        <w:t xml:space="preserve">x </w:t>
      </w:r>
      <w:r w:rsidRPr="000A3C47">
        <w:rPr>
          <w:sz w:val="25"/>
          <w:szCs w:val="25"/>
        </w:rPr>
        <w:t>$</w:t>
      </w:r>
      <w:r w:rsidRPr="007F2A0F">
        <w:rPr>
          <w:sz w:val="25"/>
          <w:szCs w:val="25"/>
        </w:rPr>
        <w:t>466.40</w:t>
      </w:r>
    </w:p>
    <w:p w:rsidR="000A3C47" w:rsidRPr="000A3C47" w:rsidP="000A3C47" w14:paraId="06102605" w14:textId="5058ED52">
      <w:pPr>
        <w:pStyle w:val="BodyTextIndent2"/>
        <w:numPr>
          <w:ilvl w:val="1"/>
          <w:numId w:val="23"/>
        </w:numPr>
        <w:tabs>
          <w:tab w:val="left" w:pos="1440"/>
        </w:tabs>
        <w:rPr>
          <w:sz w:val="25"/>
          <w:szCs w:val="25"/>
        </w:rPr>
      </w:pPr>
      <w:r w:rsidRPr="000A3C47">
        <w:rPr>
          <w:b/>
          <w:bCs/>
          <w:sz w:val="25"/>
          <w:szCs w:val="25"/>
        </w:rPr>
        <w:t>New Cost:</w:t>
      </w:r>
      <w:r w:rsidRPr="000A3C47">
        <w:rPr>
          <w:sz w:val="25"/>
          <w:szCs w:val="25"/>
        </w:rPr>
        <w:t> </w:t>
      </w:r>
      <w:r w:rsidRPr="000A3C47">
        <w:rPr>
          <w:b/>
          <w:bCs/>
          <w:sz w:val="25"/>
          <w:szCs w:val="25"/>
        </w:rPr>
        <w:t>$</w:t>
      </w:r>
      <w:r w:rsidRPr="007F2A0F">
        <w:rPr>
          <w:b/>
          <w:bCs/>
          <w:sz w:val="25"/>
          <w:szCs w:val="25"/>
        </w:rPr>
        <w:t>373,120.00</w:t>
      </w:r>
    </w:p>
    <w:p w:rsidR="007F2A0F" w:rsidRPr="007F2A0F" w:rsidP="007F2A0F" w14:paraId="34B3BE46" w14:textId="77777777">
      <w:pPr>
        <w:pStyle w:val="BodyTextIndent2"/>
        <w:numPr>
          <w:ilvl w:val="0"/>
          <w:numId w:val="23"/>
        </w:numPr>
        <w:tabs>
          <w:tab w:val="left" w:pos="720"/>
        </w:tabs>
        <w:rPr>
          <w:b/>
          <w:bCs/>
          <w:sz w:val="25"/>
          <w:szCs w:val="25"/>
        </w:rPr>
      </w:pPr>
      <w:r w:rsidRPr="000A3C47">
        <w:rPr>
          <w:b/>
          <w:bCs/>
          <w:sz w:val="25"/>
          <w:szCs w:val="25"/>
        </w:rPr>
        <w:t xml:space="preserve">Total Annual Cost </w:t>
      </w:r>
      <w:r w:rsidRPr="000A3C47">
        <w:rPr>
          <w:b/>
          <w:bCs/>
          <w:sz w:val="25"/>
          <w:szCs w:val="25"/>
        </w:rPr>
        <w:t>to</w:t>
      </w:r>
      <w:r w:rsidRPr="000A3C47">
        <w:rPr>
          <w:b/>
          <w:bCs/>
          <w:sz w:val="25"/>
          <w:szCs w:val="25"/>
        </w:rPr>
        <w:t xml:space="preserve"> Respondents:</w:t>
      </w:r>
      <w:r w:rsidRPr="007F2A0F">
        <w:rPr>
          <w:rFonts w:ascii="Roboto" w:hAnsi="Roboto"/>
          <w:b/>
          <w:bCs/>
          <w:snapToGrid/>
          <w:color w:val="1F1F1F"/>
          <w:sz w:val="21"/>
          <w:szCs w:val="21"/>
        </w:rPr>
        <w:t xml:space="preserve"> </w:t>
      </w:r>
    </w:p>
    <w:p w:rsidR="007F2A0F" w:rsidRPr="007F2A0F" w:rsidP="007F2A0F" w14:paraId="5F733967" w14:textId="57E526EB">
      <w:pPr>
        <w:pStyle w:val="BodyTextIndent2"/>
        <w:ind w:left="720" w:firstLine="0"/>
        <w:rPr>
          <w:sz w:val="25"/>
          <w:szCs w:val="25"/>
        </w:rPr>
      </w:pPr>
      <w:r w:rsidRPr="007F2A0F">
        <w:rPr>
          <w:b/>
          <w:bCs/>
          <w:sz w:val="25"/>
          <w:szCs w:val="25"/>
        </w:rPr>
        <w:t xml:space="preserve">New Total Cost: $3,018,225 </w:t>
      </w:r>
      <w:r w:rsidRPr="007F2A0F">
        <w:rPr>
          <w:sz w:val="25"/>
          <w:szCs w:val="25"/>
        </w:rPr>
        <w:t>Application Stage + $373,120 Project Management Stage = $3,391,345</w:t>
      </w:r>
    </w:p>
    <w:p w:rsidR="000A3C47" w:rsidRPr="000A3C47" w:rsidP="007F2A0F" w14:paraId="348F5347" w14:textId="626E1961">
      <w:pPr>
        <w:pStyle w:val="BodyTextIndent2"/>
        <w:tabs>
          <w:tab w:val="clear" w:pos="720"/>
        </w:tabs>
        <w:ind w:left="720" w:firstLine="0"/>
        <w:rPr>
          <w:sz w:val="25"/>
          <w:szCs w:val="25"/>
        </w:rPr>
      </w:pPr>
    </w:p>
    <w:p w:rsidR="00C05522" w:rsidRPr="00CF1A53" w:rsidP="00FA019C" w14:paraId="32B88F79" w14:textId="34CFB249">
      <w:pPr>
        <w:pStyle w:val="BodyTextIndent2"/>
        <w:ind w:left="720"/>
        <w:rPr>
          <w:sz w:val="25"/>
          <w:szCs w:val="25"/>
        </w:rPr>
      </w:pPr>
      <w:r w:rsidRPr="00CF1A53">
        <w:rPr>
          <w:sz w:val="25"/>
          <w:szCs w:val="25"/>
        </w:rPr>
        <w:t xml:space="preserve">    </w:t>
      </w:r>
    </w:p>
    <w:p w:rsidR="002C7051" w:rsidRPr="00CF1A53" w:rsidP="00B91B49" w14:paraId="7570AD5B" w14:textId="784167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13.</w:t>
      </w:r>
      <w:r w:rsidRPr="00CF1A53">
        <w:rPr>
          <w:snapToGrid w:val="0"/>
          <w:color w:val="000000"/>
          <w:sz w:val="25"/>
          <w:szCs w:val="25"/>
        </w:rPr>
        <w:tab/>
      </w:r>
      <w:r w:rsidRPr="00CF1A53">
        <w:rPr>
          <w:snapToGrid w:val="0"/>
          <w:color w:val="000000"/>
          <w:sz w:val="25"/>
          <w:szCs w:val="25"/>
          <w:u w:val="single"/>
        </w:rPr>
        <w:t xml:space="preserve">ESTIMATE OF TOTAL ANNUAL COST BURDEN TO RESPONDENTS OR </w:t>
      </w:r>
    </w:p>
    <w:p w:rsidR="002C7051" w:rsidRPr="00CF1A53" w:rsidP="00D82BCA" w14:paraId="51AB5577" w14:textId="10E36CEE">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u w:val="single"/>
        </w:rPr>
      </w:pPr>
      <w:r w:rsidRPr="00CF1A53">
        <w:rPr>
          <w:snapToGrid w:val="0"/>
          <w:color w:val="000000"/>
          <w:sz w:val="25"/>
          <w:szCs w:val="25"/>
          <w:u w:val="single"/>
        </w:rPr>
        <w:t>RECORDKEEPERS R</w:t>
      </w:r>
      <w:r w:rsidRPr="00CF1A53" w:rsidR="00B91B49">
        <w:rPr>
          <w:snapToGrid w:val="0"/>
          <w:color w:val="000000"/>
          <w:sz w:val="25"/>
          <w:szCs w:val="25"/>
          <w:u w:val="single"/>
        </w:rPr>
        <w:t>ESULTING FROM THE COLLECTION O</w:t>
      </w:r>
      <w:r w:rsidRPr="00CF1A53" w:rsidR="00C619B1">
        <w:rPr>
          <w:snapToGrid w:val="0"/>
          <w:color w:val="000000"/>
          <w:sz w:val="25"/>
          <w:szCs w:val="25"/>
          <w:u w:val="single"/>
        </w:rPr>
        <w:t xml:space="preserve">F </w:t>
      </w:r>
      <w:r w:rsidRPr="00CF1A53">
        <w:rPr>
          <w:snapToGrid w:val="0"/>
          <w:color w:val="000000"/>
          <w:sz w:val="25"/>
          <w:szCs w:val="25"/>
          <w:u w:val="single"/>
        </w:rPr>
        <w:t>INFORMATION</w:t>
      </w:r>
      <w:r w:rsidR="00D82BCA">
        <w:rPr>
          <w:snapToGrid w:val="0"/>
          <w:color w:val="000000"/>
          <w:sz w:val="25"/>
          <w:szCs w:val="25"/>
          <w:u w:val="single"/>
        </w:rPr>
        <w:t xml:space="preserve"> </w:t>
      </w:r>
      <w:r w:rsidRPr="00CF1A53">
        <w:rPr>
          <w:snapToGrid w:val="0"/>
          <w:color w:val="000000"/>
          <w:sz w:val="25"/>
          <w:szCs w:val="25"/>
          <w:u w:val="single"/>
        </w:rPr>
        <w:t>(NOT INCLUDING THE COST OF ANY HOUR BURDEN SHOWN IN ITEMS 12</w:t>
      </w:r>
      <w:r w:rsidR="00D82BCA">
        <w:rPr>
          <w:snapToGrid w:val="0"/>
          <w:color w:val="000000"/>
          <w:sz w:val="25"/>
          <w:szCs w:val="25"/>
          <w:u w:val="single"/>
        </w:rPr>
        <w:t xml:space="preserve"> </w:t>
      </w:r>
      <w:r w:rsidRPr="00CF1A53">
        <w:rPr>
          <w:snapToGrid w:val="0"/>
          <w:color w:val="000000"/>
          <w:sz w:val="25"/>
          <w:szCs w:val="25"/>
          <w:u w:val="single"/>
        </w:rPr>
        <w:t>AND 14.</w:t>
      </w:r>
    </w:p>
    <w:p w:rsidR="002C7051" w:rsidRPr="00CF1A53" w14:paraId="34FA9EAE" w14:textId="77777777">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p>
    <w:p w:rsidR="002C7051" w:rsidRPr="00CF1A53" w14:paraId="0DA65AFF" w14:textId="22718FBD">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ab/>
        <w:t xml:space="preserve">     There is no additional cost beyond that shown in items 12 and 14.</w:t>
      </w:r>
    </w:p>
    <w:p w:rsidR="006E3D5E" w:rsidRPr="00CF1A53" w14:paraId="79A3FE4E" w14:textId="463BDDDE">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2C7051" w:rsidRPr="00CF1A53" w:rsidP="00B91B49" w14:paraId="3997337E" w14:textId="2F3B28A7">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14.</w:t>
      </w:r>
      <w:r w:rsidRPr="00CF1A53">
        <w:rPr>
          <w:snapToGrid w:val="0"/>
          <w:color w:val="000000"/>
          <w:sz w:val="25"/>
          <w:szCs w:val="25"/>
        </w:rPr>
        <w:tab/>
        <w:t xml:space="preserve">     </w:t>
      </w:r>
      <w:r w:rsidRPr="00CF1A53">
        <w:rPr>
          <w:snapToGrid w:val="0"/>
          <w:color w:val="000000"/>
          <w:sz w:val="25"/>
          <w:szCs w:val="25"/>
          <w:u w:val="single"/>
        </w:rPr>
        <w:t xml:space="preserve">ESTIMATE OF THE ANNUALIZED COST TO THE FEDERAL GOVERNMENT. </w:t>
      </w:r>
    </w:p>
    <w:p w:rsidR="002C7051" w14:paraId="789F3858" w14:textId="4C09FCF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5"/>
          <w:szCs w:val="25"/>
        </w:rPr>
      </w:pPr>
      <w:r w:rsidRPr="00CF1A53">
        <w:rPr>
          <w:snapToGrid w:val="0"/>
          <w:color w:val="000000"/>
          <w:sz w:val="25"/>
          <w:szCs w:val="25"/>
        </w:rPr>
        <w:tab/>
        <w:t xml:space="preserve"> </w:t>
      </w:r>
    </w:p>
    <w:p w:rsidR="002C7051" w:rsidRPr="00CF1A53" w:rsidP="004329D5" w14:paraId="0F41846E" w14:textId="7463E2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Although reviewed by several different staffers, from secretaries to the Administrator, it is estimated that the average grade level of the reviewers is GS-1</w:t>
      </w:r>
      <w:r>
        <w:rPr>
          <w:snapToGrid w:val="0"/>
          <w:color w:val="000000"/>
          <w:sz w:val="25"/>
          <w:szCs w:val="25"/>
        </w:rPr>
        <w:t>3</w:t>
      </w:r>
      <w:r w:rsidRPr="00CF1A53">
        <w:rPr>
          <w:snapToGrid w:val="0"/>
          <w:color w:val="000000"/>
          <w:sz w:val="25"/>
          <w:szCs w:val="25"/>
        </w:rPr>
        <w:t>/step 5</w:t>
      </w:r>
      <w:r>
        <w:rPr>
          <w:snapToGrid w:val="0"/>
          <w:color w:val="000000"/>
          <w:sz w:val="25"/>
          <w:szCs w:val="25"/>
        </w:rPr>
        <w:t xml:space="preserve"> </w:t>
      </w:r>
      <w:hyperlink r:id="rId5" w:history="1">
        <w:r w:rsidRPr="00FA019C">
          <w:rPr>
            <w:rStyle w:val="Hyperlink"/>
            <w:snapToGrid w:val="0"/>
            <w:sz w:val="25"/>
            <w:szCs w:val="25"/>
          </w:rPr>
          <w:t>DCB_h.pdf</w:t>
        </w:r>
      </w:hyperlink>
      <w:r w:rsidRPr="00FA019C">
        <w:rPr>
          <w:snapToGrid w:val="0"/>
          <w:color w:val="000000"/>
          <w:sz w:val="25"/>
          <w:szCs w:val="25"/>
        </w:rPr>
        <w:t xml:space="preserve"> </w:t>
      </w:r>
      <w:r w:rsidRPr="00CF1A53">
        <w:rPr>
          <w:snapToGrid w:val="0"/>
          <w:color w:val="000000"/>
          <w:sz w:val="25"/>
          <w:szCs w:val="25"/>
        </w:rPr>
        <w:t>(including locality pay) paid at $</w:t>
      </w:r>
      <w:r>
        <w:rPr>
          <w:snapToGrid w:val="0"/>
          <w:color w:val="000000"/>
          <w:sz w:val="25"/>
          <w:szCs w:val="25"/>
        </w:rPr>
        <w:t>66.14</w:t>
      </w:r>
      <w:r w:rsidRPr="00CF1A53">
        <w:rPr>
          <w:snapToGrid w:val="0"/>
          <w:color w:val="000000"/>
          <w:sz w:val="25"/>
          <w:szCs w:val="25"/>
        </w:rPr>
        <w:t xml:space="preserve"> per hour.</w:t>
      </w:r>
      <w:r>
        <w:rPr>
          <w:snapToGrid w:val="0"/>
          <w:color w:val="000000"/>
          <w:sz w:val="25"/>
          <w:szCs w:val="25"/>
        </w:rPr>
        <w:t xml:space="preserve"> </w:t>
      </w:r>
      <w:r w:rsidRPr="004329D5">
        <w:rPr>
          <w:snapToGrid w:val="0"/>
          <w:color w:val="000000"/>
          <w:sz w:val="25"/>
          <w:szCs w:val="25"/>
        </w:rPr>
        <w:t>The total estimated annual cost to the Federal Government for administering this grant collection is </w:t>
      </w:r>
      <w:r w:rsidRPr="004329D5">
        <w:rPr>
          <w:b/>
          <w:bCs/>
          <w:snapToGrid w:val="0"/>
          <w:color w:val="000000"/>
          <w:sz w:val="25"/>
          <w:szCs w:val="25"/>
        </w:rPr>
        <w:t>$628,768.42</w:t>
      </w:r>
      <w:r w:rsidRPr="004329D5">
        <w:rPr>
          <w:snapToGrid w:val="0"/>
          <w:color w:val="000000"/>
          <w:sz w:val="25"/>
          <w:szCs w:val="25"/>
        </w:rPr>
        <w:t>.</w:t>
      </w:r>
    </w:p>
    <w:p w:rsidR="004329D5" w:rsidP="004329D5" w14:paraId="594CDFA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4329D5" w:rsidRPr="004329D5" w:rsidP="004329D5" w14:paraId="7FF6CE45" w14:textId="36E70F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329D5">
        <w:rPr>
          <w:snapToGrid w:val="0"/>
          <w:color w:val="000000"/>
          <w:sz w:val="25"/>
          <w:szCs w:val="25"/>
        </w:rPr>
        <w:t>This total is broken down by activity as follows:</w:t>
      </w:r>
    </w:p>
    <w:p w:rsidR="004329D5" w:rsidRPr="004329D5" w:rsidP="004329D5" w14:paraId="3A5422C8" w14:textId="77777777">
      <w:pPr>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329D5">
        <w:rPr>
          <w:b/>
          <w:bCs/>
          <w:snapToGrid w:val="0"/>
          <w:color w:val="000000"/>
          <w:sz w:val="25"/>
          <w:szCs w:val="25"/>
        </w:rPr>
        <w:t>Application Stage Cost: $547,549.20</w:t>
      </w:r>
    </w:p>
    <w:p w:rsidR="004329D5" w:rsidP="004329D5" w14:paraId="48C713EB" w14:textId="002EECC2">
      <w:pPr>
        <w:widowControl w:val="0"/>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329D5">
        <w:rPr>
          <w:snapToGrid w:val="0"/>
          <w:color w:val="000000"/>
          <w:sz w:val="25"/>
          <w:szCs w:val="25"/>
        </w:rPr>
        <w:t xml:space="preserve">This is based on the review of 1,035 applications annually, with each application taking 8 person-hours to review. The cost per application is $529.12 (8 hours </w:t>
      </w:r>
      <w:r>
        <w:rPr>
          <w:snapToGrid w:val="0"/>
          <w:color w:val="000000"/>
          <w:sz w:val="25"/>
          <w:szCs w:val="25"/>
        </w:rPr>
        <w:t xml:space="preserve">x </w:t>
      </w:r>
      <w:r w:rsidRPr="004329D5">
        <w:rPr>
          <w:snapToGrid w:val="0"/>
          <w:color w:val="000000"/>
          <w:sz w:val="25"/>
          <w:szCs w:val="25"/>
        </w:rPr>
        <w:t>$66.14/hour).</w:t>
      </w:r>
    </w:p>
    <w:p w:rsidR="00C07E75" w:rsidRPr="004329D5" w:rsidP="007F2A0F" w14:paraId="1480D4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4329D5" w:rsidRPr="004329D5" w:rsidP="004329D5" w14:paraId="1854003B" w14:textId="77777777">
      <w:pPr>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329D5">
        <w:rPr>
          <w:b/>
          <w:bCs/>
          <w:snapToGrid w:val="0"/>
          <w:color w:val="000000"/>
          <w:sz w:val="25"/>
          <w:szCs w:val="25"/>
        </w:rPr>
        <w:t>Project Management Stage Cost: $41,219.22</w:t>
      </w:r>
    </w:p>
    <w:p w:rsidR="004329D5" w:rsidP="004329D5" w14:paraId="69999373" w14:textId="754C9A7B">
      <w:pPr>
        <w:widowControl w:val="0"/>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329D5">
        <w:rPr>
          <w:snapToGrid w:val="0"/>
          <w:color w:val="000000"/>
          <w:sz w:val="25"/>
          <w:szCs w:val="25"/>
        </w:rPr>
        <w:t xml:space="preserve">This is calculated using the review of approximately 623 progress reports </w:t>
      </w:r>
      <w:r w:rsidRPr="004329D5">
        <w:rPr>
          <w:snapToGrid w:val="0"/>
          <w:color w:val="000000"/>
          <w:sz w:val="25"/>
          <w:szCs w:val="25"/>
        </w:rPr>
        <w:t xml:space="preserve">annually, with each report review taking </w:t>
      </w:r>
      <w:r>
        <w:rPr>
          <w:snapToGrid w:val="0"/>
          <w:color w:val="000000"/>
          <w:sz w:val="25"/>
          <w:szCs w:val="25"/>
        </w:rPr>
        <w:t>(</w:t>
      </w:r>
      <w:r w:rsidRPr="004329D5">
        <w:rPr>
          <w:snapToGrid w:val="0"/>
          <w:color w:val="000000"/>
          <w:sz w:val="25"/>
          <w:szCs w:val="25"/>
        </w:rPr>
        <w:t>1</w:t>
      </w:r>
      <w:r>
        <w:rPr>
          <w:snapToGrid w:val="0"/>
          <w:color w:val="000000"/>
          <w:sz w:val="25"/>
          <w:szCs w:val="25"/>
        </w:rPr>
        <w:t>)</w:t>
      </w:r>
      <w:r w:rsidRPr="004329D5">
        <w:rPr>
          <w:snapToGrid w:val="0"/>
          <w:color w:val="000000"/>
          <w:sz w:val="25"/>
          <w:szCs w:val="25"/>
        </w:rPr>
        <w:t xml:space="preserve"> person</w:t>
      </w:r>
      <w:r>
        <w:rPr>
          <w:snapToGrid w:val="0"/>
          <w:color w:val="000000"/>
          <w:sz w:val="25"/>
          <w:szCs w:val="25"/>
        </w:rPr>
        <w:t xml:space="preserve"> an </w:t>
      </w:r>
      <w:r w:rsidRPr="004329D5">
        <w:rPr>
          <w:snapToGrid w:val="0"/>
          <w:color w:val="000000"/>
          <w:sz w:val="25"/>
          <w:szCs w:val="25"/>
        </w:rPr>
        <w:t>hour at the rate of $66.14 per hour.</w:t>
      </w:r>
    </w:p>
    <w:p w:rsidR="004329D5" w:rsidRPr="004329D5" w:rsidP="004329D5" w14:paraId="2880675B" w14:textId="77777777">
      <w:pPr>
        <w:widowControl w:val="0"/>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4329D5" w:rsidRPr="004329D5" w:rsidP="004329D5" w14:paraId="43BA8F93" w14:textId="77777777">
      <w:pPr>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329D5">
        <w:rPr>
          <w:b/>
          <w:bCs/>
          <w:snapToGrid w:val="0"/>
          <w:color w:val="000000"/>
          <w:sz w:val="25"/>
          <w:szCs w:val="25"/>
        </w:rPr>
        <w:t>Contract Support Cost: $40,000.00</w:t>
      </w:r>
    </w:p>
    <w:p w:rsidR="004329D5" w:rsidRPr="004329D5" w:rsidP="004329D5" w14:paraId="6722CA59" w14:textId="77777777">
      <w:pPr>
        <w:widowControl w:val="0"/>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4329D5">
        <w:rPr>
          <w:snapToGrid w:val="0"/>
          <w:color w:val="000000"/>
          <w:sz w:val="25"/>
          <w:szCs w:val="25"/>
        </w:rPr>
        <w:t>This figure represents the portion of the TrAMS IT support contract dedicated to system maintenance for federal grant review.</w:t>
      </w:r>
    </w:p>
    <w:p w:rsidR="00A971D1" w14:paraId="0767374D" w14:textId="3CB9B1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A971D1" w:rsidP="00644AC0" w14:paraId="7D24BD4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rsidR="004329D5" w:rsidP="00644AC0" w14:paraId="6BE3D004" w14:textId="66242A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 xml:space="preserve">Total cost for application and project management stages is </w:t>
      </w:r>
      <w:r w:rsidRPr="004329D5">
        <w:rPr>
          <w:b/>
          <w:bCs/>
          <w:snapToGrid w:val="0"/>
          <w:color w:val="000000"/>
          <w:sz w:val="25"/>
          <w:szCs w:val="25"/>
        </w:rPr>
        <w:t>$628,768.42</w:t>
      </w:r>
      <w:r>
        <w:rPr>
          <w:snapToGrid w:val="0"/>
          <w:color w:val="000000"/>
          <w:sz w:val="25"/>
          <w:szCs w:val="25"/>
        </w:rPr>
        <w:t xml:space="preserve"> </w:t>
      </w:r>
      <w:r w:rsidRPr="00CF1A53">
        <w:rPr>
          <w:snapToGrid w:val="0"/>
          <w:color w:val="000000"/>
          <w:sz w:val="25"/>
          <w:szCs w:val="25"/>
        </w:rPr>
        <w:t>($</w:t>
      </w:r>
      <w:r>
        <w:rPr>
          <w:snapToGrid w:val="0"/>
          <w:color w:val="000000"/>
          <w:sz w:val="25"/>
          <w:szCs w:val="25"/>
        </w:rPr>
        <w:t xml:space="preserve">547,549.20 </w:t>
      </w:r>
      <w:r w:rsidRPr="00CF1A53" w:rsidR="006F3C52">
        <w:rPr>
          <w:snapToGrid w:val="0"/>
          <w:color w:val="000000"/>
          <w:sz w:val="25"/>
          <w:szCs w:val="25"/>
        </w:rPr>
        <w:t xml:space="preserve"> </w:t>
      </w:r>
    </w:p>
    <w:p w:rsidR="00465DE9" w:rsidRPr="00CF1A53" w:rsidP="00644AC0" w14:paraId="278616B6" w14:textId="71F9AF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F1A53">
        <w:rPr>
          <w:snapToGrid w:val="0"/>
          <w:color w:val="000000"/>
          <w:sz w:val="25"/>
          <w:szCs w:val="25"/>
        </w:rPr>
        <w:t>for</w:t>
      </w:r>
      <w:r w:rsidRPr="00CF1A53" w:rsidR="008E6B84">
        <w:rPr>
          <w:snapToGrid w:val="0"/>
          <w:color w:val="000000"/>
          <w:sz w:val="25"/>
          <w:szCs w:val="25"/>
        </w:rPr>
        <w:t xml:space="preserve"> </w:t>
      </w:r>
      <w:r w:rsidRPr="00CF1A53" w:rsidR="00B11CB3">
        <w:rPr>
          <w:snapToGrid w:val="0"/>
          <w:color w:val="000000"/>
          <w:sz w:val="25"/>
          <w:szCs w:val="25"/>
        </w:rPr>
        <w:t>a</w:t>
      </w:r>
      <w:r w:rsidRPr="00CF1A53" w:rsidR="00A02C24">
        <w:rPr>
          <w:snapToGrid w:val="0"/>
          <w:color w:val="000000"/>
          <w:sz w:val="25"/>
          <w:szCs w:val="25"/>
        </w:rPr>
        <w:t xml:space="preserve">pplication </w:t>
      </w:r>
      <w:r w:rsidRPr="00CF1A53" w:rsidR="00507A37">
        <w:rPr>
          <w:snapToGrid w:val="0"/>
          <w:color w:val="000000"/>
          <w:sz w:val="25"/>
          <w:szCs w:val="25"/>
        </w:rPr>
        <w:t>stage+</w:t>
      </w:r>
      <w:r w:rsidR="004329D5">
        <w:rPr>
          <w:snapToGrid w:val="0"/>
          <w:color w:val="000000"/>
          <w:sz w:val="25"/>
          <w:szCs w:val="25"/>
        </w:rPr>
        <w:t>$41,219.22</w:t>
      </w:r>
      <w:r w:rsidRPr="00CF1A53">
        <w:rPr>
          <w:snapToGrid w:val="0"/>
          <w:color w:val="000000"/>
          <w:sz w:val="25"/>
          <w:szCs w:val="25"/>
        </w:rPr>
        <w:t xml:space="preserve"> for </w:t>
      </w:r>
      <w:r w:rsidRPr="00CF1A53" w:rsidR="00A02C24">
        <w:rPr>
          <w:snapToGrid w:val="0"/>
          <w:color w:val="000000"/>
          <w:sz w:val="25"/>
          <w:szCs w:val="25"/>
        </w:rPr>
        <w:t>project management stage</w:t>
      </w:r>
      <w:r w:rsidR="00164A4B">
        <w:rPr>
          <w:snapToGrid w:val="0"/>
          <w:color w:val="000000"/>
          <w:sz w:val="25"/>
          <w:szCs w:val="25"/>
        </w:rPr>
        <w:t xml:space="preserve"> + 40,000 (</w:t>
      </w:r>
      <w:r w:rsidR="004329D5">
        <w:rPr>
          <w:snapToGrid w:val="0"/>
          <w:color w:val="000000"/>
          <w:sz w:val="25"/>
          <w:szCs w:val="25"/>
        </w:rPr>
        <w:t>Contract Support</w:t>
      </w:r>
      <w:r w:rsidRPr="00CF1A53" w:rsidR="00B52FD8">
        <w:rPr>
          <w:snapToGrid w:val="0"/>
          <w:color w:val="000000"/>
          <w:sz w:val="25"/>
          <w:szCs w:val="25"/>
        </w:rPr>
        <w:t>).</w:t>
      </w:r>
    </w:p>
    <w:p w:rsidR="002C7051" w:rsidRPr="00CF1A53" w14:paraId="5E2215F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rsidR="002C7051" w:rsidRPr="00CF1A53" w:rsidP="00B91B49" w14:paraId="7A18B0EF" w14:textId="6D91EE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sz w:val="25"/>
          <w:szCs w:val="25"/>
        </w:rPr>
      </w:pPr>
      <w:r w:rsidRPr="00CF1A53">
        <w:rPr>
          <w:snapToGrid w:val="0"/>
          <w:color w:val="000000"/>
          <w:sz w:val="25"/>
          <w:szCs w:val="25"/>
        </w:rPr>
        <w:t xml:space="preserve">    15. </w:t>
      </w:r>
      <w:r w:rsidRPr="00CF1A53">
        <w:rPr>
          <w:snapToGrid w:val="0"/>
          <w:color w:val="000000"/>
          <w:sz w:val="25"/>
          <w:szCs w:val="25"/>
          <w:u w:val="single"/>
        </w:rPr>
        <w:t xml:space="preserve">EXPLAIN REASONS FOR CHANGES IN BURDEN, INCLUDING THE NEED </w:t>
      </w:r>
      <w:r w:rsidRPr="00CF1A53" w:rsidR="00B91B49">
        <w:rPr>
          <w:snapToGrid w:val="0"/>
          <w:color w:val="000000"/>
          <w:sz w:val="25"/>
          <w:szCs w:val="25"/>
          <w:u w:val="single"/>
        </w:rPr>
        <w:t xml:space="preserve">       </w:t>
      </w:r>
      <w:r w:rsidRPr="00CF1A53" w:rsidR="00B91B49">
        <w:rPr>
          <w:snapToGrid w:val="0"/>
          <w:color w:val="000000"/>
          <w:sz w:val="25"/>
          <w:szCs w:val="25"/>
        </w:rPr>
        <w:tab/>
      </w:r>
      <w:r w:rsidRPr="00CF1A53">
        <w:rPr>
          <w:snapToGrid w:val="0"/>
          <w:color w:val="000000"/>
          <w:sz w:val="25"/>
          <w:szCs w:val="25"/>
          <w:u w:val="single"/>
        </w:rPr>
        <w:t>FOR</w:t>
      </w:r>
      <w:r w:rsidRPr="00CF1A53" w:rsidR="00B91B49">
        <w:rPr>
          <w:snapToGrid w:val="0"/>
          <w:color w:val="000000"/>
          <w:sz w:val="25"/>
          <w:szCs w:val="25"/>
        </w:rPr>
        <w:t xml:space="preserve"> </w:t>
      </w:r>
      <w:r w:rsidRPr="00CF1A53">
        <w:rPr>
          <w:snapToGrid w:val="0"/>
          <w:color w:val="000000"/>
          <w:sz w:val="25"/>
          <w:szCs w:val="25"/>
          <w:u w:val="single"/>
        </w:rPr>
        <w:t>ANY INCREASES</w:t>
      </w:r>
      <w:r w:rsidRPr="00CF1A53">
        <w:rPr>
          <w:snapToGrid w:val="0"/>
          <w:color w:val="000000"/>
          <w:sz w:val="25"/>
          <w:szCs w:val="25"/>
        </w:rPr>
        <w:t>.</w:t>
      </w:r>
      <w:r w:rsidRPr="00CF1A53">
        <w:rPr>
          <w:sz w:val="25"/>
          <w:szCs w:val="25"/>
        </w:rPr>
        <w:t xml:space="preserve"> </w:t>
      </w:r>
    </w:p>
    <w:p w:rsidR="002C7051" w:rsidRPr="00CF1A53" w14:paraId="2048B3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5"/>
          <w:szCs w:val="25"/>
        </w:rPr>
      </w:pPr>
    </w:p>
    <w:p w:rsidR="00B91B49" w:rsidP="004329D5" w14:paraId="2AABEA68" w14:textId="26FAE3FD">
      <w:pPr>
        <w:pStyle w:val="BodyTextIndent3"/>
        <w:ind w:left="0"/>
        <w:rPr>
          <w:sz w:val="25"/>
          <w:szCs w:val="25"/>
        </w:rPr>
      </w:pPr>
      <w:r>
        <w:rPr>
          <w:sz w:val="25"/>
          <w:szCs w:val="25"/>
        </w:rPr>
        <w:t xml:space="preserve">There are no programmatic or statutory changes to this program, resulting in a request for an extension without changes to a currently approved information collection. However, as required the supporting statement has been updated to reflect </w:t>
      </w:r>
      <w:r w:rsidR="00A971D1">
        <w:rPr>
          <w:sz w:val="25"/>
          <w:szCs w:val="25"/>
        </w:rPr>
        <w:t xml:space="preserve">an increase in labor costs for both respondents </w:t>
      </w:r>
      <w:r>
        <w:rPr>
          <w:sz w:val="25"/>
          <w:szCs w:val="25"/>
        </w:rPr>
        <w:t xml:space="preserve">and </w:t>
      </w:r>
      <w:r w:rsidR="00A971D1">
        <w:rPr>
          <w:sz w:val="25"/>
          <w:szCs w:val="25"/>
        </w:rPr>
        <w:t xml:space="preserve">federal government </w:t>
      </w:r>
      <w:r w:rsidR="00A8067D">
        <w:rPr>
          <w:sz w:val="25"/>
          <w:szCs w:val="25"/>
        </w:rPr>
        <w:t>because of</w:t>
      </w:r>
      <w:r w:rsidR="00A971D1">
        <w:rPr>
          <w:sz w:val="25"/>
          <w:szCs w:val="25"/>
        </w:rPr>
        <w:t xml:space="preserve"> the</w:t>
      </w:r>
      <w:r w:rsidR="00BA661A">
        <w:rPr>
          <w:sz w:val="25"/>
          <w:szCs w:val="25"/>
        </w:rPr>
        <w:t xml:space="preserve"> updated wages from</w:t>
      </w:r>
      <w:r w:rsidR="00A971D1">
        <w:rPr>
          <w:sz w:val="25"/>
          <w:szCs w:val="25"/>
        </w:rPr>
        <w:t xml:space="preserve"> BLS and the 202</w:t>
      </w:r>
      <w:r>
        <w:rPr>
          <w:sz w:val="25"/>
          <w:szCs w:val="25"/>
        </w:rPr>
        <w:t>6</w:t>
      </w:r>
      <w:r w:rsidR="00A971D1">
        <w:rPr>
          <w:sz w:val="25"/>
          <w:szCs w:val="25"/>
        </w:rPr>
        <w:t xml:space="preserve"> OPM salary table. </w:t>
      </w:r>
    </w:p>
    <w:p w:rsidR="00A971D1" w:rsidP="006404CD" w14:paraId="6F295060" w14:textId="77777777">
      <w:pPr>
        <w:pStyle w:val="BodyTextIndent3"/>
        <w:rPr>
          <w:snapToGrid w:val="0"/>
          <w:color w:val="000000"/>
          <w:sz w:val="25"/>
          <w:szCs w:val="25"/>
        </w:rPr>
      </w:pPr>
    </w:p>
    <w:p w:rsidR="002C7051" w:rsidRPr="00CF1A53" w:rsidP="002160A1" w14:paraId="005F396C" w14:textId="77777777">
      <w:pPr>
        <w:pStyle w:val="BodyTextIndent3"/>
        <w:ind w:left="0"/>
        <w:rPr>
          <w:snapToGrid w:val="0"/>
          <w:color w:val="000000"/>
          <w:sz w:val="25"/>
          <w:szCs w:val="25"/>
          <w:u w:val="single"/>
        </w:rPr>
      </w:pPr>
      <w:r w:rsidRPr="00CF1A53">
        <w:rPr>
          <w:snapToGrid w:val="0"/>
          <w:color w:val="000000"/>
          <w:sz w:val="25"/>
          <w:szCs w:val="25"/>
        </w:rPr>
        <w:t xml:space="preserve">      16. </w:t>
      </w:r>
      <w:r w:rsidRPr="00CF1A53">
        <w:rPr>
          <w:snapToGrid w:val="0"/>
          <w:color w:val="000000"/>
          <w:sz w:val="25"/>
          <w:szCs w:val="25"/>
          <w:u w:val="single"/>
        </w:rPr>
        <w:t xml:space="preserve">PLANS FOR TABULATION AND PUBLICATION FOR COLLECTIONS OF </w:t>
      </w:r>
    </w:p>
    <w:p w:rsidR="00C07E75" w:rsidP="00C07E75" w14:paraId="6B9D5C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u w:val="single"/>
        </w:rPr>
      </w:pPr>
      <w:r w:rsidRPr="00CF1A53">
        <w:rPr>
          <w:snapToGrid w:val="0"/>
          <w:color w:val="000000"/>
          <w:sz w:val="25"/>
          <w:szCs w:val="25"/>
        </w:rPr>
        <w:t xml:space="preserve">      </w:t>
      </w:r>
      <w:r w:rsidRPr="00CF1A53">
        <w:rPr>
          <w:snapToGrid w:val="0"/>
          <w:color w:val="000000"/>
          <w:sz w:val="25"/>
          <w:szCs w:val="25"/>
          <w:u w:val="single"/>
        </w:rPr>
        <w:t>INFORMATION WHOSE RESULTS WILL BE PUBLISHED.</w:t>
      </w:r>
    </w:p>
    <w:p w:rsidR="002C7051" w:rsidRPr="00C07E75" w:rsidP="00C07E75" w14:paraId="70A2D4DB" w14:textId="7BC910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r w:rsidRPr="00CF1A53">
        <w:rPr>
          <w:snapToGrid w:val="0"/>
          <w:color w:val="000000"/>
          <w:sz w:val="25"/>
          <w:szCs w:val="25"/>
        </w:rPr>
        <w:t xml:space="preserve">FTA does not plan to publish the results of the information collected for statistical </w:t>
      </w:r>
      <w:r w:rsidRPr="00CF1A53" w:rsidR="00B91B49">
        <w:rPr>
          <w:snapToGrid w:val="0"/>
          <w:color w:val="000000"/>
          <w:sz w:val="25"/>
          <w:szCs w:val="25"/>
        </w:rPr>
        <w:tab/>
      </w:r>
      <w:r w:rsidRPr="00CF1A53">
        <w:rPr>
          <w:snapToGrid w:val="0"/>
          <w:color w:val="000000"/>
          <w:sz w:val="25"/>
          <w:szCs w:val="25"/>
        </w:rPr>
        <w:t>use.</w:t>
      </w:r>
    </w:p>
    <w:p w:rsidR="002C7051" w:rsidRPr="00CF1A53" w14:paraId="31CCC3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rsidR="002C7051" w:rsidRPr="00CF1A53" w:rsidP="00B91B49" w14:paraId="3669204F" w14:textId="62C2D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snapToGrid w:val="0"/>
          <w:color w:val="000000"/>
          <w:sz w:val="25"/>
          <w:szCs w:val="25"/>
          <w:u w:val="single"/>
        </w:rPr>
      </w:pPr>
      <w:r w:rsidRPr="00CF1A53">
        <w:rPr>
          <w:snapToGrid w:val="0"/>
          <w:color w:val="000000"/>
          <w:sz w:val="25"/>
          <w:szCs w:val="25"/>
        </w:rPr>
        <w:t xml:space="preserve">    17.</w:t>
      </w:r>
      <w:r w:rsidRPr="00CF1A53" w:rsidR="00F36F65">
        <w:rPr>
          <w:snapToGrid w:val="0"/>
          <w:color w:val="000000"/>
          <w:sz w:val="25"/>
          <w:szCs w:val="25"/>
        </w:rPr>
        <w:t xml:space="preserve"> </w:t>
      </w:r>
      <w:r w:rsidRPr="00CF1A53">
        <w:rPr>
          <w:snapToGrid w:val="0"/>
          <w:color w:val="000000"/>
          <w:sz w:val="25"/>
          <w:szCs w:val="25"/>
          <w:u w:val="single"/>
        </w:rPr>
        <w:t xml:space="preserve">IF SEEKING APPROVAL NOT TO DISPLAY THE EXPIRATION DATE FOR </w:t>
      </w:r>
      <w:r w:rsidRPr="00CF1A53" w:rsidR="00B91B49">
        <w:rPr>
          <w:snapToGrid w:val="0"/>
          <w:color w:val="000000"/>
          <w:sz w:val="25"/>
          <w:szCs w:val="25"/>
        </w:rPr>
        <w:tab/>
      </w:r>
      <w:r w:rsidRPr="00CF1A53">
        <w:rPr>
          <w:snapToGrid w:val="0"/>
          <w:color w:val="000000"/>
          <w:sz w:val="25"/>
          <w:szCs w:val="25"/>
          <w:u w:val="single"/>
        </w:rPr>
        <w:t>OMB</w:t>
      </w:r>
      <w:r w:rsidRPr="00CF1A53" w:rsidR="00B91B49">
        <w:rPr>
          <w:snapToGrid w:val="0"/>
          <w:color w:val="000000"/>
          <w:sz w:val="25"/>
          <w:szCs w:val="25"/>
          <w:u w:val="single"/>
        </w:rPr>
        <w:t xml:space="preserve"> </w:t>
      </w:r>
      <w:r w:rsidRPr="00CF1A53">
        <w:rPr>
          <w:snapToGrid w:val="0"/>
          <w:color w:val="000000"/>
          <w:sz w:val="25"/>
          <w:szCs w:val="25"/>
          <w:u w:val="single"/>
        </w:rPr>
        <w:t>APPROVAL, EXPLAIN THE REASONS</w:t>
      </w:r>
      <w:r w:rsidRPr="00CF1A53">
        <w:rPr>
          <w:snapToGrid w:val="0"/>
          <w:color w:val="000000"/>
          <w:sz w:val="25"/>
          <w:szCs w:val="25"/>
        </w:rPr>
        <w:t>.</w:t>
      </w:r>
    </w:p>
    <w:p w:rsidR="002C7051" w:rsidRPr="00CF1A53" w14:paraId="7A09593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5"/>
          <w:szCs w:val="25"/>
        </w:rPr>
      </w:pPr>
    </w:p>
    <w:p w:rsidR="002C7051" w:rsidRPr="00CF1A53" w14:paraId="53B100CD" w14:textId="574C4D7B">
      <w:pPr>
        <w:rPr>
          <w:sz w:val="25"/>
          <w:szCs w:val="25"/>
        </w:rPr>
      </w:pPr>
      <w:r w:rsidRPr="00CF1A53">
        <w:rPr>
          <w:sz w:val="25"/>
          <w:szCs w:val="25"/>
        </w:rPr>
        <w:t xml:space="preserve"> There is no reason not to display the expiration date of OMB approval.</w:t>
      </w:r>
    </w:p>
    <w:p w:rsidR="002C7051" w:rsidRPr="00CF1A53" w14:paraId="4878A6B1" w14:textId="77777777">
      <w:pPr>
        <w:rPr>
          <w:sz w:val="25"/>
          <w:szCs w:val="25"/>
        </w:rPr>
      </w:pPr>
    </w:p>
    <w:p w:rsidR="002C7051" w:rsidRPr="00CF1A53" w14:paraId="579FB58E" w14:textId="77777777">
      <w:pPr>
        <w:ind w:left="360"/>
        <w:rPr>
          <w:sz w:val="25"/>
          <w:szCs w:val="25"/>
          <w:u w:val="single"/>
        </w:rPr>
      </w:pPr>
      <w:r w:rsidRPr="00CF1A53">
        <w:rPr>
          <w:sz w:val="25"/>
          <w:szCs w:val="25"/>
        </w:rPr>
        <w:t xml:space="preserve">18. </w:t>
      </w:r>
      <w:r w:rsidRPr="00CF1A53">
        <w:rPr>
          <w:sz w:val="25"/>
          <w:szCs w:val="25"/>
          <w:u w:val="single"/>
        </w:rPr>
        <w:t xml:space="preserve">EXPLAIN ANY EXCEPTIONS TO THE CERTIFICATION STATEMENT </w:t>
      </w:r>
    </w:p>
    <w:p w:rsidR="002C7051" w:rsidRPr="00CF1A53" w14:paraId="2504FFF3" w14:textId="77777777">
      <w:pPr>
        <w:ind w:left="360" w:firstLine="360"/>
        <w:rPr>
          <w:sz w:val="25"/>
          <w:szCs w:val="25"/>
          <w:u w:val="single"/>
        </w:rPr>
      </w:pPr>
      <w:r w:rsidRPr="00CF1A53">
        <w:rPr>
          <w:sz w:val="25"/>
          <w:szCs w:val="25"/>
          <w:u w:val="single"/>
        </w:rPr>
        <w:t>IDENTIFIED IN ITEM 19 OF OMB FORM 83-I.</w:t>
      </w:r>
    </w:p>
    <w:p w:rsidR="00C07E75" w:rsidP="00C07E75" w14:paraId="640E68C4" w14:textId="77777777">
      <w:pPr>
        <w:rPr>
          <w:sz w:val="25"/>
          <w:szCs w:val="25"/>
          <w:u w:val="single"/>
        </w:rPr>
      </w:pPr>
    </w:p>
    <w:p w:rsidR="002C7051" w:rsidRPr="00CF1A53" w:rsidP="00C07E75" w14:paraId="4A86C660" w14:textId="503D8B1B">
      <w:pPr>
        <w:rPr>
          <w:sz w:val="25"/>
          <w:szCs w:val="25"/>
        </w:rPr>
      </w:pPr>
      <w:r w:rsidRPr="00CF1A53">
        <w:rPr>
          <w:sz w:val="25"/>
          <w:szCs w:val="25"/>
        </w:rPr>
        <w:t>No exceptions are stated.</w:t>
      </w:r>
    </w:p>
    <w:sectPr w:rsidSect="00BB3428">
      <w:headerReference w:type="default" r:id="rId6"/>
      <w:footerReference w:type="even" r:id="rId7"/>
      <w:footerReference w:type="default" r:id="rId8"/>
      <w:pgSz w:w="12240" w:h="15840"/>
      <w:pgMar w:top="1296" w:right="1454" w:bottom="1080"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914" w:rsidP="00327FD2" w14:paraId="63A960D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E3914" w:rsidP="00A938DB" w14:paraId="73F4AB4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914" w:rsidP="00327FD2" w14:paraId="3FF41F10" w14:textId="77777777">
    <w:pPr>
      <w:pStyle w:val="Footer"/>
      <w:framePr w:wrap="around" w:vAnchor="text" w:hAnchor="margin" w:xAlign="right" w:y="1"/>
      <w:rPr>
        <w:rStyle w:val="PageNumber"/>
      </w:rPr>
    </w:pPr>
  </w:p>
  <w:p w:rsidR="00FE3914" w:rsidP="00A938DB" w14:paraId="135875FE" w14:textId="77777777">
    <w:pPr>
      <w:pStyle w:val="Footer"/>
      <w:ind w:right="360"/>
      <w:rPr>
        <w:sz w:val="18"/>
      </w:rPr>
    </w:pPr>
    <w:r w:rsidRPr="00F90B5D">
      <w:rPr>
        <w:sz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914" w14:paraId="32A673CD" w14:textId="1FCFEC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
      <w:jc w:val="cente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t xml:space="preserve">Page </w:t>
    </w:r>
    <w:r>
      <w:rPr>
        <w:rStyle w:val="PageNumber"/>
      </w:rPr>
      <w:fldChar w:fldCharType="begin"/>
    </w:r>
    <w:r>
      <w:rPr>
        <w:rStyle w:val="PageNumber"/>
      </w:rPr>
      <w:instrText xml:space="preserve"> PAGE </w:instrText>
    </w:r>
    <w:r>
      <w:rPr>
        <w:rStyle w:val="PageNumber"/>
      </w:rPr>
      <w:fldChar w:fldCharType="separate"/>
    </w:r>
    <w:r w:rsidR="008623F9">
      <w:rPr>
        <w:rStyle w:val="PageNumber"/>
        <w:noProof/>
      </w:rPr>
      <w:t>2</w:t>
    </w:r>
    <w:r>
      <w:rPr>
        <w:rStyle w:val="PageNumber"/>
      </w:rPr>
      <w:fldChar w:fldCharType="end"/>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30EF7"/>
    <w:multiLevelType w:val="multilevel"/>
    <w:tmpl w:val="BD0E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441ED6"/>
    <w:multiLevelType w:val="hybridMultilevel"/>
    <w:tmpl w:val="DBE8EBB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4">
    <w:nsid w:val="114A06CE"/>
    <w:multiLevelType w:val="hybridMultilevel"/>
    <w:tmpl w:val="51A6C758"/>
    <w:lvl w:ilvl="0">
      <w:start w:val="1"/>
      <w:numFmt w:val="lowerLetter"/>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7">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8">
    <w:nsid w:val="1DE17FE5"/>
    <w:multiLevelType w:val="hybridMultilevel"/>
    <w:tmpl w:val="0A942414"/>
    <w:lvl w:ilvl="0">
      <w:start w:val="15"/>
      <w:numFmt w:val="decimal"/>
      <w:lvlText w:val="%1."/>
      <w:lvlJc w:val="left"/>
      <w:pPr>
        <w:tabs>
          <w:tab w:val="num" w:pos="510"/>
        </w:tabs>
        <w:ind w:left="510" w:hanging="42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9">
    <w:nsid w:val="200A5D5E"/>
    <w:multiLevelType w:val="hybridMultilevel"/>
    <w:tmpl w:val="01069DDC"/>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DE5BBD"/>
    <w:multiLevelType w:val="hybridMultilevel"/>
    <w:tmpl w:val="4F40D06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3EB3DD8"/>
    <w:multiLevelType w:val="multilevel"/>
    <w:tmpl w:val="72102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D82345B"/>
    <w:multiLevelType w:val="hybridMultilevel"/>
    <w:tmpl w:val="7A9C0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34A13C4"/>
    <w:multiLevelType w:val="multilevel"/>
    <w:tmpl w:val="DE8058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71416D"/>
    <w:multiLevelType w:val="hybridMultilevel"/>
    <w:tmpl w:val="4E76635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B896BDD"/>
    <w:multiLevelType w:val="multilevel"/>
    <w:tmpl w:val="9E4C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0">
    <w:nsid w:val="6B01528A"/>
    <w:multiLevelType w:val="singleLevel"/>
    <w:tmpl w:val="058E847C"/>
    <w:lvl w:ilvl="0">
      <w:start w:val="2"/>
      <w:numFmt w:val="lowerLetter"/>
      <w:lvlText w:val="%1."/>
      <w:lvlJc w:val="left"/>
      <w:pPr>
        <w:tabs>
          <w:tab w:val="num" w:pos="1080"/>
        </w:tabs>
        <w:ind w:left="1080" w:hanging="360"/>
      </w:pPr>
      <w:rPr>
        <w:rFonts w:hint="default"/>
      </w:rPr>
    </w:lvl>
  </w:abstractNum>
  <w:abstractNum w:abstractNumId="21">
    <w:nsid w:val="6D6B7606"/>
    <w:multiLevelType w:val="hybridMultilevel"/>
    <w:tmpl w:val="24FC255E"/>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2">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4B5121E"/>
    <w:multiLevelType w:val="multilevel"/>
    <w:tmpl w:val="6CC2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2520715">
    <w:abstractNumId w:val="20"/>
  </w:num>
  <w:num w:numId="2" w16cid:durableId="149952183">
    <w:abstractNumId w:val="3"/>
  </w:num>
  <w:num w:numId="3" w16cid:durableId="1587110478">
    <w:abstractNumId w:val="6"/>
  </w:num>
  <w:num w:numId="4" w16cid:durableId="111637709">
    <w:abstractNumId w:val="7"/>
  </w:num>
  <w:num w:numId="5" w16cid:durableId="1530875744">
    <w:abstractNumId w:val="23"/>
  </w:num>
  <w:num w:numId="6" w16cid:durableId="756290738">
    <w:abstractNumId w:val="5"/>
  </w:num>
  <w:num w:numId="7" w16cid:durableId="964776032">
    <w:abstractNumId w:val="18"/>
  </w:num>
  <w:num w:numId="8" w16cid:durableId="974217046">
    <w:abstractNumId w:val="19"/>
  </w:num>
  <w:num w:numId="9" w16cid:durableId="984701266">
    <w:abstractNumId w:val="22"/>
  </w:num>
  <w:num w:numId="10" w16cid:durableId="1577204020">
    <w:abstractNumId w:val="16"/>
  </w:num>
  <w:num w:numId="11" w16cid:durableId="1867788207">
    <w:abstractNumId w:val="2"/>
  </w:num>
  <w:num w:numId="12" w16cid:durableId="1008098290">
    <w:abstractNumId w:val="1"/>
  </w:num>
  <w:num w:numId="13" w16cid:durableId="36202548">
    <w:abstractNumId w:val="8"/>
  </w:num>
  <w:num w:numId="14" w16cid:durableId="512963440">
    <w:abstractNumId w:val="17"/>
  </w:num>
  <w:num w:numId="15" w16cid:durableId="1264730821">
    <w:abstractNumId w:val="9"/>
  </w:num>
  <w:num w:numId="16" w16cid:durableId="1812676649">
    <w:abstractNumId w:val="21"/>
  </w:num>
  <w:num w:numId="17" w16cid:durableId="2024238672">
    <w:abstractNumId w:val="10"/>
  </w:num>
  <w:num w:numId="18" w16cid:durableId="192158265">
    <w:abstractNumId w:val="14"/>
  </w:num>
  <w:num w:numId="19" w16cid:durableId="1056196344">
    <w:abstractNumId w:val="4"/>
  </w:num>
  <w:num w:numId="20" w16cid:durableId="245919159">
    <w:abstractNumId w:val="12"/>
  </w:num>
  <w:num w:numId="21" w16cid:durableId="1889342329">
    <w:abstractNumId w:val="15"/>
  </w:num>
  <w:num w:numId="22" w16cid:durableId="126894175">
    <w:abstractNumId w:val="0"/>
  </w:num>
  <w:num w:numId="23" w16cid:durableId="219831258">
    <w:abstractNumId w:val="13"/>
  </w:num>
  <w:num w:numId="24" w16cid:durableId="1894659865">
    <w:abstractNumId w:val="11"/>
  </w:num>
  <w:num w:numId="25" w16cid:durableId="10491819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02"/>
    <w:rsid w:val="00016CA1"/>
    <w:rsid w:val="00025A48"/>
    <w:rsid w:val="000341EE"/>
    <w:rsid w:val="000623AE"/>
    <w:rsid w:val="0006257B"/>
    <w:rsid w:val="0006745F"/>
    <w:rsid w:val="00070EC6"/>
    <w:rsid w:val="00092D05"/>
    <w:rsid w:val="000A3092"/>
    <w:rsid w:val="000A3C47"/>
    <w:rsid w:val="000A666A"/>
    <w:rsid w:val="000B656B"/>
    <w:rsid w:val="000B71F7"/>
    <w:rsid w:val="000C43AE"/>
    <w:rsid w:val="000D6493"/>
    <w:rsid w:val="000E1CA1"/>
    <w:rsid w:val="000E4536"/>
    <w:rsid w:val="000E72E3"/>
    <w:rsid w:val="000F2DB2"/>
    <w:rsid w:val="000F5212"/>
    <w:rsid w:val="000F61AF"/>
    <w:rsid w:val="0010562D"/>
    <w:rsid w:val="00107A0B"/>
    <w:rsid w:val="00132613"/>
    <w:rsid w:val="0013472A"/>
    <w:rsid w:val="00145AA9"/>
    <w:rsid w:val="00150CF1"/>
    <w:rsid w:val="00164A4B"/>
    <w:rsid w:val="00165CE7"/>
    <w:rsid w:val="001855E7"/>
    <w:rsid w:val="00194C54"/>
    <w:rsid w:val="001C2937"/>
    <w:rsid w:val="001C3DCF"/>
    <w:rsid w:val="001D4A61"/>
    <w:rsid w:val="001E0A78"/>
    <w:rsid w:val="00213C73"/>
    <w:rsid w:val="002160A1"/>
    <w:rsid w:val="00222D9F"/>
    <w:rsid w:val="00236F09"/>
    <w:rsid w:val="0024714B"/>
    <w:rsid w:val="0026264A"/>
    <w:rsid w:val="00285833"/>
    <w:rsid w:val="0029783A"/>
    <w:rsid w:val="002A35AE"/>
    <w:rsid w:val="002B4309"/>
    <w:rsid w:val="002B7018"/>
    <w:rsid w:val="002C7051"/>
    <w:rsid w:val="002D0A92"/>
    <w:rsid w:val="002D589E"/>
    <w:rsid w:val="002E0D47"/>
    <w:rsid w:val="00302473"/>
    <w:rsid w:val="0030367A"/>
    <w:rsid w:val="00316D9D"/>
    <w:rsid w:val="003177F7"/>
    <w:rsid w:val="00327FD2"/>
    <w:rsid w:val="00332FCA"/>
    <w:rsid w:val="003532E5"/>
    <w:rsid w:val="00360FE5"/>
    <w:rsid w:val="00367C9E"/>
    <w:rsid w:val="00377675"/>
    <w:rsid w:val="00397B18"/>
    <w:rsid w:val="003A1208"/>
    <w:rsid w:val="003A67AB"/>
    <w:rsid w:val="003E0DE1"/>
    <w:rsid w:val="003E1EEB"/>
    <w:rsid w:val="003E2901"/>
    <w:rsid w:val="003E3871"/>
    <w:rsid w:val="00400744"/>
    <w:rsid w:val="00402933"/>
    <w:rsid w:val="0041616C"/>
    <w:rsid w:val="00416F3C"/>
    <w:rsid w:val="00417E49"/>
    <w:rsid w:val="00431544"/>
    <w:rsid w:val="004316EC"/>
    <w:rsid w:val="004329D5"/>
    <w:rsid w:val="004345B6"/>
    <w:rsid w:val="0045440B"/>
    <w:rsid w:val="00456F61"/>
    <w:rsid w:val="0046080A"/>
    <w:rsid w:val="00463735"/>
    <w:rsid w:val="00463C64"/>
    <w:rsid w:val="00465DE9"/>
    <w:rsid w:val="00487BAD"/>
    <w:rsid w:val="004910F3"/>
    <w:rsid w:val="00492F81"/>
    <w:rsid w:val="00493985"/>
    <w:rsid w:val="004B3068"/>
    <w:rsid w:val="004B33BA"/>
    <w:rsid w:val="004C56B6"/>
    <w:rsid w:val="004E20B0"/>
    <w:rsid w:val="0050312E"/>
    <w:rsid w:val="00506585"/>
    <w:rsid w:val="00507A37"/>
    <w:rsid w:val="00535539"/>
    <w:rsid w:val="00541E97"/>
    <w:rsid w:val="00552028"/>
    <w:rsid w:val="005661EF"/>
    <w:rsid w:val="0057542C"/>
    <w:rsid w:val="005825DA"/>
    <w:rsid w:val="005860B0"/>
    <w:rsid w:val="00590740"/>
    <w:rsid w:val="005965E5"/>
    <w:rsid w:val="005975B5"/>
    <w:rsid w:val="005B1DE7"/>
    <w:rsid w:val="005B52D3"/>
    <w:rsid w:val="005B5B1D"/>
    <w:rsid w:val="005D022B"/>
    <w:rsid w:val="005F2FF8"/>
    <w:rsid w:val="00611CB2"/>
    <w:rsid w:val="00621A6C"/>
    <w:rsid w:val="00622B15"/>
    <w:rsid w:val="0062619D"/>
    <w:rsid w:val="006404CD"/>
    <w:rsid w:val="00642FA4"/>
    <w:rsid w:val="00644AC0"/>
    <w:rsid w:val="00661207"/>
    <w:rsid w:val="0066701C"/>
    <w:rsid w:val="00675085"/>
    <w:rsid w:val="00680B31"/>
    <w:rsid w:val="006871FD"/>
    <w:rsid w:val="006873C8"/>
    <w:rsid w:val="00693704"/>
    <w:rsid w:val="006A78DE"/>
    <w:rsid w:val="006B4205"/>
    <w:rsid w:val="006C2418"/>
    <w:rsid w:val="006D4AF6"/>
    <w:rsid w:val="006E2DB6"/>
    <w:rsid w:val="006E3D5E"/>
    <w:rsid w:val="006F06C8"/>
    <w:rsid w:val="006F3C52"/>
    <w:rsid w:val="0072021A"/>
    <w:rsid w:val="007307DC"/>
    <w:rsid w:val="00746D51"/>
    <w:rsid w:val="00770977"/>
    <w:rsid w:val="00772AD4"/>
    <w:rsid w:val="0077766D"/>
    <w:rsid w:val="00777FB3"/>
    <w:rsid w:val="00792DF1"/>
    <w:rsid w:val="00797C25"/>
    <w:rsid w:val="007A5F97"/>
    <w:rsid w:val="007B0D4D"/>
    <w:rsid w:val="007B2102"/>
    <w:rsid w:val="007D74E0"/>
    <w:rsid w:val="007E0491"/>
    <w:rsid w:val="007E0B16"/>
    <w:rsid w:val="007E7EFD"/>
    <w:rsid w:val="007F2A0F"/>
    <w:rsid w:val="007F61ED"/>
    <w:rsid w:val="00817C6A"/>
    <w:rsid w:val="00820201"/>
    <w:rsid w:val="00833D4B"/>
    <w:rsid w:val="00846414"/>
    <w:rsid w:val="00860C3C"/>
    <w:rsid w:val="008623F9"/>
    <w:rsid w:val="00865317"/>
    <w:rsid w:val="00872330"/>
    <w:rsid w:val="00886B66"/>
    <w:rsid w:val="00887C4A"/>
    <w:rsid w:val="00897A30"/>
    <w:rsid w:val="008A4A8C"/>
    <w:rsid w:val="008A6919"/>
    <w:rsid w:val="008B55CF"/>
    <w:rsid w:val="008E6B84"/>
    <w:rsid w:val="008F73E3"/>
    <w:rsid w:val="00913125"/>
    <w:rsid w:val="00930DAC"/>
    <w:rsid w:val="00933958"/>
    <w:rsid w:val="009364F4"/>
    <w:rsid w:val="00936FCC"/>
    <w:rsid w:val="00944A84"/>
    <w:rsid w:val="00950552"/>
    <w:rsid w:val="00955B19"/>
    <w:rsid w:val="00961EBF"/>
    <w:rsid w:val="00972F90"/>
    <w:rsid w:val="00985C35"/>
    <w:rsid w:val="009865CF"/>
    <w:rsid w:val="00992372"/>
    <w:rsid w:val="0099535D"/>
    <w:rsid w:val="009A29B6"/>
    <w:rsid w:val="009B3F02"/>
    <w:rsid w:val="009B4482"/>
    <w:rsid w:val="009C63C7"/>
    <w:rsid w:val="009D57F9"/>
    <w:rsid w:val="009F7807"/>
    <w:rsid w:val="00A01BDF"/>
    <w:rsid w:val="00A02C24"/>
    <w:rsid w:val="00A0321B"/>
    <w:rsid w:val="00A0322D"/>
    <w:rsid w:val="00A03B48"/>
    <w:rsid w:val="00A21D23"/>
    <w:rsid w:val="00A24536"/>
    <w:rsid w:val="00A328FB"/>
    <w:rsid w:val="00A5314D"/>
    <w:rsid w:val="00A65BEF"/>
    <w:rsid w:val="00A7544C"/>
    <w:rsid w:val="00A8067D"/>
    <w:rsid w:val="00A92DA4"/>
    <w:rsid w:val="00A938DB"/>
    <w:rsid w:val="00A971D1"/>
    <w:rsid w:val="00AB473E"/>
    <w:rsid w:val="00AB6159"/>
    <w:rsid w:val="00AC11CF"/>
    <w:rsid w:val="00AD323F"/>
    <w:rsid w:val="00B02EA1"/>
    <w:rsid w:val="00B11CB3"/>
    <w:rsid w:val="00B273EC"/>
    <w:rsid w:val="00B41693"/>
    <w:rsid w:val="00B52FD8"/>
    <w:rsid w:val="00B65B5C"/>
    <w:rsid w:val="00B729A5"/>
    <w:rsid w:val="00B745B6"/>
    <w:rsid w:val="00B82B20"/>
    <w:rsid w:val="00B83390"/>
    <w:rsid w:val="00B91B49"/>
    <w:rsid w:val="00B9354E"/>
    <w:rsid w:val="00B943B1"/>
    <w:rsid w:val="00B971F8"/>
    <w:rsid w:val="00BA15A3"/>
    <w:rsid w:val="00BA661A"/>
    <w:rsid w:val="00BB0E0E"/>
    <w:rsid w:val="00BB3428"/>
    <w:rsid w:val="00BB40DB"/>
    <w:rsid w:val="00BC12E7"/>
    <w:rsid w:val="00BC4760"/>
    <w:rsid w:val="00BD418F"/>
    <w:rsid w:val="00C05522"/>
    <w:rsid w:val="00C07E75"/>
    <w:rsid w:val="00C16077"/>
    <w:rsid w:val="00C203B9"/>
    <w:rsid w:val="00C4269F"/>
    <w:rsid w:val="00C43FDD"/>
    <w:rsid w:val="00C60599"/>
    <w:rsid w:val="00C619B1"/>
    <w:rsid w:val="00C66E8E"/>
    <w:rsid w:val="00C70732"/>
    <w:rsid w:val="00C745D1"/>
    <w:rsid w:val="00C85B2D"/>
    <w:rsid w:val="00C954BB"/>
    <w:rsid w:val="00C978CD"/>
    <w:rsid w:val="00CB7241"/>
    <w:rsid w:val="00CC1601"/>
    <w:rsid w:val="00CD5F08"/>
    <w:rsid w:val="00CD69A2"/>
    <w:rsid w:val="00CD6ACC"/>
    <w:rsid w:val="00CE080E"/>
    <w:rsid w:val="00CE1EDB"/>
    <w:rsid w:val="00CF1A53"/>
    <w:rsid w:val="00D01D28"/>
    <w:rsid w:val="00D04DC5"/>
    <w:rsid w:val="00D14117"/>
    <w:rsid w:val="00D234BC"/>
    <w:rsid w:val="00D33597"/>
    <w:rsid w:val="00D44219"/>
    <w:rsid w:val="00D44546"/>
    <w:rsid w:val="00D61441"/>
    <w:rsid w:val="00D63218"/>
    <w:rsid w:val="00D63430"/>
    <w:rsid w:val="00D6398E"/>
    <w:rsid w:val="00D65163"/>
    <w:rsid w:val="00D76B9A"/>
    <w:rsid w:val="00D82BCA"/>
    <w:rsid w:val="00D8683F"/>
    <w:rsid w:val="00D9225D"/>
    <w:rsid w:val="00DE6B4A"/>
    <w:rsid w:val="00DF7719"/>
    <w:rsid w:val="00E21EDC"/>
    <w:rsid w:val="00E442E8"/>
    <w:rsid w:val="00E47C3B"/>
    <w:rsid w:val="00E5136C"/>
    <w:rsid w:val="00E57ADF"/>
    <w:rsid w:val="00E613ED"/>
    <w:rsid w:val="00E62804"/>
    <w:rsid w:val="00E71BB3"/>
    <w:rsid w:val="00E739C7"/>
    <w:rsid w:val="00E775F7"/>
    <w:rsid w:val="00EA060C"/>
    <w:rsid w:val="00EB3880"/>
    <w:rsid w:val="00EC572C"/>
    <w:rsid w:val="00F0620F"/>
    <w:rsid w:val="00F1099F"/>
    <w:rsid w:val="00F358CE"/>
    <w:rsid w:val="00F36F65"/>
    <w:rsid w:val="00F40403"/>
    <w:rsid w:val="00F421A0"/>
    <w:rsid w:val="00F62C3A"/>
    <w:rsid w:val="00F7468A"/>
    <w:rsid w:val="00F86B76"/>
    <w:rsid w:val="00F90B5D"/>
    <w:rsid w:val="00F9631C"/>
    <w:rsid w:val="00FA019C"/>
    <w:rsid w:val="00FA147A"/>
    <w:rsid w:val="00FB5156"/>
    <w:rsid w:val="00FC0721"/>
    <w:rsid w:val="00FD093F"/>
    <w:rsid w:val="00FE3914"/>
    <w:rsid w:val="00FE6B92"/>
  </w:rsids>
  <w:docVars>
    <w:docVar w:name="__Grammarly_42___1" w:val="H4sIAAAAAAAEAKtWcslP9kxRslIyNDY0NDaxtDC0sDS1sDAzszBQ0lEKTi0uzszPAykwrgUAZg/Uc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59FCAD"/>
  <w15:docId w15:val="{772FB3F6-55AB-42CB-A735-B5E71125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ListParagraph">
    <w:name w:val="List Paragraph"/>
    <w:basedOn w:val="Normal"/>
    <w:uiPriority w:val="34"/>
    <w:qFormat/>
    <w:rsid w:val="005661EF"/>
    <w:pPr>
      <w:ind w:left="720"/>
      <w:contextualSpacing/>
    </w:pPr>
  </w:style>
  <w:style w:type="character" w:styleId="Hyperlink">
    <w:name w:val="Hyperlink"/>
    <w:basedOn w:val="DefaultParagraphFont"/>
    <w:uiPriority w:val="99"/>
    <w:unhideWhenUsed/>
    <w:rsid w:val="00492F81"/>
    <w:rPr>
      <w:color w:val="0563C1"/>
      <w:u w:val="single"/>
    </w:rPr>
  </w:style>
  <w:style w:type="character" w:customStyle="1" w:styleId="UnresolvedMention1">
    <w:name w:val="Unresolved Mention1"/>
    <w:basedOn w:val="DefaultParagraphFont"/>
    <w:uiPriority w:val="99"/>
    <w:semiHidden/>
    <w:unhideWhenUsed/>
    <w:rsid w:val="00492F81"/>
    <w:rPr>
      <w:color w:val="808080"/>
      <w:shd w:val="clear" w:color="auto" w:fill="E6E6E6"/>
    </w:rPr>
  </w:style>
  <w:style w:type="character" w:customStyle="1" w:styleId="UnresolvedMention2">
    <w:name w:val="Unresolved Mention2"/>
    <w:basedOn w:val="DefaultParagraphFont"/>
    <w:uiPriority w:val="99"/>
    <w:semiHidden/>
    <w:unhideWhenUsed/>
    <w:rsid w:val="00C05522"/>
    <w:rPr>
      <w:color w:val="808080"/>
      <w:shd w:val="clear" w:color="auto" w:fill="E6E6E6"/>
    </w:rPr>
  </w:style>
  <w:style w:type="paragraph" w:styleId="NormalWeb">
    <w:name w:val="Normal (Web)"/>
    <w:basedOn w:val="Normal"/>
    <w:unhideWhenUsed/>
    <w:rsid w:val="005860B0"/>
    <w:rPr>
      <w:sz w:val="24"/>
      <w:szCs w:val="24"/>
    </w:rPr>
  </w:style>
  <w:style w:type="character" w:customStyle="1" w:styleId="normaltextrun">
    <w:name w:val="normaltextrun"/>
    <w:basedOn w:val="DefaultParagraphFont"/>
    <w:rsid w:val="00CB7241"/>
  </w:style>
  <w:style w:type="character" w:customStyle="1" w:styleId="contextualspellingandgrammarerror">
    <w:name w:val="contextualspellingandgrammarerror"/>
    <w:basedOn w:val="DefaultParagraphFont"/>
    <w:rsid w:val="00CB7241"/>
  </w:style>
  <w:style w:type="paragraph" w:styleId="Revision">
    <w:name w:val="Revision"/>
    <w:hidden/>
    <w:uiPriority w:val="99"/>
    <w:semiHidden/>
    <w:rsid w:val="000D6493"/>
  </w:style>
  <w:style w:type="character" w:styleId="UnresolvedMention">
    <w:name w:val="Unresolved Mention"/>
    <w:basedOn w:val="DefaultParagraphFont"/>
    <w:uiPriority w:val="99"/>
    <w:semiHidden/>
    <w:unhideWhenUsed/>
    <w:rsid w:val="00EC5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profile/?major_group=190000&amp;occupation=193051&amp;measure=01&amp;areas=INDUSTRY,STATE,MSA" TargetMode="External" /><Relationship Id="rId5" Type="http://schemas.openxmlformats.org/officeDocument/2006/relationships/hyperlink" Target="https://www.opm.gov/policy-data-oversight/pay-leave/salaries-wages/salary-tables/pdf/2026/DCB_h.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2097</Words>
  <Characters>12798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Swain, Tia (FTA)</cp:lastModifiedBy>
  <cp:revision>2</cp:revision>
  <cp:lastPrinted>2016-07-27T17:51:00Z</cp:lastPrinted>
  <dcterms:created xsi:type="dcterms:W3CDTF">2026-05-27T19:48:00Z</dcterms:created>
  <dcterms:modified xsi:type="dcterms:W3CDTF">2026-05-27T19:48:00Z</dcterms:modified>
</cp:coreProperties>
</file>