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E13B1" w:rsidP="006C7FAE" w14:paraId="4444856D" w14:textId="77777777">
      <w:pPr>
        <w:jc w:val="center"/>
        <w:rPr>
          <w:b/>
          <w:sz w:val="24"/>
          <w:szCs w:val="24"/>
        </w:rPr>
      </w:pPr>
      <w:r w:rsidRPr="00167E53">
        <w:rPr>
          <w:b/>
          <w:sz w:val="24"/>
          <w:szCs w:val="24"/>
        </w:rPr>
        <w:t>Supporting Statement for Paperwork Reduction Act Submissions</w:t>
      </w:r>
    </w:p>
    <w:p w:rsidR="00352171" w:rsidRPr="00D5138D" w:rsidP="00352171" w14:paraId="13BF766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sz w:val="24"/>
          <w:szCs w:val="24"/>
        </w:rPr>
      </w:pPr>
      <w:r w:rsidRPr="00D5138D">
        <w:rPr>
          <w:b/>
          <w:sz w:val="24"/>
          <w:szCs w:val="24"/>
        </w:rPr>
        <w:t>Electronic Line of Credit Control System (eLOCCS) System Access Authorization Form Collection</w:t>
      </w:r>
    </w:p>
    <w:p w:rsidR="00167E53" w:rsidRPr="00167E53" w:rsidP="00352171" w14:paraId="332E02B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sz w:val="24"/>
          <w:szCs w:val="24"/>
        </w:rPr>
      </w:pPr>
      <w:r w:rsidRPr="00D5138D">
        <w:rPr>
          <w:b/>
          <w:sz w:val="24"/>
          <w:szCs w:val="24"/>
        </w:rPr>
        <w:t>(OMB# 2535-0102)</w:t>
      </w:r>
    </w:p>
    <w:p w:rsidR="009E13B1" w:rsidP="006C7FAE" w14:paraId="072A1FC3" w14:textId="77777777">
      <w:pPr>
        <w:rPr>
          <w:b/>
          <w:sz w:val="24"/>
          <w:szCs w:val="24"/>
        </w:rPr>
      </w:pPr>
    </w:p>
    <w:p w:rsidR="009E13B1" w:rsidRPr="006C7FAE" w14:paraId="76113F0C"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Courier" w:hAnsi="Courier"/>
          <w:sz w:val="24"/>
          <w:szCs w:val="24"/>
        </w:rPr>
      </w:pPr>
      <w:r w:rsidRPr="006C7FAE">
        <w:rPr>
          <w:rFonts w:ascii="Helvetica" w:hAnsi="Helvetica"/>
          <w:b/>
          <w:sz w:val="24"/>
          <w:szCs w:val="24"/>
        </w:rPr>
        <w:t xml:space="preserve">A. </w:t>
      </w:r>
      <w:r w:rsidRPr="006C7FAE">
        <w:rPr>
          <w:rFonts w:ascii="Helvetica" w:hAnsi="Helvetica"/>
          <w:b/>
          <w:sz w:val="24"/>
          <w:szCs w:val="24"/>
        </w:rPr>
        <w:tab/>
        <w:t>Justification</w:t>
      </w:r>
    </w:p>
    <w:p w:rsidR="009E13B1" w:rsidRPr="006C7FAE" w14:paraId="0EACACF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Courier" w:hAnsi="Courier"/>
          <w:sz w:val="24"/>
          <w:szCs w:val="24"/>
        </w:rPr>
      </w:pPr>
    </w:p>
    <w:p w:rsidR="009E13B1" w:rsidP="006027D4" w14:paraId="11735D84" w14:textId="245A10DC">
      <w:pPr>
        <w:keepLines/>
        <w:numPr>
          <w:ilvl w:val="0"/>
          <w:numId w:val="22"/>
        </w:numPr>
        <w:tabs>
          <w:tab w:val="left" w:pos="360"/>
        </w:tabs>
        <w:spacing w:after="80"/>
        <w:rPr>
          <w:b/>
          <w:bCs/>
          <w:sz w:val="24"/>
          <w:szCs w:val="24"/>
        </w:rPr>
      </w:pPr>
      <w:r w:rsidRPr="006C7FAE">
        <w:rPr>
          <w:sz w:val="24"/>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r w:rsidR="00352171">
        <w:rPr>
          <w:sz w:val="24"/>
          <w:szCs w:val="24"/>
        </w:rPr>
        <w:br/>
      </w:r>
      <w:r w:rsidR="00352171">
        <w:rPr>
          <w:sz w:val="24"/>
          <w:szCs w:val="24"/>
        </w:rPr>
        <w:br/>
      </w:r>
      <w:r w:rsidRPr="00352171" w:rsidR="00352171">
        <w:rPr>
          <w:b/>
          <w:bCs/>
          <w:sz w:val="24"/>
          <w:szCs w:val="24"/>
        </w:rPr>
        <w:t>This information collection is necessary to establish grantee access to the eLOCCS payment system.  This provides Grant recipients the ability to receive payments.  The 2 CFR 200.305 prescribes the basic standard and methods under which a Federal agency will make payments to grantees.</w:t>
      </w:r>
    </w:p>
    <w:p w:rsidR="00FE57DB" w:rsidRPr="006C7FAE" w:rsidP="006027D4" w14:paraId="11D73AC4" w14:textId="77777777">
      <w:pPr>
        <w:keepLines/>
        <w:tabs>
          <w:tab w:val="left" w:pos="360"/>
        </w:tabs>
        <w:spacing w:after="80"/>
        <w:ind w:left="720"/>
        <w:rPr>
          <w:sz w:val="24"/>
          <w:szCs w:val="24"/>
        </w:rPr>
      </w:pPr>
    </w:p>
    <w:p w:rsidR="00FE57DB" w:rsidRPr="00FE57DB" w:rsidP="00FE57DB" w14:paraId="08F63252" w14:textId="77777777">
      <w:pPr>
        <w:tabs>
          <w:tab w:val="left" w:pos="360"/>
        </w:tabs>
        <w:ind w:left="360" w:hanging="360"/>
        <w:rPr>
          <w:sz w:val="24"/>
          <w:szCs w:val="24"/>
        </w:rPr>
      </w:pPr>
    </w:p>
    <w:p w:rsidR="00FE57DB" w:rsidRPr="00FE57DB" w:rsidP="000D3D05" w14:paraId="67F52158" w14:textId="52006E37">
      <w:pPr>
        <w:tabs>
          <w:tab w:val="left" w:pos="360"/>
        </w:tabs>
        <w:ind w:left="720" w:hanging="360"/>
        <w:rPr>
          <w:sz w:val="24"/>
          <w:szCs w:val="24"/>
        </w:rPr>
      </w:pPr>
      <w:r w:rsidRPr="00FE57DB">
        <w:rPr>
          <w:sz w:val="24"/>
          <w:szCs w:val="24"/>
        </w:rPr>
        <w:tab/>
        <w:t xml:space="preserve">The Line of Credit Control System Request (LOCCS/eLOCCS) is authorized under Sections 102 &amp; 103 of the HUD Reform Act of 1989.  The act was enacted to ensure accountability, transparency, and a level playing field in the grants process at the Department.  This information collection is necessary to request payment of grant funds or designate an appropriate official.  This package provides a means for Grant recipients to receive payments.  LOCCS is HUD’s primary grant and subsidy disbursement system for most of HUD programs.  Organizations and individuals have access to these grants through an internet version of LOCCS called eLOCCS, where authorized Business Partners can access, manage, and drawdown grant funds.  </w:t>
      </w:r>
      <w:r w:rsidR="00FA5B2B">
        <w:rPr>
          <w:sz w:val="24"/>
          <w:szCs w:val="24"/>
        </w:rPr>
        <w:br/>
      </w:r>
    </w:p>
    <w:p w:rsidR="009E13B1" w:rsidRPr="006C7FAE" w:rsidP="000D3D05" w14:paraId="420D1798" w14:textId="61F55BBE">
      <w:pPr>
        <w:tabs>
          <w:tab w:val="left" w:pos="360"/>
        </w:tabs>
        <w:ind w:left="720" w:hanging="360"/>
        <w:rPr>
          <w:sz w:val="24"/>
          <w:szCs w:val="24"/>
        </w:rPr>
      </w:pPr>
      <w:r w:rsidRPr="00FE57DB">
        <w:rPr>
          <w:sz w:val="24"/>
          <w:szCs w:val="24"/>
        </w:rPr>
        <w:tab/>
        <w:t xml:space="preserve">The Business Partner Registration and Secure Systems Registration are independent of LOCCS 27054E Registration.  However, the user needs a Secure System ID in order to complete the HUD-27054E.  LOCCS is HUD’s primary vehicle for grant recipients to achieving HUD program funds through the approval of HUD-27054E </w:t>
      </w:r>
      <w:r w:rsidR="001C79BF">
        <w:rPr>
          <w:sz w:val="24"/>
          <w:szCs w:val="24"/>
        </w:rPr>
        <w:t>eLOCCS Access Authorization Form</w:t>
      </w:r>
      <w:r w:rsidRPr="00FE57DB">
        <w:rPr>
          <w:sz w:val="24"/>
          <w:szCs w:val="24"/>
        </w:rPr>
        <w:t>.  Grantees (all new or reinstated user who need to access eLOCCS) will need to complete the LOCCS HUD-27054E</w:t>
      </w:r>
      <w:r w:rsidR="00BA51FA">
        <w:rPr>
          <w:sz w:val="24"/>
          <w:szCs w:val="24"/>
        </w:rPr>
        <w:t xml:space="preserve"> eLOCCS Access Authorization Form</w:t>
      </w:r>
      <w:r w:rsidRPr="00FE57DB">
        <w:rPr>
          <w:sz w:val="24"/>
          <w:szCs w:val="24"/>
        </w:rPr>
        <w:t xml:space="preserve">, have it notarized, send the original HUD-27054E </w:t>
      </w:r>
      <w:r w:rsidR="009C046C">
        <w:rPr>
          <w:sz w:val="24"/>
          <w:szCs w:val="24"/>
        </w:rPr>
        <w:t>eLOCCS Access Authorization Form</w:t>
      </w:r>
      <w:r w:rsidRPr="00FE57DB" w:rsidR="009C046C">
        <w:rPr>
          <w:sz w:val="24"/>
          <w:szCs w:val="24"/>
        </w:rPr>
        <w:t xml:space="preserve"> </w:t>
      </w:r>
      <w:r w:rsidRPr="00FE57DB">
        <w:rPr>
          <w:sz w:val="24"/>
          <w:szCs w:val="24"/>
        </w:rPr>
        <w:t xml:space="preserve">(with the original signature and notary seal) via U.S. Mail to the Program Office for review.  This ensures that payments are made in a timely manner, but not in excess of the grant recipient’s cash needs.  By responding quickly to a grantee’s payment needs, grantees will not request funds in excess, or advance, of their required program outlays.  </w:t>
      </w:r>
      <w:r w:rsidR="000373B4">
        <w:rPr>
          <w:sz w:val="24"/>
          <w:szCs w:val="24"/>
        </w:rPr>
        <w:br/>
      </w:r>
    </w:p>
    <w:p w:rsidR="009E13B1" w:rsidP="006027D4" w14:paraId="0B4EE7E8" w14:textId="2E459CF8">
      <w:pPr>
        <w:keepLines/>
        <w:numPr>
          <w:ilvl w:val="0"/>
          <w:numId w:val="22"/>
        </w:numPr>
        <w:tabs>
          <w:tab w:val="left" w:pos="360"/>
        </w:tabs>
        <w:spacing w:after="80"/>
        <w:rPr>
          <w:b/>
          <w:bCs/>
          <w:sz w:val="24"/>
          <w:szCs w:val="24"/>
        </w:rPr>
      </w:pPr>
      <w:r w:rsidRPr="006C7FAE">
        <w:rPr>
          <w:sz w:val="24"/>
          <w:szCs w:val="24"/>
        </w:rPr>
        <w:t>Indicate how, by whom and for what purpose the information is to be used.  Except for a new collection, indicate the actual use the agency has made of the information received from the current collection.</w:t>
      </w:r>
      <w:r w:rsidR="00352171">
        <w:rPr>
          <w:sz w:val="24"/>
          <w:szCs w:val="24"/>
        </w:rPr>
        <w:br/>
      </w:r>
      <w:r w:rsidR="00352171">
        <w:rPr>
          <w:sz w:val="24"/>
          <w:szCs w:val="24"/>
        </w:rPr>
        <w:br/>
      </w:r>
      <w:r w:rsidRPr="00352171" w:rsidR="00352171">
        <w:rPr>
          <w:b/>
          <w:bCs/>
          <w:sz w:val="24"/>
          <w:szCs w:val="24"/>
        </w:rPr>
        <w:t>Grant recipients provide information for the applicable HUD program with all the necessary information.  They process this request for payment through the Electronic Line of Credit Control System (eLOCCS System)</w:t>
      </w:r>
      <w:r w:rsidR="000D1E4F">
        <w:rPr>
          <w:b/>
          <w:bCs/>
          <w:sz w:val="24"/>
          <w:szCs w:val="24"/>
        </w:rPr>
        <w:t>.</w:t>
      </w:r>
      <w:r w:rsidRPr="00352171" w:rsidR="00352171">
        <w:rPr>
          <w:b/>
          <w:bCs/>
          <w:sz w:val="24"/>
          <w:szCs w:val="24"/>
        </w:rPr>
        <w:t xml:space="preserve">  Respondents submit payment requests directly to HUD.  The information that is </w:t>
      </w:r>
      <w:r w:rsidR="00DE002B">
        <w:rPr>
          <w:b/>
          <w:bCs/>
          <w:sz w:val="24"/>
          <w:szCs w:val="24"/>
        </w:rPr>
        <w:t xml:space="preserve">collected and </w:t>
      </w:r>
      <w:r w:rsidRPr="00352171" w:rsidR="00352171">
        <w:rPr>
          <w:b/>
          <w:bCs/>
          <w:sz w:val="24"/>
          <w:szCs w:val="24"/>
        </w:rPr>
        <w:t>submitted</w:t>
      </w:r>
      <w:r w:rsidR="00DE002B">
        <w:rPr>
          <w:b/>
          <w:bCs/>
          <w:sz w:val="24"/>
          <w:szCs w:val="24"/>
        </w:rPr>
        <w:t xml:space="preserve"> via the form</w:t>
      </w:r>
      <w:r w:rsidRPr="00352171" w:rsidR="00352171">
        <w:rPr>
          <w:b/>
          <w:bCs/>
          <w:sz w:val="24"/>
          <w:szCs w:val="24"/>
        </w:rPr>
        <w:t xml:space="preserve"> is used to establish access to the eLOCCS system.  This information is also used as an internal control feature that’s instituted to support and safeguard Federal funds, as well as provide a service to the recipients.</w:t>
      </w:r>
      <w:r w:rsidR="00DE002B">
        <w:rPr>
          <w:b/>
          <w:bCs/>
          <w:sz w:val="24"/>
          <w:szCs w:val="24"/>
        </w:rPr>
        <w:t xml:space="preserve"> The form is generally sent via e-mail.</w:t>
      </w:r>
    </w:p>
    <w:p w:rsidR="00FE57DB" w:rsidRPr="006C7FAE" w:rsidP="004D026F" w14:paraId="1D97D1B0" w14:textId="6D77A1F8">
      <w:pPr>
        <w:keepLines/>
        <w:tabs>
          <w:tab w:val="left" w:pos="360"/>
        </w:tabs>
        <w:spacing w:after="80"/>
        <w:ind w:left="720"/>
        <w:rPr>
          <w:sz w:val="24"/>
          <w:szCs w:val="24"/>
        </w:rPr>
      </w:pPr>
      <w:r w:rsidRPr="00FE57DB">
        <w:rPr>
          <w:sz w:val="24"/>
          <w:szCs w:val="24"/>
        </w:rPr>
        <w:t xml:space="preserve">The is a </w:t>
      </w:r>
      <w:r w:rsidR="00A84ACA">
        <w:rPr>
          <w:sz w:val="24"/>
          <w:szCs w:val="24"/>
        </w:rPr>
        <w:t>revision</w:t>
      </w:r>
      <w:r w:rsidRPr="00FE57DB">
        <w:rPr>
          <w:sz w:val="24"/>
          <w:szCs w:val="24"/>
        </w:rPr>
        <w:t xml:space="preserve"> </w:t>
      </w:r>
      <w:r w:rsidR="00A84ACA">
        <w:rPr>
          <w:sz w:val="24"/>
          <w:szCs w:val="24"/>
        </w:rPr>
        <w:t>of a currently approved collection</w:t>
      </w:r>
      <w:r w:rsidRPr="00FE57DB">
        <w:rPr>
          <w:sz w:val="24"/>
          <w:szCs w:val="24"/>
        </w:rPr>
        <w:t xml:space="preserve">. A link to the HUD-27054E </w:t>
      </w:r>
      <w:r w:rsidR="007B73F9">
        <w:rPr>
          <w:sz w:val="24"/>
          <w:szCs w:val="24"/>
        </w:rPr>
        <w:t>eLOCCS Access Authorization Form</w:t>
      </w:r>
      <w:r w:rsidRPr="00FE57DB">
        <w:rPr>
          <w:sz w:val="24"/>
          <w:szCs w:val="24"/>
        </w:rPr>
        <w:t xml:space="preserve"> is below. This profile displays Business Partner address, phone, user email, approving official information, HUD-27054E </w:t>
      </w:r>
      <w:r w:rsidR="00E43765">
        <w:rPr>
          <w:sz w:val="24"/>
          <w:szCs w:val="24"/>
        </w:rPr>
        <w:t xml:space="preserve">eLOCCS Access Authorization Form </w:t>
      </w:r>
      <w:r w:rsidRPr="00FE57DB">
        <w:rPr>
          <w:sz w:val="24"/>
          <w:szCs w:val="24"/>
        </w:rPr>
        <w:t>authorization and Secure Systems roles. The payment Voucher Selection screen, which is accessed from the Main Menu, allows the grantee to draw down on a voucher by putting a check mark in the box next to the grant number of selection, pdf screenshots are available. eLOCCS is implementing Single Sign-On solution under Secure Systems, where Grant recipients will be recognized and authenticated based on a Secure System ID, and will no longer separately Sign-in to eLOCCS.</w:t>
      </w:r>
      <w:r w:rsidR="00FA5B2B">
        <w:rPr>
          <w:sz w:val="24"/>
          <w:szCs w:val="24"/>
        </w:rPr>
        <w:t xml:space="preserve"> </w:t>
      </w:r>
      <w:r w:rsidRPr="00FE57DB">
        <w:rPr>
          <w:sz w:val="24"/>
          <w:szCs w:val="24"/>
        </w:rPr>
        <w:t xml:space="preserve">All (LOCCS/eLOCCS) users and Approving Officials are required to access (LOCCS/eLOCCS every 90 days in order to keep both (1) Secure Systems access active and (2) eLOCCS access active.    </w:t>
      </w:r>
    </w:p>
    <w:p w:rsidR="009E13B1" w:rsidRPr="006C7FAE" w14:paraId="64541085" w14:textId="77777777">
      <w:pPr>
        <w:keepLines/>
        <w:tabs>
          <w:tab w:val="left" w:pos="360"/>
          <w:tab w:val="left" w:pos="720"/>
        </w:tabs>
        <w:ind w:left="360"/>
        <w:rPr>
          <w:sz w:val="24"/>
          <w:szCs w:val="24"/>
        </w:rPr>
      </w:pPr>
    </w:p>
    <w:p w:rsidR="005770F5" w:rsidP="005770F5" w14:paraId="080AB861" w14:textId="70F5BB0D">
      <w:pPr>
        <w:tabs>
          <w:tab w:val="left" w:pos="360"/>
        </w:tabs>
        <w:ind w:left="360" w:hanging="360"/>
        <w:rPr>
          <w:sz w:val="24"/>
          <w:szCs w:val="24"/>
        </w:rPr>
      </w:pPr>
      <w:r w:rsidRPr="006C7FAE">
        <w:rPr>
          <w:sz w:val="24"/>
          <w:szCs w:val="24"/>
        </w:rPr>
        <w:t>3.</w:t>
      </w:r>
      <w:r w:rsidRPr="006C7FAE">
        <w:rPr>
          <w:sz w:val="24"/>
          <w:szCs w:val="24"/>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r w:rsidR="00352171">
        <w:rPr>
          <w:sz w:val="24"/>
          <w:szCs w:val="24"/>
        </w:rPr>
        <w:br/>
      </w:r>
      <w:r w:rsidR="00352171">
        <w:rPr>
          <w:sz w:val="24"/>
          <w:szCs w:val="24"/>
        </w:rPr>
        <w:br/>
      </w:r>
      <w:r w:rsidRPr="00352171" w:rsidR="00352171">
        <w:rPr>
          <w:b/>
          <w:bCs/>
          <w:sz w:val="24"/>
          <w:szCs w:val="24"/>
        </w:rPr>
        <w:t xml:space="preserve">eLOCCS provides a fast, reliable method for recipients to obtain Federal funding.  This technology method allows the recipient to know whether their request will be paid, or if the request was not processed by the system.  All requests processed by the system are paid by ACH within 48 hours.  A link to the LOCCS Program </w:t>
      </w:r>
      <w:r w:rsidRPr="009549ED" w:rsidR="00352171">
        <w:rPr>
          <w:b/>
          <w:bCs/>
          <w:sz w:val="24"/>
          <w:szCs w:val="24"/>
        </w:rPr>
        <w:t xml:space="preserve">Area Codes is on the instructions page of the HUD-27054E </w:t>
      </w:r>
      <w:r w:rsidRPr="009549ED" w:rsidR="009549ED">
        <w:rPr>
          <w:b/>
          <w:bCs/>
          <w:sz w:val="24"/>
          <w:szCs w:val="24"/>
        </w:rPr>
        <w:t>eLOCCS Access Authorization Form</w:t>
      </w:r>
      <w:r w:rsidRPr="00352171" w:rsidR="00352171">
        <w:rPr>
          <w:b/>
          <w:bCs/>
          <w:sz w:val="24"/>
          <w:szCs w:val="24"/>
        </w:rPr>
        <w:t>.</w:t>
      </w:r>
      <w:r w:rsidRPr="00D5138D" w:rsidR="00352171">
        <w:rPr>
          <w:sz w:val="24"/>
          <w:szCs w:val="24"/>
        </w:rPr>
        <w:t xml:space="preserve"> </w:t>
      </w:r>
      <w:r w:rsidR="00DE002B">
        <w:rPr>
          <w:b/>
          <w:bCs/>
          <w:sz w:val="24"/>
          <w:szCs w:val="24"/>
        </w:rPr>
        <w:t>The complete form can be completed online without printing, and be submitted electronically.</w:t>
      </w:r>
      <w:r w:rsidRPr="00D5138D" w:rsidR="00352171">
        <w:rPr>
          <w:sz w:val="24"/>
          <w:szCs w:val="24"/>
        </w:rPr>
        <w:t xml:space="preserve"> </w:t>
      </w:r>
    </w:p>
    <w:p w:rsidR="00760CA4" w:rsidRPr="00760CA4" w:rsidP="00760CA4" w14:paraId="1E501098" w14:textId="77777777">
      <w:pPr>
        <w:keepLines/>
        <w:tabs>
          <w:tab w:val="left" w:pos="360"/>
        </w:tabs>
        <w:spacing w:after="80"/>
        <w:ind w:left="360" w:hanging="360"/>
        <w:rPr>
          <w:sz w:val="24"/>
          <w:szCs w:val="24"/>
        </w:rPr>
      </w:pPr>
      <w:r>
        <w:rPr>
          <w:sz w:val="24"/>
          <w:szCs w:val="24"/>
        </w:rPr>
        <w:t xml:space="preserve">      </w:t>
      </w:r>
      <w:r w:rsidRPr="00760CA4">
        <w:rPr>
          <w:sz w:val="24"/>
          <w:szCs w:val="24"/>
        </w:rPr>
        <w:t xml:space="preserve">Please refer to number 4 link that will direct you to payment voucher entry screenshots. </w:t>
      </w:r>
    </w:p>
    <w:p w:rsidR="00760CA4" w:rsidRPr="00760CA4" w:rsidP="00760CA4" w14:paraId="00996945" w14:textId="77777777">
      <w:pPr>
        <w:keepLines/>
        <w:tabs>
          <w:tab w:val="left" w:pos="360"/>
        </w:tabs>
        <w:spacing w:after="80"/>
        <w:ind w:left="360" w:hanging="360"/>
        <w:rPr>
          <w:sz w:val="24"/>
          <w:szCs w:val="24"/>
        </w:rPr>
      </w:pPr>
      <w:r>
        <w:rPr>
          <w:sz w:val="24"/>
          <w:szCs w:val="24"/>
        </w:rPr>
        <w:t xml:space="preserve">      </w:t>
      </w:r>
      <w:r w:rsidRPr="00760CA4">
        <w:rPr>
          <w:sz w:val="24"/>
          <w:szCs w:val="24"/>
        </w:rPr>
        <w:t>Pages 4-20; Figure 4-30 through 4-39; Figure 4-50 provides pictured illustrations on how Grantees/recipients would make payment voucher requests and drawdown amounts in eLOCCS.</w:t>
      </w:r>
    </w:p>
    <w:p w:rsidR="009E13B1" w:rsidP="00760CA4" w14:paraId="18682B93" w14:textId="77777777">
      <w:pPr>
        <w:keepLines/>
        <w:tabs>
          <w:tab w:val="left" w:pos="360"/>
        </w:tabs>
        <w:spacing w:after="80"/>
        <w:ind w:left="360" w:hanging="360"/>
        <w:rPr>
          <w:sz w:val="24"/>
          <w:szCs w:val="24"/>
        </w:rPr>
      </w:pPr>
      <w:r>
        <w:rPr>
          <w:sz w:val="24"/>
          <w:szCs w:val="24"/>
        </w:rPr>
        <w:t xml:space="preserve">      </w:t>
      </w:r>
      <w:r w:rsidRPr="00760CA4">
        <w:rPr>
          <w:sz w:val="24"/>
          <w:szCs w:val="24"/>
        </w:rPr>
        <w:t>The link below will take you to the eLOCCS Access Guidelines for Business Partners. Please reference the Quick Reference Guide and select number 4. eLOCCS Getting Started Guide</w:t>
      </w:r>
      <w:r>
        <w:rPr>
          <w:sz w:val="24"/>
          <w:szCs w:val="24"/>
        </w:rPr>
        <w:t>.</w:t>
      </w:r>
    </w:p>
    <w:p w:rsidR="00707A16" w:rsidRPr="006C7FAE" w:rsidP="00707A16" w14:paraId="6D69BBE1" w14:textId="25B1D914">
      <w:pPr>
        <w:keepLines/>
        <w:tabs>
          <w:tab w:val="left" w:pos="360"/>
        </w:tabs>
        <w:spacing w:after="80"/>
        <w:ind w:left="360" w:hanging="360"/>
        <w:rPr>
          <w:sz w:val="24"/>
          <w:szCs w:val="24"/>
        </w:rPr>
      </w:pPr>
      <w:r>
        <w:rPr>
          <w:sz w:val="24"/>
          <w:szCs w:val="24"/>
        </w:rPr>
        <w:tab/>
      </w:r>
      <w:hyperlink r:id="rId8" w:history="1">
        <w:r w:rsidRPr="000D3F3F">
          <w:rPr>
            <w:rStyle w:val="Hyperlink"/>
            <w:sz w:val="24"/>
            <w:szCs w:val="24"/>
          </w:rPr>
          <w:t>https://www.hud.gov/hud-partners/eloccs-access</w:t>
        </w:r>
      </w:hyperlink>
    </w:p>
    <w:p w:rsidR="00760CA4" w:rsidRPr="006C7FAE" w14:paraId="6F5C6005" w14:textId="7701854B">
      <w:pPr>
        <w:keepLines/>
        <w:tabs>
          <w:tab w:val="left" w:pos="360"/>
        </w:tabs>
        <w:spacing w:after="80"/>
        <w:ind w:left="360" w:hanging="360"/>
        <w:rPr>
          <w:sz w:val="24"/>
          <w:szCs w:val="24"/>
        </w:rPr>
      </w:pPr>
      <w:r>
        <w:rPr>
          <w:sz w:val="24"/>
          <w:szCs w:val="24"/>
        </w:rPr>
        <w:tab/>
      </w:r>
      <w:hyperlink r:id="rId9" w:history="1">
        <w:r w:rsidRPr="000D3F3F">
          <w:rPr>
            <w:rStyle w:val="Hyperlink"/>
            <w:sz w:val="24"/>
            <w:szCs w:val="24"/>
          </w:rPr>
          <w:t>https://www.hud.gov/sites/dfiles/CFO/documents/eLOCCS_Getting_Started_Guide.pdf</w:t>
        </w:r>
      </w:hyperlink>
      <w:r>
        <w:rPr>
          <w:sz w:val="24"/>
          <w:szCs w:val="24"/>
        </w:rPr>
        <w:t xml:space="preserve"> </w:t>
      </w:r>
    </w:p>
    <w:p w:rsidR="009E13B1" w:rsidRPr="006C7FAE" w14:paraId="45DC9F4F" w14:textId="46735003">
      <w:pPr>
        <w:tabs>
          <w:tab w:val="left" w:pos="360"/>
        </w:tabs>
        <w:ind w:left="360" w:hanging="360"/>
        <w:rPr>
          <w:sz w:val="24"/>
          <w:szCs w:val="24"/>
        </w:rPr>
      </w:pPr>
      <w:r>
        <w:rPr>
          <w:sz w:val="24"/>
          <w:szCs w:val="24"/>
        </w:rPr>
        <w:t xml:space="preserve">  </w:t>
      </w:r>
    </w:p>
    <w:p w:rsidR="009E13B1" w:rsidRPr="006C7FAE" w14:paraId="3BD862C1" w14:textId="77777777">
      <w:pPr>
        <w:keepLines/>
        <w:tabs>
          <w:tab w:val="left" w:pos="360"/>
        </w:tabs>
        <w:spacing w:after="80"/>
        <w:ind w:left="360" w:hanging="360"/>
        <w:rPr>
          <w:sz w:val="24"/>
          <w:szCs w:val="24"/>
        </w:rPr>
      </w:pPr>
      <w:r w:rsidRPr="006C7FAE">
        <w:rPr>
          <w:sz w:val="24"/>
          <w:szCs w:val="24"/>
        </w:rPr>
        <w:t>4.</w:t>
      </w:r>
      <w:r w:rsidRPr="006C7FAE">
        <w:rPr>
          <w:sz w:val="24"/>
          <w:szCs w:val="24"/>
        </w:rPr>
        <w:tab/>
        <w:t>Describe efforts to identify duplication.  Show specifically why any similar information already available cannot be used or modified for use for the purposes described in Item 2 above.</w:t>
      </w:r>
    </w:p>
    <w:p w:rsidR="009E13B1" w:rsidRPr="00352171" w14:paraId="775163C5" w14:textId="77777777">
      <w:pPr>
        <w:keepLines/>
        <w:tabs>
          <w:tab w:val="left" w:pos="360"/>
          <w:tab w:val="left" w:pos="720"/>
        </w:tabs>
        <w:ind w:left="360"/>
        <w:rPr>
          <w:b/>
          <w:bCs/>
          <w:sz w:val="24"/>
          <w:szCs w:val="24"/>
        </w:rPr>
      </w:pPr>
      <w:r>
        <w:rPr>
          <w:sz w:val="24"/>
          <w:szCs w:val="24"/>
        </w:rPr>
        <w:br/>
      </w:r>
      <w:r w:rsidRPr="00352171">
        <w:rPr>
          <w:b/>
          <w:bCs/>
          <w:sz w:val="24"/>
          <w:szCs w:val="24"/>
        </w:rPr>
        <w:t>Each request for funds distribution is unique.  Only the identifying elements are duplicated to establish access. Similar information already available cannot be used or modified for use for the purposes described in Item 2 above, because this access form serves as an access agreement between HUD and the grantee.</w:t>
      </w:r>
      <w:r w:rsidRPr="00352171">
        <w:rPr>
          <w:b/>
          <w:bCs/>
          <w:sz w:val="24"/>
          <w:szCs w:val="24"/>
        </w:rPr>
        <w:br/>
      </w:r>
    </w:p>
    <w:p w:rsidR="009E13B1" w:rsidRPr="006C7FAE" w14:paraId="086D7EB8" w14:textId="109F5B56">
      <w:pPr>
        <w:keepLines/>
        <w:tabs>
          <w:tab w:val="left" w:pos="360"/>
        </w:tabs>
        <w:spacing w:after="80"/>
        <w:ind w:left="360" w:hanging="360"/>
        <w:rPr>
          <w:sz w:val="24"/>
          <w:szCs w:val="24"/>
        </w:rPr>
      </w:pPr>
      <w:r w:rsidRPr="006C7FAE">
        <w:rPr>
          <w:sz w:val="24"/>
          <w:szCs w:val="24"/>
        </w:rPr>
        <w:t>5.</w:t>
      </w:r>
      <w:r w:rsidRPr="006C7FAE">
        <w:rPr>
          <w:sz w:val="24"/>
          <w:szCs w:val="24"/>
        </w:rPr>
        <w:tab/>
        <w:t>If the collection of information impacts small businesses or other small entities describe any methods used to minimize burden.</w:t>
      </w:r>
      <w:r w:rsidR="00352171">
        <w:rPr>
          <w:sz w:val="24"/>
          <w:szCs w:val="24"/>
        </w:rPr>
        <w:br/>
      </w:r>
      <w:r w:rsidR="00352171">
        <w:rPr>
          <w:sz w:val="24"/>
          <w:szCs w:val="24"/>
        </w:rPr>
        <w:br/>
      </w:r>
      <w:r w:rsidRPr="00352171" w:rsidR="00352171">
        <w:rPr>
          <w:b/>
          <w:bCs/>
          <w:sz w:val="24"/>
          <w:szCs w:val="24"/>
        </w:rPr>
        <w:t xml:space="preserve">There is no impact to small entities. In addition, the HUD-27054E </w:t>
      </w:r>
      <w:r w:rsidRPr="00A47D5B" w:rsidR="00A47D5B">
        <w:rPr>
          <w:b/>
          <w:bCs/>
          <w:sz w:val="24"/>
          <w:szCs w:val="24"/>
        </w:rPr>
        <w:t>eLOCCS Access Authorization Form</w:t>
      </w:r>
      <w:r w:rsidRPr="00352171" w:rsidR="00A47D5B">
        <w:rPr>
          <w:b/>
          <w:bCs/>
          <w:sz w:val="24"/>
          <w:szCs w:val="24"/>
        </w:rPr>
        <w:t xml:space="preserve"> </w:t>
      </w:r>
      <w:r w:rsidRPr="00352171" w:rsidR="00352171">
        <w:rPr>
          <w:b/>
          <w:bCs/>
          <w:sz w:val="24"/>
          <w:szCs w:val="24"/>
        </w:rPr>
        <w:t>is only two pages and takes a few minutes to complete, therefore there is minimal burden for entities of any size.</w:t>
      </w:r>
    </w:p>
    <w:p w:rsidR="009E13B1" w:rsidRPr="006C7FAE" w14:paraId="6BA31FF3" w14:textId="77777777">
      <w:pPr>
        <w:tabs>
          <w:tab w:val="left" w:pos="360"/>
        </w:tabs>
        <w:ind w:left="360" w:hanging="360"/>
        <w:rPr>
          <w:sz w:val="24"/>
          <w:szCs w:val="24"/>
        </w:rPr>
      </w:pPr>
    </w:p>
    <w:p w:rsidR="009E13B1" w:rsidRPr="006C7FAE" w14:paraId="6C0D9593" w14:textId="0C776B39">
      <w:pPr>
        <w:keepLines/>
        <w:tabs>
          <w:tab w:val="left" w:pos="360"/>
        </w:tabs>
        <w:spacing w:after="80"/>
        <w:ind w:left="360" w:hanging="360"/>
        <w:rPr>
          <w:sz w:val="24"/>
          <w:szCs w:val="24"/>
        </w:rPr>
      </w:pPr>
      <w:r w:rsidRPr="006C7FAE">
        <w:rPr>
          <w:sz w:val="24"/>
          <w:szCs w:val="24"/>
        </w:rPr>
        <w:t>6.</w:t>
      </w:r>
      <w:r w:rsidRPr="006C7FAE">
        <w:rPr>
          <w:sz w:val="24"/>
          <w:szCs w:val="24"/>
        </w:rPr>
        <w:tab/>
        <w:t>Describe the consequence to Federal program or policy activities if the collection is not conducted or is conducted less frequently, as well as any technical or legal obstacles to reducing burden.</w:t>
      </w:r>
      <w:r w:rsidR="00352171">
        <w:rPr>
          <w:sz w:val="24"/>
          <w:szCs w:val="24"/>
        </w:rPr>
        <w:br/>
      </w:r>
      <w:r w:rsidR="00352171">
        <w:rPr>
          <w:sz w:val="24"/>
          <w:szCs w:val="24"/>
        </w:rPr>
        <w:br/>
      </w:r>
      <w:r w:rsidRPr="00352171" w:rsidR="00352171">
        <w:rPr>
          <w:b/>
          <w:bCs/>
          <w:sz w:val="24"/>
          <w:szCs w:val="24"/>
        </w:rPr>
        <w:t xml:space="preserve">The collection of the eLOCCS access form allows for grantees to be granted access to the eLOCCS system so that they can receive funds.  They cannot receive funds without eLOCCS access. Not completing the form will cause delays. Lastly, HUD-27054E </w:t>
      </w:r>
      <w:r w:rsidRPr="00A47D5B" w:rsidR="009B6262">
        <w:rPr>
          <w:b/>
          <w:bCs/>
          <w:sz w:val="24"/>
          <w:szCs w:val="24"/>
        </w:rPr>
        <w:t>eLOCCS Access Authorization Form</w:t>
      </w:r>
      <w:r w:rsidRPr="00352171" w:rsidR="009B6262">
        <w:rPr>
          <w:b/>
          <w:bCs/>
          <w:sz w:val="24"/>
          <w:szCs w:val="24"/>
        </w:rPr>
        <w:t xml:space="preserve"> </w:t>
      </w:r>
      <w:r w:rsidRPr="00352171" w:rsidR="00352171">
        <w:rPr>
          <w:b/>
          <w:bCs/>
          <w:sz w:val="24"/>
          <w:szCs w:val="24"/>
        </w:rPr>
        <w:t>serves as an access agreement, therefore it must be completed prior to the grantee receiving access.</w:t>
      </w:r>
    </w:p>
    <w:p w:rsidR="009E13B1" w:rsidRPr="006C7FAE" w14:paraId="6030229C" w14:textId="77777777">
      <w:pPr>
        <w:keepLines/>
        <w:tabs>
          <w:tab w:val="left" w:pos="360"/>
          <w:tab w:val="left" w:pos="720"/>
        </w:tabs>
        <w:ind w:left="360"/>
        <w:rPr>
          <w:sz w:val="24"/>
          <w:szCs w:val="24"/>
        </w:rPr>
      </w:pPr>
    </w:p>
    <w:p w:rsidR="00A65F9E" w14:paraId="31AC9E67" w14:textId="77777777">
      <w:pPr>
        <w:numPr>
          <w:ilvl w:val="0"/>
          <w:numId w:val="13"/>
        </w:numPr>
        <w:tabs>
          <w:tab w:val="left" w:pos="360"/>
        </w:tabs>
        <w:rPr>
          <w:sz w:val="24"/>
          <w:szCs w:val="24"/>
        </w:rPr>
      </w:pPr>
      <w:r w:rsidRPr="006C7FAE">
        <w:rPr>
          <w:sz w:val="24"/>
          <w:szCs w:val="24"/>
        </w:rPr>
        <w:t>Explain any special circumstances that would cause an information collection to be conducted in a manner:</w:t>
      </w:r>
    </w:p>
    <w:p w:rsidR="009E13B1" w:rsidRPr="006C7FAE" w:rsidP="00A65F9E" w14:paraId="4645A631" w14:textId="77777777">
      <w:pPr>
        <w:tabs>
          <w:tab w:val="left" w:pos="360"/>
        </w:tabs>
        <w:ind w:left="360"/>
        <w:rPr>
          <w:sz w:val="24"/>
          <w:szCs w:val="24"/>
        </w:rPr>
      </w:pPr>
      <w:r w:rsidRPr="006C7FAE">
        <w:rPr>
          <w:sz w:val="24"/>
          <w:szCs w:val="24"/>
        </w:rPr>
        <w:t xml:space="preserve"> </w:t>
      </w:r>
    </w:p>
    <w:p w:rsidR="009E13B1" w:rsidRPr="006C7FAE" w14:paraId="7905784B" w14:textId="77777777">
      <w:pPr>
        <w:numPr>
          <w:ilvl w:val="0"/>
          <w:numId w:val="14"/>
        </w:numPr>
        <w:tabs>
          <w:tab w:val="left" w:pos="600"/>
        </w:tabs>
        <w:rPr>
          <w:sz w:val="24"/>
          <w:szCs w:val="24"/>
        </w:rPr>
      </w:pPr>
      <w:r w:rsidRPr="006C7FAE">
        <w:rPr>
          <w:sz w:val="24"/>
          <w:szCs w:val="24"/>
        </w:rPr>
        <w:t xml:space="preserve">requiring respondents to report information to the agency more than quarterly; </w:t>
      </w:r>
      <w:r w:rsidR="005805CC">
        <w:rPr>
          <w:sz w:val="24"/>
          <w:szCs w:val="24"/>
        </w:rPr>
        <w:t>Not Applicable</w:t>
      </w:r>
    </w:p>
    <w:p w:rsidR="00A65F9E" w:rsidP="00A65F9E" w14:paraId="61E4D4EC" w14:textId="77777777">
      <w:pPr>
        <w:tabs>
          <w:tab w:val="left" w:pos="600"/>
        </w:tabs>
        <w:ind w:left="684"/>
        <w:rPr>
          <w:sz w:val="24"/>
          <w:szCs w:val="24"/>
        </w:rPr>
      </w:pPr>
    </w:p>
    <w:p w:rsidR="009E13B1" w14:paraId="22C94F5B" w14:textId="3FA38FCA">
      <w:pPr>
        <w:numPr>
          <w:ilvl w:val="0"/>
          <w:numId w:val="14"/>
        </w:numPr>
        <w:tabs>
          <w:tab w:val="left" w:pos="600"/>
        </w:tabs>
        <w:rPr>
          <w:sz w:val="24"/>
          <w:szCs w:val="24"/>
        </w:rPr>
      </w:pPr>
      <w:r w:rsidRPr="006C7FAE">
        <w:rPr>
          <w:sz w:val="24"/>
          <w:szCs w:val="24"/>
        </w:rPr>
        <w:t xml:space="preserve">requiring respondents to prepare a written response to a collection of information in fewer than 30 days after receipt of it; </w:t>
      </w:r>
      <w:r w:rsidRPr="006027D4" w:rsidR="005805CC">
        <w:rPr>
          <w:sz w:val="24"/>
          <w:szCs w:val="24"/>
        </w:rPr>
        <w:t>Not Applicable</w:t>
      </w:r>
      <w:r w:rsidR="005805CC">
        <w:rPr>
          <w:b/>
          <w:bCs/>
          <w:sz w:val="24"/>
          <w:szCs w:val="24"/>
        </w:rPr>
        <w:t xml:space="preserve"> </w:t>
      </w:r>
    </w:p>
    <w:p w:rsidR="00A65F9E" w:rsidP="00A65F9E" w14:paraId="1FF625EF" w14:textId="77777777">
      <w:pPr>
        <w:pStyle w:val="ListParagraph"/>
        <w:rPr>
          <w:sz w:val="24"/>
          <w:szCs w:val="24"/>
        </w:rPr>
      </w:pPr>
    </w:p>
    <w:p w:rsidR="009E13B1" w14:paraId="411A0D6D" w14:textId="00D00CFB">
      <w:pPr>
        <w:numPr>
          <w:ilvl w:val="0"/>
          <w:numId w:val="14"/>
        </w:numPr>
        <w:tabs>
          <w:tab w:val="left" w:pos="600"/>
        </w:tabs>
        <w:rPr>
          <w:sz w:val="24"/>
          <w:szCs w:val="24"/>
        </w:rPr>
      </w:pPr>
      <w:r w:rsidRPr="006C7FAE">
        <w:rPr>
          <w:sz w:val="24"/>
          <w:szCs w:val="24"/>
        </w:rPr>
        <w:t xml:space="preserve">requiring respondents to submit more than an original and two copies of any document; </w:t>
      </w:r>
      <w:r w:rsidRPr="006027D4" w:rsidR="005805CC">
        <w:rPr>
          <w:sz w:val="24"/>
          <w:szCs w:val="24"/>
        </w:rPr>
        <w:t>Not Applicable</w:t>
      </w:r>
      <w:r w:rsidR="005805CC">
        <w:rPr>
          <w:b/>
          <w:bCs/>
          <w:sz w:val="24"/>
          <w:szCs w:val="24"/>
        </w:rPr>
        <w:t xml:space="preserve"> </w:t>
      </w:r>
    </w:p>
    <w:p w:rsidR="00A65F9E" w:rsidP="00A65F9E" w14:paraId="1F81F301" w14:textId="77777777">
      <w:pPr>
        <w:pStyle w:val="ListParagraph"/>
        <w:rPr>
          <w:sz w:val="24"/>
          <w:szCs w:val="24"/>
        </w:rPr>
      </w:pPr>
    </w:p>
    <w:p w:rsidR="009E13B1" w:rsidRPr="006C7FAE" w14:paraId="57543020" w14:textId="488EAF6E">
      <w:pPr>
        <w:numPr>
          <w:ilvl w:val="0"/>
          <w:numId w:val="14"/>
        </w:numPr>
        <w:tabs>
          <w:tab w:val="left" w:pos="600"/>
        </w:tabs>
        <w:rPr>
          <w:sz w:val="24"/>
          <w:szCs w:val="24"/>
        </w:rPr>
      </w:pPr>
      <w:r w:rsidRPr="006C7FAE">
        <w:rPr>
          <w:sz w:val="24"/>
          <w:szCs w:val="24"/>
        </w:rPr>
        <w:t xml:space="preserve">requiring respondents to retain records other than health, medical, government contract, grant-in-aid, or tax records for more than three years; </w:t>
      </w:r>
      <w:r w:rsidRPr="006027D4" w:rsidR="005805CC">
        <w:rPr>
          <w:sz w:val="24"/>
          <w:szCs w:val="24"/>
        </w:rPr>
        <w:t>Not Applicable</w:t>
      </w:r>
      <w:r w:rsidR="005805CC">
        <w:rPr>
          <w:b/>
          <w:bCs/>
          <w:sz w:val="24"/>
          <w:szCs w:val="24"/>
        </w:rPr>
        <w:t xml:space="preserve"> </w:t>
      </w:r>
    </w:p>
    <w:p w:rsidR="00A65F9E" w:rsidP="00A65F9E" w14:paraId="53C70F65" w14:textId="77777777">
      <w:pPr>
        <w:tabs>
          <w:tab w:val="left" w:pos="600"/>
        </w:tabs>
        <w:ind w:left="684"/>
        <w:rPr>
          <w:sz w:val="24"/>
          <w:szCs w:val="24"/>
        </w:rPr>
      </w:pPr>
    </w:p>
    <w:p w:rsidR="009E13B1" w:rsidRPr="006C7FAE" w14:paraId="16A67261" w14:textId="24ECFC49">
      <w:pPr>
        <w:numPr>
          <w:ilvl w:val="0"/>
          <w:numId w:val="14"/>
        </w:numPr>
        <w:tabs>
          <w:tab w:val="left" w:pos="600"/>
        </w:tabs>
        <w:rPr>
          <w:sz w:val="24"/>
          <w:szCs w:val="24"/>
        </w:rPr>
      </w:pPr>
      <w:r w:rsidRPr="006C7FAE">
        <w:rPr>
          <w:sz w:val="24"/>
          <w:szCs w:val="24"/>
        </w:rPr>
        <w:t xml:space="preserve">in connection with a statistical survey, that is not designed to produce valid and reliable results than can be generalized to the universe of study; </w:t>
      </w:r>
      <w:r w:rsidRPr="006027D4" w:rsidR="005805CC">
        <w:rPr>
          <w:sz w:val="24"/>
          <w:szCs w:val="24"/>
        </w:rPr>
        <w:t>Not Applicable</w:t>
      </w:r>
      <w:r w:rsidR="005805CC">
        <w:rPr>
          <w:b/>
          <w:bCs/>
          <w:sz w:val="24"/>
          <w:szCs w:val="24"/>
        </w:rPr>
        <w:t xml:space="preserve"> </w:t>
      </w:r>
      <w:r w:rsidR="00352171">
        <w:rPr>
          <w:sz w:val="24"/>
          <w:szCs w:val="24"/>
        </w:rPr>
        <w:br/>
      </w:r>
    </w:p>
    <w:p w:rsidR="00A65F9E" w14:paraId="0A7EC12B" w14:textId="32973BFC">
      <w:pPr>
        <w:numPr>
          <w:ilvl w:val="0"/>
          <w:numId w:val="14"/>
        </w:numPr>
        <w:tabs>
          <w:tab w:val="left" w:pos="600"/>
        </w:tabs>
        <w:rPr>
          <w:sz w:val="24"/>
          <w:szCs w:val="24"/>
        </w:rPr>
      </w:pPr>
      <w:r w:rsidRPr="006C7FAE">
        <w:rPr>
          <w:sz w:val="24"/>
          <w:szCs w:val="24"/>
        </w:rPr>
        <w:t>requiring the use of a statistical data classification that has not been reviewed and approved by OMB;</w:t>
      </w:r>
      <w:r w:rsidR="00352171">
        <w:rPr>
          <w:sz w:val="24"/>
          <w:szCs w:val="24"/>
        </w:rPr>
        <w:t xml:space="preserve"> </w:t>
      </w:r>
      <w:r w:rsidRPr="006027D4" w:rsidR="005805CC">
        <w:rPr>
          <w:sz w:val="24"/>
          <w:szCs w:val="24"/>
        </w:rPr>
        <w:t xml:space="preserve">Not Applicable </w:t>
      </w:r>
    </w:p>
    <w:p w:rsidR="009E13B1" w:rsidRPr="006C7FAE" w:rsidP="00A65F9E" w14:paraId="3BC53E80" w14:textId="77777777">
      <w:pPr>
        <w:tabs>
          <w:tab w:val="left" w:pos="600"/>
        </w:tabs>
        <w:ind w:left="684"/>
        <w:rPr>
          <w:sz w:val="24"/>
          <w:szCs w:val="24"/>
        </w:rPr>
      </w:pPr>
      <w:r w:rsidRPr="006C7FAE">
        <w:rPr>
          <w:sz w:val="24"/>
          <w:szCs w:val="24"/>
        </w:rPr>
        <w:t xml:space="preserve"> </w:t>
      </w:r>
    </w:p>
    <w:p w:rsidR="009E13B1" w:rsidRPr="006C7FAE" w14:paraId="18FB90F7" w14:textId="6EE5069D">
      <w:pPr>
        <w:numPr>
          <w:ilvl w:val="0"/>
          <w:numId w:val="14"/>
        </w:numPr>
        <w:tabs>
          <w:tab w:val="left" w:pos="600"/>
        </w:tabs>
        <w:rPr>
          <w:sz w:val="24"/>
          <w:szCs w:val="24"/>
        </w:rPr>
      </w:pPr>
      <w:r w:rsidRPr="006C7FAE">
        <w:rPr>
          <w:sz w:val="24"/>
          <w:szCs w:val="24"/>
        </w:rPr>
        <w:t xml:space="preserve">that includes a pledge of confidentiality that is not supported by authority established in statute or regulation, that is not supported by disclosure and data security policies that are consistent with </w:t>
      </w:r>
      <w:r w:rsidRPr="006C7FAE">
        <w:rPr>
          <w:sz w:val="24"/>
          <w:szCs w:val="24"/>
        </w:rPr>
        <w:t xml:space="preserve">the pledge, or which unnecessarily impedes sharing of data with other agencies for compatible confidential use; or </w:t>
      </w:r>
      <w:r w:rsidRPr="006027D4" w:rsidR="005805CC">
        <w:rPr>
          <w:sz w:val="24"/>
          <w:szCs w:val="24"/>
        </w:rPr>
        <w:t>Not Applicable</w:t>
      </w:r>
      <w:r w:rsidR="005805CC">
        <w:rPr>
          <w:b/>
          <w:bCs/>
          <w:sz w:val="24"/>
          <w:szCs w:val="24"/>
        </w:rPr>
        <w:t xml:space="preserve"> </w:t>
      </w:r>
    </w:p>
    <w:p w:rsidR="00A65F9E" w:rsidP="00A65F9E" w14:paraId="05F50CC1" w14:textId="77777777">
      <w:pPr>
        <w:keepLines/>
        <w:tabs>
          <w:tab w:val="left" w:pos="600"/>
        </w:tabs>
        <w:spacing w:after="80"/>
        <w:ind w:left="684"/>
        <w:rPr>
          <w:sz w:val="24"/>
          <w:szCs w:val="24"/>
        </w:rPr>
      </w:pPr>
    </w:p>
    <w:p w:rsidR="009E13B1" w:rsidRPr="006C7FAE" w14:paraId="24F7045C" w14:textId="633BAD98">
      <w:pPr>
        <w:keepLines/>
        <w:numPr>
          <w:ilvl w:val="0"/>
          <w:numId w:val="14"/>
        </w:numPr>
        <w:tabs>
          <w:tab w:val="left" w:pos="600"/>
        </w:tabs>
        <w:spacing w:after="80"/>
        <w:rPr>
          <w:sz w:val="24"/>
          <w:szCs w:val="24"/>
        </w:rPr>
      </w:pPr>
      <w:r w:rsidRPr="006C7FAE">
        <w:rPr>
          <w:sz w:val="24"/>
          <w:szCs w:val="24"/>
        </w:rPr>
        <w:t>requiring respondents to submit proprietary trade secret, or other confidential information unless the agency can demonstrate that it has instituted procedures to protect the information's confidentiality to the extent permitted by law.</w:t>
      </w:r>
      <w:r w:rsidR="00352171">
        <w:rPr>
          <w:sz w:val="24"/>
          <w:szCs w:val="24"/>
        </w:rPr>
        <w:t xml:space="preserve"> </w:t>
      </w:r>
      <w:r w:rsidRPr="006027D4" w:rsidR="005805CC">
        <w:rPr>
          <w:sz w:val="24"/>
          <w:szCs w:val="24"/>
        </w:rPr>
        <w:t>Not Applicable</w:t>
      </w:r>
      <w:r w:rsidR="005805CC">
        <w:rPr>
          <w:b/>
          <w:bCs/>
          <w:sz w:val="24"/>
          <w:szCs w:val="24"/>
        </w:rPr>
        <w:t xml:space="preserve"> </w:t>
      </w:r>
    </w:p>
    <w:p w:rsidR="009E13B1" w:rsidRPr="006C7FAE" w14:paraId="336EF266" w14:textId="77777777">
      <w:pPr>
        <w:tabs>
          <w:tab w:val="left" w:pos="360"/>
        </w:tabs>
        <w:ind w:left="360" w:hanging="360"/>
        <w:rPr>
          <w:sz w:val="24"/>
          <w:szCs w:val="24"/>
        </w:rPr>
      </w:pPr>
    </w:p>
    <w:p w:rsidR="00A65F9E" w:rsidP="00A65F9E" w14:paraId="4255F6A4" w14:textId="77777777">
      <w:pPr>
        <w:numPr>
          <w:ilvl w:val="0"/>
          <w:numId w:val="13"/>
        </w:numPr>
        <w:tabs>
          <w:tab w:val="left" w:pos="360"/>
        </w:tabs>
        <w:rPr>
          <w:sz w:val="24"/>
          <w:szCs w:val="24"/>
        </w:rPr>
      </w:pPr>
      <w:r w:rsidRPr="006C7FAE">
        <w:rPr>
          <w:sz w:val="24"/>
          <w:szCs w:val="24"/>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9E13B1" w:rsidRPr="006C7FAE" w:rsidP="00A65F9E" w14:paraId="76E3C545" w14:textId="77777777">
      <w:pPr>
        <w:tabs>
          <w:tab w:val="left" w:pos="360"/>
        </w:tabs>
        <w:ind w:left="360"/>
        <w:rPr>
          <w:sz w:val="24"/>
          <w:szCs w:val="24"/>
        </w:rPr>
      </w:pPr>
      <w:r w:rsidRPr="006C7FAE">
        <w:rPr>
          <w:sz w:val="24"/>
          <w:szCs w:val="24"/>
        </w:rPr>
        <w:t xml:space="preserve"> </w:t>
      </w:r>
    </w:p>
    <w:p w:rsidR="00352171" w:rsidP="00352171" w14:paraId="1B13E426" w14:textId="77777777">
      <w:pPr>
        <w:numPr>
          <w:ilvl w:val="0"/>
          <w:numId w:val="14"/>
        </w:numPr>
        <w:tabs>
          <w:tab w:val="left" w:pos="360"/>
        </w:tabs>
        <w:ind w:left="480"/>
        <w:rPr>
          <w:sz w:val="24"/>
          <w:szCs w:val="24"/>
        </w:rPr>
      </w:pPr>
      <w:r w:rsidRPr="006C7FAE">
        <w:rPr>
          <w:sz w:val="24"/>
          <w:szCs w:val="24"/>
        </w:rPr>
        <w:t>Describe efforts to consult with persons outside the agency to obtain their views on the availability of data, frequency of collection, the clarity of instructions and recordkeeping disclosure, or reporting format (if any) and the data elements to be recorded, disclosed, or reported.</w:t>
      </w:r>
      <w:r>
        <w:rPr>
          <w:sz w:val="24"/>
          <w:szCs w:val="24"/>
        </w:rPr>
        <w:br/>
      </w:r>
    </w:p>
    <w:p w:rsidR="005805CC" w:rsidRPr="006027D4" w:rsidP="00F77100" w14:paraId="652457D9" w14:textId="0236E1BF">
      <w:pPr>
        <w:numPr>
          <w:ilvl w:val="0"/>
          <w:numId w:val="14"/>
        </w:numPr>
        <w:rPr>
          <w:sz w:val="24"/>
          <w:szCs w:val="24"/>
        </w:rPr>
      </w:pPr>
      <w:r w:rsidRPr="00352171">
        <w:rPr>
          <w:sz w:val="24"/>
          <w:szCs w:val="24"/>
        </w:rPr>
        <w:t xml:space="preserve">Consultation with representatives of those from whom information is to be obtained or those who must compile records should occur at least once every 3 years -- even if the collection of information activity is the same as in prior periods.  There may be circumstances that preclude consultation in a specific situation.  These circumstances should be explained. </w:t>
      </w:r>
      <w:r w:rsidRPr="00352171" w:rsidR="00352171">
        <w:rPr>
          <w:sz w:val="24"/>
          <w:szCs w:val="24"/>
        </w:rPr>
        <w:br/>
      </w:r>
      <w:r w:rsidRPr="00352171" w:rsidR="00352171">
        <w:rPr>
          <w:sz w:val="24"/>
          <w:szCs w:val="24"/>
        </w:rPr>
        <w:br/>
      </w:r>
      <w:r w:rsidR="00FC0008">
        <w:rPr>
          <w:sz w:val="24"/>
          <w:szCs w:val="24"/>
        </w:rPr>
        <w:t xml:space="preserve">In accordance with 5 CFR 1320.8(d), the agency’s notice announcing this collection of information appeared in the Federal Register on </w:t>
      </w:r>
      <w:r w:rsidR="00BA2175">
        <w:rPr>
          <w:sz w:val="24"/>
          <w:szCs w:val="24"/>
        </w:rPr>
        <w:t>08-21-2026</w:t>
      </w:r>
      <w:r w:rsidR="00FC0008">
        <w:rPr>
          <w:sz w:val="24"/>
          <w:szCs w:val="24"/>
        </w:rPr>
        <w:t xml:space="preserve">, (Volume </w:t>
      </w:r>
      <w:r w:rsidR="00BE4C84">
        <w:rPr>
          <w:sz w:val="24"/>
          <w:szCs w:val="24"/>
        </w:rPr>
        <w:t>91</w:t>
      </w:r>
      <w:r w:rsidR="00FC0008">
        <w:rPr>
          <w:sz w:val="24"/>
          <w:szCs w:val="24"/>
        </w:rPr>
        <w:t xml:space="preserve">, No </w:t>
      </w:r>
      <w:r w:rsidR="00BE4C84">
        <w:rPr>
          <w:sz w:val="24"/>
          <w:szCs w:val="24"/>
        </w:rPr>
        <w:t>161</w:t>
      </w:r>
      <w:r w:rsidR="00FC0008">
        <w:rPr>
          <w:sz w:val="24"/>
          <w:szCs w:val="24"/>
        </w:rPr>
        <w:t xml:space="preserve">, page </w:t>
      </w:r>
      <w:r w:rsidR="00BE4C84">
        <w:rPr>
          <w:sz w:val="24"/>
          <w:szCs w:val="24"/>
        </w:rPr>
        <w:t>54365</w:t>
      </w:r>
      <w:r w:rsidR="00FC0008">
        <w:rPr>
          <w:sz w:val="24"/>
          <w:szCs w:val="24"/>
        </w:rPr>
        <w:t xml:space="preserve">).  The public was given until </w:t>
      </w:r>
      <w:r w:rsidR="0022540A">
        <w:rPr>
          <w:sz w:val="24"/>
          <w:szCs w:val="24"/>
        </w:rPr>
        <w:t>09-21-2026</w:t>
      </w:r>
      <w:r w:rsidR="00FC0008">
        <w:rPr>
          <w:sz w:val="24"/>
          <w:szCs w:val="24"/>
        </w:rPr>
        <w:t xml:space="preserve">, to submit comments on the proposed information.  </w:t>
      </w:r>
      <w:r w:rsidR="00A34138">
        <w:rPr>
          <w:sz w:val="24"/>
          <w:szCs w:val="24"/>
        </w:rPr>
        <w:t>1</w:t>
      </w:r>
      <w:r w:rsidR="00FC0008">
        <w:rPr>
          <w:sz w:val="24"/>
          <w:szCs w:val="24"/>
        </w:rPr>
        <w:t xml:space="preserve"> Comment(s) were received. </w:t>
      </w:r>
    </w:p>
    <w:p w:rsidR="009E13B1" w:rsidRPr="00352171" w:rsidP="006027D4" w14:paraId="3E4B1C10" w14:textId="77777777">
      <w:pPr>
        <w:tabs>
          <w:tab w:val="left" w:pos="360"/>
        </w:tabs>
        <w:ind w:left="480"/>
        <w:rPr>
          <w:sz w:val="24"/>
          <w:szCs w:val="24"/>
        </w:rPr>
      </w:pPr>
    </w:p>
    <w:p w:rsidR="009E13B1" w:rsidRPr="006C7FAE" w14:paraId="628071CB" w14:textId="77777777">
      <w:pPr>
        <w:tabs>
          <w:tab w:val="left" w:pos="360"/>
        </w:tabs>
        <w:ind w:left="360" w:hanging="360"/>
        <w:rPr>
          <w:sz w:val="24"/>
          <w:szCs w:val="24"/>
        </w:rPr>
      </w:pPr>
    </w:p>
    <w:p w:rsidR="009E13B1" w:rsidRPr="006C7FAE" w14:paraId="749A6CBB" w14:textId="77777777">
      <w:pPr>
        <w:keepLines/>
        <w:tabs>
          <w:tab w:val="left" w:pos="360"/>
        </w:tabs>
        <w:spacing w:after="80"/>
        <w:ind w:left="360" w:hanging="360"/>
        <w:rPr>
          <w:sz w:val="24"/>
          <w:szCs w:val="24"/>
        </w:rPr>
      </w:pPr>
      <w:r w:rsidRPr="006C7FAE">
        <w:rPr>
          <w:sz w:val="24"/>
          <w:szCs w:val="24"/>
        </w:rPr>
        <w:t>9.</w:t>
      </w:r>
      <w:r w:rsidRPr="006C7FAE">
        <w:rPr>
          <w:sz w:val="24"/>
          <w:szCs w:val="24"/>
        </w:rPr>
        <w:tab/>
        <w:t>Explain any decision to provide any payment or gift to respondents, other than renumeration of contractors or grantees.</w:t>
      </w:r>
      <w:r w:rsidR="00352171">
        <w:rPr>
          <w:sz w:val="24"/>
          <w:szCs w:val="24"/>
        </w:rPr>
        <w:br/>
      </w:r>
      <w:r w:rsidR="00352171">
        <w:rPr>
          <w:sz w:val="24"/>
          <w:szCs w:val="24"/>
        </w:rPr>
        <w:br/>
      </w:r>
      <w:r w:rsidRPr="00352171" w:rsidR="00352171">
        <w:rPr>
          <w:b/>
          <w:bCs/>
          <w:sz w:val="24"/>
          <w:szCs w:val="24"/>
        </w:rPr>
        <w:t>No payment or gift is provided to respondents by completing the HUD-27054E form alone.</w:t>
      </w:r>
    </w:p>
    <w:p w:rsidR="009E13B1" w:rsidRPr="006C7FAE" w14:paraId="634A4907" w14:textId="77777777">
      <w:pPr>
        <w:tabs>
          <w:tab w:val="left" w:pos="360"/>
        </w:tabs>
        <w:ind w:left="360" w:hanging="360"/>
        <w:rPr>
          <w:sz w:val="24"/>
          <w:szCs w:val="24"/>
        </w:rPr>
      </w:pPr>
    </w:p>
    <w:p w:rsidR="00352171" w:rsidRPr="00352171" w:rsidP="00352171" w14:paraId="33E07E91" w14:textId="77777777">
      <w:pPr>
        <w:keepLines/>
        <w:tabs>
          <w:tab w:val="left" w:pos="360"/>
        </w:tabs>
        <w:spacing w:after="80"/>
        <w:ind w:left="360" w:hanging="360"/>
        <w:rPr>
          <w:b/>
          <w:bCs/>
          <w:sz w:val="24"/>
          <w:szCs w:val="24"/>
        </w:rPr>
      </w:pPr>
      <w:r w:rsidRPr="006C7FAE">
        <w:rPr>
          <w:sz w:val="24"/>
          <w:szCs w:val="24"/>
        </w:rPr>
        <w:t>10.</w:t>
      </w:r>
      <w:r w:rsidRPr="006C7FAE">
        <w:rPr>
          <w:sz w:val="24"/>
          <w:szCs w:val="24"/>
        </w:rPr>
        <w:tab/>
        <w:t>Describe any assurance of confidentiality provided to respondents and the basis for assurance in statute, regulation or agency policy.</w:t>
      </w:r>
      <w:r w:rsidRPr="000D5079" w:rsidR="000D5079">
        <w:t xml:space="preserve"> </w:t>
      </w:r>
      <w:r w:rsidRPr="000D5079" w:rsidR="000D5079">
        <w:rPr>
          <w:sz w:val="24"/>
          <w:szCs w:val="24"/>
        </w:rPr>
        <w:t xml:space="preserve">If the collection requires a </w:t>
      </w:r>
      <w:r w:rsidRPr="000D5079" w:rsidR="00BB2518">
        <w:rPr>
          <w:sz w:val="24"/>
          <w:szCs w:val="24"/>
        </w:rPr>
        <w:t>system of records notice (SORN)</w:t>
      </w:r>
      <w:r w:rsidRPr="000D5079" w:rsidR="000D5079">
        <w:rPr>
          <w:sz w:val="24"/>
          <w:szCs w:val="24"/>
        </w:rPr>
        <w:t xml:space="preserve"> or privacy impact assessment (PIA), those should be cited and described here.</w:t>
      </w:r>
      <w:r>
        <w:rPr>
          <w:sz w:val="24"/>
          <w:szCs w:val="24"/>
        </w:rPr>
        <w:br/>
      </w:r>
      <w:r>
        <w:rPr>
          <w:sz w:val="24"/>
          <w:szCs w:val="24"/>
        </w:rPr>
        <w:br/>
      </w:r>
      <w:r w:rsidRPr="00352171">
        <w:rPr>
          <w:b/>
          <w:bCs/>
          <w:sz w:val="24"/>
          <w:szCs w:val="24"/>
        </w:rPr>
        <w:t>A Privacy Act Statement is included on the information collection instrument to assure confidentiality in collecting this information.  This payment system will require that the latest security features be installed to deter fraudulent payments.  Only a limited number of authorized officials will have access to the system for updating purposes.</w:t>
      </w:r>
    </w:p>
    <w:p w:rsidR="00352171" w:rsidRPr="00352171" w:rsidP="00352171" w14:paraId="46643F2A" w14:textId="77777777">
      <w:pPr>
        <w:keepLines/>
        <w:tabs>
          <w:tab w:val="left" w:pos="360"/>
        </w:tabs>
        <w:spacing w:after="80"/>
        <w:ind w:left="360" w:hanging="360"/>
        <w:rPr>
          <w:b/>
          <w:bCs/>
          <w:sz w:val="24"/>
          <w:szCs w:val="24"/>
        </w:rPr>
      </w:pPr>
    </w:p>
    <w:p w:rsidR="00352171" w:rsidRPr="00352171" w:rsidP="00352171" w14:paraId="0ED81AD5" w14:textId="24B18475">
      <w:pPr>
        <w:keepLines/>
        <w:tabs>
          <w:tab w:val="left" w:pos="360"/>
        </w:tabs>
        <w:spacing w:after="80"/>
        <w:ind w:left="360" w:hanging="360"/>
        <w:rPr>
          <w:b/>
          <w:bCs/>
          <w:sz w:val="24"/>
          <w:szCs w:val="24"/>
        </w:rPr>
      </w:pPr>
      <w:r w:rsidRPr="00352171">
        <w:rPr>
          <w:b/>
          <w:bCs/>
          <w:sz w:val="24"/>
          <w:szCs w:val="24"/>
        </w:rPr>
        <w:tab/>
        <w:t>The forms comply with the Privacy Act.  The information collected contains no personal identifiers. Assurance of confidentiality is neither provided nor needed for any of these information collections. Personal identifiable information is covered under the Privacy Act of 1974 (U.S.C. 552)</w:t>
      </w:r>
    </w:p>
    <w:p w:rsidR="009E13B1" w:rsidRPr="006C7FAE" w:rsidP="002C1311" w14:paraId="33D7C62B" w14:textId="77777777">
      <w:pPr>
        <w:tabs>
          <w:tab w:val="left" w:pos="360"/>
        </w:tabs>
        <w:rPr>
          <w:sz w:val="24"/>
          <w:szCs w:val="24"/>
        </w:rPr>
      </w:pPr>
    </w:p>
    <w:p w:rsidR="00A65F9E" w:rsidP="00352171" w14:paraId="77DA3EC7" w14:textId="77777777">
      <w:pPr>
        <w:keepLines/>
        <w:tabs>
          <w:tab w:val="left" w:pos="360"/>
        </w:tabs>
        <w:spacing w:after="80"/>
        <w:ind w:left="360" w:hanging="360"/>
        <w:rPr>
          <w:sz w:val="24"/>
          <w:szCs w:val="24"/>
        </w:rPr>
      </w:pPr>
      <w:r w:rsidRPr="006C7FAE">
        <w:rPr>
          <w:sz w:val="24"/>
          <w:szCs w:val="24"/>
        </w:rPr>
        <w:t>11.</w:t>
      </w:r>
      <w:r w:rsidRPr="006C7FAE">
        <w:rPr>
          <w:sz w:val="24"/>
          <w:szCs w:val="24"/>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r w:rsidR="00352171">
        <w:rPr>
          <w:sz w:val="24"/>
          <w:szCs w:val="24"/>
        </w:rPr>
        <w:br/>
      </w:r>
      <w:r w:rsidR="00352171">
        <w:rPr>
          <w:sz w:val="24"/>
          <w:szCs w:val="24"/>
        </w:rPr>
        <w:br/>
      </w:r>
      <w:r w:rsidRPr="00352171" w:rsidR="00352171">
        <w:rPr>
          <w:b/>
          <w:bCs/>
          <w:sz w:val="24"/>
          <w:szCs w:val="24"/>
        </w:rPr>
        <w:t>The collection does not contain information of a sensitive nature about behavior or attitudes, religious beliefs, or private matters. This type of information is not necessary for the grantee to receive access to eLOCCS.</w:t>
      </w:r>
    </w:p>
    <w:p w:rsidR="00A65F9E" w14:paraId="0AA74C5C" w14:textId="77777777">
      <w:pPr>
        <w:tabs>
          <w:tab w:val="left" w:pos="360"/>
        </w:tabs>
        <w:ind w:left="360" w:hanging="360"/>
        <w:rPr>
          <w:sz w:val="24"/>
          <w:szCs w:val="24"/>
        </w:rPr>
      </w:pPr>
    </w:p>
    <w:p w:rsidR="000D5079" w14:paraId="4F2926D5" w14:textId="77777777">
      <w:pPr>
        <w:tabs>
          <w:tab w:val="left" w:pos="360"/>
        </w:tabs>
        <w:ind w:left="360" w:hanging="360"/>
        <w:rPr>
          <w:sz w:val="24"/>
          <w:szCs w:val="24"/>
        </w:rPr>
      </w:pPr>
      <w:r w:rsidRPr="006C7FAE">
        <w:rPr>
          <w:sz w:val="24"/>
          <w:szCs w:val="24"/>
        </w:rPr>
        <w:t>12.</w:t>
      </w:r>
      <w:r w:rsidRPr="006C7FAE">
        <w:rPr>
          <w:sz w:val="24"/>
          <w:szCs w:val="24"/>
        </w:rPr>
        <w:tab/>
        <w:t>Provide estimates of the hour burden of the collection of information.  The statement should:</w:t>
      </w:r>
    </w:p>
    <w:p w:rsidR="009E13B1" w:rsidRPr="006C7FAE" w14:paraId="78C3A92B" w14:textId="77777777">
      <w:pPr>
        <w:tabs>
          <w:tab w:val="left" w:pos="360"/>
        </w:tabs>
        <w:ind w:left="360" w:hanging="360"/>
        <w:rPr>
          <w:sz w:val="24"/>
          <w:szCs w:val="24"/>
        </w:rPr>
      </w:pPr>
      <w:r w:rsidRPr="006C7FAE">
        <w:rPr>
          <w:sz w:val="24"/>
          <w:szCs w:val="24"/>
        </w:rPr>
        <w:t xml:space="preserve"> </w:t>
      </w:r>
    </w:p>
    <w:p w:rsidR="009E13B1" w:rsidRPr="006C7FAE" w14:paraId="053DD721" w14:textId="77777777">
      <w:pPr>
        <w:numPr>
          <w:ilvl w:val="0"/>
          <w:numId w:val="14"/>
        </w:numPr>
        <w:tabs>
          <w:tab w:val="left" w:pos="480"/>
        </w:tabs>
        <w:ind w:left="480"/>
        <w:rPr>
          <w:sz w:val="24"/>
          <w:szCs w:val="24"/>
        </w:rPr>
      </w:pPr>
      <w:r>
        <w:rPr>
          <w:sz w:val="24"/>
          <w:szCs w:val="24"/>
        </w:rPr>
        <w:t>I</w:t>
      </w:r>
      <w:r w:rsidRPr="006C7FAE">
        <w:rPr>
          <w:sz w:val="24"/>
          <w:szCs w:val="24"/>
        </w:rPr>
        <w:t xml:space="preserve">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w:t>
      </w:r>
      <w:r w:rsidRPr="006C7FAE" w:rsidR="006C7FAE">
        <w:rPr>
          <w:sz w:val="24"/>
          <w:szCs w:val="24"/>
        </w:rPr>
        <w:t>Generally,</w:t>
      </w:r>
      <w:r w:rsidRPr="006C7FAE">
        <w:rPr>
          <w:sz w:val="24"/>
          <w:szCs w:val="24"/>
        </w:rPr>
        <w:t xml:space="preserve"> estimates should not include burden hours for customary and usual business practices; </w:t>
      </w:r>
    </w:p>
    <w:p w:rsidR="009E13B1" w:rsidRPr="006C7FAE" w14:paraId="3072ADE2" w14:textId="77777777">
      <w:pPr>
        <w:numPr>
          <w:ilvl w:val="0"/>
          <w:numId w:val="14"/>
        </w:numPr>
        <w:tabs>
          <w:tab w:val="left" w:pos="480"/>
        </w:tabs>
        <w:ind w:left="480"/>
        <w:rPr>
          <w:sz w:val="24"/>
          <w:szCs w:val="24"/>
        </w:rPr>
      </w:pPr>
      <w:r>
        <w:rPr>
          <w:sz w:val="24"/>
          <w:szCs w:val="24"/>
        </w:rPr>
        <w:t>I</w:t>
      </w:r>
      <w:r w:rsidRPr="006C7FAE">
        <w:rPr>
          <w:sz w:val="24"/>
          <w:szCs w:val="24"/>
        </w:rPr>
        <w:t xml:space="preserve">f this request covers more than one form, provide separate hour burden estimates for each form and aggregate the hour burdens in </w:t>
      </w:r>
      <w:r w:rsidR="00CA06CC">
        <w:rPr>
          <w:sz w:val="24"/>
          <w:szCs w:val="24"/>
        </w:rPr>
        <w:t>chart below</w:t>
      </w:r>
      <w:r w:rsidRPr="006C7FAE">
        <w:rPr>
          <w:sz w:val="24"/>
          <w:szCs w:val="24"/>
        </w:rPr>
        <w:t xml:space="preserve">; and </w:t>
      </w:r>
    </w:p>
    <w:p w:rsidR="009E13B1" w14:paraId="3A8586FA" w14:textId="77777777">
      <w:pPr>
        <w:keepLines/>
        <w:numPr>
          <w:ilvl w:val="0"/>
          <w:numId w:val="14"/>
        </w:numPr>
        <w:tabs>
          <w:tab w:val="left" w:pos="480"/>
        </w:tabs>
        <w:spacing w:after="80"/>
        <w:ind w:left="480"/>
        <w:rPr>
          <w:sz w:val="24"/>
          <w:szCs w:val="24"/>
        </w:rPr>
      </w:pPr>
      <w:r>
        <w:rPr>
          <w:sz w:val="24"/>
          <w:szCs w:val="24"/>
        </w:rPr>
        <w:t>P</w:t>
      </w:r>
      <w:r w:rsidRPr="006C7FAE">
        <w:rPr>
          <w:sz w:val="24"/>
          <w:szCs w:val="24"/>
        </w:rPr>
        <w:t xml:space="preserve">rovide estimates of annualized cost to respondents for the hour burdens for collections of information, identifying and using appropriate wage rate categories.  The cost of contracting out or paying outside parties for information collection activities should not be included here.  </w:t>
      </w:r>
      <w:r w:rsidRPr="006C7FAE" w:rsidR="00CA06CC">
        <w:rPr>
          <w:sz w:val="24"/>
          <w:szCs w:val="24"/>
        </w:rPr>
        <w:t>Instead,</w:t>
      </w:r>
      <w:r w:rsidRPr="006C7FAE">
        <w:rPr>
          <w:sz w:val="24"/>
          <w:szCs w:val="24"/>
        </w:rPr>
        <w:t xml:space="preserve"> this cost should be included in Item 13.</w:t>
      </w:r>
    </w:p>
    <w:p w:rsidR="00352171" w:rsidRPr="00352171" w:rsidP="00352171" w14:paraId="2F97F06D" w14:textId="77777777">
      <w:pPr>
        <w:rPr>
          <w:b/>
          <w:bCs/>
          <w:sz w:val="24"/>
          <w:szCs w:val="24"/>
        </w:rPr>
      </w:pPr>
      <w:r w:rsidRPr="00352171">
        <w:rPr>
          <w:b/>
          <w:bCs/>
          <w:sz w:val="24"/>
          <w:szCs w:val="24"/>
        </w:rPr>
        <w:t>Estimate of the hour burden of the collection of information from the respondents:</w:t>
      </w:r>
    </w:p>
    <w:p w:rsidR="00352171" w:rsidRPr="00352171" w:rsidP="00352171" w14:paraId="72EF43A3" w14:textId="77777777">
      <w:pPr>
        <w:rPr>
          <w:b/>
          <w:bCs/>
          <w:sz w:val="24"/>
          <w:szCs w:val="24"/>
        </w:rPr>
      </w:pPr>
      <w:r w:rsidRPr="00352171">
        <w:rPr>
          <w:b/>
          <w:bCs/>
          <w:sz w:val="24"/>
          <w:szCs w:val="24"/>
        </w:rPr>
        <w:t>Average Annual Usage</w:t>
      </w:r>
    </w:p>
    <w:p w:rsidR="009E13B1" w:rsidRPr="006C7FAE" w14:paraId="6002AD56" w14:textId="77777777">
      <w:pPr>
        <w:keepLines/>
        <w:tabs>
          <w:tab w:val="left" w:pos="360"/>
          <w:tab w:val="left" w:pos="720"/>
          <w:tab w:val="center" w:pos="1680"/>
          <w:tab w:val="center" w:pos="3120"/>
          <w:tab w:val="center" w:pos="4560"/>
          <w:tab w:val="center" w:pos="6000"/>
          <w:tab w:val="center" w:pos="7440"/>
          <w:tab w:val="center" w:pos="8880"/>
        </w:tabs>
        <w:ind w:left="360"/>
      </w:pPr>
    </w:p>
    <w:tbl>
      <w:tblPr>
        <w:tblW w:w="1049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4A0"/>
      </w:tblPr>
      <w:tblGrid>
        <w:gridCol w:w="1470"/>
        <w:gridCol w:w="1536"/>
        <w:gridCol w:w="1310"/>
        <w:gridCol w:w="1416"/>
        <w:gridCol w:w="1296"/>
        <w:gridCol w:w="990"/>
        <w:gridCol w:w="1177"/>
        <w:gridCol w:w="1296"/>
      </w:tblGrid>
      <w:tr w14:paraId="519B3E02" w14:textId="77777777" w:rsidTr="008D7180">
        <w:tblPrEx>
          <w:tblW w:w="1049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4A0"/>
        </w:tblPrEx>
        <w:tc>
          <w:tcPr>
            <w:tcW w:w="1470" w:type="dxa"/>
            <w:tcMar>
              <w:top w:w="0" w:type="dxa"/>
              <w:left w:w="108" w:type="dxa"/>
              <w:bottom w:w="0" w:type="dxa"/>
              <w:right w:w="108" w:type="dxa"/>
            </w:tcMar>
            <w:hideMark/>
          </w:tcPr>
          <w:p w:rsidR="00167E53" w:rsidRPr="008D7180" w:rsidP="00167E53" w14:paraId="61C0B673" w14:textId="77777777">
            <w:pPr>
              <w:adjustRightInd/>
              <w:jc w:val="center"/>
              <w:textAlignment w:val="auto"/>
              <w:rPr>
                <w:rFonts w:eastAsia="Calibri"/>
                <w:b/>
                <w:bCs/>
                <w:color w:val="000000"/>
                <w:sz w:val="24"/>
                <w:szCs w:val="24"/>
              </w:rPr>
            </w:pPr>
            <w:bookmarkStart w:id="0" w:name="_Hlk72491044"/>
            <w:r w:rsidRPr="008D7180">
              <w:rPr>
                <w:rFonts w:eastAsia="Calibri"/>
                <w:b/>
                <w:bCs/>
                <w:color w:val="000000"/>
                <w:sz w:val="24"/>
                <w:szCs w:val="24"/>
              </w:rPr>
              <w:t>Information Collection</w:t>
            </w:r>
          </w:p>
        </w:tc>
        <w:tc>
          <w:tcPr>
            <w:tcW w:w="1536" w:type="dxa"/>
            <w:tcMar>
              <w:top w:w="0" w:type="dxa"/>
              <w:left w:w="108" w:type="dxa"/>
              <w:bottom w:w="0" w:type="dxa"/>
              <w:right w:w="108" w:type="dxa"/>
            </w:tcMar>
            <w:hideMark/>
          </w:tcPr>
          <w:p w:rsidR="00167E53" w:rsidRPr="008D7180" w:rsidP="00167E53" w14:paraId="39243D6F" w14:textId="77777777">
            <w:pPr>
              <w:adjustRightInd/>
              <w:jc w:val="center"/>
              <w:textAlignment w:val="auto"/>
              <w:rPr>
                <w:rFonts w:eastAsia="Calibri"/>
                <w:b/>
                <w:bCs/>
                <w:color w:val="000000"/>
                <w:sz w:val="24"/>
                <w:szCs w:val="24"/>
              </w:rPr>
            </w:pPr>
            <w:r w:rsidRPr="008D7180">
              <w:rPr>
                <w:rFonts w:eastAsia="Calibri"/>
                <w:b/>
                <w:bCs/>
                <w:color w:val="000000"/>
                <w:sz w:val="24"/>
                <w:szCs w:val="24"/>
              </w:rPr>
              <w:t>Number of Respondents</w:t>
            </w:r>
          </w:p>
        </w:tc>
        <w:tc>
          <w:tcPr>
            <w:tcW w:w="1310" w:type="dxa"/>
            <w:tcMar>
              <w:top w:w="0" w:type="dxa"/>
              <w:left w:w="108" w:type="dxa"/>
              <w:bottom w:w="0" w:type="dxa"/>
              <w:right w:w="108" w:type="dxa"/>
            </w:tcMar>
            <w:hideMark/>
          </w:tcPr>
          <w:p w:rsidR="00167E53" w:rsidRPr="008D7180" w:rsidP="00167E53" w14:paraId="3E559521" w14:textId="77777777">
            <w:pPr>
              <w:adjustRightInd/>
              <w:jc w:val="center"/>
              <w:textAlignment w:val="auto"/>
              <w:rPr>
                <w:rFonts w:eastAsia="Calibri"/>
                <w:b/>
                <w:bCs/>
                <w:color w:val="000000"/>
                <w:sz w:val="24"/>
                <w:szCs w:val="24"/>
              </w:rPr>
            </w:pPr>
            <w:r w:rsidRPr="008D7180">
              <w:rPr>
                <w:rFonts w:eastAsia="Calibri"/>
                <w:b/>
                <w:bCs/>
                <w:color w:val="000000"/>
                <w:sz w:val="24"/>
                <w:szCs w:val="24"/>
              </w:rPr>
              <w:t>Frequency of Response</w:t>
            </w:r>
          </w:p>
        </w:tc>
        <w:tc>
          <w:tcPr>
            <w:tcW w:w="1416" w:type="dxa"/>
            <w:tcMar>
              <w:top w:w="0" w:type="dxa"/>
              <w:left w:w="108" w:type="dxa"/>
              <w:bottom w:w="0" w:type="dxa"/>
              <w:right w:w="108" w:type="dxa"/>
            </w:tcMar>
            <w:hideMark/>
          </w:tcPr>
          <w:p w:rsidR="00167E53" w:rsidRPr="008D7180" w:rsidP="00167E53" w14:paraId="7446E99A" w14:textId="77777777">
            <w:pPr>
              <w:overflowPunct/>
              <w:autoSpaceDE/>
              <w:autoSpaceDN/>
              <w:adjustRightInd/>
              <w:jc w:val="center"/>
              <w:textAlignment w:val="auto"/>
              <w:rPr>
                <w:rFonts w:eastAsia="Calibri"/>
                <w:b/>
                <w:bCs/>
                <w:color w:val="000000"/>
                <w:sz w:val="24"/>
                <w:szCs w:val="24"/>
              </w:rPr>
            </w:pPr>
            <w:r w:rsidRPr="008D7180">
              <w:rPr>
                <w:rFonts w:eastAsia="Calibri"/>
                <w:b/>
                <w:bCs/>
                <w:color w:val="000000"/>
                <w:sz w:val="24"/>
                <w:szCs w:val="24"/>
              </w:rPr>
              <w:t>Responses</w:t>
            </w:r>
          </w:p>
          <w:p w:rsidR="00167E53" w:rsidRPr="008D7180" w:rsidP="00167E53" w14:paraId="5F7CB83F" w14:textId="77777777">
            <w:pPr>
              <w:adjustRightInd/>
              <w:jc w:val="center"/>
              <w:textAlignment w:val="auto"/>
              <w:rPr>
                <w:rFonts w:eastAsia="Calibri"/>
                <w:b/>
                <w:bCs/>
                <w:color w:val="000000"/>
                <w:sz w:val="24"/>
                <w:szCs w:val="24"/>
              </w:rPr>
            </w:pPr>
            <w:r w:rsidRPr="008D7180">
              <w:rPr>
                <w:rFonts w:eastAsia="Calibri"/>
                <w:b/>
                <w:bCs/>
                <w:color w:val="000000"/>
                <w:sz w:val="24"/>
                <w:szCs w:val="24"/>
              </w:rPr>
              <w:t>Per Annum</w:t>
            </w:r>
          </w:p>
        </w:tc>
        <w:tc>
          <w:tcPr>
            <w:tcW w:w="1296" w:type="dxa"/>
            <w:tcMar>
              <w:top w:w="0" w:type="dxa"/>
              <w:left w:w="108" w:type="dxa"/>
              <w:bottom w:w="0" w:type="dxa"/>
              <w:right w:w="108" w:type="dxa"/>
            </w:tcMar>
            <w:hideMark/>
          </w:tcPr>
          <w:p w:rsidR="00167E53" w:rsidRPr="008D7180" w:rsidP="00167E53" w14:paraId="4EB53A1A" w14:textId="77777777">
            <w:pPr>
              <w:adjustRightInd/>
              <w:jc w:val="center"/>
              <w:textAlignment w:val="auto"/>
              <w:rPr>
                <w:rFonts w:eastAsia="Calibri"/>
                <w:b/>
                <w:bCs/>
                <w:color w:val="000000"/>
                <w:sz w:val="24"/>
                <w:szCs w:val="24"/>
              </w:rPr>
            </w:pPr>
            <w:r w:rsidRPr="008D7180">
              <w:rPr>
                <w:rFonts w:eastAsia="Calibri"/>
                <w:b/>
                <w:bCs/>
                <w:color w:val="000000"/>
                <w:sz w:val="24"/>
                <w:szCs w:val="24"/>
              </w:rPr>
              <w:t>Burden Hour Per Response</w:t>
            </w:r>
          </w:p>
        </w:tc>
        <w:tc>
          <w:tcPr>
            <w:tcW w:w="990" w:type="dxa"/>
            <w:tcMar>
              <w:top w:w="0" w:type="dxa"/>
              <w:left w:w="108" w:type="dxa"/>
              <w:bottom w:w="0" w:type="dxa"/>
              <w:right w:w="108" w:type="dxa"/>
            </w:tcMar>
            <w:hideMark/>
          </w:tcPr>
          <w:p w:rsidR="00167E53" w:rsidRPr="008D7180" w:rsidP="00167E53" w14:paraId="1982E2E5" w14:textId="77777777">
            <w:pPr>
              <w:adjustRightInd/>
              <w:jc w:val="center"/>
              <w:textAlignment w:val="auto"/>
              <w:rPr>
                <w:rFonts w:eastAsia="Calibri"/>
                <w:b/>
                <w:bCs/>
                <w:color w:val="000000"/>
                <w:sz w:val="24"/>
                <w:szCs w:val="24"/>
              </w:rPr>
            </w:pPr>
            <w:r w:rsidRPr="008D7180">
              <w:rPr>
                <w:rFonts w:eastAsia="Calibri"/>
                <w:b/>
                <w:bCs/>
                <w:color w:val="000000"/>
                <w:sz w:val="24"/>
                <w:szCs w:val="24"/>
              </w:rPr>
              <w:t>Annual Burden Hours</w:t>
            </w:r>
          </w:p>
        </w:tc>
        <w:tc>
          <w:tcPr>
            <w:tcW w:w="1176" w:type="dxa"/>
            <w:tcMar>
              <w:top w:w="0" w:type="dxa"/>
              <w:left w:w="108" w:type="dxa"/>
              <w:bottom w:w="0" w:type="dxa"/>
              <w:right w:w="108" w:type="dxa"/>
            </w:tcMar>
            <w:hideMark/>
          </w:tcPr>
          <w:p w:rsidR="00167E53" w:rsidRPr="008D7180" w:rsidP="00167E53" w14:paraId="4D4730CD" w14:textId="77777777">
            <w:pPr>
              <w:adjustRightInd/>
              <w:jc w:val="center"/>
              <w:textAlignment w:val="auto"/>
              <w:rPr>
                <w:rFonts w:eastAsia="Calibri"/>
                <w:b/>
                <w:bCs/>
                <w:color w:val="000000"/>
                <w:sz w:val="24"/>
                <w:szCs w:val="24"/>
              </w:rPr>
            </w:pPr>
            <w:r w:rsidRPr="008D7180">
              <w:rPr>
                <w:rFonts w:eastAsia="Calibri"/>
                <w:b/>
                <w:bCs/>
                <w:color w:val="000000"/>
                <w:sz w:val="24"/>
                <w:szCs w:val="24"/>
              </w:rPr>
              <w:t>Hourly Cost Per Response</w:t>
            </w:r>
          </w:p>
        </w:tc>
        <w:tc>
          <w:tcPr>
            <w:tcW w:w="1296" w:type="dxa"/>
            <w:tcMar>
              <w:top w:w="0" w:type="dxa"/>
              <w:left w:w="108" w:type="dxa"/>
              <w:bottom w:w="0" w:type="dxa"/>
              <w:right w:w="108" w:type="dxa"/>
            </w:tcMar>
          </w:tcPr>
          <w:p w:rsidR="00167E53" w:rsidRPr="008D7180" w:rsidP="00167E53" w14:paraId="3F27F87F" w14:textId="77777777">
            <w:pPr>
              <w:overflowPunct/>
              <w:autoSpaceDE/>
              <w:autoSpaceDN/>
              <w:adjustRightInd/>
              <w:jc w:val="center"/>
              <w:textAlignment w:val="auto"/>
              <w:rPr>
                <w:rFonts w:eastAsia="Calibri"/>
                <w:b/>
                <w:bCs/>
                <w:color w:val="000000"/>
                <w:sz w:val="24"/>
                <w:szCs w:val="24"/>
              </w:rPr>
            </w:pPr>
            <w:r w:rsidRPr="008D7180">
              <w:rPr>
                <w:rFonts w:eastAsia="Calibri"/>
                <w:b/>
                <w:bCs/>
                <w:color w:val="000000"/>
                <w:sz w:val="24"/>
                <w:szCs w:val="24"/>
              </w:rPr>
              <w:t>Annual Cost</w:t>
            </w:r>
          </w:p>
          <w:p w:rsidR="00167E53" w:rsidRPr="008D7180" w:rsidP="00167E53" w14:paraId="7B74F9AC" w14:textId="77777777">
            <w:pPr>
              <w:adjustRightInd/>
              <w:jc w:val="center"/>
              <w:textAlignment w:val="auto"/>
              <w:rPr>
                <w:rFonts w:eastAsia="Calibri"/>
                <w:b/>
                <w:bCs/>
                <w:color w:val="000000"/>
                <w:sz w:val="24"/>
                <w:szCs w:val="24"/>
              </w:rPr>
            </w:pPr>
          </w:p>
        </w:tc>
      </w:tr>
      <w:tr w14:paraId="1BD23B9A" w14:textId="77777777" w:rsidTr="008D7180">
        <w:tblPrEx>
          <w:tblW w:w="10490" w:type="dxa"/>
          <w:tblCellMar>
            <w:left w:w="0" w:type="dxa"/>
            <w:right w:w="0" w:type="dxa"/>
          </w:tblCellMar>
          <w:tblLook w:val="04A0"/>
        </w:tblPrEx>
        <w:tc>
          <w:tcPr>
            <w:tcW w:w="1470" w:type="dxa"/>
            <w:tcMar>
              <w:top w:w="0" w:type="dxa"/>
              <w:left w:w="108" w:type="dxa"/>
              <w:bottom w:w="0" w:type="dxa"/>
              <w:right w:w="108" w:type="dxa"/>
            </w:tcMar>
          </w:tcPr>
          <w:p w:rsidR="00352171" w:rsidRPr="008D7180" w:rsidP="00352171" w14:paraId="4BA6BCC0" w14:textId="77777777">
            <w:pPr>
              <w:adjustRightInd/>
              <w:textAlignment w:val="auto"/>
              <w:rPr>
                <w:rFonts w:eastAsia="Calibri"/>
                <w:b/>
                <w:bCs/>
                <w:color w:val="000000"/>
                <w:sz w:val="24"/>
                <w:szCs w:val="24"/>
              </w:rPr>
            </w:pPr>
            <w:r w:rsidRPr="008D7180">
              <w:rPr>
                <w:b/>
                <w:bCs/>
                <w:sz w:val="24"/>
                <w:szCs w:val="24"/>
              </w:rPr>
              <w:t>HUD-27054E</w:t>
            </w:r>
          </w:p>
        </w:tc>
        <w:tc>
          <w:tcPr>
            <w:tcW w:w="1536" w:type="dxa"/>
            <w:tcMar>
              <w:top w:w="0" w:type="dxa"/>
              <w:left w:w="108" w:type="dxa"/>
              <w:bottom w:w="0" w:type="dxa"/>
              <w:right w:w="108" w:type="dxa"/>
            </w:tcMar>
          </w:tcPr>
          <w:p w:rsidR="00352171" w:rsidRPr="008D7180" w:rsidP="00352171" w14:paraId="56A3EC6A" w14:textId="77777777">
            <w:pPr>
              <w:adjustRightInd/>
              <w:jc w:val="center"/>
              <w:textAlignment w:val="auto"/>
              <w:rPr>
                <w:rFonts w:eastAsia="Calibri"/>
                <w:b/>
                <w:bCs/>
                <w:color w:val="000000"/>
                <w:sz w:val="24"/>
                <w:szCs w:val="24"/>
              </w:rPr>
            </w:pPr>
            <w:r w:rsidRPr="008D7180">
              <w:rPr>
                <w:b/>
                <w:bCs/>
                <w:sz w:val="24"/>
                <w:szCs w:val="24"/>
              </w:rPr>
              <w:t>2,420.00</w:t>
            </w:r>
          </w:p>
        </w:tc>
        <w:tc>
          <w:tcPr>
            <w:tcW w:w="1310" w:type="dxa"/>
            <w:tcMar>
              <w:top w:w="0" w:type="dxa"/>
              <w:left w:w="108" w:type="dxa"/>
              <w:bottom w:w="0" w:type="dxa"/>
              <w:right w:w="108" w:type="dxa"/>
            </w:tcMar>
          </w:tcPr>
          <w:p w:rsidR="00352171" w:rsidRPr="008D7180" w:rsidP="00352171" w14:paraId="69B1701A" w14:textId="77777777">
            <w:pPr>
              <w:adjustRightInd/>
              <w:jc w:val="center"/>
              <w:textAlignment w:val="auto"/>
              <w:rPr>
                <w:rFonts w:eastAsia="Calibri"/>
                <w:b/>
                <w:bCs/>
                <w:color w:val="000000"/>
                <w:sz w:val="24"/>
                <w:szCs w:val="24"/>
              </w:rPr>
            </w:pPr>
            <w:r w:rsidRPr="008D7180">
              <w:rPr>
                <w:rFonts w:eastAsia="Calibri"/>
                <w:b/>
                <w:bCs/>
                <w:sz w:val="24"/>
                <w:szCs w:val="24"/>
              </w:rPr>
              <w:t>1.00</w:t>
            </w:r>
          </w:p>
        </w:tc>
        <w:tc>
          <w:tcPr>
            <w:tcW w:w="1416" w:type="dxa"/>
            <w:tcMar>
              <w:top w:w="0" w:type="dxa"/>
              <w:left w:w="108" w:type="dxa"/>
              <w:bottom w:w="0" w:type="dxa"/>
              <w:right w:w="108" w:type="dxa"/>
            </w:tcMar>
          </w:tcPr>
          <w:p w:rsidR="00352171" w:rsidRPr="008D7180" w:rsidP="00352171" w14:paraId="57268E3B" w14:textId="77777777">
            <w:pPr>
              <w:adjustRightInd/>
              <w:jc w:val="center"/>
              <w:textAlignment w:val="auto"/>
              <w:rPr>
                <w:rFonts w:eastAsia="Calibri"/>
                <w:b/>
                <w:bCs/>
                <w:color w:val="000000"/>
                <w:sz w:val="24"/>
                <w:szCs w:val="24"/>
              </w:rPr>
            </w:pPr>
            <w:r w:rsidRPr="008D7180">
              <w:rPr>
                <w:rFonts w:eastAsia="Calibri"/>
                <w:b/>
                <w:bCs/>
                <w:sz w:val="24"/>
                <w:szCs w:val="24"/>
              </w:rPr>
              <w:t>2,420.00</w:t>
            </w:r>
          </w:p>
        </w:tc>
        <w:tc>
          <w:tcPr>
            <w:tcW w:w="1296" w:type="dxa"/>
            <w:tcMar>
              <w:top w:w="0" w:type="dxa"/>
              <w:left w:w="108" w:type="dxa"/>
              <w:bottom w:w="0" w:type="dxa"/>
              <w:right w:w="108" w:type="dxa"/>
            </w:tcMar>
          </w:tcPr>
          <w:p w:rsidR="00352171" w:rsidRPr="008D7180" w:rsidP="00352171" w14:paraId="7D2B3FC7" w14:textId="77777777">
            <w:pPr>
              <w:adjustRightInd/>
              <w:jc w:val="center"/>
              <w:textAlignment w:val="auto"/>
              <w:rPr>
                <w:rFonts w:eastAsia="Calibri"/>
                <w:b/>
                <w:bCs/>
                <w:color w:val="000000"/>
                <w:sz w:val="24"/>
                <w:szCs w:val="24"/>
              </w:rPr>
            </w:pPr>
            <w:r w:rsidRPr="008D7180">
              <w:rPr>
                <w:rFonts w:eastAsia="Calibri"/>
                <w:b/>
                <w:bCs/>
                <w:sz w:val="24"/>
                <w:szCs w:val="24"/>
              </w:rPr>
              <w:t>0.17</w:t>
            </w:r>
          </w:p>
        </w:tc>
        <w:tc>
          <w:tcPr>
            <w:tcW w:w="990" w:type="dxa"/>
            <w:tcMar>
              <w:top w:w="0" w:type="dxa"/>
              <w:left w:w="108" w:type="dxa"/>
              <w:bottom w:w="0" w:type="dxa"/>
              <w:right w:w="108" w:type="dxa"/>
            </w:tcMar>
          </w:tcPr>
          <w:p w:rsidR="00352171" w:rsidRPr="008D7180" w:rsidP="00352171" w14:paraId="7F3AA708" w14:textId="77777777">
            <w:pPr>
              <w:adjustRightInd/>
              <w:jc w:val="center"/>
              <w:textAlignment w:val="auto"/>
              <w:rPr>
                <w:rFonts w:eastAsia="Calibri"/>
                <w:b/>
                <w:bCs/>
                <w:color w:val="000000"/>
                <w:sz w:val="24"/>
                <w:szCs w:val="24"/>
              </w:rPr>
            </w:pPr>
            <w:r w:rsidRPr="008D7180">
              <w:rPr>
                <w:rFonts w:eastAsia="Calibri"/>
                <w:b/>
                <w:bCs/>
                <w:sz w:val="24"/>
                <w:szCs w:val="24"/>
              </w:rPr>
              <w:t>411.40</w:t>
            </w:r>
          </w:p>
        </w:tc>
        <w:tc>
          <w:tcPr>
            <w:tcW w:w="1176" w:type="dxa"/>
            <w:tcMar>
              <w:top w:w="0" w:type="dxa"/>
              <w:left w:w="108" w:type="dxa"/>
              <w:bottom w:w="0" w:type="dxa"/>
              <w:right w:w="108" w:type="dxa"/>
            </w:tcMar>
          </w:tcPr>
          <w:p w:rsidR="00352171" w:rsidRPr="008D7180" w:rsidP="00352171" w14:paraId="0826D3EC" w14:textId="77777777">
            <w:pPr>
              <w:adjustRightInd/>
              <w:jc w:val="right"/>
              <w:textAlignment w:val="auto"/>
              <w:rPr>
                <w:rFonts w:eastAsia="Calibri"/>
                <w:b/>
                <w:bCs/>
                <w:color w:val="000000"/>
                <w:sz w:val="24"/>
                <w:szCs w:val="24"/>
              </w:rPr>
            </w:pPr>
            <w:r w:rsidRPr="008D7180">
              <w:rPr>
                <w:rFonts w:eastAsia="Calibri"/>
                <w:b/>
                <w:bCs/>
                <w:sz w:val="24"/>
                <w:szCs w:val="24"/>
              </w:rPr>
              <w:t>$</w:t>
            </w:r>
            <w:r w:rsidRPr="008D7180" w:rsidR="00D40097">
              <w:rPr>
                <w:rFonts w:eastAsia="Calibri"/>
                <w:b/>
                <w:bCs/>
                <w:sz w:val="24"/>
                <w:szCs w:val="24"/>
              </w:rPr>
              <w:t>67.24</w:t>
            </w:r>
          </w:p>
        </w:tc>
        <w:tc>
          <w:tcPr>
            <w:tcW w:w="1296" w:type="dxa"/>
            <w:tcMar>
              <w:top w:w="0" w:type="dxa"/>
              <w:left w:w="108" w:type="dxa"/>
              <w:bottom w:w="0" w:type="dxa"/>
              <w:right w:w="108" w:type="dxa"/>
            </w:tcMar>
          </w:tcPr>
          <w:p w:rsidR="00352171" w:rsidRPr="008D7180" w:rsidP="00352171" w14:paraId="549CBB82" w14:textId="77777777">
            <w:pPr>
              <w:adjustRightInd/>
              <w:jc w:val="right"/>
              <w:textAlignment w:val="auto"/>
              <w:rPr>
                <w:rFonts w:eastAsia="Calibri"/>
                <w:b/>
                <w:bCs/>
                <w:color w:val="000000"/>
                <w:sz w:val="24"/>
                <w:szCs w:val="24"/>
              </w:rPr>
            </w:pPr>
            <w:r w:rsidRPr="008D7180">
              <w:rPr>
                <w:rFonts w:eastAsia="Calibri"/>
                <w:b/>
                <w:bCs/>
                <w:sz w:val="24"/>
                <w:szCs w:val="24"/>
              </w:rPr>
              <w:t>$</w:t>
            </w:r>
            <w:r w:rsidRPr="008D7180" w:rsidR="00D40097">
              <w:rPr>
                <w:rFonts w:eastAsia="Calibri"/>
                <w:b/>
                <w:bCs/>
                <w:sz w:val="24"/>
                <w:szCs w:val="24"/>
              </w:rPr>
              <w:t>27,662.54</w:t>
            </w:r>
          </w:p>
        </w:tc>
      </w:tr>
      <w:tr w14:paraId="0AA96742" w14:textId="77777777" w:rsidTr="008D7180">
        <w:tblPrEx>
          <w:tblW w:w="10490" w:type="dxa"/>
          <w:tblCellMar>
            <w:left w:w="0" w:type="dxa"/>
            <w:right w:w="0" w:type="dxa"/>
          </w:tblCellMar>
          <w:tblLook w:val="04A0"/>
        </w:tblPrEx>
        <w:trPr>
          <w:trHeight w:val="85"/>
        </w:trPr>
        <w:tc>
          <w:tcPr>
            <w:tcW w:w="1470" w:type="dxa"/>
            <w:tcMar>
              <w:top w:w="0" w:type="dxa"/>
              <w:left w:w="108" w:type="dxa"/>
              <w:bottom w:w="0" w:type="dxa"/>
              <w:right w:w="108" w:type="dxa"/>
            </w:tcMar>
          </w:tcPr>
          <w:p w:rsidR="00D40097" w:rsidRPr="008D7180" w:rsidP="00D40097" w14:paraId="6B454076" w14:textId="77777777">
            <w:pPr>
              <w:adjustRightInd/>
              <w:textAlignment w:val="auto"/>
              <w:rPr>
                <w:rFonts w:eastAsia="Calibri"/>
                <w:b/>
                <w:bCs/>
                <w:color w:val="000000"/>
                <w:sz w:val="24"/>
                <w:szCs w:val="24"/>
              </w:rPr>
            </w:pPr>
            <w:r w:rsidRPr="008D7180">
              <w:rPr>
                <w:b/>
                <w:bCs/>
                <w:sz w:val="24"/>
                <w:szCs w:val="24"/>
              </w:rPr>
              <w:t>Total</w:t>
            </w:r>
          </w:p>
        </w:tc>
        <w:tc>
          <w:tcPr>
            <w:tcW w:w="1536" w:type="dxa"/>
            <w:tcMar>
              <w:top w:w="0" w:type="dxa"/>
              <w:left w:w="108" w:type="dxa"/>
              <w:bottom w:w="0" w:type="dxa"/>
              <w:right w:w="108" w:type="dxa"/>
            </w:tcMar>
          </w:tcPr>
          <w:p w:rsidR="00D40097" w:rsidRPr="008D7180" w:rsidP="00D40097" w14:paraId="5AC6CD93" w14:textId="77777777">
            <w:pPr>
              <w:adjustRightInd/>
              <w:jc w:val="center"/>
              <w:textAlignment w:val="auto"/>
              <w:rPr>
                <w:rFonts w:eastAsia="Calibri"/>
                <w:b/>
                <w:bCs/>
                <w:color w:val="000000"/>
                <w:sz w:val="24"/>
                <w:szCs w:val="24"/>
              </w:rPr>
            </w:pPr>
            <w:r w:rsidRPr="008D7180">
              <w:rPr>
                <w:b/>
                <w:bCs/>
                <w:sz w:val="24"/>
                <w:szCs w:val="24"/>
              </w:rPr>
              <w:t>……………..</w:t>
            </w:r>
          </w:p>
        </w:tc>
        <w:tc>
          <w:tcPr>
            <w:tcW w:w="1310" w:type="dxa"/>
            <w:tcMar>
              <w:top w:w="0" w:type="dxa"/>
              <w:left w:w="108" w:type="dxa"/>
              <w:bottom w:w="0" w:type="dxa"/>
              <w:right w:w="108" w:type="dxa"/>
            </w:tcMar>
          </w:tcPr>
          <w:p w:rsidR="00D40097" w:rsidRPr="008D7180" w:rsidP="00D40097" w14:paraId="17C97106" w14:textId="77777777">
            <w:pPr>
              <w:adjustRightInd/>
              <w:jc w:val="center"/>
              <w:textAlignment w:val="auto"/>
              <w:rPr>
                <w:rFonts w:eastAsia="Calibri"/>
                <w:b/>
                <w:bCs/>
                <w:color w:val="000000"/>
                <w:sz w:val="24"/>
                <w:szCs w:val="24"/>
              </w:rPr>
            </w:pPr>
            <w:r w:rsidRPr="008D7180">
              <w:rPr>
                <w:rFonts w:eastAsia="Calibri"/>
                <w:b/>
                <w:bCs/>
                <w:sz w:val="24"/>
                <w:szCs w:val="24"/>
              </w:rPr>
              <w:t>…………..</w:t>
            </w:r>
          </w:p>
        </w:tc>
        <w:tc>
          <w:tcPr>
            <w:tcW w:w="1416" w:type="dxa"/>
            <w:tcMar>
              <w:top w:w="0" w:type="dxa"/>
              <w:left w:w="108" w:type="dxa"/>
              <w:bottom w:w="0" w:type="dxa"/>
              <w:right w:w="108" w:type="dxa"/>
            </w:tcMar>
          </w:tcPr>
          <w:p w:rsidR="00D40097" w:rsidRPr="008D7180" w:rsidP="00D40097" w14:paraId="2601A6E2" w14:textId="77777777">
            <w:pPr>
              <w:adjustRightInd/>
              <w:jc w:val="center"/>
              <w:textAlignment w:val="auto"/>
              <w:rPr>
                <w:rFonts w:eastAsia="Calibri"/>
                <w:b/>
                <w:bCs/>
                <w:color w:val="000000"/>
                <w:sz w:val="24"/>
                <w:szCs w:val="24"/>
              </w:rPr>
            </w:pPr>
            <w:r w:rsidRPr="008D7180">
              <w:rPr>
                <w:rFonts w:eastAsia="Calibri"/>
                <w:b/>
                <w:bCs/>
                <w:sz w:val="24"/>
                <w:szCs w:val="24"/>
              </w:rPr>
              <w:t>……………</w:t>
            </w:r>
          </w:p>
        </w:tc>
        <w:tc>
          <w:tcPr>
            <w:tcW w:w="1296" w:type="dxa"/>
            <w:tcMar>
              <w:top w:w="0" w:type="dxa"/>
              <w:left w:w="108" w:type="dxa"/>
              <w:bottom w:w="0" w:type="dxa"/>
              <w:right w:w="108" w:type="dxa"/>
            </w:tcMar>
          </w:tcPr>
          <w:p w:rsidR="00D40097" w:rsidRPr="008D7180" w:rsidP="00D40097" w14:paraId="286BEC51" w14:textId="77777777">
            <w:pPr>
              <w:adjustRightInd/>
              <w:jc w:val="center"/>
              <w:textAlignment w:val="auto"/>
              <w:rPr>
                <w:rFonts w:eastAsia="Calibri"/>
                <w:b/>
                <w:bCs/>
                <w:color w:val="000000"/>
                <w:sz w:val="24"/>
                <w:szCs w:val="24"/>
              </w:rPr>
            </w:pPr>
            <w:r w:rsidRPr="008D7180">
              <w:rPr>
                <w:rFonts w:eastAsia="Calibri"/>
                <w:b/>
                <w:bCs/>
                <w:sz w:val="24"/>
                <w:szCs w:val="24"/>
              </w:rPr>
              <w:t>…………..</w:t>
            </w:r>
          </w:p>
        </w:tc>
        <w:tc>
          <w:tcPr>
            <w:tcW w:w="990" w:type="dxa"/>
            <w:tcMar>
              <w:top w:w="0" w:type="dxa"/>
              <w:left w:w="108" w:type="dxa"/>
              <w:bottom w:w="0" w:type="dxa"/>
              <w:right w:w="108" w:type="dxa"/>
            </w:tcMar>
          </w:tcPr>
          <w:p w:rsidR="00D40097" w:rsidRPr="008D7180" w:rsidP="00D40097" w14:paraId="4F55AC74" w14:textId="77777777">
            <w:pPr>
              <w:adjustRightInd/>
              <w:jc w:val="center"/>
              <w:textAlignment w:val="auto"/>
              <w:rPr>
                <w:rFonts w:eastAsia="Calibri"/>
                <w:b/>
                <w:bCs/>
                <w:color w:val="000000"/>
                <w:sz w:val="24"/>
                <w:szCs w:val="24"/>
              </w:rPr>
            </w:pPr>
            <w:r w:rsidRPr="008D7180">
              <w:rPr>
                <w:rFonts w:eastAsia="Calibri"/>
                <w:b/>
                <w:bCs/>
                <w:sz w:val="24"/>
                <w:szCs w:val="24"/>
              </w:rPr>
              <w:t>411.40</w:t>
            </w:r>
          </w:p>
        </w:tc>
        <w:tc>
          <w:tcPr>
            <w:tcW w:w="1176" w:type="dxa"/>
            <w:tcMar>
              <w:top w:w="0" w:type="dxa"/>
              <w:left w:w="108" w:type="dxa"/>
              <w:bottom w:w="0" w:type="dxa"/>
              <w:right w:w="108" w:type="dxa"/>
            </w:tcMar>
          </w:tcPr>
          <w:p w:rsidR="00D40097" w:rsidRPr="008D7180" w:rsidP="00D40097" w14:paraId="24C5AD7E" w14:textId="77777777">
            <w:pPr>
              <w:adjustRightInd/>
              <w:jc w:val="right"/>
              <w:textAlignment w:val="auto"/>
              <w:rPr>
                <w:rFonts w:eastAsia="Calibri"/>
                <w:b/>
                <w:bCs/>
                <w:color w:val="000000"/>
                <w:sz w:val="24"/>
                <w:szCs w:val="24"/>
              </w:rPr>
            </w:pPr>
            <w:r w:rsidRPr="008D7180">
              <w:rPr>
                <w:rFonts w:eastAsia="Calibri"/>
                <w:b/>
                <w:bCs/>
                <w:sz w:val="24"/>
                <w:szCs w:val="24"/>
              </w:rPr>
              <w:t>$67.24</w:t>
            </w:r>
          </w:p>
        </w:tc>
        <w:tc>
          <w:tcPr>
            <w:tcW w:w="1296" w:type="dxa"/>
            <w:tcMar>
              <w:top w:w="0" w:type="dxa"/>
              <w:left w:w="108" w:type="dxa"/>
              <w:bottom w:w="0" w:type="dxa"/>
              <w:right w:w="108" w:type="dxa"/>
            </w:tcMar>
          </w:tcPr>
          <w:p w:rsidR="00D40097" w:rsidRPr="008D7180" w:rsidP="00D40097" w14:paraId="4E9D7BF6" w14:textId="77777777">
            <w:pPr>
              <w:adjustRightInd/>
              <w:jc w:val="right"/>
              <w:textAlignment w:val="auto"/>
              <w:rPr>
                <w:rFonts w:eastAsia="Calibri"/>
                <w:b/>
                <w:bCs/>
                <w:color w:val="000000"/>
                <w:sz w:val="24"/>
                <w:szCs w:val="24"/>
              </w:rPr>
            </w:pPr>
            <w:r w:rsidRPr="008D7180">
              <w:rPr>
                <w:rFonts w:eastAsia="Calibri"/>
                <w:b/>
                <w:bCs/>
                <w:sz w:val="24"/>
                <w:szCs w:val="24"/>
              </w:rPr>
              <w:t>$27,662.54</w:t>
            </w:r>
          </w:p>
        </w:tc>
      </w:tr>
      <w:bookmarkEnd w:id="0"/>
    </w:tbl>
    <w:p w:rsidR="00167E53" w:rsidP="00167E53" w14:paraId="1FEB0F1E" w14:textId="77777777">
      <w:pPr>
        <w:keepLines/>
        <w:tabs>
          <w:tab w:val="left" w:pos="360"/>
          <w:tab w:val="left" w:pos="720"/>
          <w:tab w:val="center" w:pos="1680"/>
          <w:tab w:val="center" w:pos="3120"/>
          <w:tab w:val="center" w:pos="4560"/>
          <w:tab w:val="center" w:pos="6000"/>
          <w:tab w:val="center" w:pos="7440"/>
          <w:tab w:val="center" w:pos="8880"/>
        </w:tabs>
        <w:ind w:left="840"/>
        <w:rPr>
          <w:sz w:val="24"/>
          <w:szCs w:val="24"/>
        </w:rPr>
      </w:pPr>
    </w:p>
    <w:p w:rsidR="00352171" w:rsidRPr="00352171" w:rsidP="00352171" w14:paraId="17AFB7F6" w14:textId="77777777">
      <w:pPr>
        <w:keepLines/>
        <w:tabs>
          <w:tab w:val="left" w:pos="360"/>
          <w:tab w:val="left" w:pos="720"/>
          <w:tab w:val="center" w:pos="1680"/>
          <w:tab w:val="center" w:pos="3120"/>
          <w:tab w:val="center" w:pos="4560"/>
          <w:tab w:val="center" w:pos="6000"/>
          <w:tab w:val="center" w:pos="7440"/>
          <w:tab w:val="center" w:pos="8880"/>
        </w:tabs>
        <w:ind w:left="840"/>
        <w:rPr>
          <w:b/>
          <w:bCs/>
          <w:sz w:val="24"/>
          <w:szCs w:val="24"/>
        </w:rPr>
      </w:pPr>
      <w:r w:rsidRPr="00352171">
        <w:rPr>
          <w:b/>
          <w:bCs/>
          <w:sz w:val="24"/>
          <w:szCs w:val="24"/>
        </w:rPr>
        <w:t xml:space="preserve">The annual burden is calculated at the average hourly rate of a </w:t>
      </w:r>
      <w:r w:rsidR="00D40097">
        <w:rPr>
          <w:b/>
          <w:bCs/>
          <w:sz w:val="24"/>
          <w:szCs w:val="24"/>
        </w:rPr>
        <w:t>Top Executive</w:t>
      </w:r>
      <w:r w:rsidRPr="00352171">
        <w:rPr>
          <w:b/>
          <w:bCs/>
          <w:sz w:val="24"/>
          <w:szCs w:val="24"/>
        </w:rPr>
        <w:t xml:space="preserve"> position who </w:t>
      </w:r>
      <w:r w:rsidR="00C17255">
        <w:rPr>
          <w:b/>
          <w:bCs/>
          <w:sz w:val="24"/>
          <w:szCs w:val="24"/>
        </w:rPr>
        <w:t>may</w:t>
      </w:r>
      <w:r w:rsidRPr="00352171">
        <w:rPr>
          <w:b/>
          <w:bCs/>
          <w:sz w:val="24"/>
          <w:szCs w:val="24"/>
        </w:rPr>
        <w:t xml:space="preserve"> complete the form. This data is taken from </w:t>
      </w:r>
      <w:r w:rsidR="00C17255">
        <w:rPr>
          <w:b/>
          <w:bCs/>
          <w:sz w:val="24"/>
          <w:szCs w:val="24"/>
        </w:rPr>
        <w:t>Bureau of Labor Statistics (BLS)</w:t>
      </w:r>
      <w:r w:rsidRPr="00352171">
        <w:rPr>
          <w:b/>
          <w:bCs/>
          <w:sz w:val="24"/>
          <w:szCs w:val="24"/>
        </w:rPr>
        <w:t xml:space="preserve"> at </w:t>
      </w:r>
      <w:hyperlink r:id="rId10" w:history="1">
        <w:r w:rsidRPr="00C17255" w:rsidR="00C17255">
          <w:rPr>
            <w:rStyle w:val="Hyperlink"/>
            <w:b/>
            <w:bCs/>
            <w:sz w:val="24"/>
            <w:szCs w:val="24"/>
          </w:rPr>
          <w:t>https://www.bls.gov/oes/tables.htm</w:t>
        </w:r>
      </w:hyperlink>
      <w:r w:rsidRPr="00352171">
        <w:rPr>
          <w:b/>
          <w:bCs/>
          <w:sz w:val="24"/>
          <w:szCs w:val="24"/>
        </w:rPr>
        <w:t xml:space="preserve">, which </w:t>
      </w:r>
      <w:r w:rsidR="00C17255">
        <w:rPr>
          <w:b/>
          <w:bCs/>
          <w:sz w:val="24"/>
          <w:szCs w:val="24"/>
        </w:rPr>
        <w:t>has the latest data as of May 2024 Occupational Employment and Wages.</w:t>
      </w:r>
    </w:p>
    <w:p w:rsidR="00077D13" w:rsidP="00335827" w14:paraId="6A149595" w14:textId="397C2991">
      <w:pPr>
        <w:tabs>
          <w:tab w:val="left" w:pos="360"/>
        </w:tabs>
        <w:ind w:left="720" w:hanging="360"/>
        <w:rPr>
          <w:sz w:val="24"/>
          <w:szCs w:val="24"/>
        </w:rPr>
      </w:pPr>
      <w:r w:rsidRPr="006C7FAE">
        <w:rPr>
          <w:sz w:val="24"/>
          <w:szCs w:val="24"/>
        </w:rPr>
        <w:t xml:space="preserve"> </w:t>
      </w:r>
      <w:r w:rsidR="00FB18D7">
        <w:rPr>
          <w:sz w:val="24"/>
          <w:szCs w:val="24"/>
        </w:rPr>
        <w:t xml:space="preserve">     </w:t>
      </w:r>
      <w:r w:rsidR="00335827">
        <w:rPr>
          <w:sz w:val="24"/>
          <w:szCs w:val="24"/>
        </w:rPr>
        <w:br/>
      </w:r>
      <w:r w:rsidRPr="00FB18D7" w:rsidR="00FB18D7">
        <w:rPr>
          <w:sz w:val="24"/>
          <w:szCs w:val="24"/>
        </w:rPr>
        <w:t xml:space="preserve">The total annual burden of this collection is expected to be </w:t>
      </w:r>
      <w:r w:rsidR="00FB18D7">
        <w:rPr>
          <w:sz w:val="24"/>
          <w:szCs w:val="24"/>
        </w:rPr>
        <w:t xml:space="preserve">411.40 </w:t>
      </w:r>
      <w:r w:rsidRPr="00FB18D7" w:rsidR="00FB18D7">
        <w:rPr>
          <w:sz w:val="24"/>
          <w:szCs w:val="24"/>
        </w:rPr>
        <w:t xml:space="preserve">hours.  The total estimated </w:t>
      </w:r>
      <w:r w:rsidRPr="00FB18D7" w:rsidR="00FB18D7">
        <w:rPr>
          <w:sz w:val="24"/>
          <w:szCs w:val="24"/>
        </w:rPr>
        <w:t>annual cost for this information collection is $</w:t>
      </w:r>
      <w:r w:rsidR="00FB18D7">
        <w:rPr>
          <w:sz w:val="24"/>
          <w:szCs w:val="24"/>
        </w:rPr>
        <w:t>27,662.54</w:t>
      </w:r>
      <w:r w:rsidRPr="00FB18D7" w:rsidR="00FB18D7">
        <w:rPr>
          <w:sz w:val="24"/>
          <w:szCs w:val="24"/>
        </w:rPr>
        <w:t xml:space="preserve">. To estimate the hourly cost per respondent, HUD used the Department of Labor Bureau of Labor Statistics’ most recent on the State and local government workers by occupational and industry group </w:t>
      </w:r>
      <w:hyperlink r:id="rId11" w:anchor="/industry/000000" w:history="1">
        <w:r w:rsidRPr="00934CEA" w:rsidR="00FB18D7">
          <w:rPr>
            <w:rStyle w:val="Hyperlink"/>
            <w:sz w:val="24"/>
            <w:szCs w:val="24"/>
          </w:rPr>
          <w:t>May 2024 BLS.gov</w:t>
        </w:r>
      </w:hyperlink>
      <w:r w:rsidRPr="00FB18D7" w:rsidR="00FB18D7">
        <w:rPr>
          <w:sz w:val="24"/>
          <w:szCs w:val="24"/>
        </w:rPr>
        <w:t xml:space="preserve"> </w:t>
      </w:r>
      <w:r w:rsidR="00934CEA">
        <w:rPr>
          <w:b/>
          <w:bCs/>
          <w:sz w:val="24"/>
          <w:szCs w:val="24"/>
        </w:rPr>
        <w:t xml:space="preserve">Top Executive </w:t>
      </w:r>
      <w:r w:rsidRPr="00FB18D7" w:rsidR="00FB18D7">
        <w:rPr>
          <w:sz w:val="24"/>
          <w:szCs w:val="24"/>
        </w:rPr>
        <w:t>series,.</w:t>
      </w:r>
      <w:r w:rsidRPr="00934CEA" w:rsidR="00934CEA">
        <w:t xml:space="preserve"> </w:t>
      </w:r>
      <w:r w:rsidRPr="00934CEA" w:rsidR="00934CEA">
        <w:rPr>
          <w:sz w:val="24"/>
          <w:szCs w:val="24"/>
        </w:rPr>
        <w:t xml:space="preserve">we estimate these members of the </w:t>
      </w:r>
      <w:r w:rsidRPr="006027D4" w:rsidR="00934CEA">
        <w:rPr>
          <w:b/>
          <w:bCs/>
          <w:sz w:val="24"/>
          <w:szCs w:val="24"/>
        </w:rPr>
        <w:t>Washington, DC metropolitan area</w:t>
      </w:r>
      <w:r w:rsidRPr="00934CEA" w:rsidR="00934CEA">
        <w:rPr>
          <w:sz w:val="24"/>
          <w:szCs w:val="24"/>
        </w:rPr>
        <w:t>, professional series, to have an average hourly rate to be $</w:t>
      </w:r>
      <w:r w:rsidR="00934CEA">
        <w:rPr>
          <w:sz w:val="24"/>
          <w:szCs w:val="24"/>
        </w:rPr>
        <w:t>67.24</w:t>
      </w:r>
      <w:r w:rsidRPr="00934CEA" w:rsidR="00934CEA">
        <w:rPr>
          <w:sz w:val="24"/>
          <w:szCs w:val="24"/>
        </w:rPr>
        <w:t>.</w:t>
      </w:r>
    </w:p>
    <w:p w:rsidR="00077D13" w:rsidRPr="006C7FAE" w:rsidP="00167E53" w14:paraId="32BB5FAE" w14:textId="77777777">
      <w:pPr>
        <w:keepLines/>
        <w:tabs>
          <w:tab w:val="left" w:pos="360"/>
          <w:tab w:val="left" w:pos="720"/>
          <w:tab w:val="center" w:pos="1680"/>
          <w:tab w:val="center" w:pos="3120"/>
          <w:tab w:val="center" w:pos="4560"/>
          <w:tab w:val="center" w:pos="6000"/>
          <w:tab w:val="center" w:pos="7440"/>
          <w:tab w:val="center" w:pos="8880"/>
        </w:tabs>
        <w:ind w:left="840"/>
        <w:rPr>
          <w:sz w:val="24"/>
          <w:szCs w:val="24"/>
        </w:rPr>
      </w:pPr>
    </w:p>
    <w:p w:rsidR="000D5079" w14:paraId="595254ED" w14:textId="77777777">
      <w:pPr>
        <w:tabs>
          <w:tab w:val="left" w:pos="360"/>
        </w:tabs>
        <w:ind w:left="360" w:hanging="360"/>
        <w:rPr>
          <w:sz w:val="24"/>
          <w:szCs w:val="24"/>
        </w:rPr>
      </w:pPr>
      <w:r w:rsidRPr="006C7FAE">
        <w:rPr>
          <w:sz w:val="24"/>
          <w:szCs w:val="24"/>
        </w:rPr>
        <w:t>13.</w:t>
      </w:r>
      <w:r w:rsidRPr="006C7FAE">
        <w:rPr>
          <w:sz w:val="24"/>
          <w:szCs w:val="24"/>
        </w:rPr>
        <w:tab/>
        <w:t>Provide an estimate of the total annual cost burden to respondents or recordkeepers resulting from the collection of information</w:t>
      </w:r>
      <w:r>
        <w:rPr>
          <w:sz w:val="24"/>
          <w:szCs w:val="24"/>
        </w:rPr>
        <w:t xml:space="preserve">. </w:t>
      </w:r>
      <w:r w:rsidRPr="000D5079">
        <w:rPr>
          <w:sz w:val="24"/>
          <w:szCs w:val="24"/>
        </w:rPr>
        <w:t>(Do not include the cost of any hour burden already reflected on the burden worksheet</w:t>
      </w:r>
      <w:r w:rsidRPr="006C7FAE">
        <w:rPr>
          <w:sz w:val="24"/>
          <w:szCs w:val="24"/>
        </w:rPr>
        <w:t xml:space="preserve"> shown in Items 12 and 14).</w:t>
      </w:r>
    </w:p>
    <w:p w:rsidR="009E13B1" w:rsidRPr="006C7FAE" w14:paraId="4690E336" w14:textId="77777777">
      <w:pPr>
        <w:tabs>
          <w:tab w:val="left" w:pos="360"/>
        </w:tabs>
        <w:ind w:left="360" w:hanging="360"/>
        <w:rPr>
          <w:sz w:val="24"/>
          <w:szCs w:val="24"/>
        </w:rPr>
      </w:pPr>
      <w:r w:rsidRPr="006C7FAE">
        <w:rPr>
          <w:sz w:val="24"/>
          <w:szCs w:val="24"/>
        </w:rPr>
        <w:t xml:space="preserve"> </w:t>
      </w:r>
    </w:p>
    <w:p w:rsidR="009E13B1" w:rsidRPr="006C7FAE" w14:paraId="3F6963A9" w14:textId="77777777">
      <w:pPr>
        <w:numPr>
          <w:ilvl w:val="0"/>
          <w:numId w:val="14"/>
        </w:numPr>
        <w:tabs>
          <w:tab w:val="left" w:pos="360"/>
        </w:tabs>
        <w:ind w:left="480"/>
        <w:rPr>
          <w:sz w:val="24"/>
          <w:szCs w:val="24"/>
        </w:rPr>
      </w:pPr>
      <w:r w:rsidRPr="006C7FAE">
        <w:rPr>
          <w:sz w:val="24"/>
          <w:szCs w:val="24"/>
        </w:rPr>
        <w:t xml:space="preserve">The cost estimate should be split into two components: (a) a total capital and start-up cost component (annualized over its expected useful life); and (b) a total operation and maintenance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 </w:t>
      </w:r>
    </w:p>
    <w:p w:rsidR="009E13B1" w:rsidRPr="006C7FAE" w14:paraId="49212A74" w14:textId="77777777">
      <w:pPr>
        <w:numPr>
          <w:ilvl w:val="0"/>
          <w:numId w:val="14"/>
        </w:numPr>
        <w:tabs>
          <w:tab w:val="left" w:pos="360"/>
        </w:tabs>
        <w:ind w:left="480"/>
        <w:rPr>
          <w:sz w:val="24"/>
          <w:szCs w:val="24"/>
        </w:rPr>
      </w:pPr>
      <w:r w:rsidRPr="006C7FAE">
        <w:rPr>
          <w:sz w:val="24"/>
          <w:szCs w:val="24"/>
        </w:rPr>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 </w:t>
      </w:r>
    </w:p>
    <w:p w:rsidR="009E13B1" w:rsidRPr="006C7FAE" w14:paraId="186678BD" w14:textId="77777777">
      <w:pPr>
        <w:keepLines/>
        <w:numPr>
          <w:ilvl w:val="0"/>
          <w:numId w:val="14"/>
        </w:numPr>
        <w:tabs>
          <w:tab w:val="left" w:pos="360"/>
        </w:tabs>
        <w:spacing w:after="80"/>
        <w:ind w:left="480"/>
        <w:rPr>
          <w:sz w:val="24"/>
          <w:szCs w:val="24"/>
        </w:rPr>
      </w:pPr>
      <w:r>
        <w:rPr>
          <w:sz w:val="24"/>
          <w:szCs w:val="24"/>
        </w:rPr>
        <w:t>G</w:t>
      </w:r>
      <w:r w:rsidRPr="006C7FAE">
        <w:rPr>
          <w:sz w:val="24"/>
          <w:szCs w:val="24"/>
        </w:rPr>
        <w:t>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r w:rsidR="00352171">
        <w:rPr>
          <w:sz w:val="24"/>
          <w:szCs w:val="24"/>
        </w:rPr>
        <w:br/>
      </w:r>
      <w:r w:rsidR="00352171">
        <w:rPr>
          <w:sz w:val="24"/>
          <w:szCs w:val="24"/>
        </w:rPr>
        <w:br/>
      </w:r>
      <w:r w:rsidRPr="00352171" w:rsidR="00352171">
        <w:rPr>
          <w:b/>
          <w:bCs/>
          <w:sz w:val="24"/>
          <w:szCs w:val="24"/>
        </w:rPr>
        <w:t>There are no additional cost associated with this collection.</w:t>
      </w:r>
      <w:r w:rsidR="00352171">
        <w:rPr>
          <w:sz w:val="24"/>
          <w:szCs w:val="24"/>
        </w:rPr>
        <w:br/>
      </w:r>
    </w:p>
    <w:p w:rsidR="009E13B1" w:rsidRPr="006C7FAE" w14:paraId="2E32A0E9" w14:textId="77777777">
      <w:pPr>
        <w:keepLines/>
        <w:tabs>
          <w:tab w:val="left" w:pos="360"/>
        </w:tabs>
        <w:spacing w:after="80"/>
        <w:ind w:left="360" w:hanging="360"/>
        <w:rPr>
          <w:sz w:val="24"/>
          <w:szCs w:val="24"/>
        </w:rPr>
      </w:pPr>
      <w:r w:rsidRPr="006C7FAE">
        <w:rPr>
          <w:sz w:val="24"/>
          <w:szCs w:val="24"/>
        </w:rPr>
        <w:t>14.</w:t>
      </w:r>
      <w:r w:rsidRPr="006C7FAE">
        <w:rPr>
          <w:sz w:val="24"/>
          <w:szCs w:val="24"/>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167E53" w:rsidP="00167E53" w14:paraId="6753D199" w14:textId="652EDAD9">
      <w:pPr>
        <w:overflowPunct/>
        <w:autoSpaceDE/>
        <w:autoSpaceDN/>
        <w:adjustRightInd/>
        <w:spacing w:after="80"/>
        <w:ind w:left="360"/>
        <w:textAlignment w:val="auto"/>
        <w:rPr>
          <w:b/>
          <w:bCs/>
          <w:sz w:val="24"/>
          <w:szCs w:val="24"/>
        </w:rPr>
      </w:pP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sidR="00352171">
        <w:rPr>
          <w:sz w:val="24"/>
          <w:szCs w:val="24"/>
        </w:rPr>
        <w:br/>
      </w:r>
      <w:r w:rsidRPr="00352171" w:rsidR="00352171">
        <w:rPr>
          <w:b/>
          <w:bCs/>
          <w:sz w:val="24"/>
          <w:szCs w:val="24"/>
        </w:rPr>
        <w:t>Estimate of the total annual cost burden to respondents or record keepers resulting from the collection of information:</w:t>
      </w:r>
    </w:p>
    <w:p w:rsidR="00352171" w:rsidRPr="00352171" w:rsidP="00167E53" w14:paraId="159CDB50" w14:textId="77777777">
      <w:pPr>
        <w:overflowPunct/>
        <w:autoSpaceDE/>
        <w:autoSpaceDN/>
        <w:adjustRightInd/>
        <w:spacing w:after="80"/>
        <w:ind w:left="360"/>
        <w:textAlignment w:val="auto"/>
        <w:rPr>
          <w:rFonts w:eastAsia="Calibri"/>
          <w:b/>
          <w:bCs/>
          <w:color w:val="000000"/>
        </w:rPr>
      </w:pPr>
      <w:r w:rsidRPr="00352171">
        <w:rPr>
          <w:b/>
          <w:bCs/>
          <w:sz w:val="24"/>
          <w:szCs w:val="24"/>
        </w:rPr>
        <w:t>Average Annual Usage</w:t>
      </w:r>
    </w:p>
    <w:tbl>
      <w:tblPr>
        <w:tblW w:w="103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4A0"/>
      </w:tblPr>
      <w:tblGrid>
        <w:gridCol w:w="1470"/>
        <w:gridCol w:w="1536"/>
        <w:gridCol w:w="1310"/>
        <w:gridCol w:w="1416"/>
        <w:gridCol w:w="1177"/>
        <w:gridCol w:w="990"/>
        <w:gridCol w:w="1177"/>
        <w:gridCol w:w="1296"/>
      </w:tblGrid>
      <w:tr w14:paraId="38D9D691" w14:textId="77777777" w:rsidTr="008D7180">
        <w:tblPrEx>
          <w:tblW w:w="103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4A0"/>
        </w:tblPrEx>
        <w:tc>
          <w:tcPr>
            <w:tcW w:w="1470" w:type="dxa"/>
            <w:tcMar>
              <w:top w:w="0" w:type="dxa"/>
              <w:left w:w="108" w:type="dxa"/>
              <w:bottom w:w="0" w:type="dxa"/>
              <w:right w:w="108" w:type="dxa"/>
            </w:tcMar>
            <w:hideMark/>
          </w:tcPr>
          <w:p w:rsidR="00167E53" w:rsidRPr="008D7180" w:rsidP="00167E53" w14:paraId="3D9641C9" w14:textId="77777777">
            <w:pPr>
              <w:adjustRightInd/>
              <w:jc w:val="center"/>
              <w:textAlignment w:val="auto"/>
              <w:rPr>
                <w:rFonts w:eastAsia="Calibri"/>
                <w:b/>
                <w:bCs/>
                <w:color w:val="000000"/>
                <w:sz w:val="24"/>
                <w:szCs w:val="24"/>
              </w:rPr>
            </w:pPr>
            <w:r w:rsidRPr="008D7180">
              <w:rPr>
                <w:rFonts w:eastAsia="Calibri"/>
                <w:b/>
                <w:bCs/>
                <w:color w:val="000000"/>
                <w:sz w:val="24"/>
                <w:szCs w:val="24"/>
              </w:rPr>
              <w:t>Information Collection</w:t>
            </w:r>
          </w:p>
        </w:tc>
        <w:tc>
          <w:tcPr>
            <w:tcW w:w="1536" w:type="dxa"/>
            <w:tcMar>
              <w:top w:w="0" w:type="dxa"/>
              <w:left w:w="108" w:type="dxa"/>
              <w:bottom w:w="0" w:type="dxa"/>
              <w:right w:w="108" w:type="dxa"/>
            </w:tcMar>
            <w:hideMark/>
          </w:tcPr>
          <w:p w:rsidR="00167E53" w:rsidRPr="008D7180" w:rsidP="00167E53" w14:paraId="48669EED" w14:textId="77777777">
            <w:pPr>
              <w:adjustRightInd/>
              <w:jc w:val="center"/>
              <w:textAlignment w:val="auto"/>
              <w:rPr>
                <w:rFonts w:eastAsia="Calibri"/>
                <w:b/>
                <w:bCs/>
                <w:color w:val="000000"/>
                <w:sz w:val="24"/>
                <w:szCs w:val="24"/>
              </w:rPr>
            </w:pPr>
            <w:r w:rsidRPr="008D7180">
              <w:rPr>
                <w:rFonts w:eastAsia="Calibri"/>
                <w:b/>
                <w:bCs/>
                <w:color w:val="000000"/>
                <w:sz w:val="24"/>
                <w:szCs w:val="24"/>
              </w:rPr>
              <w:t>Number of Respondents</w:t>
            </w:r>
          </w:p>
        </w:tc>
        <w:tc>
          <w:tcPr>
            <w:tcW w:w="1422" w:type="dxa"/>
            <w:tcMar>
              <w:top w:w="0" w:type="dxa"/>
              <w:left w:w="108" w:type="dxa"/>
              <w:bottom w:w="0" w:type="dxa"/>
              <w:right w:w="108" w:type="dxa"/>
            </w:tcMar>
            <w:hideMark/>
          </w:tcPr>
          <w:p w:rsidR="00167E53" w:rsidRPr="008D7180" w:rsidP="00167E53" w14:paraId="23EBBAF3" w14:textId="77777777">
            <w:pPr>
              <w:adjustRightInd/>
              <w:jc w:val="center"/>
              <w:textAlignment w:val="auto"/>
              <w:rPr>
                <w:rFonts w:eastAsia="Calibri"/>
                <w:b/>
                <w:bCs/>
                <w:color w:val="000000"/>
                <w:sz w:val="24"/>
                <w:szCs w:val="24"/>
              </w:rPr>
            </w:pPr>
            <w:r w:rsidRPr="008D7180">
              <w:rPr>
                <w:rFonts w:eastAsia="Calibri"/>
                <w:b/>
                <w:bCs/>
                <w:color w:val="000000"/>
                <w:sz w:val="24"/>
                <w:szCs w:val="24"/>
              </w:rPr>
              <w:t>Frequency of Response</w:t>
            </w:r>
          </w:p>
        </w:tc>
        <w:tc>
          <w:tcPr>
            <w:tcW w:w="1304" w:type="dxa"/>
            <w:tcMar>
              <w:top w:w="0" w:type="dxa"/>
              <w:left w:w="108" w:type="dxa"/>
              <w:bottom w:w="0" w:type="dxa"/>
              <w:right w:w="108" w:type="dxa"/>
            </w:tcMar>
            <w:hideMark/>
          </w:tcPr>
          <w:p w:rsidR="00167E53" w:rsidRPr="008D7180" w:rsidP="00167E53" w14:paraId="256FAF61" w14:textId="77777777">
            <w:pPr>
              <w:overflowPunct/>
              <w:autoSpaceDE/>
              <w:autoSpaceDN/>
              <w:adjustRightInd/>
              <w:jc w:val="center"/>
              <w:textAlignment w:val="auto"/>
              <w:rPr>
                <w:rFonts w:eastAsia="Calibri"/>
                <w:b/>
                <w:bCs/>
                <w:color w:val="000000"/>
                <w:sz w:val="24"/>
                <w:szCs w:val="24"/>
              </w:rPr>
            </w:pPr>
            <w:r w:rsidRPr="008D7180">
              <w:rPr>
                <w:rFonts w:eastAsia="Calibri"/>
                <w:b/>
                <w:bCs/>
                <w:color w:val="000000"/>
                <w:sz w:val="24"/>
                <w:szCs w:val="24"/>
              </w:rPr>
              <w:t>Responses</w:t>
            </w:r>
          </w:p>
          <w:p w:rsidR="00167E53" w:rsidRPr="008D7180" w:rsidP="00167E53" w14:paraId="48A7F16E" w14:textId="77777777">
            <w:pPr>
              <w:adjustRightInd/>
              <w:jc w:val="center"/>
              <w:textAlignment w:val="auto"/>
              <w:rPr>
                <w:rFonts w:eastAsia="Calibri"/>
                <w:b/>
                <w:bCs/>
                <w:color w:val="000000"/>
                <w:sz w:val="24"/>
                <w:szCs w:val="24"/>
              </w:rPr>
            </w:pPr>
            <w:r w:rsidRPr="008D7180">
              <w:rPr>
                <w:rFonts w:eastAsia="Calibri"/>
                <w:b/>
                <w:bCs/>
                <w:color w:val="000000"/>
                <w:sz w:val="24"/>
                <w:szCs w:val="24"/>
              </w:rPr>
              <w:t>Per Annum</w:t>
            </w:r>
          </w:p>
        </w:tc>
        <w:tc>
          <w:tcPr>
            <w:tcW w:w="1176" w:type="dxa"/>
            <w:tcMar>
              <w:top w:w="0" w:type="dxa"/>
              <w:left w:w="108" w:type="dxa"/>
              <w:bottom w:w="0" w:type="dxa"/>
              <w:right w:w="108" w:type="dxa"/>
            </w:tcMar>
            <w:hideMark/>
          </w:tcPr>
          <w:p w:rsidR="00167E53" w:rsidRPr="008D7180" w:rsidP="00167E53" w14:paraId="6DE5F6F4" w14:textId="77777777">
            <w:pPr>
              <w:adjustRightInd/>
              <w:jc w:val="center"/>
              <w:textAlignment w:val="auto"/>
              <w:rPr>
                <w:rFonts w:eastAsia="Calibri"/>
                <w:b/>
                <w:bCs/>
                <w:color w:val="000000"/>
                <w:sz w:val="24"/>
                <w:szCs w:val="24"/>
              </w:rPr>
            </w:pPr>
            <w:r w:rsidRPr="008D7180">
              <w:rPr>
                <w:rFonts w:eastAsia="Calibri"/>
                <w:b/>
                <w:bCs/>
                <w:color w:val="000000"/>
                <w:sz w:val="24"/>
                <w:szCs w:val="24"/>
              </w:rPr>
              <w:t>Burden Hour Per Response</w:t>
            </w:r>
          </w:p>
        </w:tc>
        <w:tc>
          <w:tcPr>
            <w:tcW w:w="990" w:type="dxa"/>
            <w:tcMar>
              <w:top w:w="0" w:type="dxa"/>
              <w:left w:w="108" w:type="dxa"/>
              <w:bottom w:w="0" w:type="dxa"/>
              <w:right w:w="108" w:type="dxa"/>
            </w:tcMar>
            <w:hideMark/>
          </w:tcPr>
          <w:p w:rsidR="00167E53" w:rsidRPr="008D7180" w:rsidP="00167E53" w14:paraId="2A3FE15C" w14:textId="77777777">
            <w:pPr>
              <w:adjustRightInd/>
              <w:jc w:val="center"/>
              <w:textAlignment w:val="auto"/>
              <w:rPr>
                <w:rFonts w:eastAsia="Calibri"/>
                <w:b/>
                <w:bCs/>
                <w:color w:val="000000"/>
                <w:sz w:val="24"/>
                <w:szCs w:val="24"/>
              </w:rPr>
            </w:pPr>
            <w:r w:rsidRPr="008D7180">
              <w:rPr>
                <w:rFonts w:eastAsia="Calibri"/>
                <w:b/>
                <w:bCs/>
                <w:color w:val="000000"/>
                <w:sz w:val="24"/>
                <w:szCs w:val="24"/>
              </w:rPr>
              <w:t>Annual Burden Hours</w:t>
            </w:r>
          </w:p>
        </w:tc>
        <w:tc>
          <w:tcPr>
            <w:tcW w:w="1176" w:type="dxa"/>
            <w:tcMar>
              <w:top w:w="0" w:type="dxa"/>
              <w:left w:w="108" w:type="dxa"/>
              <w:bottom w:w="0" w:type="dxa"/>
              <w:right w:w="108" w:type="dxa"/>
            </w:tcMar>
            <w:hideMark/>
          </w:tcPr>
          <w:p w:rsidR="00167E53" w:rsidRPr="008D7180" w:rsidP="00167E53" w14:paraId="6FB53D7E" w14:textId="77777777">
            <w:pPr>
              <w:adjustRightInd/>
              <w:jc w:val="center"/>
              <w:textAlignment w:val="auto"/>
              <w:rPr>
                <w:rFonts w:eastAsia="Calibri"/>
                <w:b/>
                <w:bCs/>
                <w:color w:val="000000"/>
                <w:sz w:val="24"/>
                <w:szCs w:val="24"/>
              </w:rPr>
            </w:pPr>
            <w:r w:rsidRPr="008D7180">
              <w:rPr>
                <w:rFonts w:eastAsia="Calibri"/>
                <w:b/>
                <w:bCs/>
                <w:color w:val="000000"/>
                <w:sz w:val="24"/>
                <w:szCs w:val="24"/>
              </w:rPr>
              <w:t>Hourly Cost Per Response</w:t>
            </w:r>
          </w:p>
        </w:tc>
        <w:tc>
          <w:tcPr>
            <w:tcW w:w="1296" w:type="dxa"/>
            <w:tcMar>
              <w:top w:w="0" w:type="dxa"/>
              <w:left w:w="108" w:type="dxa"/>
              <w:bottom w:w="0" w:type="dxa"/>
              <w:right w:w="108" w:type="dxa"/>
            </w:tcMar>
          </w:tcPr>
          <w:p w:rsidR="00167E53" w:rsidRPr="008D7180" w:rsidP="00167E53" w14:paraId="1704F806" w14:textId="77777777">
            <w:pPr>
              <w:overflowPunct/>
              <w:autoSpaceDE/>
              <w:autoSpaceDN/>
              <w:adjustRightInd/>
              <w:jc w:val="center"/>
              <w:textAlignment w:val="auto"/>
              <w:rPr>
                <w:rFonts w:eastAsia="Calibri"/>
                <w:b/>
                <w:bCs/>
                <w:color w:val="000000"/>
                <w:sz w:val="24"/>
                <w:szCs w:val="24"/>
              </w:rPr>
            </w:pPr>
            <w:r w:rsidRPr="008D7180">
              <w:rPr>
                <w:rFonts w:eastAsia="Calibri"/>
                <w:b/>
                <w:bCs/>
                <w:color w:val="000000"/>
                <w:sz w:val="24"/>
                <w:szCs w:val="24"/>
              </w:rPr>
              <w:t>Annual Cost</w:t>
            </w:r>
          </w:p>
          <w:p w:rsidR="00167E53" w:rsidRPr="008D7180" w:rsidP="00167E53" w14:paraId="34ABAB5D" w14:textId="77777777">
            <w:pPr>
              <w:adjustRightInd/>
              <w:jc w:val="center"/>
              <w:textAlignment w:val="auto"/>
              <w:rPr>
                <w:rFonts w:eastAsia="Calibri"/>
                <w:b/>
                <w:bCs/>
                <w:color w:val="000000"/>
                <w:sz w:val="24"/>
                <w:szCs w:val="24"/>
              </w:rPr>
            </w:pPr>
          </w:p>
        </w:tc>
      </w:tr>
      <w:tr w14:paraId="27986C3B" w14:textId="77777777" w:rsidTr="008D7180">
        <w:tblPrEx>
          <w:tblW w:w="10370" w:type="dxa"/>
          <w:tblCellMar>
            <w:left w:w="0" w:type="dxa"/>
            <w:right w:w="0" w:type="dxa"/>
          </w:tblCellMar>
          <w:tblLook w:val="04A0"/>
        </w:tblPrEx>
        <w:tc>
          <w:tcPr>
            <w:tcW w:w="1470" w:type="dxa"/>
            <w:tcMar>
              <w:top w:w="0" w:type="dxa"/>
              <w:left w:w="108" w:type="dxa"/>
              <w:bottom w:w="0" w:type="dxa"/>
              <w:right w:w="108" w:type="dxa"/>
            </w:tcMar>
          </w:tcPr>
          <w:p w:rsidR="00352171" w:rsidRPr="008D7180" w:rsidP="00352171" w14:paraId="180952F8" w14:textId="77777777">
            <w:pPr>
              <w:adjustRightInd/>
              <w:textAlignment w:val="auto"/>
              <w:rPr>
                <w:rFonts w:eastAsia="Calibri"/>
                <w:b/>
                <w:bCs/>
                <w:color w:val="000000"/>
                <w:sz w:val="24"/>
                <w:szCs w:val="24"/>
              </w:rPr>
            </w:pPr>
            <w:r w:rsidRPr="008D7180">
              <w:rPr>
                <w:b/>
                <w:bCs/>
                <w:sz w:val="24"/>
                <w:szCs w:val="24"/>
              </w:rPr>
              <w:t>HUD-27054E</w:t>
            </w:r>
          </w:p>
        </w:tc>
        <w:tc>
          <w:tcPr>
            <w:tcW w:w="1536" w:type="dxa"/>
            <w:tcMar>
              <w:top w:w="0" w:type="dxa"/>
              <w:left w:w="108" w:type="dxa"/>
              <w:bottom w:w="0" w:type="dxa"/>
              <w:right w:w="108" w:type="dxa"/>
            </w:tcMar>
          </w:tcPr>
          <w:p w:rsidR="00352171" w:rsidRPr="008D7180" w:rsidP="00352171" w14:paraId="38C0A2DA" w14:textId="77777777">
            <w:pPr>
              <w:adjustRightInd/>
              <w:jc w:val="center"/>
              <w:textAlignment w:val="auto"/>
              <w:rPr>
                <w:rFonts w:eastAsia="Calibri"/>
                <w:b/>
                <w:bCs/>
                <w:color w:val="000000"/>
                <w:sz w:val="24"/>
                <w:szCs w:val="24"/>
              </w:rPr>
            </w:pPr>
            <w:r w:rsidRPr="008D7180">
              <w:rPr>
                <w:b/>
                <w:bCs/>
                <w:sz w:val="24"/>
                <w:szCs w:val="24"/>
              </w:rPr>
              <w:t>2,420.00</w:t>
            </w:r>
          </w:p>
        </w:tc>
        <w:tc>
          <w:tcPr>
            <w:tcW w:w="1422" w:type="dxa"/>
            <w:tcMar>
              <w:top w:w="0" w:type="dxa"/>
              <w:left w:w="108" w:type="dxa"/>
              <w:bottom w:w="0" w:type="dxa"/>
              <w:right w:w="108" w:type="dxa"/>
            </w:tcMar>
          </w:tcPr>
          <w:p w:rsidR="00352171" w:rsidRPr="008D7180" w:rsidP="00352171" w14:paraId="513445DC" w14:textId="77777777">
            <w:pPr>
              <w:adjustRightInd/>
              <w:jc w:val="center"/>
              <w:textAlignment w:val="auto"/>
              <w:rPr>
                <w:rFonts w:eastAsia="Calibri"/>
                <w:b/>
                <w:bCs/>
                <w:color w:val="000000"/>
                <w:sz w:val="24"/>
                <w:szCs w:val="24"/>
              </w:rPr>
            </w:pPr>
            <w:r w:rsidRPr="008D7180">
              <w:rPr>
                <w:rFonts w:eastAsia="Calibri"/>
                <w:b/>
                <w:bCs/>
                <w:sz w:val="24"/>
                <w:szCs w:val="24"/>
              </w:rPr>
              <w:t>1.00</w:t>
            </w:r>
          </w:p>
        </w:tc>
        <w:tc>
          <w:tcPr>
            <w:tcW w:w="1304" w:type="dxa"/>
            <w:tcMar>
              <w:top w:w="0" w:type="dxa"/>
              <w:left w:w="108" w:type="dxa"/>
              <w:bottom w:w="0" w:type="dxa"/>
              <w:right w:w="108" w:type="dxa"/>
            </w:tcMar>
          </w:tcPr>
          <w:p w:rsidR="00352171" w:rsidRPr="008D7180" w:rsidP="00352171" w14:paraId="5D68D965" w14:textId="77777777">
            <w:pPr>
              <w:adjustRightInd/>
              <w:jc w:val="center"/>
              <w:textAlignment w:val="auto"/>
              <w:rPr>
                <w:rFonts w:eastAsia="Calibri"/>
                <w:b/>
                <w:bCs/>
                <w:color w:val="000000"/>
                <w:sz w:val="24"/>
                <w:szCs w:val="24"/>
              </w:rPr>
            </w:pPr>
            <w:r w:rsidRPr="008D7180">
              <w:rPr>
                <w:rFonts w:eastAsia="Calibri"/>
                <w:b/>
                <w:bCs/>
                <w:sz w:val="24"/>
                <w:szCs w:val="24"/>
              </w:rPr>
              <w:t>2,420.00</w:t>
            </w:r>
          </w:p>
        </w:tc>
        <w:tc>
          <w:tcPr>
            <w:tcW w:w="1176" w:type="dxa"/>
            <w:tcMar>
              <w:top w:w="0" w:type="dxa"/>
              <w:left w:w="108" w:type="dxa"/>
              <w:bottom w:w="0" w:type="dxa"/>
              <w:right w:w="108" w:type="dxa"/>
            </w:tcMar>
          </w:tcPr>
          <w:p w:rsidR="00352171" w:rsidRPr="008D7180" w:rsidP="00352171" w14:paraId="1A68D4AE" w14:textId="77777777">
            <w:pPr>
              <w:adjustRightInd/>
              <w:jc w:val="center"/>
              <w:textAlignment w:val="auto"/>
              <w:rPr>
                <w:rFonts w:eastAsia="Calibri"/>
                <w:b/>
                <w:bCs/>
                <w:color w:val="000000"/>
                <w:sz w:val="24"/>
                <w:szCs w:val="24"/>
              </w:rPr>
            </w:pPr>
            <w:r w:rsidRPr="008D7180">
              <w:rPr>
                <w:rFonts w:eastAsia="Calibri"/>
                <w:b/>
                <w:bCs/>
                <w:sz w:val="24"/>
                <w:szCs w:val="24"/>
              </w:rPr>
              <w:t>0.17</w:t>
            </w:r>
          </w:p>
        </w:tc>
        <w:tc>
          <w:tcPr>
            <w:tcW w:w="990" w:type="dxa"/>
            <w:tcMar>
              <w:top w:w="0" w:type="dxa"/>
              <w:left w:w="108" w:type="dxa"/>
              <w:bottom w:w="0" w:type="dxa"/>
              <w:right w:w="108" w:type="dxa"/>
            </w:tcMar>
          </w:tcPr>
          <w:p w:rsidR="00352171" w:rsidRPr="008D7180" w:rsidP="00352171" w14:paraId="42B3DAA6" w14:textId="77777777">
            <w:pPr>
              <w:adjustRightInd/>
              <w:jc w:val="center"/>
              <w:textAlignment w:val="auto"/>
              <w:rPr>
                <w:rFonts w:eastAsia="Calibri"/>
                <w:b/>
                <w:bCs/>
                <w:color w:val="000000"/>
                <w:sz w:val="24"/>
                <w:szCs w:val="24"/>
              </w:rPr>
            </w:pPr>
            <w:r w:rsidRPr="008D7180">
              <w:rPr>
                <w:rFonts w:eastAsia="Calibri"/>
                <w:b/>
                <w:bCs/>
                <w:sz w:val="24"/>
                <w:szCs w:val="24"/>
              </w:rPr>
              <w:t>411.40</w:t>
            </w:r>
          </w:p>
        </w:tc>
        <w:tc>
          <w:tcPr>
            <w:tcW w:w="1176" w:type="dxa"/>
            <w:tcMar>
              <w:top w:w="0" w:type="dxa"/>
              <w:left w:w="108" w:type="dxa"/>
              <w:bottom w:w="0" w:type="dxa"/>
              <w:right w:w="108" w:type="dxa"/>
            </w:tcMar>
          </w:tcPr>
          <w:p w:rsidR="00352171" w:rsidRPr="008D7180" w:rsidP="00352171" w14:paraId="08D7D811" w14:textId="77777777">
            <w:pPr>
              <w:adjustRightInd/>
              <w:jc w:val="right"/>
              <w:textAlignment w:val="auto"/>
              <w:rPr>
                <w:rFonts w:eastAsia="Calibri"/>
                <w:b/>
                <w:bCs/>
                <w:color w:val="000000"/>
                <w:sz w:val="24"/>
                <w:szCs w:val="24"/>
              </w:rPr>
            </w:pPr>
            <w:r w:rsidRPr="008D7180">
              <w:rPr>
                <w:rFonts w:eastAsia="Calibri"/>
                <w:b/>
                <w:bCs/>
                <w:sz w:val="24"/>
                <w:szCs w:val="24"/>
              </w:rPr>
              <w:t>$</w:t>
            </w:r>
            <w:r w:rsidRPr="008D7180" w:rsidR="008A4958">
              <w:rPr>
                <w:rFonts w:eastAsia="Calibri"/>
                <w:b/>
                <w:bCs/>
                <w:sz w:val="24"/>
                <w:szCs w:val="24"/>
              </w:rPr>
              <w:t>75.86</w:t>
            </w:r>
          </w:p>
        </w:tc>
        <w:tc>
          <w:tcPr>
            <w:tcW w:w="1296" w:type="dxa"/>
            <w:tcMar>
              <w:top w:w="0" w:type="dxa"/>
              <w:left w:w="108" w:type="dxa"/>
              <w:bottom w:w="0" w:type="dxa"/>
              <w:right w:w="108" w:type="dxa"/>
            </w:tcMar>
          </w:tcPr>
          <w:p w:rsidR="00352171" w:rsidRPr="008D7180" w:rsidP="00352171" w14:paraId="5B88BBC5" w14:textId="77777777">
            <w:pPr>
              <w:adjustRightInd/>
              <w:jc w:val="right"/>
              <w:textAlignment w:val="auto"/>
              <w:rPr>
                <w:rFonts w:eastAsia="Calibri"/>
                <w:b/>
                <w:bCs/>
                <w:color w:val="000000"/>
                <w:sz w:val="24"/>
                <w:szCs w:val="24"/>
              </w:rPr>
            </w:pPr>
            <w:r w:rsidRPr="008D7180">
              <w:rPr>
                <w:rFonts w:eastAsia="Calibri"/>
                <w:b/>
                <w:bCs/>
                <w:sz w:val="24"/>
                <w:szCs w:val="24"/>
              </w:rPr>
              <w:t>$</w:t>
            </w:r>
            <w:r w:rsidRPr="008D7180" w:rsidR="008A4958">
              <w:rPr>
                <w:rFonts w:eastAsia="Calibri"/>
                <w:b/>
                <w:bCs/>
                <w:sz w:val="24"/>
                <w:szCs w:val="24"/>
              </w:rPr>
              <w:t>31,208.80</w:t>
            </w:r>
          </w:p>
        </w:tc>
      </w:tr>
      <w:tr w14:paraId="063A42AD" w14:textId="77777777" w:rsidTr="008D7180">
        <w:tblPrEx>
          <w:tblW w:w="10370" w:type="dxa"/>
          <w:tblCellMar>
            <w:left w:w="0" w:type="dxa"/>
            <w:right w:w="0" w:type="dxa"/>
          </w:tblCellMar>
          <w:tblLook w:val="04A0"/>
        </w:tblPrEx>
        <w:tc>
          <w:tcPr>
            <w:tcW w:w="1470" w:type="dxa"/>
            <w:tcMar>
              <w:top w:w="0" w:type="dxa"/>
              <w:left w:w="108" w:type="dxa"/>
              <w:bottom w:w="0" w:type="dxa"/>
              <w:right w:w="108" w:type="dxa"/>
            </w:tcMar>
          </w:tcPr>
          <w:p w:rsidR="008A4958" w:rsidRPr="008D7180" w:rsidP="008A4958" w14:paraId="1D7CC9FC" w14:textId="77777777">
            <w:pPr>
              <w:adjustRightInd/>
              <w:textAlignment w:val="auto"/>
              <w:rPr>
                <w:rFonts w:eastAsia="Calibri"/>
                <w:b/>
                <w:bCs/>
                <w:color w:val="000000"/>
                <w:sz w:val="24"/>
                <w:szCs w:val="24"/>
              </w:rPr>
            </w:pPr>
            <w:r w:rsidRPr="008D7180">
              <w:rPr>
                <w:b/>
                <w:bCs/>
                <w:sz w:val="24"/>
                <w:szCs w:val="24"/>
              </w:rPr>
              <w:t>Total</w:t>
            </w:r>
          </w:p>
        </w:tc>
        <w:tc>
          <w:tcPr>
            <w:tcW w:w="1536" w:type="dxa"/>
            <w:tcMar>
              <w:top w:w="0" w:type="dxa"/>
              <w:left w:w="108" w:type="dxa"/>
              <w:bottom w:w="0" w:type="dxa"/>
              <w:right w:w="108" w:type="dxa"/>
            </w:tcMar>
          </w:tcPr>
          <w:p w:rsidR="008A4958" w:rsidRPr="008D7180" w:rsidP="008A4958" w14:paraId="575D8503" w14:textId="77777777">
            <w:pPr>
              <w:adjustRightInd/>
              <w:jc w:val="center"/>
              <w:textAlignment w:val="auto"/>
              <w:rPr>
                <w:rFonts w:eastAsia="Calibri"/>
                <w:b/>
                <w:bCs/>
                <w:color w:val="000000"/>
                <w:sz w:val="24"/>
                <w:szCs w:val="24"/>
              </w:rPr>
            </w:pPr>
            <w:r w:rsidRPr="008D7180">
              <w:rPr>
                <w:b/>
                <w:bCs/>
                <w:sz w:val="24"/>
                <w:szCs w:val="24"/>
              </w:rPr>
              <w:t>……………..</w:t>
            </w:r>
          </w:p>
        </w:tc>
        <w:tc>
          <w:tcPr>
            <w:tcW w:w="1422" w:type="dxa"/>
            <w:tcMar>
              <w:top w:w="0" w:type="dxa"/>
              <w:left w:w="108" w:type="dxa"/>
              <w:bottom w:w="0" w:type="dxa"/>
              <w:right w:w="108" w:type="dxa"/>
            </w:tcMar>
          </w:tcPr>
          <w:p w:rsidR="008A4958" w:rsidRPr="008D7180" w:rsidP="008A4958" w14:paraId="39C4B455" w14:textId="77777777">
            <w:pPr>
              <w:adjustRightInd/>
              <w:jc w:val="center"/>
              <w:textAlignment w:val="auto"/>
              <w:rPr>
                <w:rFonts w:eastAsia="Calibri"/>
                <w:b/>
                <w:bCs/>
                <w:color w:val="000000"/>
                <w:sz w:val="24"/>
                <w:szCs w:val="24"/>
              </w:rPr>
            </w:pPr>
            <w:r w:rsidRPr="008D7180">
              <w:rPr>
                <w:rFonts w:eastAsia="Calibri"/>
                <w:b/>
                <w:bCs/>
                <w:sz w:val="24"/>
                <w:szCs w:val="24"/>
              </w:rPr>
              <w:t>…………..</w:t>
            </w:r>
          </w:p>
        </w:tc>
        <w:tc>
          <w:tcPr>
            <w:tcW w:w="1304" w:type="dxa"/>
            <w:tcMar>
              <w:top w:w="0" w:type="dxa"/>
              <w:left w:w="108" w:type="dxa"/>
              <w:bottom w:w="0" w:type="dxa"/>
              <w:right w:w="108" w:type="dxa"/>
            </w:tcMar>
          </w:tcPr>
          <w:p w:rsidR="008A4958" w:rsidRPr="008D7180" w:rsidP="008A4958" w14:paraId="4A46FE77" w14:textId="77777777">
            <w:pPr>
              <w:adjustRightInd/>
              <w:jc w:val="center"/>
              <w:textAlignment w:val="auto"/>
              <w:rPr>
                <w:rFonts w:eastAsia="Calibri"/>
                <w:b/>
                <w:bCs/>
                <w:color w:val="000000"/>
                <w:sz w:val="24"/>
                <w:szCs w:val="24"/>
              </w:rPr>
            </w:pPr>
            <w:r w:rsidRPr="008D7180">
              <w:rPr>
                <w:rFonts w:eastAsia="Calibri"/>
                <w:b/>
                <w:bCs/>
                <w:sz w:val="24"/>
                <w:szCs w:val="24"/>
              </w:rPr>
              <w:t>……………</w:t>
            </w:r>
          </w:p>
        </w:tc>
        <w:tc>
          <w:tcPr>
            <w:tcW w:w="1176" w:type="dxa"/>
            <w:tcMar>
              <w:top w:w="0" w:type="dxa"/>
              <w:left w:w="108" w:type="dxa"/>
              <w:bottom w:w="0" w:type="dxa"/>
              <w:right w:w="108" w:type="dxa"/>
            </w:tcMar>
          </w:tcPr>
          <w:p w:rsidR="008A4958" w:rsidRPr="008D7180" w:rsidP="008A4958" w14:paraId="209CF00D" w14:textId="77777777">
            <w:pPr>
              <w:adjustRightInd/>
              <w:jc w:val="center"/>
              <w:textAlignment w:val="auto"/>
              <w:rPr>
                <w:rFonts w:eastAsia="Calibri"/>
                <w:b/>
                <w:bCs/>
                <w:color w:val="000000"/>
                <w:sz w:val="24"/>
                <w:szCs w:val="24"/>
              </w:rPr>
            </w:pPr>
            <w:r w:rsidRPr="008D7180">
              <w:rPr>
                <w:rFonts w:eastAsia="Calibri"/>
                <w:b/>
                <w:bCs/>
                <w:sz w:val="24"/>
                <w:szCs w:val="24"/>
              </w:rPr>
              <w:t>0.17</w:t>
            </w:r>
          </w:p>
        </w:tc>
        <w:tc>
          <w:tcPr>
            <w:tcW w:w="990" w:type="dxa"/>
            <w:tcMar>
              <w:top w:w="0" w:type="dxa"/>
              <w:left w:w="108" w:type="dxa"/>
              <w:bottom w:w="0" w:type="dxa"/>
              <w:right w:w="108" w:type="dxa"/>
            </w:tcMar>
          </w:tcPr>
          <w:p w:rsidR="008A4958" w:rsidRPr="008D7180" w:rsidP="008A4958" w14:paraId="3FB1EDE0" w14:textId="77777777">
            <w:pPr>
              <w:adjustRightInd/>
              <w:jc w:val="center"/>
              <w:textAlignment w:val="auto"/>
              <w:rPr>
                <w:rFonts w:eastAsia="Calibri"/>
                <w:b/>
                <w:bCs/>
                <w:color w:val="000000"/>
                <w:sz w:val="24"/>
                <w:szCs w:val="24"/>
              </w:rPr>
            </w:pPr>
            <w:r w:rsidRPr="008D7180">
              <w:rPr>
                <w:rFonts w:eastAsia="Calibri"/>
                <w:b/>
                <w:bCs/>
                <w:sz w:val="24"/>
                <w:szCs w:val="24"/>
              </w:rPr>
              <w:t>411.40</w:t>
            </w:r>
          </w:p>
        </w:tc>
        <w:tc>
          <w:tcPr>
            <w:tcW w:w="1176" w:type="dxa"/>
            <w:tcMar>
              <w:top w:w="0" w:type="dxa"/>
              <w:left w:w="108" w:type="dxa"/>
              <w:bottom w:w="0" w:type="dxa"/>
              <w:right w:w="108" w:type="dxa"/>
            </w:tcMar>
          </w:tcPr>
          <w:p w:rsidR="008A4958" w:rsidRPr="008D7180" w:rsidP="008A4958" w14:paraId="27FF8B56" w14:textId="77777777">
            <w:pPr>
              <w:adjustRightInd/>
              <w:jc w:val="right"/>
              <w:textAlignment w:val="auto"/>
              <w:rPr>
                <w:rFonts w:eastAsia="Calibri"/>
                <w:b/>
                <w:bCs/>
                <w:color w:val="000000"/>
                <w:sz w:val="24"/>
                <w:szCs w:val="24"/>
              </w:rPr>
            </w:pPr>
            <w:r w:rsidRPr="008D7180">
              <w:rPr>
                <w:rFonts w:eastAsia="Calibri"/>
                <w:b/>
                <w:bCs/>
                <w:sz w:val="24"/>
                <w:szCs w:val="24"/>
              </w:rPr>
              <w:t>$75.86</w:t>
            </w:r>
          </w:p>
        </w:tc>
        <w:tc>
          <w:tcPr>
            <w:tcW w:w="1296" w:type="dxa"/>
            <w:tcMar>
              <w:top w:w="0" w:type="dxa"/>
              <w:left w:w="108" w:type="dxa"/>
              <w:bottom w:w="0" w:type="dxa"/>
              <w:right w:w="108" w:type="dxa"/>
            </w:tcMar>
          </w:tcPr>
          <w:p w:rsidR="008A4958" w:rsidRPr="008D7180" w:rsidP="008A4958" w14:paraId="1191175F" w14:textId="77777777">
            <w:pPr>
              <w:adjustRightInd/>
              <w:jc w:val="right"/>
              <w:textAlignment w:val="auto"/>
              <w:rPr>
                <w:rFonts w:eastAsia="Calibri"/>
                <w:b/>
                <w:bCs/>
                <w:color w:val="000000"/>
                <w:sz w:val="24"/>
                <w:szCs w:val="24"/>
              </w:rPr>
            </w:pPr>
            <w:r w:rsidRPr="008D7180">
              <w:rPr>
                <w:rFonts w:eastAsia="Calibri"/>
                <w:b/>
                <w:bCs/>
                <w:sz w:val="24"/>
                <w:szCs w:val="24"/>
              </w:rPr>
              <w:t>$31,208.80</w:t>
            </w:r>
          </w:p>
        </w:tc>
      </w:tr>
    </w:tbl>
    <w:p w:rsidR="009E13B1" w:rsidRPr="00352171" w:rsidP="00352171" w14:paraId="041C8BF1" w14:textId="2AE8E941">
      <w:pPr>
        <w:ind w:left="720"/>
        <w:rPr>
          <w:b/>
          <w:bCs/>
          <w:noProof/>
          <w:sz w:val="24"/>
          <w:szCs w:val="24"/>
        </w:rPr>
      </w:pPr>
      <w:r>
        <w:rPr>
          <w:noProof/>
          <w:sz w:val="24"/>
          <w:szCs w:val="24"/>
        </w:rPr>
        <w:br/>
      </w:r>
      <w:r w:rsidRPr="00352171">
        <w:rPr>
          <w:b/>
          <w:bCs/>
          <w:noProof/>
          <w:sz w:val="24"/>
          <w:szCs w:val="24"/>
        </w:rPr>
        <w:t xml:space="preserve">2420 responses x .17 burden hour per response x </w:t>
      </w:r>
      <w:r w:rsidR="001B5114">
        <w:rPr>
          <w:b/>
          <w:bCs/>
          <w:noProof/>
          <w:sz w:val="24"/>
          <w:szCs w:val="24"/>
        </w:rPr>
        <w:br/>
      </w:r>
    </w:p>
    <w:p w:rsidR="00DE002B" w:rsidP="008D7180" w14:paraId="56314CA7" w14:textId="77777777">
      <w:pPr>
        <w:numPr>
          <w:ilvl w:val="0"/>
          <w:numId w:val="20"/>
        </w:numPr>
        <w:rPr>
          <w:b/>
          <w:bCs/>
          <w:noProof/>
          <w:sz w:val="24"/>
          <w:szCs w:val="24"/>
        </w:rPr>
      </w:pPr>
      <w:r w:rsidRPr="006C7FAE">
        <w:rPr>
          <w:sz w:val="24"/>
          <w:szCs w:val="24"/>
        </w:rPr>
        <w:t>Explain the reasons for any program changes or adjustments reported in Items 1</w:t>
      </w:r>
      <w:r w:rsidR="000D5079">
        <w:rPr>
          <w:sz w:val="24"/>
          <w:szCs w:val="24"/>
        </w:rPr>
        <w:t>2</w:t>
      </w:r>
      <w:r w:rsidRPr="006C7FAE">
        <w:rPr>
          <w:sz w:val="24"/>
          <w:szCs w:val="24"/>
        </w:rPr>
        <w:t xml:space="preserve"> and 14 of the </w:t>
      </w:r>
      <w:r w:rsidR="00CA06CC">
        <w:rPr>
          <w:sz w:val="24"/>
          <w:szCs w:val="24"/>
        </w:rPr>
        <w:t>Supporting Statement</w:t>
      </w:r>
      <w:r w:rsidRPr="006C7FAE">
        <w:rPr>
          <w:sz w:val="24"/>
          <w:szCs w:val="24"/>
        </w:rPr>
        <w:t>.</w:t>
      </w:r>
      <w:r w:rsidR="00352171">
        <w:rPr>
          <w:sz w:val="24"/>
          <w:szCs w:val="24"/>
        </w:rPr>
        <w:br/>
      </w:r>
      <w:r w:rsidR="00352171">
        <w:rPr>
          <w:sz w:val="24"/>
          <w:szCs w:val="24"/>
        </w:rPr>
        <w:br/>
      </w:r>
      <w:r w:rsidRPr="003941CE" w:rsidR="003941CE">
        <w:rPr>
          <w:b/>
          <w:bCs/>
          <w:sz w:val="24"/>
          <w:szCs w:val="24"/>
        </w:rPr>
        <w:t>This is a revision of a currently approved collection</w:t>
      </w:r>
      <w:r w:rsidR="003941CE">
        <w:rPr>
          <w:b/>
          <w:bCs/>
          <w:sz w:val="24"/>
          <w:szCs w:val="24"/>
        </w:rPr>
        <w:t>.</w:t>
      </w:r>
    </w:p>
    <w:p w:rsidR="00D0420D" w:rsidP="00D0420D" w14:paraId="3C569409" w14:textId="77777777">
      <w:pPr>
        <w:ind w:left="360"/>
        <w:rPr>
          <w:b/>
          <w:bCs/>
          <w:noProof/>
          <w:sz w:val="24"/>
          <w:szCs w:val="24"/>
        </w:rPr>
      </w:pPr>
      <w:r w:rsidRPr="00352171">
        <w:rPr>
          <w:b/>
          <w:bCs/>
          <w:noProof/>
          <w:sz w:val="24"/>
          <w:szCs w:val="24"/>
        </w:rPr>
        <w:t>The</w:t>
      </w:r>
      <w:r w:rsidR="00DE002B">
        <w:rPr>
          <w:b/>
          <w:bCs/>
          <w:noProof/>
          <w:sz w:val="24"/>
          <w:szCs w:val="24"/>
        </w:rPr>
        <w:t>re were minor</w:t>
      </w:r>
      <w:r w:rsidRPr="00352171">
        <w:rPr>
          <w:b/>
          <w:bCs/>
          <w:noProof/>
          <w:sz w:val="24"/>
          <w:szCs w:val="24"/>
        </w:rPr>
        <w:t xml:space="preserve"> modifications made to form HUD-27054E</w:t>
      </w:r>
      <w:r>
        <w:rPr>
          <w:b/>
          <w:bCs/>
          <w:noProof/>
          <w:sz w:val="24"/>
          <w:szCs w:val="24"/>
        </w:rPr>
        <w:t>.</w:t>
      </w:r>
    </w:p>
    <w:p w:rsidR="00D0420D" w:rsidRPr="008D7180" w:rsidP="008D7180" w14:paraId="6079F04A" w14:textId="77777777">
      <w:pPr>
        <w:pStyle w:val="NoSpacing"/>
        <w:ind w:left="360"/>
        <w:rPr>
          <w:noProof/>
          <w:sz w:val="24"/>
          <w:szCs w:val="24"/>
        </w:rPr>
      </w:pPr>
    </w:p>
    <w:p w:rsidR="00D0420D" w:rsidRPr="008D7180" w:rsidP="008D7180" w14:paraId="41042A9D" w14:textId="77777777">
      <w:pPr>
        <w:pStyle w:val="NoSpacing"/>
        <w:ind w:left="360"/>
        <w:rPr>
          <w:sz w:val="24"/>
          <w:szCs w:val="24"/>
        </w:rPr>
      </w:pPr>
      <w:r w:rsidRPr="008D7180">
        <w:rPr>
          <w:sz w:val="24"/>
          <w:szCs w:val="24"/>
        </w:rPr>
        <w:t>#3</w:t>
      </w:r>
      <w:r w:rsidR="00A1681F">
        <w:rPr>
          <w:sz w:val="24"/>
          <w:szCs w:val="24"/>
        </w:rPr>
        <w:t xml:space="preserve"> -</w:t>
      </w:r>
      <w:r w:rsidRPr="008D7180">
        <w:rPr>
          <w:sz w:val="24"/>
          <w:szCs w:val="24"/>
        </w:rPr>
        <w:t xml:space="preserve"> Change to Personal/Business email to include “positional emails” </w:t>
      </w:r>
    </w:p>
    <w:p w:rsidR="00A1681F" w:rsidP="008D7180" w14:paraId="57E399CF" w14:textId="77777777">
      <w:pPr>
        <w:pStyle w:val="NoSpacing"/>
        <w:ind w:left="360"/>
        <w:rPr>
          <w:sz w:val="24"/>
          <w:szCs w:val="24"/>
        </w:rPr>
      </w:pPr>
      <w:r w:rsidRPr="008D7180">
        <w:rPr>
          <w:sz w:val="24"/>
          <w:szCs w:val="24"/>
        </w:rPr>
        <w:t xml:space="preserve">#5 </w:t>
      </w:r>
      <w:r>
        <w:rPr>
          <w:sz w:val="24"/>
          <w:szCs w:val="24"/>
        </w:rPr>
        <w:t>-</w:t>
      </w:r>
      <w:r w:rsidRPr="008D7180">
        <w:rPr>
          <w:sz w:val="24"/>
          <w:szCs w:val="24"/>
        </w:rPr>
        <w:t xml:space="preserve"> Change the Authorized User’s Signature to include “must be legible “wet” signature or digital” </w:t>
      </w:r>
    </w:p>
    <w:p w:rsidR="00D0420D" w:rsidRPr="008D7180" w:rsidP="008D7180" w14:paraId="51906CB2" w14:textId="77777777">
      <w:pPr>
        <w:pStyle w:val="NoSpacing"/>
        <w:ind w:left="360"/>
        <w:rPr>
          <w:sz w:val="24"/>
          <w:szCs w:val="24"/>
        </w:rPr>
      </w:pPr>
      <w:r>
        <w:rPr>
          <w:sz w:val="24"/>
          <w:szCs w:val="24"/>
        </w:rPr>
        <w:t xml:space="preserve">        </w:t>
      </w:r>
      <w:r w:rsidRPr="008D7180">
        <w:rPr>
          <w:sz w:val="24"/>
          <w:szCs w:val="24"/>
        </w:rPr>
        <w:t>The signature section</w:t>
      </w:r>
      <w:r>
        <w:rPr>
          <w:sz w:val="24"/>
          <w:szCs w:val="24"/>
        </w:rPr>
        <w:t xml:space="preserve"> </w:t>
      </w:r>
      <w:r w:rsidRPr="008D7180">
        <w:rPr>
          <w:sz w:val="24"/>
          <w:szCs w:val="24"/>
        </w:rPr>
        <w:t>set for digital signature</w:t>
      </w:r>
    </w:p>
    <w:p w:rsidR="00D0420D" w:rsidRPr="008D7180" w:rsidP="008D7180" w14:paraId="2CA6C1FB" w14:textId="77777777">
      <w:pPr>
        <w:pStyle w:val="NoSpacing"/>
        <w:ind w:left="360"/>
        <w:rPr>
          <w:sz w:val="24"/>
          <w:szCs w:val="24"/>
        </w:rPr>
      </w:pPr>
      <w:r w:rsidRPr="008D7180">
        <w:rPr>
          <w:sz w:val="24"/>
          <w:szCs w:val="24"/>
        </w:rPr>
        <w:t xml:space="preserve">#6 - Change to Personal/Business email to include “positional emails” </w:t>
      </w:r>
    </w:p>
    <w:p w:rsidR="00A1681F" w:rsidP="008D7180" w14:paraId="146C8172" w14:textId="77777777">
      <w:pPr>
        <w:pStyle w:val="NoSpacing"/>
        <w:ind w:left="360"/>
        <w:rPr>
          <w:sz w:val="24"/>
          <w:szCs w:val="24"/>
        </w:rPr>
      </w:pPr>
      <w:r w:rsidRPr="008D7180">
        <w:rPr>
          <w:sz w:val="24"/>
          <w:szCs w:val="24"/>
        </w:rPr>
        <w:t>#6 - Change the Approving Official’s Signature to include “must be legible “wet” signature or</w:t>
      </w:r>
    </w:p>
    <w:p w:rsidR="00D0420D" w:rsidRPr="008D7180" w:rsidP="008D7180" w14:paraId="21AE9BED" w14:textId="77777777">
      <w:pPr>
        <w:pStyle w:val="NoSpacing"/>
        <w:ind w:left="360"/>
        <w:rPr>
          <w:sz w:val="24"/>
          <w:szCs w:val="24"/>
        </w:rPr>
      </w:pPr>
      <w:r>
        <w:rPr>
          <w:sz w:val="24"/>
          <w:szCs w:val="24"/>
        </w:rPr>
        <w:t xml:space="preserve">        </w:t>
      </w:r>
      <w:r w:rsidRPr="008D7180">
        <w:rPr>
          <w:sz w:val="24"/>
          <w:szCs w:val="24"/>
        </w:rPr>
        <w:t>digital” The signature section</w:t>
      </w:r>
      <w:r>
        <w:rPr>
          <w:sz w:val="24"/>
          <w:szCs w:val="24"/>
        </w:rPr>
        <w:t xml:space="preserve"> </w:t>
      </w:r>
      <w:r w:rsidRPr="008D7180">
        <w:rPr>
          <w:sz w:val="24"/>
          <w:szCs w:val="24"/>
        </w:rPr>
        <w:t>set for digital signature</w:t>
      </w:r>
    </w:p>
    <w:p w:rsidR="00A1681F" w:rsidP="008D7180" w14:paraId="42A09EB3" w14:textId="77777777">
      <w:pPr>
        <w:pStyle w:val="NoSpacing"/>
        <w:ind w:left="360"/>
        <w:rPr>
          <w:sz w:val="24"/>
          <w:szCs w:val="24"/>
        </w:rPr>
      </w:pPr>
      <w:r w:rsidRPr="008D7180">
        <w:rPr>
          <w:sz w:val="24"/>
          <w:szCs w:val="24"/>
        </w:rPr>
        <w:t xml:space="preserve">#8 - Change the HUD Program Office Point of Contact’s Signature to include “must be legible or </w:t>
      </w:r>
    </w:p>
    <w:p w:rsidR="00D0420D" w:rsidRPr="008D7180" w:rsidP="008D7180" w14:paraId="26F51D6F" w14:textId="77777777">
      <w:pPr>
        <w:pStyle w:val="NoSpacing"/>
        <w:ind w:left="360"/>
        <w:rPr>
          <w:sz w:val="24"/>
          <w:szCs w:val="24"/>
        </w:rPr>
      </w:pPr>
      <w:r>
        <w:rPr>
          <w:sz w:val="24"/>
          <w:szCs w:val="24"/>
        </w:rPr>
        <w:t xml:space="preserve">        </w:t>
      </w:r>
      <w:r w:rsidRPr="008D7180">
        <w:rPr>
          <w:sz w:val="24"/>
          <w:szCs w:val="24"/>
        </w:rPr>
        <w:t>digital” The signature section set for digital signature</w:t>
      </w:r>
    </w:p>
    <w:p w:rsidR="00D0420D" w:rsidRPr="008D7180" w:rsidP="008D7180" w14:paraId="2476EE16" w14:textId="77777777">
      <w:pPr>
        <w:pStyle w:val="NoSpacing"/>
        <w:ind w:left="360"/>
        <w:rPr>
          <w:sz w:val="24"/>
          <w:szCs w:val="24"/>
        </w:rPr>
      </w:pPr>
      <w:r w:rsidRPr="008D7180">
        <w:rPr>
          <w:sz w:val="24"/>
          <w:szCs w:val="24"/>
        </w:rPr>
        <w:t>#10</w:t>
      </w:r>
      <w:r w:rsidR="00A1681F">
        <w:rPr>
          <w:sz w:val="24"/>
          <w:szCs w:val="24"/>
        </w:rPr>
        <w:t xml:space="preserve"> -</w:t>
      </w:r>
      <w:r w:rsidRPr="008D7180">
        <w:rPr>
          <w:sz w:val="24"/>
          <w:szCs w:val="24"/>
        </w:rPr>
        <w:t xml:space="preserve"> Add “Organization Submitting Form Name” with block section</w:t>
      </w:r>
    </w:p>
    <w:p w:rsidR="00D0420D" w:rsidRPr="008D7180" w:rsidP="008D7180" w14:paraId="019895C4" w14:textId="77777777">
      <w:pPr>
        <w:pStyle w:val="NoSpacing"/>
        <w:ind w:left="360"/>
        <w:rPr>
          <w:sz w:val="24"/>
          <w:szCs w:val="24"/>
        </w:rPr>
      </w:pPr>
    </w:p>
    <w:p w:rsidR="00D0420D" w:rsidRPr="008D7180" w:rsidP="008D7180" w14:paraId="55B63686" w14:textId="77777777">
      <w:pPr>
        <w:pStyle w:val="NoSpacing"/>
        <w:ind w:left="360"/>
        <w:rPr>
          <w:sz w:val="24"/>
          <w:szCs w:val="24"/>
          <w:u w:val="single"/>
        </w:rPr>
      </w:pPr>
      <w:r w:rsidRPr="008D7180">
        <w:rPr>
          <w:sz w:val="24"/>
          <w:szCs w:val="24"/>
          <w:u w:val="single"/>
        </w:rPr>
        <w:t>Instructions for the eLOCCS Access Authorization Form</w:t>
      </w:r>
    </w:p>
    <w:p w:rsidR="00D0420D" w:rsidRPr="008D7180" w:rsidP="008D7180" w14:paraId="4A56A6F8" w14:textId="77777777">
      <w:pPr>
        <w:pStyle w:val="NoSpacing"/>
        <w:ind w:left="360"/>
        <w:rPr>
          <w:sz w:val="24"/>
          <w:szCs w:val="24"/>
        </w:rPr>
      </w:pPr>
    </w:p>
    <w:p w:rsidR="00D0420D" w:rsidRPr="008D7180" w:rsidP="008D7180" w14:paraId="795059CC" w14:textId="77777777">
      <w:pPr>
        <w:pStyle w:val="NoSpacing"/>
        <w:ind w:left="360"/>
        <w:rPr>
          <w:sz w:val="24"/>
          <w:szCs w:val="24"/>
        </w:rPr>
      </w:pPr>
      <w:r w:rsidRPr="008D7180">
        <w:rPr>
          <w:sz w:val="24"/>
          <w:szCs w:val="24"/>
        </w:rPr>
        <w:t>Space added between #1 and 2a</w:t>
      </w:r>
    </w:p>
    <w:p w:rsidR="00D0420D" w:rsidRPr="008D7180" w:rsidP="008D7180" w14:paraId="1A91E1EB" w14:textId="77777777">
      <w:pPr>
        <w:pStyle w:val="NoSpacing"/>
        <w:ind w:left="360"/>
        <w:rPr>
          <w:sz w:val="24"/>
          <w:szCs w:val="24"/>
        </w:rPr>
      </w:pPr>
      <w:r w:rsidRPr="008D7180">
        <w:rPr>
          <w:sz w:val="24"/>
          <w:szCs w:val="24"/>
        </w:rPr>
        <w:t>#3</w:t>
      </w:r>
      <w:r w:rsidR="00A1681F">
        <w:rPr>
          <w:sz w:val="24"/>
          <w:szCs w:val="24"/>
        </w:rPr>
        <w:t xml:space="preserve"> </w:t>
      </w:r>
      <w:r w:rsidRPr="008D7180">
        <w:rPr>
          <w:sz w:val="24"/>
          <w:szCs w:val="24"/>
        </w:rPr>
        <w:t xml:space="preserve">- has been rewritten </w:t>
      </w:r>
    </w:p>
    <w:p w:rsidR="00D0420D" w:rsidRPr="008D7180" w:rsidP="008D7180" w14:paraId="6994C31E" w14:textId="77777777">
      <w:pPr>
        <w:pStyle w:val="NoSpacing"/>
        <w:ind w:left="360"/>
        <w:rPr>
          <w:sz w:val="24"/>
          <w:szCs w:val="24"/>
        </w:rPr>
      </w:pPr>
      <w:r w:rsidRPr="008D7180">
        <w:rPr>
          <w:sz w:val="24"/>
          <w:szCs w:val="24"/>
        </w:rPr>
        <w:t xml:space="preserve">#6 </w:t>
      </w:r>
      <w:r w:rsidR="00A1681F">
        <w:rPr>
          <w:sz w:val="24"/>
          <w:szCs w:val="24"/>
        </w:rPr>
        <w:t>-</w:t>
      </w:r>
      <w:r w:rsidRPr="008D7180">
        <w:rPr>
          <w:sz w:val="24"/>
          <w:szCs w:val="24"/>
        </w:rPr>
        <w:t xml:space="preserve"> broke into 3 sentences</w:t>
      </w:r>
    </w:p>
    <w:p w:rsidR="00D0420D" w:rsidRPr="008D7180" w:rsidP="008D7180" w14:paraId="0B0E526F" w14:textId="77777777">
      <w:pPr>
        <w:pStyle w:val="NoSpacing"/>
        <w:ind w:left="360"/>
        <w:rPr>
          <w:sz w:val="24"/>
          <w:szCs w:val="24"/>
        </w:rPr>
      </w:pPr>
      <w:r w:rsidRPr="008D7180">
        <w:rPr>
          <w:sz w:val="24"/>
          <w:szCs w:val="24"/>
        </w:rPr>
        <w:t xml:space="preserve">#7 </w:t>
      </w:r>
      <w:r w:rsidR="00A1681F">
        <w:rPr>
          <w:sz w:val="24"/>
          <w:szCs w:val="24"/>
        </w:rPr>
        <w:t>-</w:t>
      </w:r>
      <w:r w:rsidRPr="008D7180">
        <w:rPr>
          <w:sz w:val="24"/>
          <w:szCs w:val="24"/>
        </w:rPr>
        <w:t xml:space="preserve"> edit to include (digital is acceptable)</w:t>
      </w:r>
    </w:p>
    <w:p w:rsidR="00D0420D" w:rsidRPr="008D7180" w:rsidP="008D7180" w14:paraId="3F7D1B74" w14:textId="77777777">
      <w:pPr>
        <w:pStyle w:val="NoSpacing"/>
        <w:ind w:left="360"/>
        <w:rPr>
          <w:sz w:val="24"/>
          <w:szCs w:val="24"/>
        </w:rPr>
      </w:pPr>
      <w:r w:rsidRPr="008D7180">
        <w:rPr>
          <w:sz w:val="24"/>
          <w:szCs w:val="24"/>
        </w:rPr>
        <w:t xml:space="preserve">#9 </w:t>
      </w:r>
      <w:r w:rsidR="00A1681F">
        <w:rPr>
          <w:sz w:val="24"/>
          <w:szCs w:val="24"/>
        </w:rPr>
        <w:t>-</w:t>
      </w:r>
      <w:r w:rsidRPr="008D7180">
        <w:rPr>
          <w:sz w:val="24"/>
          <w:szCs w:val="24"/>
        </w:rPr>
        <w:t xml:space="preserve"> reword</w:t>
      </w:r>
    </w:p>
    <w:p w:rsidR="00D0420D" w:rsidRPr="008D7180" w:rsidP="008D7180" w14:paraId="3D9314A5" w14:textId="77777777">
      <w:pPr>
        <w:pStyle w:val="NoSpacing"/>
        <w:ind w:left="360"/>
        <w:rPr>
          <w:sz w:val="24"/>
          <w:szCs w:val="24"/>
        </w:rPr>
      </w:pPr>
      <w:r>
        <w:rPr>
          <w:sz w:val="24"/>
          <w:szCs w:val="24"/>
        </w:rPr>
        <w:t>#</w:t>
      </w:r>
      <w:r w:rsidRPr="008D7180">
        <w:rPr>
          <w:sz w:val="24"/>
          <w:szCs w:val="24"/>
        </w:rPr>
        <w:t>11a, 11b, 11c – added “or digital signature” at the end.</w:t>
      </w:r>
    </w:p>
    <w:p w:rsidR="00352171" w:rsidRPr="002A113F" w:rsidP="00352171" w14:paraId="4E8BE02C" w14:textId="77777777">
      <w:pPr>
        <w:rPr>
          <w:noProof/>
          <w:sz w:val="24"/>
          <w:szCs w:val="24"/>
        </w:rPr>
      </w:pPr>
    </w:p>
    <w:p w:rsidR="009E13B1" w:rsidRPr="006C7FAE" w14:paraId="6723D6D7" w14:textId="77777777">
      <w:pPr>
        <w:keepLines/>
        <w:tabs>
          <w:tab w:val="left" w:pos="360"/>
        </w:tabs>
        <w:spacing w:after="80"/>
        <w:ind w:left="360" w:hanging="360"/>
        <w:rPr>
          <w:sz w:val="24"/>
          <w:szCs w:val="24"/>
        </w:rPr>
      </w:pPr>
      <w:r w:rsidRPr="006C7FAE">
        <w:rPr>
          <w:sz w:val="24"/>
          <w:szCs w:val="24"/>
        </w:rPr>
        <w:t>16.</w:t>
      </w:r>
      <w:r w:rsidRPr="006C7FAE">
        <w:rPr>
          <w:sz w:val="24"/>
          <w:szCs w:val="24"/>
        </w:rPr>
        <w:tab/>
        <w:t>For collection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00352171">
        <w:rPr>
          <w:sz w:val="24"/>
          <w:szCs w:val="24"/>
        </w:rPr>
        <w:br/>
      </w:r>
      <w:r w:rsidR="00352171">
        <w:rPr>
          <w:sz w:val="24"/>
          <w:szCs w:val="24"/>
        </w:rPr>
        <w:br/>
      </w:r>
      <w:r w:rsidRPr="00352171" w:rsidR="00352171">
        <w:rPr>
          <w:b/>
          <w:bCs/>
          <w:noProof/>
          <w:sz w:val="24"/>
          <w:szCs w:val="24"/>
        </w:rPr>
        <w:t>Results will not be published.</w:t>
      </w:r>
    </w:p>
    <w:p w:rsidR="008D7180" w:rsidRPr="006C7FAE" w14:paraId="64F5F4A8" w14:textId="77777777">
      <w:pPr>
        <w:tabs>
          <w:tab w:val="left" w:pos="360"/>
        </w:tabs>
        <w:ind w:left="360" w:hanging="360"/>
        <w:rPr>
          <w:sz w:val="24"/>
          <w:szCs w:val="24"/>
        </w:rPr>
      </w:pPr>
    </w:p>
    <w:p w:rsidR="009E13B1" w:rsidRPr="006C7FAE" w14:paraId="4AB7C937" w14:textId="77777777">
      <w:pPr>
        <w:keepLines/>
        <w:tabs>
          <w:tab w:val="left" w:pos="360"/>
        </w:tabs>
        <w:spacing w:after="80"/>
        <w:ind w:left="360" w:hanging="360"/>
        <w:rPr>
          <w:sz w:val="24"/>
          <w:szCs w:val="24"/>
        </w:rPr>
      </w:pPr>
      <w:r w:rsidRPr="006C7FAE">
        <w:rPr>
          <w:sz w:val="24"/>
          <w:szCs w:val="24"/>
        </w:rPr>
        <w:t>17.</w:t>
      </w:r>
      <w:r w:rsidRPr="006C7FAE">
        <w:rPr>
          <w:sz w:val="24"/>
          <w:szCs w:val="24"/>
        </w:rPr>
        <w:tab/>
        <w:t>If seeking approval to not display the expiration date for OMB approval of the information collection, explain the reasons that display would be inappropriate.</w:t>
      </w:r>
      <w:r w:rsidR="00352171">
        <w:rPr>
          <w:sz w:val="24"/>
          <w:szCs w:val="24"/>
        </w:rPr>
        <w:br/>
      </w:r>
      <w:r w:rsidRPr="00352171" w:rsidR="00352171">
        <w:rPr>
          <w:b/>
          <w:bCs/>
          <w:sz w:val="24"/>
          <w:szCs w:val="24"/>
        </w:rPr>
        <w:br/>
      </w:r>
      <w:r w:rsidRPr="00352171" w:rsidR="00352171">
        <w:rPr>
          <w:b/>
          <w:bCs/>
          <w:noProof/>
          <w:sz w:val="24"/>
          <w:szCs w:val="24"/>
        </w:rPr>
        <w:t>No exceptions are requested.</w:t>
      </w:r>
    </w:p>
    <w:p w:rsidR="009E13B1" w:rsidRPr="006C7FAE" w14:paraId="07AF2A4F" w14:textId="77777777">
      <w:pPr>
        <w:keepLines/>
        <w:tabs>
          <w:tab w:val="left" w:pos="360"/>
          <w:tab w:val="left" w:pos="720"/>
        </w:tabs>
        <w:ind w:left="360"/>
        <w:rPr>
          <w:sz w:val="24"/>
          <w:szCs w:val="24"/>
        </w:rPr>
      </w:pPr>
    </w:p>
    <w:p w:rsidR="009E13B1" w14:paraId="65F6DEAE" w14:textId="77777777">
      <w:pPr>
        <w:keepLines/>
        <w:tabs>
          <w:tab w:val="left" w:pos="360"/>
        </w:tabs>
        <w:spacing w:after="80"/>
        <w:ind w:left="360" w:hanging="360"/>
        <w:rPr>
          <w:b/>
          <w:bCs/>
          <w:noProof/>
          <w:sz w:val="24"/>
          <w:szCs w:val="24"/>
        </w:rPr>
      </w:pPr>
      <w:r w:rsidRPr="006C7FAE">
        <w:rPr>
          <w:sz w:val="24"/>
          <w:szCs w:val="24"/>
        </w:rPr>
        <w:t>18.</w:t>
      </w:r>
      <w:r w:rsidRPr="006C7FAE">
        <w:rPr>
          <w:sz w:val="24"/>
          <w:szCs w:val="24"/>
        </w:rPr>
        <w:tab/>
        <w:t>Explain each exception to the certification statement.</w:t>
      </w:r>
      <w:r w:rsidR="00352171">
        <w:rPr>
          <w:sz w:val="24"/>
          <w:szCs w:val="24"/>
        </w:rPr>
        <w:br/>
      </w:r>
      <w:r w:rsidR="00352171">
        <w:rPr>
          <w:sz w:val="24"/>
          <w:szCs w:val="24"/>
        </w:rPr>
        <w:br/>
      </w:r>
      <w:r w:rsidRPr="00352171" w:rsidR="00352171">
        <w:rPr>
          <w:b/>
          <w:bCs/>
          <w:noProof/>
          <w:sz w:val="24"/>
          <w:szCs w:val="24"/>
        </w:rPr>
        <w:t>No exceptions.</w:t>
      </w:r>
    </w:p>
    <w:sectPr w:rsidSect="006C7FAE">
      <w:headerReference w:type="default" r:id="rId12"/>
      <w:pgSz w:w="12240" w:h="15840"/>
      <w:pgMar w:top="1440" w:right="1440" w:bottom="1440" w:left="900" w:header="480" w:footer="480" w:gutter="0"/>
      <w:cols w:space="480" w:equalWidth="0">
        <w:col w:w="10080" w:space="0"/>
      </w:cols>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E13B1" w14:paraId="5E09FA8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B26EA4E0"/>
    <w:lvl w:ilvl="0">
      <w:start w:val="0"/>
      <w:numFmt w:val="decimal"/>
      <w:lvlText w:val="*"/>
      <w:lvlJc w:val="left"/>
    </w:lvl>
  </w:abstractNum>
  <w:abstractNum w:abstractNumId="1">
    <w:nsid w:val="051110CF"/>
    <w:multiLevelType w:val="hybridMultilevel"/>
    <w:tmpl w:val="1EB2E7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7CB2130"/>
    <w:multiLevelType w:val="hybridMultilevel"/>
    <w:tmpl w:val="F0BE3C50"/>
    <w:lvl w:ilvl="0">
      <w:start w:val="15"/>
      <w:numFmt w:val="decimal"/>
      <w:lvlText w:val="%1."/>
      <w:lvlJc w:val="left"/>
      <w:pPr>
        <w:ind w:left="360" w:hanging="360"/>
      </w:pPr>
      <w:rPr>
        <w:rFonts w:hint="default"/>
        <w:b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0CAE29E0"/>
    <w:multiLevelType w:val="singleLevel"/>
    <w:tmpl w:val="7F4C2A44"/>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4">
    <w:nsid w:val="0E0B7D28"/>
    <w:multiLevelType w:val="singleLevel"/>
    <w:tmpl w:val="1B20EFFC"/>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abstractNum w:abstractNumId="5">
    <w:nsid w:val="12002BDB"/>
    <w:multiLevelType w:val="singleLevel"/>
    <w:tmpl w:val="41F82AA2"/>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6">
    <w:nsid w:val="22C63940"/>
    <w:multiLevelType w:val="singleLevel"/>
    <w:tmpl w:val="1B20EFFC"/>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7">
    <w:nsid w:val="3B7248CD"/>
    <w:multiLevelType w:val="singleLevel"/>
    <w:tmpl w:val="389C343E"/>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8">
    <w:nsid w:val="409858BB"/>
    <w:multiLevelType w:val="singleLevel"/>
    <w:tmpl w:val="A8C62C48"/>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9">
    <w:nsid w:val="41E533BF"/>
    <w:multiLevelType w:val="hybridMultilevel"/>
    <w:tmpl w:val="5E960D3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44483117"/>
    <w:multiLevelType w:val="hybridMultilevel"/>
    <w:tmpl w:val="D3E23BF8"/>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1">
    <w:nsid w:val="453E194A"/>
    <w:multiLevelType w:val="hybridMultilevel"/>
    <w:tmpl w:val="13CA9600"/>
    <w:lvl w:ilvl="0">
      <w:start w:val="0"/>
      <w:numFmt w:val="bullet"/>
      <w:lvlText w:val="-"/>
      <w:lvlJc w:val="left"/>
      <w:pPr>
        <w:ind w:left="720" w:hanging="360"/>
      </w:pPr>
      <w:rPr>
        <w:rFonts w:ascii="Aptos" w:eastAsia="Aptos" w:hAnsi="Aptos"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4B206095"/>
    <w:multiLevelType w:val="singleLevel"/>
    <w:tmpl w:val="2FA6477C"/>
    <w:lvl w:ilvl="0">
      <w:start w:val="7"/>
      <w:numFmt w:val="decimal"/>
      <w:lvlText w:val="%1. "/>
      <w:legacy w:legacy="1" w:legacySpace="0" w:legacyIndent="360"/>
      <w:lvlJc w:val="left"/>
      <w:pPr>
        <w:ind w:left="360" w:hanging="360"/>
      </w:pPr>
      <w:rPr>
        <w:rFonts w:ascii="Times New Roman" w:hAnsi="Times New Roman" w:hint="default"/>
        <w:b w:val="0"/>
        <w:i w:val="0"/>
        <w:sz w:val="24"/>
        <w:szCs w:val="24"/>
        <w:u w:val="none"/>
      </w:rPr>
    </w:lvl>
  </w:abstractNum>
  <w:abstractNum w:abstractNumId="13">
    <w:nsid w:val="5A220FD8"/>
    <w:multiLevelType w:val="singleLevel"/>
    <w:tmpl w:val="003EAA3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14">
    <w:nsid w:val="65733F25"/>
    <w:multiLevelType w:val="hybridMultilevel"/>
    <w:tmpl w:val="6CCADF9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734B6389"/>
    <w:multiLevelType w:val="singleLevel"/>
    <w:tmpl w:val="A69E7D62"/>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16">
    <w:nsid w:val="78AD586B"/>
    <w:multiLevelType w:val="singleLevel"/>
    <w:tmpl w:val="6FA6A740"/>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17">
    <w:nsid w:val="7A112723"/>
    <w:multiLevelType w:val="hybridMultilevel"/>
    <w:tmpl w:val="8362C668"/>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A1B2E99"/>
    <w:multiLevelType w:val="singleLevel"/>
    <w:tmpl w:val="41F82AA2"/>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num w:numId="1" w16cid:durableId="1650282341">
    <w:abstractNumId w:val="6"/>
  </w:num>
  <w:num w:numId="2" w16cid:durableId="182327414">
    <w:abstractNumId w:val="4"/>
  </w:num>
  <w:num w:numId="3" w16cid:durableId="760684683">
    <w:abstractNumId w:val="13"/>
  </w:num>
  <w:num w:numId="4" w16cid:durableId="665790318">
    <w:abstractNumId w:val="7"/>
  </w:num>
  <w:num w:numId="5" w16cid:durableId="1362899550">
    <w:abstractNumId w:val="8"/>
  </w:num>
  <w:num w:numId="6" w16cid:durableId="1952275549">
    <w:abstractNumId w:val="8"/>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7" w16cid:durableId="941956640">
    <w:abstractNumId w:val="5"/>
  </w:num>
  <w:num w:numId="8" w16cid:durableId="1784420362">
    <w:abstractNumId w:val="18"/>
  </w:num>
  <w:num w:numId="9" w16cid:durableId="1898390818">
    <w:abstractNumId w:val="3"/>
  </w:num>
  <w:num w:numId="10" w16cid:durableId="1375546550">
    <w:abstractNumId w:val="16"/>
  </w:num>
  <w:num w:numId="11" w16cid:durableId="126245841">
    <w:abstractNumId w:val="15"/>
  </w:num>
  <w:num w:numId="12" w16cid:durableId="837963186">
    <w:abstractNumId w:val="15"/>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13" w16cid:durableId="1564483856">
    <w:abstractNumId w:val="12"/>
  </w:num>
  <w:num w:numId="14" w16cid:durableId="136724851">
    <w:abstractNumId w:val="0"/>
    <w:lvlOverride w:ilvl="0">
      <w:lvl w:ilvl="0">
        <w:start w:val="1"/>
        <w:numFmt w:val="bullet"/>
        <w:lvlText w:val=""/>
        <w:legacy w:legacy="1" w:legacySpace="0" w:legacyIndent="144"/>
        <w:lvlJc w:val="left"/>
        <w:pPr>
          <w:ind w:left="684" w:hanging="144"/>
        </w:pPr>
        <w:rPr>
          <w:rFonts w:ascii="Symbol" w:hAnsi="Symbol" w:hint="default"/>
          <w:sz w:val="16"/>
        </w:rPr>
      </w:lvl>
    </w:lvlOverride>
  </w:num>
  <w:num w:numId="15" w16cid:durableId="439684540">
    <w:abstractNumId w:val="1"/>
  </w:num>
  <w:num w:numId="16" w16cid:durableId="176191733">
    <w:abstractNumId w:val="11"/>
  </w:num>
  <w:num w:numId="17" w16cid:durableId="370497348">
    <w:abstractNumId w:val="1"/>
  </w:num>
  <w:num w:numId="18" w16cid:durableId="582762011">
    <w:abstractNumId w:val="9"/>
  </w:num>
  <w:num w:numId="19" w16cid:durableId="1097481595">
    <w:abstractNumId w:val="14"/>
  </w:num>
  <w:num w:numId="20" w16cid:durableId="1803113002">
    <w:abstractNumId w:val="2"/>
  </w:num>
  <w:num w:numId="21" w16cid:durableId="1755976112">
    <w:abstractNumId w:val="10"/>
  </w:num>
  <w:num w:numId="22" w16cid:durableId="86351898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50"/>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940"/>
    <w:rsid w:val="0003248B"/>
    <w:rsid w:val="000373B4"/>
    <w:rsid w:val="00077D13"/>
    <w:rsid w:val="000A1639"/>
    <w:rsid w:val="000C117C"/>
    <w:rsid w:val="000C38FD"/>
    <w:rsid w:val="000D1E4F"/>
    <w:rsid w:val="000D3D05"/>
    <w:rsid w:val="000D3F3F"/>
    <w:rsid w:val="000D5079"/>
    <w:rsid w:val="000E00A8"/>
    <w:rsid w:val="000E2A89"/>
    <w:rsid w:val="00131E81"/>
    <w:rsid w:val="00154238"/>
    <w:rsid w:val="00167E53"/>
    <w:rsid w:val="0019277D"/>
    <w:rsid w:val="001B5114"/>
    <w:rsid w:val="001C79BF"/>
    <w:rsid w:val="0022540A"/>
    <w:rsid w:val="0023256B"/>
    <w:rsid w:val="00254071"/>
    <w:rsid w:val="002A113F"/>
    <w:rsid w:val="002C1311"/>
    <w:rsid w:val="002C5BA8"/>
    <w:rsid w:val="002D008E"/>
    <w:rsid w:val="002F54FC"/>
    <w:rsid w:val="002F6CE8"/>
    <w:rsid w:val="00335827"/>
    <w:rsid w:val="00352171"/>
    <w:rsid w:val="00360090"/>
    <w:rsid w:val="003941CE"/>
    <w:rsid w:val="003B1D61"/>
    <w:rsid w:val="003E130E"/>
    <w:rsid w:val="00432043"/>
    <w:rsid w:val="0043719A"/>
    <w:rsid w:val="00450591"/>
    <w:rsid w:val="00467832"/>
    <w:rsid w:val="00481B97"/>
    <w:rsid w:val="004D026F"/>
    <w:rsid w:val="00506E31"/>
    <w:rsid w:val="00532200"/>
    <w:rsid w:val="00542472"/>
    <w:rsid w:val="005770F5"/>
    <w:rsid w:val="005805CC"/>
    <w:rsid w:val="0058747D"/>
    <w:rsid w:val="006027D4"/>
    <w:rsid w:val="006238FE"/>
    <w:rsid w:val="006430FF"/>
    <w:rsid w:val="006B7440"/>
    <w:rsid w:val="006B7674"/>
    <w:rsid w:val="006C4830"/>
    <w:rsid w:val="006C7FAE"/>
    <w:rsid w:val="00707A16"/>
    <w:rsid w:val="00760CA4"/>
    <w:rsid w:val="007956D3"/>
    <w:rsid w:val="007B4A33"/>
    <w:rsid w:val="007B73F9"/>
    <w:rsid w:val="008314BA"/>
    <w:rsid w:val="008A4958"/>
    <w:rsid w:val="008A7175"/>
    <w:rsid w:val="008D7180"/>
    <w:rsid w:val="00934CEA"/>
    <w:rsid w:val="009549ED"/>
    <w:rsid w:val="009B6262"/>
    <w:rsid w:val="009C046C"/>
    <w:rsid w:val="009E0C3E"/>
    <w:rsid w:val="009E13B1"/>
    <w:rsid w:val="00A1681F"/>
    <w:rsid w:val="00A34138"/>
    <w:rsid w:val="00A343B0"/>
    <w:rsid w:val="00A47D5B"/>
    <w:rsid w:val="00A65F9E"/>
    <w:rsid w:val="00A83E46"/>
    <w:rsid w:val="00A84ACA"/>
    <w:rsid w:val="00AF09AE"/>
    <w:rsid w:val="00AF4302"/>
    <w:rsid w:val="00B01940"/>
    <w:rsid w:val="00B03398"/>
    <w:rsid w:val="00B04BA6"/>
    <w:rsid w:val="00B06326"/>
    <w:rsid w:val="00B644C2"/>
    <w:rsid w:val="00B664FB"/>
    <w:rsid w:val="00B94401"/>
    <w:rsid w:val="00BA2175"/>
    <w:rsid w:val="00BA51FA"/>
    <w:rsid w:val="00BB2518"/>
    <w:rsid w:val="00BC10AF"/>
    <w:rsid w:val="00BC50C0"/>
    <w:rsid w:val="00BE4C84"/>
    <w:rsid w:val="00C17255"/>
    <w:rsid w:val="00C3295C"/>
    <w:rsid w:val="00C83A25"/>
    <w:rsid w:val="00CA06CC"/>
    <w:rsid w:val="00CC0356"/>
    <w:rsid w:val="00CC5CF7"/>
    <w:rsid w:val="00CE1404"/>
    <w:rsid w:val="00CE1567"/>
    <w:rsid w:val="00D0420D"/>
    <w:rsid w:val="00D40097"/>
    <w:rsid w:val="00D42360"/>
    <w:rsid w:val="00D5138D"/>
    <w:rsid w:val="00D712D0"/>
    <w:rsid w:val="00D717DB"/>
    <w:rsid w:val="00D74136"/>
    <w:rsid w:val="00D8297A"/>
    <w:rsid w:val="00DD3286"/>
    <w:rsid w:val="00DE002B"/>
    <w:rsid w:val="00DE4FD6"/>
    <w:rsid w:val="00E01140"/>
    <w:rsid w:val="00E1508C"/>
    <w:rsid w:val="00E43765"/>
    <w:rsid w:val="00E56166"/>
    <w:rsid w:val="00E86E66"/>
    <w:rsid w:val="00F27C8F"/>
    <w:rsid w:val="00F5145B"/>
    <w:rsid w:val="00F77100"/>
    <w:rsid w:val="00FA5B2B"/>
    <w:rsid w:val="00FB18D7"/>
    <w:rsid w:val="00FC0008"/>
    <w:rsid w:val="00FE57D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902FAB7"/>
  <w15:chartTrackingRefBased/>
  <w15:docId w15:val="{4A456CFA-A7BF-4CF1-A4E4-CC5E4A09E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6C7FAE"/>
    <w:rPr>
      <w:rFonts w:ascii="Segoe UI" w:hAnsi="Segoe UI" w:cs="Segoe UI"/>
      <w:sz w:val="18"/>
      <w:szCs w:val="18"/>
    </w:rPr>
  </w:style>
  <w:style w:type="character" w:customStyle="1" w:styleId="BalloonTextChar">
    <w:name w:val="Balloon Text Char"/>
    <w:link w:val="BalloonText"/>
    <w:uiPriority w:val="99"/>
    <w:semiHidden/>
    <w:rsid w:val="006C7FAE"/>
    <w:rPr>
      <w:rFonts w:ascii="Segoe UI" w:hAnsi="Segoe UI" w:cs="Segoe UI"/>
      <w:sz w:val="18"/>
      <w:szCs w:val="18"/>
    </w:rPr>
  </w:style>
  <w:style w:type="paragraph" w:styleId="ListParagraph">
    <w:name w:val="List Paragraph"/>
    <w:basedOn w:val="Normal"/>
    <w:uiPriority w:val="34"/>
    <w:qFormat/>
    <w:rsid w:val="00A65F9E"/>
    <w:pPr>
      <w:ind w:left="720"/>
    </w:pPr>
  </w:style>
  <w:style w:type="character" w:styleId="Hyperlink">
    <w:name w:val="Hyperlink"/>
    <w:uiPriority w:val="99"/>
    <w:unhideWhenUsed/>
    <w:rsid w:val="00352171"/>
    <w:rPr>
      <w:color w:val="0563C1"/>
      <w:u w:val="single"/>
    </w:rPr>
  </w:style>
  <w:style w:type="character" w:styleId="FollowedHyperlink">
    <w:name w:val="FollowedHyperlink"/>
    <w:uiPriority w:val="99"/>
    <w:semiHidden/>
    <w:unhideWhenUsed/>
    <w:rsid w:val="00352171"/>
    <w:rPr>
      <w:color w:val="954F72"/>
      <w:u w:val="single"/>
    </w:rPr>
  </w:style>
  <w:style w:type="character" w:styleId="UnresolvedMention">
    <w:name w:val="Unresolved Mention"/>
    <w:uiPriority w:val="99"/>
    <w:semiHidden/>
    <w:unhideWhenUsed/>
    <w:rsid w:val="00C17255"/>
    <w:rPr>
      <w:color w:val="605E5C"/>
      <w:shd w:val="clear" w:color="auto" w:fill="E1DFDD"/>
    </w:rPr>
  </w:style>
  <w:style w:type="paragraph" w:styleId="NoSpacing">
    <w:name w:val="No Spacing"/>
    <w:uiPriority w:val="1"/>
    <w:qFormat/>
    <w:rsid w:val="008D7180"/>
    <w:pPr>
      <w:overflowPunct w:val="0"/>
      <w:autoSpaceDE w:val="0"/>
      <w:autoSpaceDN w:val="0"/>
      <w:adjustRightInd w:val="0"/>
      <w:textAlignment w:val="baseline"/>
    </w:pPr>
  </w:style>
  <w:style w:type="character" w:styleId="CommentReference">
    <w:name w:val="annotation reference"/>
    <w:uiPriority w:val="99"/>
    <w:semiHidden/>
    <w:unhideWhenUsed/>
    <w:rsid w:val="00131E81"/>
    <w:rPr>
      <w:sz w:val="16"/>
      <w:szCs w:val="16"/>
    </w:rPr>
  </w:style>
  <w:style w:type="paragraph" w:styleId="CommentText">
    <w:name w:val="annotation text"/>
    <w:basedOn w:val="Normal"/>
    <w:link w:val="CommentTextChar"/>
    <w:uiPriority w:val="99"/>
    <w:unhideWhenUsed/>
    <w:rsid w:val="00131E81"/>
  </w:style>
  <w:style w:type="character" w:customStyle="1" w:styleId="CommentTextChar">
    <w:name w:val="Comment Text Char"/>
    <w:basedOn w:val="DefaultParagraphFont"/>
    <w:link w:val="CommentText"/>
    <w:uiPriority w:val="99"/>
    <w:rsid w:val="00131E81"/>
  </w:style>
  <w:style w:type="paragraph" w:styleId="CommentSubject">
    <w:name w:val="annotation subject"/>
    <w:basedOn w:val="CommentText"/>
    <w:next w:val="CommentText"/>
    <w:link w:val="CommentSubjectChar"/>
    <w:uiPriority w:val="99"/>
    <w:semiHidden/>
    <w:unhideWhenUsed/>
    <w:rsid w:val="00131E81"/>
    <w:rPr>
      <w:b/>
      <w:bCs/>
    </w:rPr>
  </w:style>
  <w:style w:type="character" w:customStyle="1" w:styleId="CommentSubjectChar">
    <w:name w:val="Comment Subject Char"/>
    <w:link w:val="CommentSubject"/>
    <w:uiPriority w:val="99"/>
    <w:semiHidden/>
    <w:rsid w:val="00131E81"/>
    <w:rPr>
      <w:b/>
      <w:bCs/>
    </w:rPr>
  </w:style>
  <w:style w:type="paragraph" w:styleId="Revision">
    <w:name w:val="Revision"/>
    <w:hidden/>
    <w:uiPriority w:val="99"/>
    <w:semiHidden/>
    <w:rsid w:val="005805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bls.gov/oes/tables.htm" TargetMode="External" /><Relationship Id="rId11" Type="http://schemas.openxmlformats.org/officeDocument/2006/relationships/hyperlink" Target="https://data.bls.gov/oes/" TargetMode="External" /><Relationship Id="rId12" Type="http://schemas.openxmlformats.org/officeDocument/2006/relationships/header" Target="head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hud.gov/hud-partners/eloccs-access" TargetMode="External" /><Relationship Id="rId9" Type="http://schemas.openxmlformats.org/officeDocument/2006/relationships/hyperlink" Target="https://www.hud.gov/sites/dfiles/CFO/documents/eLOCCS_Getting_Started_Guide.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A2A00A75FB2BD469FC5BABC27835FFD" ma:contentTypeVersion="9" ma:contentTypeDescription="Create a new document." ma:contentTypeScope="" ma:versionID="d90dfa2cff6cfb46cb55e09fff85b58f">
  <xsd:schema xmlns:xsd="http://www.w3.org/2001/XMLSchema" xmlns:xs="http://www.w3.org/2001/XMLSchema" xmlns:p="http://schemas.microsoft.com/office/2006/metadata/properties" xmlns:ns1="http://schemas.microsoft.com/sharepoint/v3" xmlns:ns3="c6d93d11-28f8-4e6d-ae4f-5893c68de00b" targetNamespace="http://schemas.microsoft.com/office/2006/metadata/properties" ma:root="true" ma:fieldsID="ff2878398517a6040330cde16783e480" ns1:_="" ns3:_="">
    <xsd:import namespace="http://schemas.microsoft.com/sharepoint/v3"/>
    <xsd:import namespace="c6d93d11-28f8-4e6d-ae4f-5893c68de00b"/>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3:MediaServiceAutoTags" minOccurs="0"/>
                <xsd:element ref="ns3:MediaServiceOCR"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d93d11-28f8-4e6d-ae4f-5893c68de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B7782-02BD-4EFC-ABDD-E5EB6B32463E}">
  <ds:schemaRefs>
    <ds:schemaRef ds:uri="http://schemas.microsoft.com/sharepoint/v3/contenttype/forms"/>
  </ds:schemaRefs>
</ds:datastoreItem>
</file>

<file path=customXml/itemProps2.xml><?xml version="1.0" encoding="utf-8"?>
<ds:datastoreItem xmlns:ds="http://schemas.openxmlformats.org/officeDocument/2006/customXml" ds:itemID="{C6F01091-BF72-4B3E-88B9-34BB13B5C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d93d11-28f8-4e6d-ae4f-5893c68de0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FDB51E-9357-4B1A-9D48-9D900C3C8531}">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1464A935-5520-4A82-AF7F-A19D156A53FE}">
  <ds:schemaRefs>
    <ds:schemaRef ds:uri="http://schemas.openxmlformats.org/officeDocument/2006/bibliography"/>
  </ds:schemaRefs>
</ds:datastoreItem>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8</Pages>
  <Words>2890</Words>
  <Characters>16474</Characters>
  <Application>Microsoft Office Word</Application>
  <DocSecurity>2</DocSecurity>
  <Lines>137</Lines>
  <Paragraphs>38</Paragraphs>
  <ScaleCrop>false</ScaleCrop>
  <HeadingPairs>
    <vt:vector size="2" baseType="variant">
      <vt:variant>
        <vt:lpstr>Title</vt:lpstr>
      </vt:variant>
      <vt:variant>
        <vt:i4>1</vt:i4>
      </vt:variant>
    </vt:vector>
  </HeadingPairs>
  <TitlesOfParts>
    <vt:vector size="1" baseType="lpstr">
      <vt:lpstr>Paperwork Reduction Act Submission</vt:lpstr>
    </vt:vector>
  </TitlesOfParts>
  <Company>HUD</Company>
  <LinksUpToDate>false</LinksUpToDate>
  <CharactersWithSpaces>19326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Paperwork Reduction Act Submission</dc:title>
  <dc:creator>HUDWARE II</dc:creator>
  <cp:lastModifiedBy>Lam, Dan</cp:lastModifiedBy>
  <cp:revision>30</cp:revision>
  <cp:lastPrinted>2016-10-19T20:19:00Z</cp:lastPrinted>
  <dcterms:created xsi:type="dcterms:W3CDTF">2026-05-06T19:04:00Z</dcterms:created>
  <dcterms:modified xsi:type="dcterms:W3CDTF">2026-08-24T15:11:00Z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0x0101001A2A00A75FB2BD469FC5BABC27835FFD</vt:lpwstr>
  </property>
  <property fmtid="{D5CDD505-2E9C-101B-9397-08002B2CF9AE}" pid="3" name="_NewReviewCycle">
    <vt:lpwstr/>
  </property>
</Properties>
</file>