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E13B1" w:rsidRPr="00274A28" w:rsidP="00274A28" w14:paraId="78239CE7" w14:textId="77777777">
      <w:pPr>
        <w:widowControl w:val="0"/>
        <w:ind w:left="360" w:hanging="360"/>
        <w:jc w:val="center"/>
        <w:rPr>
          <w:b/>
          <w:szCs w:val="24"/>
        </w:rPr>
      </w:pPr>
      <w:r w:rsidRPr="00274A28">
        <w:rPr>
          <w:b/>
          <w:szCs w:val="24"/>
        </w:rPr>
        <w:t>Supporting Statement for Paperwork Reduction Act Submissions</w:t>
      </w:r>
    </w:p>
    <w:p w:rsidR="00167E53" w:rsidRPr="00274A28" w:rsidP="004B2B34" w14:paraId="094736B8" w14:textId="3DB031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Cs w:val="24"/>
        </w:rPr>
      </w:pPr>
      <w:r w:rsidRPr="00536320">
        <w:rPr>
          <w:b/>
          <w:szCs w:val="24"/>
        </w:rPr>
        <w:t xml:space="preserve">Requirements for Designated Housing Projects </w:t>
      </w:r>
    </w:p>
    <w:p w:rsidR="00167E53" w:rsidRPr="00274A28" w:rsidP="00274A28" w14:paraId="0C0ADA6F" w14:textId="575216A6">
      <w:pPr>
        <w:widowControl w:val="0"/>
        <w:ind w:left="360" w:hanging="360"/>
        <w:jc w:val="center"/>
        <w:rPr>
          <w:b/>
          <w:szCs w:val="24"/>
        </w:rPr>
      </w:pPr>
      <w:r w:rsidRPr="00274A28">
        <w:rPr>
          <w:b/>
          <w:szCs w:val="24"/>
        </w:rPr>
        <w:t xml:space="preserve">(OMB# </w:t>
      </w:r>
      <w:r w:rsidRPr="00274A28" w:rsidR="00631585">
        <w:rPr>
          <w:b/>
          <w:szCs w:val="24"/>
        </w:rPr>
        <w:t>2577</w:t>
      </w:r>
      <w:r w:rsidRPr="00274A28" w:rsidR="006C7FAE">
        <w:rPr>
          <w:b/>
          <w:szCs w:val="24"/>
        </w:rPr>
        <w:t>-</w:t>
      </w:r>
      <w:r w:rsidR="00AF7F44">
        <w:rPr>
          <w:b/>
          <w:szCs w:val="24"/>
        </w:rPr>
        <w:t>0192</w:t>
      </w:r>
      <w:r w:rsidRPr="00274A28">
        <w:rPr>
          <w:b/>
          <w:szCs w:val="24"/>
        </w:rPr>
        <w:t>)</w:t>
      </w:r>
    </w:p>
    <w:p w:rsidR="009E13B1" w:rsidRPr="00274A28" w:rsidP="00274A28" w14:paraId="176A8089" w14:textId="77777777">
      <w:pPr>
        <w:widowControl w:val="0"/>
        <w:ind w:left="360" w:hanging="360"/>
        <w:rPr>
          <w:b/>
          <w:szCs w:val="24"/>
        </w:rPr>
      </w:pPr>
    </w:p>
    <w:p w:rsidR="009E13B1" w:rsidRPr="00274A28" w:rsidP="00274A28" w14:paraId="6BD1C1B0" w14:textId="77777777">
      <w:pPr>
        <w:widowControl w:val="0"/>
        <w:tabs>
          <w:tab w:val="left" w:pos="360"/>
        </w:tabs>
        <w:ind w:left="360" w:hanging="360"/>
        <w:rPr>
          <w:szCs w:val="24"/>
        </w:rPr>
      </w:pPr>
      <w:r w:rsidRPr="00274A28">
        <w:rPr>
          <w:b/>
          <w:szCs w:val="24"/>
        </w:rPr>
        <w:t>A</w:t>
      </w:r>
      <w:r w:rsidRPr="00274A28">
        <w:rPr>
          <w:b/>
          <w:szCs w:val="24"/>
        </w:rPr>
        <w:t xml:space="preserve">. </w:t>
      </w:r>
      <w:r w:rsidRPr="00274A28">
        <w:rPr>
          <w:b/>
          <w:szCs w:val="24"/>
        </w:rPr>
        <w:tab/>
        <w:t>Justification</w:t>
      </w:r>
    </w:p>
    <w:p w:rsidR="009E13B1" w:rsidRPr="00274A28" w:rsidP="00274A28" w14:paraId="6900666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60" w:hanging="360"/>
        <w:rPr>
          <w:rFonts w:ascii="Courier" w:hAnsi="Courier"/>
          <w:szCs w:val="24"/>
        </w:rPr>
      </w:pPr>
    </w:p>
    <w:p w:rsidR="009E13B1" w:rsidRPr="00274A28" w:rsidP="00274A28" w14:paraId="4F66A6EF" w14:textId="77777777">
      <w:pPr>
        <w:widowControl w:val="0"/>
        <w:tabs>
          <w:tab w:val="left" w:pos="360"/>
        </w:tabs>
        <w:ind w:left="360" w:hanging="360"/>
        <w:rPr>
          <w:b/>
          <w:bCs/>
          <w:szCs w:val="24"/>
        </w:rPr>
      </w:pPr>
      <w:r w:rsidRPr="00274A28">
        <w:rPr>
          <w:szCs w:val="24"/>
        </w:rPr>
        <w:t>1.</w:t>
      </w:r>
      <w:r w:rsidRPr="00274A28">
        <w:rPr>
          <w:szCs w:val="24"/>
        </w:rPr>
        <w:tab/>
      </w:r>
      <w:r w:rsidRPr="00274A28">
        <w:rPr>
          <w:b/>
          <w:bCs/>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D81406" w:rsidRPr="00274A28" w:rsidP="00274A28" w14:paraId="232EE019" w14:textId="7EFE30D5">
      <w:pPr>
        <w:widowControl w:val="0"/>
        <w:tabs>
          <w:tab w:val="left" w:pos="360"/>
        </w:tabs>
        <w:ind w:left="360" w:hanging="360"/>
        <w:rPr>
          <w:szCs w:val="24"/>
        </w:rPr>
      </w:pPr>
      <w:r w:rsidRPr="00274A28">
        <w:rPr>
          <w:szCs w:val="24"/>
        </w:rPr>
        <w:tab/>
      </w:r>
    </w:p>
    <w:p w:rsidR="004B4B4E" w:rsidRPr="007B1246" w:rsidP="004B4B4E" w14:paraId="06515F5D" w14:textId="77777777">
      <w:pPr>
        <w:tabs>
          <w:tab w:val="left" w:pos="360"/>
        </w:tabs>
        <w:ind w:left="360" w:hanging="360"/>
        <w:rPr>
          <w:szCs w:val="24"/>
        </w:rPr>
      </w:pPr>
      <w:r w:rsidRPr="00274A28">
        <w:rPr>
          <w:szCs w:val="24"/>
        </w:rPr>
        <w:tab/>
      </w:r>
      <w:r w:rsidRPr="007B1246">
        <w:rPr>
          <w:szCs w:val="24"/>
        </w:rPr>
        <w:t xml:space="preserve">This collection of information is necessary if public housing agencies (PHAs) choose to designate public housing projects, or portions of public housing projects, for occupancy exclusively by disabled families, elderly families, or mixed populations of disabled families and elderly families. The legal requirements that necessitate the collection of this information are found in </w:t>
      </w:r>
      <w:r>
        <w:rPr>
          <w:szCs w:val="24"/>
        </w:rPr>
        <w:t>s</w:t>
      </w:r>
      <w:r w:rsidRPr="007B1246">
        <w:rPr>
          <w:szCs w:val="24"/>
        </w:rPr>
        <w:t>ection 7 of the United States Housing Act of 1937 (42 U.S.C. 1437e)</w:t>
      </w:r>
      <w:r>
        <w:rPr>
          <w:szCs w:val="24"/>
        </w:rPr>
        <w:t xml:space="preserve"> (“the Act”)</w:t>
      </w:r>
      <w:r w:rsidRPr="007B1246">
        <w:rPr>
          <w:szCs w:val="24"/>
        </w:rPr>
        <w:t>. A copy of the statute authorizing the collection of information is attached.</w:t>
      </w:r>
    </w:p>
    <w:p w:rsidR="004B4B4E" w:rsidRPr="007B1246" w:rsidP="004B4B4E" w14:paraId="7AC41792" w14:textId="77777777">
      <w:pPr>
        <w:tabs>
          <w:tab w:val="left" w:pos="360"/>
        </w:tabs>
        <w:ind w:left="360" w:hanging="360"/>
        <w:rPr>
          <w:szCs w:val="24"/>
        </w:rPr>
      </w:pPr>
    </w:p>
    <w:p w:rsidR="00F124D5" w:rsidRPr="00274A28" w:rsidP="0069775B" w14:paraId="2FCC0FCA" w14:textId="479CBF67">
      <w:pPr>
        <w:tabs>
          <w:tab w:val="left" w:pos="360"/>
        </w:tabs>
        <w:ind w:left="360" w:hanging="360"/>
        <w:rPr>
          <w:szCs w:val="24"/>
        </w:rPr>
      </w:pPr>
      <w:r w:rsidRPr="007B1246">
        <w:rPr>
          <w:szCs w:val="24"/>
        </w:rPr>
        <w:tab/>
        <w:t xml:space="preserve">Per </w:t>
      </w:r>
      <w:r>
        <w:rPr>
          <w:szCs w:val="24"/>
        </w:rPr>
        <w:t>s</w:t>
      </w:r>
      <w:r w:rsidRPr="007B1246">
        <w:rPr>
          <w:szCs w:val="24"/>
        </w:rPr>
        <w:t xml:space="preserve">ection 7(a) of the Act, a PHA may designate public housing </w:t>
      </w:r>
      <w:r>
        <w:rPr>
          <w:szCs w:val="24"/>
        </w:rPr>
        <w:t xml:space="preserve">to subpopulations </w:t>
      </w:r>
      <w:r w:rsidRPr="007B1246">
        <w:rPr>
          <w:szCs w:val="24"/>
        </w:rPr>
        <w:t>only if they have a</w:t>
      </w:r>
      <w:r>
        <w:rPr>
          <w:szCs w:val="24"/>
        </w:rPr>
        <w:t xml:space="preserve"> Designated Housing</w:t>
      </w:r>
      <w:r w:rsidRPr="007B1246">
        <w:rPr>
          <w:szCs w:val="24"/>
        </w:rPr>
        <w:t xml:space="preserve"> </w:t>
      </w:r>
      <w:r>
        <w:rPr>
          <w:szCs w:val="24"/>
        </w:rPr>
        <w:t>P</w:t>
      </w:r>
      <w:r w:rsidRPr="007B1246">
        <w:rPr>
          <w:szCs w:val="24"/>
        </w:rPr>
        <w:t>lan</w:t>
      </w:r>
      <w:r>
        <w:rPr>
          <w:szCs w:val="24"/>
        </w:rPr>
        <w:t xml:space="preserve"> (DHP)</w:t>
      </w:r>
      <w:r w:rsidRPr="007B1246">
        <w:rPr>
          <w:szCs w:val="24"/>
        </w:rPr>
        <w:t xml:space="preserve"> in effect. The statute defines the information required to be in the original plan, the period plans are allowed to be in effect, the review process to be followed by the Department of Housing and Urban Development (HUD)</w:t>
      </w:r>
      <w:r>
        <w:rPr>
          <w:szCs w:val="24"/>
        </w:rPr>
        <w:t>,</w:t>
      </w:r>
      <w:r w:rsidRPr="007B1246">
        <w:rPr>
          <w:szCs w:val="24"/>
        </w:rPr>
        <w:t xml:space="preserve"> and the process PHAs must follow for plan renewals. If a PHA chooses not to renew their DHP, the designated projects will revert to their original occupancy status.</w:t>
      </w:r>
    </w:p>
    <w:p w:rsidR="0046465B" w:rsidRPr="00274A28" w:rsidP="00274A28" w14:paraId="1A1DE5AF" w14:textId="517DA1F7">
      <w:pPr>
        <w:widowControl w:val="0"/>
        <w:tabs>
          <w:tab w:val="left" w:pos="360"/>
        </w:tabs>
        <w:ind w:left="360" w:hanging="360"/>
        <w:rPr>
          <w:szCs w:val="24"/>
        </w:rPr>
      </w:pPr>
      <w:r w:rsidRPr="00274A28">
        <w:rPr>
          <w:szCs w:val="24"/>
        </w:rPr>
        <w:tab/>
      </w:r>
    </w:p>
    <w:p w:rsidR="009E13B1" w:rsidRPr="00274A28" w:rsidP="00274A28" w14:paraId="324CDFDE" w14:textId="77777777">
      <w:pPr>
        <w:widowControl w:val="0"/>
        <w:tabs>
          <w:tab w:val="left" w:pos="360"/>
        </w:tabs>
        <w:ind w:left="360" w:hanging="360"/>
        <w:rPr>
          <w:szCs w:val="24"/>
        </w:rPr>
      </w:pPr>
      <w:r w:rsidRPr="00274A28">
        <w:rPr>
          <w:szCs w:val="24"/>
        </w:rPr>
        <w:t>2.</w:t>
      </w:r>
      <w:r w:rsidRPr="00274A28">
        <w:rPr>
          <w:szCs w:val="24"/>
        </w:rPr>
        <w:tab/>
      </w:r>
      <w:r w:rsidRPr="00274A28">
        <w:rPr>
          <w:b/>
          <w:bCs/>
          <w:szCs w:val="24"/>
        </w:rPr>
        <w:t>Indicate how, by whom and for what purpose the information is to be used.  Except for a new collection, indicate the actual use the agency has made of the information received from the current collection.</w:t>
      </w:r>
    </w:p>
    <w:p w:rsidR="009E13B1" w:rsidRPr="00274A28" w:rsidP="00274A28" w14:paraId="4A350C48" w14:textId="78A446D3">
      <w:pPr>
        <w:widowControl w:val="0"/>
        <w:tabs>
          <w:tab w:val="left" w:pos="360"/>
          <w:tab w:val="left" w:pos="720"/>
        </w:tabs>
        <w:ind w:left="360" w:hanging="360"/>
        <w:rPr>
          <w:szCs w:val="24"/>
        </w:rPr>
      </w:pPr>
      <w:r w:rsidRPr="00274A28">
        <w:rPr>
          <w:szCs w:val="24"/>
        </w:rPr>
        <w:tab/>
      </w:r>
    </w:p>
    <w:p w:rsidR="002244B6" w:rsidP="000527C4" w14:paraId="2B318C0F" w14:textId="442C1385">
      <w:pPr>
        <w:widowControl w:val="0"/>
        <w:tabs>
          <w:tab w:val="left" w:pos="360"/>
          <w:tab w:val="left" w:pos="720"/>
        </w:tabs>
        <w:ind w:left="360" w:hanging="360"/>
        <w:rPr>
          <w:szCs w:val="24"/>
        </w:rPr>
      </w:pPr>
      <w:r w:rsidRPr="00274A28">
        <w:rPr>
          <w:szCs w:val="24"/>
        </w:rPr>
        <w:tab/>
      </w:r>
      <w:r w:rsidR="001450E4">
        <w:rPr>
          <w:szCs w:val="24"/>
        </w:rPr>
        <w:t xml:space="preserve">This </w:t>
      </w:r>
      <w:r w:rsidR="007242AA">
        <w:rPr>
          <w:szCs w:val="24"/>
        </w:rPr>
        <w:t xml:space="preserve">request </w:t>
      </w:r>
      <w:r w:rsidR="001450E4">
        <w:rPr>
          <w:szCs w:val="24"/>
        </w:rPr>
        <w:t xml:space="preserve">is </w:t>
      </w:r>
      <w:r w:rsidR="006C79FA">
        <w:rPr>
          <w:szCs w:val="24"/>
        </w:rPr>
        <w:t>a</w:t>
      </w:r>
      <w:r w:rsidR="000527C4">
        <w:rPr>
          <w:szCs w:val="24"/>
        </w:rPr>
        <w:t xml:space="preserve"> </w:t>
      </w:r>
      <w:r w:rsidR="007242AA">
        <w:rPr>
          <w:szCs w:val="24"/>
        </w:rPr>
        <w:t>r</w:t>
      </w:r>
      <w:r w:rsidRPr="007242AA" w:rsidR="007242AA">
        <w:rPr>
          <w:szCs w:val="24"/>
        </w:rPr>
        <w:t>einstatement with change</w:t>
      </w:r>
      <w:r w:rsidR="006C79FA">
        <w:rPr>
          <w:szCs w:val="24"/>
        </w:rPr>
        <w:t>.</w:t>
      </w:r>
      <w:r w:rsidR="000527C4">
        <w:rPr>
          <w:szCs w:val="24"/>
        </w:rPr>
        <w:t xml:space="preserve"> </w:t>
      </w:r>
      <w:r w:rsidRPr="004F11A7">
        <w:rPr>
          <w:szCs w:val="24"/>
        </w:rPr>
        <w:t>The information collected is summarized in Notice PIH</w:t>
      </w:r>
      <w:r>
        <w:rPr>
          <w:szCs w:val="24"/>
        </w:rPr>
        <w:t xml:space="preserve"> </w:t>
      </w:r>
      <w:r w:rsidRPr="004F11A7">
        <w:rPr>
          <w:szCs w:val="24"/>
        </w:rPr>
        <w:t xml:space="preserve">2005-2 (extended via Notice PIH 2021-01) and the DHP Guidebook and is used by HUD to determine if a PHA's </w:t>
      </w:r>
      <w:r>
        <w:rPr>
          <w:szCs w:val="24"/>
        </w:rPr>
        <w:t>DHP</w:t>
      </w:r>
      <w:r w:rsidRPr="004F11A7">
        <w:rPr>
          <w:szCs w:val="24"/>
        </w:rPr>
        <w:t xml:space="preserve"> complies with statutory requirements found in </w:t>
      </w:r>
      <w:r>
        <w:rPr>
          <w:szCs w:val="24"/>
        </w:rPr>
        <w:t>section 7(d)</w:t>
      </w:r>
      <w:r w:rsidRPr="004F11A7">
        <w:rPr>
          <w:szCs w:val="24"/>
        </w:rPr>
        <w:t>.</w:t>
      </w:r>
      <w:r w:rsidR="001B770C">
        <w:rPr>
          <w:szCs w:val="24"/>
        </w:rPr>
        <w:t xml:space="preserve"> </w:t>
      </w:r>
      <w:r w:rsidRPr="004F11A7">
        <w:rPr>
          <w:szCs w:val="24"/>
        </w:rPr>
        <w:t xml:space="preserve">Section 7(f)(2) states that PHAs may renew their initial </w:t>
      </w:r>
      <w:r>
        <w:rPr>
          <w:szCs w:val="24"/>
        </w:rPr>
        <w:t>p</w:t>
      </w:r>
      <w:r w:rsidRPr="004F11A7">
        <w:rPr>
          <w:szCs w:val="24"/>
        </w:rPr>
        <w:t xml:space="preserve">lans after five years by submitting the </w:t>
      </w:r>
      <w:r>
        <w:rPr>
          <w:szCs w:val="24"/>
        </w:rPr>
        <w:t xml:space="preserve">needed </w:t>
      </w:r>
      <w:r w:rsidRPr="004F11A7">
        <w:rPr>
          <w:szCs w:val="24"/>
        </w:rPr>
        <w:t xml:space="preserve">information to HUD. Thereafter, they may renew their </w:t>
      </w:r>
      <w:r>
        <w:rPr>
          <w:szCs w:val="24"/>
        </w:rPr>
        <w:t>p</w:t>
      </w:r>
      <w:r w:rsidRPr="004F11A7">
        <w:rPr>
          <w:szCs w:val="24"/>
        </w:rPr>
        <w:t xml:space="preserve">lans every two years. PHAs may also submit requests to amend their initial </w:t>
      </w:r>
      <w:r>
        <w:rPr>
          <w:szCs w:val="24"/>
        </w:rPr>
        <w:t>p</w:t>
      </w:r>
      <w:r w:rsidRPr="004F11A7">
        <w:rPr>
          <w:szCs w:val="24"/>
        </w:rPr>
        <w:t xml:space="preserve">lan as needed. </w:t>
      </w:r>
    </w:p>
    <w:p w:rsidR="002244B6" w:rsidP="002244B6" w14:paraId="26D6EBD9" w14:textId="77777777">
      <w:pPr>
        <w:keepLines/>
        <w:tabs>
          <w:tab w:val="left" w:pos="360"/>
        </w:tabs>
        <w:ind w:left="360" w:hanging="360"/>
        <w:rPr>
          <w:szCs w:val="24"/>
        </w:rPr>
      </w:pPr>
      <w:r>
        <w:rPr>
          <w:szCs w:val="24"/>
        </w:rPr>
        <w:tab/>
      </w:r>
    </w:p>
    <w:p w:rsidR="002244B6" w:rsidRPr="007B1246" w:rsidP="002244B6" w14:paraId="1E22B9DA" w14:textId="1D0CBF2B">
      <w:pPr>
        <w:tabs>
          <w:tab w:val="left" w:pos="360"/>
        </w:tabs>
        <w:ind w:left="360" w:hanging="360"/>
        <w:rPr>
          <w:szCs w:val="24"/>
        </w:rPr>
      </w:pPr>
      <w:r>
        <w:rPr>
          <w:szCs w:val="24"/>
        </w:rPr>
        <w:tab/>
        <w:t>HUD’s</w:t>
      </w:r>
      <w:r w:rsidRPr="007B1246">
        <w:rPr>
          <w:szCs w:val="24"/>
        </w:rPr>
        <w:t xml:space="preserve"> current process to review DHPs is described in </w:t>
      </w:r>
      <w:r>
        <w:rPr>
          <w:szCs w:val="24"/>
        </w:rPr>
        <w:t>N</w:t>
      </w:r>
      <w:r w:rsidRPr="007B1246">
        <w:rPr>
          <w:szCs w:val="24"/>
        </w:rPr>
        <w:t>otice PIH 2005-2</w:t>
      </w:r>
      <w:r>
        <w:rPr>
          <w:szCs w:val="24"/>
        </w:rPr>
        <w:t>,</w:t>
      </w:r>
      <w:r w:rsidRPr="007B1246">
        <w:rPr>
          <w:szCs w:val="24"/>
        </w:rPr>
        <w:t xml:space="preserve"> which remains in effect per </w:t>
      </w:r>
      <w:r>
        <w:rPr>
          <w:szCs w:val="24"/>
        </w:rPr>
        <w:t>N</w:t>
      </w:r>
      <w:r w:rsidRPr="007B1246">
        <w:rPr>
          <w:szCs w:val="24"/>
        </w:rPr>
        <w:t>otice PIH 2021-01. While the notice list</w:t>
      </w:r>
      <w:r>
        <w:rPr>
          <w:szCs w:val="24"/>
        </w:rPr>
        <w:t>s</w:t>
      </w:r>
      <w:r w:rsidRPr="007B1246">
        <w:rPr>
          <w:szCs w:val="24"/>
        </w:rPr>
        <w:t xml:space="preserve"> the required elements of a DHP, there is no official form, so HUD continues to review DHP submissions on an individual basis.</w:t>
      </w:r>
    </w:p>
    <w:p w:rsidR="002244B6" w:rsidRPr="007B1246" w:rsidP="002244B6" w14:paraId="3540A7C1" w14:textId="77777777">
      <w:pPr>
        <w:tabs>
          <w:tab w:val="left" w:pos="360"/>
        </w:tabs>
        <w:ind w:left="360" w:hanging="360"/>
        <w:rPr>
          <w:szCs w:val="24"/>
        </w:rPr>
      </w:pPr>
    </w:p>
    <w:p w:rsidR="002244B6" w:rsidP="002244B6" w14:paraId="0C705C80" w14:textId="77777777">
      <w:pPr>
        <w:tabs>
          <w:tab w:val="left" w:pos="360"/>
        </w:tabs>
        <w:ind w:left="360" w:hanging="360"/>
        <w:rPr>
          <w:szCs w:val="24"/>
        </w:rPr>
      </w:pPr>
      <w:r w:rsidRPr="007B1246">
        <w:rPr>
          <w:szCs w:val="24"/>
        </w:rPr>
        <w:tab/>
      </w:r>
      <w:r>
        <w:rPr>
          <w:szCs w:val="24"/>
        </w:rPr>
        <w:t xml:space="preserve">PHAs submit written </w:t>
      </w:r>
      <w:r w:rsidRPr="007B1246">
        <w:rPr>
          <w:szCs w:val="24"/>
        </w:rPr>
        <w:t xml:space="preserve">DHPs to HUD </w:t>
      </w:r>
      <w:r>
        <w:rPr>
          <w:szCs w:val="24"/>
        </w:rPr>
        <w:t>including</w:t>
      </w:r>
      <w:r w:rsidRPr="007B1246">
        <w:rPr>
          <w:szCs w:val="24"/>
        </w:rPr>
        <w:t xml:space="preserve"> the elements required by the </w:t>
      </w:r>
      <w:r>
        <w:rPr>
          <w:szCs w:val="24"/>
        </w:rPr>
        <w:t>s</w:t>
      </w:r>
      <w:r w:rsidRPr="007B1246">
        <w:rPr>
          <w:szCs w:val="24"/>
        </w:rPr>
        <w:t>tatute. These plans are submitted via email</w:t>
      </w:r>
      <w:r>
        <w:rPr>
          <w:szCs w:val="24"/>
        </w:rPr>
        <w:t xml:space="preserve"> to </w:t>
      </w:r>
      <w:r w:rsidRPr="003C1BD1">
        <w:rPr>
          <w:szCs w:val="24"/>
        </w:rPr>
        <w:t>PIH.Designatedhousing@hud.gov</w:t>
      </w:r>
      <w:r w:rsidRPr="007B1246">
        <w:rPr>
          <w:szCs w:val="24"/>
        </w:rPr>
        <w:t xml:space="preserve">. Per </w:t>
      </w:r>
      <w:r>
        <w:rPr>
          <w:szCs w:val="24"/>
        </w:rPr>
        <w:t>s</w:t>
      </w:r>
      <w:r w:rsidRPr="007B1246">
        <w:rPr>
          <w:szCs w:val="24"/>
        </w:rPr>
        <w:t>ection 7(d) of the Act, the plan must contain the following elements</w:t>
      </w:r>
      <w:r w:rsidRPr="00F36F9D">
        <w:t xml:space="preserve"> </w:t>
      </w:r>
      <w:r w:rsidRPr="00F36F9D">
        <w:rPr>
          <w:szCs w:val="24"/>
        </w:rPr>
        <w:t>as required by 42 U.S.C. 1437e(d)</w:t>
      </w:r>
      <w:r w:rsidRPr="007B1246">
        <w:rPr>
          <w:szCs w:val="24"/>
        </w:rPr>
        <w:t>:</w:t>
      </w:r>
    </w:p>
    <w:p w:rsidR="002244B6" w:rsidP="002244B6" w14:paraId="4D99559E" w14:textId="77777777">
      <w:pPr>
        <w:tabs>
          <w:tab w:val="left" w:pos="360"/>
        </w:tabs>
        <w:ind w:left="360" w:hanging="360"/>
        <w:rPr>
          <w:szCs w:val="24"/>
        </w:rPr>
      </w:pPr>
    </w:p>
    <w:p w:rsidR="002244B6" w:rsidRPr="008B1984" w:rsidP="002244B6" w14:paraId="0E76744E" w14:textId="77777777">
      <w:pPr>
        <w:tabs>
          <w:tab w:val="left" w:pos="360"/>
        </w:tabs>
        <w:ind w:left="360" w:hanging="360"/>
        <w:rPr>
          <w:szCs w:val="24"/>
        </w:rPr>
      </w:pPr>
      <w:r>
        <w:rPr>
          <w:szCs w:val="24"/>
        </w:rPr>
        <w:tab/>
      </w:r>
      <w:r w:rsidRPr="008B1984">
        <w:rPr>
          <w:szCs w:val="24"/>
        </w:rPr>
        <w:t xml:space="preserve">“A plan under this subsection for designating a project (or portion of a project) for occupancy under subsection (a)(1) is a plan, prepared by the public housing agency for the project and submitted to the Secretary, that— </w:t>
      </w:r>
    </w:p>
    <w:p w:rsidR="002244B6" w:rsidRPr="008B1984" w:rsidP="002244B6" w14:paraId="71588902" w14:textId="77777777">
      <w:pPr>
        <w:tabs>
          <w:tab w:val="left" w:pos="360"/>
        </w:tabs>
        <w:ind w:left="360" w:hanging="360"/>
        <w:rPr>
          <w:szCs w:val="24"/>
        </w:rPr>
      </w:pPr>
      <w:r>
        <w:rPr>
          <w:szCs w:val="24"/>
        </w:rPr>
        <w:tab/>
      </w:r>
      <w:r>
        <w:rPr>
          <w:szCs w:val="24"/>
        </w:rPr>
        <w:tab/>
      </w:r>
      <w:r w:rsidRPr="008B1984">
        <w:rPr>
          <w:szCs w:val="24"/>
        </w:rPr>
        <w:t xml:space="preserve">(1) establishes that the designation of the project is necessary— </w:t>
      </w:r>
    </w:p>
    <w:p w:rsidR="002244B6" w:rsidRPr="008B1984" w:rsidP="002244B6" w14:paraId="6C8D062A" w14:textId="77777777">
      <w:pPr>
        <w:tabs>
          <w:tab w:val="left" w:pos="360"/>
        </w:tabs>
        <w:ind w:left="1440" w:hanging="360"/>
        <w:rPr>
          <w:szCs w:val="24"/>
        </w:rPr>
      </w:pPr>
      <w:r w:rsidRPr="008B1984">
        <w:rPr>
          <w:szCs w:val="24"/>
        </w:rPr>
        <w:tab/>
        <w:t xml:space="preserve">(A) to achieve the housing goals for the jurisdiction under the comprehensive housing affordability strategy under section 12705 of this title; and </w:t>
      </w:r>
    </w:p>
    <w:p w:rsidR="002244B6" w:rsidRPr="008B1984" w:rsidP="002244B6" w14:paraId="79325D95" w14:textId="77777777">
      <w:pPr>
        <w:tabs>
          <w:tab w:val="left" w:pos="360"/>
        </w:tabs>
        <w:ind w:left="360" w:hanging="360"/>
        <w:rPr>
          <w:szCs w:val="24"/>
        </w:rPr>
      </w:pPr>
      <w:r w:rsidRPr="008B1984">
        <w:rPr>
          <w:szCs w:val="24"/>
        </w:rPr>
        <w:tab/>
      </w:r>
      <w:r>
        <w:rPr>
          <w:szCs w:val="24"/>
        </w:rPr>
        <w:tab/>
      </w:r>
      <w:r>
        <w:rPr>
          <w:szCs w:val="24"/>
        </w:rPr>
        <w:tab/>
      </w:r>
      <w:r w:rsidRPr="008B1984">
        <w:rPr>
          <w:szCs w:val="24"/>
        </w:rPr>
        <w:t>(B) to meet the housing needs of the low-income population of the jurisdiction; and</w:t>
      </w:r>
    </w:p>
    <w:p w:rsidR="002244B6" w:rsidRPr="008B1984" w:rsidP="002244B6" w14:paraId="1C3D25BA" w14:textId="77777777">
      <w:pPr>
        <w:tabs>
          <w:tab w:val="left" w:pos="360"/>
        </w:tabs>
        <w:ind w:left="360" w:hanging="360"/>
        <w:rPr>
          <w:szCs w:val="24"/>
        </w:rPr>
      </w:pPr>
      <w:r>
        <w:rPr>
          <w:szCs w:val="24"/>
        </w:rPr>
        <w:tab/>
      </w:r>
      <w:r>
        <w:rPr>
          <w:szCs w:val="24"/>
        </w:rPr>
        <w:tab/>
      </w:r>
      <w:r w:rsidRPr="008B1984">
        <w:rPr>
          <w:szCs w:val="24"/>
        </w:rPr>
        <w:t xml:space="preserve">(2) includes a description of— </w:t>
      </w:r>
    </w:p>
    <w:p w:rsidR="002244B6" w:rsidRPr="008B1984" w:rsidP="002244B6" w14:paraId="70DD0923" w14:textId="77777777">
      <w:pPr>
        <w:tabs>
          <w:tab w:val="left" w:pos="360"/>
        </w:tabs>
        <w:ind w:left="360" w:hanging="360"/>
        <w:rPr>
          <w:szCs w:val="24"/>
        </w:rPr>
      </w:pPr>
      <w:r w:rsidRPr="008B1984">
        <w:rPr>
          <w:szCs w:val="24"/>
        </w:rPr>
        <w:tab/>
      </w:r>
      <w:r>
        <w:rPr>
          <w:szCs w:val="24"/>
        </w:rPr>
        <w:tab/>
      </w:r>
      <w:r>
        <w:rPr>
          <w:szCs w:val="24"/>
        </w:rPr>
        <w:tab/>
      </w:r>
      <w:r w:rsidRPr="008B1984">
        <w:rPr>
          <w:szCs w:val="24"/>
        </w:rPr>
        <w:t xml:space="preserve">(A) the project (or portion of a project) to be designated; </w:t>
      </w:r>
    </w:p>
    <w:p w:rsidR="002244B6" w:rsidRPr="008B1984" w:rsidP="002244B6" w14:paraId="6AB4893C" w14:textId="77777777">
      <w:pPr>
        <w:tabs>
          <w:tab w:val="left" w:pos="360"/>
        </w:tabs>
        <w:ind w:left="360" w:hanging="360"/>
        <w:rPr>
          <w:szCs w:val="24"/>
        </w:rPr>
      </w:pPr>
      <w:r w:rsidRPr="008B1984">
        <w:rPr>
          <w:szCs w:val="24"/>
        </w:rPr>
        <w:tab/>
      </w:r>
      <w:r>
        <w:rPr>
          <w:szCs w:val="24"/>
        </w:rPr>
        <w:tab/>
      </w:r>
      <w:r>
        <w:rPr>
          <w:szCs w:val="24"/>
        </w:rPr>
        <w:tab/>
      </w:r>
      <w:r w:rsidRPr="008B1984">
        <w:rPr>
          <w:szCs w:val="24"/>
        </w:rPr>
        <w:t xml:space="preserve">(B) the types of tenants for which the project is to be designated; </w:t>
      </w:r>
    </w:p>
    <w:p w:rsidR="002244B6" w:rsidRPr="008B1984" w:rsidP="002244B6" w14:paraId="2B01B703" w14:textId="77777777">
      <w:pPr>
        <w:tabs>
          <w:tab w:val="left" w:pos="360"/>
        </w:tabs>
        <w:ind w:left="1440" w:hanging="360"/>
        <w:rPr>
          <w:szCs w:val="24"/>
        </w:rPr>
      </w:pPr>
      <w:r>
        <w:rPr>
          <w:szCs w:val="24"/>
        </w:rPr>
        <w:tab/>
      </w:r>
      <w:r w:rsidRPr="008B1984">
        <w:rPr>
          <w:szCs w:val="24"/>
        </w:rPr>
        <w:t xml:space="preserve">(C) any supportive services to be provided to tenants of the designated project (or portion); </w:t>
      </w:r>
    </w:p>
    <w:p w:rsidR="002244B6" w:rsidRPr="008B1984" w:rsidP="002244B6" w14:paraId="7BD6BD5C" w14:textId="77777777">
      <w:pPr>
        <w:tabs>
          <w:tab w:val="left" w:pos="360"/>
        </w:tabs>
        <w:ind w:left="1440" w:hanging="360"/>
        <w:rPr>
          <w:szCs w:val="24"/>
        </w:rPr>
      </w:pPr>
      <w:r>
        <w:rPr>
          <w:szCs w:val="24"/>
        </w:rPr>
        <w:tab/>
      </w:r>
      <w:r w:rsidRPr="008B1984">
        <w:rPr>
          <w:szCs w:val="24"/>
        </w:rPr>
        <w:t xml:space="preserve">(D) how the design and related facilities (as such term is defined in section 1701q(d)(8) 1 of title 12) of the project accommodate the special environmental needs of the intended occupants; and </w:t>
      </w:r>
    </w:p>
    <w:p w:rsidR="002244B6" w:rsidRPr="007B1246" w:rsidP="001B770C" w14:paraId="36DBEA3C" w14:textId="215AC5AB">
      <w:pPr>
        <w:tabs>
          <w:tab w:val="left" w:pos="360"/>
        </w:tabs>
        <w:ind w:left="1440" w:hanging="360"/>
        <w:rPr>
          <w:szCs w:val="24"/>
        </w:rPr>
      </w:pPr>
      <w:r>
        <w:rPr>
          <w:szCs w:val="24"/>
        </w:rPr>
        <w:tab/>
      </w:r>
      <w:r w:rsidRPr="008B1984">
        <w:rPr>
          <w:szCs w:val="24"/>
        </w:rPr>
        <w:t>(E) any plans to secure additional resources or housing assistance to provide assistance to families that may have been housed if occupancy in the project were not restricted pursuant to this section."</w:t>
      </w:r>
    </w:p>
    <w:p w:rsidR="002244B6" w:rsidRPr="007B1246" w:rsidP="002244B6" w14:paraId="2DB5C69B" w14:textId="77777777">
      <w:pPr>
        <w:tabs>
          <w:tab w:val="left" w:pos="360"/>
        </w:tabs>
        <w:ind w:left="360" w:hanging="360"/>
        <w:rPr>
          <w:szCs w:val="24"/>
        </w:rPr>
      </w:pPr>
    </w:p>
    <w:p w:rsidR="002244B6" w:rsidRPr="00274A28" w:rsidP="001B770C" w14:paraId="1667E7BA" w14:textId="754F6DEC">
      <w:pPr>
        <w:tabs>
          <w:tab w:val="left" w:pos="360"/>
        </w:tabs>
        <w:ind w:left="360" w:hanging="360"/>
        <w:rPr>
          <w:szCs w:val="24"/>
        </w:rPr>
      </w:pPr>
      <w:r w:rsidRPr="007B1246">
        <w:rPr>
          <w:szCs w:val="24"/>
        </w:rPr>
        <w:tab/>
        <w:t xml:space="preserve">If approved by HUD, the DHP becomes an addendum to the PHA's Annual Plan. </w:t>
      </w:r>
    </w:p>
    <w:p w:rsidR="0046465B" w:rsidRPr="00274A28" w:rsidP="00274A28" w14:paraId="3120C569" w14:textId="513DF8C6">
      <w:pPr>
        <w:widowControl w:val="0"/>
        <w:tabs>
          <w:tab w:val="left" w:pos="360"/>
          <w:tab w:val="left" w:pos="720"/>
        </w:tabs>
        <w:ind w:left="360" w:hanging="360"/>
        <w:rPr>
          <w:szCs w:val="24"/>
        </w:rPr>
      </w:pPr>
      <w:r w:rsidRPr="00274A28">
        <w:rPr>
          <w:szCs w:val="24"/>
        </w:rPr>
        <w:tab/>
      </w:r>
    </w:p>
    <w:p w:rsidR="009E13B1" w:rsidRPr="00274A28" w:rsidP="00274A28" w14:paraId="70250EAE" w14:textId="77777777">
      <w:pPr>
        <w:widowControl w:val="0"/>
        <w:tabs>
          <w:tab w:val="left" w:pos="360"/>
        </w:tabs>
        <w:ind w:left="360" w:hanging="360"/>
        <w:rPr>
          <w:szCs w:val="24"/>
        </w:rPr>
      </w:pPr>
      <w:r w:rsidRPr="00274A28">
        <w:rPr>
          <w:szCs w:val="24"/>
        </w:rPr>
        <w:t>3.</w:t>
      </w:r>
      <w:r w:rsidRPr="00274A28">
        <w:rPr>
          <w:szCs w:val="24"/>
        </w:rPr>
        <w:tab/>
      </w:r>
      <w:r w:rsidRPr="00274A28">
        <w:rPr>
          <w:b/>
          <w:bCs/>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274A28">
        <w:rPr>
          <w:b/>
          <w:bCs/>
          <w:szCs w:val="24"/>
        </w:rPr>
        <w:t>for adopting</w:t>
      </w:r>
      <w:r w:rsidRPr="00274A28">
        <w:rPr>
          <w:b/>
          <w:bCs/>
          <w:szCs w:val="24"/>
        </w:rPr>
        <w:t xml:space="preserve"> this means of collection.  Also describe any consideration of using information technology to reduce burden.</w:t>
      </w:r>
    </w:p>
    <w:p w:rsidR="009E13B1" w:rsidRPr="00274A28" w:rsidP="00274A28" w14:paraId="58B111F6" w14:textId="5BBB58FF">
      <w:pPr>
        <w:widowControl w:val="0"/>
        <w:tabs>
          <w:tab w:val="left" w:pos="360"/>
        </w:tabs>
        <w:ind w:left="360" w:hanging="360"/>
        <w:rPr>
          <w:szCs w:val="24"/>
        </w:rPr>
      </w:pPr>
      <w:r w:rsidRPr="00274A28">
        <w:rPr>
          <w:szCs w:val="24"/>
        </w:rPr>
        <w:tab/>
      </w:r>
    </w:p>
    <w:p w:rsidR="00253EBD" w:rsidP="00253EBD" w14:paraId="57340EFE" w14:textId="1716A7BC">
      <w:pPr>
        <w:tabs>
          <w:tab w:val="left" w:pos="360"/>
        </w:tabs>
        <w:ind w:left="360" w:hanging="360"/>
        <w:rPr>
          <w:szCs w:val="24"/>
        </w:rPr>
      </w:pPr>
      <w:r w:rsidRPr="00274A28">
        <w:rPr>
          <w:szCs w:val="24"/>
        </w:rPr>
        <w:tab/>
      </w:r>
      <w:r w:rsidRPr="00274A28" w:rsidR="00E46419">
        <w:rPr>
          <w:szCs w:val="24"/>
        </w:rPr>
        <w:t xml:space="preserve">The collection is 100 percent electronic. </w:t>
      </w:r>
      <w:r>
        <w:rPr>
          <w:szCs w:val="24"/>
        </w:rPr>
        <w:t>T</w:t>
      </w:r>
      <w:r w:rsidRPr="00274A28" w:rsidR="00E46419">
        <w:rPr>
          <w:szCs w:val="24"/>
        </w:rPr>
        <w:t>he signature</w:t>
      </w:r>
      <w:r>
        <w:rPr>
          <w:szCs w:val="24"/>
        </w:rPr>
        <w:t xml:space="preserve"> of the Executive Director</w:t>
      </w:r>
      <w:r w:rsidRPr="00274A28" w:rsidR="00E46419">
        <w:rPr>
          <w:szCs w:val="24"/>
        </w:rPr>
        <w:t xml:space="preserve"> is obtained</w:t>
      </w:r>
      <w:r w:rsidR="003E1A04">
        <w:rPr>
          <w:szCs w:val="24"/>
        </w:rPr>
        <w:t xml:space="preserve"> via PDF</w:t>
      </w:r>
      <w:r w:rsidR="00335CB8">
        <w:rPr>
          <w:szCs w:val="24"/>
        </w:rPr>
        <w:t xml:space="preserve"> and then submitted via email</w:t>
      </w:r>
      <w:r w:rsidRPr="00274A28" w:rsidR="00E46419">
        <w:rPr>
          <w:szCs w:val="24"/>
        </w:rPr>
        <w:t>.</w:t>
      </w:r>
      <w:r w:rsidR="00537044">
        <w:rPr>
          <w:szCs w:val="24"/>
        </w:rPr>
        <w:t xml:space="preserve"> </w:t>
      </w:r>
      <w:r w:rsidR="00335CB8">
        <w:rPr>
          <w:szCs w:val="24"/>
        </w:rPr>
        <w:t>None of the information needed for a DHP is</w:t>
      </w:r>
      <w:r w:rsidR="00C65DF3">
        <w:rPr>
          <w:szCs w:val="24"/>
        </w:rPr>
        <w:t xml:space="preserve"> available in</w:t>
      </w:r>
      <w:r w:rsidR="00537044">
        <w:rPr>
          <w:szCs w:val="24"/>
        </w:rPr>
        <w:t xml:space="preserve"> HUD systems and </w:t>
      </w:r>
      <w:r w:rsidR="00C65DF3">
        <w:rPr>
          <w:szCs w:val="24"/>
        </w:rPr>
        <w:t>so the exiting</w:t>
      </w:r>
      <w:r w:rsidR="00537044">
        <w:rPr>
          <w:szCs w:val="24"/>
        </w:rPr>
        <w:t xml:space="preserve"> data is not a substitute for this collection.</w:t>
      </w:r>
      <w:r w:rsidR="00335CB8">
        <w:rPr>
          <w:szCs w:val="24"/>
        </w:rPr>
        <w:t xml:space="preserve"> </w:t>
      </w:r>
      <w:r>
        <w:rPr>
          <w:szCs w:val="24"/>
        </w:rPr>
        <w:t>DHPs</w:t>
      </w:r>
      <w:r w:rsidRPr="00922C36">
        <w:rPr>
          <w:szCs w:val="24"/>
        </w:rPr>
        <w:t xml:space="preserve"> contain information about the PHA's developments, tenant body, and waiting list that the PHA has gathered already as part of its day-to-day operations. Most of these records are maintained electronically</w:t>
      </w:r>
      <w:r w:rsidR="00C65DF3">
        <w:rPr>
          <w:szCs w:val="24"/>
        </w:rPr>
        <w:t xml:space="preserve"> at the PHA</w:t>
      </w:r>
      <w:r w:rsidRPr="00922C36">
        <w:rPr>
          <w:szCs w:val="24"/>
        </w:rPr>
        <w:t>. The other information t</w:t>
      </w:r>
      <w:r>
        <w:rPr>
          <w:szCs w:val="24"/>
        </w:rPr>
        <w:t>he DHP</w:t>
      </w:r>
      <w:r w:rsidRPr="00922C36">
        <w:rPr>
          <w:szCs w:val="24"/>
        </w:rPr>
        <w:t xml:space="preserve"> needs </w:t>
      </w:r>
      <w:r>
        <w:rPr>
          <w:szCs w:val="24"/>
        </w:rPr>
        <w:t>(</w:t>
      </w:r>
      <w:r w:rsidRPr="13F9A392">
        <w:t xml:space="preserve">e.g., </w:t>
      </w:r>
      <w:r w:rsidRPr="00922C36">
        <w:rPr>
          <w:szCs w:val="24"/>
        </w:rPr>
        <w:t xml:space="preserve">excerpts from the local jurisdiction's </w:t>
      </w:r>
      <w:r w:rsidRPr="32A30EB0">
        <w:rPr>
          <w:szCs w:val="24"/>
        </w:rPr>
        <w:t xml:space="preserve">comprehensive housing affordability strategy </w:t>
      </w:r>
      <w:r>
        <w:rPr>
          <w:szCs w:val="24"/>
        </w:rPr>
        <w:t>(</w:t>
      </w:r>
      <w:r w:rsidRPr="32A30EB0">
        <w:rPr>
          <w:szCs w:val="24"/>
        </w:rPr>
        <w:t>Consolidated Plan</w:t>
      </w:r>
      <w:r>
        <w:rPr>
          <w:szCs w:val="24"/>
        </w:rPr>
        <w:t>)</w:t>
      </w:r>
      <w:r w:rsidRPr="32A30EB0">
        <w:rPr>
          <w:szCs w:val="24"/>
        </w:rPr>
        <w:t xml:space="preserve"> </w:t>
      </w:r>
      <w:r w:rsidRPr="00922C36">
        <w:rPr>
          <w:szCs w:val="24"/>
        </w:rPr>
        <w:t>and alternative resources for non-designated families)</w:t>
      </w:r>
      <w:r w:rsidR="00C65DF3">
        <w:rPr>
          <w:szCs w:val="24"/>
        </w:rPr>
        <w:t xml:space="preserve"> </w:t>
      </w:r>
      <w:r w:rsidRPr="00922C36">
        <w:rPr>
          <w:szCs w:val="24"/>
        </w:rPr>
        <w:t xml:space="preserve">can be obtained from other local public or private organizations. PIH accepts </w:t>
      </w:r>
      <w:r>
        <w:rPr>
          <w:szCs w:val="24"/>
        </w:rPr>
        <w:t>only</w:t>
      </w:r>
      <w:r w:rsidRPr="00922C36">
        <w:rPr>
          <w:szCs w:val="24"/>
        </w:rPr>
        <w:t xml:space="preserve"> electronic </w:t>
      </w:r>
      <w:r>
        <w:rPr>
          <w:szCs w:val="24"/>
        </w:rPr>
        <w:t xml:space="preserve">(email) </w:t>
      </w:r>
      <w:r w:rsidRPr="00922C36">
        <w:rPr>
          <w:szCs w:val="24"/>
        </w:rPr>
        <w:t>submissions</w:t>
      </w:r>
      <w:r>
        <w:rPr>
          <w:szCs w:val="24"/>
        </w:rPr>
        <w:t xml:space="preserve"> at </w:t>
      </w:r>
      <w:r w:rsidRPr="003C1BD1">
        <w:rPr>
          <w:szCs w:val="24"/>
        </w:rPr>
        <w:t>PIH.Designatedhousing@hud.gov</w:t>
      </w:r>
      <w:r w:rsidRPr="00922C36">
        <w:rPr>
          <w:szCs w:val="24"/>
        </w:rPr>
        <w:t>.</w:t>
      </w:r>
      <w:r w:rsidRPr="008D618A">
        <w:t xml:space="preserve"> </w:t>
      </w:r>
      <w:r w:rsidRPr="008D618A">
        <w:rPr>
          <w:szCs w:val="24"/>
        </w:rPr>
        <w:t xml:space="preserve">HUD considered the use of information technology in developing this collection and determined that electronic submission is the most effective means of reducing respondent burden. Because PHAs already maintain the underlying development, </w:t>
      </w:r>
      <w:r w:rsidRPr="008D618A">
        <w:rPr>
          <w:szCs w:val="24"/>
        </w:rPr>
        <w:t>tenant</w:t>
      </w:r>
      <w:r w:rsidRPr="008D618A">
        <w:rPr>
          <w:szCs w:val="24"/>
        </w:rPr>
        <w:t>, and waiting list data in electronic form, requiring electronic (rather than paper) submission avoids duplicative data entry and allows PHAs to compile and transmit the DHP using existing electronic records and files. Electronic submission also eliminates mailing and printing costs, reduces processing and review time for both PHAs and HUD, and allows for faster confirmation of receipt. HUD did not identify a more burden-reducing alternative (such as a dedicated online portal or system-to-system data transfer) that would be cost-effective given the relatively low frequency and volume of DHP submissions.</w:t>
      </w:r>
    </w:p>
    <w:p w:rsidR="00F124D5" w:rsidRPr="00274A28" w:rsidP="00274A28" w14:paraId="00E1388F" w14:textId="033004FD">
      <w:pPr>
        <w:widowControl w:val="0"/>
        <w:tabs>
          <w:tab w:val="left" w:pos="360"/>
        </w:tabs>
        <w:ind w:left="360" w:hanging="360"/>
        <w:rPr>
          <w:szCs w:val="24"/>
        </w:rPr>
      </w:pPr>
    </w:p>
    <w:p w:rsidR="0046465B" w:rsidRPr="00274A28" w:rsidP="00274A28" w14:paraId="6DA593D8" w14:textId="3D52076D">
      <w:pPr>
        <w:widowControl w:val="0"/>
        <w:tabs>
          <w:tab w:val="left" w:pos="360"/>
        </w:tabs>
        <w:ind w:left="360" w:hanging="360"/>
        <w:rPr>
          <w:szCs w:val="24"/>
        </w:rPr>
      </w:pPr>
      <w:r w:rsidRPr="00274A28">
        <w:rPr>
          <w:szCs w:val="24"/>
        </w:rPr>
        <w:tab/>
      </w:r>
    </w:p>
    <w:p w:rsidR="009E13B1" w:rsidRPr="00274A28" w:rsidP="00274A28" w14:paraId="1C0AE1D0" w14:textId="77777777">
      <w:pPr>
        <w:widowControl w:val="0"/>
        <w:tabs>
          <w:tab w:val="left" w:pos="360"/>
        </w:tabs>
        <w:ind w:left="360" w:hanging="360"/>
        <w:rPr>
          <w:b/>
          <w:bCs/>
          <w:szCs w:val="24"/>
        </w:rPr>
      </w:pPr>
      <w:r w:rsidRPr="00274A28">
        <w:rPr>
          <w:szCs w:val="24"/>
        </w:rPr>
        <w:t>4.</w:t>
      </w:r>
      <w:r w:rsidRPr="00274A28">
        <w:rPr>
          <w:szCs w:val="24"/>
        </w:rPr>
        <w:tab/>
      </w:r>
      <w:r w:rsidRPr="00274A28">
        <w:rPr>
          <w:b/>
          <w:bCs/>
          <w:szCs w:val="24"/>
        </w:rPr>
        <w:t>Describe efforts to identify duplication.  Show specifically why any similar information already available cannot be used or modified for use for the purposes described in Item 2 above.</w:t>
      </w:r>
    </w:p>
    <w:p w:rsidR="00F124D5" w:rsidRPr="00274A28" w:rsidP="00274A28" w14:paraId="19C67FED" w14:textId="77777777">
      <w:pPr>
        <w:widowControl w:val="0"/>
        <w:tabs>
          <w:tab w:val="left" w:pos="360"/>
          <w:tab w:val="left" w:pos="720"/>
        </w:tabs>
        <w:ind w:left="360" w:hanging="360"/>
        <w:rPr>
          <w:szCs w:val="24"/>
        </w:rPr>
      </w:pPr>
    </w:p>
    <w:p w:rsidR="009E13B1" w:rsidRPr="00274A28" w:rsidP="00274A28" w14:paraId="68859B10" w14:textId="36530314">
      <w:pPr>
        <w:widowControl w:val="0"/>
        <w:tabs>
          <w:tab w:val="left" w:pos="360"/>
          <w:tab w:val="left" w:pos="720"/>
        </w:tabs>
        <w:ind w:left="360" w:hanging="360"/>
        <w:rPr>
          <w:szCs w:val="24"/>
        </w:rPr>
      </w:pPr>
      <w:r w:rsidRPr="00274A28">
        <w:rPr>
          <w:szCs w:val="24"/>
        </w:rPr>
        <w:tab/>
      </w:r>
      <w:r w:rsidRPr="00274A28" w:rsidR="00F124D5">
        <w:rPr>
          <w:szCs w:val="24"/>
        </w:rPr>
        <w:t>There is no duplication</w:t>
      </w:r>
      <w:r w:rsidRPr="00274A28" w:rsidR="00BB0F56">
        <w:rPr>
          <w:szCs w:val="24"/>
        </w:rPr>
        <w:t>.</w:t>
      </w:r>
    </w:p>
    <w:p w:rsidR="0046465B" w:rsidRPr="00274A28" w:rsidP="00274A28" w14:paraId="348B125C" w14:textId="38AB7C32">
      <w:pPr>
        <w:widowControl w:val="0"/>
        <w:tabs>
          <w:tab w:val="left" w:pos="360"/>
          <w:tab w:val="left" w:pos="720"/>
        </w:tabs>
        <w:ind w:left="360" w:hanging="360"/>
        <w:rPr>
          <w:szCs w:val="24"/>
        </w:rPr>
      </w:pPr>
      <w:r w:rsidRPr="00274A28">
        <w:rPr>
          <w:szCs w:val="24"/>
        </w:rPr>
        <w:tab/>
      </w:r>
    </w:p>
    <w:p w:rsidR="009E13B1" w:rsidRPr="00274A28" w:rsidP="00274A28" w14:paraId="689A9EFC" w14:textId="77777777">
      <w:pPr>
        <w:widowControl w:val="0"/>
        <w:tabs>
          <w:tab w:val="left" w:pos="360"/>
        </w:tabs>
        <w:ind w:left="360" w:hanging="360"/>
        <w:rPr>
          <w:b/>
          <w:bCs/>
          <w:szCs w:val="24"/>
        </w:rPr>
      </w:pPr>
      <w:r w:rsidRPr="00274A28">
        <w:rPr>
          <w:szCs w:val="24"/>
        </w:rPr>
        <w:t>5.</w:t>
      </w:r>
      <w:r w:rsidRPr="00274A28">
        <w:rPr>
          <w:szCs w:val="24"/>
        </w:rPr>
        <w:tab/>
      </w:r>
      <w:r w:rsidRPr="00274A28">
        <w:rPr>
          <w:b/>
          <w:bCs/>
          <w:szCs w:val="24"/>
        </w:rPr>
        <w:t>If the collection of information impacts small businesses or other small entities describe any methods used to minimize burden.</w:t>
      </w:r>
    </w:p>
    <w:p w:rsidR="009E13B1" w:rsidRPr="00274A28" w:rsidP="00274A28" w14:paraId="0ED21226" w14:textId="25C85325">
      <w:pPr>
        <w:widowControl w:val="0"/>
        <w:tabs>
          <w:tab w:val="left" w:pos="360"/>
        </w:tabs>
        <w:ind w:left="360" w:hanging="360"/>
        <w:rPr>
          <w:szCs w:val="24"/>
        </w:rPr>
      </w:pPr>
      <w:r w:rsidRPr="00274A28">
        <w:rPr>
          <w:szCs w:val="24"/>
        </w:rPr>
        <w:tab/>
      </w:r>
    </w:p>
    <w:p w:rsidR="00BB0F56" w:rsidRPr="00274A28" w:rsidP="00274A28" w14:paraId="74B84CA5" w14:textId="45EA6EC1">
      <w:pPr>
        <w:widowControl w:val="0"/>
        <w:tabs>
          <w:tab w:val="left" w:pos="360"/>
        </w:tabs>
        <w:ind w:left="360" w:hanging="360"/>
        <w:rPr>
          <w:szCs w:val="24"/>
        </w:rPr>
      </w:pPr>
      <w:r w:rsidRPr="00274A28">
        <w:rPr>
          <w:szCs w:val="24"/>
        </w:rPr>
        <w:tab/>
        <w:t>The collection does not impact small businesses.</w:t>
      </w:r>
    </w:p>
    <w:p w:rsidR="0046465B" w:rsidRPr="00274A28" w:rsidP="00274A28" w14:paraId="3F97415F" w14:textId="112A8923">
      <w:pPr>
        <w:widowControl w:val="0"/>
        <w:tabs>
          <w:tab w:val="left" w:pos="360"/>
        </w:tabs>
        <w:ind w:left="360" w:hanging="360"/>
        <w:rPr>
          <w:szCs w:val="24"/>
        </w:rPr>
      </w:pPr>
      <w:r w:rsidRPr="00274A28">
        <w:rPr>
          <w:szCs w:val="24"/>
        </w:rPr>
        <w:tab/>
      </w:r>
    </w:p>
    <w:p w:rsidR="009E13B1" w:rsidRPr="00274A28" w:rsidP="00274A28" w14:paraId="2C0F0529" w14:textId="77777777">
      <w:pPr>
        <w:widowControl w:val="0"/>
        <w:tabs>
          <w:tab w:val="left" w:pos="360"/>
        </w:tabs>
        <w:ind w:left="360" w:hanging="360"/>
        <w:rPr>
          <w:b/>
          <w:bCs/>
          <w:szCs w:val="24"/>
        </w:rPr>
      </w:pPr>
      <w:r w:rsidRPr="00274A28">
        <w:rPr>
          <w:szCs w:val="24"/>
        </w:rPr>
        <w:t>6.</w:t>
      </w:r>
      <w:r w:rsidRPr="00274A28">
        <w:rPr>
          <w:szCs w:val="24"/>
        </w:rPr>
        <w:tab/>
      </w:r>
      <w:r w:rsidRPr="00274A28">
        <w:rPr>
          <w:b/>
          <w:bCs/>
          <w:szCs w:val="24"/>
        </w:rPr>
        <w:t xml:space="preserve">Describe the </w:t>
      </w:r>
      <w:r w:rsidRPr="00274A28">
        <w:rPr>
          <w:b/>
          <w:bCs/>
          <w:szCs w:val="24"/>
        </w:rPr>
        <w:t>consequence</w:t>
      </w:r>
      <w:r w:rsidRPr="00274A28">
        <w:rPr>
          <w:b/>
          <w:bCs/>
          <w:szCs w:val="24"/>
        </w:rPr>
        <w:t xml:space="preserve"> </w:t>
      </w:r>
      <w:r w:rsidRPr="00274A28">
        <w:rPr>
          <w:b/>
          <w:bCs/>
          <w:szCs w:val="24"/>
        </w:rPr>
        <w:t>to</w:t>
      </w:r>
      <w:r w:rsidRPr="00274A28">
        <w:rPr>
          <w:b/>
          <w:bCs/>
          <w:szCs w:val="24"/>
        </w:rPr>
        <w:t xml:space="preserve"> Federal program or policy activities if the collection is not conducted or is conducted less frequently, as well as any technical or legal obstacles to reducing burden.</w:t>
      </w:r>
    </w:p>
    <w:p w:rsidR="009E13B1" w:rsidRPr="00274A28" w:rsidP="00274A28" w14:paraId="5745C910" w14:textId="27DBBD43">
      <w:pPr>
        <w:widowControl w:val="0"/>
        <w:tabs>
          <w:tab w:val="left" w:pos="360"/>
          <w:tab w:val="left" w:pos="720"/>
        </w:tabs>
        <w:ind w:left="360" w:hanging="360"/>
        <w:rPr>
          <w:szCs w:val="24"/>
        </w:rPr>
      </w:pPr>
      <w:r w:rsidRPr="00274A28">
        <w:rPr>
          <w:szCs w:val="24"/>
        </w:rPr>
        <w:tab/>
      </w:r>
    </w:p>
    <w:p w:rsidR="00BB0F56" w:rsidRPr="00274A28" w:rsidP="00F0708A" w14:paraId="389A1D87" w14:textId="37CCD54D">
      <w:pPr>
        <w:keepLines/>
        <w:tabs>
          <w:tab w:val="left" w:pos="360"/>
          <w:tab w:val="left" w:pos="720"/>
        </w:tabs>
        <w:ind w:left="360"/>
        <w:rPr>
          <w:szCs w:val="24"/>
        </w:rPr>
      </w:pPr>
      <w:r w:rsidRPr="003C7419">
        <w:rPr>
          <w:szCs w:val="24"/>
        </w:rPr>
        <w:t xml:space="preserve">A PHA wishing to designate housing for a specific population is required by </w:t>
      </w:r>
      <w:r>
        <w:rPr>
          <w:szCs w:val="24"/>
        </w:rPr>
        <w:t>s</w:t>
      </w:r>
      <w:r w:rsidRPr="003C7419">
        <w:rPr>
          <w:szCs w:val="24"/>
        </w:rPr>
        <w:t xml:space="preserve">ection 7 to submit a </w:t>
      </w:r>
      <w:r>
        <w:rPr>
          <w:szCs w:val="24"/>
        </w:rPr>
        <w:t>p</w:t>
      </w:r>
      <w:r w:rsidRPr="003C7419">
        <w:rPr>
          <w:szCs w:val="24"/>
        </w:rPr>
        <w:t xml:space="preserve">lan to HUD. If </w:t>
      </w:r>
      <w:r>
        <w:rPr>
          <w:szCs w:val="24"/>
        </w:rPr>
        <w:t>p</w:t>
      </w:r>
      <w:r w:rsidRPr="003C7419">
        <w:rPr>
          <w:szCs w:val="24"/>
        </w:rPr>
        <w:t>lan</w:t>
      </w:r>
      <w:r>
        <w:rPr>
          <w:szCs w:val="24"/>
        </w:rPr>
        <w:t>s</w:t>
      </w:r>
      <w:r w:rsidRPr="003C7419">
        <w:rPr>
          <w:szCs w:val="24"/>
        </w:rPr>
        <w:t xml:space="preserve"> </w:t>
      </w:r>
      <w:r>
        <w:rPr>
          <w:szCs w:val="24"/>
        </w:rPr>
        <w:t>were</w:t>
      </w:r>
      <w:r w:rsidRPr="003C7419">
        <w:rPr>
          <w:szCs w:val="24"/>
        </w:rPr>
        <w:t xml:space="preserve"> not </w:t>
      </w:r>
      <w:r>
        <w:rPr>
          <w:szCs w:val="24"/>
        </w:rPr>
        <w:t>accepted</w:t>
      </w:r>
      <w:r w:rsidRPr="003C7419">
        <w:rPr>
          <w:szCs w:val="24"/>
        </w:rPr>
        <w:t xml:space="preserve">, HUD </w:t>
      </w:r>
      <w:r>
        <w:rPr>
          <w:szCs w:val="24"/>
        </w:rPr>
        <w:t>would</w:t>
      </w:r>
      <w:r w:rsidRPr="003C7419">
        <w:rPr>
          <w:szCs w:val="24"/>
        </w:rPr>
        <w:t xml:space="preserve"> not be able to determine if </w:t>
      </w:r>
      <w:r>
        <w:rPr>
          <w:szCs w:val="24"/>
        </w:rPr>
        <w:t>a PHA’s</w:t>
      </w:r>
      <w:r w:rsidRPr="003C7419">
        <w:rPr>
          <w:szCs w:val="24"/>
        </w:rPr>
        <w:t xml:space="preserve"> housing designation complies with statutory requirements or is consistent with the local jurisdiction's </w:t>
      </w:r>
      <w:r>
        <w:rPr>
          <w:szCs w:val="24"/>
        </w:rPr>
        <w:t>c</w:t>
      </w:r>
      <w:r w:rsidRPr="00D96B21">
        <w:rPr>
          <w:szCs w:val="24"/>
        </w:rPr>
        <w:t>omprehensive housing affordability strategy</w:t>
      </w:r>
      <w:r>
        <w:rPr>
          <w:szCs w:val="24"/>
        </w:rPr>
        <w:t xml:space="preserve"> (</w:t>
      </w:r>
      <w:r w:rsidRPr="003C7419">
        <w:rPr>
          <w:szCs w:val="24"/>
        </w:rPr>
        <w:t>Consolidated Plan</w:t>
      </w:r>
      <w:r>
        <w:rPr>
          <w:szCs w:val="24"/>
        </w:rPr>
        <w:t>)</w:t>
      </w:r>
      <w:r w:rsidRPr="003C7419">
        <w:rPr>
          <w:szCs w:val="24"/>
        </w:rPr>
        <w:t xml:space="preserve">. The initial </w:t>
      </w:r>
      <w:r>
        <w:rPr>
          <w:szCs w:val="24"/>
        </w:rPr>
        <w:t>p</w:t>
      </w:r>
      <w:r w:rsidRPr="003C7419">
        <w:rPr>
          <w:szCs w:val="24"/>
        </w:rPr>
        <w:t>lan is submitted once and, therefore, cannot be submitted less frequently.</w:t>
      </w:r>
    </w:p>
    <w:p w:rsidR="0046465B" w:rsidRPr="00274A28" w:rsidP="00274A28" w14:paraId="1000005D" w14:textId="33F87A00">
      <w:pPr>
        <w:widowControl w:val="0"/>
        <w:tabs>
          <w:tab w:val="left" w:pos="360"/>
          <w:tab w:val="left" w:pos="720"/>
        </w:tabs>
        <w:ind w:left="360" w:hanging="360"/>
        <w:rPr>
          <w:szCs w:val="24"/>
        </w:rPr>
      </w:pPr>
      <w:r w:rsidRPr="00274A28">
        <w:rPr>
          <w:szCs w:val="24"/>
        </w:rPr>
        <w:tab/>
      </w:r>
    </w:p>
    <w:p w:rsidR="00A65F9E" w:rsidRPr="00274A28" w:rsidP="00274A28" w14:paraId="2B3F5C7B" w14:textId="77777777">
      <w:pPr>
        <w:widowControl w:val="0"/>
        <w:numPr>
          <w:ilvl w:val="0"/>
          <w:numId w:val="13"/>
        </w:numPr>
        <w:tabs>
          <w:tab w:val="left" w:pos="360"/>
        </w:tabs>
        <w:rPr>
          <w:b/>
          <w:bCs/>
          <w:szCs w:val="24"/>
        </w:rPr>
      </w:pPr>
      <w:r w:rsidRPr="00274A28">
        <w:rPr>
          <w:b/>
          <w:bCs/>
          <w:szCs w:val="24"/>
        </w:rPr>
        <w:t>Explain any special circumstances that would cause an information collection to be conducted in a manner:</w:t>
      </w:r>
    </w:p>
    <w:p w:rsidR="009E13B1" w:rsidRPr="00274A28" w:rsidP="00274A28" w14:paraId="38CBA337" w14:textId="77777777">
      <w:pPr>
        <w:widowControl w:val="0"/>
        <w:tabs>
          <w:tab w:val="left" w:pos="360"/>
        </w:tabs>
        <w:ind w:left="360" w:hanging="360"/>
        <w:rPr>
          <w:szCs w:val="24"/>
        </w:rPr>
      </w:pPr>
      <w:r w:rsidRPr="00274A28">
        <w:rPr>
          <w:szCs w:val="24"/>
        </w:rPr>
        <w:t xml:space="preserve"> </w:t>
      </w:r>
    </w:p>
    <w:p w:rsidR="00A65F9E" w:rsidRPr="00274A28" w:rsidP="00274A28" w14:paraId="1E7CAB58" w14:textId="409982FB">
      <w:pPr>
        <w:widowControl w:val="0"/>
        <w:numPr>
          <w:ilvl w:val="0"/>
          <w:numId w:val="14"/>
        </w:numPr>
        <w:tabs>
          <w:tab w:val="left" w:pos="600"/>
        </w:tabs>
        <w:ind w:left="720" w:hanging="360"/>
        <w:rPr>
          <w:szCs w:val="24"/>
        </w:rPr>
      </w:pPr>
      <w:r w:rsidRPr="00274A28">
        <w:rPr>
          <w:b/>
          <w:bCs/>
          <w:szCs w:val="24"/>
        </w:rPr>
        <w:t xml:space="preserve">requiring respondents to report information to the agency more than quarterly; </w:t>
      </w:r>
      <w:r w:rsidRPr="00274A28" w:rsidR="00340DAB">
        <w:rPr>
          <w:szCs w:val="24"/>
        </w:rPr>
        <w:t>Not applicable.</w:t>
      </w:r>
    </w:p>
    <w:p w:rsidR="00084104" w:rsidRPr="00274A28" w:rsidP="00274A28" w14:paraId="451DA37E" w14:textId="476921DA">
      <w:pPr>
        <w:widowControl w:val="0"/>
        <w:numPr>
          <w:ilvl w:val="0"/>
          <w:numId w:val="14"/>
        </w:numPr>
        <w:tabs>
          <w:tab w:val="left" w:pos="600"/>
        </w:tabs>
        <w:ind w:left="720" w:hanging="360"/>
        <w:rPr>
          <w:szCs w:val="24"/>
        </w:rPr>
      </w:pPr>
      <w:r w:rsidRPr="00274A28">
        <w:rPr>
          <w:b/>
          <w:bCs/>
          <w:szCs w:val="24"/>
        </w:rPr>
        <w:t>requiring respondents to prepare a written response to a collection of information in fewer than 30 days after receipt of it;</w:t>
      </w:r>
      <w:r w:rsidRPr="00274A28" w:rsidR="005708AB">
        <w:rPr>
          <w:b/>
          <w:bCs/>
          <w:szCs w:val="24"/>
        </w:rPr>
        <w:t xml:space="preserve"> </w:t>
      </w:r>
      <w:r w:rsidRPr="00274A28" w:rsidR="00FF14E5">
        <w:rPr>
          <w:szCs w:val="24"/>
        </w:rPr>
        <w:t>Not applicable.</w:t>
      </w:r>
    </w:p>
    <w:p w:rsidR="00E84801" w:rsidRPr="00274A28" w:rsidP="00274A28" w14:paraId="6F8C5DBB" w14:textId="20429890">
      <w:pPr>
        <w:widowControl w:val="0"/>
        <w:numPr>
          <w:ilvl w:val="0"/>
          <w:numId w:val="14"/>
        </w:numPr>
        <w:tabs>
          <w:tab w:val="left" w:pos="600"/>
        </w:tabs>
        <w:ind w:left="720" w:hanging="360"/>
        <w:rPr>
          <w:szCs w:val="24"/>
        </w:rPr>
      </w:pPr>
      <w:r w:rsidRPr="00274A28">
        <w:rPr>
          <w:b/>
          <w:bCs/>
          <w:szCs w:val="24"/>
        </w:rPr>
        <w:t xml:space="preserve">requiring respondents to submit more than an original and two copies of any document; </w:t>
      </w:r>
      <w:r w:rsidRPr="00274A28" w:rsidR="00FF14E5">
        <w:rPr>
          <w:szCs w:val="24"/>
        </w:rPr>
        <w:t>Not applicable.</w:t>
      </w:r>
    </w:p>
    <w:p w:rsidR="00084104" w:rsidRPr="00274A28" w:rsidP="00274A28" w14:paraId="5887E564" w14:textId="56F4C702">
      <w:pPr>
        <w:widowControl w:val="0"/>
        <w:numPr>
          <w:ilvl w:val="0"/>
          <w:numId w:val="14"/>
        </w:numPr>
        <w:tabs>
          <w:tab w:val="left" w:pos="600"/>
        </w:tabs>
        <w:ind w:left="720" w:hanging="360"/>
        <w:rPr>
          <w:szCs w:val="24"/>
        </w:rPr>
      </w:pPr>
      <w:r w:rsidRPr="00274A28">
        <w:rPr>
          <w:b/>
          <w:bCs/>
          <w:szCs w:val="24"/>
        </w:rPr>
        <w:t xml:space="preserve">requiring respondents to retain records other than health, medical, government contract, grant-in-aid, or tax records for more than three years; </w:t>
      </w:r>
      <w:r w:rsidRPr="00274A28" w:rsidR="00FF14E5">
        <w:rPr>
          <w:szCs w:val="24"/>
        </w:rPr>
        <w:t>Not applicable.</w:t>
      </w:r>
    </w:p>
    <w:p w:rsidR="00FF14E5" w:rsidRPr="00274A28" w:rsidP="00274A28" w14:paraId="4630B57C" w14:textId="4128A836">
      <w:pPr>
        <w:widowControl w:val="0"/>
        <w:numPr>
          <w:ilvl w:val="0"/>
          <w:numId w:val="14"/>
        </w:numPr>
        <w:tabs>
          <w:tab w:val="left" w:pos="600"/>
        </w:tabs>
        <w:ind w:left="720" w:hanging="360"/>
        <w:rPr>
          <w:szCs w:val="24"/>
        </w:rPr>
      </w:pPr>
      <w:r w:rsidRPr="00274A28">
        <w:rPr>
          <w:b/>
          <w:bCs/>
          <w:szCs w:val="24"/>
        </w:rPr>
        <w:t xml:space="preserve">in connection with a statistical survey, that is not designed to produce valid and reliable results than can be generalized to the universe of study; </w:t>
      </w:r>
      <w:r w:rsidRPr="00274A28">
        <w:rPr>
          <w:szCs w:val="24"/>
        </w:rPr>
        <w:t>Not applicable.</w:t>
      </w:r>
    </w:p>
    <w:p w:rsidR="00084104" w:rsidRPr="00274A28" w:rsidP="00274A28" w14:paraId="27E247B4" w14:textId="70A38663">
      <w:pPr>
        <w:widowControl w:val="0"/>
        <w:numPr>
          <w:ilvl w:val="0"/>
          <w:numId w:val="14"/>
        </w:numPr>
        <w:tabs>
          <w:tab w:val="left" w:pos="600"/>
        </w:tabs>
        <w:ind w:left="720" w:hanging="360"/>
        <w:rPr>
          <w:szCs w:val="24"/>
        </w:rPr>
      </w:pPr>
      <w:r w:rsidRPr="00274A28">
        <w:rPr>
          <w:b/>
          <w:bCs/>
          <w:szCs w:val="24"/>
        </w:rPr>
        <w:t>requiring the use of a statistical data classification that has not been reviewed and approved by OMB;</w:t>
      </w:r>
      <w:r w:rsidRPr="00274A28" w:rsidR="005708AB">
        <w:rPr>
          <w:b/>
          <w:bCs/>
          <w:szCs w:val="24"/>
        </w:rPr>
        <w:t xml:space="preserve"> </w:t>
      </w:r>
      <w:r w:rsidRPr="00274A28" w:rsidR="00F124D5">
        <w:rPr>
          <w:szCs w:val="24"/>
        </w:rPr>
        <w:t>Not applicable.</w:t>
      </w:r>
    </w:p>
    <w:p w:rsidR="00084104" w:rsidRPr="00274A28" w:rsidP="00274A28" w14:paraId="63329269" w14:textId="2F09D6AE">
      <w:pPr>
        <w:widowControl w:val="0"/>
        <w:numPr>
          <w:ilvl w:val="0"/>
          <w:numId w:val="14"/>
        </w:numPr>
        <w:tabs>
          <w:tab w:val="left" w:pos="600"/>
        </w:tabs>
        <w:ind w:left="720" w:hanging="360"/>
        <w:rPr>
          <w:szCs w:val="24"/>
        </w:rPr>
      </w:pPr>
      <w:r w:rsidRPr="00274A28">
        <w:rPr>
          <w:b/>
          <w:bCs/>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r w:rsidRPr="00274A28" w:rsidR="00DF3809">
        <w:rPr>
          <w:b/>
          <w:bCs/>
          <w:szCs w:val="24"/>
        </w:rPr>
        <w:t>or</w:t>
      </w:r>
      <w:r w:rsidRPr="00274A28" w:rsidR="00DF3809">
        <w:rPr>
          <w:szCs w:val="24"/>
        </w:rPr>
        <w:t xml:space="preserve"> </w:t>
      </w:r>
      <w:r w:rsidRPr="00274A28" w:rsidR="00F124D5">
        <w:rPr>
          <w:szCs w:val="24"/>
        </w:rPr>
        <w:t>Not</w:t>
      </w:r>
      <w:r w:rsidRPr="00274A28" w:rsidR="00F124D5">
        <w:rPr>
          <w:szCs w:val="24"/>
        </w:rPr>
        <w:t xml:space="preserve"> applicable.</w:t>
      </w:r>
    </w:p>
    <w:p w:rsidR="009E13B1" w:rsidRPr="00274A28" w:rsidP="00274A28" w14:paraId="313F58B2" w14:textId="0A6AA626">
      <w:pPr>
        <w:widowControl w:val="0"/>
        <w:numPr>
          <w:ilvl w:val="0"/>
          <w:numId w:val="14"/>
        </w:numPr>
        <w:tabs>
          <w:tab w:val="left" w:pos="600"/>
        </w:tabs>
        <w:ind w:left="720" w:hanging="360"/>
        <w:rPr>
          <w:szCs w:val="24"/>
        </w:rPr>
      </w:pPr>
      <w:r w:rsidRPr="00274A28">
        <w:rPr>
          <w:b/>
          <w:bCs/>
          <w:szCs w:val="24"/>
        </w:rPr>
        <w:t xml:space="preserve">requiring respondents to submit proprietary trade </w:t>
      </w:r>
      <w:r w:rsidRPr="00274A28">
        <w:rPr>
          <w:b/>
          <w:bCs/>
          <w:szCs w:val="24"/>
        </w:rPr>
        <w:t>secret</w:t>
      </w:r>
      <w:r w:rsidRPr="00274A28">
        <w:rPr>
          <w:b/>
          <w:bCs/>
          <w:szCs w:val="24"/>
        </w:rPr>
        <w:t>, or other confidential information unless the agency can demonstrate that it has instituted procedures to protect the information's confidentiality to the extent permitted by law.</w:t>
      </w:r>
      <w:r w:rsidRPr="00274A28" w:rsidR="005708AB">
        <w:rPr>
          <w:b/>
          <w:bCs/>
          <w:szCs w:val="24"/>
        </w:rPr>
        <w:t xml:space="preserve"> </w:t>
      </w:r>
      <w:r w:rsidRPr="00274A28" w:rsidR="00F124D5">
        <w:rPr>
          <w:szCs w:val="24"/>
        </w:rPr>
        <w:t>Not applicable.</w:t>
      </w:r>
    </w:p>
    <w:p w:rsidR="0046465B" w:rsidP="00274A28" w14:paraId="532B9959" w14:textId="77777777">
      <w:pPr>
        <w:widowControl w:val="0"/>
        <w:tabs>
          <w:tab w:val="left" w:pos="360"/>
        </w:tabs>
        <w:ind w:left="360" w:hanging="360"/>
        <w:rPr>
          <w:szCs w:val="24"/>
        </w:rPr>
      </w:pPr>
    </w:p>
    <w:p w:rsidR="00B57A84" w:rsidP="00274A28" w14:paraId="57A57754" w14:textId="77777777">
      <w:pPr>
        <w:widowControl w:val="0"/>
        <w:tabs>
          <w:tab w:val="left" w:pos="360"/>
        </w:tabs>
        <w:ind w:left="360" w:hanging="360"/>
        <w:rPr>
          <w:szCs w:val="24"/>
        </w:rPr>
      </w:pPr>
    </w:p>
    <w:p w:rsidR="00B57A84" w:rsidRPr="00274A28" w:rsidP="00274A28" w14:paraId="7DDA26EC" w14:textId="77777777">
      <w:pPr>
        <w:widowControl w:val="0"/>
        <w:tabs>
          <w:tab w:val="left" w:pos="360"/>
        </w:tabs>
        <w:ind w:left="360" w:hanging="360"/>
        <w:rPr>
          <w:szCs w:val="24"/>
        </w:rPr>
      </w:pPr>
    </w:p>
    <w:p w:rsidR="00084104" w:rsidRPr="00274A28" w:rsidP="00274A28" w14:paraId="724B5DCF" w14:textId="61FBE4F0">
      <w:pPr>
        <w:widowControl w:val="0"/>
        <w:numPr>
          <w:ilvl w:val="0"/>
          <w:numId w:val="13"/>
        </w:numPr>
        <w:tabs>
          <w:tab w:val="left" w:pos="360"/>
        </w:tabs>
        <w:rPr>
          <w:b/>
          <w:bCs/>
          <w:szCs w:val="24"/>
        </w:rPr>
      </w:pPr>
      <w:r w:rsidRPr="00274A28">
        <w:rPr>
          <w:b/>
          <w:bCs/>
          <w:szCs w:val="24"/>
        </w:rPr>
        <w:t xml:space="preserve">If applicable, provide a copy and identify the date and page number of </w:t>
      </w:r>
      <w:r w:rsidRPr="00274A28">
        <w:rPr>
          <w:b/>
          <w:bCs/>
          <w:szCs w:val="24"/>
        </w:rPr>
        <w:t>publication</w:t>
      </w:r>
      <w:r w:rsidRPr="00274A28">
        <w:rPr>
          <w:b/>
          <w:bCs/>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46465B" w:rsidRPr="00274A28" w:rsidP="00274A28" w14:paraId="33512766" w14:textId="77777777">
      <w:pPr>
        <w:widowControl w:val="0"/>
        <w:tabs>
          <w:tab w:val="left" w:pos="360"/>
        </w:tabs>
        <w:ind w:left="360" w:hanging="360"/>
        <w:rPr>
          <w:szCs w:val="24"/>
        </w:rPr>
      </w:pPr>
    </w:p>
    <w:p w:rsidR="00B57A84" w:rsidP="00AF5E90" w14:paraId="0468D37E" w14:textId="77777777">
      <w:pPr>
        <w:widowControl w:val="0"/>
        <w:numPr>
          <w:ilvl w:val="0"/>
          <w:numId w:val="14"/>
        </w:numPr>
        <w:tabs>
          <w:tab w:val="left" w:pos="360"/>
        </w:tabs>
        <w:ind w:left="720" w:hanging="360"/>
        <w:rPr>
          <w:b/>
          <w:bCs/>
          <w:szCs w:val="24"/>
        </w:rPr>
      </w:pPr>
      <w:r w:rsidRPr="00274A28">
        <w:rPr>
          <w:b/>
          <w:bCs/>
          <w:szCs w:val="24"/>
        </w:rPr>
        <w:t xml:space="preserve">Describe efforts to consult with </w:t>
      </w:r>
      <w:r w:rsidRPr="00274A28">
        <w:rPr>
          <w:b/>
          <w:bCs/>
          <w:szCs w:val="24"/>
        </w:rPr>
        <w:t>persons</w:t>
      </w:r>
      <w:r w:rsidRPr="00274A28">
        <w:rPr>
          <w:b/>
          <w:bCs/>
          <w:szCs w:val="24"/>
        </w:rPr>
        <w:t xml:space="preserve"> outside the agency to obtain their views on the availability of data, frequency of collection, the clarity of instructions and recordkeeping disclosure, or reporting format (if any) and the data elements to be recorded, disclosed, or reported.</w:t>
      </w:r>
      <w:r w:rsidR="00431385">
        <w:rPr>
          <w:b/>
          <w:bCs/>
          <w:szCs w:val="24"/>
        </w:rPr>
        <w:t xml:space="preserve"> </w:t>
      </w:r>
    </w:p>
    <w:p w:rsidR="00B57A84" w:rsidP="00B57A84" w14:paraId="6BBF808F" w14:textId="77777777">
      <w:pPr>
        <w:widowControl w:val="0"/>
        <w:tabs>
          <w:tab w:val="left" w:pos="360"/>
        </w:tabs>
        <w:ind w:left="720"/>
        <w:rPr>
          <w:b/>
          <w:bCs/>
          <w:szCs w:val="24"/>
        </w:rPr>
      </w:pPr>
    </w:p>
    <w:p w:rsidR="009E13B1" w:rsidP="00B57A84" w14:paraId="34CF76D2" w14:textId="44863581">
      <w:pPr>
        <w:widowControl w:val="0"/>
        <w:tabs>
          <w:tab w:val="left" w:pos="360"/>
        </w:tabs>
        <w:ind w:left="720"/>
        <w:rPr>
          <w:szCs w:val="24"/>
        </w:rPr>
      </w:pPr>
      <w:r w:rsidRPr="00274A28">
        <w:rPr>
          <w:szCs w:val="24"/>
        </w:rPr>
        <w:t>Not applicable.</w:t>
      </w:r>
    </w:p>
    <w:p w:rsidR="00B57A84" w:rsidRPr="00274A28" w:rsidP="00B57A84" w14:paraId="0BCA36AE" w14:textId="77777777">
      <w:pPr>
        <w:widowControl w:val="0"/>
        <w:tabs>
          <w:tab w:val="left" w:pos="360"/>
        </w:tabs>
        <w:ind w:left="720"/>
        <w:rPr>
          <w:b/>
          <w:bCs/>
          <w:szCs w:val="24"/>
        </w:rPr>
      </w:pPr>
    </w:p>
    <w:p w:rsidR="00B57A84" w:rsidP="00AF5E90" w14:paraId="0FB3A092" w14:textId="77777777">
      <w:pPr>
        <w:pStyle w:val="ListParagraph"/>
        <w:widowControl w:val="0"/>
        <w:numPr>
          <w:ilvl w:val="0"/>
          <w:numId w:val="14"/>
        </w:numPr>
        <w:ind w:left="720" w:hanging="360"/>
        <w:rPr>
          <w:b/>
          <w:bCs/>
          <w:szCs w:val="24"/>
        </w:rPr>
      </w:pPr>
      <w:r w:rsidRPr="00D17490">
        <w:rPr>
          <w:b/>
          <w:bCs/>
          <w:szCs w:val="24"/>
        </w:rPr>
        <w:t>Consultation</w:t>
      </w:r>
      <w:r w:rsidRPr="00D17490">
        <w:rPr>
          <w:b/>
          <w:bCs/>
          <w:szCs w:val="24"/>
        </w:rPr>
        <w:t xml:space="preserve">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B57A84" w:rsidP="00B57A84" w14:paraId="68A8EAF2" w14:textId="77777777">
      <w:pPr>
        <w:pStyle w:val="ListParagraph"/>
        <w:widowControl w:val="0"/>
        <w:rPr>
          <w:b/>
          <w:bCs/>
          <w:szCs w:val="24"/>
        </w:rPr>
      </w:pPr>
    </w:p>
    <w:p w:rsidR="009E13B1" w:rsidRPr="00D17490" w:rsidP="00B57A84" w14:paraId="3AA6A4A9" w14:textId="7923ACCB">
      <w:pPr>
        <w:pStyle w:val="ListParagraph"/>
        <w:widowControl w:val="0"/>
        <w:rPr>
          <w:b/>
          <w:bCs/>
          <w:szCs w:val="24"/>
        </w:rPr>
      </w:pPr>
      <w:r w:rsidRPr="00274A28">
        <w:rPr>
          <w:szCs w:val="24"/>
        </w:rPr>
        <w:t>Not applicable.</w:t>
      </w:r>
    </w:p>
    <w:p w:rsidR="0034216B" w:rsidRPr="00274A28" w:rsidP="00274A28" w14:paraId="4AB70220" w14:textId="77777777">
      <w:pPr>
        <w:widowControl w:val="0"/>
        <w:tabs>
          <w:tab w:val="left" w:pos="360"/>
        </w:tabs>
        <w:ind w:left="360" w:hanging="360"/>
        <w:rPr>
          <w:color w:val="000000"/>
          <w:szCs w:val="24"/>
        </w:rPr>
      </w:pPr>
    </w:p>
    <w:p w:rsidR="0046465B" w:rsidRPr="00274A28" w:rsidP="00B57A84" w14:paraId="716EE4BD" w14:textId="2D3C8F53">
      <w:pPr>
        <w:widowControl w:val="0"/>
        <w:tabs>
          <w:tab w:val="left" w:pos="360"/>
        </w:tabs>
        <w:ind w:left="720" w:hanging="360"/>
      </w:pPr>
      <w:r>
        <w:rPr>
          <w:color w:val="000000"/>
        </w:rPr>
        <w:tab/>
      </w:r>
      <w:r w:rsidRPr="0B347601" w:rsidR="004A75E1">
        <w:rPr>
          <w:color w:val="000000"/>
        </w:rPr>
        <w:t xml:space="preserve">In accordance with 5 CFR 1320.8(d), the agency’s notice announcing this collection of information appeared in the Federal Register on </w:t>
      </w:r>
      <w:r w:rsidR="00B123F7">
        <w:rPr>
          <w:color w:val="000000"/>
        </w:rPr>
        <w:t>May 5, 2026</w:t>
      </w:r>
      <w:r w:rsidRPr="0B347601" w:rsidR="004A75E1">
        <w:rPr>
          <w:color w:val="000000"/>
        </w:rPr>
        <w:t xml:space="preserve">. The notice provides a 60-day period for public comments, and comments </w:t>
      </w:r>
      <w:r w:rsidR="009538B3">
        <w:rPr>
          <w:color w:val="000000"/>
        </w:rPr>
        <w:t>were</w:t>
      </w:r>
      <w:r w:rsidRPr="0B347601" w:rsidR="004A75E1">
        <w:rPr>
          <w:color w:val="000000"/>
        </w:rPr>
        <w:t xml:space="preserve"> due </w:t>
      </w:r>
      <w:r w:rsidR="004A75E1">
        <w:rPr>
          <w:color w:val="000000"/>
        </w:rPr>
        <w:t xml:space="preserve">on </w:t>
      </w:r>
      <w:r w:rsidR="00B123F7">
        <w:rPr>
          <w:color w:val="000000"/>
        </w:rPr>
        <w:t>July 6, 2026</w:t>
      </w:r>
      <w:r w:rsidRPr="0B347601" w:rsidR="004A75E1">
        <w:rPr>
          <w:color w:val="000000"/>
        </w:rPr>
        <w:t xml:space="preserve">. </w:t>
      </w:r>
      <w:r w:rsidRPr="004F7BCE" w:rsidR="00E956F9">
        <w:rPr>
          <w:color w:val="000000"/>
          <w:szCs w:val="24"/>
        </w:rPr>
        <w:t>HUD received</w:t>
      </w:r>
      <w:r w:rsidR="00E956F9">
        <w:rPr>
          <w:color w:val="000000"/>
          <w:szCs w:val="24"/>
        </w:rPr>
        <w:t xml:space="preserve"> </w:t>
      </w:r>
      <w:r w:rsidR="00B123F7">
        <w:rPr>
          <w:color w:val="000000"/>
          <w:szCs w:val="24"/>
        </w:rPr>
        <w:t>no</w:t>
      </w:r>
      <w:r w:rsidR="00E956F9">
        <w:rPr>
          <w:color w:val="000000"/>
          <w:szCs w:val="24"/>
        </w:rPr>
        <w:t xml:space="preserve"> comments.</w:t>
      </w:r>
    </w:p>
    <w:p w:rsidR="0046465B" w:rsidRPr="00274A28" w:rsidP="00274A28" w14:paraId="657C0557" w14:textId="77777777">
      <w:pPr>
        <w:widowControl w:val="0"/>
        <w:tabs>
          <w:tab w:val="left" w:pos="360"/>
        </w:tabs>
        <w:ind w:left="360" w:hanging="360"/>
        <w:rPr>
          <w:szCs w:val="24"/>
        </w:rPr>
      </w:pPr>
    </w:p>
    <w:p w:rsidR="009E13B1" w:rsidRPr="00274A28" w:rsidP="00274A28" w14:paraId="0FD54BC5" w14:textId="77777777">
      <w:pPr>
        <w:widowControl w:val="0"/>
        <w:tabs>
          <w:tab w:val="left" w:pos="360"/>
        </w:tabs>
        <w:ind w:left="360" w:hanging="360"/>
        <w:rPr>
          <w:b/>
          <w:bCs/>
          <w:szCs w:val="24"/>
        </w:rPr>
      </w:pPr>
      <w:r w:rsidRPr="00274A28">
        <w:rPr>
          <w:szCs w:val="24"/>
        </w:rPr>
        <w:t>9.</w:t>
      </w:r>
      <w:r w:rsidRPr="00274A28">
        <w:rPr>
          <w:szCs w:val="24"/>
        </w:rPr>
        <w:tab/>
      </w:r>
      <w:r w:rsidRPr="00274A28">
        <w:rPr>
          <w:b/>
          <w:bCs/>
          <w:szCs w:val="24"/>
        </w:rPr>
        <w:t>Explain any decision to provide any payment or gift to respondents, other than renumeration of contractors or grantees.</w:t>
      </w:r>
    </w:p>
    <w:p w:rsidR="009E13B1" w:rsidRPr="00274A28" w:rsidP="00274A28" w14:paraId="04C87772" w14:textId="261901CC">
      <w:pPr>
        <w:widowControl w:val="0"/>
        <w:tabs>
          <w:tab w:val="left" w:pos="360"/>
        </w:tabs>
        <w:ind w:left="360" w:hanging="360"/>
        <w:rPr>
          <w:szCs w:val="24"/>
        </w:rPr>
      </w:pPr>
      <w:r w:rsidRPr="00274A28">
        <w:rPr>
          <w:szCs w:val="24"/>
        </w:rPr>
        <w:tab/>
      </w:r>
    </w:p>
    <w:p w:rsidR="00013994" w:rsidRPr="00274A28" w:rsidP="00274A28" w14:paraId="048C4543" w14:textId="67D0A190">
      <w:pPr>
        <w:widowControl w:val="0"/>
        <w:tabs>
          <w:tab w:val="left" w:pos="360"/>
        </w:tabs>
        <w:ind w:left="360" w:hanging="360"/>
        <w:rPr>
          <w:szCs w:val="24"/>
        </w:rPr>
      </w:pPr>
      <w:r w:rsidRPr="00274A28">
        <w:rPr>
          <w:szCs w:val="24"/>
        </w:rPr>
        <w:tab/>
        <w:t>There are no payments or gifts to respondents.</w:t>
      </w:r>
    </w:p>
    <w:p w:rsidR="00E72B01" w:rsidRPr="00274A28" w:rsidP="00274A28" w14:paraId="569F7DB9" w14:textId="6FEBC9F2">
      <w:pPr>
        <w:widowControl w:val="0"/>
        <w:tabs>
          <w:tab w:val="left" w:pos="360"/>
        </w:tabs>
        <w:ind w:left="360" w:hanging="360"/>
        <w:rPr>
          <w:szCs w:val="24"/>
        </w:rPr>
      </w:pPr>
      <w:r w:rsidRPr="00274A28">
        <w:rPr>
          <w:szCs w:val="24"/>
        </w:rPr>
        <w:tab/>
      </w:r>
    </w:p>
    <w:p w:rsidR="009E13B1" w:rsidRPr="00274A28" w:rsidP="00274A28" w14:paraId="199B10B5" w14:textId="77777777">
      <w:pPr>
        <w:widowControl w:val="0"/>
        <w:tabs>
          <w:tab w:val="left" w:pos="360"/>
        </w:tabs>
        <w:ind w:left="360" w:hanging="360"/>
        <w:rPr>
          <w:b/>
          <w:bCs/>
          <w:szCs w:val="24"/>
        </w:rPr>
      </w:pPr>
      <w:r w:rsidRPr="00274A28">
        <w:rPr>
          <w:szCs w:val="24"/>
        </w:rPr>
        <w:t>10.</w:t>
      </w:r>
      <w:r w:rsidRPr="00274A28">
        <w:rPr>
          <w:szCs w:val="24"/>
        </w:rPr>
        <w:tab/>
      </w:r>
      <w:r w:rsidRPr="00274A28">
        <w:rPr>
          <w:b/>
          <w:bCs/>
          <w:szCs w:val="24"/>
        </w:rPr>
        <w:t>Describe any assurance of confidentiality provided to respondents and the basis for assurance in statute, regulation or agency policy.</w:t>
      </w:r>
      <w:r w:rsidRPr="00274A28" w:rsidR="000D5079">
        <w:rPr>
          <w:b/>
          <w:bCs/>
        </w:rPr>
        <w:t xml:space="preserve"> </w:t>
      </w:r>
      <w:r w:rsidRPr="00274A28" w:rsidR="000D5079">
        <w:rPr>
          <w:b/>
          <w:bCs/>
          <w:szCs w:val="24"/>
        </w:rPr>
        <w:t xml:space="preserve">If the collection requires a </w:t>
      </w:r>
      <w:r w:rsidRPr="00274A28" w:rsidR="00BB2518">
        <w:rPr>
          <w:b/>
          <w:bCs/>
          <w:szCs w:val="24"/>
        </w:rPr>
        <w:t>system of records notice (SORN)</w:t>
      </w:r>
      <w:r w:rsidRPr="00274A28" w:rsidR="000D5079">
        <w:rPr>
          <w:b/>
          <w:bCs/>
          <w:szCs w:val="24"/>
        </w:rPr>
        <w:t xml:space="preserve"> or privacy impact assessment (PIA), those should be cited and described here.</w:t>
      </w:r>
    </w:p>
    <w:p w:rsidR="009E13B1" w:rsidRPr="00274A28" w:rsidP="00274A28" w14:paraId="6CDC9D62" w14:textId="49D2FEEF">
      <w:pPr>
        <w:widowControl w:val="0"/>
        <w:tabs>
          <w:tab w:val="left" w:pos="360"/>
        </w:tabs>
        <w:ind w:left="360" w:hanging="360"/>
        <w:rPr>
          <w:szCs w:val="24"/>
        </w:rPr>
      </w:pPr>
      <w:r w:rsidRPr="00274A28">
        <w:rPr>
          <w:szCs w:val="24"/>
        </w:rPr>
        <w:tab/>
      </w:r>
    </w:p>
    <w:p w:rsidR="00013994" w:rsidRPr="00274A28" w:rsidP="00274A28" w14:paraId="71C12CA1" w14:textId="5AF4E644">
      <w:pPr>
        <w:widowControl w:val="0"/>
        <w:tabs>
          <w:tab w:val="left" w:pos="360"/>
        </w:tabs>
        <w:ind w:left="360" w:hanging="360"/>
        <w:rPr>
          <w:szCs w:val="24"/>
        </w:rPr>
      </w:pPr>
      <w:r w:rsidRPr="00274A28">
        <w:rPr>
          <w:szCs w:val="24"/>
        </w:rPr>
        <w:tab/>
        <w:t>Assurance of confidentiality is neither provided nor needed for this collection.</w:t>
      </w:r>
      <w:r w:rsidR="001A4522">
        <w:rPr>
          <w:szCs w:val="24"/>
        </w:rPr>
        <w:t xml:space="preserve"> No SORN or PIA applies.</w:t>
      </w:r>
    </w:p>
    <w:p w:rsidR="00084104" w:rsidRPr="00274A28" w:rsidP="00274A28" w14:paraId="5851F0BD" w14:textId="386113F4">
      <w:pPr>
        <w:widowControl w:val="0"/>
        <w:tabs>
          <w:tab w:val="left" w:pos="360"/>
        </w:tabs>
        <w:ind w:left="360" w:hanging="360"/>
        <w:rPr>
          <w:szCs w:val="24"/>
        </w:rPr>
      </w:pPr>
      <w:r w:rsidRPr="00274A28">
        <w:rPr>
          <w:szCs w:val="24"/>
        </w:rPr>
        <w:tab/>
      </w:r>
    </w:p>
    <w:p w:rsidR="009E13B1" w:rsidRPr="00274A28" w:rsidP="00274A28" w14:paraId="668EAA31" w14:textId="77777777">
      <w:pPr>
        <w:widowControl w:val="0"/>
        <w:tabs>
          <w:tab w:val="left" w:pos="360"/>
        </w:tabs>
        <w:ind w:left="360" w:hanging="360"/>
        <w:rPr>
          <w:b/>
          <w:bCs/>
          <w:szCs w:val="24"/>
        </w:rPr>
      </w:pPr>
      <w:r w:rsidRPr="00274A28">
        <w:rPr>
          <w:szCs w:val="24"/>
        </w:rPr>
        <w:t>11.</w:t>
      </w:r>
      <w:r w:rsidRPr="00274A28">
        <w:rPr>
          <w:szCs w:val="24"/>
        </w:rPr>
        <w:tab/>
      </w:r>
      <w:r w:rsidRPr="00274A28">
        <w:rPr>
          <w:b/>
          <w:bCs/>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274A28">
        <w:rPr>
          <w:b/>
          <w:bCs/>
          <w:szCs w:val="24"/>
        </w:rPr>
        <w:t>persons</w:t>
      </w:r>
      <w:r w:rsidRPr="00274A28">
        <w:rPr>
          <w:b/>
          <w:bCs/>
          <w:szCs w:val="24"/>
        </w:rPr>
        <w:t xml:space="preserve"> from whom the information is requested, and any steps to be taken to obtain their consent.</w:t>
      </w:r>
    </w:p>
    <w:p w:rsidR="00A65F9E" w:rsidRPr="00274A28" w:rsidP="00274A28" w14:paraId="1022163F" w14:textId="5F650169">
      <w:pPr>
        <w:widowControl w:val="0"/>
        <w:tabs>
          <w:tab w:val="left" w:pos="360"/>
        </w:tabs>
        <w:ind w:left="360" w:hanging="360"/>
        <w:rPr>
          <w:szCs w:val="24"/>
        </w:rPr>
      </w:pPr>
      <w:r w:rsidRPr="00274A28">
        <w:rPr>
          <w:szCs w:val="24"/>
        </w:rPr>
        <w:tab/>
      </w:r>
    </w:p>
    <w:p w:rsidR="005F1EB9" w:rsidRPr="00274A28" w:rsidP="00274A28" w14:paraId="13026EE5" w14:textId="30790B66">
      <w:pPr>
        <w:widowControl w:val="0"/>
        <w:tabs>
          <w:tab w:val="left" w:pos="360"/>
        </w:tabs>
        <w:ind w:left="360" w:hanging="360"/>
        <w:rPr>
          <w:szCs w:val="24"/>
        </w:rPr>
      </w:pPr>
      <w:r w:rsidRPr="00274A28">
        <w:rPr>
          <w:szCs w:val="24"/>
        </w:rPr>
        <w:tab/>
      </w:r>
      <w:r w:rsidRPr="00274A28" w:rsidR="0059059E">
        <w:rPr>
          <w:szCs w:val="24"/>
        </w:rPr>
        <w:t>The collection does not include any questions of a sensitive nature.</w:t>
      </w:r>
    </w:p>
    <w:p w:rsidR="00A65F9E" w:rsidRPr="00274A28" w:rsidP="00274A28" w14:paraId="06BC304E" w14:textId="6A83D64B">
      <w:pPr>
        <w:widowControl w:val="0"/>
        <w:tabs>
          <w:tab w:val="left" w:pos="360"/>
        </w:tabs>
        <w:ind w:left="360" w:hanging="360"/>
        <w:rPr>
          <w:szCs w:val="24"/>
        </w:rPr>
      </w:pPr>
      <w:r w:rsidRPr="00274A28">
        <w:rPr>
          <w:szCs w:val="24"/>
        </w:rPr>
        <w:tab/>
      </w:r>
    </w:p>
    <w:p w:rsidR="000D5079" w:rsidRPr="00274A28" w:rsidP="00274A28" w14:paraId="7C95C366" w14:textId="77777777">
      <w:pPr>
        <w:widowControl w:val="0"/>
        <w:tabs>
          <w:tab w:val="left" w:pos="360"/>
        </w:tabs>
        <w:ind w:left="360" w:hanging="360"/>
        <w:rPr>
          <w:b/>
          <w:bCs/>
          <w:szCs w:val="24"/>
        </w:rPr>
      </w:pPr>
      <w:r w:rsidRPr="00274A28">
        <w:rPr>
          <w:szCs w:val="24"/>
        </w:rPr>
        <w:t>12.</w:t>
      </w:r>
      <w:r w:rsidRPr="00274A28">
        <w:rPr>
          <w:szCs w:val="24"/>
        </w:rPr>
        <w:tab/>
      </w:r>
      <w:r w:rsidRPr="00274A28">
        <w:rPr>
          <w:b/>
          <w:bCs/>
          <w:szCs w:val="24"/>
        </w:rPr>
        <w:t>Provide estimates of the hour burden of the collection of information.  The statement should:</w:t>
      </w:r>
    </w:p>
    <w:p w:rsidR="009E13B1" w:rsidRPr="00274A28" w:rsidP="00274A28" w14:paraId="1876208F" w14:textId="77777777">
      <w:pPr>
        <w:widowControl w:val="0"/>
        <w:tabs>
          <w:tab w:val="left" w:pos="360"/>
        </w:tabs>
        <w:ind w:left="360" w:hanging="360"/>
        <w:rPr>
          <w:szCs w:val="24"/>
        </w:rPr>
      </w:pPr>
      <w:r w:rsidRPr="00274A28">
        <w:rPr>
          <w:szCs w:val="24"/>
        </w:rPr>
        <w:t xml:space="preserve"> </w:t>
      </w:r>
    </w:p>
    <w:p w:rsidR="00B57A84" w:rsidRPr="00B57A84" w:rsidP="00274A28" w14:paraId="5A2B8D59" w14:textId="77777777">
      <w:pPr>
        <w:widowControl w:val="0"/>
        <w:numPr>
          <w:ilvl w:val="0"/>
          <w:numId w:val="14"/>
        </w:numPr>
        <w:tabs>
          <w:tab w:val="left" w:pos="480"/>
        </w:tabs>
        <w:ind w:left="720" w:hanging="360"/>
        <w:rPr>
          <w:szCs w:val="24"/>
        </w:rPr>
      </w:pPr>
      <w:r w:rsidRPr="00274A28">
        <w:rPr>
          <w:b/>
          <w:bCs/>
          <w:szCs w:val="24"/>
        </w:rPr>
        <w:t>I</w:t>
      </w:r>
      <w:r w:rsidRPr="00274A28" w:rsidR="009E13B1">
        <w:rPr>
          <w:b/>
          <w:bCs/>
          <w:szCs w:val="24"/>
        </w:rPr>
        <w:t xml:space="preserve">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274A28" w:rsidR="006C7FAE">
        <w:rPr>
          <w:b/>
          <w:bCs/>
          <w:szCs w:val="24"/>
        </w:rPr>
        <w:t>Generally,</w:t>
      </w:r>
      <w:r w:rsidRPr="00274A28" w:rsidR="009E13B1">
        <w:rPr>
          <w:b/>
          <w:bCs/>
          <w:szCs w:val="24"/>
        </w:rPr>
        <w:t xml:space="preserve"> estimates should not include burden hours for customary and usual business practices</w:t>
      </w:r>
      <w:r w:rsidR="00C16A7D">
        <w:rPr>
          <w:b/>
          <w:bCs/>
          <w:szCs w:val="24"/>
        </w:rPr>
        <w:t>.</w:t>
      </w:r>
      <w:r w:rsidRPr="00274A28" w:rsidR="009E13B1">
        <w:rPr>
          <w:b/>
          <w:bCs/>
          <w:szCs w:val="24"/>
        </w:rPr>
        <w:t xml:space="preserve"> </w:t>
      </w:r>
    </w:p>
    <w:p w:rsidR="00B57A84" w:rsidP="00B57A84" w14:paraId="7CD67098" w14:textId="77777777">
      <w:pPr>
        <w:widowControl w:val="0"/>
        <w:tabs>
          <w:tab w:val="left" w:pos="480"/>
        </w:tabs>
        <w:ind w:left="720"/>
        <w:rPr>
          <w:b/>
          <w:bCs/>
          <w:szCs w:val="24"/>
        </w:rPr>
      </w:pPr>
    </w:p>
    <w:p w:rsidR="009E13B1" w:rsidRPr="00C16A7D" w:rsidP="00B57A84" w14:paraId="06CBD536" w14:textId="53DA680C">
      <w:pPr>
        <w:widowControl w:val="0"/>
        <w:tabs>
          <w:tab w:val="left" w:pos="480"/>
        </w:tabs>
        <w:ind w:left="720"/>
        <w:rPr>
          <w:szCs w:val="24"/>
        </w:rPr>
      </w:pPr>
      <w:r w:rsidRPr="00C16A7D">
        <w:rPr>
          <w:szCs w:val="24"/>
        </w:rPr>
        <w:t>See table below.</w:t>
      </w:r>
    </w:p>
    <w:p w:rsidR="00B57A84" w:rsidP="00B57A84" w14:paraId="2966F692" w14:textId="77777777">
      <w:pPr>
        <w:widowControl w:val="0"/>
        <w:tabs>
          <w:tab w:val="left" w:pos="480"/>
        </w:tabs>
        <w:ind w:left="720"/>
        <w:rPr>
          <w:b/>
          <w:bCs/>
          <w:szCs w:val="24"/>
        </w:rPr>
      </w:pPr>
    </w:p>
    <w:p w:rsidR="00B57A84" w:rsidP="00274A28" w14:paraId="6AA8CEC6" w14:textId="77777777">
      <w:pPr>
        <w:widowControl w:val="0"/>
        <w:numPr>
          <w:ilvl w:val="0"/>
          <w:numId w:val="14"/>
        </w:numPr>
        <w:tabs>
          <w:tab w:val="left" w:pos="480"/>
        </w:tabs>
        <w:ind w:left="720" w:hanging="360"/>
        <w:rPr>
          <w:b/>
          <w:bCs/>
          <w:szCs w:val="24"/>
        </w:rPr>
      </w:pPr>
      <w:r w:rsidRPr="00274A28">
        <w:rPr>
          <w:b/>
          <w:bCs/>
          <w:szCs w:val="24"/>
        </w:rPr>
        <w:t>I</w:t>
      </w:r>
      <w:r w:rsidRPr="00274A28" w:rsidR="009E13B1">
        <w:rPr>
          <w:b/>
          <w:bCs/>
          <w:szCs w:val="24"/>
        </w:rPr>
        <w:t xml:space="preserve">f this request covers more than one form, provide separate hour burden estimates for each form and aggregate the hour burdens in </w:t>
      </w:r>
      <w:r w:rsidRPr="00274A28" w:rsidR="00CA06CC">
        <w:rPr>
          <w:b/>
          <w:bCs/>
          <w:szCs w:val="24"/>
        </w:rPr>
        <w:t>chart below</w:t>
      </w:r>
      <w:r w:rsidRPr="00274A28" w:rsidR="009E13B1">
        <w:rPr>
          <w:b/>
          <w:bCs/>
          <w:szCs w:val="24"/>
        </w:rPr>
        <w:t xml:space="preserve">; and </w:t>
      </w:r>
    </w:p>
    <w:p w:rsidR="00B57A84" w:rsidP="00B57A84" w14:paraId="5FAEA48A" w14:textId="77777777">
      <w:pPr>
        <w:widowControl w:val="0"/>
        <w:tabs>
          <w:tab w:val="left" w:pos="480"/>
        </w:tabs>
        <w:ind w:left="720"/>
        <w:rPr>
          <w:b/>
          <w:bCs/>
          <w:szCs w:val="24"/>
        </w:rPr>
      </w:pPr>
    </w:p>
    <w:p w:rsidR="009E13B1" w:rsidRPr="00274A28" w:rsidP="00B57A84" w14:paraId="54BF2220" w14:textId="691181D5">
      <w:pPr>
        <w:widowControl w:val="0"/>
        <w:tabs>
          <w:tab w:val="left" w:pos="480"/>
        </w:tabs>
        <w:ind w:left="720"/>
        <w:rPr>
          <w:b/>
          <w:bCs/>
          <w:szCs w:val="24"/>
        </w:rPr>
      </w:pPr>
      <w:r w:rsidRPr="00C16A7D">
        <w:rPr>
          <w:szCs w:val="24"/>
        </w:rPr>
        <w:t>See table below.</w:t>
      </w:r>
    </w:p>
    <w:p w:rsidR="00B57A84" w:rsidP="00B57A84" w14:paraId="2A428AED" w14:textId="77777777">
      <w:pPr>
        <w:widowControl w:val="0"/>
        <w:tabs>
          <w:tab w:val="left" w:pos="480"/>
        </w:tabs>
        <w:ind w:left="720"/>
        <w:rPr>
          <w:b/>
          <w:bCs/>
          <w:szCs w:val="24"/>
        </w:rPr>
      </w:pPr>
    </w:p>
    <w:p w:rsidR="00E0413C" w:rsidRPr="00DB0062" w:rsidP="00DB0062" w14:paraId="56622001" w14:textId="6E0E00D3">
      <w:pPr>
        <w:widowControl w:val="0"/>
        <w:numPr>
          <w:ilvl w:val="0"/>
          <w:numId w:val="14"/>
        </w:numPr>
        <w:tabs>
          <w:tab w:val="left" w:pos="480"/>
        </w:tabs>
        <w:ind w:left="720" w:hanging="360"/>
        <w:rPr>
          <w:b/>
          <w:bCs/>
          <w:szCs w:val="24"/>
        </w:rPr>
      </w:pPr>
      <w:r w:rsidRPr="00274A28">
        <w:rPr>
          <w:b/>
          <w:bCs/>
          <w:szCs w:val="24"/>
        </w:rPr>
        <w:t>P</w:t>
      </w:r>
      <w:r w:rsidRPr="00274A28" w:rsidR="009E13B1">
        <w:rPr>
          <w:b/>
          <w:bCs/>
          <w:szCs w:val="24"/>
        </w:rPr>
        <w:t xml:space="preserve">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r w:rsidRPr="00274A28" w:rsidR="00CA06CC">
        <w:rPr>
          <w:b/>
          <w:bCs/>
          <w:szCs w:val="24"/>
        </w:rPr>
        <w:t>Instead,</w:t>
      </w:r>
      <w:r w:rsidRPr="00274A28" w:rsidR="009E13B1">
        <w:rPr>
          <w:b/>
          <w:bCs/>
          <w:szCs w:val="24"/>
        </w:rPr>
        <w:t xml:space="preserve"> this cost should be included in Item 13.</w:t>
      </w:r>
      <w:r w:rsidRPr="00DB0062" w:rsidR="00DB0062">
        <w:rPr>
          <w:szCs w:val="24"/>
        </w:rPr>
        <w:t xml:space="preserve"> </w:t>
      </w:r>
      <w:r w:rsidRPr="00C16A7D" w:rsidR="00DB0062">
        <w:rPr>
          <w:szCs w:val="24"/>
        </w:rPr>
        <w:t>See table below.</w:t>
      </w:r>
    </w:p>
    <w:p w:rsidR="0059137D" w:rsidP="0059137D" w14:paraId="08CE5982" w14:textId="77777777">
      <w:pPr>
        <w:pStyle w:val="ListParagraph"/>
        <w:keepLines/>
        <w:tabs>
          <w:tab w:val="left" w:pos="480"/>
        </w:tabs>
        <w:ind w:left="684"/>
        <w:rPr>
          <w:b/>
          <w:bCs/>
          <w:szCs w:val="24"/>
        </w:rPr>
      </w:pPr>
    </w:p>
    <w:p w:rsidR="00EA1D9A" w:rsidRPr="0059137D" w:rsidP="0059137D" w14:paraId="09A326E2" w14:textId="56A165E1">
      <w:pPr>
        <w:pStyle w:val="ListParagraph"/>
        <w:keepLines/>
        <w:tabs>
          <w:tab w:val="left" w:pos="480"/>
        </w:tabs>
        <w:ind w:left="684"/>
        <w:rPr>
          <w:szCs w:val="24"/>
        </w:rPr>
      </w:pPr>
      <w:r w:rsidRPr="0059137D">
        <w:rPr>
          <w:szCs w:val="24"/>
        </w:rPr>
        <w:t>The burden is determined by using the number of PHAs requesting a new designation in fiscal year 2025. This number varies annually, as not every PHA chooses to request or renew the designation. Additionally, once approved, plans are then renewed every two years from the initial effective date. As these dates vary among PHAs, submissions are staggered. The estimate that a new or amendment request takes 15 hours is based on observation that most submitted plans are amendments to existing ones and that PHAs already have the necessary data available to provide responses relevant to this information collection.</w:t>
      </w:r>
    </w:p>
    <w:p w:rsidR="00EA1D9A" w:rsidRPr="00EA1D9A" w:rsidP="0059137D" w14:paraId="5317723C" w14:textId="77777777">
      <w:pPr>
        <w:pStyle w:val="ListParagraph"/>
        <w:keepLines/>
        <w:tabs>
          <w:tab w:val="left" w:pos="480"/>
        </w:tabs>
        <w:ind w:left="684"/>
        <w:rPr>
          <w:szCs w:val="24"/>
        </w:rPr>
      </w:pPr>
    </w:p>
    <w:tbl>
      <w:tblPr>
        <w:tblW w:w="999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923"/>
        <w:gridCol w:w="1306"/>
        <w:gridCol w:w="1281"/>
        <w:gridCol w:w="1176"/>
        <w:gridCol w:w="1094"/>
        <w:gridCol w:w="861"/>
        <w:gridCol w:w="1053"/>
        <w:gridCol w:w="1296"/>
      </w:tblGrid>
      <w:tr w14:paraId="50CAFAA6" w14:textId="77777777" w:rsidTr="00111003">
        <w:tblPrEx>
          <w:tblW w:w="999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43"/>
        </w:trPr>
        <w:tc>
          <w:tcPr>
            <w:tcW w:w="1923" w:type="dxa"/>
            <w:tcMar>
              <w:top w:w="0" w:type="dxa"/>
              <w:left w:w="108" w:type="dxa"/>
              <w:bottom w:w="0" w:type="dxa"/>
              <w:right w:w="108" w:type="dxa"/>
            </w:tcMar>
            <w:hideMark/>
          </w:tcPr>
          <w:p w:rsidR="00EA1D9A" w:rsidRPr="00112EEF" w:rsidP="00111003" w14:paraId="4586423C" w14:textId="77777777">
            <w:pPr>
              <w:jc w:val="center"/>
              <w:rPr>
                <w:rFonts w:eastAsia="Calibri"/>
                <w:b/>
                <w:bCs/>
                <w:color w:val="000000"/>
                <w:sz w:val="20"/>
              </w:rPr>
            </w:pPr>
            <w:r w:rsidRPr="00112EEF">
              <w:rPr>
                <w:rFonts w:eastAsia="Calibri"/>
                <w:b/>
                <w:bCs/>
                <w:color w:val="000000"/>
                <w:sz w:val="20"/>
              </w:rPr>
              <w:t>Information Collection</w:t>
            </w:r>
          </w:p>
        </w:tc>
        <w:tc>
          <w:tcPr>
            <w:tcW w:w="1306" w:type="dxa"/>
            <w:tcMar>
              <w:top w:w="0" w:type="dxa"/>
              <w:left w:w="108" w:type="dxa"/>
              <w:bottom w:w="0" w:type="dxa"/>
              <w:right w:w="108" w:type="dxa"/>
            </w:tcMar>
            <w:hideMark/>
          </w:tcPr>
          <w:p w:rsidR="00EA1D9A" w:rsidRPr="00112EEF" w:rsidP="00111003" w14:paraId="4AA7DADA" w14:textId="77777777">
            <w:pPr>
              <w:jc w:val="center"/>
              <w:rPr>
                <w:rFonts w:eastAsia="Calibri"/>
                <w:b/>
                <w:bCs/>
                <w:color w:val="000000"/>
                <w:sz w:val="20"/>
              </w:rPr>
            </w:pPr>
            <w:r w:rsidRPr="00112EEF">
              <w:rPr>
                <w:rFonts w:eastAsia="Calibri"/>
                <w:b/>
                <w:bCs/>
                <w:color w:val="000000"/>
                <w:sz w:val="20"/>
              </w:rPr>
              <w:t>Number of Respondents</w:t>
            </w:r>
          </w:p>
        </w:tc>
        <w:tc>
          <w:tcPr>
            <w:tcW w:w="1281" w:type="dxa"/>
            <w:tcMar>
              <w:top w:w="0" w:type="dxa"/>
              <w:left w:w="108" w:type="dxa"/>
              <w:bottom w:w="0" w:type="dxa"/>
              <w:right w:w="108" w:type="dxa"/>
            </w:tcMar>
            <w:hideMark/>
          </w:tcPr>
          <w:p w:rsidR="00EA1D9A" w:rsidRPr="00112EEF" w:rsidP="00111003" w14:paraId="2483BBFB" w14:textId="77777777">
            <w:pPr>
              <w:jc w:val="center"/>
              <w:rPr>
                <w:rFonts w:eastAsia="Calibri"/>
                <w:b/>
                <w:bCs/>
                <w:color w:val="000000"/>
                <w:sz w:val="20"/>
              </w:rPr>
            </w:pPr>
            <w:r w:rsidRPr="00112EEF">
              <w:rPr>
                <w:rFonts w:eastAsia="Calibri"/>
                <w:b/>
                <w:bCs/>
                <w:color w:val="000000"/>
                <w:sz w:val="20"/>
              </w:rPr>
              <w:t>Frequency of Response</w:t>
            </w:r>
          </w:p>
        </w:tc>
        <w:tc>
          <w:tcPr>
            <w:tcW w:w="1176" w:type="dxa"/>
            <w:tcMar>
              <w:top w:w="0" w:type="dxa"/>
              <w:left w:w="108" w:type="dxa"/>
              <w:bottom w:w="0" w:type="dxa"/>
              <w:right w:w="108" w:type="dxa"/>
            </w:tcMar>
            <w:hideMark/>
          </w:tcPr>
          <w:p w:rsidR="00EA1D9A" w:rsidRPr="00112EEF" w:rsidP="00111003" w14:paraId="6CCF5D67" w14:textId="77777777">
            <w:pPr>
              <w:jc w:val="center"/>
              <w:rPr>
                <w:rFonts w:eastAsia="Calibri"/>
                <w:b/>
                <w:bCs/>
                <w:color w:val="000000"/>
                <w:sz w:val="20"/>
              </w:rPr>
            </w:pPr>
            <w:r w:rsidRPr="00112EEF">
              <w:rPr>
                <w:rFonts w:eastAsia="Calibri"/>
                <w:b/>
                <w:bCs/>
                <w:color w:val="000000"/>
                <w:sz w:val="20"/>
              </w:rPr>
              <w:t>Responses</w:t>
            </w:r>
          </w:p>
          <w:p w:rsidR="00EA1D9A" w:rsidRPr="00112EEF" w:rsidP="00111003" w14:paraId="6A3F34B9" w14:textId="77777777">
            <w:pPr>
              <w:jc w:val="center"/>
              <w:rPr>
                <w:rFonts w:eastAsia="Calibri"/>
                <w:b/>
                <w:bCs/>
                <w:color w:val="000000"/>
                <w:sz w:val="20"/>
              </w:rPr>
            </w:pPr>
            <w:r w:rsidRPr="00112EEF">
              <w:rPr>
                <w:rFonts w:eastAsia="Calibri"/>
                <w:b/>
                <w:bCs/>
                <w:color w:val="000000"/>
                <w:sz w:val="20"/>
              </w:rPr>
              <w:t>Per Annum</w:t>
            </w:r>
          </w:p>
        </w:tc>
        <w:tc>
          <w:tcPr>
            <w:tcW w:w="1094" w:type="dxa"/>
            <w:tcMar>
              <w:top w:w="0" w:type="dxa"/>
              <w:left w:w="108" w:type="dxa"/>
              <w:bottom w:w="0" w:type="dxa"/>
              <w:right w:w="108" w:type="dxa"/>
            </w:tcMar>
            <w:hideMark/>
          </w:tcPr>
          <w:p w:rsidR="00EA1D9A" w:rsidRPr="00112EEF" w:rsidP="00111003" w14:paraId="15D6843D" w14:textId="77777777">
            <w:pPr>
              <w:jc w:val="center"/>
              <w:rPr>
                <w:rFonts w:eastAsia="Calibri"/>
                <w:b/>
                <w:bCs/>
                <w:color w:val="000000"/>
                <w:sz w:val="20"/>
              </w:rPr>
            </w:pPr>
            <w:r w:rsidRPr="00112EEF">
              <w:rPr>
                <w:rFonts w:eastAsia="Calibri"/>
                <w:b/>
                <w:bCs/>
                <w:color w:val="000000"/>
                <w:sz w:val="20"/>
              </w:rPr>
              <w:t>Avg. Burden Hour Per Response</w:t>
            </w:r>
          </w:p>
        </w:tc>
        <w:tc>
          <w:tcPr>
            <w:tcW w:w="861" w:type="dxa"/>
            <w:tcMar>
              <w:top w:w="0" w:type="dxa"/>
              <w:left w:w="108" w:type="dxa"/>
              <w:bottom w:w="0" w:type="dxa"/>
              <w:right w:w="108" w:type="dxa"/>
            </w:tcMar>
            <w:hideMark/>
          </w:tcPr>
          <w:p w:rsidR="00EA1D9A" w:rsidRPr="00112EEF" w:rsidP="00111003" w14:paraId="619BC245" w14:textId="77777777">
            <w:pPr>
              <w:jc w:val="center"/>
              <w:rPr>
                <w:rFonts w:eastAsia="Calibri"/>
                <w:b/>
                <w:bCs/>
                <w:color w:val="000000"/>
                <w:sz w:val="20"/>
              </w:rPr>
            </w:pPr>
            <w:r w:rsidRPr="00112EEF">
              <w:rPr>
                <w:rFonts w:eastAsia="Calibri"/>
                <w:b/>
                <w:bCs/>
                <w:color w:val="000000"/>
                <w:sz w:val="20"/>
              </w:rPr>
              <w:t>Annual Burden Hours</w:t>
            </w:r>
          </w:p>
        </w:tc>
        <w:tc>
          <w:tcPr>
            <w:tcW w:w="1053" w:type="dxa"/>
            <w:tcMar>
              <w:top w:w="0" w:type="dxa"/>
              <w:left w:w="108" w:type="dxa"/>
              <w:bottom w:w="0" w:type="dxa"/>
              <w:right w:w="108" w:type="dxa"/>
            </w:tcMar>
            <w:hideMark/>
          </w:tcPr>
          <w:p w:rsidR="00EA1D9A" w:rsidRPr="00112EEF" w:rsidP="00111003" w14:paraId="2F78AE0E" w14:textId="77777777">
            <w:pPr>
              <w:jc w:val="center"/>
              <w:rPr>
                <w:rFonts w:eastAsia="Calibri"/>
                <w:b/>
                <w:bCs/>
                <w:color w:val="000000"/>
                <w:sz w:val="20"/>
              </w:rPr>
            </w:pPr>
            <w:r w:rsidRPr="00112EEF">
              <w:rPr>
                <w:rFonts w:eastAsia="Calibri"/>
                <w:b/>
                <w:bCs/>
                <w:color w:val="000000"/>
                <w:sz w:val="20"/>
              </w:rPr>
              <w:t>Hourly Cost Per Response</w:t>
            </w:r>
          </w:p>
        </w:tc>
        <w:tc>
          <w:tcPr>
            <w:tcW w:w="1296" w:type="dxa"/>
            <w:tcMar>
              <w:top w:w="0" w:type="dxa"/>
              <w:left w:w="108" w:type="dxa"/>
              <w:bottom w:w="0" w:type="dxa"/>
              <w:right w:w="108" w:type="dxa"/>
            </w:tcMar>
          </w:tcPr>
          <w:p w:rsidR="00EA1D9A" w:rsidRPr="00112EEF" w:rsidP="00111003" w14:paraId="43BA1286" w14:textId="77777777">
            <w:pPr>
              <w:jc w:val="center"/>
              <w:rPr>
                <w:rFonts w:eastAsia="Calibri"/>
                <w:b/>
                <w:bCs/>
                <w:color w:val="000000"/>
                <w:sz w:val="20"/>
              </w:rPr>
            </w:pPr>
            <w:r w:rsidRPr="00112EEF">
              <w:rPr>
                <w:rFonts w:eastAsia="Calibri"/>
                <w:b/>
                <w:bCs/>
                <w:color w:val="000000"/>
                <w:sz w:val="20"/>
              </w:rPr>
              <w:t>Annual Cost</w:t>
            </w:r>
          </w:p>
          <w:p w:rsidR="00EA1D9A" w:rsidRPr="00112EEF" w:rsidP="00111003" w14:paraId="54656470" w14:textId="77777777">
            <w:pPr>
              <w:jc w:val="center"/>
              <w:rPr>
                <w:rFonts w:eastAsia="Calibri"/>
                <w:b/>
                <w:bCs/>
                <w:color w:val="000000"/>
                <w:sz w:val="20"/>
              </w:rPr>
            </w:pPr>
          </w:p>
        </w:tc>
      </w:tr>
      <w:tr w14:paraId="63DECABD" w14:textId="77777777" w:rsidTr="00111003">
        <w:tblPrEx>
          <w:tblW w:w="9990" w:type="dxa"/>
          <w:tblInd w:w="80" w:type="dxa"/>
          <w:tblCellMar>
            <w:left w:w="0" w:type="dxa"/>
            <w:right w:w="0" w:type="dxa"/>
          </w:tblCellMar>
          <w:tblLook w:val="04A0"/>
        </w:tblPrEx>
        <w:tc>
          <w:tcPr>
            <w:tcW w:w="1923" w:type="dxa"/>
            <w:tcMar>
              <w:top w:w="0" w:type="dxa"/>
              <w:left w:w="108" w:type="dxa"/>
              <w:bottom w:w="0" w:type="dxa"/>
              <w:right w:w="108" w:type="dxa"/>
            </w:tcMar>
          </w:tcPr>
          <w:p w:rsidR="00EA1D9A" w:rsidRPr="00112EEF" w:rsidP="00B57A84" w14:paraId="15FE839B" w14:textId="334A21DA">
            <w:pPr>
              <w:rPr>
                <w:rFonts w:eastAsia="Calibri"/>
                <w:b/>
                <w:bCs/>
                <w:color w:val="000000"/>
                <w:sz w:val="20"/>
              </w:rPr>
            </w:pPr>
            <w:r w:rsidRPr="00112EEF">
              <w:rPr>
                <w:sz w:val="20"/>
              </w:rPr>
              <w:t>New/Amendment Request (2577-0192)</w:t>
            </w:r>
          </w:p>
        </w:tc>
        <w:tc>
          <w:tcPr>
            <w:tcW w:w="1306" w:type="dxa"/>
            <w:tcMar>
              <w:top w:w="0" w:type="dxa"/>
              <w:left w:w="108" w:type="dxa"/>
              <w:bottom w:w="0" w:type="dxa"/>
              <w:right w:w="108" w:type="dxa"/>
            </w:tcMar>
          </w:tcPr>
          <w:p w:rsidR="00EA1D9A" w:rsidRPr="00112EEF" w:rsidP="00111003" w14:paraId="600B87DB" w14:textId="77777777">
            <w:pPr>
              <w:jc w:val="center"/>
              <w:rPr>
                <w:rFonts w:eastAsia="Calibri"/>
                <w:b/>
                <w:bCs/>
                <w:color w:val="000000"/>
                <w:sz w:val="20"/>
              </w:rPr>
            </w:pPr>
            <w:r w:rsidRPr="00112EEF">
              <w:rPr>
                <w:sz w:val="20"/>
              </w:rPr>
              <w:t>21</w:t>
            </w:r>
          </w:p>
        </w:tc>
        <w:tc>
          <w:tcPr>
            <w:tcW w:w="1281" w:type="dxa"/>
            <w:tcMar>
              <w:top w:w="0" w:type="dxa"/>
              <w:left w:w="108" w:type="dxa"/>
              <w:bottom w:w="0" w:type="dxa"/>
              <w:right w:w="108" w:type="dxa"/>
            </w:tcMar>
          </w:tcPr>
          <w:p w:rsidR="00EA1D9A" w:rsidRPr="00112EEF" w:rsidP="00111003" w14:paraId="3567BF64" w14:textId="77777777">
            <w:pPr>
              <w:jc w:val="center"/>
              <w:rPr>
                <w:rFonts w:eastAsia="Calibri"/>
                <w:b/>
                <w:bCs/>
                <w:color w:val="000000"/>
                <w:sz w:val="20"/>
              </w:rPr>
            </w:pPr>
            <w:r w:rsidRPr="00112EEF">
              <w:rPr>
                <w:sz w:val="20"/>
              </w:rPr>
              <w:t>1</w:t>
            </w:r>
          </w:p>
        </w:tc>
        <w:tc>
          <w:tcPr>
            <w:tcW w:w="1176" w:type="dxa"/>
            <w:tcMar>
              <w:top w:w="0" w:type="dxa"/>
              <w:left w:w="108" w:type="dxa"/>
              <w:bottom w:w="0" w:type="dxa"/>
              <w:right w:w="108" w:type="dxa"/>
            </w:tcMar>
          </w:tcPr>
          <w:p w:rsidR="00EA1D9A" w:rsidRPr="00112EEF" w:rsidP="00111003" w14:paraId="68262935" w14:textId="77777777">
            <w:pPr>
              <w:jc w:val="center"/>
              <w:rPr>
                <w:rFonts w:eastAsia="Calibri"/>
                <w:b/>
                <w:bCs/>
                <w:color w:val="000000"/>
                <w:sz w:val="20"/>
              </w:rPr>
            </w:pPr>
            <w:r w:rsidRPr="00112EEF">
              <w:rPr>
                <w:sz w:val="20"/>
              </w:rPr>
              <w:t>21</w:t>
            </w:r>
          </w:p>
        </w:tc>
        <w:tc>
          <w:tcPr>
            <w:tcW w:w="1094" w:type="dxa"/>
            <w:tcMar>
              <w:top w:w="0" w:type="dxa"/>
              <w:left w:w="108" w:type="dxa"/>
              <w:bottom w:w="0" w:type="dxa"/>
              <w:right w:w="108" w:type="dxa"/>
            </w:tcMar>
          </w:tcPr>
          <w:p w:rsidR="00EA1D9A" w:rsidRPr="00112EEF" w:rsidP="00111003" w14:paraId="1B07B3D8" w14:textId="77777777">
            <w:pPr>
              <w:jc w:val="center"/>
              <w:rPr>
                <w:rFonts w:eastAsia="Calibri"/>
                <w:b/>
                <w:bCs/>
                <w:color w:val="000000"/>
                <w:sz w:val="20"/>
              </w:rPr>
            </w:pPr>
            <w:r w:rsidRPr="00112EEF">
              <w:rPr>
                <w:sz w:val="20"/>
              </w:rPr>
              <w:t>15 hours</w:t>
            </w:r>
          </w:p>
        </w:tc>
        <w:tc>
          <w:tcPr>
            <w:tcW w:w="861" w:type="dxa"/>
            <w:tcMar>
              <w:top w:w="0" w:type="dxa"/>
              <w:left w:w="108" w:type="dxa"/>
              <w:bottom w:w="0" w:type="dxa"/>
              <w:right w:w="108" w:type="dxa"/>
            </w:tcMar>
          </w:tcPr>
          <w:p w:rsidR="00EA1D9A" w:rsidRPr="00112EEF" w:rsidP="00111003" w14:paraId="118B13ED" w14:textId="77777777">
            <w:pPr>
              <w:jc w:val="center"/>
              <w:rPr>
                <w:rFonts w:eastAsia="Calibri"/>
                <w:b/>
                <w:bCs/>
                <w:color w:val="000000"/>
                <w:sz w:val="20"/>
              </w:rPr>
            </w:pPr>
            <w:r w:rsidRPr="00112EEF">
              <w:rPr>
                <w:sz w:val="20"/>
              </w:rPr>
              <w:t>315</w:t>
            </w:r>
          </w:p>
        </w:tc>
        <w:tc>
          <w:tcPr>
            <w:tcW w:w="1053" w:type="dxa"/>
            <w:tcMar>
              <w:top w:w="0" w:type="dxa"/>
              <w:left w:w="108" w:type="dxa"/>
              <w:bottom w:w="0" w:type="dxa"/>
              <w:right w:w="108" w:type="dxa"/>
            </w:tcMar>
          </w:tcPr>
          <w:p w:rsidR="00EA1D9A" w:rsidRPr="00112EEF" w:rsidP="00111003" w14:paraId="1F883641" w14:textId="77777777">
            <w:pPr>
              <w:jc w:val="center"/>
              <w:rPr>
                <w:rFonts w:eastAsia="Calibri"/>
                <w:b/>
                <w:bCs/>
                <w:color w:val="000000"/>
                <w:sz w:val="20"/>
              </w:rPr>
            </w:pPr>
            <w:r w:rsidRPr="00112EEF">
              <w:rPr>
                <w:sz w:val="20"/>
              </w:rPr>
              <w:t>$42.50*</w:t>
            </w:r>
          </w:p>
        </w:tc>
        <w:tc>
          <w:tcPr>
            <w:tcW w:w="1296" w:type="dxa"/>
            <w:tcMar>
              <w:top w:w="0" w:type="dxa"/>
              <w:left w:w="108" w:type="dxa"/>
              <w:bottom w:w="0" w:type="dxa"/>
              <w:right w:w="108" w:type="dxa"/>
            </w:tcMar>
          </w:tcPr>
          <w:p w:rsidR="00EA1D9A" w:rsidRPr="00112EEF" w:rsidP="00111003" w14:paraId="47961635" w14:textId="77777777">
            <w:pPr>
              <w:jc w:val="right"/>
              <w:rPr>
                <w:rFonts w:eastAsia="Calibri"/>
                <w:b/>
                <w:bCs/>
                <w:color w:val="000000"/>
                <w:sz w:val="20"/>
              </w:rPr>
            </w:pPr>
            <w:r w:rsidRPr="00112EEF">
              <w:rPr>
                <w:sz w:val="20"/>
              </w:rPr>
              <w:t>$13,387.50</w:t>
            </w:r>
          </w:p>
        </w:tc>
      </w:tr>
      <w:tr w14:paraId="248EC6BF" w14:textId="77777777" w:rsidTr="00111003">
        <w:tblPrEx>
          <w:tblW w:w="9990" w:type="dxa"/>
          <w:tblInd w:w="80" w:type="dxa"/>
          <w:tblCellMar>
            <w:left w:w="0" w:type="dxa"/>
            <w:right w:w="0" w:type="dxa"/>
          </w:tblCellMar>
          <w:tblLook w:val="04A0"/>
        </w:tblPrEx>
        <w:tc>
          <w:tcPr>
            <w:tcW w:w="1923" w:type="dxa"/>
            <w:tcMar>
              <w:top w:w="0" w:type="dxa"/>
              <w:left w:w="108" w:type="dxa"/>
              <w:bottom w:w="0" w:type="dxa"/>
              <w:right w:w="108" w:type="dxa"/>
            </w:tcMar>
          </w:tcPr>
          <w:p w:rsidR="00EA1D9A" w:rsidRPr="00112EEF" w:rsidP="00B57A84" w14:paraId="7514AC8B" w14:textId="77777777">
            <w:pPr>
              <w:rPr>
                <w:sz w:val="20"/>
              </w:rPr>
            </w:pPr>
            <w:r w:rsidRPr="00112EEF">
              <w:rPr>
                <w:sz w:val="20"/>
              </w:rPr>
              <w:t>Renewal Request (2577-0192)</w:t>
            </w:r>
          </w:p>
        </w:tc>
        <w:tc>
          <w:tcPr>
            <w:tcW w:w="1306" w:type="dxa"/>
            <w:tcMar>
              <w:top w:w="0" w:type="dxa"/>
              <w:left w:w="108" w:type="dxa"/>
              <w:bottom w:w="0" w:type="dxa"/>
              <w:right w:w="108" w:type="dxa"/>
            </w:tcMar>
          </w:tcPr>
          <w:p w:rsidR="00EA1D9A" w:rsidRPr="00112EEF" w:rsidP="00111003" w14:paraId="352C4250" w14:textId="77777777">
            <w:pPr>
              <w:jc w:val="center"/>
              <w:rPr>
                <w:sz w:val="20"/>
              </w:rPr>
            </w:pPr>
            <w:r w:rsidRPr="00112EEF">
              <w:rPr>
                <w:sz w:val="20"/>
              </w:rPr>
              <w:t>22</w:t>
            </w:r>
          </w:p>
        </w:tc>
        <w:tc>
          <w:tcPr>
            <w:tcW w:w="1281" w:type="dxa"/>
            <w:tcMar>
              <w:top w:w="0" w:type="dxa"/>
              <w:left w:w="108" w:type="dxa"/>
              <w:bottom w:w="0" w:type="dxa"/>
              <w:right w:w="108" w:type="dxa"/>
            </w:tcMar>
          </w:tcPr>
          <w:p w:rsidR="00EA1D9A" w:rsidRPr="00112EEF" w:rsidP="00111003" w14:paraId="7DF8CD9A" w14:textId="77777777">
            <w:pPr>
              <w:jc w:val="center"/>
              <w:rPr>
                <w:sz w:val="20"/>
              </w:rPr>
            </w:pPr>
            <w:r w:rsidRPr="00112EEF">
              <w:rPr>
                <w:sz w:val="20"/>
              </w:rPr>
              <w:t>1</w:t>
            </w:r>
          </w:p>
        </w:tc>
        <w:tc>
          <w:tcPr>
            <w:tcW w:w="1176" w:type="dxa"/>
            <w:tcMar>
              <w:top w:w="0" w:type="dxa"/>
              <w:left w:w="108" w:type="dxa"/>
              <w:bottom w:w="0" w:type="dxa"/>
              <w:right w:w="108" w:type="dxa"/>
            </w:tcMar>
          </w:tcPr>
          <w:p w:rsidR="00EA1D9A" w:rsidRPr="00112EEF" w:rsidP="00111003" w14:paraId="4CF48548" w14:textId="77777777">
            <w:pPr>
              <w:jc w:val="center"/>
              <w:rPr>
                <w:sz w:val="20"/>
              </w:rPr>
            </w:pPr>
            <w:r w:rsidRPr="00112EEF">
              <w:rPr>
                <w:sz w:val="20"/>
              </w:rPr>
              <w:t>22</w:t>
            </w:r>
          </w:p>
        </w:tc>
        <w:tc>
          <w:tcPr>
            <w:tcW w:w="1094" w:type="dxa"/>
            <w:tcMar>
              <w:top w:w="0" w:type="dxa"/>
              <w:left w:w="108" w:type="dxa"/>
              <w:bottom w:w="0" w:type="dxa"/>
              <w:right w:w="108" w:type="dxa"/>
            </w:tcMar>
          </w:tcPr>
          <w:p w:rsidR="00EA1D9A" w:rsidRPr="00112EEF" w:rsidP="00111003" w14:paraId="5BA9EA34" w14:textId="77777777">
            <w:pPr>
              <w:jc w:val="center"/>
              <w:rPr>
                <w:sz w:val="20"/>
              </w:rPr>
            </w:pPr>
            <w:r w:rsidRPr="00112EEF">
              <w:rPr>
                <w:sz w:val="20"/>
              </w:rPr>
              <w:t>3 hours</w:t>
            </w:r>
          </w:p>
        </w:tc>
        <w:tc>
          <w:tcPr>
            <w:tcW w:w="861" w:type="dxa"/>
            <w:tcMar>
              <w:top w:w="0" w:type="dxa"/>
              <w:left w:w="108" w:type="dxa"/>
              <w:bottom w:w="0" w:type="dxa"/>
              <w:right w:w="108" w:type="dxa"/>
            </w:tcMar>
          </w:tcPr>
          <w:p w:rsidR="00EA1D9A" w:rsidRPr="00112EEF" w:rsidP="00111003" w14:paraId="208ABEEF" w14:textId="77777777">
            <w:pPr>
              <w:jc w:val="center"/>
              <w:rPr>
                <w:sz w:val="20"/>
              </w:rPr>
            </w:pPr>
            <w:r w:rsidRPr="00112EEF">
              <w:rPr>
                <w:sz w:val="20"/>
              </w:rPr>
              <w:t>66</w:t>
            </w:r>
          </w:p>
        </w:tc>
        <w:tc>
          <w:tcPr>
            <w:tcW w:w="1053" w:type="dxa"/>
            <w:tcMar>
              <w:top w:w="0" w:type="dxa"/>
              <w:left w:w="108" w:type="dxa"/>
              <w:bottom w:w="0" w:type="dxa"/>
              <w:right w:w="108" w:type="dxa"/>
            </w:tcMar>
          </w:tcPr>
          <w:p w:rsidR="00EA1D9A" w:rsidRPr="00112EEF" w:rsidP="00111003" w14:paraId="05CB9BD6" w14:textId="77777777">
            <w:pPr>
              <w:jc w:val="right"/>
              <w:rPr>
                <w:sz w:val="20"/>
              </w:rPr>
            </w:pPr>
            <w:r w:rsidRPr="00112EEF">
              <w:rPr>
                <w:sz w:val="20"/>
              </w:rPr>
              <w:t>$42.50</w:t>
            </w:r>
          </w:p>
        </w:tc>
        <w:tc>
          <w:tcPr>
            <w:tcW w:w="1296" w:type="dxa"/>
            <w:tcMar>
              <w:top w:w="0" w:type="dxa"/>
              <w:left w:w="108" w:type="dxa"/>
              <w:bottom w:w="0" w:type="dxa"/>
              <w:right w:w="108" w:type="dxa"/>
            </w:tcMar>
          </w:tcPr>
          <w:p w:rsidR="00EA1D9A" w:rsidRPr="00112EEF" w:rsidP="00111003" w14:paraId="6F261F61" w14:textId="77777777">
            <w:pPr>
              <w:jc w:val="right"/>
              <w:rPr>
                <w:sz w:val="20"/>
              </w:rPr>
            </w:pPr>
            <w:r w:rsidRPr="00112EEF">
              <w:rPr>
                <w:sz w:val="20"/>
              </w:rPr>
              <w:t>$2,805.00</w:t>
            </w:r>
          </w:p>
        </w:tc>
      </w:tr>
      <w:tr w14:paraId="5358B480" w14:textId="77777777" w:rsidTr="00111003">
        <w:tblPrEx>
          <w:tblW w:w="9990" w:type="dxa"/>
          <w:tblInd w:w="80" w:type="dxa"/>
          <w:tblCellMar>
            <w:left w:w="0" w:type="dxa"/>
            <w:right w:w="0" w:type="dxa"/>
          </w:tblCellMar>
          <w:tblLook w:val="04A0"/>
        </w:tblPrEx>
        <w:tc>
          <w:tcPr>
            <w:tcW w:w="1923" w:type="dxa"/>
            <w:tcMar>
              <w:top w:w="0" w:type="dxa"/>
              <w:left w:w="108" w:type="dxa"/>
              <w:bottom w:w="0" w:type="dxa"/>
              <w:right w:w="108" w:type="dxa"/>
            </w:tcMar>
          </w:tcPr>
          <w:p w:rsidR="00EA1D9A" w:rsidRPr="00112EEF" w:rsidP="00111003" w14:paraId="146B66A1" w14:textId="77777777">
            <w:pPr>
              <w:rPr>
                <w:rFonts w:eastAsia="Calibri"/>
                <w:b/>
                <w:bCs/>
                <w:color w:val="000000"/>
                <w:sz w:val="20"/>
              </w:rPr>
            </w:pPr>
            <w:r w:rsidRPr="00112EEF">
              <w:rPr>
                <w:sz w:val="20"/>
              </w:rPr>
              <w:t>Total</w:t>
            </w:r>
          </w:p>
        </w:tc>
        <w:tc>
          <w:tcPr>
            <w:tcW w:w="1306" w:type="dxa"/>
            <w:tcMar>
              <w:top w:w="0" w:type="dxa"/>
              <w:left w:w="108" w:type="dxa"/>
              <w:bottom w:w="0" w:type="dxa"/>
              <w:right w:w="108" w:type="dxa"/>
            </w:tcMar>
          </w:tcPr>
          <w:p w:rsidR="00EA1D9A" w:rsidRPr="00112EEF" w:rsidP="00111003" w14:paraId="774CEEC6" w14:textId="77777777">
            <w:pPr>
              <w:jc w:val="center"/>
              <w:rPr>
                <w:rFonts w:eastAsia="Calibri"/>
                <w:b/>
                <w:bCs/>
                <w:color w:val="000000"/>
                <w:sz w:val="20"/>
              </w:rPr>
            </w:pPr>
            <w:r w:rsidRPr="00112EEF">
              <w:rPr>
                <w:sz w:val="20"/>
              </w:rPr>
              <w:t>43</w:t>
            </w:r>
          </w:p>
        </w:tc>
        <w:tc>
          <w:tcPr>
            <w:tcW w:w="1281" w:type="dxa"/>
            <w:tcMar>
              <w:top w:w="0" w:type="dxa"/>
              <w:left w:w="108" w:type="dxa"/>
              <w:bottom w:w="0" w:type="dxa"/>
              <w:right w:w="108" w:type="dxa"/>
            </w:tcMar>
          </w:tcPr>
          <w:p w:rsidR="00EA1D9A" w:rsidRPr="00112EEF" w:rsidP="00111003" w14:paraId="5D711C49" w14:textId="77777777">
            <w:pPr>
              <w:jc w:val="center"/>
              <w:rPr>
                <w:rFonts w:eastAsia="Calibri"/>
                <w:b/>
                <w:bCs/>
                <w:color w:val="000000"/>
                <w:sz w:val="20"/>
              </w:rPr>
            </w:pPr>
            <w:r w:rsidRPr="00112EEF">
              <w:rPr>
                <w:rFonts w:eastAsia="Calibri"/>
                <w:b/>
                <w:bCs/>
                <w:color w:val="000000"/>
                <w:sz w:val="20"/>
              </w:rPr>
              <w:t>1</w:t>
            </w:r>
          </w:p>
        </w:tc>
        <w:tc>
          <w:tcPr>
            <w:tcW w:w="1176" w:type="dxa"/>
            <w:tcMar>
              <w:top w:w="0" w:type="dxa"/>
              <w:left w:w="108" w:type="dxa"/>
              <w:bottom w:w="0" w:type="dxa"/>
              <w:right w:w="108" w:type="dxa"/>
            </w:tcMar>
          </w:tcPr>
          <w:p w:rsidR="00EA1D9A" w:rsidRPr="00112EEF" w:rsidP="00111003" w14:paraId="57570E2F" w14:textId="77777777">
            <w:pPr>
              <w:jc w:val="center"/>
              <w:rPr>
                <w:rFonts w:eastAsia="Calibri"/>
                <w:b/>
                <w:bCs/>
                <w:color w:val="000000"/>
                <w:sz w:val="20"/>
              </w:rPr>
            </w:pPr>
            <w:r w:rsidRPr="00112EEF">
              <w:rPr>
                <w:sz w:val="20"/>
              </w:rPr>
              <w:t>43</w:t>
            </w:r>
          </w:p>
        </w:tc>
        <w:tc>
          <w:tcPr>
            <w:tcW w:w="1094" w:type="dxa"/>
            <w:tcMar>
              <w:top w:w="0" w:type="dxa"/>
              <w:left w:w="108" w:type="dxa"/>
              <w:bottom w:w="0" w:type="dxa"/>
              <w:right w:w="108" w:type="dxa"/>
            </w:tcMar>
          </w:tcPr>
          <w:p w:rsidR="00EA1D9A" w:rsidRPr="00112EEF" w:rsidP="00111003" w14:paraId="41C80FF8" w14:textId="4201150B">
            <w:pPr>
              <w:jc w:val="center"/>
              <w:rPr>
                <w:rFonts w:eastAsia="Calibri"/>
                <w:color w:val="000000"/>
                <w:sz w:val="20"/>
              </w:rPr>
            </w:pPr>
            <w:r>
              <w:rPr>
                <w:rFonts w:eastAsia="Calibri"/>
                <w:color w:val="000000"/>
                <w:sz w:val="20"/>
              </w:rPr>
              <w:t>18</w:t>
            </w:r>
            <w:r w:rsidRPr="00112EEF">
              <w:rPr>
                <w:rFonts w:eastAsia="Calibri"/>
                <w:color w:val="000000"/>
                <w:sz w:val="20"/>
              </w:rPr>
              <w:t xml:space="preserve"> hours</w:t>
            </w:r>
          </w:p>
        </w:tc>
        <w:tc>
          <w:tcPr>
            <w:tcW w:w="861" w:type="dxa"/>
            <w:tcMar>
              <w:top w:w="0" w:type="dxa"/>
              <w:left w:w="108" w:type="dxa"/>
              <w:bottom w:w="0" w:type="dxa"/>
              <w:right w:w="108" w:type="dxa"/>
            </w:tcMar>
          </w:tcPr>
          <w:p w:rsidR="00EA1D9A" w:rsidRPr="00112EEF" w:rsidP="00111003" w14:paraId="33197057" w14:textId="77777777">
            <w:pPr>
              <w:jc w:val="center"/>
              <w:rPr>
                <w:rFonts w:eastAsia="Calibri"/>
                <w:b/>
                <w:bCs/>
                <w:color w:val="000000"/>
                <w:sz w:val="20"/>
              </w:rPr>
            </w:pPr>
            <w:r w:rsidRPr="00112EEF">
              <w:rPr>
                <w:sz w:val="20"/>
              </w:rPr>
              <w:t>381</w:t>
            </w:r>
          </w:p>
        </w:tc>
        <w:tc>
          <w:tcPr>
            <w:tcW w:w="1053" w:type="dxa"/>
            <w:tcMar>
              <w:top w:w="0" w:type="dxa"/>
              <w:left w:w="108" w:type="dxa"/>
              <w:bottom w:w="0" w:type="dxa"/>
              <w:right w:w="108" w:type="dxa"/>
            </w:tcMar>
          </w:tcPr>
          <w:p w:rsidR="00EA1D9A" w:rsidRPr="00112EEF" w:rsidP="00111003" w14:paraId="71F78BE0" w14:textId="77777777">
            <w:pPr>
              <w:jc w:val="right"/>
              <w:rPr>
                <w:rFonts w:eastAsia="Calibri"/>
                <w:b/>
                <w:bCs/>
                <w:color w:val="000000"/>
                <w:sz w:val="20"/>
              </w:rPr>
            </w:pPr>
            <w:r w:rsidRPr="00112EEF">
              <w:rPr>
                <w:sz w:val="20"/>
              </w:rPr>
              <w:t>$42.50</w:t>
            </w:r>
          </w:p>
        </w:tc>
        <w:tc>
          <w:tcPr>
            <w:tcW w:w="1296" w:type="dxa"/>
            <w:tcMar>
              <w:top w:w="0" w:type="dxa"/>
              <w:left w:w="108" w:type="dxa"/>
              <w:bottom w:w="0" w:type="dxa"/>
              <w:right w:w="108" w:type="dxa"/>
            </w:tcMar>
          </w:tcPr>
          <w:p w:rsidR="00EA1D9A" w:rsidRPr="00112EEF" w:rsidP="00111003" w14:paraId="40BDFB26" w14:textId="77777777">
            <w:pPr>
              <w:jc w:val="right"/>
              <w:rPr>
                <w:rFonts w:eastAsia="Calibri"/>
                <w:b/>
                <w:bCs/>
                <w:color w:val="000000"/>
                <w:sz w:val="20"/>
              </w:rPr>
            </w:pPr>
            <w:r w:rsidRPr="00112EEF">
              <w:rPr>
                <w:sz w:val="20"/>
              </w:rPr>
              <w:t>$16,192.50</w:t>
            </w:r>
          </w:p>
        </w:tc>
      </w:tr>
    </w:tbl>
    <w:p w:rsidR="00EA1D9A" w:rsidRPr="008B210B" w:rsidP="00B57A84" w14:paraId="0D116839" w14:textId="77777777">
      <w:pPr>
        <w:pStyle w:val="ListParagraph"/>
        <w:keepLines/>
        <w:ind w:left="360"/>
        <w:rPr>
          <w:sz w:val="20"/>
        </w:rPr>
      </w:pPr>
      <w:r w:rsidRPr="008B210B">
        <w:rPr>
          <w:sz w:val="20"/>
        </w:rPr>
        <w:t>* Hourly cost estimates are based on Bureau of Labor Statistics, Occupational Employment and Wage Statistics, most recent (May 2025) National Occupational Employment and Wage Estimates, SOC 13-1041 Compliance Officers reflecting the regulatory analysis, documentation, and federal compliance functions required to prepare and submit a Designated Housing Plan.</w:t>
      </w:r>
    </w:p>
    <w:p w:rsidR="00BC50C0" w:rsidRPr="00274A28" w:rsidP="00274A28" w14:paraId="16CEE043" w14:textId="77777777">
      <w:pPr>
        <w:widowControl w:val="0"/>
        <w:tabs>
          <w:tab w:val="left" w:pos="480"/>
        </w:tabs>
        <w:ind w:left="360" w:hanging="360"/>
        <w:rPr>
          <w:szCs w:val="24"/>
        </w:rPr>
      </w:pPr>
      <w:bookmarkStart w:id="0" w:name="_Hlk192076507"/>
    </w:p>
    <w:bookmarkEnd w:id="0"/>
    <w:p w:rsidR="000D5079" w:rsidP="00274A28" w14:paraId="0CEE4D0B" w14:textId="77777777">
      <w:pPr>
        <w:widowControl w:val="0"/>
        <w:tabs>
          <w:tab w:val="left" w:pos="360"/>
        </w:tabs>
        <w:ind w:left="360" w:hanging="360"/>
        <w:rPr>
          <w:b/>
          <w:bCs/>
          <w:szCs w:val="24"/>
        </w:rPr>
      </w:pPr>
      <w:r w:rsidRPr="00274A28">
        <w:rPr>
          <w:szCs w:val="24"/>
        </w:rPr>
        <w:t>13.</w:t>
      </w:r>
      <w:r w:rsidRPr="00274A28">
        <w:rPr>
          <w:szCs w:val="24"/>
        </w:rPr>
        <w:tab/>
      </w:r>
      <w:r w:rsidRPr="00274A28">
        <w:rPr>
          <w:b/>
          <w:bCs/>
          <w:szCs w:val="24"/>
        </w:rPr>
        <w:t>Provide an estimate of the total annual cost burden to respondents or recordkeepers resulting from the collection of information</w:t>
      </w:r>
      <w:r w:rsidRPr="00274A28">
        <w:rPr>
          <w:b/>
          <w:bCs/>
          <w:szCs w:val="24"/>
        </w:rPr>
        <w:t>. (Do not include the cost of any hour burden already reflected on the burden worksheet</w:t>
      </w:r>
      <w:r w:rsidRPr="00274A28">
        <w:rPr>
          <w:b/>
          <w:bCs/>
          <w:szCs w:val="24"/>
        </w:rPr>
        <w:t xml:space="preserve"> shown in Items 12 and 14).</w:t>
      </w:r>
    </w:p>
    <w:p w:rsidR="00B57A84" w:rsidP="00274A28" w14:paraId="01A3EA93" w14:textId="77777777">
      <w:pPr>
        <w:widowControl w:val="0"/>
        <w:tabs>
          <w:tab w:val="left" w:pos="360"/>
        </w:tabs>
        <w:ind w:left="360" w:hanging="360"/>
        <w:rPr>
          <w:b/>
          <w:bCs/>
          <w:szCs w:val="24"/>
        </w:rPr>
      </w:pPr>
    </w:p>
    <w:p w:rsidR="00B57A84" w:rsidP="00274A28" w14:paraId="01139E78" w14:textId="77777777">
      <w:pPr>
        <w:widowControl w:val="0"/>
        <w:tabs>
          <w:tab w:val="left" w:pos="360"/>
        </w:tabs>
        <w:ind w:left="360" w:hanging="360"/>
        <w:rPr>
          <w:b/>
          <w:bCs/>
          <w:szCs w:val="24"/>
        </w:rPr>
      </w:pPr>
    </w:p>
    <w:p w:rsidR="00B57A84" w:rsidRPr="00B57A84" w:rsidP="00B57A84" w14:paraId="20376399" w14:textId="77777777">
      <w:pPr>
        <w:pStyle w:val="ListParagraph"/>
        <w:widowControl w:val="0"/>
        <w:numPr>
          <w:ilvl w:val="0"/>
          <w:numId w:val="18"/>
        </w:numPr>
        <w:tabs>
          <w:tab w:val="left" w:pos="360"/>
        </w:tabs>
        <w:rPr>
          <w:b/>
          <w:bCs/>
          <w:szCs w:val="24"/>
        </w:rPr>
      </w:pPr>
      <w:r w:rsidRPr="00B57A84">
        <w:rPr>
          <w:b/>
          <w:bCs/>
          <w:szCs w:val="24"/>
        </w:rPr>
        <w:t xml:space="preserve">The cost estimate should be split into two components: (a) a total capital and start-up cost component (annualized over its expected useful life); and (b) a total operation and maintenance purchase of services component.  The estimates should </w:t>
      </w:r>
      <w:r w:rsidRPr="00B57A84">
        <w:rPr>
          <w:b/>
          <w:bCs/>
          <w:szCs w:val="24"/>
        </w:rPr>
        <w:t>take into account</w:t>
      </w:r>
      <w:r w:rsidRPr="00B57A84">
        <w:rPr>
          <w:b/>
          <w:bCs/>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B57A84">
        <w:rPr>
          <w:b/>
          <w:bCs/>
          <w:szCs w:val="24"/>
        </w:rPr>
        <w:t>time period</w:t>
      </w:r>
      <w:r w:rsidRPr="00B57A84">
        <w:rPr>
          <w:b/>
          <w:bCs/>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 </w:t>
      </w:r>
    </w:p>
    <w:p w:rsidR="00B57A84" w:rsidRPr="00B57A84" w:rsidP="00B57A84" w14:paraId="07F49BCF" w14:textId="77777777">
      <w:pPr>
        <w:widowControl w:val="0"/>
        <w:tabs>
          <w:tab w:val="left" w:pos="360"/>
        </w:tabs>
        <w:ind w:left="360" w:hanging="360"/>
        <w:rPr>
          <w:b/>
          <w:bCs/>
          <w:szCs w:val="24"/>
        </w:rPr>
      </w:pPr>
    </w:p>
    <w:p w:rsidR="00B57A84" w:rsidRPr="00B57A84" w:rsidP="00B57A84" w14:paraId="4E0A02A7" w14:textId="707D024F">
      <w:pPr>
        <w:widowControl w:val="0"/>
        <w:tabs>
          <w:tab w:val="left" w:pos="360"/>
        </w:tabs>
        <w:ind w:left="360" w:hanging="360"/>
        <w:rPr>
          <w:szCs w:val="24"/>
        </w:rPr>
      </w:pPr>
      <w:r>
        <w:rPr>
          <w:szCs w:val="24"/>
        </w:rPr>
        <w:tab/>
      </w:r>
      <w:r w:rsidRPr="00B57A84">
        <w:rPr>
          <w:szCs w:val="24"/>
        </w:rPr>
        <w:tab/>
      </w:r>
      <w:r w:rsidRPr="00B57A84">
        <w:rPr>
          <w:szCs w:val="24"/>
        </w:rPr>
        <w:t xml:space="preserve">There are no additional costs </w:t>
      </w:r>
      <w:r w:rsidRPr="00B57A84">
        <w:rPr>
          <w:szCs w:val="24"/>
        </w:rPr>
        <w:t>to</w:t>
      </w:r>
      <w:r w:rsidRPr="00B57A84">
        <w:rPr>
          <w:szCs w:val="24"/>
        </w:rPr>
        <w:t xml:space="preserve"> respondents other than the costs shown in Question 12.</w:t>
      </w:r>
    </w:p>
    <w:p w:rsidR="00B57A84" w:rsidRPr="00B57A84" w:rsidP="00B57A84" w14:paraId="63EEC787" w14:textId="77777777">
      <w:pPr>
        <w:widowControl w:val="0"/>
        <w:tabs>
          <w:tab w:val="left" w:pos="360"/>
        </w:tabs>
        <w:ind w:left="360" w:hanging="360"/>
        <w:rPr>
          <w:b/>
          <w:bCs/>
          <w:szCs w:val="24"/>
        </w:rPr>
      </w:pPr>
    </w:p>
    <w:p w:rsidR="00B57A84" w:rsidRPr="00B57A84" w:rsidP="00B57A84" w14:paraId="7114B22F" w14:textId="77777777">
      <w:pPr>
        <w:pStyle w:val="ListParagraph"/>
        <w:widowControl w:val="0"/>
        <w:numPr>
          <w:ilvl w:val="0"/>
          <w:numId w:val="17"/>
        </w:numPr>
        <w:tabs>
          <w:tab w:val="left" w:pos="360"/>
        </w:tabs>
        <w:rPr>
          <w:b/>
          <w:bCs/>
          <w:szCs w:val="24"/>
        </w:rPr>
      </w:pPr>
      <w:r w:rsidRPr="00B57A84">
        <w:rPr>
          <w:b/>
          <w:bCs/>
          <w:szCs w:val="24"/>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B57A84" w:rsidP="00B57A84" w14:paraId="3B9FD66D" w14:textId="77777777">
      <w:pPr>
        <w:widowControl w:val="0"/>
        <w:tabs>
          <w:tab w:val="left" w:pos="360"/>
        </w:tabs>
        <w:ind w:left="360" w:hanging="360"/>
        <w:rPr>
          <w:b/>
          <w:bCs/>
          <w:szCs w:val="24"/>
        </w:rPr>
      </w:pPr>
    </w:p>
    <w:p w:rsidR="00B57A84" w:rsidRPr="00B57A84" w:rsidP="00B57A84" w14:paraId="42049608" w14:textId="459ECE51">
      <w:pPr>
        <w:widowControl w:val="0"/>
        <w:tabs>
          <w:tab w:val="left" w:pos="360"/>
        </w:tabs>
        <w:ind w:left="360" w:hanging="360"/>
        <w:jc w:val="both"/>
        <w:rPr>
          <w:szCs w:val="24"/>
        </w:rPr>
      </w:pPr>
      <w:r>
        <w:rPr>
          <w:b/>
          <w:bCs/>
          <w:szCs w:val="24"/>
        </w:rPr>
        <w:tab/>
      </w:r>
      <w:r>
        <w:rPr>
          <w:b/>
          <w:bCs/>
          <w:szCs w:val="24"/>
        </w:rPr>
        <w:tab/>
      </w:r>
      <w:r w:rsidRPr="00B57A84">
        <w:rPr>
          <w:szCs w:val="24"/>
        </w:rPr>
        <w:t>N/A</w:t>
      </w:r>
    </w:p>
    <w:p w:rsidR="00B57A84" w:rsidRPr="00B57A84" w:rsidP="00B57A84" w14:paraId="44FC8C8B" w14:textId="77777777">
      <w:pPr>
        <w:widowControl w:val="0"/>
        <w:tabs>
          <w:tab w:val="left" w:pos="360"/>
        </w:tabs>
        <w:ind w:left="360" w:hanging="360"/>
        <w:rPr>
          <w:b/>
          <w:bCs/>
          <w:szCs w:val="24"/>
        </w:rPr>
      </w:pPr>
    </w:p>
    <w:p w:rsidR="00B57A84" w:rsidRPr="00B57A84" w:rsidP="00B57A84" w14:paraId="27A88FF5" w14:textId="3F56F8D3">
      <w:pPr>
        <w:pStyle w:val="ListParagraph"/>
        <w:widowControl w:val="0"/>
        <w:numPr>
          <w:ilvl w:val="0"/>
          <w:numId w:val="17"/>
        </w:numPr>
        <w:tabs>
          <w:tab w:val="left" w:pos="360"/>
        </w:tabs>
        <w:rPr>
          <w:b/>
          <w:bCs/>
          <w:szCs w:val="24"/>
        </w:rPr>
      </w:pPr>
      <w:r w:rsidRPr="00B57A84">
        <w:rPr>
          <w:b/>
          <w:bCs/>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B57A84" w:rsidP="00B57A84" w14:paraId="705D4B3E" w14:textId="77777777">
      <w:pPr>
        <w:widowControl w:val="0"/>
        <w:tabs>
          <w:tab w:val="left" w:pos="360"/>
        </w:tabs>
        <w:ind w:left="360" w:hanging="360"/>
        <w:rPr>
          <w:b/>
          <w:bCs/>
          <w:szCs w:val="24"/>
        </w:rPr>
      </w:pPr>
      <w:r w:rsidRPr="00B57A84">
        <w:rPr>
          <w:b/>
          <w:bCs/>
          <w:szCs w:val="24"/>
        </w:rPr>
        <w:tab/>
      </w:r>
    </w:p>
    <w:p w:rsidR="00B57A84" w:rsidRPr="00B57A84" w:rsidP="00B57A84" w14:paraId="08A76D38" w14:textId="4B252CA2">
      <w:pPr>
        <w:widowControl w:val="0"/>
        <w:tabs>
          <w:tab w:val="left" w:pos="360"/>
        </w:tabs>
        <w:ind w:left="360" w:hanging="360"/>
        <w:rPr>
          <w:szCs w:val="24"/>
        </w:rPr>
      </w:pPr>
      <w:r>
        <w:rPr>
          <w:b/>
          <w:bCs/>
          <w:szCs w:val="24"/>
        </w:rPr>
        <w:tab/>
      </w:r>
      <w:r>
        <w:rPr>
          <w:b/>
          <w:bCs/>
          <w:szCs w:val="24"/>
        </w:rPr>
        <w:tab/>
      </w:r>
      <w:r w:rsidRPr="00B57A84">
        <w:rPr>
          <w:szCs w:val="24"/>
        </w:rPr>
        <w:t>N/A</w:t>
      </w:r>
    </w:p>
    <w:p w:rsidR="00126A79" w:rsidRPr="00274A28" w:rsidP="00274A28" w14:paraId="7366D260" w14:textId="687147C8">
      <w:pPr>
        <w:widowControl w:val="0"/>
        <w:tabs>
          <w:tab w:val="left" w:pos="360"/>
        </w:tabs>
        <w:ind w:left="360" w:hanging="360"/>
        <w:rPr>
          <w:szCs w:val="24"/>
        </w:rPr>
      </w:pPr>
      <w:r w:rsidRPr="00274A28">
        <w:rPr>
          <w:szCs w:val="24"/>
        </w:rPr>
        <w:t xml:space="preserve"> </w:t>
      </w:r>
      <w:r w:rsidR="00B57A84">
        <w:rPr>
          <w:szCs w:val="24"/>
        </w:rPr>
        <w:tab/>
      </w:r>
      <w:r w:rsidR="00B57A84">
        <w:rPr>
          <w:szCs w:val="24"/>
        </w:rPr>
        <w:tab/>
      </w:r>
    </w:p>
    <w:p w:rsidR="009E13B1" w:rsidRPr="00274A28" w:rsidP="00274A28" w14:paraId="79FC8641" w14:textId="08D71AC6">
      <w:pPr>
        <w:widowControl w:val="0"/>
        <w:tabs>
          <w:tab w:val="left" w:pos="360"/>
        </w:tabs>
        <w:ind w:left="360" w:hanging="360"/>
        <w:rPr>
          <w:szCs w:val="24"/>
        </w:rPr>
      </w:pPr>
      <w:r w:rsidRPr="00274A28">
        <w:rPr>
          <w:szCs w:val="24"/>
        </w:rPr>
        <w:t>14.</w:t>
      </w:r>
      <w:r w:rsidRPr="00274A28">
        <w:rPr>
          <w:szCs w:val="24"/>
        </w:rPr>
        <w:tab/>
      </w:r>
      <w:r w:rsidRPr="00274A28">
        <w:rPr>
          <w:b/>
          <w:bCs/>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274A28">
        <w:rPr>
          <w:b/>
          <w:bCs/>
          <w:szCs w:val="24"/>
        </w:rPr>
        <w:t>expense</w:t>
      </w:r>
      <w:r w:rsidRPr="00274A28">
        <w:rPr>
          <w:b/>
          <w:bCs/>
          <w:szCs w:val="24"/>
        </w:rPr>
        <w:t xml:space="preserve"> that would not have been incurred without this collection of information.  Agencies also may aggregate cost estimates from Items 12, 13, and 14 in a single table.</w:t>
      </w:r>
    </w:p>
    <w:p w:rsidR="006C7FAE" w:rsidRPr="00274A28" w:rsidP="00274A28" w14:paraId="67B75C61" w14:textId="1BDF43AF">
      <w:pPr>
        <w:widowControl w:val="0"/>
        <w:tabs>
          <w:tab w:val="left" w:pos="360"/>
        </w:tabs>
        <w:ind w:left="360" w:hanging="360"/>
        <w:rPr>
          <w:szCs w:val="24"/>
        </w:rPr>
      </w:pPr>
      <w:r w:rsidRPr="00274A28">
        <w:rPr>
          <w:szCs w:val="24"/>
        </w:rPr>
        <w:tab/>
      </w:r>
    </w:p>
    <w:p w:rsidR="008661D5" w:rsidP="00E26979" w14:paraId="5CAAFFC2" w14:textId="77777777">
      <w:pPr>
        <w:keepLines/>
        <w:tabs>
          <w:tab w:val="left" w:pos="1039"/>
        </w:tabs>
        <w:ind w:left="360" w:hanging="360"/>
        <w:rPr>
          <w:szCs w:val="24"/>
        </w:rPr>
      </w:pPr>
      <w:r w:rsidRPr="00274A28">
        <w:rPr>
          <w:szCs w:val="24"/>
        </w:rPr>
        <w:tab/>
      </w:r>
      <w:r w:rsidRPr="00A55B03">
        <w:rPr>
          <w:szCs w:val="24"/>
        </w:rPr>
        <w:t xml:space="preserve">Each </w:t>
      </w:r>
      <w:r>
        <w:rPr>
          <w:szCs w:val="24"/>
        </w:rPr>
        <w:t>DHP</w:t>
      </w:r>
      <w:r w:rsidRPr="00A55B03">
        <w:rPr>
          <w:szCs w:val="24"/>
        </w:rPr>
        <w:t xml:space="preserve"> undergoes review by the Office of Public Housing Programs, Office of Field Operations, and the Office of Fair Housing and Equal Opportunity, both at Headquarters and in the </w:t>
      </w:r>
      <w:r>
        <w:rPr>
          <w:szCs w:val="24"/>
        </w:rPr>
        <w:t>f</w:t>
      </w:r>
      <w:r w:rsidRPr="00A55B03">
        <w:rPr>
          <w:szCs w:val="24"/>
        </w:rPr>
        <w:t>ield. In March 2023, the Office of Public Housing Programs introduced a DHP Management App to streamline and automate HUD’s internal review process</w:t>
      </w:r>
      <w:r>
        <w:rPr>
          <w:szCs w:val="24"/>
        </w:rPr>
        <w:t>.</w:t>
      </w:r>
    </w:p>
    <w:p w:rsidR="008661D5" w:rsidP="00E26979" w14:paraId="76258DF9" w14:textId="77777777">
      <w:pPr>
        <w:keepLines/>
        <w:tabs>
          <w:tab w:val="left" w:pos="1039"/>
        </w:tabs>
        <w:ind w:left="360" w:hanging="360"/>
        <w:rPr>
          <w:szCs w:val="24"/>
        </w:rPr>
      </w:pPr>
    </w:p>
    <w:p w:rsidR="00E26979" w:rsidRPr="00A55B03" w:rsidP="00E26979" w14:paraId="0B8230E1" w14:textId="19C46E63">
      <w:pPr>
        <w:keepLines/>
        <w:tabs>
          <w:tab w:val="left" w:pos="1039"/>
        </w:tabs>
        <w:ind w:left="360" w:hanging="360"/>
        <w:rPr>
          <w:szCs w:val="24"/>
        </w:rPr>
      </w:pPr>
      <w:r>
        <w:rPr>
          <w:szCs w:val="24"/>
        </w:rPr>
        <w:tab/>
      </w:r>
      <w:r w:rsidRPr="00A55B03">
        <w:rPr>
          <w:szCs w:val="24"/>
        </w:rPr>
        <w:t>The review process encompasses several tasks: initiating review processing using the app, consulting with other HUD staff for analysis, preparing approval/disapproval letters, compiling a PHA</w:t>
      </w:r>
      <w:r>
        <w:rPr>
          <w:szCs w:val="24"/>
        </w:rPr>
        <w:t xml:space="preserve"> </w:t>
      </w:r>
      <w:r w:rsidRPr="00A55B03">
        <w:rPr>
          <w:szCs w:val="24"/>
        </w:rPr>
        <w:t xml:space="preserve">profile with tenant data from </w:t>
      </w:r>
      <w:r>
        <w:rPr>
          <w:szCs w:val="24"/>
        </w:rPr>
        <w:t>the</w:t>
      </w:r>
      <w:r w:rsidRPr="00A55B03">
        <w:rPr>
          <w:szCs w:val="24"/>
        </w:rPr>
        <w:t xml:space="preserve"> </w:t>
      </w:r>
      <w:r>
        <w:rPr>
          <w:szCs w:val="24"/>
        </w:rPr>
        <w:t>Information Management System/</w:t>
      </w:r>
      <w:r w:rsidRPr="00A55B03">
        <w:rPr>
          <w:szCs w:val="24"/>
        </w:rPr>
        <w:t>PIH Information Center (</w:t>
      </w:r>
      <w:r>
        <w:rPr>
          <w:szCs w:val="24"/>
        </w:rPr>
        <w:t>IMS/</w:t>
      </w:r>
      <w:r w:rsidRPr="00A55B03">
        <w:rPr>
          <w:szCs w:val="24"/>
        </w:rPr>
        <w:t>PIC), packaging HUD</w:t>
      </w:r>
      <w:r>
        <w:rPr>
          <w:szCs w:val="24"/>
        </w:rPr>
        <w:t>’s</w:t>
      </w:r>
      <w:r w:rsidRPr="00A55B03">
        <w:rPr>
          <w:szCs w:val="24"/>
        </w:rPr>
        <w:t xml:space="preserve"> response for signature, generating periodic status reports, reviewing materials prepared by analysts and support staff before signing the letter to the PHA, conducting administrative/operational activities, adjusting the number and type of designated units, completing assessments, and uploading supporting documents to the app, among others.</w:t>
      </w:r>
    </w:p>
    <w:p w:rsidR="00E26979" w:rsidRPr="00A55B03" w:rsidP="00E26979" w14:paraId="1C99D30D" w14:textId="77777777">
      <w:pPr>
        <w:keepLines/>
        <w:tabs>
          <w:tab w:val="left" w:pos="1039"/>
        </w:tabs>
        <w:ind w:left="360" w:hanging="360"/>
        <w:rPr>
          <w:szCs w:val="24"/>
        </w:rPr>
      </w:pPr>
    </w:p>
    <w:p w:rsidR="00E26979" w:rsidRPr="00A55B03" w:rsidP="00E26979" w14:paraId="54424CBF" w14:textId="77777777">
      <w:pPr>
        <w:keepLines/>
        <w:tabs>
          <w:tab w:val="left" w:pos="1039"/>
        </w:tabs>
        <w:ind w:left="360" w:hanging="360"/>
        <w:rPr>
          <w:szCs w:val="24"/>
        </w:rPr>
      </w:pPr>
      <w:r>
        <w:rPr>
          <w:szCs w:val="24"/>
        </w:rPr>
        <w:tab/>
      </w:r>
      <w:r w:rsidRPr="00A55B03">
        <w:rPr>
          <w:szCs w:val="24"/>
        </w:rPr>
        <w:t xml:space="preserve">The app's automated features significantly reduce the time spent </w:t>
      </w:r>
      <w:r>
        <w:rPr>
          <w:szCs w:val="24"/>
        </w:rPr>
        <w:t>emailing</w:t>
      </w:r>
      <w:r w:rsidRPr="00A55B03">
        <w:rPr>
          <w:szCs w:val="24"/>
        </w:rPr>
        <w:t xml:space="preserve"> reviewers by extracting contact information from a list and </w:t>
      </w:r>
      <w:r w:rsidRPr="00A55B03">
        <w:rPr>
          <w:szCs w:val="24"/>
        </w:rPr>
        <w:t>auto-filling</w:t>
      </w:r>
      <w:r w:rsidRPr="00A55B03">
        <w:rPr>
          <w:szCs w:val="24"/>
        </w:rPr>
        <w:t xml:space="preserve"> the app, as well as generating email reminders and notifications. This efficiency enhancement has notably reduced the time needed to complete the review process.</w:t>
      </w:r>
    </w:p>
    <w:p w:rsidR="00E26979" w:rsidP="00E26979" w14:paraId="0E872FFA" w14:textId="77777777">
      <w:pPr>
        <w:keepLines/>
        <w:tabs>
          <w:tab w:val="left" w:pos="1039"/>
        </w:tabs>
        <w:ind w:left="360" w:hanging="360"/>
        <w:rPr>
          <w:szCs w:val="24"/>
        </w:rPr>
      </w:pPr>
    </w:p>
    <w:tbl>
      <w:tblPr>
        <w:tblW w:w="999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89"/>
        <w:gridCol w:w="1349"/>
        <w:gridCol w:w="1476"/>
        <w:gridCol w:w="1184"/>
        <w:gridCol w:w="1196"/>
        <w:gridCol w:w="861"/>
        <w:gridCol w:w="1098"/>
        <w:gridCol w:w="1037"/>
      </w:tblGrid>
      <w:tr w14:paraId="62FD6F2F" w14:textId="77777777" w:rsidTr="00111003">
        <w:tblPrEx>
          <w:tblW w:w="999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643"/>
        </w:trPr>
        <w:tc>
          <w:tcPr>
            <w:tcW w:w="1789" w:type="dxa"/>
            <w:tcMar>
              <w:top w:w="0" w:type="dxa"/>
              <w:left w:w="108" w:type="dxa"/>
              <w:bottom w:w="0" w:type="dxa"/>
              <w:right w:w="108" w:type="dxa"/>
            </w:tcMar>
            <w:hideMark/>
          </w:tcPr>
          <w:p w:rsidR="00E26979" w:rsidRPr="00337114" w:rsidP="00111003" w14:paraId="73485592" w14:textId="77777777">
            <w:pPr>
              <w:adjustRightInd/>
              <w:jc w:val="center"/>
              <w:textAlignment w:val="auto"/>
              <w:rPr>
                <w:rFonts w:eastAsia="Calibri"/>
                <w:b/>
                <w:bCs/>
                <w:color w:val="000000"/>
                <w:sz w:val="20"/>
              </w:rPr>
            </w:pPr>
            <w:bookmarkStart w:id="1" w:name="_Hlk207178990"/>
            <w:r w:rsidRPr="00337114">
              <w:rPr>
                <w:rFonts w:eastAsia="Calibri"/>
                <w:b/>
                <w:bCs/>
                <w:color w:val="000000"/>
                <w:sz w:val="20"/>
              </w:rPr>
              <w:t>Information Collection</w:t>
            </w:r>
          </w:p>
        </w:tc>
        <w:tc>
          <w:tcPr>
            <w:tcW w:w="1349" w:type="dxa"/>
            <w:tcMar>
              <w:top w:w="0" w:type="dxa"/>
              <w:left w:w="108" w:type="dxa"/>
              <w:bottom w:w="0" w:type="dxa"/>
              <w:right w:w="108" w:type="dxa"/>
            </w:tcMar>
            <w:hideMark/>
          </w:tcPr>
          <w:p w:rsidR="00E26979" w:rsidRPr="00337114" w:rsidP="00111003" w14:paraId="3907B461" w14:textId="77777777">
            <w:pPr>
              <w:adjustRightInd/>
              <w:jc w:val="center"/>
              <w:textAlignment w:val="auto"/>
              <w:rPr>
                <w:rFonts w:eastAsia="Calibri"/>
                <w:b/>
                <w:bCs/>
                <w:color w:val="000000"/>
                <w:sz w:val="20"/>
              </w:rPr>
            </w:pPr>
            <w:r w:rsidRPr="00337114">
              <w:rPr>
                <w:rFonts w:eastAsia="Calibri"/>
                <w:b/>
                <w:bCs/>
                <w:color w:val="000000"/>
                <w:sz w:val="20"/>
              </w:rPr>
              <w:t>Number of Respondents</w:t>
            </w:r>
          </w:p>
        </w:tc>
        <w:tc>
          <w:tcPr>
            <w:tcW w:w="1476" w:type="dxa"/>
            <w:tcMar>
              <w:top w:w="0" w:type="dxa"/>
              <w:left w:w="108" w:type="dxa"/>
              <w:bottom w:w="0" w:type="dxa"/>
              <w:right w:w="108" w:type="dxa"/>
            </w:tcMar>
            <w:hideMark/>
          </w:tcPr>
          <w:p w:rsidR="00E26979" w:rsidRPr="00337114" w:rsidP="00111003" w14:paraId="779FCE44" w14:textId="77777777">
            <w:pPr>
              <w:adjustRightInd/>
              <w:jc w:val="center"/>
              <w:textAlignment w:val="auto"/>
              <w:rPr>
                <w:rFonts w:eastAsia="Calibri"/>
                <w:b/>
                <w:bCs/>
                <w:color w:val="000000"/>
                <w:sz w:val="20"/>
              </w:rPr>
            </w:pPr>
            <w:r w:rsidRPr="00337114">
              <w:rPr>
                <w:rFonts w:eastAsia="Calibri"/>
                <w:b/>
                <w:bCs/>
                <w:color w:val="000000"/>
                <w:sz w:val="20"/>
              </w:rPr>
              <w:t>Frequency of Response</w:t>
            </w:r>
          </w:p>
        </w:tc>
        <w:tc>
          <w:tcPr>
            <w:tcW w:w="1184" w:type="dxa"/>
            <w:tcMar>
              <w:top w:w="0" w:type="dxa"/>
              <w:left w:w="108" w:type="dxa"/>
              <w:bottom w:w="0" w:type="dxa"/>
              <w:right w:w="108" w:type="dxa"/>
            </w:tcMar>
            <w:hideMark/>
          </w:tcPr>
          <w:p w:rsidR="00E26979" w:rsidRPr="00337114" w:rsidP="00111003" w14:paraId="48B90F86" w14:textId="77777777">
            <w:pPr>
              <w:overflowPunct/>
              <w:autoSpaceDE/>
              <w:autoSpaceDN/>
              <w:adjustRightInd/>
              <w:jc w:val="center"/>
              <w:textAlignment w:val="auto"/>
              <w:rPr>
                <w:rFonts w:eastAsia="Calibri"/>
                <w:b/>
                <w:bCs/>
                <w:color w:val="000000"/>
                <w:sz w:val="20"/>
              </w:rPr>
            </w:pPr>
            <w:r w:rsidRPr="00337114">
              <w:rPr>
                <w:rFonts w:eastAsia="Calibri"/>
                <w:b/>
                <w:bCs/>
                <w:color w:val="000000"/>
                <w:sz w:val="20"/>
              </w:rPr>
              <w:t>Responses</w:t>
            </w:r>
          </w:p>
          <w:p w:rsidR="00E26979" w:rsidRPr="00337114" w:rsidP="00111003" w14:paraId="7E95553A" w14:textId="77777777">
            <w:pPr>
              <w:adjustRightInd/>
              <w:jc w:val="center"/>
              <w:textAlignment w:val="auto"/>
              <w:rPr>
                <w:rFonts w:eastAsia="Calibri"/>
                <w:b/>
                <w:bCs/>
                <w:color w:val="000000"/>
                <w:sz w:val="20"/>
              </w:rPr>
            </w:pPr>
            <w:r w:rsidRPr="00337114">
              <w:rPr>
                <w:rFonts w:eastAsia="Calibri"/>
                <w:b/>
                <w:bCs/>
                <w:color w:val="000000"/>
                <w:sz w:val="20"/>
              </w:rPr>
              <w:t>Per Annum</w:t>
            </w:r>
          </w:p>
        </w:tc>
        <w:tc>
          <w:tcPr>
            <w:tcW w:w="1196" w:type="dxa"/>
            <w:tcMar>
              <w:top w:w="0" w:type="dxa"/>
              <w:left w:w="108" w:type="dxa"/>
              <w:bottom w:w="0" w:type="dxa"/>
              <w:right w:w="108" w:type="dxa"/>
            </w:tcMar>
            <w:hideMark/>
          </w:tcPr>
          <w:p w:rsidR="00E26979" w:rsidRPr="00337114" w:rsidP="00111003" w14:paraId="41F39233" w14:textId="77777777">
            <w:pPr>
              <w:adjustRightInd/>
              <w:jc w:val="center"/>
              <w:textAlignment w:val="auto"/>
              <w:rPr>
                <w:rFonts w:eastAsia="Calibri"/>
                <w:b/>
                <w:bCs/>
                <w:color w:val="000000"/>
                <w:sz w:val="20"/>
              </w:rPr>
            </w:pPr>
            <w:r w:rsidRPr="00337114">
              <w:rPr>
                <w:rFonts w:eastAsia="Calibri"/>
                <w:b/>
                <w:bCs/>
                <w:color w:val="000000"/>
                <w:sz w:val="20"/>
              </w:rPr>
              <w:t>Avg.</w:t>
            </w:r>
          </w:p>
          <w:p w:rsidR="00E26979" w:rsidRPr="00337114" w:rsidP="00111003" w14:paraId="383C7962" w14:textId="77777777">
            <w:pPr>
              <w:adjustRightInd/>
              <w:jc w:val="center"/>
              <w:textAlignment w:val="auto"/>
              <w:rPr>
                <w:rFonts w:eastAsia="Calibri"/>
                <w:b/>
                <w:bCs/>
                <w:color w:val="000000"/>
                <w:sz w:val="20"/>
              </w:rPr>
            </w:pPr>
            <w:r w:rsidRPr="00337114">
              <w:rPr>
                <w:rFonts w:eastAsia="Calibri"/>
                <w:b/>
                <w:bCs/>
                <w:color w:val="000000"/>
                <w:sz w:val="20"/>
              </w:rPr>
              <w:t>Burden Hour Per Response</w:t>
            </w:r>
          </w:p>
        </w:tc>
        <w:tc>
          <w:tcPr>
            <w:tcW w:w="861" w:type="dxa"/>
            <w:tcMar>
              <w:top w:w="0" w:type="dxa"/>
              <w:left w:w="108" w:type="dxa"/>
              <w:bottom w:w="0" w:type="dxa"/>
              <w:right w:w="108" w:type="dxa"/>
            </w:tcMar>
            <w:hideMark/>
          </w:tcPr>
          <w:p w:rsidR="00E26979" w:rsidRPr="00337114" w:rsidP="00111003" w14:paraId="030969B1" w14:textId="77777777">
            <w:pPr>
              <w:adjustRightInd/>
              <w:jc w:val="center"/>
              <w:textAlignment w:val="auto"/>
              <w:rPr>
                <w:rFonts w:eastAsia="Calibri"/>
                <w:b/>
                <w:bCs/>
                <w:color w:val="000000"/>
                <w:sz w:val="20"/>
              </w:rPr>
            </w:pPr>
            <w:r w:rsidRPr="00337114">
              <w:rPr>
                <w:rFonts w:eastAsia="Calibri"/>
                <w:b/>
                <w:bCs/>
                <w:color w:val="000000"/>
                <w:sz w:val="20"/>
              </w:rPr>
              <w:t>Annual Burden Hours</w:t>
            </w:r>
          </w:p>
        </w:tc>
        <w:tc>
          <w:tcPr>
            <w:tcW w:w="1098" w:type="dxa"/>
            <w:tcMar>
              <w:top w:w="0" w:type="dxa"/>
              <w:left w:w="108" w:type="dxa"/>
              <w:bottom w:w="0" w:type="dxa"/>
              <w:right w:w="108" w:type="dxa"/>
            </w:tcMar>
            <w:hideMark/>
          </w:tcPr>
          <w:p w:rsidR="00E26979" w:rsidRPr="00337114" w:rsidP="00111003" w14:paraId="1B284A8C" w14:textId="77777777">
            <w:pPr>
              <w:adjustRightInd/>
              <w:jc w:val="center"/>
              <w:textAlignment w:val="auto"/>
              <w:rPr>
                <w:rFonts w:eastAsia="Calibri"/>
                <w:b/>
                <w:bCs/>
                <w:color w:val="000000"/>
                <w:sz w:val="20"/>
              </w:rPr>
            </w:pPr>
            <w:r w:rsidRPr="00337114">
              <w:rPr>
                <w:rFonts w:eastAsia="Calibri"/>
                <w:b/>
                <w:bCs/>
                <w:color w:val="000000"/>
                <w:sz w:val="20"/>
              </w:rPr>
              <w:t>Hourly Cost Per Response</w:t>
            </w:r>
          </w:p>
        </w:tc>
        <w:tc>
          <w:tcPr>
            <w:tcW w:w="1037" w:type="dxa"/>
            <w:tcMar>
              <w:top w:w="0" w:type="dxa"/>
              <w:left w:w="108" w:type="dxa"/>
              <w:bottom w:w="0" w:type="dxa"/>
              <w:right w:w="108" w:type="dxa"/>
            </w:tcMar>
          </w:tcPr>
          <w:p w:rsidR="00E26979" w:rsidRPr="00337114" w:rsidP="00111003" w14:paraId="73C0ACE2" w14:textId="77777777">
            <w:pPr>
              <w:overflowPunct/>
              <w:autoSpaceDE/>
              <w:autoSpaceDN/>
              <w:adjustRightInd/>
              <w:jc w:val="center"/>
              <w:textAlignment w:val="auto"/>
              <w:rPr>
                <w:rFonts w:eastAsia="Calibri"/>
                <w:b/>
                <w:bCs/>
                <w:color w:val="000000"/>
                <w:sz w:val="20"/>
              </w:rPr>
            </w:pPr>
            <w:r w:rsidRPr="00337114">
              <w:rPr>
                <w:rFonts w:eastAsia="Calibri"/>
                <w:b/>
                <w:bCs/>
                <w:color w:val="000000"/>
                <w:sz w:val="20"/>
              </w:rPr>
              <w:t>Annual Cost</w:t>
            </w:r>
          </w:p>
          <w:p w:rsidR="00E26979" w:rsidRPr="00337114" w:rsidP="00111003" w14:paraId="41B54AA5" w14:textId="77777777">
            <w:pPr>
              <w:adjustRightInd/>
              <w:jc w:val="center"/>
              <w:textAlignment w:val="auto"/>
              <w:rPr>
                <w:rFonts w:eastAsia="Calibri"/>
                <w:b/>
                <w:bCs/>
                <w:color w:val="000000"/>
                <w:sz w:val="20"/>
              </w:rPr>
            </w:pPr>
          </w:p>
        </w:tc>
      </w:tr>
      <w:tr w14:paraId="3B11CBC0" w14:textId="77777777" w:rsidTr="00111003">
        <w:tblPrEx>
          <w:tblW w:w="9990" w:type="dxa"/>
          <w:tblInd w:w="80" w:type="dxa"/>
          <w:tblCellMar>
            <w:left w:w="0" w:type="dxa"/>
            <w:right w:w="0" w:type="dxa"/>
          </w:tblCellMar>
          <w:tblLook w:val="04A0"/>
        </w:tblPrEx>
        <w:tc>
          <w:tcPr>
            <w:tcW w:w="1789" w:type="dxa"/>
            <w:tcMar>
              <w:top w:w="0" w:type="dxa"/>
              <w:left w:w="108" w:type="dxa"/>
              <w:bottom w:w="0" w:type="dxa"/>
              <w:right w:w="108" w:type="dxa"/>
            </w:tcMar>
          </w:tcPr>
          <w:p w:rsidR="00E26979" w:rsidRPr="00337114" w:rsidP="00111003" w14:paraId="2F9F56B6" w14:textId="77777777">
            <w:pPr>
              <w:adjustRightInd/>
              <w:textAlignment w:val="auto"/>
              <w:rPr>
                <w:rFonts w:eastAsia="Calibri"/>
                <w:b/>
                <w:bCs/>
                <w:color w:val="000000"/>
                <w:sz w:val="20"/>
              </w:rPr>
            </w:pPr>
            <w:r w:rsidRPr="00337114">
              <w:rPr>
                <w:rFonts w:eastAsia="Calibri"/>
                <w:b/>
                <w:bCs/>
                <w:color w:val="000000"/>
                <w:sz w:val="20"/>
              </w:rPr>
              <w:t>New/Amendment Requests</w:t>
            </w:r>
          </w:p>
        </w:tc>
        <w:tc>
          <w:tcPr>
            <w:tcW w:w="1349" w:type="dxa"/>
            <w:tcMar>
              <w:top w:w="0" w:type="dxa"/>
              <w:left w:w="108" w:type="dxa"/>
              <w:bottom w:w="0" w:type="dxa"/>
              <w:right w:w="108" w:type="dxa"/>
            </w:tcMar>
          </w:tcPr>
          <w:p w:rsidR="00E26979" w:rsidRPr="00337114" w:rsidP="00111003" w14:paraId="0ECE4888" w14:textId="77777777">
            <w:pPr>
              <w:adjustRightInd/>
              <w:jc w:val="center"/>
              <w:textAlignment w:val="auto"/>
              <w:rPr>
                <w:rFonts w:eastAsia="Calibri"/>
                <w:b/>
                <w:bCs/>
                <w:color w:val="000000"/>
                <w:sz w:val="20"/>
              </w:rPr>
            </w:pPr>
            <w:r w:rsidRPr="00337114">
              <w:rPr>
                <w:rFonts w:eastAsia="Calibri"/>
                <w:b/>
                <w:bCs/>
                <w:color w:val="000000"/>
                <w:sz w:val="20"/>
              </w:rPr>
              <w:t>21</w:t>
            </w:r>
          </w:p>
        </w:tc>
        <w:tc>
          <w:tcPr>
            <w:tcW w:w="1476" w:type="dxa"/>
            <w:tcMar>
              <w:top w:w="0" w:type="dxa"/>
              <w:left w:w="108" w:type="dxa"/>
              <w:bottom w:w="0" w:type="dxa"/>
              <w:right w:w="108" w:type="dxa"/>
            </w:tcMar>
          </w:tcPr>
          <w:p w:rsidR="00E26979" w:rsidRPr="00337114" w:rsidP="00111003" w14:paraId="1AC136AA" w14:textId="77777777">
            <w:pPr>
              <w:adjustRightInd/>
              <w:jc w:val="center"/>
              <w:textAlignment w:val="auto"/>
              <w:rPr>
                <w:rFonts w:eastAsia="Calibri"/>
                <w:b/>
                <w:bCs/>
                <w:color w:val="000000"/>
                <w:sz w:val="20"/>
              </w:rPr>
            </w:pPr>
            <w:r w:rsidRPr="00337114">
              <w:rPr>
                <w:rFonts w:eastAsia="Calibri"/>
                <w:b/>
                <w:bCs/>
                <w:color w:val="000000"/>
                <w:sz w:val="20"/>
              </w:rPr>
              <w:t>1</w:t>
            </w:r>
          </w:p>
        </w:tc>
        <w:tc>
          <w:tcPr>
            <w:tcW w:w="1184" w:type="dxa"/>
            <w:tcMar>
              <w:top w:w="0" w:type="dxa"/>
              <w:left w:w="108" w:type="dxa"/>
              <w:bottom w:w="0" w:type="dxa"/>
              <w:right w:w="108" w:type="dxa"/>
            </w:tcMar>
          </w:tcPr>
          <w:p w:rsidR="00E26979" w:rsidRPr="00337114" w:rsidP="00111003" w14:paraId="015AE683" w14:textId="77777777">
            <w:pPr>
              <w:adjustRightInd/>
              <w:jc w:val="center"/>
              <w:textAlignment w:val="auto"/>
              <w:rPr>
                <w:rFonts w:eastAsia="Calibri"/>
                <w:b/>
                <w:bCs/>
                <w:color w:val="000000"/>
                <w:sz w:val="20"/>
              </w:rPr>
            </w:pPr>
            <w:r w:rsidRPr="00337114">
              <w:rPr>
                <w:rFonts w:eastAsia="Calibri"/>
                <w:b/>
                <w:bCs/>
                <w:color w:val="000000"/>
                <w:sz w:val="20"/>
              </w:rPr>
              <w:t>21</w:t>
            </w:r>
          </w:p>
        </w:tc>
        <w:tc>
          <w:tcPr>
            <w:tcW w:w="1196" w:type="dxa"/>
            <w:tcMar>
              <w:top w:w="0" w:type="dxa"/>
              <w:left w:w="108" w:type="dxa"/>
              <w:bottom w:w="0" w:type="dxa"/>
              <w:right w:w="108" w:type="dxa"/>
            </w:tcMar>
          </w:tcPr>
          <w:p w:rsidR="00E26979" w:rsidRPr="00337114" w:rsidP="00111003" w14:paraId="1749DF66" w14:textId="77777777">
            <w:pPr>
              <w:adjustRightInd/>
              <w:jc w:val="center"/>
              <w:textAlignment w:val="auto"/>
              <w:rPr>
                <w:rFonts w:eastAsia="Calibri"/>
                <w:b/>
                <w:bCs/>
                <w:color w:val="000000"/>
                <w:sz w:val="20"/>
              </w:rPr>
            </w:pPr>
            <w:r w:rsidRPr="00337114">
              <w:rPr>
                <w:rFonts w:eastAsia="Calibri"/>
                <w:b/>
                <w:bCs/>
                <w:color w:val="000000"/>
                <w:sz w:val="20"/>
              </w:rPr>
              <w:t>14</w:t>
            </w:r>
          </w:p>
        </w:tc>
        <w:tc>
          <w:tcPr>
            <w:tcW w:w="861" w:type="dxa"/>
            <w:tcMar>
              <w:top w:w="0" w:type="dxa"/>
              <w:left w:w="108" w:type="dxa"/>
              <w:bottom w:w="0" w:type="dxa"/>
              <w:right w:w="108" w:type="dxa"/>
            </w:tcMar>
          </w:tcPr>
          <w:p w:rsidR="00E26979" w:rsidRPr="00337114" w:rsidP="00111003" w14:paraId="080BFB31" w14:textId="77777777">
            <w:pPr>
              <w:adjustRightInd/>
              <w:jc w:val="center"/>
              <w:textAlignment w:val="auto"/>
              <w:rPr>
                <w:rFonts w:eastAsia="Calibri"/>
                <w:b/>
                <w:bCs/>
                <w:color w:val="000000"/>
                <w:sz w:val="20"/>
              </w:rPr>
            </w:pPr>
            <w:r w:rsidRPr="00337114">
              <w:rPr>
                <w:rFonts w:eastAsia="Calibri"/>
                <w:b/>
                <w:bCs/>
                <w:color w:val="000000"/>
                <w:sz w:val="20"/>
              </w:rPr>
              <w:t>294</w:t>
            </w:r>
          </w:p>
        </w:tc>
        <w:tc>
          <w:tcPr>
            <w:tcW w:w="1098" w:type="dxa"/>
            <w:tcMar>
              <w:top w:w="0" w:type="dxa"/>
              <w:left w:w="108" w:type="dxa"/>
              <w:bottom w:w="0" w:type="dxa"/>
              <w:right w:w="108" w:type="dxa"/>
            </w:tcMar>
          </w:tcPr>
          <w:p w:rsidR="00E26979" w:rsidRPr="00337114" w:rsidP="00111003" w14:paraId="4EB02914" w14:textId="77777777">
            <w:pPr>
              <w:adjustRightInd/>
              <w:jc w:val="right"/>
              <w:textAlignment w:val="auto"/>
              <w:rPr>
                <w:rFonts w:eastAsia="Calibri"/>
                <w:b/>
                <w:bCs/>
                <w:color w:val="000000"/>
                <w:sz w:val="20"/>
              </w:rPr>
            </w:pPr>
            <w:r w:rsidRPr="00337114">
              <w:rPr>
                <w:rFonts w:eastAsia="Calibri"/>
                <w:b/>
                <w:bCs/>
                <w:color w:val="000000"/>
                <w:sz w:val="20"/>
              </w:rPr>
              <w:t>$51.00*</w:t>
            </w:r>
          </w:p>
        </w:tc>
        <w:tc>
          <w:tcPr>
            <w:tcW w:w="1037" w:type="dxa"/>
            <w:tcMar>
              <w:top w:w="0" w:type="dxa"/>
              <w:left w:w="108" w:type="dxa"/>
              <w:bottom w:w="0" w:type="dxa"/>
              <w:right w:w="108" w:type="dxa"/>
            </w:tcMar>
          </w:tcPr>
          <w:p w:rsidR="00E26979" w:rsidRPr="00337114" w:rsidP="00111003" w14:paraId="5724D525" w14:textId="77777777">
            <w:pPr>
              <w:adjustRightInd/>
              <w:jc w:val="right"/>
              <w:textAlignment w:val="auto"/>
              <w:rPr>
                <w:rFonts w:eastAsia="Calibri"/>
                <w:b/>
                <w:bCs/>
                <w:color w:val="000000"/>
                <w:sz w:val="20"/>
              </w:rPr>
            </w:pPr>
            <w:r w:rsidRPr="00337114">
              <w:rPr>
                <w:rFonts w:eastAsia="Calibri"/>
                <w:b/>
                <w:bCs/>
                <w:color w:val="000000"/>
                <w:sz w:val="20"/>
              </w:rPr>
              <w:t>$14,994</w:t>
            </w:r>
          </w:p>
        </w:tc>
      </w:tr>
      <w:tr w14:paraId="104C348A" w14:textId="77777777" w:rsidTr="00111003">
        <w:tblPrEx>
          <w:tblW w:w="9990" w:type="dxa"/>
          <w:tblInd w:w="80" w:type="dxa"/>
          <w:tblCellMar>
            <w:left w:w="0" w:type="dxa"/>
            <w:right w:w="0" w:type="dxa"/>
          </w:tblCellMar>
          <w:tblLook w:val="04A0"/>
        </w:tblPrEx>
        <w:tc>
          <w:tcPr>
            <w:tcW w:w="1789" w:type="dxa"/>
            <w:tcMar>
              <w:top w:w="0" w:type="dxa"/>
              <w:left w:w="108" w:type="dxa"/>
              <w:bottom w:w="0" w:type="dxa"/>
              <w:right w:w="108" w:type="dxa"/>
            </w:tcMar>
          </w:tcPr>
          <w:p w:rsidR="00E26979" w:rsidRPr="00337114" w:rsidP="00111003" w14:paraId="34C26063" w14:textId="77777777">
            <w:pPr>
              <w:adjustRightInd/>
              <w:textAlignment w:val="auto"/>
              <w:rPr>
                <w:rFonts w:eastAsia="Calibri"/>
                <w:b/>
                <w:bCs/>
                <w:color w:val="000000"/>
                <w:sz w:val="20"/>
              </w:rPr>
            </w:pPr>
            <w:r w:rsidRPr="00337114">
              <w:rPr>
                <w:rFonts w:eastAsia="Calibri"/>
                <w:b/>
                <w:bCs/>
                <w:color w:val="000000"/>
                <w:sz w:val="20"/>
              </w:rPr>
              <w:t>Renewals</w:t>
            </w:r>
          </w:p>
        </w:tc>
        <w:tc>
          <w:tcPr>
            <w:tcW w:w="1349" w:type="dxa"/>
            <w:tcMar>
              <w:top w:w="0" w:type="dxa"/>
              <w:left w:w="108" w:type="dxa"/>
              <w:bottom w:w="0" w:type="dxa"/>
              <w:right w:w="108" w:type="dxa"/>
            </w:tcMar>
          </w:tcPr>
          <w:p w:rsidR="00E26979" w:rsidRPr="00337114" w:rsidP="00111003" w14:paraId="1FF8956D" w14:textId="77777777">
            <w:pPr>
              <w:adjustRightInd/>
              <w:jc w:val="center"/>
              <w:textAlignment w:val="auto"/>
              <w:rPr>
                <w:rFonts w:eastAsia="Calibri"/>
                <w:b/>
                <w:bCs/>
                <w:color w:val="000000"/>
                <w:sz w:val="20"/>
              </w:rPr>
            </w:pPr>
            <w:r w:rsidRPr="00337114">
              <w:rPr>
                <w:rFonts w:eastAsia="Calibri"/>
                <w:b/>
                <w:bCs/>
                <w:color w:val="000000"/>
                <w:sz w:val="20"/>
              </w:rPr>
              <w:t>22</w:t>
            </w:r>
          </w:p>
        </w:tc>
        <w:tc>
          <w:tcPr>
            <w:tcW w:w="1476" w:type="dxa"/>
            <w:tcMar>
              <w:top w:w="0" w:type="dxa"/>
              <w:left w:w="108" w:type="dxa"/>
              <w:bottom w:w="0" w:type="dxa"/>
              <w:right w:w="108" w:type="dxa"/>
            </w:tcMar>
          </w:tcPr>
          <w:p w:rsidR="00E26979" w:rsidRPr="00337114" w:rsidP="00111003" w14:paraId="1E8939D0" w14:textId="77777777">
            <w:pPr>
              <w:adjustRightInd/>
              <w:jc w:val="center"/>
              <w:textAlignment w:val="auto"/>
              <w:rPr>
                <w:rFonts w:eastAsia="Calibri"/>
                <w:b/>
                <w:bCs/>
                <w:color w:val="000000"/>
                <w:sz w:val="20"/>
              </w:rPr>
            </w:pPr>
            <w:r w:rsidRPr="00337114">
              <w:rPr>
                <w:rFonts w:eastAsia="Calibri"/>
                <w:b/>
                <w:bCs/>
                <w:color w:val="000000"/>
                <w:sz w:val="20"/>
              </w:rPr>
              <w:t>1</w:t>
            </w:r>
          </w:p>
        </w:tc>
        <w:tc>
          <w:tcPr>
            <w:tcW w:w="1184" w:type="dxa"/>
            <w:tcMar>
              <w:top w:w="0" w:type="dxa"/>
              <w:left w:w="108" w:type="dxa"/>
              <w:bottom w:w="0" w:type="dxa"/>
              <w:right w:w="108" w:type="dxa"/>
            </w:tcMar>
          </w:tcPr>
          <w:p w:rsidR="00E26979" w:rsidRPr="00337114" w:rsidP="00111003" w14:paraId="117B916B" w14:textId="77777777">
            <w:pPr>
              <w:adjustRightInd/>
              <w:jc w:val="center"/>
              <w:textAlignment w:val="auto"/>
              <w:rPr>
                <w:rFonts w:eastAsia="Calibri"/>
                <w:b/>
                <w:bCs/>
                <w:color w:val="000000"/>
                <w:sz w:val="20"/>
              </w:rPr>
            </w:pPr>
            <w:r w:rsidRPr="00337114">
              <w:rPr>
                <w:rFonts w:eastAsia="Calibri"/>
                <w:b/>
                <w:bCs/>
                <w:color w:val="000000"/>
                <w:sz w:val="20"/>
              </w:rPr>
              <w:t>22</w:t>
            </w:r>
          </w:p>
        </w:tc>
        <w:tc>
          <w:tcPr>
            <w:tcW w:w="1196" w:type="dxa"/>
            <w:tcMar>
              <w:top w:w="0" w:type="dxa"/>
              <w:left w:w="108" w:type="dxa"/>
              <w:bottom w:w="0" w:type="dxa"/>
              <w:right w:w="108" w:type="dxa"/>
            </w:tcMar>
          </w:tcPr>
          <w:p w:rsidR="00E26979" w:rsidRPr="00337114" w:rsidP="00111003" w14:paraId="4C8679D5" w14:textId="77777777">
            <w:pPr>
              <w:adjustRightInd/>
              <w:jc w:val="center"/>
              <w:textAlignment w:val="auto"/>
              <w:rPr>
                <w:rFonts w:eastAsia="Calibri"/>
                <w:b/>
                <w:bCs/>
                <w:color w:val="000000"/>
                <w:sz w:val="20"/>
              </w:rPr>
            </w:pPr>
            <w:r w:rsidRPr="00337114">
              <w:rPr>
                <w:rFonts w:eastAsia="Calibri"/>
                <w:b/>
                <w:bCs/>
                <w:color w:val="000000"/>
                <w:sz w:val="20"/>
              </w:rPr>
              <w:t>14</w:t>
            </w:r>
          </w:p>
        </w:tc>
        <w:tc>
          <w:tcPr>
            <w:tcW w:w="861" w:type="dxa"/>
            <w:tcMar>
              <w:top w:w="0" w:type="dxa"/>
              <w:left w:w="108" w:type="dxa"/>
              <w:bottom w:w="0" w:type="dxa"/>
              <w:right w:w="108" w:type="dxa"/>
            </w:tcMar>
          </w:tcPr>
          <w:p w:rsidR="00E26979" w:rsidRPr="00337114" w:rsidP="00111003" w14:paraId="5DFCB08D" w14:textId="77777777">
            <w:pPr>
              <w:adjustRightInd/>
              <w:jc w:val="center"/>
              <w:textAlignment w:val="auto"/>
              <w:rPr>
                <w:rFonts w:eastAsia="Calibri"/>
                <w:b/>
                <w:bCs/>
                <w:color w:val="000000"/>
                <w:sz w:val="20"/>
              </w:rPr>
            </w:pPr>
            <w:r w:rsidRPr="00337114">
              <w:rPr>
                <w:rFonts w:eastAsia="Calibri"/>
                <w:b/>
                <w:bCs/>
                <w:color w:val="000000"/>
                <w:sz w:val="20"/>
              </w:rPr>
              <w:t>308</w:t>
            </w:r>
          </w:p>
        </w:tc>
        <w:tc>
          <w:tcPr>
            <w:tcW w:w="1098" w:type="dxa"/>
            <w:tcMar>
              <w:top w:w="0" w:type="dxa"/>
              <w:left w:w="108" w:type="dxa"/>
              <w:bottom w:w="0" w:type="dxa"/>
              <w:right w:w="108" w:type="dxa"/>
            </w:tcMar>
          </w:tcPr>
          <w:p w:rsidR="00E26979" w:rsidRPr="00337114" w:rsidP="00111003" w14:paraId="420DF8B3" w14:textId="77777777">
            <w:pPr>
              <w:adjustRightInd/>
              <w:jc w:val="right"/>
              <w:textAlignment w:val="auto"/>
              <w:rPr>
                <w:rFonts w:eastAsia="Calibri"/>
                <w:b/>
                <w:bCs/>
                <w:color w:val="000000"/>
                <w:sz w:val="20"/>
              </w:rPr>
            </w:pPr>
            <w:r w:rsidRPr="00337114">
              <w:rPr>
                <w:rFonts w:eastAsia="Calibri"/>
                <w:b/>
                <w:bCs/>
                <w:color w:val="000000"/>
                <w:sz w:val="20"/>
              </w:rPr>
              <w:t>$51.00</w:t>
            </w:r>
          </w:p>
        </w:tc>
        <w:tc>
          <w:tcPr>
            <w:tcW w:w="1037" w:type="dxa"/>
            <w:tcMar>
              <w:top w:w="0" w:type="dxa"/>
              <w:left w:w="108" w:type="dxa"/>
              <w:bottom w:w="0" w:type="dxa"/>
              <w:right w:w="108" w:type="dxa"/>
            </w:tcMar>
          </w:tcPr>
          <w:p w:rsidR="00E26979" w:rsidRPr="00337114" w:rsidP="00111003" w14:paraId="2D0ABEF3" w14:textId="77777777">
            <w:pPr>
              <w:adjustRightInd/>
              <w:jc w:val="right"/>
              <w:textAlignment w:val="auto"/>
              <w:rPr>
                <w:rFonts w:eastAsia="Calibri"/>
                <w:b/>
                <w:bCs/>
                <w:color w:val="000000"/>
                <w:sz w:val="20"/>
              </w:rPr>
            </w:pPr>
            <w:r w:rsidRPr="00337114">
              <w:rPr>
                <w:rFonts w:eastAsia="Calibri"/>
                <w:b/>
                <w:bCs/>
                <w:color w:val="000000"/>
                <w:sz w:val="20"/>
              </w:rPr>
              <w:t>$15,708</w:t>
            </w:r>
          </w:p>
        </w:tc>
      </w:tr>
      <w:tr w14:paraId="0BE44C69" w14:textId="77777777" w:rsidTr="00111003">
        <w:tblPrEx>
          <w:tblW w:w="9990" w:type="dxa"/>
          <w:tblInd w:w="80" w:type="dxa"/>
          <w:tblCellMar>
            <w:left w:w="0" w:type="dxa"/>
            <w:right w:w="0" w:type="dxa"/>
          </w:tblCellMar>
          <w:tblLook w:val="04A0"/>
        </w:tblPrEx>
        <w:tc>
          <w:tcPr>
            <w:tcW w:w="1789" w:type="dxa"/>
            <w:tcMar>
              <w:top w:w="0" w:type="dxa"/>
              <w:left w:w="108" w:type="dxa"/>
              <w:bottom w:w="0" w:type="dxa"/>
              <w:right w:w="108" w:type="dxa"/>
            </w:tcMar>
          </w:tcPr>
          <w:p w:rsidR="00E26979" w:rsidRPr="00337114" w:rsidP="00111003" w14:paraId="568857D1" w14:textId="77777777">
            <w:pPr>
              <w:adjustRightInd/>
              <w:textAlignment w:val="auto"/>
              <w:rPr>
                <w:rFonts w:eastAsia="Calibri"/>
                <w:b/>
                <w:bCs/>
                <w:color w:val="000000"/>
                <w:sz w:val="20"/>
              </w:rPr>
            </w:pPr>
            <w:r w:rsidRPr="00337114">
              <w:rPr>
                <w:rFonts w:eastAsia="Calibri"/>
                <w:b/>
                <w:bCs/>
                <w:color w:val="000000"/>
                <w:sz w:val="20"/>
              </w:rPr>
              <w:t>Total</w:t>
            </w:r>
          </w:p>
        </w:tc>
        <w:tc>
          <w:tcPr>
            <w:tcW w:w="1349" w:type="dxa"/>
            <w:tcMar>
              <w:top w:w="0" w:type="dxa"/>
              <w:left w:w="108" w:type="dxa"/>
              <w:bottom w:w="0" w:type="dxa"/>
              <w:right w:w="108" w:type="dxa"/>
            </w:tcMar>
          </w:tcPr>
          <w:p w:rsidR="00E26979" w:rsidRPr="00337114" w:rsidP="00111003" w14:paraId="479DC3EB" w14:textId="77777777">
            <w:pPr>
              <w:adjustRightInd/>
              <w:jc w:val="center"/>
              <w:textAlignment w:val="auto"/>
              <w:rPr>
                <w:rFonts w:eastAsia="Calibri"/>
                <w:b/>
                <w:bCs/>
                <w:color w:val="000000"/>
                <w:sz w:val="20"/>
              </w:rPr>
            </w:pPr>
            <w:r w:rsidRPr="00337114">
              <w:rPr>
                <w:rFonts w:eastAsia="Calibri"/>
                <w:b/>
                <w:bCs/>
                <w:color w:val="000000"/>
                <w:sz w:val="20"/>
              </w:rPr>
              <w:t>43</w:t>
            </w:r>
          </w:p>
        </w:tc>
        <w:tc>
          <w:tcPr>
            <w:tcW w:w="1476" w:type="dxa"/>
            <w:tcMar>
              <w:top w:w="0" w:type="dxa"/>
              <w:left w:w="108" w:type="dxa"/>
              <w:bottom w:w="0" w:type="dxa"/>
              <w:right w:w="108" w:type="dxa"/>
            </w:tcMar>
          </w:tcPr>
          <w:p w:rsidR="00E26979" w:rsidRPr="00337114" w:rsidP="00111003" w14:paraId="0A71E3CB" w14:textId="77777777">
            <w:pPr>
              <w:adjustRightInd/>
              <w:jc w:val="center"/>
              <w:textAlignment w:val="auto"/>
              <w:rPr>
                <w:rFonts w:eastAsia="Calibri"/>
                <w:b/>
                <w:bCs/>
                <w:color w:val="000000"/>
                <w:sz w:val="20"/>
              </w:rPr>
            </w:pPr>
            <w:r w:rsidRPr="00337114">
              <w:rPr>
                <w:rFonts w:eastAsia="Calibri"/>
                <w:b/>
                <w:bCs/>
                <w:color w:val="000000"/>
                <w:sz w:val="20"/>
              </w:rPr>
              <w:t>1</w:t>
            </w:r>
          </w:p>
        </w:tc>
        <w:tc>
          <w:tcPr>
            <w:tcW w:w="1184" w:type="dxa"/>
            <w:tcMar>
              <w:top w:w="0" w:type="dxa"/>
              <w:left w:w="108" w:type="dxa"/>
              <w:bottom w:w="0" w:type="dxa"/>
              <w:right w:w="108" w:type="dxa"/>
            </w:tcMar>
          </w:tcPr>
          <w:p w:rsidR="00E26979" w:rsidRPr="00337114" w:rsidP="00111003" w14:paraId="4E3C98EB" w14:textId="77777777">
            <w:pPr>
              <w:adjustRightInd/>
              <w:jc w:val="center"/>
              <w:textAlignment w:val="auto"/>
              <w:rPr>
                <w:rFonts w:eastAsia="Calibri"/>
                <w:b/>
                <w:bCs/>
                <w:color w:val="000000"/>
                <w:sz w:val="20"/>
              </w:rPr>
            </w:pPr>
            <w:r w:rsidRPr="00337114">
              <w:rPr>
                <w:rFonts w:eastAsia="Calibri"/>
                <w:b/>
                <w:bCs/>
                <w:color w:val="000000"/>
                <w:sz w:val="20"/>
              </w:rPr>
              <w:t>43</w:t>
            </w:r>
          </w:p>
        </w:tc>
        <w:tc>
          <w:tcPr>
            <w:tcW w:w="1196" w:type="dxa"/>
            <w:tcMar>
              <w:top w:w="0" w:type="dxa"/>
              <w:left w:w="108" w:type="dxa"/>
              <w:bottom w:w="0" w:type="dxa"/>
              <w:right w:w="108" w:type="dxa"/>
            </w:tcMar>
          </w:tcPr>
          <w:p w:rsidR="00E26979" w:rsidRPr="00337114" w:rsidP="00111003" w14:paraId="05C355BA" w14:textId="064FB9E8">
            <w:pPr>
              <w:adjustRightInd/>
              <w:jc w:val="center"/>
              <w:textAlignment w:val="auto"/>
              <w:rPr>
                <w:rFonts w:eastAsia="Calibri"/>
                <w:b/>
                <w:bCs/>
                <w:color w:val="000000"/>
                <w:sz w:val="20"/>
              </w:rPr>
            </w:pPr>
            <w:r>
              <w:rPr>
                <w:rFonts w:eastAsia="Calibri"/>
                <w:b/>
                <w:bCs/>
                <w:color w:val="000000"/>
                <w:sz w:val="20"/>
              </w:rPr>
              <w:t>28</w:t>
            </w:r>
          </w:p>
        </w:tc>
        <w:tc>
          <w:tcPr>
            <w:tcW w:w="861" w:type="dxa"/>
            <w:tcMar>
              <w:top w:w="0" w:type="dxa"/>
              <w:left w:w="108" w:type="dxa"/>
              <w:bottom w:w="0" w:type="dxa"/>
              <w:right w:w="108" w:type="dxa"/>
            </w:tcMar>
          </w:tcPr>
          <w:p w:rsidR="00E26979" w:rsidRPr="00337114" w:rsidP="00111003" w14:paraId="31BC78B1" w14:textId="77777777">
            <w:pPr>
              <w:adjustRightInd/>
              <w:jc w:val="center"/>
              <w:textAlignment w:val="auto"/>
              <w:rPr>
                <w:rFonts w:eastAsia="Calibri"/>
                <w:b/>
                <w:bCs/>
                <w:color w:val="000000"/>
                <w:sz w:val="20"/>
              </w:rPr>
            </w:pPr>
            <w:r w:rsidRPr="00337114">
              <w:rPr>
                <w:rFonts w:eastAsia="Calibri"/>
                <w:b/>
                <w:bCs/>
                <w:color w:val="000000"/>
                <w:sz w:val="20"/>
              </w:rPr>
              <w:t>602</w:t>
            </w:r>
          </w:p>
        </w:tc>
        <w:tc>
          <w:tcPr>
            <w:tcW w:w="1098" w:type="dxa"/>
            <w:tcMar>
              <w:top w:w="0" w:type="dxa"/>
              <w:left w:w="108" w:type="dxa"/>
              <w:bottom w:w="0" w:type="dxa"/>
              <w:right w:w="108" w:type="dxa"/>
            </w:tcMar>
          </w:tcPr>
          <w:p w:rsidR="00E26979" w:rsidRPr="00337114" w:rsidP="00111003" w14:paraId="266EFA04" w14:textId="77777777">
            <w:pPr>
              <w:adjustRightInd/>
              <w:jc w:val="right"/>
              <w:textAlignment w:val="auto"/>
              <w:rPr>
                <w:rFonts w:eastAsia="Calibri"/>
                <w:b/>
                <w:bCs/>
                <w:color w:val="000000"/>
                <w:sz w:val="20"/>
              </w:rPr>
            </w:pPr>
            <w:r w:rsidRPr="00337114">
              <w:rPr>
                <w:rFonts w:eastAsia="Calibri"/>
                <w:b/>
                <w:bCs/>
                <w:color w:val="000000"/>
                <w:sz w:val="20"/>
              </w:rPr>
              <w:t>$51.00</w:t>
            </w:r>
          </w:p>
        </w:tc>
        <w:tc>
          <w:tcPr>
            <w:tcW w:w="1037" w:type="dxa"/>
            <w:tcMar>
              <w:top w:w="0" w:type="dxa"/>
              <w:left w:w="108" w:type="dxa"/>
              <w:bottom w:w="0" w:type="dxa"/>
              <w:right w:w="108" w:type="dxa"/>
            </w:tcMar>
          </w:tcPr>
          <w:p w:rsidR="00E26979" w:rsidRPr="00337114" w:rsidP="00111003" w14:paraId="0A7A2B85" w14:textId="77777777">
            <w:pPr>
              <w:adjustRightInd/>
              <w:jc w:val="right"/>
              <w:textAlignment w:val="auto"/>
              <w:rPr>
                <w:rFonts w:eastAsia="Calibri"/>
                <w:b/>
                <w:bCs/>
                <w:color w:val="000000"/>
                <w:sz w:val="20"/>
              </w:rPr>
            </w:pPr>
            <w:r w:rsidRPr="00337114">
              <w:rPr>
                <w:rFonts w:eastAsia="Calibri"/>
                <w:b/>
                <w:bCs/>
                <w:color w:val="000000"/>
                <w:sz w:val="20"/>
              </w:rPr>
              <w:t>$30,702</w:t>
            </w:r>
          </w:p>
        </w:tc>
      </w:tr>
    </w:tbl>
    <w:bookmarkEnd w:id="1"/>
    <w:p w:rsidR="00E26979" w:rsidP="00E26979" w14:paraId="5054095F" w14:textId="77777777">
      <w:pPr>
        <w:keepLines/>
        <w:tabs>
          <w:tab w:val="left" w:pos="360"/>
          <w:tab w:val="left" w:pos="720"/>
        </w:tabs>
        <w:rPr>
          <w:sz w:val="18"/>
          <w:szCs w:val="18"/>
        </w:rPr>
      </w:pPr>
      <w:r>
        <w:rPr>
          <w:sz w:val="18"/>
          <w:szCs w:val="18"/>
        </w:rPr>
        <w:t>*</w:t>
      </w:r>
      <w:r w:rsidRPr="00EB1F66">
        <w:rPr>
          <w:sz w:val="18"/>
          <w:szCs w:val="18"/>
        </w:rPr>
        <w:t xml:space="preserve">Estimated HUD staff review cost is based on the </w:t>
      </w:r>
      <w:r>
        <w:rPr>
          <w:sz w:val="18"/>
          <w:szCs w:val="18"/>
        </w:rPr>
        <w:t xml:space="preserve">most recent (January </w:t>
      </w:r>
      <w:r w:rsidRPr="00EB1F66">
        <w:rPr>
          <w:sz w:val="18"/>
          <w:szCs w:val="18"/>
        </w:rPr>
        <w:t>202</w:t>
      </w:r>
      <w:r>
        <w:rPr>
          <w:sz w:val="18"/>
          <w:szCs w:val="18"/>
        </w:rPr>
        <w:t>6)</w:t>
      </w:r>
      <w:r w:rsidRPr="00EB1F66">
        <w:rPr>
          <w:sz w:val="18"/>
          <w:szCs w:val="18"/>
        </w:rPr>
        <w:t xml:space="preserve"> General Schedule pay table, Rest of U.S. locality rate, GS-13 Step </w:t>
      </w:r>
      <w:r>
        <w:rPr>
          <w:sz w:val="18"/>
          <w:szCs w:val="18"/>
        </w:rPr>
        <w:t>1</w:t>
      </w:r>
      <w:r w:rsidRPr="00EB1F66">
        <w:rPr>
          <w:sz w:val="18"/>
          <w:szCs w:val="18"/>
        </w:rPr>
        <w:t>, reflecting the typical grade level of federal policy analysts reviewing Designated Housing Plans.</w:t>
      </w:r>
    </w:p>
    <w:p w:rsidR="009C4280" w:rsidRPr="00274A28" w:rsidP="00337114" w14:paraId="06780633" w14:textId="4B6BA58C">
      <w:pPr>
        <w:tabs>
          <w:tab w:val="left" w:pos="360"/>
        </w:tabs>
        <w:ind w:left="360" w:hanging="360"/>
        <w:rPr>
          <w:szCs w:val="24"/>
        </w:rPr>
      </w:pPr>
      <w:r>
        <w:rPr>
          <w:szCs w:val="24"/>
        </w:rPr>
        <w:tab/>
      </w:r>
    </w:p>
    <w:p w:rsidR="009E13B1" w:rsidRPr="00274A28" w:rsidP="00274A28" w14:paraId="005FDD51" w14:textId="77777777">
      <w:pPr>
        <w:widowControl w:val="0"/>
        <w:tabs>
          <w:tab w:val="left" w:pos="360"/>
        </w:tabs>
        <w:ind w:left="360" w:hanging="360"/>
        <w:rPr>
          <w:b/>
          <w:bCs/>
          <w:szCs w:val="24"/>
        </w:rPr>
      </w:pPr>
      <w:r w:rsidRPr="00274A28">
        <w:rPr>
          <w:szCs w:val="24"/>
        </w:rPr>
        <w:t>15.</w:t>
      </w:r>
      <w:r w:rsidRPr="00274A28">
        <w:rPr>
          <w:szCs w:val="24"/>
        </w:rPr>
        <w:tab/>
      </w:r>
      <w:r w:rsidRPr="00274A28">
        <w:rPr>
          <w:b/>
          <w:bCs/>
          <w:szCs w:val="24"/>
        </w:rPr>
        <w:t>Explain the reasons for any program changes or adjustments reported in Items 1</w:t>
      </w:r>
      <w:r w:rsidRPr="00274A28" w:rsidR="000D5079">
        <w:rPr>
          <w:b/>
          <w:bCs/>
          <w:szCs w:val="24"/>
        </w:rPr>
        <w:t>2</w:t>
      </w:r>
      <w:r w:rsidRPr="00274A28">
        <w:rPr>
          <w:b/>
          <w:bCs/>
          <w:szCs w:val="24"/>
        </w:rPr>
        <w:t xml:space="preserve"> and 14 of the </w:t>
      </w:r>
      <w:r w:rsidRPr="00274A28" w:rsidR="00CA06CC">
        <w:rPr>
          <w:b/>
          <w:bCs/>
          <w:szCs w:val="24"/>
        </w:rPr>
        <w:t>Supporting Statement</w:t>
      </w:r>
      <w:r w:rsidRPr="00274A28">
        <w:rPr>
          <w:b/>
          <w:bCs/>
          <w:szCs w:val="24"/>
        </w:rPr>
        <w:t>.</w:t>
      </w:r>
    </w:p>
    <w:p w:rsidR="009E13B1" w:rsidRPr="00274A28" w:rsidP="00274A28" w14:paraId="78BA2B5D" w14:textId="053B2F96">
      <w:pPr>
        <w:widowControl w:val="0"/>
        <w:tabs>
          <w:tab w:val="left" w:pos="360"/>
          <w:tab w:val="left" w:pos="720"/>
        </w:tabs>
        <w:ind w:left="360" w:hanging="360"/>
        <w:rPr>
          <w:szCs w:val="24"/>
        </w:rPr>
      </w:pPr>
      <w:r w:rsidRPr="00274A28">
        <w:rPr>
          <w:szCs w:val="24"/>
        </w:rPr>
        <w:tab/>
      </w:r>
    </w:p>
    <w:p w:rsidR="005809EA" w:rsidRPr="00274A28" w:rsidP="00274A28" w14:paraId="0DA15DF8" w14:textId="645FA439">
      <w:pPr>
        <w:widowControl w:val="0"/>
        <w:tabs>
          <w:tab w:val="left" w:pos="360"/>
          <w:tab w:val="left" w:pos="720"/>
        </w:tabs>
        <w:ind w:left="360" w:hanging="360"/>
        <w:rPr>
          <w:szCs w:val="24"/>
        </w:rPr>
      </w:pPr>
      <w:r w:rsidRPr="00274A28">
        <w:rPr>
          <w:szCs w:val="24"/>
        </w:rPr>
        <w:tab/>
      </w:r>
      <w:r w:rsidRPr="002315D6" w:rsidR="002315D6">
        <w:rPr>
          <w:szCs w:val="24"/>
        </w:rPr>
        <w:t xml:space="preserve">This request is a reinstatement with change. </w:t>
      </w:r>
      <w:r w:rsidR="009E031A">
        <w:rPr>
          <w:szCs w:val="24"/>
        </w:rPr>
        <w:t>The burden table for respondents (item 12) and reviewers (item 14) are updated to the most recent data available from BLS.</w:t>
      </w:r>
    </w:p>
    <w:p w:rsidR="0046465B" w:rsidRPr="00274A28" w:rsidP="00274A28" w14:paraId="4167D94A" w14:textId="1A57ED00">
      <w:pPr>
        <w:widowControl w:val="0"/>
        <w:tabs>
          <w:tab w:val="left" w:pos="360"/>
          <w:tab w:val="left" w:pos="720"/>
        </w:tabs>
        <w:ind w:left="360" w:hanging="360"/>
        <w:rPr>
          <w:szCs w:val="24"/>
        </w:rPr>
      </w:pPr>
      <w:r w:rsidRPr="00274A28">
        <w:rPr>
          <w:szCs w:val="24"/>
        </w:rPr>
        <w:tab/>
      </w:r>
    </w:p>
    <w:p w:rsidR="009E13B1" w:rsidRPr="00274A28" w:rsidP="00274A28" w14:paraId="191E7ECF" w14:textId="77777777">
      <w:pPr>
        <w:widowControl w:val="0"/>
        <w:tabs>
          <w:tab w:val="left" w:pos="360"/>
        </w:tabs>
        <w:ind w:left="360" w:hanging="360"/>
        <w:rPr>
          <w:b/>
          <w:bCs/>
          <w:szCs w:val="24"/>
        </w:rPr>
      </w:pPr>
      <w:r w:rsidRPr="00274A28">
        <w:rPr>
          <w:szCs w:val="24"/>
        </w:rPr>
        <w:t>16.</w:t>
      </w:r>
      <w:r w:rsidRPr="00274A28">
        <w:rPr>
          <w:szCs w:val="24"/>
        </w:rPr>
        <w:tab/>
      </w:r>
      <w:r w:rsidRPr="00274A28">
        <w:rPr>
          <w:b/>
          <w:bCs/>
          <w:szCs w:val="24"/>
        </w:rPr>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644DC5" w:rsidRPr="00274A28" w:rsidP="00274A28" w14:paraId="1F90D300" w14:textId="4470B932">
      <w:pPr>
        <w:widowControl w:val="0"/>
        <w:tabs>
          <w:tab w:val="left" w:pos="360"/>
        </w:tabs>
        <w:ind w:left="360" w:hanging="360"/>
        <w:rPr>
          <w:szCs w:val="24"/>
        </w:rPr>
      </w:pPr>
      <w:r w:rsidRPr="00274A28">
        <w:rPr>
          <w:szCs w:val="24"/>
        </w:rPr>
        <w:tab/>
      </w:r>
    </w:p>
    <w:p w:rsidR="006437D1" w:rsidRPr="00274A28" w:rsidP="00274A28" w14:paraId="70276D19" w14:textId="4BB354DF">
      <w:pPr>
        <w:widowControl w:val="0"/>
        <w:tabs>
          <w:tab w:val="left" w:pos="360"/>
        </w:tabs>
        <w:ind w:left="360" w:hanging="360"/>
        <w:rPr>
          <w:szCs w:val="24"/>
        </w:rPr>
      </w:pPr>
      <w:r w:rsidRPr="00274A28">
        <w:rPr>
          <w:szCs w:val="24"/>
        </w:rPr>
        <w:tab/>
      </w:r>
      <w:r w:rsidRPr="00274A28" w:rsidR="00D66644">
        <w:rPr>
          <w:szCs w:val="24"/>
        </w:rPr>
        <w:t>The information collection will not be published.</w:t>
      </w:r>
    </w:p>
    <w:p w:rsidR="0046465B" w:rsidRPr="00274A28" w:rsidP="00274A28" w14:paraId="461B3D73" w14:textId="65ECC89E">
      <w:pPr>
        <w:widowControl w:val="0"/>
        <w:tabs>
          <w:tab w:val="left" w:pos="360"/>
        </w:tabs>
        <w:ind w:left="360" w:hanging="360"/>
        <w:rPr>
          <w:szCs w:val="24"/>
        </w:rPr>
      </w:pPr>
      <w:r w:rsidRPr="00274A28">
        <w:rPr>
          <w:szCs w:val="24"/>
        </w:rPr>
        <w:tab/>
      </w:r>
    </w:p>
    <w:p w:rsidR="009E13B1" w:rsidRPr="00274A28" w:rsidP="00274A28" w14:paraId="34E8092D" w14:textId="77777777">
      <w:pPr>
        <w:widowControl w:val="0"/>
        <w:tabs>
          <w:tab w:val="left" w:pos="360"/>
        </w:tabs>
        <w:ind w:left="360" w:hanging="360"/>
        <w:rPr>
          <w:b/>
          <w:bCs/>
          <w:szCs w:val="24"/>
        </w:rPr>
      </w:pPr>
      <w:r w:rsidRPr="00274A28">
        <w:rPr>
          <w:szCs w:val="24"/>
        </w:rPr>
        <w:t>17.</w:t>
      </w:r>
      <w:r w:rsidRPr="00274A28">
        <w:rPr>
          <w:szCs w:val="24"/>
        </w:rPr>
        <w:tab/>
      </w:r>
      <w:r w:rsidRPr="00274A28">
        <w:rPr>
          <w:b/>
          <w:bCs/>
          <w:szCs w:val="24"/>
        </w:rPr>
        <w:t>If seeking approval to not display the expiration date for OMB approval of the information collection, explain the reasons that display would be inappropriate.</w:t>
      </w:r>
    </w:p>
    <w:p w:rsidR="009E13B1" w:rsidRPr="00274A28" w:rsidP="00274A28" w14:paraId="44B4D7A4" w14:textId="47D94471">
      <w:pPr>
        <w:widowControl w:val="0"/>
        <w:tabs>
          <w:tab w:val="left" w:pos="360"/>
          <w:tab w:val="left" w:pos="720"/>
        </w:tabs>
        <w:ind w:left="360" w:hanging="360"/>
        <w:rPr>
          <w:szCs w:val="24"/>
        </w:rPr>
      </w:pPr>
      <w:r w:rsidRPr="00274A28">
        <w:rPr>
          <w:szCs w:val="24"/>
        </w:rPr>
        <w:tab/>
      </w:r>
    </w:p>
    <w:p w:rsidR="0046465B" w:rsidRPr="00274A28" w:rsidP="00274A28" w14:paraId="6D10DDB0" w14:textId="58C79FC3">
      <w:pPr>
        <w:widowControl w:val="0"/>
        <w:tabs>
          <w:tab w:val="left" w:pos="360"/>
          <w:tab w:val="left" w:pos="720"/>
        </w:tabs>
        <w:ind w:left="360" w:hanging="360"/>
        <w:rPr>
          <w:szCs w:val="24"/>
        </w:rPr>
      </w:pPr>
      <w:r w:rsidRPr="00274A28">
        <w:rPr>
          <w:szCs w:val="24"/>
        </w:rPr>
        <w:tab/>
      </w:r>
      <w:r w:rsidRPr="00274A28" w:rsidR="00BA15CC">
        <w:rPr>
          <w:szCs w:val="24"/>
        </w:rPr>
        <w:t>HUD will display the expiration date on the collection.</w:t>
      </w:r>
    </w:p>
    <w:p w:rsidR="006437D1" w:rsidRPr="00274A28" w:rsidP="00274A28" w14:paraId="5AF6792C" w14:textId="3C938000">
      <w:pPr>
        <w:widowControl w:val="0"/>
        <w:tabs>
          <w:tab w:val="left" w:pos="360"/>
          <w:tab w:val="left" w:pos="720"/>
        </w:tabs>
        <w:ind w:left="360" w:hanging="360"/>
        <w:rPr>
          <w:szCs w:val="24"/>
        </w:rPr>
      </w:pPr>
      <w:r w:rsidRPr="00274A28">
        <w:rPr>
          <w:szCs w:val="24"/>
        </w:rPr>
        <w:tab/>
      </w:r>
    </w:p>
    <w:p w:rsidR="009E13B1" w:rsidRPr="00274A28" w:rsidP="00274A28" w14:paraId="68C195AD" w14:textId="425D0095">
      <w:pPr>
        <w:widowControl w:val="0"/>
        <w:tabs>
          <w:tab w:val="left" w:pos="360"/>
        </w:tabs>
        <w:ind w:left="360" w:hanging="360"/>
        <w:rPr>
          <w:b/>
          <w:bCs/>
          <w:szCs w:val="24"/>
        </w:rPr>
      </w:pPr>
      <w:r w:rsidRPr="00274A28">
        <w:rPr>
          <w:szCs w:val="24"/>
        </w:rPr>
        <w:t>18.</w:t>
      </w:r>
      <w:r w:rsidRPr="00274A28">
        <w:rPr>
          <w:szCs w:val="24"/>
        </w:rPr>
        <w:tab/>
      </w:r>
      <w:r w:rsidRPr="00274A28">
        <w:rPr>
          <w:b/>
          <w:bCs/>
          <w:szCs w:val="24"/>
        </w:rPr>
        <w:t>Explain each exception to the certification statement.</w:t>
      </w:r>
    </w:p>
    <w:p w:rsidR="009E13B1" w:rsidRPr="00274A28" w:rsidP="00274A28" w14:paraId="65980BA6" w14:textId="4B520ACE">
      <w:pPr>
        <w:widowControl w:val="0"/>
        <w:tabs>
          <w:tab w:val="left" w:pos="360"/>
          <w:tab w:val="left" w:pos="720"/>
        </w:tabs>
        <w:ind w:left="360" w:hanging="360"/>
        <w:rPr>
          <w:szCs w:val="24"/>
        </w:rPr>
      </w:pPr>
      <w:r w:rsidRPr="00274A28">
        <w:rPr>
          <w:szCs w:val="24"/>
        </w:rPr>
        <w:tab/>
      </w:r>
    </w:p>
    <w:p w:rsidR="009E13B1" w:rsidRPr="00274A28" w:rsidP="00840D4A" w14:paraId="507CF194" w14:textId="4758079C">
      <w:pPr>
        <w:widowControl w:val="0"/>
        <w:tabs>
          <w:tab w:val="left" w:pos="360"/>
          <w:tab w:val="left" w:pos="720"/>
        </w:tabs>
        <w:ind w:left="360" w:hanging="360"/>
        <w:rPr>
          <w:szCs w:val="24"/>
        </w:rPr>
      </w:pPr>
      <w:r w:rsidRPr="00274A28">
        <w:rPr>
          <w:szCs w:val="24"/>
        </w:rPr>
        <w:tab/>
      </w:r>
      <w:r w:rsidRPr="00274A28" w:rsidR="006C2B52">
        <w:rPr>
          <w:szCs w:val="24"/>
        </w:rPr>
        <w:t>There is no exception to the certification.</w:t>
      </w:r>
    </w:p>
    <w:sectPr w:rsidSect="00274A28">
      <w:headerReference w:type="default" r:id="rId7"/>
      <w:pgSz w:w="12240" w:h="15840"/>
      <w:pgMar w:top="1440" w:right="1440" w:bottom="1440" w:left="900" w:header="480" w:footer="480" w:gutter="0"/>
      <w:cols w:space="480" w:equalWidth="0">
        <w:col w:w="10080" w:space="0"/>
      </w:cols>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00860222"/>
      <w:docPartObj>
        <w:docPartGallery w:val="Page Numbers (Top of Page)"/>
        <w:docPartUnique/>
      </w:docPartObj>
    </w:sdtPr>
    <w:sdtEndPr>
      <w:rPr>
        <w:noProof/>
      </w:rPr>
    </w:sdtEndPr>
    <w:sdtContent>
      <w:p w:rsidR="009E13B1" w:rsidRPr="00400A60" w:rsidP="00400A60" w14:paraId="7AC63777" w14:textId="6435C949">
        <w:pPr>
          <w:pStyle w:val="Header"/>
          <w:jc w:val="right"/>
          <w:rPr>
            <w:szCs w:val="24"/>
          </w:rPr>
        </w:pPr>
        <w:r w:rsidRPr="00400A60">
          <w:rPr>
            <w:szCs w:val="24"/>
          </w:rPr>
          <w:fldChar w:fldCharType="begin"/>
        </w:r>
        <w:r w:rsidRPr="00400A60">
          <w:rPr>
            <w:szCs w:val="24"/>
          </w:rPr>
          <w:instrText xml:space="preserve"> PAGE   \* MERGEFORMAT </w:instrText>
        </w:r>
        <w:r w:rsidRPr="00400A60">
          <w:rPr>
            <w:szCs w:val="24"/>
          </w:rPr>
          <w:fldChar w:fldCharType="separate"/>
        </w:r>
        <w:r w:rsidRPr="00400A60">
          <w:rPr>
            <w:noProof/>
            <w:szCs w:val="24"/>
          </w:rPr>
          <w:t>2</w:t>
        </w:r>
        <w:r w:rsidRPr="00400A60">
          <w:rPr>
            <w:noProof/>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344A441E"/>
    <w:multiLevelType w:val="hybridMultilevel"/>
    <w:tmpl w:val="E550F5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7">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8">
    <w:nsid w:val="44BE6F8A"/>
    <w:multiLevelType w:val="hybridMultilevel"/>
    <w:tmpl w:val="83606EDE"/>
    <w:lvl w:ilvl="0">
      <w:start w:val="1"/>
      <w:numFmt w:val="bullet"/>
      <w:lvlText w:val=""/>
      <w:lvlJc w:val="left"/>
      <w:pPr>
        <w:ind w:left="744" w:hanging="360"/>
      </w:pPr>
      <w:rPr>
        <w:rFonts w:ascii="Symbol" w:hAnsi="Symbol" w:hint="default"/>
      </w:rPr>
    </w:lvl>
    <w:lvl w:ilvl="1" w:tentative="1">
      <w:start w:val="1"/>
      <w:numFmt w:val="bullet"/>
      <w:lvlText w:val="o"/>
      <w:lvlJc w:val="left"/>
      <w:pPr>
        <w:ind w:left="1464" w:hanging="360"/>
      </w:pPr>
      <w:rPr>
        <w:rFonts w:ascii="Courier New" w:hAnsi="Courier New" w:cs="Courier New" w:hint="default"/>
      </w:rPr>
    </w:lvl>
    <w:lvl w:ilvl="2" w:tentative="1">
      <w:start w:val="1"/>
      <w:numFmt w:val="bullet"/>
      <w:lvlText w:val=""/>
      <w:lvlJc w:val="left"/>
      <w:pPr>
        <w:ind w:left="2184" w:hanging="360"/>
      </w:pPr>
      <w:rPr>
        <w:rFonts w:ascii="Wingdings" w:hAnsi="Wingdings" w:hint="default"/>
      </w:rPr>
    </w:lvl>
    <w:lvl w:ilvl="3" w:tentative="1">
      <w:start w:val="1"/>
      <w:numFmt w:val="bullet"/>
      <w:lvlText w:val=""/>
      <w:lvlJc w:val="left"/>
      <w:pPr>
        <w:ind w:left="2904" w:hanging="360"/>
      </w:pPr>
      <w:rPr>
        <w:rFonts w:ascii="Symbol" w:hAnsi="Symbol" w:hint="default"/>
      </w:rPr>
    </w:lvl>
    <w:lvl w:ilvl="4" w:tentative="1">
      <w:start w:val="1"/>
      <w:numFmt w:val="bullet"/>
      <w:lvlText w:val="o"/>
      <w:lvlJc w:val="left"/>
      <w:pPr>
        <w:ind w:left="3624" w:hanging="360"/>
      </w:pPr>
      <w:rPr>
        <w:rFonts w:ascii="Courier New" w:hAnsi="Courier New" w:cs="Courier New" w:hint="default"/>
      </w:rPr>
    </w:lvl>
    <w:lvl w:ilvl="5" w:tentative="1">
      <w:start w:val="1"/>
      <w:numFmt w:val="bullet"/>
      <w:lvlText w:val=""/>
      <w:lvlJc w:val="left"/>
      <w:pPr>
        <w:ind w:left="4344" w:hanging="360"/>
      </w:pPr>
      <w:rPr>
        <w:rFonts w:ascii="Wingdings" w:hAnsi="Wingdings" w:hint="default"/>
      </w:rPr>
    </w:lvl>
    <w:lvl w:ilvl="6" w:tentative="1">
      <w:start w:val="1"/>
      <w:numFmt w:val="bullet"/>
      <w:lvlText w:val=""/>
      <w:lvlJc w:val="left"/>
      <w:pPr>
        <w:ind w:left="5064" w:hanging="360"/>
      </w:pPr>
      <w:rPr>
        <w:rFonts w:ascii="Symbol" w:hAnsi="Symbol" w:hint="default"/>
      </w:rPr>
    </w:lvl>
    <w:lvl w:ilvl="7" w:tentative="1">
      <w:start w:val="1"/>
      <w:numFmt w:val="bullet"/>
      <w:lvlText w:val="o"/>
      <w:lvlJc w:val="left"/>
      <w:pPr>
        <w:ind w:left="5784" w:hanging="360"/>
      </w:pPr>
      <w:rPr>
        <w:rFonts w:ascii="Courier New" w:hAnsi="Courier New" w:cs="Courier New" w:hint="default"/>
      </w:rPr>
    </w:lvl>
    <w:lvl w:ilvl="8" w:tentative="1">
      <w:start w:val="1"/>
      <w:numFmt w:val="bullet"/>
      <w:lvlText w:val=""/>
      <w:lvlJc w:val="left"/>
      <w:pPr>
        <w:ind w:left="6504" w:hanging="360"/>
      </w:pPr>
      <w:rPr>
        <w:rFonts w:ascii="Wingdings" w:hAnsi="Wingdings" w:hint="default"/>
      </w:rPr>
    </w:lvl>
  </w:abstractNum>
  <w:abstractNum w:abstractNumId="9">
    <w:nsid w:val="4B206095"/>
    <w:multiLevelType w:val="singleLevel"/>
    <w:tmpl w:val="2FA6477C"/>
    <w:lvl w:ilvl="0">
      <w:start w:val="7"/>
      <w:numFmt w:val="decimal"/>
      <w:lvlText w:val="%1. "/>
      <w:legacy w:legacy="1" w:legacySpace="0" w:legacyIndent="360"/>
      <w:lvlJc w:val="left"/>
      <w:pPr>
        <w:ind w:left="360" w:hanging="360"/>
      </w:pPr>
      <w:rPr>
        <w:rFonts w:ascii="Times New Roman" w:hAnsi="Times New Roman" w:hint="default"/>
        <w:b w:val="0"/>
        <w:i w:val="0"/>
        <w:sz w:val="24"/>
        <w:szCs w:val="24"/>
        <w:u w:val="none"/>
      </w:rPr>
    </w:lvl>
  </w:abstractNum>
  <w:abstractNum w:abstractNumId="10">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1">
    <w:nsid w:val="6C333AC9"/>
    <w:multiLevelType w:val="hybridMultilevel"/>
    <w:tmpl w:val="446E9B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3">
    <w:nsid w:val="78246197"/>
    <w:multiLevelType w:val="singleLevel"/>
    <w:tmpl w:val="B26EA4E0"/>
    <w:lvl w:ilvl="0">
      <w:start w:val="0"/>
      <w:numFmt w:val="decimal"/>
      <w:lvlText w:val="*"/>
      <w:lvlJc w:val="left"/>
    </w:lvl>
  </w:abstractNum>
  <w:abstractNum w:abstractNumId="14">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5">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16cid:durableId="743601999">
    <w:abstractNumId w:val="4"/>
  </w:num>
  <w:num w:numId="2" w16cid:durableId="1939675396">
    <w:abstractNumId w:val="2"/>
  </w:num>
  <w:num w:numId="3" w16cid:durableId="1587377701">
    <w:abstractNumId w:val="10"/>
  </w:num>
  <w:num w:numId="4" w16cid:durableId="887451858">
    <w:abstractNumId w:val="6"/>
  </w:num>
  <w:num w:numId="5" w16cid:durableId="1830825219">
    <w:abstractNumId w:val="7"/>
  </w:num>
  <w:num w:numId="6" w16cid:durableId="2036811765">
    <w:abstractNumId w:val="7"/>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16cid:durableId="1017346939">
    <w:abstractNumId w:val="3"/>
  </w:num>
  <w:num w:numId="8" w16cid:durableId="1708868018">
    <w:abstractNumId w:val="15"/>
  </w:num>
  <w:num w:numId="9" w16cid:durableId="36247648">
    <w:abstractNumId w:val="1"/>
  </w:num>
  <w:num w:numId="10" w16cid:durableId="1269002932">
    <w:abstractNumId w:val="14"/>
  </w:num>
  <w:num w:numId="11" w16cid:durableId="804929379">
    <w:abstractNumId w:val="12"/>
  </w:num>
  <w:num w:numId="12" w16cid:durableId="1778601022">
    <w:abstractNumId w:val="12"/>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16cid:durableId="962225968">
    <w:abstractNumId w:val="9"/>
  </w:num>
  <w:num w:numId="14" w16cid:durableId="1774594277">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15" w16cid:durableId="428235183">
    <w:abstractNumId w:val="8"/>
  </w:num>
  <w:num w:numId="16" w16cid:durableId="504052278">
    <w:abstractNumId w:val="13"/>
  </w:num>
  <w:num w:numId="17" w16cid:durableId="18553296">
    <w:abstractNumId w:val="11"/>
  </w:num>
  <w:num w:numId="18" w16cid:durableId="10916997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98"/>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40"/>
    <w:rsid w:val="00013994"/>
    <w:rsid w:val="000239E9"/>
    <w:rsid w:val="00026C2B"/>
    <w:rsid w:val="00027901"/>
    <w:rsid w:val="00046222"/>
    <w:rsid w:val="00051223"/>
    <w:rsid w:val="000527C4"/>
    <w:rsid w:val="00054523"/>
    <w:rsid w:val="00057445"/>
    <w:rsid w:val="00084104"/>
    <w:rsid w:val="00084D84"/>
    <w:rsid w:val="000A1639"/>
    <w:rsid w:val="000A248D"/>
    <w:rsid w:val="000B5330"/>
    <w:rsid w:val="000C117C"/>
    <w:rsid w:val="000C38FD"/>
    <w:rsid w:val="000D5079"/>
    <w:rsid w:val="000E00A8"/>
    <w:rsid w:val="000E2A89"/>
    <w:rsid w:val="000E6D3D"/>
    <w:rsid w:val="00111003"/>
    <w:rsid w:val="00112EEF"/>
    <w:rsid w:val="00121722"/>
    <w:rsid w:val="001239EB"/>
    <w:rsid w:val="00126A79"/>
    <w:rsid w:val="00140DA6"/>
    <w:rsid w:val="001450E4"/>
    <w:rsid w:val="00145780"/>
    <w:rsid w:val="00161612"/>
    <w:rsid w:val="00167E53"/>
    <w:rsid w:val="00181239"/>
    <w:rsid w:val="001A4522"/>
    <w:rsid w:val="001A53FE"/>
    <w:rsid w:val="001B770C"/>
    <w:rsid w:val="00212358"/>
    <w:rsid w:val="0022019C"/>
    <w:rsid w:val="002244B6"/>
    <w:rsid w:val="00225669"/>
    <w:rsid w:val="002315D6"/>
    <w:rsid w:val="0023256B"/>
    <w:rsid w:val="00253EBD"/>
    <w:rsid w:val="00267F71"/>
    <w:rsid w:val="00271285"/>
    <w:rsid w:val="00274A28"/>
    <w:rsid w:val="0028513A"/>
    <w:rsid w:val="00285371"/>
    <w:rsid w:val="0029557E"/>
    <w:rsid w:val="002C5BA8"/>
    <w:rsid w:val="002E2027"/>
    <w:rsid w:val="002E41D5"/>
    <w:rsid w:val="002F6CE8"/>
    <w:rsid w:val="003035C0"/>
    <w:rsid w:val="003132DD"/>
    <w:rsid w:val="003170F9"/>
    <w:rsid w:val="00335CB8"/>
    <w:rsid w:val="00336D91"/>
    <w:rsid w:val="00337114"/>
    <w:rsid w:val="00340DAB"/>
    <w:rsid w:val="0034216B"/>
    <w:rsid w:val="00342DEF"/>
    <w:rsid w:val="00360090"/>
    <w:rsid w:val="00390D3B"/>
    <w:rsid w:val="00395C2E"/>
    <w:rsid w:val="00397A4B"/>
    <w:rsid w:val="003C1BD1"/>
    <w:rsid w:val="003C7419"/>
    <w:rsid w:val="003E1A04"/>
    <w:rsid w:val="00400A60"/>
    <w:rsid w:val="00431385"/>
    <w:rsid w:val="00445BFA"/>
    <w:rsid w:val="00450591"/>
    <w:rsid w:val="00457369"/>
    <w:rsid w:val="0046465B"/>
    <w:rsid w:val="004A75E1"/>
    <w:rsid w:val="004B05A7"/>
    <w:rsid w:val="004B064F"/>
    <w:rsid w:val="004B2B34"/>
    <w:rsid w:val="004B4B4E"/>
    <w:rsid w:val="004C23D1"/>
    <w:rsid w:val="004C412D"/>
    <w:rsid w:val="004D1330"/>
    <w:rsid w:val="004D6CF2"/>
    <w:rsid w:val="004F11A7"/>
    <w:rsid w:val="004F7749"/>
    <w:rsid w:val="004F7BCE"/>
    <w:rsid w:val="00511059"/>
    <w:rsid w:val="005153B0"/>
    <w:rsid w:val="00531D51"/>
    <w:rsid w:val="00532200"/>
    <w:rsid w:val="00536320"/>
    <w:rsid w:val="00537044"/>
    <w:rsid w:val="00540D44"/>
    <w:rsid w:val="00566B3C"/>
    <w:rsid w:val="005708AB"/>
    <w:rsid w:val="005725D7"/>
    <w:rsid w:val="00573194"/>
    <w:rsid w:val="00574FFE"/>
    <w:rsid w:val="005809EA"/>
    <w:rsid w:val="0058747D"/>
    <w:rsid w:val="0059059E"/>
    <w:rsid w:val="0059092E"/>
    <w:rsid w:val="0059137D"/>
    <w:rsid w:val="005A0809"/>
    <w:rsid w:val="005A51E7"/>
    <w:rsid w:val="005B0EA3"/>
    <w:rsid w:val="005E0DD1"/>
    <w:rsid w:val="005F1EB9"/>
    <w:rsid w:val="0063139A"/>
    <w:rsid w:val="00631585"/>
    <w:rsid w:val="00635AB7"/>
    <w:rsid w:val="006437D1"/>
    <w:rsid w:val="00644DC5"/>
    <w:rsid w:val="00652835"/>
    <w:rsid w:val="00693106"/>
    <w:rsid w:val="0069772E"/>
    <w:rsid w:val="0069775B"/>
    <w:rsid w:val="006A45F1"/>
    <w:rsid w:val="006B7674"/>
    <w:rsid w:val="006C2B52"/>
    <w:rsid w:val="006C4830"/>
    <w:rsid w:val="006C79FA"/>
    <w:rsid w:val="006C7FAE"/>
    <w:rsid w:val="007242AA"/>
    <w:rsid w:val="0076596D"/>
    <w:rsid w:val="00784637"/>
    <w:rsid w:val="00786670"/>
    <w:rsid w:val="0079193A"/>
    <w:rsid w:val="007A4F90"/>
    <w:rsid w:val="007B1246"/>
    <w:rsid w:val="007B4A33"/>
    <w:rsid w:val="007C1398"/>
    <w:rsid w:val="007C423B"/>
    <w:rsid w:val="0080150A"/>
    <w:rsid w:val="008314BA"/>
    <w:rsid w:val="00840D4A"/>
    <w:rsid w:val="00851319"/>
    <w:rsid w:val="008649AC"/>
    <w:rsid w:val="008661D5"/>
    <w:rsid w:val="008726A2"/>
    <w:rsid w:val="0087584E"/>
    <w:rsid w:val="008812E4"/>
    <w:rsid w:val="008A7175"/>
    <w:rsid w:val="008B1984"/>
    <w:rsid w:val="008B210B"/>
    <w:rsid w:val="008D618A"/>
    <w:rsid w:val="008E0A84"/>
    <w:rsid w:val="008F5336"/>
    <w:rsid w:val="00922C36"/>
    <w:rsid w:val="00933332"/>
    <w:rsid w:val="00936557"/>
    <w:rsid w:val="009538B3"/>
    <w:rsid w:val="00970888"/>
    <w:rsid w:val="00974097"/>
    <w:rsid w:val="00975BD0"/>
    <w:rsid w:val="009C4280"/>
    <w:rsid w:val="009E031A"/>
    <w:rsid w:val="009E0C3E"/>
    <w:rsid w:val="009E13B1"/>
    <w:rsid w:val="00A02484"/>
    <w:rsid w:val="00A1234E"/>
    <w:rsid w:val="00A16FA9"/>
    <w:rsid w:val="00A25200"/>
    <w:rsid w:val="00A463AC"/>
    <w:rsid w:val="00A55B03"/>
    <w:rsid w:val="00A65F9E"/>
    <w:rsid w:val="00A718D3"/>
    <w:rsid w:val="00A7791B"/>
    <w:rsid w:val="00A83E46"/>
    <w:rsid w:val="00AB7F7A"/>
    <w:rsid w:val="00AF07AC"/>
    <w:rsid w:val="00AF5E90"/>
    <w:rsid w:val="00AF7F44"/>
    <w:rsid w:val="00B01940"/>
    <w:rsid w:val="00B03398"/>
    <w:rsid w:val="00B04BA6"/>
    <w:rsid w:val="00B123F7"/>
    <w:rsid w:val="00B14873"/>
    <w:rsid w:val="00B30EBC"/>
    <w:rsid w:val="00B57A84"/>
    <w:rsid w:val="00B77E4D"/>
    <w:rsid w:val="00B84E7E"/>
    <w:rsid w:val="00B94401"/>
    <w:rsid w:val="00BA15CC"/>
    <w:rsid w:val="00BA454B"/>
    <w:rsid w:val="00BB0F56"/>
    <w:rsid w:val="00BB2518"/>
    <w:rsid w:val="00BC10AF"/>
    <w:rsid w:val="00BC50C0"/>
    <w:rsid w:val="00BF343B"/>
    <w:rsid w:val="00C04005"/>
    <w:rsid w:val="00C06B8A"/>
    <w:rsid w:val="00C16A7D"/>
    <w:rsid w:val="00C37CF1"/>
    <w:rsid w:val="00C65DF3"/>
    <w:rsid w:val="00C83AFA"/>
    <w:rsid w:val="00CA06CC"/>
    <w:rsid w:val="00CC7095"/>
    <w:rsid w:val="00CE100B"/>
    <w:rsid w:val="00CE1567"/>
    <w:rsid w:val="00CF599A"/>
    <w:rsid w:val="00D16C88"/>
    <w:rsid w:val="00D17490"/>
    <w:rsid w:val="00D4437C"/>
    <w:rsid w:val="00D52E58"/>
    <w:rsid w:val="00D55F35"/>
    <w:rsid w:val="00D56F44"/>
    <w:rsid w:val="00D6015C"/>
    <w:rsid w:val="00D66644"/>
    <w:rsid w:val="00D717DB"/>
    <w:rsid w:val="00D74136"/>
    <w:rsid w:val="00D81406"/>
    <w:rsid w:val="00D85527"/>
    <w:rsid w:val="00D96B21"/>
    <w:rsid w:val="00DB0062"/>
    <w:rsid w:val="00DB0DE3"/>
    <w:rsid w:val="00DB299A"/>
    <w:rsid w:val="00DD2897"/>
    <w:rsid w:val="00DD3286"/>
    <w:rsid w:val="00DF3809"/>
    <w:rsid w:val="00DF48B8"/>
    <w:rsid w:val="00E01140"/>
    <w:rsid w:val="00E0413C"/>
    <w:rsid w:val="00E1755F"/>
    <w:rsid w:val="00E26979"/>
    <w:rsid w:val="00E316E7"/>
    <w:rsid w:val="00E317F7"/>
    <w:rsid w:val="00E35C0D"/>
    <w:rsid w:val="00E45F7A"/>
    <w:rsid w:val="00E46419"/>
    <w:rsid w:val="00E6796F"/>
    <w:rsid w:val="00E722C1"/>
    <w:rsid w:val="00E72B01"/>
    <w:rsid w:val="00E73E34"/>
    <w:rsid w:val="00E84801"/>
    <w:rsid w:val="00E956F9"/>
    <w:rsid w:val="00EA1D9A"/>
    <w:rsid w:val="00EB1F66"/>
    <w:rsid w:val="00F035D5"/>
    <w:rsid w:val="00F0708A"/>
    <w:rsid w:val="00F124D5"/>
    <w:rsid w:val="00F27C8F"/>
    <w:rsid w:val="00F36F9D"/>
    <w:rsid w:val="00F5145B"/>
    <w:rsid w:val="00F5646E"/>
    <w:rsid w:val="00F7444B"/>
    <w:rsid w:val="00F940D6"/>
    <w:rsid w:val="00FB1546"/>
    <w:rsid w:val="00FF14E5"/>
    <w:rsid w:val="0B347601"/>
    <w:rsid w:val="13F9A392"/>
    <w:rsid w:val="32A30E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20CF03"/>
  <w15:chartTrackingRefBased/>
  <w15:docId w15:val="{3A2AB263-B26C-40F8-8369-1CCD19EA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17F7"/>
    <w:pPr>
      <w:overflowPunct w:val="0"/>
      <w:autoSpaceDE w:val="0"/>
      <w:autoSpaceDN w:val="0"/>
      <w:adjustRightInd w:val="0"/>
      <w:textAlignment w:val="baseline"/>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C7FAE"/>
    <w:rPr>
      <w:rFonts w:ascii="Segoe UI" w:hAnsi="Segoe UI" w:cs="Segoe UI"/>
      <w:sz w:val="18"/>
      <w:szCs w:val="18"/>
    </w:rPr>
  </w:style>
  <w:style w:type="character" w:customStyle="1" w:styleId="BalloonTextChar">
    <w:name w:val="Balloon Text Char"/>
    <w:link w:val="BalloonText"/>
    <w:uiPriority w:val="99"/>
    <w:semiHidden/>
    <w:rsid w:val="006C7FAE"/>
    <w:rPr>
      <w:rFonts w:ascii="Segoe UI" w:hAnsi="Segoe UI" w:cs="Segoe UI"/>
      <w:sz w:val="18"/>
      <w:szCs w:val="18"/>
    </w:rPr>
  </w:style>
  <w:style w:type="paragraph" w:styleId="ListParagraph">
    <w:name w:val="List Paragraph"/>
    <w:basedOn w:val="Normal"/>
    <w:uiPriority w:val="34"/>
    <w:qFormat/>
    <w:rsid w:val="00A65F9E"/>
    <w:pPr>
      <w:ind w:left="720"/>
    </w:pPr>
  </w:style>
  <w:style w:type="paragraph" w:styleId="NoSpacing">
    <w:name w:val="No Spacing"/>
    <w:uiPriority w:val="1"/>
    <w:qFormat/>
    <w:rsid w:val="00225669"/>
    <w:rPr>
      <w:rFonts w:asciiTheme="minorHAnsi" w:eastAsiaTheme="minorHAnsi" w:hAnsiTheme="minorHAnsi" w:cstheme="minorBidi"/>
      <w:sz w:val="22"/>
      <w:szCs w:val="22"/>
    </w:rPr>
  </w:style>
  <w:style w:type="character" w:styleId="Hyperlink">
    <w:name w:val="Hyperlink"/>
    <w:basedOn w:val="DefaultParagraphFont"/>
    <w:uiPriority w:val="99"/>
    <w:unhideWhenUsed/>
    <w:rsid w:val="00225669"/>
    <w:rPr>
      <w:color w:val="467886" w:themeColor="hyperlink"/>
      <w:u w:val="single"/>
    </w:rPr>
  </w:style>
  <w:style w:type="character" w:styleId="UnresolvedMention">
    <w:name w:val="Unresolved Mention"/>
    <w:basedOn w:val="DefaultParagraphFont"/>
    <w:uiPriority w:val="99"/>
    <w:semiHidden/>
    <w:unhideWhenUsed/>
    <w:rsid w:val="00225669"/>
    <w:rPr>
      <w:color w:val="605E5C"/>
      <w:shd w:val="clear" w:color="auto" w:fill="E1DFDD"/>
    </w:rPr>
  </w:style>
  <w:style w:type="paragraph" w:styleId="BodyTextIndent2">
    <w:name w:val="Body Text Indent 2"/>
    <w:basedOn w:val="Normal"/>
    <w:link w:val="BodyTextIndent2Char"/>
    <w:rsid w:val="00644DC5"/>
    <w:pPr>
      <w:widowControl w:val="0"/>
      <w:tabs>
        <w:tab w:val="left" w:pos="-720"/>
        <w:tab w:val="left" w:pos="0"/>
      </w:tabs>
      <w:suppressAutoHyphens/>
      <w:spacing w:line="480" w:lineRule="auto"/>
      <w:ind w:left="360"/>
    </w:pPr>
    <w:rPr>
      <w:szCs w:val="24"/>
    </w:rPr>
  </w:style>
  <w:style w:type="character" w:customStyle="1" w:styleId="BodyTextIndent2Char">
    <w:name w:val="Body Text Indent 2 Char"/>
    <w:basedOn w:val="DefaultParagraphFont"/>
    <w:link w:val="BodyTextIndent2"/>
    <w:rsid w:val="00644DC5"/>
    <w:rPr>
      <w:sz w:val="24"/>
      <w:szCs w:val="24"/>
    </w:rPr>
  </w:style>
  <w:style w:type="character" w:styleId="FollowedHyperlink">
    <w:name w:val="FollowedHyperlink"/>
    <w:basedOn w:val="DefaultParagraphFont"/>
    <w:uiPriority w:val="99"/>
    <w:semiHidden/>
    <w:unhideWhenUsed/>
    <w:rsid w:val="003170F9"/>
    <w:rPr>
      <w:color w:val="96607D" w:themeColor="followedHyperlink"/>
      <w:u w:val="single"/>
    </w:rPr>
  </w:style>
  <w:style w:type="paragraph" w:styleId="Revision">
    <w:name w:val="Revision"/>
    <w:hidden/>
    <w:uiPriority w:val="99"/>
    <w:semiHidden/>
    <w:rsid w:val="00161612"/>
  </w:style>
  <w:style w:type="character" w:customStyle="1" w:styleId="HeaderChar">
    <w:name w:val="Header Char"/>
    <w:basedOn w:val="DefaultParagraphFont"/>
    <w:link w:val="Header"/>
    <w:uiPriority w:val="99"/>
    <w:rsid w:val="00400A60"/>
  </w:style>
  <w:style w:type="character" w:styleId="CommentReference">
    <w:name w:val="annotation reference"/>
    <w:basedOn w:val="DefaultParagraphFont"/>
    <w:uiPriority w:val="99"/>
    <w:semiHidden/>
    <w:unhideWhenUsed/>
    <w:rsid w:val="002244B6"/>
    <w:rPr>
      <w:sz w:val="16"/>
      <w:szCs w:val="16"/>
    </w:rPr>
  </w:style>
  <w:style w:type="paragraph" w:styleId="CommentText">
    <w:name w:val="annotation text"/>
    <w:basedOn w:val="Normal"/>
    <w:link w:val="CommentTextChar"/>
    <w:uiPriority w:val="99"/>
    <w:unhideWhenUsed/>
    <w:rsid w:val="002244B6"/>
    <w:rPr>
      <w:sz w:val="20"/>
    </w:rPr>
  </w:style>
  <w:style w:type="character" w:customStyle="1" w:styleId="CommentTextChar">
    <w:name w:val="Comment Text Char"/>
    <w:basedOn w:val="DefaultParagraphFont"/>
    <w:link w:val="CommentText"/>
    <w:uiPriority w:val="99"/>
    <w:rsid w:val="00224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7f5aa1-1025-4c0b-9294-5f1fb97aa2fc">
      <Terms xmlns="http://schemas.microsoft.com/office/infopath/2007/PartnerControls"/>
    </lcf76f155ced4ddcb4097134ff3c332f>
    <TaxCatchAll xmlns="49abe566-ee47-4bc8-88ec-357f3bfe4a3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21DA34629C9E4FB313965FF4153471" ma:contentTypeVersion="15" ma:contentTypeDescription="Create a new document." ma:contentTypeScope="" ma:versionID="563ddf0bd48e3571673e52bcfb6a6a87">
  <xsd:schema xmlns:xsd="http://www.w3.org/2001/XMLSchema" xmlns:xs="http://www.w3.org/2001/XMLSchema" xmlns:p="http://schemas.microsoft.com/office/2006/metadata/properties" xmlns:ns2="9c7f5aa1-1025-4c0b-9294-5f1fb97aa2fc" xmlns:ns3="49abe566-ee47-4bc8-88ec-357f3bfe4a3f" targetNamespace="http://schemas.microsoft.com/office/2006/metadata/properties" ma:root="true" ma:fieldsID="75e4c9f5b565849ff024fbe1b5927f73" ns2:_="" ns3:_="">
    <xsd:import namespace="9c7f5aa1-1025-4c0b-9294-5f1fb97aa2fc"/>
    <xsd:import namespace="49abe566-ee47-4bc8-88ec-357f3bfe4a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f5aa1-1025-4c0b-9294-5f1fb97aa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abe566-ee47-4bc8-88ec-357f3bfe4a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21023-3180-4f4c-a377-d230c5bf626c}" ma:internalName="TaxCatchAll" ma:showField="CatchAllData" ma:web="49abe566-ee47-4bc8-88ec-357f3bfe4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B7782-02BD-4EFC-ABDD-E5EB6B32463E}">
  <ds:schemaRefs>
    <ds:schemaRef ds:uri="http://schemas.microsoft.com/sharepoint/v3/contenttype/forms"/>
  </ds:schemaRefs>
</ds:datastoreItem>
</file>

<file path=customXml/itemProps2.xml><?xml version="1.0" encoding="utf-8"?>
<ds:datastoreItem xmlns:ds="http://schemas.openxmlformats.org/officeDocument/2006/customXml" ds:itemID="{D7EC86D7-B7B0-45C9-94ED-DEB24A9249F7}">
  <ds:schemaRefs>
    <ds:schemaRef ds:uri="http://schemas.microsoft.com/office/2006/metadata/properties"/>
    <ds:schemaRef ds:uri="http://schemas.microsoft.com/office/infopath/2007/PartnerControls"/>
    <ds:schemaRef ds:uri="9c7f5aa1-1025-4c0b-9294-5f1fb97aa2fc"/>
    <ds:schemaRef ds:uri="49abe566-ee47-4bc8-88ec-357f3bfe4a3f"/>
  </ds:schemaRefs>
</ds:datastoreItem>
</file>

<file path=customXml/itemProps3.xml><?xml version="1.0" encoding="utf-8"?>
<ds:datastoreItem xmlns:ds="http://schemas.openxmlformats.org/officeDocument/2006/customXml" ds:itemID="{C1F16C40-55EA-49FE-B191-84DD028E8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f5aa1-1025-4c0b-9294-5f1fb97aa2fc"/>
    <ds:schemaRef ds:uri="49abe566-ee47-4bc8-88ec-357f3bfe4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2877</Words>
  <Characters>16404</Characters>
  <Application>Microsoft Office Word</Application>
  <DocSecurity>2</DocSecurity>
  <Lines>136</Lines>
  <Paragraphs>38</Paragraphs>
  <ScaleCrop>false</ScaleCrop>
  <HeadingPairs>
    <vt:vector size="2" baseType="variant">
      <vt:variant>
        <vt:lpstr>Title</vt:lpstr>
      </vt:variant>
      <vt:variant>
        <vt:i4>1</vt:i4>
      </vt:variant>
    </vt:vector>
  </HeadingPairs>
  <TitlesOfParts>
    <vt:vector size="1" baseType="lpstr">
      <vt:lpstr>3 Doc Submitted Supporting Statement A 2577-0269 Choice Neighborhoods 2025 Renewal</vt:lpstr>
    </vt:vector>
  </TitlesOfParts>
  <Company>HUD</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Doc Submitted Supporting Statement A 2577-0269 Choice Neighborhoods 2025 Renewal</dc:title>
  <dc:creator>HUDWARE II</dc:creator>
  <cp:lastModifiedBy>Guido, Anna P</cp:lastModifiedBy>
  <cp:revision>2</cp:revision>
  <cp:lastPrinted>2025-03-05T19:17:00Z</cp:lastPrinted>
  <dcterms:created xsi:type="dcterms:W3CDTF">2026-08-12T14:29:00Z</dcterms:created>
  <dcterms:modified xsi:type="dcterms:W3CDTF">2026-08-12T14:29:00Z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0x0101009021DA34629C9E4FB313965FF4153471</vt:lpwstr>
  </property>
  <property fmtid="{D5CDD505-2E9C-101B-9397-08002B2CF9AE}" pid="3" name="MediaServiceImageTags">
    <vt:lpwstr/>
  </property>
  <property fmtid="{D5CDD505-2E9C-101B-9397-08002B2CF9AE}" pid="4" name="_dlc_DocIdItemGuid">
    <vt:lpwstr>c718d007-0693-459f-bf92-cf4a4b8fb246</vt:lpwstr>
  </property>
  <property fmtid="{D5CDD505-2E9C-101B-9397-08002B2CF9AE}" pid="5" name="_NewReviewCycle">
    <vt:lpwstr/>
  </property>
</Properties>
</file>