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8910" w:type="dxa"/>
        <w:tblInd w:w="355" w:type="dxa"/>
        <w:tblLook w:val="04A0"/>
      </w:tblPr>
      <w:tblGrid>
        <w:gridCol w:w="8910"/>
      </w:tblGrid>
      <w:tr w14:paraId="25086D96" w14:textId="77777777" w:rsidTr="00092677">
        <w:tblPrEx>
          <w:tblW w:w="8910" w:type="dxa"/>
          <w:tblInd w:w="355" w:type="dxa"/>
          <w:tblLook w:val="04A0"/>
        </w:tblPrEx>
        <w:trPr>
          <w:trHeight w:val="595"/>
        </w:trPr>
        <w:tc>
          <w:tcPr>
            <w:tcW w:w="8910" w:type="dxa"/>
          </w:tcPr>
          <w:p w:rsidR="00092677" w:rsidRPr="00524F72" w:rsidP="007F0B11" w14:paraId="75F30524" w14:textId="77777777">
            <w:pPr>
              <w:rPr>
                <w:rFonts w:ascii="Times New Roman" w:hAnsi="Times New Roman" w:cs="Times New Roman"/>
                <w:sz w:val="24"/>
                <w:szCs w:val="24"/>
                <w:u w:val="single"/>
              </w:rPr>
            </w:pPr>
            <w:r w:rsidRPr="00524F72">
              <w:rPr>
                <w:rFonts w:ascii="Times New Roman" w:hAnsi="Times New Roman" w:cs="Times New Roman"/>
                <w:sz w:val="24"/>
                <w:szCs w:val="24"/>
                <w:u w:val="single"/>
              </w:rPr>
              <w:t xml:space="preserve">Summary of Changes from Previously Approved Collection </w:t>
            </w:r>
          </w:p>
          <w:p w:rsidR="00092677" w:rsidRPr="00C239F5" w:rsidP="006A19BA" w14:paraId="67B10AD7" w14:textId="433D090A">
            <w:pPr>
              <w:pStyle w:val="ListParagraph"/>
              <w:numPr>
                <w:ilvl w:val="0"/>
                <w:numId w:val="15"/>
              </w:numPr>
              <w:rPr>
                <w:rFonts w:ascii="Times New Roman" w:hAnsi="Times New Roman" w:cs="Times New Roman"/>
                <w:sz w:val="24"/>
                <w:szCs w:val="24"/>
              </w:rPr>
            </w:pPr>
            <w:r w:rsidRPr="00C239F5">
              <w:rPr>
                <w:rFonts w:ascii="Times New Roman" w:hAnsi="Times New Roman" w:cs="Times New Roman"/>
                <w:sz w:val="24"/>
                <w:szCs w:val="24"/>
              </w:rPr>
              <w:t>Power of Attorney</w:t>
            </w:r>
            <w:r w:rsidRPr="00C239F5" w:rsidR="00CD70F6">
              <w:rPr>
                <w:rFonts w:ascii="Times New Roman" w:hAnsi="Times New Roman" w:cs="Times New Roman"/>
                <w:sz w:val="24"/>
                <w:szCs w:val="24"/>
              </w:rPr>
              <w:t xml:space="preserve"> (POA)</w:t>
            </w:r>
            <w:r w:rsidRPr="00C239F5">
              <w:rPr>
                <w:rFonts w:ascii="Times New Roman" w:hAnsi="Times New Roman" w:cs="Times New Roman"/>
                <w:sz w:val="24"/>
                <w:szCs w:val="24"/>
              </w:rPr>
              <w:t xml:space="preserve"> </w:t>
            </w:r>
            <w:r w:rsidRPr="00C239F5" w:rsidR="00CD70F6">
              <w:rPr>
                <w:rFonts w:ascii="Times New Roman" w:hAnsi="Times New Roman" w:cs="Times New Roman"/>
                <w:sz w:val="24"/>
                <w:szCs w:val="24"/>
              </w:rPr>
              <w:t xml:space="preserve">questions </w:t>
            </w:r>
            <w:r w:rsidR="00B137EC">
              <w:rPr>
                <w:rFonts w:ascii="Times New Roman" w:hAnsi="Times New Roman" w:cs="Times New Roman"/>
                <w:sz w:val="24"/>
                <w:szCs w:val="24"/>
              </w:rPr>
              <w:t xml:space="preserve">have been added </w:t>
            </w:r>
            <w:r w:rsidRPr="00C239F5" w:rsidR="00CD70F6">
              <w:rPr>
                <w:rFonts w:ascii="Times New Roman" w:hAnsi="Times New Roman" w:cs="Times New Roman"/>
                <w:sz w:val="24"/>
                <w:szCs w:val="24"/>
              </w:rPr>
              <w:t>to streamline official representative approval by adding the VA POA code and their POA accreditation number</w:t>
            </w:r>
            <w:r w:rsidRPr="00C239F5">
              <w:rPr>
                <w:rFonts w:ascii="Times New Roman" w:hAnsi="Times New Roman" w:cs="Times New Roman"/>
                <w:sz w:val="24"/>
                <w:szCs w:val="24"/>
              </w:rPr>
              <w:t>.</w:t>
            </w:r>
          </w:p>
          <w:p w:rsidR="0052676E" w:rsidP="00C239F5" w14:paraId="74AABCA1" w14:textId="77777777">
            <w:pPr>
              <w:pStyle w:val="ListParagraph"/>
              <w:numPr>
                <w:ilvl w:val="0"/>
                <w:numId w:val="15"/>
              </w:numPr>
              <w:ind w:right="540"/>
              <w:rPr>
                <w:rFonts w:ascii="Times New Roman" w:hAnsi="Times New Roman" w:cs="Times New Roman"/>
                <w:sz w:val="24"/>
                <w:szCs w:val="24"/>
              </w:rPr>
            </w:pPr>
            <w:r w:rsidRPr="00C239F5">
              <w:rPr>
                <w:rFonts w:ascii="Times New Roman" w:hAnsi="Times New Roman" w:cs="Times New Roman"/>
                <w:sz w:val="24"/>
                <w:szCs w:val="24"/>
              </w:rPr>
              <w:t>Other than minor substantive questions that do not increase the burden on the</w:t>
            </w:r>
            <w:r w:rsidR="007D5A07">
              <w:rPr>
                <w:rFonts w:ascii="Times New Roman" w:hAnsi="Times New Roman" w:cs="Times New Roman"/>
                <w:sz w:val="24"/>
                <w:szCs w:val="24"/>
              </w:rPr>
              <w:t>se</w:t>
            </w:r>
            <w:r w:rsidRPr="00C239F5">
              <w:rPr>
                <w:rFonts w:ascii="Times New Roman" w:hAnsi="Times New Roman" w:cs="Times New Roman"/>
                <w:sz w:val="24"/>
                <w:szCs w:val="24"/>
              </w:rPr>
              <w:t xml:space="preserve"> forms, </w:t>
            </w:r>
            <w:r w:rsidRPr="00C239F5" w:rsidR="000A717B">
              <w:rPr>
                <w:rFonts w:ascii="Times New Roman" w:hAnsi="Times New Roman" w:cs="Times New Roman"/>
                <w:sz w:val="24"/>
                <w:szCs w:val="24"/>
              </w:rPr>
              <w:t xml:space="preserve">this proposal is a revision due to the </w:t>
            </w:r>
            <w:r w:rsidR="007D5A07">
              <w:rPr>
                <w:rFonts w:ascii="Times New Roman" w:hAnsi="Times New Roman" w:cs="Times New Roman"/>
                <w:sz w:val="24"/>
                <w:szCs w:val="24"/>
              </w:rPr>
              <w:t xml:space="preserve">increase in the </w:t>
            </w:r>
            <w:r w:rsidRPr="00C239F5" w:rsidR="00D866B4">
              <w:rPr>
                <w:rFonts w:ascii="Times New Roman" w:hAnsi="Times New Roman" w:cs="Times New Roman"/>
                <w:sz w:val="24"/>
                <w:szCs w:val="24"/>
              </w:rPr>
              <w:t xml:space="preserve">estimated </w:t>
            </w:r>
            <w:r w:rsidRPr="00C239F5" w:rsidR="00101843">
              <w:rPr>
                <w:rFonts w:ascii="Times New Roman" w:hAnsi="Times New Roman" w:cs="Times New Roman"/>
                <w:sz w:val="24"/>
                <w:szCs w:val="24"/>
              </w:rPr>
              <w:t xml:space="preserve">number of receivables </w:t>
            </w:r>
            <w:r w:rsidRPr="00C239F5" w:rsidR="00CE13C5">
              <w:rPr>
                <w:rFonts w:ascii="Times New Roman" w:hAnsi="Times New Roman" w:cs="Times New Roman"/>
                <w:sz w:val="24"/>
                <w:szCs w:val="24"/>
              </w:rPr>
              <w:t xml:space="preserve">by respondents </w:t>
            </w:r>
            <w:r w:rsidRPr="00C239F5" w:rsidR="00101843">
              <w:rPr>
                <w:rFonts w:ascii="Times New Roman" w:hAnsi="Times New Roman" w:cs="Times New Roman"/>
                <w:sz w:val="24"/>
                <w:szCs w:val="24"/>
              </w:rPr>
              <w:t>averaged over the past</w:t>
            </w:r>
            <w:r w:rsidRPr="00C239F5" w:rsidR="00CE13C5">
              <w:rPr>
                <w:rFonts w:ascii="Times New Roman" w:hAnsi="Times New Roman" w:cs="Times New Roman"/>
                <w:sz w:val="24"/>
                <w:szCs w:val="24"/>
              </w:rPr>
              <w:t xml:space="preserve"> </w:t>
            </w:r>
            <w:r w:rsidRPr="00C239F5" w:rsidR="000A717B">
              <w:rPr>
                <w:rFonts w:ascii="Times New Roman" w:hAnsi="Times New Roman" w:cs="Times New Roman"/>
                <w:sz w:val="24"/>
                <w:szCs w:val="24"/>
              </w:rPr>
              <w:t xml:space="preserve">year. </w:t>
            </w:r>
          </w:p>
          <w:p w:rsidR="00D57D58" w:rsidRPr="00C239F5" w:rsidP="00C239F5" w14:paraId="152E1C82" w14:textId="2B5E639D">
            <w:pPr>
              <w:pStyle w:val="ListParagraph"/>
              <w:numPr>
                <w:ilvl w:val="0"/>
                <w:numId w:val="15"/>
              </w:numPr>
              <w:ind w:right="540"/>
              <w:rPr>
                <w:rFonts w:ascii="Times New Roman" w:hAnsi="Times New Roman" w:cs="Times New Roman"/>
                <w:sz w:val="24"/>
                <w:szCs w:val="24"/>
              </w:rPr>
            </w:pPr>
            <w:r>
              <w:rPr>
                <w:rFonts w:ascii="Times New Roman" w:hAnsi="Times New Roman" w:cs="Times New Roman"/>
                <w:sz w:val="24"/>
                <w:szCs w:val="24"/>
              </w:rPr>
              <w:t xml:space="preserve">Three comments were received during the 60-day comment period. </w:t>
            </w:r>
          </w:p>
        </w:tc>
      </w:tr>
    </w:tbl>
    <w:p w:rsidR="00092677" w:rsidRPr="00037F25" w:rsidP="00092677" w14:paraId="4F60DC79" w14:textId="77777777">
      <w:pPr>
        <w:pStyle w:val="ListParagraph"/>
        <w:rPr>
          <w:sz w:val="24"/>
          <w:szCs w:val="24"/>
        </w:rPr>
      </w:pPr>
    </w:p>
    <w:p w:rsidR="00606AD2" w:rsidRPr="00037F25" w:rsidP="00606AD2" w14:paraId="0748F693" w14:textId="4A509437">
      <w:pPr>
        <w:pStyle w:val="ListParagraph"/>
        <w:numPr>
          <w:ilvl w:val="0"/>
          <w:numId w:val="5"/>
        </w:numPr>
        <w:rPr>
          <w:b/>
          <w:sz w:val="24"/>
          <w:szCs w:val="24"/>
        </w:rPr>
      </w:pPr>
      <w:r w:rsidRPr="00037F25">
        <w:rPr>
          <w:b/>
          <w:sz w:val="24"/>
          <w:szCs w:val="24"/>
          <w:u w:val="single"/>
        </w:rPr>
        <w:t>Need for the Information Collection</w:t>
      </w:r>
      <w:r w:rsidRPr="00037F25">
        <w:rPr>
          <w:b/>
          <w:sz w:val="24"/>
          <w:szCs w:val="24"/>
        </w:rPr>
        <w:t xml:space="preserve">   </w:t>
      </w:r>
    </w:p>
    <w:p w:rsidR="00606AD2" w:rsidRPr="00037F25" w:rsidP="00606AD2" w14:paraId="152820F9" w14:textId="77777777">
      <w:pPr>
        <w:pStyle w:val="ListParagraph"/>
        <w:ind w:left="360"/>
        <w:rPr>
          <w:sz w:val="24"/>
          <w:szCs w:val="24"/>
        </w:rPr>
      </w:pPr>
    </w:p>
    <w:p w:rsidR="00EC2347" w:rsidRPr="00042AAB" w:rsidP="00EC2347" w14:paraId="255960AC" w14:textId="6990EA17">
      <w:pPr>
        <w:ind w:left="360"/>
        <w:rPr>
          <w:bCs/>
          <w:iCs/>
          <w:sz w:val="24"/>
          <w:szCs w:val="24"/>
        </w:rPr>
      </w:pPr>
      <w:r w:rsidRPr="00037F25">
        <w:rPr>
          <w:sz w:val="24"/>
          <w:szCs w:val="24"/>
        </w:rPr>
        <w:t>The Department of Veterans Affairs (VA) through its Veterans Benefits Administration (VBA</w:t>
      </w:r>
      <w:r w:rsidRPr="00037F25" w:rsidR="003210D0">
        <w:rPr>
          <w:sz w:val="24"/>
          <w:szCs w:val="24"/>
        </w:rPr>
        <w:t>)</w:t>
      </w:r>
      <w:r w:rsidRPr="00037F25">
        <w:rPr>
          <w:sz w:val="24"/>
          <w:szCs w:val="24"/>
        </w:rPr>
        <w:t xml:space="preserve"> administers an integrated program of benefits and ser</w:t>
      </w:r>
      <w:r w:rsidRPr="00037F25" w:rsidR="003210D0">
        <w:rPr>
          <w:sz w:val="24"/>
          <w:szCs w:val="24"/>
        </w:rPr>
        <w:t>vices, established by law, for V</w:t>
      </w:r>
      <w:r w:rsidRPr="00037F25">
        <w:rPr>
          <w:sz w:val="24"/>
          <w:szCs w:val="24"/>
        </w:rPr>
        <w:t xml:space="preserve">eterans, service personnel, and their dependents and/or beneficiaries. </w:t>
      </w:r>
      <w:r w:rsidRPr="00042AAB">
        <w:rPr>
          <w:sz w:val="24"/>
          <w:szCs w:val="24"/>
        </w:rPr>
        <w:t xml:space="preserve">Information is requested by VA Forms 21-22, </w:t>
      </w:r>
      <w:r w:rsidRPr="00042AAB">
        <w:rPr>
          <w:i/>
          <w:iCs/>
          <w:sz w:val="24"/>
          <w:szCs w:val="24"/>
        </w:rPr>
        <w:t>Appointment of Veterans Service Organization as Claimant’s Representative</w:t>
      </w:r>
      <w:r w:rsidRPr="00042AAB">
        <w:rPr>
          <w:sz w:val="24"/>
          <w:szCs w:val="24"/>
        </w:rPr>
        <w:t xml:space="preserve">, and 21-22a, </w:t>
      </w:r>
      <w:r w:rsidRPr="00042AAB">
        <w:rPr>
          <w:i/>
          <w:iCs/>
          <w:sz w:val="24"/>
          <w:szCs w:val="24"/>
        </w:rPr>
        <w:t>Appointment of Individual as Claimant’s Representative</w:t>
      </w:r>
      <w:r w:rsidRPr="00042AAB">
        <w:rPr>
          <w:sz w:val="24"/>
          <w:szCs w:val="24"/>
        </w:rPr>
        <w:t xml:space="preserve">, under the authorities of, </w:t>
      </w:r>
      <w:r w:rsidRPr="00042AAB">
        <w:rPr>
          <w:iCs/>
          <w:sz w:val="24"/>
          <w:szCs w:val="24"/>
        </w:rPr>
        <w:t>38 U.S.C.</w:t>
      </w:r>
      <w:r w:rsidRPr="00042AAB">
        <w:rPr>
          <w:b/>
          <w:i/>
          <w:sz w:val="24"/>
          <w:szCs w:val="24"/>
        </w:rPr>
        <w:t xml:space="preserve"> </w:t>
      </w:r>
      <w:r w:rsidRPr="002064E3" w:rsidR="004D2EF0">
        <w:rPr>
          <w:bCs/>
          <w:sz w:val="24"/>
          <w:szCs w:val="24"/>
        </w:rPr>
        <w:t>§</w:t>
      </w:r>
      <w:r w:rsidR="004D2EF0">
        <w:rPr>
          <w:bCs/>
          <w:sz w:val="24"/>
          <w:szCs w:val="24"/>
        </w:rPr>
        <w:t xml:space="preserve"> </w:t>
      </w:r>
      <w:r w:rsidRPr="00042AAB">
        <w:rPr>
          <w:bCs/>
          <w:iCs/>
          <w:sz w:val="24"/>
          <w:szCs w:val="24"/>
        </w:rPr>
        <w:t xml:space="preserve">5701, 5702, and 7332. </w:t>
      </w:r>
      <w:r w:rsidRPr="009D38C2">
        <w:rPr>
          <w:bCs/>
          <w:iCs/>
          <w:sz w:val="24"/>
          <w:szCs w:val="24"/>
        </w:rPr>
        <w:t>Specifically:</w:t>
      </w:r>
      <w:r w:rsidRPr="00042AAB">
        <w:rPr>
          <w:bCs/>
          <w:iCs/>
          <w:sz w:val="24"/>
          <w:szCs w:val="24"/>
        </w:rPr>
        <w:t xml:space="preserve">  </w:t>
      </w:r>
    </w:p>
    <w:p w:rsidR="00EC2347" w:rsidRPr="00042AAB" w:rsidP="00EC2347" w14:paraId="70DE741C" w14:textId="7731AAB1">
      <w:pPr>
        <w:pStyle w:val="ListParagraph"/>
        <w:numPr>
          <w:ilvl w:val="0"/>
          <w:numId w:val="16"/>
        </w:numPr>
        <w:rPr>
          <w:sz w:val="24"/>
          <w:szCs w:val="24"/>
        </w:rPr>
      </w:pPr>
      <w:r w:rsidRPr="00042AAB">
        <w:rPr>
          <w:sz w:val="24"/>
          <w:szCs w:val="24"/>
        </w:rPr>
        <w:t xml:space="preserve">38 U.S.C. </w:t>
      </w:r>
      <w:r w:rsidRPr="002064E3" w:rsidR="008137C3">
        <w:rPr>
          <w:bCs/>
          <w:sz w:val="24"/>
          <w:szCs w:val="24"/>
        </w:rPr>
        <w:t>§</w:t>
      </w:r>
      <w:r w:rsidR="008137C3">
        <w:rPr>
          <w:bCs/>
          <w:sz w:val="24"/>
          <w:szCs w:val="24"/>
        </w:rPr>
        <w:t xml:space="preserve"> </w:t>
      </w:r>
      <w:r w:rsidRPr="00042AAB">
        <w:rPr>
          <w:sz w:val="24"/>
          <w:szCs w:val="24"/>
        </w:rPr>
        <w:t xml:space="preserve">5902, </w:t>
      </w:r>
      <w:r w:rsidRPr="00042AAB">
        <w:rPr>
          <w:i/>
          <w:iCs/>
          <w:sz w:val="24"/>
          <w:szCs w:val="24"/>
        </w:rPr>
        <w:t>Recognition of Representatives of Organizations,</w:t>
      </w:r>
      <w:r w:rsidRPr="00042AAB">
        <w:rPr>
          <w:sz w:val="24"/>
          <w:szCs w:val="24"/>
        </w:rPr>
        <w:t xml:space="preserve"> states that VA may recognize representatives of service organizations to assist beneficiaries in the prosecution of VA claims, but no individual shall be recognized unless such individual has filed a power of attorney, executed in a manner prescribed by VA.  </w:t>
      </w:r>
    </w:p>
    <w:p w:rsidR="00EC2347" w:rsidRPr="00042AAB" w:rsidP="00EC2347" w14:paraId="211936E8" w14:textId="463BA4D9">
      <w:pPr>
        <w:pStyle w:val="ListParagraph"/>
        <w:numPr>
          <w:ilvl w:val="0"/>
          <w:numId w:val="16"/>
        </w:numPr>
        <w:rPr>
          <w:sz w:val="24"/>
          <w:szCs w:val="24"/>
        </w:rPr>
      </w:pPr>
      <w:r w:rsidRPr="00042AAB">
        <w:rPr>
          <w:sz w:val="24"/>
          <w:szCs w:val="24"/>
        </w:rPr>
        <w:t xml:space="preserve">38 U.S.C. </w:t>
      </w:r>
      <w:r w:rsidRPr="002064E3" w:rsidR="008137C3">
        <w:rPr>
          <w:bCs/>
          <w:sz w:val="24"/>
          <w:szCs w:val="24"/>
        </w:rPr>
        <w:t>§</w:t>
      </w:r>
      <w:r w:rsidR="008137C3">
        <w:rPr>
          <w:bCs/>
          <w:sz w:val="24"/>
          <w:szCs w:val="24"/>
        </w:rPr>
        <w:t xml:space="preserve"> </w:t>
      </w:r>
      <w:r w:rsidRPr="00042AAB">
        <w:rPr>
          <w:sz w:val="24"/>
          <w:szCs w:val="24"/>
        </w:rPr>
        <w:t xml:space="preserve">5903, </w:t>
      </w:r>
      <w:r w:rsidRPr="00042AAB">
        <w:rPr>
          <w:i/>
          <w:iCs/>
          <w:sz w:val="24"/>
          <w:szCs w:val="24"/>
        </w:rPr>
        <w:t>Recognition with Respect to Particular Claims,</w:t>
      </w:r>
      <w:r w:rsidRPr="00042AAB">
        <w:rPr>
          <w:sz w:val="24"/>
          <w:szCs w:val="24"/>
        </w:rPr>
        <w:t xml:space="preserve"> states that VA may recognize an individual as a claimant’s representative if </w:t>
      </w:r>
      <w:r w:rsidRPr="00042AAB">
        <w:rPr>
          <w:rStyle w:val="ptext-1"/>
          <w:sz w:val="24"/>
          <w:szCs w:val="24"/>
        </w:rPr>
        <w:t xml:space="preserve">no fee or compensation of any nature will be charged and </w:t>
      </w:r>
      <w:r w:rsidRPr="00042AAB">
        <w:rPr>
          <w:sz w:val="24"/>
          <w:szCs w:val="24"/>
        </w:rPr>
        <w:t>such individual has filed a power of attorney, executed in a manner prescribed by VA.</w:t>
      </w:r>
    </w:p>
    <w:p w:rsidR="00EC2347" w:rsidRPr="00042AAB" w:rsidP="00EC2347" w14:paraId="5F5C28F0" w14:textId="582D3123">
      <w:pPr>
        <w:ind w:left="360"/>
        <w:rPr>
          <w:sz w:val="24"/>
          <w:szCs w:val="24"/>
        </w:rPr>
      </w:pPr>
      <w:r w:rsidRPr="00042AAB">
        <w:rPr>
          <w:sz w:val="24"/>
          <w:szCs w:val="24"/>
        </w:rPr>
        <w:t xml:space="preserve">Regulatory authority is found in 38 C.F.R. </w:t>
      </w:r>
      <w:r w:rsidRPr="002064E3" w:rsidR="004D2EF0">
        <w:rPr>
          <w:bCs/>
          <w:sz w:val="24"/>
          <w:szCs w:val="24"/>
        </w:rPr>
        <w:t>§</w:t>
      </w:r>
      <w:r w:rsidR="004D2EF0">
        <w:rPr>
          <w:bCs/>
          <w:sz w:val="24"/>
          <w:szCs w:val="24"/>
        </w:rPr>
        <w:t xml:space="preserve"> </w:t>
      </w:r>
      <w:r w:rsidRPr="00042AAB">
        <w:rPr>
          <w:sz w:val="24"/>
          <w:szCs w:val="24"/>
        </w:rPr>
        <w:t xml:space="preserve">14.631 and </w:t>
      </w:r>
      <w:r w:rsidRPr="002064E3" w:rsidR="004D2EF0">
        <w:rPr>
          <w:bCs/>
          <w:sz w:val="24"/>
          <w:szCs w:val="24"/>
        </w:rPr>
        <w:t>§</w:t>
      </w:r>
      <w:r w:rsidR="004D2EF0">
        <w:rPr>
          <w:bCs/>
          <w:sz w:val="24"/>
          <w:szCs w:val="24"/>
        </w:rPr>
        <w:t xml:space="preserve"> </w:t>
      </w:r>
      <w:r w:rsidRPr="00042AAB">
        <w:rPr>
          <w:sz w:val="24"/>
          <w:szCs w:val="24"/>
        </w:rPr>
        <w:t xml:space="preserve">1.525.  </w:t>
      </w:r>
    </w:p>
    <w:p w:rsidR="00EC2347" w:rsidRPr="00042AAB" w:rsidP="00EC2347" w14:paraId="6D9B640A" w14:textId="77777777">
      <w:pPr>
        <w:ind w:left="360"/>
        <w:rPr>
          <w:sz w:val="24"/>
          <w:szCs w:val="24"/>
        </w:rPr>
      </w:pPr>
    </w:p>
    <w:p w:rsidR="00EC2347" w:rsidRPr="00042AAB" w:rsidP="00EC2347" w14:paraId="7D59C033" w14:textId="77777777">
      <w:pPr>
        <w:ind w:left="360"/>
        <w:rPr>
          <w:sz w:val="24"/>
          <w:szCs w:val="24"/>
        </w:rPr>
      </w:pPr>
      <w:r w:rsidRPr="00042AAB">
        <w:rPr>
          <w:sz w:val="24"/>
          <w:szCs w:val="24"/>
        </w:rPr>
        <w:t>A properly executed VA Forms 21-22 and 21</w:t>
      </w:r>
      <w:r w:rsidRPr="00042AAB">
        <w:rPr>
          <w:sz w:val="24"/>
          <w:szCs w:val="24"/>
        </w:rPr>
        <w:noBreakHyphen/>
        <w:t>22a requires a claimant's signature to indicate appointment of a representative, agent, attorney, or individual providing representation on a particular claim, to provide authority for VA's disclosure of claimant information to the individual appointed and allow the appointed representative authority to change the claimant’s address when necessary. These collections of information also require the signature of a representative to indicate acceptance of the appointment and to indicate any limitations to the</w:t>
      </w:r>
      <w:r w:rsidRPr="00042AAB">
        <w:rPr>
          <w:sz w:val="24"/>
          <w:szCs w:val="24"/>
        </w:rPr>
        <w:t xml:space="preserve"> scope of representation.</w:t>
      </w:r>
    </w:p>
    <w:p w:rsidR="00EC2347" w:rsidRPr="00042AAB" w:rsidP="00EC2347" w14:paraId="772F6C5F" w14:textId="77777777">
      <w:pPr>
        <w:ind w:left="360"/>
        <w:rPr>
          <w:sz w:val="24"/>
          <w:szCs w:val="24"/>
        </w:rPr>
      </w:pPr>
    </w:p>
    <w:p w:rsidR="00334E84" w:rsidRPr="00037F25" w:rsidP="00334E84" w14:paraId="7AD27333" w14:textId="3B370F3E">
      <w:pPr>
        <w:pStyle w:val="ListParagraph"/>
        <w:numPr>
          <w:ilvl w:val="0"/>
          <w:numId w:val="5"/>
        </w:numPr>
        <w:tabs>
          <w:tab w:val="left" w:pos="480"/>
          <w:tab w:val="right" w:pos="8640"/>
        </w:tabs>
        <w:ind w:right="684"/>
        <w:rPr>
          <w:b/>
          <w:sz w:val="24"/>
          <w:szCs w:val="24"/>
        </w:rPr>
      </w:pPr>
      <w:r w:rsidRPr="00037F25">
        <w:rPr>
          <w:b/>
          <w:sz w:val="24"/>
          <w:szCs w:val="24"/>
          <w:u w:val="single"/>
        </w:rPr>
        <w:t>Use of the Information</w:t>
      </w:r>
    </w:p>
    <w:p w:rsidR="00334E84" w:rsidRPr="00037F25" w14:paraId="769A570C" w14:textId="77777777">
      <w:pPr>
        <w:tabs>
          <w:tab w:val="left" w:pos="480"/>
          <w:tab w:val="right" w:pos="8640"/>
        </w:tabs>
        <w:ind w:right="684"/>
        <w:rPr>
          <w:sz w:val="24"/>
          <w:szCs w:val="24"/>
        </w:rPr>
      </w:pPr>
    </w:p>
    <w:p w:rsidR="00334E84" w:rsidP="008149F7" w14:paraId="1A39E7D3" w14:textId="2F75BF0B">
      <w:pPr>
        <w:tabs>
          <w:tab w:val="left" w:pos="480"/>
          <w:tab w:val="right" w:pos="720"/>
        </w:tabs>
        <w:ind w:left="360" w:right="684"/>
        <w:rPr>
          <w:bCs/>
          <w:sz w:val="24"/>
        </w:rPr>
      </w:pPr>
      <w:r w:rsidRPr="00C03AB3">
        <w:rPr>
          <w:sz w:val="24"/>
          <w:szCs w:val="24"/>
        </w:rPr>
        <w:t xml:space="preserve">The respondent population for </w:t>
      </w:r>
      <w:r w:rsidRPr="00042AAB" w:rsidR="008149F7">
        <w:rPr>
          <w:sz w:val="24"/>
          <w:szCs w:val="24"/>
        </w:rPr>
        <w:t xml:space="preserve">VA Forms 21-22 and 21-22a is composed of individuals who are requesting the representation of a </w:t>
      </w:r>
      <w:r w:rsidR="002A0A91">
        <w:rPr>
          <w:sz w:val="24"/>
          <w:szCs w:val="24"/>
        </w:rPr>
        <w:t xml:space="preserve">Veterans Service Organization or Attorney. </w:t>
      </w:r>
      <w:r w:rsidR="002A0A91">
        <w:rPr>
          <w:bCs/>
          <w:sz w:val="24"/>
        </w:rPr>
        <w:t xml:space="preserve"> </w:t>
      </w:r>
    </w:p>
    <w:p w:rsidR="003A125E" w:rsidP="008149F7" w14:paraId="0AC86944" w14:textId="77777777">
      <w:pPr>
        <w:tabs>
          <w:tab w:val="left" w:pos="480"/>
          <w:tab w:val="right" w:pos="720"/>
        </w:tabs>
        <w:ind w:left="360" w:right="684"/>
        <w:rPr>
          <w:bCs/>
          <w:sz w:val="24"/>
        </w:rPr>
      </w:pPr>
    </w:p>
    <w:p w:rsidR="003A125E" w:rsidP="008149F7" w14:paraId="1F213899" w14:textId="77777777">
      <w:pPr>
        <w:tabs>
          <w:tab w:val="left" w:pos="480"/>
          <w:tab w:val="right" w:pos="720"/>
        </w:tabs>
        <w:ind w:left="360" w:right="684"/>
        <w:rPr>
          <w:bCs/>
          <w:sz w:val="24"/>
        </w:rPr>
      </w:pPr>
    </w:p>
    <w:p w:rsidR="002A0A91" w:rsidRPr="00037F25" w:rsidP="008149F7" w14:paraId="1F252ACF" w14:textId="77777777">
      <w:pPr>
        <w:tabs>
          <w:tab w:val="left" w:pos="480"/>
          <w:tab w:val="right" w:pos="720"/>
        </w:tabs>
        <w:ind w:left="360" w:right="684"/>
        <w:rPr>
          <w:sz w:val="24"/>
          <w:szCs w:val="24"/>
        </w:rPr>
      </w:pPr>
    </w:p>
    <w:p w:rsidR="00334E84" w:rsidRPr="00037F25" w:rsidP="00334E84" w14:paraId="3A7F400D" w14:textId="50A539F9">
      <w:pPr>
        <w:pStyle w:val="ListParagraph"/>
        <w:numPr>
          <w:ilvl w:val="0"/>
          <w:numId w:val="5"/>
        </w:numPr>
        <w:tabs>
          <w:tab w:val="left" w:pos="547"/>
          <w:tab w:val="left" w:pos="1080"/>
          <w:tab w:val="left" w:pos="1627"/>
          <w:tab w:val="left" w:pos="2160"/>
          <w:tab w:val="left" w:pos="2880"/>
        </w:tabs>
        <w:rPr>
          <w:sz w:val="24"/>
          <w:szCs w:val="24"/>
          <w:u w:val="single"/>
        </w:rPr>
      </w:pPr>
      <w:r w:rsidRPr="00037F25">
        <w:rPr>
          <w:b/>
          <w:sz w:val="24"/>
          <w:szCs w:val="24"/>
          <w:u w:val="single"/>
        </w:rPr>
        <w:t>Use of Information Technology</w:t>
      </w:r>
    </w:p>
    <w:p w:rsidR="00334E84" w:rsidRPr="00037F25" w14:paraId="3EC9079E" w14:textId="77777777">
      <w:pPr>
        <w:pStyle w:val="BodyText2"/>
        <w:rPr>
          <w:rFonts w:ascii="Times New Roman" w:hAnsi="Times New Roman"/>
          <w:sz w:val="24"/>
          <w:szCs w:val="24"/>
        </w:rPr>
      </w:pPr>
    </w:p>
    <w:p w:rsidR="00935DA6" w:rsidRPr="00042AAB" w:rsidP="00935DA6" w14:paraId="15D960E2" w14:textId="77777777">
      <w:pPr>
        <w:tabs>
          <w:tab w:val="left" w:pos="630"/>
        </w:tabs>
        <w:ind w:left="360"/>
        <w:rPr>
          <w:sz w:val="24"/>
          <w:szCs w:val="24"/>
        </w:rPr>
      </w:pPr>
      <w:r w:rsidRPr="00042AAB">
        <w:rPr>
          <w:sz w:val="24"/>
          <w:szCs w:val="24"/>
        </w:rPr>
        <w:t>VA Forms 21-22 and 21-22a are available on the One-VA Website in a fillable electronic format. VBA is currently hosting this form on a secure server and does not currently have the technology in place to allow for the complete submission of the form. Validation edits are performed to assure data integrity. There currently is no utility process in place that will allow the data submitted on the form to be incorporated with an existing centralized legacy database.</w:t>
      </w:r>
    </w:p>
    <w:p w:rsidR="00495C22" w:rsidRPr="00037F25" w:rsidP="00617D2B" w14:paraId="513E6D27" w14:textId="1EAA0EE3">
      <w:pPr>
        <w:rPr>
          <w:sz w:val="24"/>
          <w:szCs w:val="24"/>
        </w:rPr>
      </w:pPr>
    </w:p>
    <w:p w:rsidR="005E4CE3" w:rsidRPr="00037F25" w:rsidP="005E4CE3" w14:paraId="62EE4D07" w14:textId="30E4DA2F">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Non-Duplication</w:t>
      </w:r>
    </w:p>
    <w:p w:rsidR="005E4CE3" w:rsidRPr="00037F25" w:rsidP="005E4CE3" w14:paraId="6B0DF9E8"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310573" w:rsidRPr="00037F25" w:rsidP="005E4CE3" w14:paraId="3320B81D" w14:textId="3BA1ED13">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037F25">
        <w:rPr>
          <w:sz w:val="24"/>
          <w:szCs w:val="24"/>
        </w:rPr>
        <w:t>The information obtained through this collection is unique and is not already available for use or adaptation from another cleared source.</w:t>
      </w:r>
    </w:p>
    <w:p w:rsidR="006B0B12" w:rsidRPr="00037F25" w:rsidP="005E4CE3" w14:paraId="51D796D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RPr="00037F25" w:rsidP="00726753" w14:paraId="1ED4254A" w14:textId="633FBF50">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Burden on Small Businesses</w:t>
      </w:r>
    </w:p>
    <w:p w:rsidR="00726753" w:rsidRPr="00037F25" w:rsidP="00726753" w14:paraId="6A2FA37F" w14:textId="77777777">
      <w:pPr>
        <w:pStyle w:val="ListParagraph"/>
        <w:tabs>
          <w:tab w:val="left" w:pos="547"/>
          <w:tab w:val="left" w:pos="1080"/>
          <w:tab w:val="left" w:pos="1627"/>
          <w:tab w:val="left" w:pos="2160"/>
          <w:tab w:val="left" w:pos="2880"/>
        </w:tabs>
        <w:ind w:left="360"/>
        <w:rPr>
          <w:b/>
          <w:sz w:val="24"/>
          <w:szCs w:val="24"/>
        </w:rPr>
      </w:pPr>
    </w:p>
    <w:p w:rsidR="00E36537" w:rsidRPr="00037F25" w:rsidP="00726753" w14:paraId="7D443F9C" w14:textId="15A7E8A8">
      <w:pPr>
        <w:pStyle w:val="ListParagraph"/>
        <w:tabs>
          <w:tab w:val="left" w:pos="547"/>
          <w:tab w:val="left" w:pos="1080"/>
          <w:tab w:val="left" w:pos="1627"/>
          <w:tab w:val="left" w:pos="2160"/>
          <w:tab w:val="left" w:pos="2880"/>
        </w:tabs>
        <w:ind w:left="360"/>
        <w:rPr>
          <w:b/>
          <w:sz w:val="24"/>
          <w:szCs w:val="24"/>
        </w:rPr>
      </w:pPr>
      <w:r w:rsidRPr="00037F25">
        <w:rPr>
          <w:sz w:val="24"/>
          <w:szCs w:val="24"/>
        </w:rPr>
        <w:t>This information collection does not impose a significant economic impact on a substantial number of small businesses or entities.</w:t>
      </w:r>
    </w:p>
    <w:p w:rsidR="00310573" w:rsidRPr="00037F25" w14:paraId="3E492F7E" w14:textId="77777777">
      <w:pPr>
        <w:tabs>
          <w:tab w:val="left" w:pos="480"/>
          <w:tab w:val="right" w:pos="8640"/>
        </w:tabs>
        <w:ind w:right="684"/>
        <w:rPr>
          <w:sz w:val="24"/>
          <w:szCs w:val="24"/>
        </w:rPr>
      </w:pPr>
    </w:p>
    <w:p w:rsidR="00310573" w:rsidRPr="00037F25" w:rsidP="00310573" w14:paraId="18AFDD4D" w14:textId="3BA2098F">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Less Frequent Collection</w:t>
      </w:r>
    </w:p>
    <w:p w:rsidR="00310573" w:rsidRPr="00037F25" w:rsidP="00310573" w14:paraId="2DC9955C" w14:textId="77777777">
      <w:pPr>
        <w:pStyle w:val="ListParagraph"/>
        <w:tabs>
          <w:tab w:val="left" w:pos="547"/>
          <w:tab w:val="left" w:pos="1080"/>
          <w:tab w:val="left" w:pos="1627"/>
          <w:tab w:val="left" w:pos="2160"/>
          <w:tab w:val="left" w:pos="2880"/>
        </w:tabs>
        <w:ind w:left="360"/>
        <w:rPr>
          <w:b/>
          <w:sz w:val="24"/>
          <w:szCs w:val="24"/>
        </w:rPr>
      </w:pPr>
    </w:p>
    <w:p w:rsidR="001D4C2E" w:rsidRPr="00042AAB" w:rsidP="001D4C2E" w14:paraId="18A0E44F" w14:textId="77777777">
      <w:pPr>
        <w:tabs>
          <w:tab w:val="left" w:pos="480"/>
          <w:tab w:val="right" w:pos="8640"/>
        </w:tabs>
        <w:ind w:left="360" w:right="684"/>
        <w:rPr>
          <w:sz w:val="24"/>
        </w:rPr>
      </w:pPr>
      <w:r w:rsidRPr="00042AAB">
        <w:rPr>
          <w:sz w:val="24"/>
          <w:szCs w:val="24"/>
        </w:rPr>
        <w:t>VA Forms 21-22 and 21-22a are used to collect the information needed to determine whom claimants have appointed to represent them in the preparation, presentation, and prosecution of claims for VA benefits. The information is also used to determine the extent of representatives’ access to claimants’ records. Without this information VA would be unable to determine whom claimants have appointed to represent them in the prosecution of VA claims, the extent of such representation, and access to appropriate rec</w:t>
      </w:r>
      <w:r w:rsidRPr="00042AAB">
        <w:rPr>
          <w:sz w:val="24"/>
          <w:szCs w:val="24"/>
        </w:rPr>
        <w:t xml:space="preserve">ords. </w:t>
      </w:r>
    </w:p>
    <w:p w:rsidR="00E36537" w:rsidRPr="00037F25" w14:paraId="58DB5468" w14:textId="77777777">
      <w:pPr>
        <w:rPr>
          <w:sz w:val="24"/>
          <w:szCs w:val="24"/>
        </w:rPr>
      </w:pPr>
    </w:p>
    <w:p w:rsidR="00726753" w:rsidRPr="00037F25" w:rsidP="00726753" w14:paraId="4CDCBD61" w14:textId="1DB9CE06">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Paperwork Reduction Act Guidelines</w:t>
      </w:r>
    </w:p>
    <w:p w:rsidR="00726753" w:rsidRPr="00037F25" w:rsidP="00726753"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D94A38" w:rsidRPr="00037F25" w:rsidP="00310573" w14:paraId="0CA4B7F5" w14:textId="66E07F5F">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rFonts w:eastAsiaTheme="minorHAnsi"/>
          <w:sz w:val="24"/>
          <w:szCs w:val="24"/>
        </w:rPr>
      </w:pPr>
      <w:r w:rsidRPr="00037F25">
        <w:rPr>
          <w:rFonts w:eastAsiaTheme="minorHAnsi"/>
          <w:sz w:val="24"/>
          <w:szCs w:val="24"/>
        </w:rPr>
        <w:t>This collection of information does not require collection to be conducted in a manner inconsistent with the guidelines delineated in 5 CFR 1320.5(d)(2).</w:t>
      </w:r>
    </w:p>
    <w:p w:rsidR="006B0B12" w:rsidRPr="00037F25" w:rsidP="00310573" w14:paraId="4D8344F7"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037F25" w:rsidP="006B0B12" w14:paraId="17B66F6B" w14:textId="6D56C118">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Consultation and Public Comments</w:t>
      </w:r>
    </w:p>
    <w:p w:rsidR="006B0B12" w:rsidRPr="00037F25" w:rsidP="006B0B12" w14:paraId="4A77905C" w14:textId="06793A6B">
      <w:pPr>
        <w:pStyle w:val="NormalWeb"/>
        <w:spacing w:line="288" w:lineRule="atLeast"/>
        <w:ind w:left="360"/>
        <w:rPr>
          <w:rFonts w:eastAsiaTheme="minorHAnsi"/>
          <w:sz w:val="24"/>
          <w:szCs w:val="24"/>
        </w:rPr>
      </w:pPr>
      <w:r w:rsidRPr="00037F25">
        <w:rPr>
          <w:rFonts w:eastAsiaTheme="minorHAnsi"/>
          <w:sz w:val="24"/>
          <w:szCs w:val="24"/>
        </w:rPr>
        <w:t>Part A: PUBLIC NOTICE</w:t>
      </w:r>
    </w:p>
    <w:p w:rsidR="006B0B12" w:rsidRPr="003A125E" w:rsidP="003A125E" w14:paraId="176AC8E4" w14:textId="5E3A9D83">
      <w:pPr>
        <w:ind w:left="360"/>
        <w:rPr>
          <w:rFonts w:eastAsiaTheme="minorHAnsi"/>
          <w:sz w:val="24"/>
          <w:szCs w:val="24"/>
        </w:rPr>
      </w:pPr>
      <w:r w:rsidRPr="003A125E">
        <w:rPr>
          <w:rFonts w:eastAsiaTheme="minorHAnsi"/>
          <w:sz w:val="24"/>
          <w:szCs w:val="24"/>
        </w:rPr>
        <w:t xml:space="preserve">A 60-Day Federal Register Notice (FRN) for the collection published on </w:t>
      </w:r>
      <w:r w:rsidRPr="003A125E" w:rsidR="0023004A">
        <w:rPr>
          <w:rFonts w:eastAsiaTheme="minorHAnsi"/>
          <w:sz w:val="24"/>
          <w:szCs w:val="24"/>
        </w:rPr>
        <w:t xml:space="preserve">Wednesday, May 27, 2026. </w:t>
      </w:r>
      <w:r w:rsidRPr="003A125E">
        <w:rPr>
          <w:rFonts w:eastAsiaTheme="minorHAnsi"/>
          <w:sz w:val="24"/>
          <w:szCs w:val="24"/>
        </w:rPr>
        <w:t xml:space="preserve">The 60-Day FRN citation is </w:t>
      </w:r>
      <w:r w:rsidRPr="003A125E" w:rsidR="00B77177">
        <w:rPr>
          <w:rFonts w:eastAsiaTheme="minorHAnsi"/>
          <w:sz w:val="24"/>
          <w:szCs w:val="24"/>
        </w:rPr>
        <w:t xml:space="preserve">91 </w:t>
      </w:r>
      <w:r w:rsidRPr="003A125E">
        <w:rPr>
          <w:rFonts w:eastAsiaTheme="minorHAnsi"/>
          <w:sz w:val="24"/>
          <w:szCs w:val="24"/>
        </w:rPr>
        <w:t xml:space="preserve">FRN </w:t>
      </w:r>
      <w:r w:rsidRPr="003A125E" w:rsidR="00B77177">
        <w:rPr>
          <w:rFonts w:eastAsiaTheme="minorHAnsi"/>
          <w:sz w:val="24"/>
          <w:szCs w:val="24"/>
        </w:rPr>
        <w:t>31525</w:t>
      </w:r>
      <w:r w:rsidRPr="003A125E">
        <w:rPr>
          <w:rFonts w:eastAsiaTheme="minorHAnsi"/>
          <w:sz w:val="24"/>
          <w:szCs w:val="24"/>
        </w:rPr>
        <w:t xml:space="preserve">. </w:t>
      </w:r>
      <w:r w:rsidRPr="003A125E" w:rsidR="00B77177">
        <w:rPr>
          <w:rFonts w:eastAsiaTheme="minorHAnsi"/>
          <w:sz w:val="24"/>
          <w:szCs w:val="24"/>
        </w:rPr>
        <w:t>Three</w:t>
      </w:r>
      <w:r w:rsidRPr="003A125E">
        <w:rPr>
          <w:rFonts w:eastAsiaTheme="minorHAnsi"/>
          <w:sz w:val="24"/>
          <w:szCs w:val="24"/>
        </w:rPr>
        <w:t xml:space="preserve"> comments were received during the 60-Day </w:t>
      </w:r>
      <w:r w:rsidRPr="003A125E" w:rsidR="003F2573">
        <w:rPr>
          <w:rFonts w:eastAsiaTheme="minorHAnsi"/>
          <w:sz w:val="24"/>
          <w:szCs w:val="24"/>
        </w:rPr>
        <w:t>c</w:t>
      </w:r>
      <w:r w:rsidRPr="003A125E">
        <w:rPr>
          <w:rFonts w:eastAsiaTheme="minorHAnsi"/>
          <w:sz w:val="24"/>
          <w:szCs w:val="24"/>
        </w:rPr>
        <w:t xml:space="preserve">omment </w:t>
      </w:r>
      <w:r w:rsidRPr="003A125E" w:rsidR="003F2573">
        <w:rPr>
          <w:rFonts w:eastAsiaTheme="minorHAnsi"/>
          <w:sz w:val="24"/>
          <w:szCs w:val="24"/>
        </w:rPr>
        <w:t>p</w:t>
      </w:r>
      <w:r w:rsidRPr="003A125E">
        <w:rPr>
          <w:rFonts w:eastAsiaTheme="minorHAnsi"/>
          <w:sz w:val="24"/>
          <w:szCs w:val="24"/>
        </w:rPr>
        <w:t xml:space="preserve">eriod. </w:t>
      </w:r>
    </w:p>
    <w:p w:rsidR="003A125E" w:rsidRPr="003A125E" w:rsidP="003A125E" w14:paraId="2E6FDAB7" w14:textId="77777777">
      <w:pPr>
        <w:ind w:firstLine="360"/>
        <w:rPr>
          <w:rFonts w:eastAsiaTheme="minorHAnsi"/>
          <w:sz w:val="24"/>
          <w:szCs w:val="24"/>
          <w:u w:val="single"/>
        </w:rPr>
      </w:pPr>
    </w:p>
    <w:p w:rsidR="00B77177" w:rsidRPr="003A125E" w:rsidP="003A125E" w14:paraId="3BD09A07" w14:textId="4A3355D0">
      <w:pPr>
        <w:ind w:left="360"/>
        <w:rPr>
          <w:rFonts w:eastAsiaTheme="minorHAnsi"/>
          <w:sz w:val="24"/>
          <w:szCs w:val="24"/>
        </w:rPr>
      </w:pPr>
      <w:r w:rsidRPr="003A125E">
        <w:rPr>
          <w:rFonts w:eastAsiaTheme="minorHAnsi"/>
          <w:sz w:val="24"/>
          <w:szCs w:val="24"/>
          <w:u w:val="single"/>
        </w:rPr>
        <w:t>Comment 1</w:t>
      </w:r>
      <w:r w:rsidRPr="003A125E">
        <w:rPr>
          <w:rFonts w:eastAsiaTheme="minorHAnsi"/>
          <w:sz w:val="24"/>
          <w:szCs w:val="24"/>
        </w:rPr>
        <w:t xml:space="preserve">: </w:t>
      </w:r>
      <w:r w:rsidRPr="003A125E" w:rsidR="00F05094">
        <w:rPr>
          <w:rFonts w:eastAsiaTheme="minorHAnsi"/>
          <w:sz w:val="24"/>
          <w:szCs w:val="24"/>
        </w:rPr>
        <w:t xml:space="preserve">A comment was received on </w:t>
      </w:r>
      <w:r w:rsidRPr="003A125E" w:rsidR="008F5546">
        <w:rPr>
          <w:rFonts w:eastAsiaTheme="minorHAnsi"/>
          <w:sz w:val="24"/>
          <w:szCs w:val="24"/>
        </w:rPr>
        <w:t xml:space="preserve">June 5, 2026, from Danielle Morrison, stating </w:t>
      </w:r>
      <w:r w:rsidRPr="003A125E" w:rsidR="001647E2">
        <w:rPr>
          <w:rFonts w:eastAsiaTheme="minorHAnsi"/>
          <w:sz w:val="24"/>
          <w:szCs w:val="24"/>
        </w:rPr>
        <w:t>I think this form can take away some sections that are duplicated and unnecessary. Box 18 is duplicated</w:t>
      </w:r>
      <w:r w:rsidRPr="003A125E" w:rsidR="000674CD">
        <w:rPr>
          <w:rFonts w:eastAsiaTheme="minorHAnsi"/>
          <w:sz w:val="24"/>
          <w:szCs w:val="24"/>
        </w:rPr>
        <w:t xml:space="preserve"> via boxes 22B and 23B when the veteran and representative sign the form together. Box 17 is unnecessary for I have never received an email in accordance with what the form is providing</w:t>
      </w:r>
      <w:r w:rsidRPr="003A125E" w:rsidR="00C53F3A">
        <w:rPr>
          <w:rFonts w:eastAsiaTheme="minorHAnsi"/>
          <w:sz w:val="24"/>
          <w:szCs w:val="24"/>
        </w:rPr>
        <w:t xml:space="preserve"> or requesting. Additionally, as long as my service organization and my accreditation number is present, then my contact information can be found through the VSO VA website. Box 21 is unnecessary</w:t>
      </w:r>
      <w:r w:rsidRPr="003A125E" w:rsidR="0033274F">
        <w:rPr>
          <w:rFonts w:eastAsiaTheme="minorHAnsi"/>
          <w:sz w:val="24"/>
          <w:szCs w:val="24"/>
        </w:rPr>
        <w:t xml:space="preserve"> has there are multiple ways in which the VA acquires a change of address via va.gov profile, calling the VA hotline to  update the address and most specifically the VA Form 20-572, but most times, changes of addresses happen electronically or by phone and do not require the VSO to complete. </w:t>
      </w:r>
    </w:p>
    <w:p w:rsidR="0033274F" w:rsidRPr="003A125E" w:rsidP="003A125E" w14:paraId="7008FB0A" w14:textId="77777777">
      <w:pPr>
        <w:rPr>
          <w:rFonts w:eastAsiaTheme="minorHAnsi"/>
          <w:sz w:val="24"/>
          <w:szCs w:val="24"/>
        </w:rPr>
      </w:pPr>
    </w:p>
    <w:p w:rsidR="00783FB7" w:rsidP="00783FB7" w14:paraId="5F8211B4" w14:textId="4043FC60">
      <w:pPr>
        <w:ind w:left="360"/>
        <w:rPr>
          <w:rFonts w:eastAsiaTheme="minorHAnsi"/>
          <w:sz w:val="24"/>
          <w:szCs w:val="24"/>
        </w:rPr>
      </w:pPr>
      <w:r w:rsidRPr="003A125E">
        <w:rPr>
          <w:rFonts w:eastAsiaTheme="minorHAnsi"/>
          <w:sz w:val="24"/>
          <w:szCs w:val="24"/>
          <w:u w:val="single"/>
        </w:rPr>
        <w:t>V</w:t>
      </w:r>
      <w:r w:rsidRPr="003A125E" w:rsidR="00916C9A">
        <w:rPr>
          <w:rFonts w:eastAsiaTheme="minorHAnsi"/>
          <w:sz w:val="24"/>
          <w:szCs w:val="24"/>
          <w:u w:val="single"/>
        </w:rPr>
        <w:t>BA Response to Comment 1</w:t>
      </w:r>
      <w:r w:rsidRPr="003A125E" w:rsidR="00916C9A">
        <w:rPr>
          <w:rFonts w:eastAsiaTheme="minorHAnsi"/>
          <w:sz w:val="24"/>
          <w:szCs w:val="24"/>
        </w:rPr>
        <w:t>:</w:t>
      </w:r>
      <w:r>
        <w:rPr>
          <w:rFonts w:eastAsiaTheme="minorHAnsi"/>
          <w:sz w:val="24"/>
          <w:szCs w:val="24"/>
        </w:rPr>
        <w:t xml:space="preserve"> Responses to each questions asked. </w:t>
      </w:r>
      <w:r w:rsidRPr="003A125E" w:rsidR="008F5546">
        <w:rPr>
          <w:rFonts w:eastAsiaTheme="minorHAnsi"/>
          <w:sz w:val="24"/>
          <w:szCs w:val="24"/>
        </w:rPr>
        <w:t xml:space="preserve"> </w:t>
      </w:r>
    </w:p>
    <w:p w:rsidR="00783FB7" w:rsidRPr="006708A2" w:rsidP="006708A2" w14:paraId="6DAD4FD6" w14:textId="77777777">
      <w:pPr>
        <w:pStyle w:val="ListParagraph"/>
        <w:numPr>
          <w:ilvl w:val="0"/>
          <w:numId w:val="17"/>
        </w:numPr>
        <w:rPr>
          <w:rFonts w:eastAsiaTheme="minorHAnsi"/>
          <w:sz w:val="24"/>
          <w:szCs w:val="24"/>
        </w:rPr>
      </w:pPr>
      <w:r w:rsidRPr="006708A2">
        <w:rPr>
          <w:rFonts w:eastAsiaTheme="minorHAnsi"/>
          <w:sz w:val="24"/>
          <w:szCs w:val="24"/>
        </w:rPr>
        <w:t>Item 18 is the date the appointment occurred and can be different than when the Veteran or Representative signs the form</w:t>
      </w:r>
      <w:r w:rsidRPr="006708A2" w:rsidR="00AC2789">
        <w:rPr>
          <w:rFonts w:eastAsiaTheme="minorHAnsi"/>
          <w:sz w:val="24"/>
          <w:szCs w:val="24"/>
        </w:rPr>
        <w:t xml:space="preserve">. </w:t>
      </w:r>
      <w:r w:rsidRPr="006708A2">
        <w:rPr>
          <w:rFonts w:eastAsiaTheme="minorHAnsi"/>
          <w:sz w:val="24"/>
          <w:szCs w:val="24"/>
        </w:rPr>
        <w:t xml:space="preserve">This often occurs when the form is filled out ahead of when the representative submits the form to the VA. </w:t>
      </w:r>
    </w:p>
    <w:p w:rsidR="009F294C" w:rsidRPr="006708A2" w:rsidP="006708A2" w14:paraId="5B532CA0" w14:textId="77777777">
      <w:pPr>
        <w:pStyle w:val="ListParagraph"/>
        <w:numPr>
          <w:ilvl w:val="0"/>
          <w:numId w:val="17"/>
        </w:numPr>
        <w:rPr>
          <w:rFonts w:eastAsiaTheme="minorHAnsi"/>
          <w:sz w:val="24"/>
          <w:szCs w:val="24"/>
        </w:rPr>
      </w:pPr>
      <w:r w:rsidRPr="006708A2">
        <w:rPr>
          <w:rFonts w:eastAsiaTheme="minorHAnsi"/>
          <w:sz w:val="24"/>
          <w:szCs w:val="24"/>
        </w:rPr>
        <w:t xml:space="preserve">Item </w:t>
      </w:r>
      <w:r w:rsidRPr="006708A2" w:rsidR="00527CD4">
        <w:rPr>
          <w:rFonts w:eastAsiaTheme="minorHAnsi"/>
          <w:sz w:val="24"/>
          <w:szCs w:val="24"/>
        </w:rPr>
        <w:t xml:space="preserve">17 is necessary as all </w:t>
      </w:r>
      <w:r w:rsidRPr="006708A2" w:rsidR="00E53FBE">
        <w:rPr>
          <w:rFonts w:eastAsiaTheme="minorHAnsi"/>
          <w:sz w:val="24"/>
          <w:szCs w:val="24"/>
        </w:rPr>
        <w:t>forms of communication needs to be included in forms such as email addresses. This</w:t>
      </w:r>
      <w:r w:rsidRPr="006708A2">
        <w:rPr>
          <w:rFonts w:eastAsiaTheme="minorHAnsi"/>
          <w:sz w:val="24"/>
          <w:szCs w:val="24"/>
        </w:rPr>
        <w:t xml:space="preserve"> is consistent with other collections within VBA. </w:t>
      </w:r>
    </w:p>
    <w:p w:rsidR="006708A2" w:rsidRPr="006708A2" w:rsidP="006708A2" w14:paraId="1619AE12" w14:textId="77777777">
      <w:pPr>
        <w:pStyle w:val="ListParagraph"/>
        <w:numPr>
          <w:ilvl w:val="0"/>
          <w:numId w:val="17"/>
        </w:numPr>
        <w:rPr>
          <w:rFonts w:eastAsiaTheme="minorHAnsi"/>
          <w:sz w:val="24"/>
          <w:szCs w:val="24"/>
        </w:rPr>
      </w:pPr>
      <w:r w:rsidRPr="006708A2">
        <w:rPr>
          <w:rFonts w:eastAsiaTheme="minorHAnsi"/>
          <w:sz w:val="24"/>
          <w:szCs w:val="24"/>
        </w:rPr>
        <w:t xml:space="preserve">Item 21 is still necessary as it is an allowable instance where a VSO can act on behalf of the person they are representing to update an address. </w:t>
      </w:r>
    </w:p>
    <w:p w:rsidR="006708A2" w:rsidP="00783FB7" w14:paraId="471AB863" w14:textId="77777777">
      <w:pPr>
        <w:ind w:left="360"/>
        <w:rPr>
          <w:rFonts w:eastAsiaTheme="minorHAnsi"/>
          <w:sz w:val="24"/>
          <w:szCs w:val="24"/>
        </w:rPr>
      </w:pPr>
    </w:p>
    <w:p w:rsidR="00916C9A" w:rsidP="00783FB7" w14:paraId="4DD7B136" w14:textId="57C1F682">
      <w:pPr>
        <w:ind w:left="360"/>
        <w:rPr>
          <w:rFonts w:eastAsiaTheme="minorHAnsi"/>
          <w:sz w:val="24"/>
          <w:szCs w:val="24"/>
        </w:rPr>
      </w:pPr>
      <w:r>
        <w:rPr>
          <w:rFonts w:eastAsiaTheme="minorHAnsi"/>
          <w:sz w:val="24"/>
          <w:szCs w:val="24"/>
        </w:rPr>
        <w:t xml:space="preserve">VBA will not make any changes based on this comment. </w:t>
      </w:r>
      <w:r w:rsidR="00185D24">
        <w:rPr>
          <w:rFonts w:eastAsiaTheme="minorHAnsi"/>
          <w:sz w:val="24"/>
          <w:szCs w:val="24"/>
        </w:rPr>
        <w:t xml:space="preserve"> </w:t>
      </w:r>
    </w:p>
    <w:p w:rsidR="003A125E" w:rsidP="003A125E" w14:paraId="717EA981" w14:textId="77777777">
      <w:pPr>
        <w:ind w:firstLine="360"/>
        <w:rPr>
          <w:rFonts w:eastAsiaTheme="minorHAnsi"/>
          <w:sz w:val="24"/>
          <w:szCs w:val="24"/>
          <w:u w:val="single"/>
        </w:rPr>
      </w:pPr>
    </w:p>
    <w:p w:rsidR="001C5AC2" w:rsidP="003A125E" w14:paraId="055F23F7" w14:textId="381750AC">
      <w:pPr>
        <w:ind w:left="360"/>
        <w:rPr>
          <w:rFonts w:eastAsiaTheme="minorHAnsi"/>
          <w:sz w:val="24"/>
          <w:szCs w:val="24"/>
        </w:rPr>
      </w:pPr>
      <w:r w:rsidRPr="003A125E">
        <w:rPr>
          <w:rFonts w:eastAsiaTheme="minorHAnsi"/>
          <w:sz w:val="24"/>
          <w:szCs w:val="24"/>
          <w:u w:val="single"/>
        </w:rPr>
        <w:t>Comment</w:t>
      </w:r>
      <w:r w:rsidRPr="003A125E" w:rsidR="003E3BC9">
        <w:rPr>
          <w:rFonts w:eastAsiaTheme="minorHAnsi"/>
          <w:sz w:val="24"/>
          <w:szCs w:val="24"/>
          <w:u w:val="single"/>
        </w:rPr>
        <w:t>s</w:t>
      </w:r>
      <w:r w:rsidRPr="003A125E">
        <w:rPr>
          <w:rFonts w:eastAsiaTheme="minorHAnsi"/>
          <w:sz w:val="24"/>
          <w:szCs w:val="24"/>
          <w:u w:val="single"/>
        </w:rPr>
        <w:t xml:space="preserve"> 2 and 3</w:t>
      </w:r>
      <w:r w:rsidRPr="003A125E">
        <w:rPr>
          <w:rFonts w:eastAsiaTheme="minorHAnsi"/>
          <w:sz w:val="24"/>
          <w:szCs w:val="24"/>
        </w:rPr>
        <w:t xml:space="preserve">: </w:t>
      </w:r>
      <w:r w:rsidRPr="003A125E" w:rsidR="00F1365B">
        <w:rPr>
          <w:rFonts w:eastAsiaTheme="minorHAnsi"/>
          <w:sz w:val="24"/>
          <w:szCs w:val="24"/>
        </w:rPr>
        <w:t>Comments VA-2026-VACO-</w:t>
      </w:r>
      <w:r w:rsidRPr="003A125E" w:rsidR="00DA7958">
        <w:rPr>
          <w:rFonts w:eastAsiaTheme="minorHAnsi"/>
          <w:sz w:val="24"/>
          <w:szCs w:val="24"/>
        </w:rPr>
        <w:t xml:space="preserve">0001-0287 and </w:t>
      </w:r>
      <w:r w:rsidRPr="003A125E" w:rsidR="003E3BC9">
        <w:rPr>
          <w:rFonts w:eastAsiaTheme="minorHAnsi"/>
          <w:sz w:val="24"/>
          <w:szCs w:val="24"/>
        </w:rPr>
        <w:t>#</w:t>
      </w:r>
      <w:r w:rsidRPr="003A125E" w:rsidR="00DA7958">
        <w:rPr>
          <w:rFonts w:eastAsiaTheme="minorHAnsi"/>
          <w:sz w:val="24"/>
          <w:szCs w:val="24"/>
        </w:rPr>
        <w:t xml:space="preserve">0288 are the same comment with the same attachment. </w:t>
      </w:r>
      <w:r w:rsidRPr="003A125E" w:rsidR="007F2EFD">
        <w:rPr>
          <w:rFonts w:eastAsiaTheme="minorHAnsi"/>
          <w:sz w:val="24"/>
          <w:szCs w:val="24"/>
        </w:rPr>
        <w:t>Both c</w:t>
      </w:r>
      <w:r w:rsidRPr="003A125E" w:rsidR="00D54845">
        <w:rPr>
          <w:rFonts w:eastAsiaTheme="minorHAnsi"/>
          <w:sz w:val="24"/>
          <w:szCs w:val="24"/>
        </w:rPr>
        <w:t xml:space="preserve">omments were </w:t>
      </w:r>
      <w:r w:rsidRPr="003A125E" w:rsidR="007F2EFD">
        <w:rPr>
          <w:rFonts w:eastAsiaTheme="minorHAnsi"/>
          <w:sz w:val="24"/>
          <w:szCs w:val="24"/>
        </w:rPr>
        <w:t>received on</w:t>
      </w:r>
      <w:r w:rsidRPr="003A125E" w:rsidR="00D54845">
        <w:rPr>
          <w:rFonts w:eastAsiaTheme="minorHAnsi"/>
          <w:sz w:val="24"/>
          <w:szCs w:val="24"/>
        </w:rPr>
        <w:t xml:space="preserve"> July 27, 2026</w:t>
      </w:r>
      <w:r w:rsidRPr="003A125E" w:rsidR="007F2EFD">
        <w:rPr>
          <w:rFonts w:eastAsiaTheme="minorHAnsi"/>
          <w:sz w:val="24"/>
          <w:szCs w:val="24"/>
        </w:rPr>
        <w:t xml:space="preserve">, from a Mr. Hutchens, in the form of a </w:t>
      </w:r>
      <w:r w:rsidRPr="003A125E">
        <w:rPr>
          <w:rFonts w:eastAsiaTheme="minorHAnsi"/>
          <w:sz w:val="24"/>
          <w:szCs w:val="24"/>
        </w:rPr>
        <w:t xml:space="preserve">Court receipt with no comments or questions on the proposed information collection. </w:t>
      </w:r>
    </w:p>
    <w:p w:rsidR="003A125E" w:rsidRPr="003A125E" w:rsidP="003A125E" w14:paraId="745FA110" w14:textId="77777777">
      <w:pPr>
        <w:ind w:left="360"/>
        <w:rPr>
          <w:rFonts w:eastAsiaTheme="minorHAnsi"/>
          <w:sz w:val="24"/>
          <w:szCs w:val="24"/>
        </w:rPr>
      </w:pPr>
    </w:p>
    <w:p w:rsidR="00405596" w:rsidRPr="003A125E" w:rsidP="003A125E" w14:paraId="1E799D76" w14:textId="496EA34B">
      <w:pPr>
        <w:ind w:left="360"/>
        <w:rPr>
          <w:rFonts w:eastAsiaTheme="minorHAnsi"/>
          <w:sz w:val="24"/>
          <w:szCs w:val="24"/>
        </w:rPr>
      </w:pPr>
      <w:r w:rsidRPr="003A125E">
        <w:rPr>
          <w:rFonts w:eastAsiaTheme="minorHAnsi"/>
          <w:sz w:val="24"/>
          <w:szCs w:val="24"/>
          <w:u w:val="single"/>
        </w:rPr>
        <w:t xml:space="preserve">VBA </w:t>
      </w:r>
      <w:r w:rsidRPr="003A125E" w:rsidR="001C5AC2">
        <w:rPr>
          <w:rFonts w:eastAsiaTheme="minorHAnsi"/>
          <w:sz w:val="24"/>
          <w:szCs w:val="24"/>
          <w:u w:val="single"/>
        </w:rPr>
        <w:t>Response to Comment</w:t>
      </w:r>
      <w:r w:rsidRPr="003A125E" w:rsidR="009B0850">
        <w:rPr>
          <w:rFonts w:eastAsiaTheme="minorHAnsi"/>
          <w:sz w:val="24"/>
          <w:szCs w:val="24"/>
          <w:u w:val="single"/>
        </w:rPr>
        <w:t>s</w:t>
      </w:r>
      <w:r w:rsidRPr="003A125E" w:rsidR="00CC23DC">
        <w:rPr>
          <w:rFonts w:eastAsiaTheme="minorHAnsi"/>
          <w:sz w:val="24"/>
          <w:szCs w:val="24"/>
          <w:u w:val="single"/>
        </w:rPr>
        <w:t xml:space="preserve"> 2 and 3</w:t>
      </w:r>
      <w:r w:rsidRPr="003A125E" w:rsidR="00CC23DC">
        <w:rPr>
          <w:rFonts w:eastAsiaTheme="minorHAnsi"/>
          <w:sz w:val="24"/>
          <w:szCs w:val="24"/>
        </w:rPr>
        <w:t xml:space="preserve">: </w:t>
      </w:r>
      <w:r w:rsidRPr="003A125E" w:rsidR="004926BB">
        <w:rPr>
          <w:rFonts w:eastAsiaTheme="minorHAnsi"/>
          <w:sz w:val="24"/>
          <w:szCs w:val="24"/>
        </w:rPr>
        <w:t xml:space="preserve">The comment </w:t>
      </w:r>
      <w:r w:rsidRPr="003A125E" w:rsidR="00AB7FED">
        <w:rPr>
          <w:rFonts w:eastAsiaTheme="minorHAnsi"/>
          <w:sz w:val="24"/>
          <w:szCs w:val="24"/>
        </w:rPr>
        <w:t>received on July 27, 2026, is not relevant to the proposed revision of VA Forms 21-22 and 21-22a (</w:t>
      </w:r>
      <w:r w:rsidRPr="003A125E" w:rsidR="002835EB">
        <w:rPr>
          <w:rFonts w:eastAsiaTheme="minorHAnsi"/>
          <w:sz w:val="24"/>
          <w:szCs w:val="24"/>
        </w:rPr>
        <w:t>2900-0321</w:t>
      </w:r>
      <w:r w:rsidRPr="003A125E" w:rsidR="00AB7FED">
        <w:rPr>
          <w:rFonts w:eastAsiaTheme="minorHAnsi"/>
          <w:sz w:val="24"/>
          <w:szCs w:val="24"/>
        </w:rPr>
        <w:t>)</w:t>
      </w:r>
      <w:r w:rsidRPr="003A125E" w:rsidR="009B0850">
        <w:rPr>
          <w:rFonts w:eastAsiaTheme="minorHAnsi"/>
          <w:sz w:val="24"/>
          <w:szCs w:val="24"/>
        </w:rPr>
        <w:t xml:space="preserve">. VBA will not make any changes based on this comment. </w:t>
      </w:r>
    </w:p>
    <w:p w:rsidR="006B0B12" w:rsidRPr="00037F25" w:rsidP="006B0B12" w14:paraId="623B9CDE" w14:textId="5EFB96AE">
      <w:pPr>
        <w:pStyle w:val="NormalWeb"/>
        <w:spacing w:line="288" w:lineRule="atLeast"/>
        <w:ind w:left="360"/>
        <w:rPr>
          <w:rFonts w:eastAsiaTheme="minorHAnsi"/>
          <w:sz w:val="24"/>
          <w:szCs w:val="24"/>
        </w:rPr>
      </w:pPr>
      <w:r w:rsidRPr="00524F72">
        <w:rPr>
          <w:rFonts w:eastAsiaTheme="minorHAnsi"/>
          <w:sz w:val="24"/>
          <w:szCs w:val="24"/>
        </w:rPr>
        <w:t xml:space="preserve">A 30-Day Federal Register Notice for the collection published on </w:t>
      </w:r>
      <w:r w:rsidR="002F0882">
        <w:rPr>
          <w:rFonts w:eastAsiaTheme="minorHAnsi"/>
          <w:sz w:val="24"/>
          <w:szCs w:val="24"/>
        </w:rPr>
        <w:t>Thursday, July 30, 2026</w:t>
      </w:r>
      <w:r w:rsidRPr="00524F72">
        <w:rPr>
          <w:rFonts w:eastAsiaTheme="minorHAnsi"/>
          <w:sz w:val="24"/>
          <w:szCs w:val="24"/>
        </w:rPr>
        <w:t xml:space="preserve">. The 30-Day FRN citation is </w:t>
      </w:r>
      <w:r w:rsidR="002F0882">
        <w:rPr>
          <w:rFonts w:eastAsiaTheme="minorHAnsi"/>
          <w:sz w:val="24"/>
          <w:szCs w:val="24"/>
        </w:rPr>
        <w:t>91</w:t>
      </w:r>
      <w:r w:rsidRPr="00524F72">
        <w:rPr>
          <w:rFonts w:eastAsiaTheme="minorHAnsi"/>
          <w:sz w:val="24"/>
          <w:szCs w:val="24"/>
        </w:rPr>
        <w:t xml:space="preserve"> FRN </w:t>
      </w:r>
      <w:r w:rsidR="002F0882">
        <w:rPr>
          <w:rFonts w:eastAsiaTheme="minorHAnsi"/>
          <w:sz w:val="24"/>
          <w:szCs w:val="24"/>
        </w:rPr>
        <w:t>48228</w:t>
      </w:r>
      <w:r w:rsidRPr="00524F72">
        <w:rPr>
          <w:rFonts w:eastAsiaTheme="minorHAnsi"/>
          <w:sz w:val="24"/>
          <w:szCs w:val="24"/>
        </w:rPr>
        <w:t>.</w:t>
      </w:r>
    </w:p>
    <w:p w:rsidR="006B0B12" w:rsidRPr="00037F25" w:rsidP="006B0B12" w14:paraId="66900121" w14:textId="5C04A336">
      <w:pPr>
        <w:pStyle w:val="NormalWeb"/>
        <w:spacing w:line="288" w:lineRule="atLeast"/>
        <w:ind w:left="360"/>
        <w:rPr>
          <w:rFonts w:eastAsiaTheme="minorHAnsi"/>
          <w:sz w:val="24"/>
          <w:szCs w:val="24"/>
        </w:rPr>
      </w:pPr>
      <w:r w:rsidRPr="00037F25">
        <w:rPr>
          <w:rFonts w:eastAsiaTheme="minorHAnsi"/>
          <w:sz w:val="24"/>
          <w:szCs w:val="24"/>
        </w:rPr>
        <w:t xml:space="preserve">Part B: CONSULTATION </w:t>
      </w:r>
    </w:p>
    <w:p w:rsidR="006B0B12" w:rsidRPr="00037F25" w:rsidP="006B0B12" w14:paraId="2FA9E1C7" w14:textId="5FE36746">
      <w:pPr>
        <w:pStyle w:val="NormalWeb"/>
        <w:spacing w:line="288" w:lineRule="atLeast"/>
        <w:ind w:left="360"/>
        <w:rPr>
          <w:i/>
          <w:sz w:val="24"/>
          <w:szCs w:val="24"/>
        </w:rPr>
      </w:pPr>
      <w:r w:rsidRPr="00524F72">
        <w:rPr>
          <w:rFonts w:eastAsiaTheme="minorHAnsi"/>
          <w:sz w:val="24"/>
          <w:szCs w:val="24"/>
        </w:rPr>
        <w:t>No additional consultation apart from soliciting public comments through the Federal Register was conducted for this submission.</w:t>
      </w:r>
      <w:r w:rsidRPr="00037F25">
        <w:rPr>
          <w:rFonts w:eastAsiaTheme="minorHAnsi"/>
          <w:sz w:val="24"/>
          <w:szCs w:val="24"/>
        </w:rPr>
        <w:t xml:space="preserve"> </w:t>
      </w:r>
    </w:p>
    <w:p w:rsidR="00310573" w:rsidRPr="00037F25" w:rsidP="00310573" w14:paraId="69BE1B4D" w14:textId="3DA5F502">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Gifts or Payment</w:t>
      </w:r>
    </w:p>
    <w:p w:rsidR="00310573" w:rsidRPr="00037F25" w:rsidP="00310573" w14:paraId="3D2A37E8" w14:textId="77777777">
      <w:pPr>
        <w:pStyle w:val="ListParagraph"/>
        <w:tabs>
          <w:tab w:val="left" w:pos="547"/>
          <w:tab w:val="left" w:pos="1080"/>
          <w:tab w:val="left" w:pos="1627"/>
          <w:tab w:val="left" w:pos="2160"/>
          <w:tab w:val="left" w:pos="2880"/>
        </w:tabs>
        <w:ind w:left="360"/>
        <w:rPr>
          <w:b/>
          <w:sz w:val="24"/>
          <w:szCs w:val="24"/>
        </w:rPr>
      </w:pPr>
    </w:p>
    <w:p w:rsidR="00310573" w:rsidRPr="00037F25" w:rsidP="00310573" w14:paraId="475E22C0" w14:textId="1CC8F4F9">
      <w:pPr>
        <w:pStyle w:val="ListParagraph"/>
        <w:tabs>
          <w:tab w:val="left" w:pos="547"/>
          <w:tab w:val="left" w:pos="1080"/>
          <w:tab w:val="left" w:pos="1627"/>
          <w:tab w:val="left" w:pos="2160"/>
          <w:tab w:val="left" w:pos="2880"/>
        </w:tabs>
        <w:ind w:left="360"/>
        <w:rPr>
          <w:sz w:val="24"/>
          <w:szCs w:val="24"/>
        </w:rPr>
      </w:pPr>
      <w:r w:rsidRPr="00FF0AF3">
        <w:rPr>
          <w:sz w:val="24"/>
          <w:szCs w:val="24"/>
        </w:rPr>
        <w:t>No payments or gifts are being offered to respondents as an incentive to participate in the collection.</w:t>
      </w:r>
    </w:p>
    <w:p w:rsidR="00726753" w:rsidRPr="00037F25" w:rsidP="00726753" w14:paraId="1B415915" w14:textId="304C22E2">
      <w:pPr>
        <w:pStyle w:val="ListParagraph"/>
        <w:numPr>
          <w:ilvl w:val="0"/>
          <w:numId w:val="5"/>
        </w:numPr>
        <w:rPr>
          <w:sz w:val="24"/>
          <w:szCs w:val="24"/>
          <w:u w:val="single"/>
        </w:rPr>
      </w:pPr>
      <w:r w:rsidRPr="00037F25">
        <w:rPr>
          <w:b/>
          <w:color w:val="000000"/>
          <w:sz w:val="24"/>
          <w:szCs w:val="24"/>
          <w:u w:val="single"/>
        </w:rPr>
        <w:t xml:space="preserve">Confidentiality </w:t>
      </w:r>
    </w:p>
    <w:p w:rsidR="00726753" w:rsidRPr="00037F25" w:rsidP="00726753" w14:paraId="59D827C4" w14:textId="77777777">
      <w:pPr>
        <w:pStyle w:val="ListParagraph"/>
        <w:ind w:left="360"/>
        <w:rPr>
          <w:b/>
          <w:color w:val="000000"/>
          <w:sz w:val="24"/>
          <w:szCs w:val="24"/>
        </w:rPr>
      </w:pPr>
    </w:p>
    <w:p w:rsidR="0057258A" w:rsidRPr="00037F25" w:rsidP="0057258A" w14:paraId="014526E7" w14:textId="63454176">
      <w:pPr>
        <w:ind w:left="360"/>
        <w:rPr>
          <w:sz w:val="24"/>
          <w:szCs w:val="24"/>
        </w:rPr>
      </w:pPr>
      <w:r w:rsidRPr="00037F25">
        <w:rPr>
          <w:sz w:val="24"/>
          <w:szCs w:val="24"/>
        </w:rPr>
        <w:t>The records are maintained in the appropriate Privacy Act System of Records identified as “Compensation, Pension, Education, and V</w:t>
      </w:r>
      <w:r w:rsidRPr="00037F25" w:rsidR="00216351">
        <w:rPr>
          <w:sz w:val="24"/>
          <w:szCs w:val="24"/>
        </w:rPr>
        <w:t>eteran</w:t>
      </w:r>
      <w:r w:rsidRPr="00037F25">
        <w:rPr>
          <w:sz w:val="24"/>
          <w:szCs w:val="24"/>
        </w:rPr>
        <w:t xml:space="preserve"> R</w:t>
      </w:r>
      <w:r w:rsidRPr="00037F25" w:rsidR="00216351">
        <w:rPr>
          <w:sz w:val="24"/>
          <w:szCs w:val="24"/>
        </w:rPr>
        <w:t>eadiness</w:t>
      </w:r>
      <w:r w:rsidRPr="00037F25">
        <w:rPr>
          <w:sz w:val="24"/>
          <w:szCs w:val="24"/>
        </w:rPr>
        <w:t xml:space="preserve"> and Employment Records-VA (58VA21/22/28),” published at </w:t>
      </w:r>
      <w:r w:rsidRPr="004F43E4">
        <w:rPr>
          <w:sz w:val="24"/>
          <w:szCs w:val="24"/>
        </w:rPr>
        <w:t>74 FR 29275 on June 19, 2009, and last amended at 87 FR 8740 (February 16, 2022).</w:t>
      </w:r>
    </w:p>
    <w:p w:rsidR="00E36537" w:rsidRPr="00037F25" w:rsidP="0057258A" w14:paraId="45CE1490" w14:textId="54F21221">
      <w:pPr>
        <w:ind w:left="360"/>
        <w:rPr>
          <w:sz w:val="24"/>
          <w:szCs w:val="24"/>
        </w:rPr>
      </w:pPr>
    </w:p>
    <w:p w:rsidR="00726753" w:rsidRPr="00037F25" w:rsidP="00726753" w14:paraId="6E484345" w14:textId="2AA8C41B">
      <w:pPr>
        <w:pStyle w:val="NormalWeb"/>
        <w:numPr>
          <w:ilvl w:val="0"/>
          <w:numId w:val="5"/>
        </w:numPr>
        <w:spacing w:before="0" w:beforeAutospacing="0" w:after="0" w:afterAutospacing="0"/>
        <w:rPr>
          <w:b/>
          <w:sz w:val="24"/>
          <w:szCs w:val="24"/>
          <w:u w:val="single"/>
        </w:rPr>
      </w:pPr>
      <w:r w:rsidRPr="00037F25">
        <w:rPr>
          <w:b/>
          <w:sz w:val="24"/>
          <w:szCs w:val="24"/>
          <w:u w:val="single"/>
        </w:rPr>
        <w:t>Sensitive Questions</w:t>
      </w:r>
    </w:p>
    <w:p w:rsidR="001D6A97" w:rsidRPr="00037F25" w:rsidP="001D6A97" w14:paraId="2778178D" w14:textId="77777777">
      <w:pPr>
        <w:pStyle w:val="NormalWeb"/>
        <w:spacing w:before="0" w:beforeAutospacing="0" w:after="0" w:afterAutospacing="0"/>
        <w:ind w:left="360"/>
        <w:rPr>
          <w:b/>
          <w:sz w:val="24"/>
          <w:szCs w:val="24"/>
          <w:u w:val="single"/>
        </w:rPr>
      </w:pPr>
    </w:p>
    <w:p w:rsidR="00E36537" w:rsidRPr="00037F25" w:rsidP="001D6A97" w14:paraId="089F24D7" w14:textId="7F08A629">
      <w:pPr>
        <w:tabs>
          <w:tab w:val="left" w:pos="360"/>
          <w:tab w:val="right" w:pos="8640"/>
        </w:tabs>
        <w:ind w:right="684"/>
        <w:rPr>
          <w:sz w:val="24"/>
          <w:szCs w:val="24"/>
        </w:rPr>
      </w:pPr>
      <w:r w:rsidRPr="00FF0AF3">
        <w:rPr>
          <w:sz w:val="24"/>
          <w:szCs w:val="24"/>
        </w:rPr>
        <w:tab/>
        <w:t>No questions considered sensitive are being asked in this collection.</w:t>
      </w:r>
    </w:p>
    <w:p w:rsidR="001D6A97" w:rsidRPr="00037F25" w:rsidP="001D6A97" w14:paraId="09DB7AE5" w14:textId="77777777">
      <w:pPr>
        <w:tabs>
          <w:tab w:val="left" w:pos="360"/>
          <w:tab w:val="right" w:pos="8640"/>
        </w:tabs>
        <w:ind w:right="684"/>
        <w:rPr>
          <w:sz w:val="24"/>
          <w:szCs w:val="24"/>
        </w:rPr>
      </w:pPr>
    </w:p>
    <w:p w:rsidR="00310573" w:rsidRPr="00037F25" w:rsidP="003B6D49" w14:paraId="5C550AF8" w14:textId="1C92F678">
      <w:pPr>
        <w:pStyle w:val="ListParagraph"/>
        <w:numPr>
          <w:ilvl w:val="0"/>
          <w:numId w:val="5"/>
        </w:numPr>
        <w:tabs>
          <w:tab w:val="left" w:pos="547"/>
          <w:tab w:val="left" w:pos="1080"/>
          <w:tab w:val="left" w:pos="1627"/>
          <w:tab w:val="left" w:pos="2160"/>
          <w:tab w:val="left" w:pos="2880"/>
        </w:tabs>
        <w:rPr>
          <w:b/>
          <w:sz w:val="24"/>
          <w:szCs w:val="24"/>
          <w:u w:val="single"/>
        </w:rPr>
      </w:pPr>
      <w:bookmarkStart w:id="0" w:name="_Hlk163624435"/>
      <w:bookmarkStart w:id="1" w:name="_Hlk100146812"/>
      <w:bookmarkStart w:id="2" w:name="_Hlk133326302"/>
      <w:r w:rsidRPr="00037F25">
        <w:rPr>
          <w:b/>
          <w:sz w:val="24"/>
          <w:szCs w:val="24"/>
          <w:u w:val="single"/>
        </w:rPr>
        <w:t>Respondent Burden and its Labor Costs</w:t>
      </w:r>
    </w:p>
    <w:p w:rsidR="00E36537" w:rsidRPr="00037F25" w14:paraId="4592B525" w14:textId="77777777">
      <w:pPr>
        <w:tabs>
          <w:tab w:val="left" w:pos="480"/>
          <w:tab w:val="right" w:pos="8640"/>
        </w:tabs>
        <w:ind w:right="684"/>
        <w:rPr>
          <w:sz w:val="24"/>
          <w:szCs w:val="24"/>
        </w:rPr>
      </w:pPr>
    </w:p>
    <w:p w:rsidR="003B6D49" w:rsidRPr="00037F25" w:rsidP="00310573" w14:paraId="283C193F" w14:textId="49A27F39">
      <w:pPr>
        <w:pStyle w:val="ListParagraph"/>
        <w:numPr>
          <w:ilvl w:val="0"/>
          <w:numId w:val="8"/>
        </w:numPr>
        <w:tabs>
          <w:tab w:val="left" w:pos="480"/>
          <w:tab w:val="right" w:pos="8640"/>
        </w:tabs>
        <w:ind w:right="684"/>
        <w:rPr>
          <w:sz w:val="24"/>
          <w:szCs w:val="24"/>
        </w:rPr>
      </w:pPr>
      <w:r w:rsidRPr="00037F25">
        <w:rPr>
          <w:sz w:val="24"/>
          <w:szCs w:val="24"/>
        </w:rPr>
        <w:t xml:space="preserve">Number of Respondents is estimated at </w:t>
      </w:r>
      <w:r w:rsidRPr="009F7E8D" w:rsidR="00C96089">
        <w:rPr>
          <w:b/>
          <w:bCs/>
          <w:sz w:val="24"/>
          <w:szCs w:val="24"/>
          <w:u w:val="single"/>
        </w:rPr>
        <w:t>1,046,113</w:t>
      </w:r>
      <w:r w:rsidR="00C96089">
        <w:rPr>
          <w:sz w:val="24"/>
          <w:szCs w:val="24"/>
        </w:rPr>
        <w:t xml:space="preserve"> </w:t>
      </w:r>
      <w:r w:rsidRPr="00037F25" w:rsidR="00430D02">
        <w:rPr>
          <w:sz w:val="24"/>
          <w:szCs w:val="24"/>
        </w:rPr>
        <w:t>per year</w:t>
      </w:r>
      <w:r w:rsidRPr="00037F25" w:rsidR="00C17C77">
        <w:rPr>
          <w:sz w:val="24"/>
          <w:szCs w:val="24"/>
        </w:rPr>
        <w:t>.</w:t>
      </w:r>
      <w:r w:rsidRPr="00037F25">
        <w:rPr>
          <w:sz w:val="24"/>
          <w:szCs w:val="24"/>
        </w:rPr>
        <w:t xml:space="preserve"> </w:t>
      </w:r>
    </w:p>
    <w:p w:rsidR="00430D02" w:rsidRPr="00037F25" w:rsidP="00430D02" w14:paraId="43566C17" w14:textId="77777777">
      <w:pPr>
        <w:pStyle w:val="ListParagraph"/>
        <w:tabs>
          <w:tab w:val="left" w:pos="480"/>
          <w:tab w:val="right" w:pos="8640"/>
        </w:tabs>
        <w:ind w:right="684"/>
        <w:rPr>
          <w:sz w:val="24"/>
          <w:szCs w:val="24"/>
        </w:rPr>
      </w:pPr>
    </w:p>
    <w:p w:rsidR="00430D02" w:rsidRPr="00037F25" w:rsidP="00310573" w14:paraId="002C8789" w14:textId="2226BE12">
      <w:pPr>
        <w:pStyle w:val="ListParagraph"/>
        <w:numPr>
          <w:ilvl w:val="0"/>
          <w:numId w:val="8"/>
        </w:numPr>
        <w:tabs>
          <w:tab w:val="left" w:pos="480"/>
          <w:tab w:val="right" w:pos="8640"/>
        </w:tabs>
        <w:ind w:right="684"/>
        <w:rPr>
          <w:sz w:val="24"/>
          <w:szCs w:val="24"/>
        </w:rPr>
      </w:pPr>
      <w:r w:rsidRPr="00037F25">
        <w:rPr>
          <w:sz w:val="24"/>
          <w:szCs w:val="24"/>
        </w:rPr>
        <w:t xml:space="preserve">Frequency of Response is one time.  </w:t>
      </w:r>
    </w:p>
    <w:p w:rsidR="00312610" w:rsidRPr="00037F25" w:rsidP="00312610" w14:paraId="24DCD669" w14:textId="77777777">
      <w:pPr>
        <w:pStyle w:val="ListParagraph"/>
        <w:rPr>
          <w:sz w:val="24"/>
          <w:szCs w:val="24"/>
        </w:rPr>
      </w:pPr>
    </w:p>
    <w:p w:rsidR="00312610" w:rsidRPr="00037F25" w:rsidP="00310573" w14:paraId="7351D171" w14:textId="1BEB2D47">
      <w:pPr>
        <w:pStyle w:val="ListParagraph"/>
        <w:numPr>
          <w:ilvl w:val="0"/>
          <w:numId w:val="8"/>
        </w:numPr>
        <w:tabs>
          <w:tab w:val="left" w:pos="480"/>
          <w:tab w:val="right" w:pos="8640"/>
        </w:tabs>
        <w:ind w:right="684"/>
        <w:rPr>
          <w:sz w:val="24"/>
          <w:szCs w:val="24"/>
        </w:rPr>
      </w:pPr>
      <w:r w:rsidRPr="00037F25">
        <w:rPr>
          <w:sz w:val="24"/>
          <w:szCs w:val="24"/>
        </w:rPr>
        <w:t xml:space="preserve">Annual burden hours are </w:t>
      </w:r>
      <w:r w:rsidRPr="009F7E8D" w:rsidR="009F7E8D">
        <w:rPr>
          <w:b/>
          <w:bCs/>
          <w:sz w:val="24"/>
          <w:szCs w:val="24"/>
          <w:u w:val="single"/>
        </w:rPr>
        <w:t>87,176</w:t>
      </w:r>
      <w:r w:rsidRPr="00037F25">
        <w:rPr>
          <w:sz w:val="24"/>
          <w:szCs w:val="24"/>
        </w:rPr>
        <w:t xml:space="preserve"> hours.</w:t>
      </w:r>
    </w:p>
    <w:p w:rsidR="003B6D49" w:rsidRPr="00037F25" w:rsidP="003B6D49" w14:paraId="4CBBB7B9" w14:textId="77777777">
      <w:pPr>
        <w:tabs>
          <w:tab w:val="left" w:pos="480"/>
          <w:tab w:val="right" w:pos="8640"/>
        </w:tabs>
        <w:ind w:right="684"/>
        <w:rPr>
          <w:sz w:val="24"/>
          <w:szCs w:val="24"/>
        </w:rPr>
      </w:pPr>
    </w:p>
    <w:p w:rsidR="003B6D49" w:rsidRPr="00037F25" w:rsidP="003B6D49" w14:paraId="58842546" w14:textId="18341023">
      <w:pPr>
        <w:pStyle w:val="ListParagraph"/>
        <w:numPr>
          <w:ilvl w:val="0"/>
          <w:numId w:val="8"/>
        </w:numPr>
        <w:tabs>
          <w:tab w:val="left" w:pos="480"/>
          <w:tab w:val="right" w:pos="8640"/>
        </w:tabs>
        <w:ind w:right="684"/>
        <w:rPr>
          <w:sz w:val="24"/>
          <w:szCs w:val="24"/>
        </w:rPr>
      </w:pPr>
      <w:r w:rsidRPr="00037F25">
        <w:rPr>
          <w:sz w:val="24"/>
          <w:szCs w:val="24"/>
        </w:rPr>
        <w:t xml:space="preserve">The </w:t>
      </w:r>
      <w:r w:rsidRPr="00037F25" w:rsidR="00312610">
        <w:rPr>
          <w:sz w:val="24"/>
          <w:szCs w:val="24"/>
        </w:rPr>
        <w:t xml:space="preserve">estimated completion time for </w:t>
      </w:r>
      <w:r w:rsidR="00AD768C">
        <w:rPr>
          <w:sz w:val="24"/>
          <w:szCs w:val="24"/>
        </w:rPr>
        <w:t>this</w:t>
      </w:r>
      <w:r w:rsidRPr="00037F25" w:rsidR="00312610">
        <w:rPr>
          <w:sz w:val="24"/>
          <w:szCs w:val="24"/>
        </w:rPr>
        <w:t xml:space="preserve"> form is </w:t>
      </w:r>
      <w:r w:rsidRPr="009F7E8D" w:rsidR="00C96089">
        <w:rPr>
          <w:b/>
          <w:bCs/>
          <w:sz w:val="24"/>
          <w:szCs w:val="24"/>
          <w:u w:val="single"/>
        </w:rPr>
        <w:t>5</w:t>
      </w:r>
      <w:r w:rsidRPr="00037F25">
        <w:rPr>
          <w:sz w:val="24"/>
          <w:szCs w:val="24"/>
        </w:rPr>
        <w:t xml:space="preserve"> minutes.</w:t>
      </w:r>
    </w:p>
    <w:p w:rsidR="00312610" w:rsidRPr="00037F25" w:rsidP="00312610" w14:paraId="4992F149" w14:textId="77777777">
      <w:pPr>
        <w:pStyle w:val="ListParagraph"/>
        <w:rPr>
          <w:sz w:val="24"/>
          <w:szCs w:val="24"/>
        </w:rPr>
      </w:pPr>
    </w:p>
    <w:p w:rsidR="00782C13" w:rsidRPr="00365302" w:rsidP="00782C13" w14:paraId="3C294A41" w14:textId="307C4FA1">
      <w:pPr>
        <w:pStyle w:val="ListParagraph"/>
        <w:numPr>
          <w:ilvl w:val="0"/>
          <w:numId w:val="8"/>
        </w:numPr>
        <w:tabs>
          <w:tab w:val="left" w:pos="480"/>
          <w:tab w:val="right" w:pos="720"/>
        </w:tabs>
        <w:ind w:right="684"/>
        <w:rPr>
          <w:sz w:val="24"/>
          <w:szCs w:val="24"/>
        </w:rPr>
      </w:pPr>
      <w:bookmarkStart w:id="3" w:name="_Hlk222313656"/>
      <w:bookmarkStart w:id="4" w:name="_Hlk100146777"/>
      <w:r w:rsidRPr="00037F25">
        <w:rPr>
          <w:sz w:val="24"/>
          <w:szCs w:val="24"/>
        </w:rPr>
        <w:t>VA cannot make further assumptions about the population of respondents because of the variability of factors such as the educational background and wage potential of respondents. Therefore, VBA use</w:t>
      </w:r>
      <w:r w:rsidR="001D7264">
        <w:rPr>
          <w:sz w:val="24"/>
          <w:szCs w:val="24"/>
        </w:rPr>
        <w:t>s</w:t>
      </w:r>
      <w:r w:rsidRPr="00037F25">
        <w:rPr>
          <w:sz w:val="24"/>
          <w:szCs w:val="24"/>
        </w:rPr>
        <w:t xml:space="preserve"> general wage data to estimate the respondents’ costs associated with </w:t>
      </w:r>
      <w:r w:rsidRPr="00365302">
        <w:rPr>
          <w:sz w:val="24"/>
          <w:szCs w:val="24"/>
        </w:rPr>
        <w:t>completing the information collection.</w:t>
      </w:r>
      <w:bookmarkEnd w:id="3"/>
      <w:r w:rsidRPr="00365302">
        <w:rPr>
          <w:sz w:val="24"/>
          <w:szCs w:val="24"/>
        </w:rPr>
        <w:t xml:space="preserve"> </w:t>
      </w:r>
    </w:p>
    <w:p w:rsidR="00782C13" w:rsidRPr="00365302" w:rsidP="00782C13" w14:paraId="17128153" w14:textId="77777777">
      <w:pPr>
        <w:tabs>
          <w:tab w:val="right" w:pos="720"/>
        </w:tabs>
        <w:ind w:left="720"/>
        <w:rPr>
          <w:sz w:val="24"/>
          <w:szCs w:val="24"/>
        </w:rPr>
      </w:pPr>
    </w:p>
    <w:p w:rsidR="001E2E15" w:rsidRPr="00365302" w:rsidP="001E2E15" w14:paraId="784F1753" w14:textId="324DC676">
      <w:pPr>
        <w:tabs>
          <w:tab w:val="left" w:pos="480"/>
          <w:tab w:val="right" w:pos="8640"/>
          <w:tab w:val="left" w:pos="9504"/>
        </w:tabs>
        <w:ind w:left="720" w:right="54"/>
        <w:rPr>
          <w:sz w:val="24"/>
          <w:szCs w:val="24"/>
        </w:rPr>
      </w:pPr>
      <w:bookmarkStart w:id="5" w:name="_Hlk2954761"/>
      <w:r w:rsidRPr="00365302">
        <w:rPr>
          <w:sz w:val="24"/>
          <w:szCs w:val="24"/>
        </w:rPr>
        <w:t>The Bureau of Labor Statistics (BLS) gathers information on full-time wage and salary workers. According to the latest available BLS data, the mean hourly wage is $</w:t>
      </w:r>
      <w:r w:rsidRPr="00365302" w:rsidR="000F48A1">
        <w:rPr>
          <w:sz w:val="24"/>
          <w:szCs w:val="24"/>
        </w:rPr>
        <w:t>33.54</w:t>
      </w:r>
      <w:r w:rsidRPr="00365302">
        <w:rPr>
          <w:sz w:val="24"/>
          <w:szCs w:val="24"/>
        </w:rPr>
        <w:t xml:space="preserve"> based on the BLS wage code – “00-0000 All Occupations.” </w:t>
      </w:r>
      <w:r w:rsidRPr="00365302" w:rsidR="00CD7E88">
        <w:rPr>
          <w:sz w:val="24"/>
          <w:szCs w:val="24"/>
        </w:rPr>
        <w:t>This information was taken from the following website</w:t>
      </w:r>
      <w:r w:rsidRPr="00313D6C" w:rsidR="00CD7E88">
        <w:rPr>
          <w:sz w:val="24"/>
          <w:szCs w:val="24"/>
        </w:rPr>
        <w:t xml:space="preserve">: </w:t>
      </w:r>
      <w:hyperlink r:id="rId8" w:anchor="/area/0000000/2025" w:history="1">
        <w:r w:rsidRPr="00313D6C" w:rsidR="00CD7E88">
          <w:rPr>
            <w:rStyle w:val="Hyperlink"/>
            <w:sz w:val="24"/>
            <w:szCs w:val="24"/>
          </w:rPr>
          <w:t>https://data.bls.gov/oes/#/area/0000000/2025</w:t>
        </w:r>
      </w:hyperlink>
      <w:r w:rsidRPr="00313D6C" w:rsidR="00CD7E88">
        <w:rPr>
          <w:sz w:val="24"/>
          <w:szCs w:val="24"/>
        </w:rPr>
        <w:t>.</w:t>
      </w:r>
      <w:r w:rsidRPr="00365302" w:rsidR="00E00AA1">
        <w:rPr>
          <w:sz w:val="24"/>
          <w:szCs w:val="24"/>
        </w:rPr>
        <w:t xml:space="preserve"> </w:t>
      </w:r>
    </w:p>
    <w:p w:rsidR="001E2E15" w:rsidRPr="00365302" w:rsidP="001E2E15" w14:paraId="0D3EB6FA" w14:textId="77777777">
      <w:pPr>
        <w:tabs>
          <w:tab w:val="left" w:pos="480"/>
          <w:tab w:val="right" w:pos="8640"/>
          <w:tab w:val="left" w:pos="9504"/>
        </w:tabs>
        <w:ind w:left="720" w:right="54"/>
        <w:rPr>
          <w:sz w:val="24"/>
          <w:szCs w:val="24"/>
        </w:rPr>
      </w:pPr>
    </w:p>
    <w:p w:rsidR="001E2E15" w:rsidP="001E2E15" w14:paraId="39FE56FC" w14:textId="5701A741">
      <w:pPr>
        <w:pStyle w:val="NoSpacing"/>
        <w:ind w:left="720"/>
        <w:rPr>
          <w:szCs w:val="24"/>
        </w:rPr>
      </w:pPr>
      <w:r w:rsidRPr="00365302">
        <w:rPr>
          <w:szCs w:val="24"/>
        </w:rPr>
        <w:t>Legally, respondents may not pay a person or business</w:t>
      </w:r>
      <w:r w:rsidRPr="00037F25">
        <w:rPr>
          <w:szCs w:val="24"/>
        </w:rPr>
        <w:t xml:space="preserve"> for assistance in completing the information collection. Therefore, there are no expected overhead costs for completing the information collection. VBA estimates the total cost to all respondents to be $</w:t>
      </w:r>
      <w:r w:rsidR="00365302">
        <w:rPr>
          <w:szCs w:val="24"/>
        </w:rPr>
        <w:t>2,923,883</w:t>
      </w:r>
      <w:r w:rsidRPr="00037F25">
        <w:rPr>
          <w:szCs w:val="24"/>
        </w:rPr>
        <w:t xml:space="preserve"> (</w:t>
      </w:r>
      <w:r w:rsidR="00FA6E03">
        <w:rPr>
          <w:szCs w:val="24"/>
        </w:rPr>
        <w:t>87,176</w:t>
      </w:r>
      <w:r w:rsidRPr="00037F25">
        <w:rPr>
          <w:szCs w:val="24"/>
        </w:rPr>
        <w:t xml:space="preserve"> burden </w:t>
      </w:r>
      <w:r w:rsidRPr="00FA6E03">
        <w:rPr>
          <w:szCs w:val="24"/>
        </w:rPr>
        <w:t>hours x $</w:t>
      </w:r>
      <w:r w:rsidRPr="00FA6E03" w:rsidR="00FA6E03">
        <w:rPr>
          <w:szCs w:val="24"/>
        </w:rPr>
        <w:t>33.54</w:t>
      </w:r>
      <w:r w:rsidRPr="00FA6E03">
        <w:rPr>
          <w:szCs w:val="24"/>
        </w:rPr>
        <w:t xml:space="preserve"> per</w:t>
      </w:r>
      <w:r w:rsidRPr="00037F25">
        <w:rPr>
          <w:szCs w:val="24"/>
        </w:rPr>
        <w:t xml:space="preserve"> hour). </w:t>
      </w:r>
      <w:bookmarkEnd w:id="0"/>
      <w:bookmarkEnd w:id="4"/>
      <w:bookmarkEnd w:id="5"/>
      <w:r w:rsidRPr="00037F25">
        <w:rPr>
          <w:szCs w:val="24"/>
        </w:rPr>
        <w:t xml:space="preserve"> </w:t>
      </w:r>
      <w:bookmarkEnd w:id="1"/>
    </w:p>
    <w:p w:rsidR="00CD7E88" w:rsidRPr="00037F25" w:rsidP="001E2E15" w14:paraId="22126AE7" w14:textId="77777777">
      <w:pPr>
        <w:pStyle w:val="NoSpacing"/>
        <w:ind w:left="720"/>
        <w:rPr>
          <w:szCs w:val="24"/>
        </w:rPr>
      </w:pPr>
    </w:p>
    <w:p w:rsidR="00C75126" w:rsidRPr="00037F25" w:rsidP="00C75126" w14:paraId="5760F770" w14:textId="24B8239A">
      <w:pPr>
        <w:pStyle w:val="BodyText3"/>
        <w:numPr>
          <w:ilvl w:val="0"/>
          <w:numId w:val="5"/>
        </w:numPr>
        <w:tabs>
          <w:tab w:val="left" w:pos="547"/>
          <w:tab w:val="left" w:pos="1627"/>
        </w:tabs>
        <w:rPr>
          <w:b/>
          <w:sz w:val="24"/>
          <w:szCs w:val="24"/>
          <w:u w:val="single"/>
        </w:rPr>
      </w:pPr>
      <w:bookmarkStart w:id="6" w:name="_Hlk2954995"/>
      <w:bookmarkEnd w:id="2"/>
      <w:r w:rsidRPr="00037F25">
        <w:rPr>
          <w:b/>
          <w:sz w:val="24"/>
          <w:szCs w:val="24"/>
          <w:u w:val="single"/>
        </w:rPr>
        <w:t>Respondent Costs Other Than Burden Hour Costs</w:t>
      </w:r>
    </w:p>
    <w:p w:rsidR="001D6A97" w:rsidRPr="00524F72" w:rsidP="00B32D2A" w14:paraId="2F8E018A" w14:textId="77777777">
      <w:pPr>
        <w:pStyle w:val="NoSpacing"/>
        <w:ind w:left="360"/>
        <w:rPr>
          <w:sz w:val="16"/>
          <w:szCs w:val="16"/>
        </w:rPr>
      </w:pPr>
    </w:p>
    <w:bookmarkEnd w:id="6"/>
    <w:p w:rsidR="00B32D2A" w:rsidP="001D6A97" w14:paraId="5266B3B6" w14:textId="6B1A7913">
      <w:pPr>
        <w:pStyle w:val="BodyText3"/>
        <w:tabs>
          <w:tab w:val="left" w:pos="547"/>
          <w:tab w:val="left" w:pos="1627"/>
        </w:tabs>
        <w:ind w:left="360"/>
        <w:rPr>
          <w:sz w:val="24"/>
          <w:szCs w:val="24"/>
        </w:rPr>
      </w:pPr>
      <w:r w:rsidRPr="00FF0AF3">
        <w:rPr>
          <w:sz w:val="24"/>
          <w:szCs w:val="24"/>
        </w:rPr>
        <w:t>There are no annualized costs to respondents other than the labor burden costs addressed in Section 12 of this document to complete this collection.</w:t>
      </w:r>
    </w:p>
    <w:p w:rsidR="006708A2" w:rsidP="001D6A97" w14:paraId="1EA7FD0C" w14:textId="77777777">
      <w:pPr>
        <w:pStyle w:val="BodyText3"/>
        <w:tabs>
          <w:tab w:val="left" w:pos="547"/>
          <w:tab w:val="left" w:pos="1627"/>
        </w:tabs>
        <w:ind w:left="360"/>
        <w:rPr>
          <w:sz w:val="24"/>
          <w:szCs w:val="24"/>
        </w:rPr>
      </w:pPr>
    </w:p>
    <w:p w:rsidR="006708A2" w:rsidRPr="00037F25" w:rsidP="001D6A97" w14:paraId="721BFE59" w14:textId="77777777">
      <w:pPr>
        <w:pStyle w:val="BodyText3"/>
        <w:tabs>
          <w:tab w:val="left" w:pos="547"/>
          <w:tab w:val="left" w:pos="1627"/>
        </w:tabs>
        <w:ind w:left="360"/>
        <w:rPr>
          <w:sz w:val="24"/>
          <w:szCs w:val="24"/>
        </w:rPr>
      </w:pPr>
    </w:p>
    <w:p w:rsidR="00F54C17" w:rsidRPr="00037F25" w:rsidP="00843870" w14:paraId="0E41E681" w14:textId="19EE1022">
      <w:pPr>
        <w:pStyle w:val="NoSpacing"/>
        <w:numPr>
          <w:ilvl w:val="0"/>
          <w:numId w:val="5"/>
        </w:numPr>
        <w:tabs>
          <w:tab w:val="left" w:pos="480"/>
          <w:tab w:val="right" w:pos="8640"/>
        </w:tabs>
        <w:ind w:right="684"/>
        <w:rPr>
          <w:b/>
          <w:bCs/>
          <w:szCs w:val="24"/>
          <w:u w:val="single"/>
        </w:rPr>
      </w:pPr>
      <w:bookmarkStart w:id="7" w:name="_Hlk92179753"/>
      <w:r w:rsidRPr="00037F25">
        <w:rPr>
          <w:b/>
          <w:bCs/>
          <w:szCs w:val="24"/>
          <w:u w:val="single"/>
        </w:rPr>
        <w:t>Costs to the Federal Government</w:t>
      </w:r>
    </w:p>
    <w:p w:rsidR="00E3211D" w:rsidP="00F54C17" w14:paraId="5E5ED5E9" w14:textId="77777777">
      <w:pPr>
        <w:tabs>
          <w:tab w:val="left" w:pos="480"/>
          <w:tab w:val="right" w:pos="8640"/>
        </w:tabs>
        <w:ind w:left="360" w:right="684"/>
        <w:rPr>
          <w:sz w:val="24"/>
          <w:szCs w:val="24"/>
        </w:rPr>
      </w:pPr>
    </w:p>
    <w:tbl>
      <w:tblPr>
        <w:tblW w:w="8640" w:type="dxa"/>
        <w:tblInd w:w="440" w:type="dxa"/>
        <w:tblLook w:val="04A0"/>
      </w:tblPr>
      <w:tblGrid>
        <w:gridCol w:w="761"/>
        <w:gridCol w:w="594"/>
        <w:gridCol w:w="861"/>
        <w:gridCol w:w="950"/>
        <w:gridCol w:w="1064"/>
        <w:gridCol w:w="1078"/>
        <w:gridCol w:w="1176"/>
        <w:gridCol w:w="2156"/>
      </w:tblGrid>
      <w:tr w14:paraId="42C5D446" w14:textId="77777777" w:rsidTr="00E906C6">
        <w:tblPrEx>
          <w:tblW w:w="8640" w:type="dxa"/>
          <w:tblInd w:w="440" w:type="dxa"/>
          <w:tblLook w:val="04A0"/>
        </w:tblPrEx>
        <w:trPr>
          <w:trHeight w:val="765"/>
        </w:trPr>
        <w:tc>
          <w:tcPr>
            <w:tcW w:w="761" w:type="dxa"/>
            <w:tcBorders>
              <w:top w:val="single" w:sz="8" w:space="0" w:color="auto"/>
              <w:left w:val="single" w:sz="8" w:space="0" w:color="auto"/>
              <w:bottom w:val="single" w:sz="8" w:space="0" w:color="auto"/>
              <w:right w:val="single" w:sz="8" w:space="0" w:color="auto"/>
            </w:tcBorders>
            <w:shd w:val="clear" w:color="000000" w:fill="9BBB59"/>
            <w:vAlign w:val="center"/>
            <w:hideMark/>
          </w:tcPr>
          <w:p w:rsidR="00E906C6" w:rsidRPr="00E906C6" w:rsidP="00E906C6" w14:paraId="50C25F6C" w14:textId="77777777">
            <w:pPr>
              <w:jc w:val="center"/>
              <w:rPr>
                <w:b/>
                <w:bCs/>
                <w:color w:val="000000"/>
              </w:rPr>
            </w:pPr>
            <w:r w:rsidRPr="00E906C6">
              <w:rPr>
                <w:b/>
                <w:bCs/>
                <w:color w:val="000000"/>
              </w:rPr>
              <w:t>Grade</w:t>
            </w:r>
          </w:p>
        </w:tc>
        <w:tc>
          <w:tcPr>
            <w:tcW w:w="594" w:type="dxa"/>
            <w:tcBorders>
              <w:top w:val="single" w:sz="8" w:space="0" w:color="auto"/>
              <w:left w:val="nil"/>
              <w:bottom w:val="single" w:sz="8" w:space="0" w:color="auto"/>
              <w:right w:val="single" w:sz="8" w:space="0" w:color="auto"/>
            </w:tcBorders>
            <w:shd w:val="clear" w:color="000000" w:fill="9BBB59"/>
            <w:vAlign w:val="center"/>
            <w:hideMark/>
          </w:tcPr>
          <w:p w:rsidR="00E906C6" w:rsidRPr="00E906C6" w:rsidP="00E906C6" w14:paraId="4BD38BC6" w14:textId="77777777">
            <w:pPr>
              <w:jc w:val="center"/>
              <w:rPr>
                <w:b/>
                <w:bCs/>
                <w:color w:val="000000"/>
              </w:rPr>
            </w:pPr>
            <w:r w:rsidRPr="00E906C6">
              <w:rPr>
                <w:b/>
                <w:bCs/>
                <w:color w:val="000000"/>
              </w:rPr>
              <w:t>Step</w:t>
            </w:r>
          </w:p>
        </w:tc>
        <w:tc>
          <w:tcPr>
            <w:tcW w:w="861" w:type="dxa"/>
            <w:tcBorders>
              <w:top w:val="single" w:sz="8" w:space="0" w:color="auto"/>
              <w:left w:val="nil"/>
              <w:bottom w:val="single" w:sz="8" w:space="0" w:color="auto"/>
              <w:right w:val="single" w:sz="8" w:space="0" w:color="auto"/>
            </w:tcBorders>
            <w:shd w:val="clear" w:color="000000" w:fill="9BBB59"/>
            <w:vAlign w:val="center"/>
            <w:hideMark/>
          </w:tcPr>
          <w:p w:rsidR="00E906C6" w:rsidRPr="00E906C6" w:rsidP="00E906C6" w14:paraId="0DA60718" w14:textId="77777777">
            <w:pPr>
              <w:jc w:val="center"/>
              <w:rPr>
                <w:b/>
                <w:bCs/>
                <w:color w:val="000000"/>
              </w:rPr>
            </w:pPr>
            <w:r w:rsidRPr="00E906C6">
              <w:rPr>
                <w:b/>
                <w:bCs/>
                <w:color w:val="000000"/>
              </w:rPr>
              <w:t>Burden Time</w:t>
            </w:r>
          </w:p>
        </w:tc>
        <w:tc>
          <w:tcPr>
            <w:tcW w:w="950" w:type="dxa"/>
            <w:tcBorders>
              <w:top w:val="single" w:sz="8" w:space="0" w:color="auto"/>
              <w:left w:val="nil"/>
              <w:bottom w:val="single" w:sz="8" w:space="0" w:color="auto"/>
              <w:right w:val="single" w:sz="8" w:space="0" w:color="auto"/>
            </w:tcBorders>
            <w:shd w:val="clear" w:color="000000" w:fill="9BBB59"/>
            <w:vAlign w:val="center"/>
            <w:hideMark/>
          </w:tcPr>
          <w:p w:rsidR="00E906C6" w:rsidRPr="00E906C6" w:rsidP="00E906C6" w14:paraId="356AE73B" w14:textId="77777777">
            <w:pPr>
              <w:jc w:val="center"/>
              <w:rPr>
                <w:b/>
                <w:bCs/>
                <w:color w:val="000000"/>
              </w:rPr>
            </w:pPr>
            <w:r w:rsidRPr="00E906C6">
              <w:rPr>
                <w:b/>
                <w:bCs/>
                <w:color w:val="000000"/>
              </w:rPr>
              <w:t>Fraction of Hour</w:t>
            </w:r>
          </w:p>
        </w:tc>
        <w:tc>
          <w:tcPr>
            <w:tcW w:w="1064" w:type="dxa"/>
            <w:tcBorders>
              <w:top w:val="single" w:sz="8" w:space="0" w:color="auto"/>
              <w:left w:val="nil"/>
              <w:bottom w:val="single" w:sz="8" w:space="0" w:color="auto"/>
              <w:right w:val="single" w:sz="8" w:space="0" w:color="auto"/>
            </w:tcBorders>
            <w:shd w:val="clear" w:color="000000" w:fill="9BBB59"/>
            <w:vAlign w:val="center"/>
            <w:hideMark/>
          </w:tcPr>
          <w:p w:rsidR="00E906C6" w:rsidRPr="00E906C6" w:rsidP="00E906C6" w14:paraId="61358F29" w14:textId="77777777">
            <w:pPr>
              <w:jc w:val="center"/>
              <w:rPr>
                <w:b/>
                <w:bCs/>
                <w:color w:val="000000"/>
              </w:rPr>
            </w:pPr>
            <w:r w:rsidRPr="00E906C6">
              <w:rPr>
                <w:b/>
                <w:bCs/>
                <w:color w:val="000000"/>
              </w:rPr>
              <w:t>Hourly Rate</w:t>
            </w:r>
          </w:p>
        </w:tc>
        <w:tc>
          <w:tcPr>
            <w:tcW w:w="1078" w:type="dxa"/>
            <w:tcBorders>
              <w:top w:val="single" w:sz="8" w:space="0" w:color="auto"/>
              <w:left w:val="nil"/>
              <w:bottom w:val="single" w:sz="8" w:space="0" w:color="auto"/>
              <w:right w:val="single" w:sz="8" w:space="0" w:color="auto"/>
            </w:tcBorders>
            <w:shd w:val="clear" w:color="000000" w:fill="9BBB59"/>
            <w:vAlign w:val="center"/>
            <w:hideMark/>
          </w:tcPr>
          <w:p w:rsidR="00E906C6" w:rsidRPr="00E906C6" w:rsidP="00E906C6" w14:paraId="5EC1F1BB" w14:textId="77777777">
            <w:pPr>
              <w:jc w:val="center"/>
              <w:rPr>
                <w:b/>
                <w:bCs/>
                <w:color w:val="000000"/>
              </w:rPr>
            </w:pPr>
            <w:r w:rsidRPr="00E906C6">
              <w:rPr>
                <w:b/>
                <w:bCs/>
                <w:color w:val="000000"/>
              </w:rPr>
              <w:t>Cost Per Response</w:t>
            </w:r>
          </w:p>
        </w:tc>
        <w:tc>
          <w:tcPr>
            <w:tcW w:w="1176" w:type="dxa"/>
            <w:tcBorders>
              <w:top w:val="single" w:sz="8" w:space="0" w:color="auto"/>
              <w:left w:val="nil"/>
              <w:bottom w:val="single" w:sz="8" w:space="0" w:color="auto"/>
              <w:right w:val="single" w:sz="8" w:space="0" w:color="auto"/>
            </w:tcBorders>
            <w:shd w:val="clear" w:color="000000" w:fill="9BBB59"/>
            <w:vAlign w:val="center"/>
            <w:hideMark/>
          </w:tcPr>
          <w:p w:rsidR="00E906C6" w:rsidRPr="00E906C6" w:rsidP="00E906C6" w14:paraId="51638AF8" w14:textId="77777777">
            <w:pPr>
              <w:jc w:val="center"/>
              <w:rPr>
                <w:b/>
                <w:bCs/>
                <w:color w:val="000000"/>
              </w:rPr>
            </w:pPr>
            <w:r w:rsidRPr="00E906C6">
              <w:rPr>
                <w:b/>
                <w:bCs/>
                <w:color w:val="000000"/>
              </w:rPr>
              <w:t>Total Responses</w:t>
            </w:r>
          </w:p>
        </w:tc>
        <w:tc>
          <w:tcPr>
            <w:tcW w:w="2156" w:type="dxa"/>
            <w:tcBorders>
              <w:top w:val="single" w:sz="8" w:space="0" w:color="auto"/>
              <w:left w:val="nil"/>
              <w:bottom w:val="single" w:sz="8" w:space="0" w:color="auto"/>
              <w:right w:val="single" w:sz="8" w:space="0" w:color="auto"/>
            </w:tcBorders>
            <w:shd w:val="clear" w:color="000000" w:fill="9BBB59"/>
            <w:vAlign w:val="center"/>
            <w:hideMark/>
          </w:tcPr>
          <w:p w:rsidR="00E906C6" w:rsidRPr="00E906C6" w:rsidP="00E906C6" w14:paraId="72D7257B" w14:textId="77777777">
            <w:pPr>
              <w:jc w:val="center"/>
              <w:rPr>
                <w:b/>
                <w:bCs/>
                <w:color w:val="000000"/>
              </w:rPr>
            </w:pPr>
            <w:r w:rsidRPr="00E906C6">
              <w:rPr>
                <w:b/>
                <w:bCs/>
                <w:color w:val="000000"/>
              </w:rPr>
              <w:t>Total</w:t>
            </w:r>
          </w:p>
        </w:tc>
      </w:tr>
      <w:tr w14:paraId="152A5AEC" w14:textId="77777777" w:rsidTr="00E906C6">
        <w:tblPrEx>
          <w:tblW w:w="8640" w:type="dxa"/>
          <w:tblInd w:w="440" w:type="dxa"/>
          <w:tblLook w:val="04A0"/>
        </w:tblPrEx>
        <w:trPr>
          <w:trHeight w:val="310"/>
        </w:trPr>
        <w:tc>
          <w:tcPr>
            <w:tcW w:w="761" w:type="dxa"/>
            <w:tcBorders>
              <w:top w:val="nil"/>
              <w:left w:val="single" w:sz="8" w:space="0" w:color="auto"/>
              <w:bottom w:val="single" w:sz="4" w:space="0" w:color="auto"/>
              <w:right w:val="single" w:sz="4" w:space="0" w:color="auto"/>
            </w:tcBorders>
            <w:vAlign w:val="bottom"/>
            <w:hideMark/>
          </w:tcPr>
          <w:p w:rsidR="00E906C6" w:rsidRPr="00E906C6" w:rsidP="00E906C6" w14:paraId="3A6D4D2F" w14:textId="77777777">
            <w:pPr>
              <w:jc w:val="center"/>
              <w:rPr>
                <w:color w:val="000000"/>
                <w:sz w:val="24"/>
                <w:szCs w:val="24"/>
              </w:rPr>
            </w:pPr>
            <w:r w:rsidRPr="00E906C6">
              <w:rPr>
                <w:color w:val="000000"/>
                <w:sz w:val="24"/>
                <w:szCs w:val="24"/>
              </w:rPr>
              <w:t>5</w:t>
            </w:r>
          </w:p>
        </w:tc>
        <w:tc>
          <w:tcPr>
            <w:tcW w:w="594" w:type="dxa"/>
            <w:tcBorders>
              <w:top w:val="nil"/>
              <w:left w:val="nil"/>
              <w:bottom w:val="single" w:sz="4" w:space="0" w:color="auto"/>
              <w:right w:val="single" w:sz="4" w:space="0" w:color="auto"/>
            </w:tcBorders>
            <w:vAlign w:val="bottom"/>
            <w:hideMark/>
          </w:tcPr>
          <w:p w:rsidR="00E906C6" w:rsidRPr="00E906C6" w:rsidP="00E906C6" w14:paraId="0E36D00E" w14:textId="77777777">
            <w:pPr>
              <w:jc w:val="center"/>
              <w:rPr>
                <w:color w:val="000000"/>
                <w:sz w:val="24"/>
                <w:szCs w:val="24"/>
              </w:rPr>
            </w:pPr>
            <w:r w:rsidRPr="00E906C6">
              <w:rPr>
                <w:color w:val="000000"/>
                <w:sz w:val="24"/>
                <w:szCs w:val="24"/>
              </w:rPr>
              <w:t>3</w:t>
            </w:r>
          </w:p>
        </w:tc>
        <w:tc>
          <w:tcPr>
            <w:tcW w:w="861" w:type="dxa"/>
            <w:tcBorders>
              <w:top w:val="nil"/>
              <w:left w:val="nil"/>
              <w:bottom w:val="single" w:sz="4" w:space="0" w:color="auto"/>
              <w:right w:val="single" w:sz="4" w:space="0" w:color="auto"/>
            </w:tcBorders>
            <w:vAlign w:val="bottom"/>
            <w:hideMark/>
          </w:tcPr>
          <w:p w:rsidR="00E906C6" w:rsidRPr="00E906C6" w:rsidP="00E906C6" w14:paraId="67D8639A" w14:textId="77777777">
            <w:pPr>
              <w:jc w:val="center"/>
              <w:rPr>
                <w:color w:val="000000"/>
                <w:sz w:val="24"/>
                <w:szCs w:val="24"/>
              </w:rPr>
            </w:pPr>
            <w:r w:rsidRPr="00E906C6">
              <w:rPr>
                <w:color w:val="000000"/>
                <w:sz w:val="24"/>
                <w:szCs w:val="24"/>
              </w:rPr>
              <w:t>5</w:t>
            </w:r>
          </w:p>
        </w:tc>
        <w:tc>
          <w:tcPr>
            <w:tcW w:w="950" w:type="dxa"/>
            <w:tcBorders>
              <w:top w:val="nil"/>
              <w:left w:val="nil"/>
              <w:bottom w:val="single" w:sz="4" w:space="0" w:color="auto"/>
              <w:right w:val="single" w:sz="4" w:space="0" w:color="auto"/>
            </w:tcBorders>
            <w:vAlign w:val="bottom"/>
            <w:hideMark/>
          </w:tcPr>
          <w:p w:rsidR="00E906C6" w:rsidRPr="00E906C6" w:rsidP="00E906C6" w14:paraId="737205D3" w14:textId="77777777">
            <w:pPr>
              <w:jc w:val="center"/>
              <w:rPr>
                <w:color w:val="000000"/>
                <w:sz w:val="24"/>
                <w:szCs w:val="24"/>
              </w:rPr>
            </w:pPr>
            <w:r w:rsidRPr="00E906C6">
              <w:rPr>
                <w:color w:val="000000"/>
                <w:sz w:val="24"/>
                <w:szCs w:val="24"/>
              </w:rPr>
              <w:t>0.08</w:t>
            </w:r>
          </w:p>
        </w:tc>
        <w:tc>
          <w:tcPr>
            <w:tcW w:w="1064" w:type="dxa"/>
            <w:tcBorders>
              <w:top w:val="nil"/>
              <w:left w:val="nil"/>
              <w:bottom w:val="single" w:sz="4" w:space="0" w:color="auto"/>
              <w:right w:val="single" w:sz="4" w:space="0" w:color="auto"/>
            </w:tcBorders>
            <w:vAlign w:val="bottom"/>
            <w:hideMark/>
          </w:tcPr>
          <w:p w:rsidR="00E906C6" w:rsidRPr="00E906C6" w:rsidP="00E906C6" w14:paraId="78566BA8" w14:textId="77777777">
            <w:pPr>
              <w:jc w:val="center"/>
              <w:rPr>
                <w:color w:val="000000"/>
                <w:sz w:val="24"/>
                <w:szCs w:val="24"/>
              </w:rPr>
            </w:pPr>
            <w:r w:rsidRPr="00E906C6">
              <w:rPr>
                <w:color w:val="000000"/>
                <w:sz w:val="24"/>
                <w:szCs w:val="24"/>
              </w:rPr>
              <w:t xml:space="preserve"> $ 17.79 </w:t>
            </w:r>
          </w:p>
        </w:tc>
        <w:tc>
          <w:tcPr>
            <w:tcW w:w="1078" w:type="dxa"/>
            <w:tcBorders>
              <w:top w:val="nil"/>
              <w:left w:val="nil"/>
              <w:bottom w:val="single" w:sz="4" w:space="0" w:color="auto"/>
              <w:right w:val="single" w:sz="4" w:space="0" w:color="auto"/>
            </w:tcBorders>
            <w:vAlign w:val="bottom"/>
            <w:hideMark/>
          </w:tcPr>
          <w:p w:rsidR="00E906C6" w:rsidRPr="00E906C6" w:rsidP="00E906C6" w14:paraId="266CFD8D" w14:textId="77777777">
            <w:pPr>
              <w:jc w:val="center"/>
              <w:rPr>
                <w:color w:val="000000"/>
                <w:sz w:val="24"/>
                <w:szCs w:val="24"/>
              </w:rPr>
            </w:pPr>
            <w:r w:rsidRPr="00E906C6">
              <w:rPr>
                <w:color w:val="000000"/>
                <w:sz w:val="24"/>
                <w:szCs w:val="24"/>
              </w:rPr>
              <w:t>1.483</w:t>
            </w:r>
          </w:p>
        </w:tc>
        <w:tc>
          <w:tcPr>
            <w:tcW w:w="1176" w:type="dxa"/>
            <w:tcBorders>
              <w:top w:val="nil"/>
              <w:left w:val="nil"/>
              <w:bottom w:val="nil"/>
              <w:right w:val="nil"/>
            </w:tcBorders>
            <w:noWrap/>
            <w:vAlign w:val="bottom"/>
            <w:hideMark/>
          </w:tcPr>
          <w:p w:rsidR="00E906C6" w:rsidRPr="00E906C6" w:rsidP="00E906C6" w14:paraId="3E47C4E4" w14:textId="77777777">
            <w:pPr>
              <w:jc w:val="right"/>
              <w:rPr>
                <w:color w:val="000000"/>
                <w:sz w:val="24"/>
                <w:szCs w:val="24"/>
              </w:rPr>
            </w:pPr>
            <w:r w:rsidRPr="00E906C6">
              <w:rPr>
                <w:color w:val="000000"/>
                <w:sz w:val="24"/>
                <w:szCs w:val="24"/>
              </w:rPr>
              <w:t>1,046,113</w:t>
            </w:r>
          </w:p>
        </w:tc>
        <w:tc>
          <w:tcPr>
            <w:tcW w:w="2156" w:type="dxa"/>
            <w:tcBorders>
              <w:top w:val="nil"/>
              <w:left w:val="single" w:sz="4" w:space="0" w:color="auto"/>
              <w:bottom w:val="single" w:sz="4" w:space="0" w:color="auto"/>
              <w:right w:val="single" w:sz="8" w:space="0" w:color="auto"/>
            </w:tcBorders>
            <w:vAlign w:val="bottom"/>
            <w:hideMark/>
          </w:tcPr>
          <w:p w:rsidR="00E906C6" w:rsidRPr="00E906C6" w:rsidP="00E906C6" w14:paraId="62594148" w14:textId="77777777">
            <w:pPr>
              <w:jc w:val="center"/>
              <w:rPr>
                <w:color w:val="000000"/>
                <w:sz w:val="24"/>
                <w:szCs w:val="24"/>
              </w:rPr>
            </w:pPr>
            <w:r w:rsidRPr="00E906C6">
              <w:rPr>
                <w:color w:val="000000"/>
                <w:sz w:val="24"/>
                <w:szCs w:val="24"/>
              </w:rPr>
              <w:t xml:space="preserve"> $  1,550,862.52 </w:t>
            </w:r>
          </w:p>
        </w:tc>
      </w:tr>
      <w:tr w14:paraId="3E191EBD" w14:textId="77777777" w:rsidTr="00E906C6">
        <w:tblPrEx>
          <w:tblW w:w="8640" w:type="dxa"/>
          <w:tblInd w:w="440" w:type="dxa"/>
          <w:tblLook w:val="04A0"/>
        </w:tblPrEx>
        <w:trPr>
          <w:trHeight w:val="310"/>
        </w:trPr>
        <w:tc>
          <w:tcPr>
            <w:tcW w:w="6484" w:type="dxa"/>
            <w:gridSpan w:val="7"/>
            <w:tcBorders>
              <w:top w:val="single" w:sz="4" w:space="0" w:color="auto"/>
              <w:left w:val="single" w:sz="8" w:space="0" w:color="auto"/>
              <w:bottom w:val="single" w:sz="4" w:space="0" w:color="auto"/>
              <w:right w:val="single" w:sz="4" w:space="0" w:color="000000"/>
            </w:tcBorders>
            <w:vAlign w:val="bottom"/>
            <w:hideMark/>
          </w:tcPr>
          <w:p w:rsidR="00E906C6" w:rsidRPr="00E906C6" w:rsidP="00E906C6" w14:paraId="14EEDB91" w14:textId="77777777">
            <w:pPr>
              <w:rPr>
                <w:color w:val="000000"/>
                <w:sz w:val="24"/>
                <w:szCs w:val="24"/>
              </w:rPr>
            </w:pPr>
            <w:r w:rsidRPr="00E906C6">
              <w:rPr>
                <w:color w:val="000000"/>
                <w:sz w:val="24"/>
                <w:szCs w:val="24"/>
              </w:rPr>
              <w:t>Overhead at 100% Salary</w:t>
            </w:r>
          </w:p>
        </w:tc>
        <w:tc>
          <w:tcPr>
            <w:tcW w:w="2156" w:type="dxa"/>
            <w:tcBorders>
              <w:top w:val="nil"/>
              <w:left w:val="nil"/>
              <w:bottom w:val="single" w:sz="4" w:space="0" w:color="auto"/>
              <w:right w:val="single" w:sz="8" w:space="0" w:color="auto"/>
            </w:tcBorders>
            <w:vAlign w:val="bottom"/>
            <w:hideMark/>
          </w:tcPr>
          <w:p w:rsidR="00E906C6" w:rsidRPr="00E906C6" w:rsidP="00E906C6" w14:paraId="2A69F642" w14:textId="77777777">
            <w:pPr>
              <w:jc w:val="center"/>
              <w:rPr>
                <w:color w:val="000000"/>
                <w:sz w:val="24"/>
                <w:szCs w:val="24"/>
              </w:rPr>
            </w:pPr>
            <w:r w:rsidRPr="00E906C6">
              <w:rPr>
                <w:color w:val="000000"/>
                <w:sz w:val="24"/>
                <w:szCs w:val="24"/>
              </w:rPr>
              <w:t xml:space="preserve"> $  1,550,862.52 </w:t>
            </w:r>
          </w:p>
        </w:tc>
      </w:tr>
      <w:tr w14:paraId="771C2844" w14:textId="77777777" w:rsidTr="00E906C6">
        <w:tblPrEx>
          <w:tblW w:w="8640" w:type="dxa"/>
          <w:tblInd w:w="440" w:type="dxa"/>
          <w:tblLook w:val="04A0"/>
        </w:tblPrEx>
        <w:trPr>
          <w:trHeight w:val="310"/>
        </w:trPr>
        <w:tc>
          <w:tcPr>
            <w:tcW w:w="761" w:type="dxa"/>
            <w:tcBorders>
              <w:top w:val="nil"/>
              <w:left w:val="single" w:sz="8" w:space="0" w:color="auto"/>
              <w:bottom w:val="single" w:sz="4" w:space="0" w:color="auto"/>
              <w:right w:val="single" w:sz="4" w:space="0" w:color="auto"/>
            </w:tcBorders>
            <w:vAlign w:val="bottom"/>
            <w:hideMark/>
          </w:tcPr>
          <w:p w:rsidR="00E906C6" w:rsidRPr="00E906C6" w:rsidP="00E906C6" w14:paraId="64BD0D8D" w14:textId="77777777">
            <w:pPr>
              <w:jc w:val="center"/>
              <w:rPr>
                <w:color w:val="000000"/>
                <w:sz w:val="24"/>
                <w:szCs w:val="24"/>
              </w:rPr>
            </w:pPr>
            <w:r w:rsidRPr="00E906C6">
              <w:rPr>
                <w:color w:val="000000"/>
                <w:sz w:val="24"/>
                <w:szCs w:val="24"/>
              </w:rPr>
              <w:t>7</w:t>
            </w:r>
          </w:p>
        </w:tc>
        <w:tc>
          <w:tcPr>
            <w:tcW w:w="594" w:type="dxa"/>
            <w:tcBorders>
              <w:top w:val="nil"/>
              <w:left w:val="nil"/>
              <w:bottom w:val="single" w:sz="4" w:space="0" w:color="auto"/>
              <w:right w:val="single" w:sz="4" w:space="0" w:color="auto"/>
            </w:tcBorders>
            <w:vAlign w:val="bottom"/>
            <w:hideMark/>
          </w:tcPr>
          <w:p w:rsidR="00E906C6" w:rsidRPr="00E906C6" w:rsidP="00E906C6" w14:paraId="43BDD2B5" w14:textId="77777777">
            <w:pPr>
              <w:jc w:val="center"/>
              <w:rPr>
                <w:color w:val="000000"/>
                <w:sz w:val="24"/>
                <w:szCs w:val="24"/>
              </w:rPr>
            </w:pPr>
            <w:r w:rsidRPr="00E906C6">
              <w:rPr>
                <w:color w:val="000000"/>
                <w:sz w:val="24"/>
                <w:szCs w:val="24"/>
              </w:rPr>
              <w:t>3</w:t>
            </w:r>
          </w:p>
        </w:tc>
        <w:tc>
          <w:tcPr>
            <w:tcW w:w="861" w:type="dxa"/>
            <w:tcBorders>
              <w:top w:val="nil"/>
              <w:left w:val="nil"/>
              <w:bottom w:val="single" w:sz="4" w:space="0" w:color="auto"/>
              <w:right w:val="single" w:sz="4" w:space="0" w:color="auto"/>
            </w:tcBorders>
            <w:vAlign w:val="bottom"/>
            <w:hideMark/>
          </w:tcPr>
          <w:p w:rsidR="00E906C6" w:rsidRPr="00E906C6" w:rsidP="00E906C6" w14:paraId="64494697" w14:textId="77777777">
            <w:pPr>
              <w:jc w:val="center"/>
              <w:rPr>
                <w:color w:val="000000"/>
                <w:sz w:val="24"/>
                <w:szCs w:val="24"/>
              </w:rPr>
            </w:pPr>
            <w:r w:rsidRPr="00E906C6">
              <w:rPr>
                <w:color w:val="000000"/>
                <w:sz w:val="24"/>
                <w:szCs w:val="24"/>
              </w:rPr>
              <w:t>5</w:t>
            </w:r>
          </w:p>
        </w:tc>
        <w:tc>
          <w:tcPr>
            <w:tcW w:w="950" w:type="dxa"/>
            <w:tcBorders>
              <w:top w:val="nil"/>
              <w:left w:val="nil"/>
              <w:bottom w:val="single" w:sz="4" w:space="0" w:color="auto"/>
              <w:right w:val="single" w:sz="4" w:space="0" w:color="auto"/>
            </w:tcBorders>
            <w:vAlign w:val="bottom"/>
            <w:hideMark/>
          </w:tcPr>
          <w:p w:rsidR="00E906C6" w:rsidRPr="00E906C6" w:rsidP="00E906C6" w14:paraId="6A25EAB7" w14:textId="77777777">
            <w:pPr>
              <w:jc w:val="center"/>
              <w:rPr>
                <w:color w:val="000000"/>
                <w:sz w:val="24"/>
                <w:szCs w:val="24"/>
              </w:rPr>
            </w:pPr>
            <w:r w:rsidRPr="00E906C6">
              <w:rPr>
                <w:color w:val="000000"/>
                <w:sz w:val="24"/>
                <w:szCs w:val="24"/>
              </w:rPr>
              <w:t>0.08</w:t>
            </w:r>
          </w:p>
        </w:tc>
        <w:tc>
          <w:tcPr>
            <w:tcW w:w="1064" w:type="dxa"/>
            <w:tcBorders>
              <w:top w:val="nil"/>
              <w:left w:val="nil"/>
              <w:bottom w:val="single" w:sz="4" w:space="0" w:color="auto"/>
              <w:right w:val="single" w:sz="4" w:space="0" w:color="auto"/>
            </w:tcBorders>
            <w:vAlign w:val="bottom"/>
            <w:hideMark/>
          </w:tcPr>
          <w:p w:rsidR="00E906C6" w:rsidRPr="00E906C6" w:rsidP="00E906C6" w14:paraId="4BAA62D8" w14:textId="77777777">
            <w:pPr>
              <w:jc w:val="center"/>
              <w:rPr>
                <w:color w:val="000000"/>
                <w:sz w:val="24"/>
                <w:szCs w:val="24"/>
              </w:rPr>
            </w:pPr>
            <w:r w:rsidRPr="00E906C6">
              <w:rPr>
                <w:color w:val="000000"/>
                <w:sz w:val="24"/>
                <w:szCs w:val="24"/>
              </w:rPr>
              <w:t xml:space="preserve"> $ 22.03 </w:t>
            </w:r>
          </w:p>
        </w:tc>
        <w:tc>
          <w:tcPr>
            <w:tcW w:w="1078" w:type="dxa"/>
            <w:tcBorders>
              <w:top w:val="nil"/>
              <w:left w:val="nil"/>
              <w:bottom w:val="single" w:sz="4" w:space="0" w:color="auto"/>
              <w:right w:val="single" w:sz="4" w:space="0" w:color="auto"/>
            </w:tcBorders>
            <w:vAlign w:val="bottom"/>
            <w:hideMark/>
          </w:tcPr>
          <w:p w:rsidR="00E906C6" w:rsidRPr="00E906C6" w:rsidP="00E906C6" w14:paraId="629ED5AE" w14:textId="77777777">
            <w:pPr>
              <w:jc w:val="center"/>
              <w:rPr>
                <w:color w:val="000000"/>
                <w:sz w:val="24"/>
                <w:szCs w:val="24"/>
              </w:rPr>
            </w:pPr>
            <w:r w:rsidRPr="00E906C6">
              <w:rPr>
                <w:color w:val="000000"/>
                <w:sz w:val="24"/>
                <w:szCs w:val="24"/>
              </w:rPr>
              <w:t>1.836</w:t>
            </w:r>
          </w:p>
        </w:tc>
        <w:tc>
          <w:tcPr>
            <w:tcW w:w="1176" w:type="dxa"/>
            <w:tcBorders>
              <w:top w:val="nil"/>
              <w:left w:val="nil"/>
              <w:bottom w:val="nil"/>
              <w:right w:val="nil"/>
            </w:tcBorders>
            <w:noWrap/>
            <w:vAlign w:val="bottom"/>
            <w:hideMark/>
          </w:tcPr>
          <w:p w:rsidR="00E906C6" w:rsidRPr="00E906C6" w:rsidP="00E906C6" w14:paraId="02784C8E" w14:textId="77777777">
            <w:pPr>
              <w:jc w:val="right"/>
              <w:rPr>
                <w:color w:val="000000"/>
                <w:sz w:val="24"/>
                <w:szCs w:val="24"/>
              </w:rPr>
            </w:pPr>
            <w:r w:rsidRPr="00E906C6">
              <w:rPr>
                <w:color w:val="000000"/>
                <w:sz w:val="24"/>
                <w:szCs w:val="24"/>
              </w:rPr>
              <w:t>1,046,113</w:t>
            </w:r>
          </w:p>
        </w:tc>
        <w:tc>
          <w:tcPr>
            <w:tcW w:w="2156" w:type="dxa"/>
            <w:tcBorders>
              <w:top w:val="nil"/>
              <w:left w:val="single" w:sz="4" w:space="0" w:color="auto"/>
              <w:bottom w:val="single" w:sz="4" w:space="0" w:color="auto"/>
              <w:right w:val="single" w:sz="8" w:space="0" w:color="auto"/>
            </w:tcBorders>
            <w:vAlign w:val="bottom"/>
            <w:hideMark/>
          </w:tcPr>
          <w:p w:rsidR="00E906C6" w:rsidRPr="00E906C6" w:rsidP="00E906C6" w14:paraId="5C1D9CFB" w14:textId="77777777">
            <w:pPr>
              <w:jc w:val="center"/>
              <w:rPr>
                <w:color w:val="000000"/>
                <w:sz w:val="24"/>
                <w:szCs w:val="24"/>
              </w:rPr>
            </w:pPr>
            <w:r w:rsidRPr="00E906C6">
              <w:rPr>
                <w:color w:val="000000"/>
                <w:sz w:val="24"/>
                <w:szCs w:val="24"/>
              </w:rPr>
              <w:t xml:space="preserve"> $  1,920,489.12 </w:t>
            </w:r>
          </w:p>
        </w:tc>
      </w:tr>
      <w:tr w14:paraId="705A6536" w14:textId="77777777" w:rsidTr="00E906C6">
        <w:tblPrEx>
          <w:tblW w:w="8640" w:type="dxa"/>
          <w:tblInd w:w="440" w:type="dxa"/>
          <w:tblLook w:val="04A0"/>
        </w:tblPrEx>
        <w:trPr>
          <w:trHeight w:val="310"/>
        </w:trPr>
        <w:tc>
          <w:tcPr>
            <w:tcW w:w="6484" w:type="dxa"/>
            <w:gridSpan w:val="7"/>
            <w:tcBorders>
              <w:top w:val="single" w:sz="4" w:space="0" w:color="auto"/>
              <w:left w:val="single" w:sz="8" w:space="0" w:color="auto"/>
              <w:bottom w:val="single" w:sz="4" w:space="0" w:color="auto"/>
              <w:right w:val="single" w:sz="4" w:space="0" w:color="000000"/>
            </w:tcBorders>
            <w:vAlign w:val="bottom"/>
            <w:hideMark/>
          </w:tcPr>
          <w:p w:rsidR="00E906C6" w:rsidRPr="00E906C6" w:rsidP="00E906C6" w14:paraId="0E41BCCE" w14:textId="77777777">
            <w:pPr>
              <w:rPr>
                <w:color w:val="000000"/>
                <w:sz w:val="24"/>
                <w:szCs w:val="24"/>
              </w:rPr>
            </w:pPr>
            <w:r w:rsidRPr="00E906C6">
              <w:rPr>
                <w:color w:val="000000"/>
                <w:sz w:val="24"/>
                <w:szCs w:val="24"/>
              </w:rPr>
              <w:t>Overhead at 100% Salary</w:t>
            </w:r>
          </w:p>
        </w:tc>
        <w:tc>
          <w:tcPr>
            <w:tcW w:w="2156" w:type="dxa"/>
            <w:tcBorders>
              <w:top w:val="nil"/>
              <w:left w:val="nil"/>
              <w:bottom w:val="single" w:sz="4" w:space="0" w:color="auto"/>
              <w:right w:val="single" w:sz="8" w:space="0" w:color="auto"/>
            </w:tcBorders>
            <w:vAlign w:val="bottom"/>
            <w:hideMark/>
          </w:tcPr>
          <w:p w:rsidR="00E906C6" w:rsidRPr="00E906C6" w:rsidP="00E906C6" w14:paraId="0AF4E74E" w14:textId="77777777">
            <w:pPr>
              <w:jc w:val="center"/>
              <w:rPr>
                <w:color w:val="000000"/>
                <w:sz w:val="24"/>
                <w:szCs w:val="24"/>
              </w:rPr>
            </w:pPr>
            <w:r w:rsidRPr="00E906C6">
              <w:rPr>
                <w:color w:val="000000"/>
                <w:sz w:val="24"/>
                <w:szCs w:val="24"/>
              </w:rPr>
              <w:t xml:space="preserve"> $  1,920,489.12 </w:t>
            </w:r>
          </w:p>
        </w:tc>
      </w:tr>
      <w:tr w14:paraId="2517D22A" w14:textId="77777777" w:rsidTr="00E906C6">
        <w:tblPrEx>
          <w:tblW w:w="8640" w:type="dxa"/>
          <w:tblInd w:w="440" w:type="dxa"/>
          <w:tblLook w:val="04A0"/>
        </w:tblPrEx>
        <w:trPr>
          <w:trHeight w:val="310"/>
        </w:trPr>
        <w:tc>
          <w:tcPr>
            <w:tcW w:w="6484" w:type="dxa"/>
            <w:gridSpan w:val="7"/>
            <w:tcBorders>
              <w:top w:val="single" w:sz="4" w:space="0" w:color="auto"/>
              <w:left w:val="single" w:sz="8" w:space="0" w:color="auto"/>
              <w:bottom w:val="single" w:sz="4" w:space="0" w:color="auto"/>
              <w:right w:val="single" w:sz="4" w:space="0" w:color="000000"/>
            </w:tcBorders>
            <w:vAlign w:val="bottom"/>
            <w:hideMark/>
          </w:tcPr>
          <w:p w:rsidR="00E906C6" w:rsidRPr="00E906C6" w:rsidP="00E906C6" w14:paraId="56E9CC91" w14:textId="77777777">
            <w:pPr>
              <w:jc w:val="center"/>
              <w:rPr>
                <w:color w:val="000000"/>
                <w:sz w:val="24"/>
                <w:szCs w:val="24"/>
              </w:rPr>
            </w:pPr>
            <w:r w:rsidRPr="00E906C6">
              <w:rPr>
                <w:color w:val="000000"/>
                <w:sz w:val="24"/>
                <w:szCs w:val="24"/>
              </w:rPr>
              <w:t> </w:t>
            </w:r>
          </w:p>
        </w:tc>
        <w:tc>
          <w:tcPr>
            <w:tcW w:w="2156" w:type="dxa"/>
            <w:tcBorders>
              <w:top w:val="nil"/>
              <w:left w:val="nil"/>
              <w:bottom w:val="single" w:sz="4" w:space="0" w:color="auto"/>
              <w:right w:val="single" w:sz="8" w:space="0" w:color="auto"/>
            </w:tcBorders>
            <w:vAlign w:val="bottom"/>
            <w:hideMark/>
          </w:tcPr>
          <w:p w:rsidR="00E906C6" w:rsidRPr="00E906C6" w:rsidP="00E906C6" w14:paraId="6259AB91" w14:textId="77777777">
            <w:pPr>
              <w:jc w:val="center"/>
              <w:rPr>
                <w:color w:val="000000"/>
                <w:sz w:val="24"/>
                <w:szCs w:val="24"/>
              </w:rPr>
            </w:pPr>
            <w:r w:rsidRPr="00E906C6">
              <w:rPr>
                <w:color w:val="000000"/>
                <w:sz w:val="24"/>
                <w:szCs w:val="24"/>
              </w:rPr>
              <w:t> </w:t>
            </w:r>
          </w:p>
        </w:tc>
      </w:tr>
      <w:tr w14:paraId="7E9B001B" w14:textId="77777777" w:rsidTr="00E906C6">
        <w:tblPrEx>
          <w:tblW w:w="8640" w:type="dxa"/>
          <w:tblInd w:w="440" w:type="dxa"/>
          <w:tblLook w:val="04A0"/>
        </w:tblPrEx>
        <w:trPr>
          <w:trHeight w:val="310"/>
        </w:trPr>
        <w:tc>
          <w:tcPr>
            <w:tcW w:w="6484" w:type="dxa"/>
            <w:gridSpan w:val="7"/>
            <w:tcBorders>
              <w:top w:val="single" w:sz="4" w:space="0" w:color="auto"/>
              <w:left w:val="single" w:sz="8" w:space="0" w:color="auto"/>
              <w:bottom w:val="single" w:sz="4" w:space="0" w:color="auto"/>
              <w:right w:val="single" w:sz="4" w:space="0" w:color="000000"/>
            </w:tcBorders>
            <w:vAlign w:val="bottom"/>
            <w:hideMark/>
          </w:tcPr>
          <w:p w:rsidR="00E906C6" w:rsidRPr="00E906C6" w:rsidP="00E906C6" w14:paraId="1DE64BBC" w14:textId="77777777">
            <w:pPr>
              <w:rPr>
                <w:color w:val="000000"/>
                <w:sz w:val="24"/>
                <w:szCs w:val="24"/>
              </w:rPr>
            </w:pPr>
            <w:r w:rsidRPr="00E906C6">
              <w:rPr>
                <w:color w:val="000000"/>
                <w:sz w:val="24"/>
                <w:szCs w:val="24"/>
              </w:rPr>
              <w:t>Processing / Analyzing Costs</w:t>
            </w:r>
          </w:p>
        </w:tc>
        <w:tc>
          <w:tcPr>
            <w:tcW w:w="2156" w:type="dxa"/>
            <w:tcBorders>
              <w:top w:val="nil"/>
              <w:left w:val="nil"/>
              <w:bottom w:val="single" w:sz="4" w:space="0" w:color="auto"/>
              <w:right w:val="single" w:sz="8" w:space="0" w:color="auto"/>
            </w:tcBorders>
            <w:vAlign w:val="bottom"/>
            <w:hideMark/>
          </w:tcPr>
          <w:p w:rsidR="00E906C6" w:rsidRPr="00E906C6" w:rsidP="00E906C6" w14:paraId="26F420CC" w14:textId="77777777">
            <w:pPr>
              <w:jc w:val="center"/>
              <w:rPr>
                <w:color w:val="000000"/>
                <w:sz w:val="24"/>
                <w:szCs w:val="24"/>
              </w:rPr>
            </w:pPr>
            <w:r w:rsidRPr="00E906C6">
              <w:rPr>
                <w:color w:val="000000"/>
                <w:sz w:val="24"/>
                <w:szCs w:val="24"/>
              </w:rPr>
              <w:t xml:space="preserve"> $  6,942,703.28 </w:t>
            </w:r>
          </w:p>
        </w:tc>
      </w:tr>
      <w:tr w14:paraId="24B9CF50" w14:textId="77777777" w:rsidTr="00E906C6">
        <w:tblPrEx>
          <w:tblW w:w="8640" w:type="dxa"/>
          <w:tblInd w:w="440" w:type="dxa"/>
          <w:tblLook w:val="04A0"/>
        </w:tblPrEx>
        <w:trPr>
          <w:trHeight w:val="310"/>
        </w:trPr>
        <w:tc>
          <w:tcPr>
            <w:tcW w:w="6484" w:type="dxa"/>
            <w:gridSpan w:val="7"/>
            <w:tcBorders>
              <w:top w:val="single" w:sz="4" w:space="0" w:color="auto"/>
              <w:left w:val="single" w:sz="8" w:space="0" w:color="auto"/>
              <w:bottom w:val="single" w:sz="4" w:space="0" w:color="auto"/>
              <w:right w:val="single" w:sz="4" w:space="0" w:color="000000"/>
            </w:tcBorders>
            <w:vAlign w:val="bottom"/>
            <w:hideMark/>
          </w:tcPr>
          <w:p w:rsidR="00E906C6" w:rsidRPr="00E906C6" w:rsidP="00E906C6" w14:paraId="1B600F63" w14:textId="77777777">
            <w:pPr>
              <w:rPr>
                <w:color w:val="000000"/>
                <w:sz w:val="24"/>
                <w:szCs w:val="24"/>
              </w:rPr>
            </w:pPr>
            <w:r w:rsidRPr="00E906C6">
              <w:rPr>
                <w:color w:val="000000"/>
                <w:sz w:val="24"/>
                <w:szCs w:val="24"/>
              </w:rPr>
              <w:t>Printing and Production Cost</w:t>
            </w:r>
          </w:p>
        </w:tc>
        <w:tc>
          <w:tcPr>
            <w:tcW w:w="2156" w:type="dxa"/>
            <w:tcBorders>
              <w:top w:val="nil"/>
              <w:left w:val="nil"/>
              <w:bottom w:val="single" w:sz="4" w:space="0" w:color="auto"/>
              <w:right w:val="single" w:sz="8" w:space="0" w:color="auto"/>
            </w:tcBorders>
            <w:vAlign w:val="bottom"/>
            <w:hideMark/>
          </w:tcPr>
          <w:p w:rsidR="00E906C6" w:rsidRPr="00E906C6" w:rsidP="00E906C6" w14:paraId="4F3AFAF1" w14:textId="77777777">
            <w:pPr>
              <w:jc w:val="center"/>
              <w:rPr>
                <w:color w:val="000000"/>
                <w:sz w:val="24"/>
                <w:szCs w:val="24"/>
              </w:rPr>
            </w:pPr>
            <w:r w:rsidRPr="00E906C6">
              <w:rPr>
                <w:color w:val="000000"/>
                <w:sz w:val="24"/>
                <w:szCs w:val="24"/>
              </w:rPr>
              <w:t xml:space="preserve"> $       77,141.15 </w:t>
            </w:r>
          </w:p>
        </w:tc>
      </w:tr>
      <w:tr w14:paraId="651D0A92" w14:textId="77777777" w:rsidTr="00E906C6">
        <w:tblPrEx>
          <w:tblW w:w="8640" w:type="dxa"/>
          <w:tblInd w:w="440" w:type="dxa"/>
          <w:tblLook w:val="04A0"/>
        </w:tblPrEx>
        <w:trPr>
          <w:trHeight w:val="320"/>
        </w:trPr>
        <w:tc>
          <w:tcPr>
            <w:tcW w:w="6484" w:type="dxa"/>
            <w:gridSpan w:val="7"/>
            <w:tcBorders>
              <w:top w:val="single" w:sz="4" w:space="0" w:color="auto"/>
              <w:left w:val="single" w:sz="8" w:space="0" w:color="auto"/>
              <w:bottom w:val="single" w:sz="8" w:space="0" w:color="auto"/>
              <w:right w:val="single" w:sz="4" w:space="0" w:color="000000"/>
            </w:tcBorders>
            <w:vAlign w:val="bottom"/>
            <w:hideMark/>
          </w:tcPr>
          <w:p w:rsidR="00E906C6" w:rsidRPr="00E906C6" w:rsidP="00E906C6" w14:paraId="0752E8C9" w14:textId="77777777">
            <w:pPr>
              <w:rPr>
                <w:color w:val="000000"/>
                <w:sz w:val="24"/>
                <w:szCs w:val="24"/>
              </w:rPr>
            </w:pPr>
            <w:r w:rsidRPr="00E906C6">
              <w:rPr>
                <w:color w:val="000000"/>
                <w:sz w:val="24"/>
                <w:szCs w:val="24"/>
              </w:rPr>
              <w:t>Total Cost to Government</w:t>
            </w:r>
          </w:p>
        </w:tc>
        <w:tc>
          <w:tcPr>
            <w:tcW w:w="2156" w:type="dxa"/>
            <w:tcBorders>
              <w:top w:val="nil"/>
              <w:left w:val="nil"/>
              <w:bottom w:val="single" w:sz="8" w:space="0" w:color="auto"/>
              <w:right w:val="single" w:sz="8" w:space="0" w:color="auto"/>
            </w:tcBorders>
            <w:vAlign w:val="bottom"/>
            <w:hideMark/>
          </w:tcPr>
          <w:p w:rsidR="00E906C6" w:rsidRPr="00E906C6" w:rsidP="00E906C6" w14:paraId="12B92DC1" w14:textId="22C79B86">
            <w:pPr>
              <w:jc w:val="center"/>
              <w:rPr>
                <w:color w:val="000000"/>
                <w:sz w:val="24"/>
                <w:szCs w:val="24"/>
              </w:rPr>
            </w:pPr>
            <w:r w:rsidRPr="00E906C6">
              <w:rPr>
                <w:color w:val="000000"/>
                <w:sz w:val="24"/>
                <w:szCs w:val="24"/>
              </w:rPr>
              <w:t xml:space="preserve"> $  </w:t>
            </w:r>
            <w:r w:rsidRPr="00E906C6" w:rsidR="00301ACF">
              <w:rPr>
                <w:color w:val="000000"/>
                <w:sz w:val="24"/>
                <w:szCs w:val="24"/>
              </w:rPr>
              <w:t>7,019,844.42</w:t>
            </w:r>
          </w:p>
        </w:tc>
      </w:tr>
    </w:tbl>
    <w:p w:rsidR="00F54C17" w:rsidRPr="00037F25" w:rsidP="00F54C17" w14:paraId="0DAA24D6" w14:textId="77777777">
      <w:pPr>
        <w:pStyle w:val="ListParagraph"/>
        <w:tabs>
          <w:tab w:val="right" w:pos="8370"/>
        </w:tabs>
        <w:ind w:left="360" w:right="576"/>
        <w:jc w:val="both"/>
        <w:rPr>
          <w:sz w:val="24"/>
          <w:szCs w:val="24"/>
        </w:rPr>
      </w:pPr>
      <w:r w:rsidRPr="00037F25">
        <w:rPr>
          <w:sz w:val="24"/>
          <w:szCs w:val="24"/>
        </w:rPr>
        <w:tab/>
      </w:r>
    </w:p>
    <w:p w:rsidR="003D0AC3" w:rsidRPr="00037F25" w:rsidP="003D0AC3" w14:paraId="462C9A1C" w14:textId="77777777">
      <w:pPr>
        <w:pStyle w:val="ListParagraph"/>
        <w:ind w:left="360" w:right="576"/>
        <w:rPr>
          <w:sz w:val="24"/>
          <w:szCs w:val="24"/>
        </w:rPr>
      </w:pPr>
      <w:r w:rsidRPr="00037F25">
        <w:rPr>
          <w:sz w:val="24"/>
          <w:szCs w:val="24"/>
        </w:rPr>
        <w:t xml:space="preserve">Overhead costs are 100% of salary and are the same as the wage listed above and the amounts are included in the total.  </w:t>
      </w:r>
    </w:p>
    <w:p w:rsidR="003D0AC3" w:rsidRPr="00037F25" w:rsidP="003D0AC3" w14:paraId="3820ECDA" w14:textId="77777777">
      <w:pPr>
        <w:pStyle w:val="ListParagraph"/>
        <w:ind w:left="360" w:right="576"/>
        <w:rPr>
          <w:sz w:val="24"/>
          <w:szCs w:val="24"/>
        </w:rPr>
      </w:pPr>
    </w:p>
    <w:p w:rsidR="003D0AC3" w:rsidRPr="00524F72" w:rsidP="003D0AC3" w14:paraId="622B4860" w14:textId="0BE05E00">
      <w:pPr>
        <w:pStyle w:val="ListParagraph"/>
        <w:ind w:left="360" w:right="576"/>
        <w:rPr>
          <w:sz w:val="24"/>
          <w:szCs w:val="24"/>
        </w:rPr>
      </w:pPr>
      <w:r w:rsidRPr="00037F25">
        <w:rPr>
          <w:sz w:val="24"/>
          <w:szCs w:val="24"/>
        </w:rPr>
        <w:t xml:space="preserve">Printing and production costs approximates the cost of printing this information </w:t>
      </w:r>
      <w:r w:rsidRPr="00524F72">
        <w:rPr>
          <w:sz w:val="24"/>
          <w:szCs w:val="24"/>
        </w:rPr>
        <w:t>collection per year. (Processing/Analyzing Cost total divided by $90).</w:t>
      </w:r>
    </w:p>
    <w:p w:rsidR="003D0AC3" w:rsidRPr="00524F72" w:rsidP="003D0AC3" w14:paraId="31847B45" w14:textId="77777777">
      <w:pPr>
        <w:pStyle w:val="ListParagraph"/>
        <w:ind w:left="0" w:right="576"/>
        <w:jc w:val="both"/>
        <w:rPr>
          <w:sz w:val="24"/>
          <w:szCs w:val="24"/>
        </w:rPr>
      </w:pPr>
    </w:p>
    <w:p w:rsidR="001C76CE" w:rsidRPr="00524F72" w:rsidP="001C76CE" w14:paraId="6D242BCA" w14:textId="77777777">
      <w:pPr>
        <w:pStyle w:val="ListParagraph"/>
        <w:ind w:left="360"/>
        <w:rPr>
          <w:sz w:val="24"/>
          <w:szCs w:val="24"/>
        </w:rPr>
      </w:pPr>
      <w:bookmarkStart w:id="8" w:name="_Hlk29579534"/>
      <w:r w:rsidRPr="00524F72">
        <w:rPr>
          <w:sz w:val="24"/>
          <w:szCs w:val="24"/>
        </w:rPr>
        <w:t>Note: The hourly wage information above is based on the hourly 2026 General Schedule (Base) Pay (</w:t>
      </w:r>
      <w:hyperlink r:id="rId9" w:history="1">
        <w:r w:rsidRPr="00524F72">
          <w:rPr>
            <w:rStyle w:val="Hyperlink"/>
            <w:sz w:val="24"/>
            <w:szCs w:val="24"/>
          </w:rPr>
          <w:t>https://www.opm.gov/policy-data-oversight/pay-leave/salaries-wages/salary-tables/pdf/2026/GS_h.pdf</w:t>
        </w:r>
      </w:hyperlink>
      <w:r w:rsidRPr="00524F72">
        <w:rPr>
          <w:sz w:val="24"/>
          <w:szCs w:val="24"/>
        </w:rPr>
        <w:t xml:space="preserve"> ). This rate does not include any locality adjustment as applicable.</w:t>
      </w:r>
    </w:p>
    <w:bookmarkEnd w:id="8"/>
    <w:p w:rsidR="003D0AC3" w:rsidRPr="00524F72" w:rsidP="003D0AC3" w14:paraId="55763CA5" w14:textId="77777777">
      <w:pPr>
        <w:ind w:left="360"/>
        <w:rPr>
          <w:sz w:val="24"/>
          <w:szCs w:val="24"/>
        </w:rPr>
      </w:pPr>
    </w:p>
    <w:p w:rsidR="003D0AC3" w:rsidRPr="00037F25" w:rsidP="003D0AC3" w14:paraId="34017835" w14:textId="77777777">
      <w:pPr>
        <w:ind w:left="360" w:right="684"/>
        <w:rPr>
          <w:sz w:val="24"/>
          <w:szCs w:val="24"/>
        </w:rPr>
      </w:pPr>
      <w:r w:rsidRPr="00524F72">
        <w:rPr>
          <w:sz w:val="24"/>
          <w:szCs w:val="24"/>
        </w:rPr>
        <w:t>The processing</w:t>
      </w:r>
      <w:r w:rsidRPr="00037F25">
        <w:rPr>
          <w:sz w:val="24"/>
          <w:szCs w:val="24"/>
        </w:rPr>
        <w:t xml:space="preserve"> time estimates above are based on the actual amount of time employees of each grade level spend to process to completion a claim received on this form. The within-grade step (3) of each employee represents the average experience of employees within each grade.</w:t>
      </w:r>
    </w:p>
    <w:bookmarkEnd w:id="7"/>
    <w:p w:rsidR="00541318" w:rsidRPr="00037F25" w:rsidP="00541318" w14:paraId="7C3F7693" w14:textId="77777777">
      <w:pPr>
        <w:tabs>
          <w:tab w:val="left" w:pos="480"/>
          <w:tab w:val="right" w:pos="8640"/>
        </w:tabs>
        <w:ind w:right="684"/>
        <w:rPr>
          <w:sz w:val="24"/>
          <w:szCs w:val="24"/>
        </w:rPr>
      </w:pPr>
    </w:p>
    <w:p w:rsidR="00495C22" w:rsidRPr="00037F25" w:rsidP="008C254F" w14:paraId="46E5CEED" w14:textId="44FDD931">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Reason for Change in Burden</w:t>
      </w:r>
    </w:p>
    <w:p w:rsidR="008C254F" w:rsidRPr="00037F25" w14:paraId="79403E0C" w14:textId="77777777">
      <w:pPr>
        <w:pStyle w:val="OmniPage9"/>
        <w:tabs>
          <w:tab w:val="clear" w:pos="100"/>
          <w:tab w:val="left" w:pos="540"/>
          <w:tab w:val="left" w:pos="1080"/>
          <w:tab w:val="clear" w:pos="9162"/>
        </w:tabs>
        <w:rPr>
          <w:rFonts w:ascii="Times New Roman" w:hAnsi="Times New Roman"/>
          <w:sz w:val="24"/>
          <w:szCs w:val="24"/>
        </w:rPr>
      </w:pPr>
    </w:p>
    <w:p w:rsidR="00037F25" w:rsidRPr="00037F25" w:rsidP="00281760" w14:paraId="3C1D4498" w14:textId="295E1AFB">
      <w:pPr>
        <w:ind w:left="360"/>
        <w:rPr>
          <w:sz w:val="24"/>
          <w:szCs w:val="24"/>
        </w:rPr>
      </w:pPr>
      <w:r w:rsidRPr="00281760">
        <w:rPr>
          <w:sz w:val="24"/>
          <w:szCs w:val="24"/>
        </w:rPr>
        <w:t>The burden has increased since the previous approval due to</w:t>
      </w:r>
      <w:r w:rsidRPr="00281760" w:rsidR="00281760">
        <w:rPr>
          <w:sz w:val="24"/>
          <w:szCs w:val="24"/>
        </w:rPr>
        <w:t xml:space="preserve"> </w:t>
      </w:r>
      <w:r w:rsidRPr="00281760" w:rsidR="00281760">
        <w:rPr>
          <w:rFonts w:eastAsiaTheme="minorHAnsi"/>
          <w:sz w:val="24"/>
          <w:szCs w:val="24"/>
        </w:rPr>
        <w:t xml:space="preserve">the </w:t>
      </w:r>
      <w:r w:rsidRPr="00281760" w:rsidR="00281760">
        <w:rPr>
          <w:sz w:val="24"/>
          <w:szCs w:val="24"/>
        </w:rPr>
        <w:t xml:space="preserve">increase in the </w:t>
      </w:r>
      <w:r w:rsidRPr="00281760" w:rsidR="00281760">
        <w:rPr>
          <w:rFonts w:eastAsiaTheme="minorHAnsi"/>
          <w:sz w:val="24"/>
          <w:szCs w:val="24"/>
        </w:rPr>
        <w:t>estimated number of receivables by respondents averaged over the past year.</w:t>
      </w:r>
      <w:r w:rsidRPr="00C239F5" w:rsidR="00281760">
        <w:rPr>
          <w:rFonts w:eastAsiaTheme="minorHAnsi"/>
          <w:sz w:val="24"/>
          <w:szCs w:val="24"/>
        </w:rPr>
        <w:t xml:space="preserve"> </w:t>
      </w:r>
      <w:r w:rsidRPr="00037F25">
        <w:rPr>
          <w:sz w:val="24"/>
          <w:szCs w:val="24"/>
        </w:rPr>
        <w:t xml:space="preserve"> </w:t>
      </w:r>
    </w:p>
    <w:p w:rsidR="00171C87" w:rsidRPr="00037F25" w:rsidP="00281760" w14:paraId="21D065B5" w14:textId="77777777">
      <w:pPr>
        <w:pStyle w:val="OmniPage9"/>
        <w:tabs>
          <w:tab w:val="clear" w:pos="100"/>
          <w:tab w:val="left" w:pos="540"/>
          <w:tab w:val="left" w:pos="1080"/>
          <w:tab w:val="clear" w:pos="9162"/>
        </w:tabs>
        <w:rPr>
          <w:rFonts w:ascii="Times New Roman" w:hAnsi="Times New Roman"/>
          <w:b/>
          <w:sz w:val="24"/>
          <w:szCs w:val="24"/>
        </w:rPr>
      </w:pPr>
    </w:p>
    <w:p w:rsidR="008C254F" w:rsidRPr="00037F25" w:rsidP="008C254F" w14:paraId="2912EA89" w14:textId="57FBFB9C">
      <w:pPr>
        <w:pStyle w:val="BodyText3"/>
        <w:numPr>
          <w:ilvl w:val="0"/>
          <w:numId w:val="5"/>
        </w:numPr>
        <w:tabs>
          <w:tab w:val="left" w:pos="547"/>
          <w:tab w:val="left" w:pos="1627"/>
        </w:tabs>
        <w:rPr>
          <w:b/>
          <w:sz w:val="24"/>
          <w:szCs w:val="24"/>
          <w:u w:val="single"/>
        </w:rPr>
      </w:pPr>
      <w:r w:rsidRPr="00037F25">
        <w:rPr>
          <w:b/>
          <w:sz w:val="24"/>
          <w:szCs w:val="24"/>
          <w:u w:val="single"/>
        </w:rPr>
        <w:t>Publication of Results</w:t>
      </w:r>
    </w:p>
    <w:p w:rsidR="00E36537" w:rsidRPr="00FF0AF3" w:rsidP="00037F25" w14:paraId="3249E2C4" w14:textId="256A17AE">
      <w:pPr>
        <w:tabs>
          <w:tab w:val="left" w:pos="480"/>
          <w:tab w:val="right" w:pos="8640"/>
        </w:tabs>
        <w:ind w:left="360" w:right="684"/>
        <w:rPr>
          <w:sz w:val="24"/>
          <w:szCs w:val="24"/>
        </w:rPr>
      </w:pPr>
      <w:r w:rsidRPr="00FF0AF3">
        <w:rPr>
          <w:sz w:val="24"/>
          <w:szCs w:val="24"/>
        </w:rPr>
        <w:t>The results of this information collection will not be published.</w:t>
      </w:r>
    </w:p>
    <w:p w:rsidR="00037F25" w:rsidRPr="00FF0AF3" w14:paraId="721B27C1" w14:textId="77777777">
      <w:pPr>
        <w:tabs>
          <w:tab w:val="left" w:pos="480"/>
          <w:tab w:val="right" w:pos="8640"/>
        </w:tabs>
        <w:ind w:right="684"/>
        <w:rPr>
          <w:sz w:val="24"/>
          <w:szCs w:val="24"/>
        </w:rPr>
      </w:pPr>
    </w:p>
    <w:p w:rsidR="00037F25" w:rsidRPr="00FF0AF3" w:rsidP="00037F25" w14:paraId="10960A1B" w14:textId="2C0E9D05">
      <w:pPr>
        <w:pStyle w:val="BodyText3"/>
        <w:numPr>
          <w:ilvl w:val="0"/>
          <w:numId w:val="5"/>
        </w:numPr>
        <w:tabs>
          <w:tab w:val="left" w:pos="547"/>
          <w:tab w:val="left" w:pos="1627"/>
        </w:tabs>
        <w:rPr>
          <w:b/>
          <w:bCs/>
          <w:sz w:val="24"/>
          <w:szCs w:val="24"/>
        </w:rPr>
      </w:pPr>
      <w:r w:rsidRPr="00FF0AF3">
        <w:rPr>
          <w:b/>
          <w:bCs/>
          <w:sz w:val="24"/>
          <w:szCs w:val="24"/>
          <w:u w:val="single"/>
        </w:rPr>
        <w:t xml:space="preserve">Non-Display of OMB Expiration Date </w:t>
      </w:r>
    </w:p>
    <w:p w:rsidR="00037F25" w:rsidRPr="00FF0AF3" w:rsidP="00037F25" w14:paraId="464E3150" w14:textId="77777777">
      <w:pPr>
        <w:ind w:left="360"/>
        <w:rPr>
          <w:sz w:val="24"/>
          <w:szCs w:val="24"/>
        </w:rPr>
      </w:pPr>
      <w:r w:rsidRPr="00FF0AF3">
        <w:rPr>
          <w:sz w:val="24"/>
          <w:szCs w:val="24"/>
        </w:rPr>
        <w:t xml:space="preserve">We are not seeking approval to omit the display of the expiration date of the OMB approval on the collection instrument. </w:t>
      </w:r>
    </w:p>
    <w:p w:rsidR="008C254F" w:rsidRPr="00FF0AF3" w14:paraId="4DBFDD39" w14:textId="77777777">
      <w:pPr>
        <w:tabs>
          <w:tab w:val="left" w:pos="480"/>
          <w:tab w:val="right" w:pos="8640"/>
        </w:tabs>
        <w:ind w:right="684"/>
        <w:rPr>
          <w:b/>
          <w:sz w:val="24"/>
          <w:szCs w:val="24"/>
        </w:rPr>
      </w:pPr>
    </w:p>
    <w:p w:rsidR="008C254F" w:rsidRPr="00FF0AF3" w:rsidP="008C254F" w14:paraId="5496B1F7" w14:textId="70BA32A6">
      <w:pPr>
        <w:pStyle w:val="BodyText3"/>
        <w:numPr>
          <w:ilvl w:val="0"/>
          <w:numId w:val="5"/>
        </w:numPr>
        <w:rPr>
          <w:b/>
          <w:bCs/>
          <w:sz w:val="24"/>
          <w:szCs w:val="24"/>
        </w:rPr>
      </w:pPr>
      <w:r w:rsidRPr="00FF0AF3">
        <w:rPr>
          <w:b/>
          <w:bCs/>
          <w:sz w:val="24"/>
          <w:szCs w:val="24"/>
          <w:u w:val="single"/>
        </w:rPr>
        <w:t>Exceptions to “Certification for Paperwork Reduction Submissions”</w:t>
      </w:r>
    </w:p>
    <w:p w:rsidR="00E36537" w:rsidRPr="00037F25" w:rsidP="00F54C17" w14:paraId="34363DE7" w14:textId="3BF7A6F7">
      <w:pPr>
        <w:pStyle w:val="BodyText3"/>
        <w:rPr>
          <w:b/>
          <w:sz w:val="24"/>
          <w:szCs w:val="24"/>
        </w:rPr>
      </w:pPr>
      <w:r w:rsidRPr="00FF0AF3">
        <w:rPr>
          <w:sz w:val="24"/>
          <w:szCs w:val="24"/>
        </w:rPr>
        <w:t xml:space="preserve">      </w:t>
      </w:r>
      <w:r w:rsidRPr="00FF0AF3" w:rsidR="00037F25">
        <w:rPr>
          <w:sz w:val="24"/>
          <w:szCs w:val="24"/>
        </w:rPr>
        <w:t>We are not requesting any exemptions to the provisions stated in 5 CFR 1320.9.</w:t>
      </w:r>
    </w:p>
    <w:p w:rsidR="008C254F" w:rsidRPr="00037F25" w:rsidP="008C254F" w14:paraId="11AE7B4D" w14:textId="77777777">
      <w:pPr>
        <w:rPr>
          <w:sz w:val="24"/>
          <w:szCs w:val="24"/>
        </w:rPr>
      </w:pPr>
    </w:p>
    <w:sectPr w:rsidSect="00606AD2">
      <w:headerReference w:type="default" r:id="rId10"/>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677" w:rsidP="00F81B22" w14:paraId="70E6B577" w14:textId="6BC7A526">
    <w:pPr>
      <w:jc w:val="center"/>
      <w:rPr>
        <w:sz w:val="24"/>
        <w:szCs w:val="24"/>
        <w:u w:val="single"/>
      </w:rPr>
    </w:pPr>
    <w:r w:rsidRPr="00092677">
      <w:rPr>
        <w:sz w:val="24"/>
        <w:szCs w:val="24"/>
        <w:u w:val="single"/>
      </w:rPr>
      <w:t xml:space="preserve">Supporting Statement - Part A </w:t>
    </w:r>
  </w:p>
  <w:p w:rsidR="00092677" w:rsidRPr="00092677" w:rsidP="00F81B22" w14:paraId="65178615" w14:textId="77777777">
    <w:pPr>
      <w:jc w:val="center"/>
      <w:rPr>
        <w:sz w:val="24"/>
        <w:szCs w:val="24"/>
        <w:u w:val="single"/>
      </w:rPr>
    </w:pPr>
  </w:p>
  <w:p w:rsidR="00231B90" w:rsidP="00F81B22" w14:paraId="44C5CB2B" w14:textId="4CF94CCA">
    <w:pPr>
      <w:jc w:val="center"/>
      <w:rPr>
        <w:sz w:val="24"/>
        <w:szCs w:val="24"/>
      </w:rPr>
    </w:pPr>
    <w:r w:rsidRPr="00231B90">
      <w:rPr>
        <w:i/>
        <w:iCs/>
        <w:sz w:val="24"/>
        <w:szCs w:val="24"/>
      </w:rPr>
      <w:t xml:space="preserve">Appointment of Veterans </w:t>
    </w:r>
    <w:r w:rsidRPr="00231B90" w:rsidR="006D7245">
      <w:rPr>
        <w:i/>
        <w:iCs/>
        <w:sz w:val="24"/>
        <w:szCs w:val="24"/>
      </w:rPr>
      <w:t xml:space="preserve">Service Organization as Claimant’s </w:t>
    </w:r>
    <w:r w:rsidRPr="00231B90">
      <w:rPr>
        <w:i/>
        <w:iCs/>
        <w:sz w:val="24"/>
        <w:szCs w:val="24"/>
      </w:rPr>
      <w:t>Representative</w:t>
    </w:r>
    <w:r w:rsidR="006D7245">
      <w:rPr>
        <w:sz w:val="24"/>
        <w:szCs w:val="24"/>
      </w:rPr>
      <w:t xml:space="preserve"> and </w:t>
    </w:r>
    <w:r w:rsidRPr="00231B90">
      <w:rPr>
        <w:i/>
        <w:iCs/>
        <w:sz w:val="24"/>
        <w:szCs w:val="24"/>
      </w:rPr>
      <w:t>Appointment of Individual as Claimant’s Representative</w:t>
    </w:r>
    <w:r w:rsidR="00FD4DFF">
      <w:rPr>
        <w:sz w:val="24"/>
        <w:szCs w:val="24"/>
      </w:rPr>
      <w:t xml:space="preserve"> </w:t>
    </w:r>
  </w:p>
  <w:p w:rsidR="00726753" w:rsidRPr="00F81B22" w:rsidP="00F81B22" w14:paraId="75B0C283" w14:textId="5562A7A2">
    <w:pPr>
      <w:jc w:val="center"/>
      <w:rPr>
        <w:sz w:val="24"/>
        <w:szCs w:val="24"/>
      </w:rPr>
    </w:pPr>
    <w:r>
      <w:rPr>
        <w:sz w:val="24"/>
        <w:szCs w:val="24"/>
      </w:rPr>
      <w:t>– Control #2900</w:t>
    </w:r>
    <w:r w:rsidRPr="00F81B22">
      <w:rPr>
        <w:sz w:val="24"/>
        <w:szCs w:val="24"/>
      </w:rPr>
      <w:t>-</w:t>
    </w:r>
    <w:r w:rsidR="00873DE2">
      <w:rPr>
        <w:sz w:val="24"/>
        <w:szCs w:val="24"/>
      </w:rPr>
      <w:t>0321</w:t>
    </w:r>
  </w:p>
  <w:p w:rsidR="00606AD2" w:rsidRPr="00726753" w:rsidP="00606AD2" w14:paraId="35AB06CF" w14:textId="77777777">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F531F0"/>
    <w:multiLevelType w:val="hybridMultilevel"/>
    <w:tmpl w:val="013EEF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635B65"/>
    <w:multiLevelType w:val="hybridMultilevel"/>
    <w:tmpl w:val="60503D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6">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D8D5146"/>
    <w:multiLevelType w:val="hybridMultilevel"/>
    <w:tmpl w:val="7E8C49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2">
    <w:nsid w:val="6BE45655"/>
    <w:multiLevelType w:val="hybridMultilevel"/>
    <w:tmpl w:val="351030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F04328C"/>
    <w:multiLevelType w:val="hybridMultilevel"/>
    <w:tmpl w:val="D55003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79E238C9"/>
    <w:multiLevelType w:val="hybridMultilevel"/>
    <w:tmpl w:val="903A92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0282376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1418744038">
    <w:abstractNumId w:val="11"/>
  </w:num>
  <w:num w:numId="3" w16cid:durableId="1128091045">
    <w:abstractNumId w:val="4"/>
  </w:num>
  <w:num w:numId="4" w16cid:durableId="787889451">
    <w:abstractNumId w:val="6"/>
  </w:num>
  <w:num w:numId="5" w16cid:durableId="486670483">
    <w:abstractNumId w:val="12"/>
  </w:num>
  <w:num w:numId="6" w16cid:durableId="1860270195">
    <w:abstractNumId w:val="8"/>
  </w:num>
  <w:num w:numId="7" w16cid:durableId="1350983592">
    <w:abstractNumId w:val="13"/>
  </w:num>
  <w:num w:numId="8" w16cid:durableId="855777057">
    <w:abstractNumId w:val="10"/>
  </w:num>
  <w:num w:numId="9" w16cid:durableId="682322945">
    <w:abstractNumId w:val="5"/>
  </w:num>
  <w:num w:numId="10" w16cid:durableId="1658071338">
    <w:abstractNumId w:val="1"/>
  </w:num>
  <w:num w:numId="11" w16cid:durableId="1417019664">
    <w:abstractNumId w:val="15"/>
  </w:num>
  <w:num w:numId="12" w16cid:durableId="1187788720">
    <w:abstractNumId w:val="7"/>
  </w:num>
  <w:num w:numId="13" w16cid:durableId="2080594647">
    <w:abstractNumId w:val="3"/>
  </w:num>
  <w:num w:numId="14" w16cid:durableId="916749455">
    <w:abstractNumId w:val="16"/>
  </w:num>
  <w:num w:numId="15" w16cid:durableId="1011488472">
    <w:abstractNumId w:val="2"/>
  </w:num>
  <w:num w:numId="16" w16cid:durableId="1010058610">
    <w:abstractNumId w:val="9"/>
  </w:num>
  <w:num w:numId="17" w16cid:durableId="4448861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010F9"/>
    <w:rsid w:val="00023139"/>
    <w:rsid w:val="00034BE2"/>
    <w:rsid w:val="00037F25"/>
    <w:rsid w:val="00042AAB"/>
    <w:rsid w:val="000674CD"/>
    <w:rsid w:val="000719CA"/>
    <w:rsid w:val="00072B8C"/>
    <w:rsid w:val="00084ADB"/>
    <w:rsid w:val="00092677"/>
    <w:rsid w:val="000A3F32"/>
    <w:rsid w:val="000A5F35"/>
    <w:rsid w:val="000A717B"/>
    <w:rsid w:val="000F48A1"/>
    <w:rsid w:val="00100128"/>
    <w:rsid w:val="00101843"/>
    <w:rsid w:val="00142589"/>
    <w:rsid w:val="00144BA5"/>
    <w:rsid w:val="00145314"/>
    <w:rsid w:val="0015036A"/>
    <w:rsid w:val="0016376A"/>
    <w:rsid w:val="001647E2"/>
    <w:rsid w:val="00171C87"/>
    <w:rsid w:val="00174B1F"/>
    <w:rsid w:val="00184A1C"/>
    <w:rsid w:val="00185D24"/>
    <w:rsid w:val="001968BC"/>
    <w:rsid w:val="001C5AC2"/>
    <w:rsid w:val="001C76CE"/>
    <w:rsid w:val="001D4C2E"/>
    <w:rsid w:val="001D52F4"/>
    <w:rsid w:val="001D6A97"/>
    <w:rsid w:val="001D6D11"/>
    <w:rsid w:val="001D7264"/>
    <w:rsid w:val="001E2E15"/>
    <w:rsid w:val="001E4D59"/>
    <w:rsid w:val="002064E3"/>
    <w:rsid w:val="00216351"/>
    <w:rsid w:val="0023004A"/>
    <w:rsid w:val="00231B90"/>
    <w:rsid w:val="00272B57"/>
    <w:rsid w:val="00281760"/>
    <w:rsid w:val="002835EB"/>
    <w:rsid w:val="00295605"/>
    <w:rsid w:val="002A0A91"/>
    <w:rsid w:val="002F02FD"/>
    <w:rsid w:val="002F0882"/>
    <w:rsid w:val="00301ACF"/>
    <w:rsid w:val="00303259"/>
    <w:rsid w:val="00310573"/>
    <w:rsid w:val="00312610"/>
    <w:rsid w:val="00313D6C"/>
    <w:rsid w:val="003210D0"/>
    <w:rsid w:val="00322B03"/>
    <w:rsid w:val="0032629B"/>
    <w:rsid w:val="0033274F"/>
    <w:rsid w:val="00334E84"/>
    <w:rsid w:val="0034468F"/>
    <w:rsid w:val="00347A7B"/>
    <w:rsid w:val="00365302"/>
    <w:rsid w:val="003A125E"/>
    <w:rsid w:val="003A209D"/>
    <w:rsid w:val="003B6D49"/>
    <w:rsid w:val="003B797D"/>
    <w:rsid w:val="003D0AC3"/>
    <w:rsid w:val="003E3BC9"/>
    <w:rsid w:val="003F2573"/>
    <w:rsid w:val="003F26D8"/>
    <w:rsid w:val="003F663E"/>
    <w:rsid w:val="00405596"/>
    <w:rsid w:val="0043068B"/>
    <w:rsid w:val="00430D02"/>
    <w:rsid w:val="00444A45"/>
    <w:rsid w:val="00447F72"/>
    <w:rsid w:val="00450307"/>
    <w:rsid w:val="0045231B"/>
    <w:rsid w:val="00486812"/>
    <w:rsid w:val="004926BB"/>
    <w:rsid w:val="00495C22"/>
    <w:rsid w:val="004D2EF0"/>
    <w:rsid w:val="004D3BF6"/>
    <w:rsid w:val="004E0438"/>
    <w:rsid w:val="004E048D"/>
    <w:rsid w:val="004F43E4"/>
    <w:rsid w:val="0051524F"/>
    <w:rsid w:val="00517283"/>
    <w:rsid w:val="00524F72"/>
    <w:rsid w:val="0052655D"/>
    <w:rsid w:val="0052676E"/>
    <w:rsid w:val="00527CD4"/>
    <w:rsid w:val="00530C84"/>
    <w:rsid w:val="0053151A"/>
    <w:rsid w:val="0053466D"/>
    <w:rsid w:val="00541318"/>
    <w:rsid w:val="00547E0C"/>
    <w:rsid w:val="00552211"/>
    <w:rsid w:val="00563695"/>
    <w:rsid w:val="0057258A"/>
    <w:rsid w:val="00581C1C"/>
    <w:rsid w:val="005A0665"/>
    <w:rsid w:val="005A26DF"/>
    <w:rsid w:val="005B2C5D"/>
    <w:rsid w:val="005B5433"/>
    <w:rsid w:val="005C0CE5"/>
    <w:rsid w:val="005E4CE3"/>
    <w:rsid w:val="005E651E"/>
    <w:rsid w:val="00606AD2"/>
    <w:rsid w:val="00617D2B"/>
    <w:rsid w:val="0062093E"/>
    <w:rsid w:val="006239D7"/>
    <w:rsid w:val="00651EF4"/>
    <w:rsid w:val="00651FB2"/>
    <w:rsid w:val="0065377F"/>
    <w:rsid w:val="0066426E"/>
    <w:rsid w:val="006708A2"/>
    <w:rsid w:val="006729B9"/>
    <w:rsid w:val="006967F9"/>
    <w:rsid w:val="006A19BA"/>
    <w:rsid w:val="006A4E5C"/>
    <w:rsid w:val="006A4F03"/>
    <w:rsid w:val="006B0B12"/>
    <w:rsid w:val="006C4C6F"/>
    <w:rsid w:val="006C7653"/>
    <w:rsid w:val="006D7245"/>
    <w:rsid w:val="006E6306"/>
    <w:rsid w:val="006F0393"/>
    <w:rsid w:val="006F5974"/>
    <w:rsid w:val="00710DDD"/>
    <w:rsid w:val="007201B3"/>
    <w:rsid w:val="0072123B"/>
    <w:rsid w:val="00723416"/>
    <w:rsid w:val="00726753"/>
    <w:rsid w:val="007444ED"/>
    <w:rsid w:val="00747FF1"/>
    <w:rsid w:val="00763A4D"/>
    <w:rsid w:val="00772F07"/>
    <w:rsid w:val="00773666"/>
    <w:rsid w:val="00782C13"/>
    <w:rsid w:val="00783FB7"/>
    <w:rsid w:val="00794474"/>
    <w:rsid w:val="007A26A7"/>
    <w:rsid w:val="007B08B5"/>
    <w:rsid w:val="007B45BA"/>
    <w:rsid w:val="007D0781"/>
    <w:rsid w:val="007D14AB"/>
    <w:rsid w:val="007D2741"/>
    <w:rsid w:val="007D4671"/>
    <w:rsid w:val="007D5A07"/>
    <w:rsid w:val="007F0B11"/>
    <w:rsid w:val="007F2EFD"/>
    <w:rsid w:val="007F3759"/>
    <w:rsid w:val="007F4953"/>
    <w:rsid w:val="00802F84"/>
    <w:rsid w:val="008137C3"/>
    <w:rsid w:val="008149F7"/>
    <w:rsid w:val="00814D42"/>
    <w:rsid w:val="00823C3C"/>
    <w:rsid w:val="0084157F"/>
    <w:rsid w:val="00843870"/>
    <w:rsid w:val="008555A1"/>
    <w:rsid w:val="008571C5"/>
    <w:rsid w:val="00873DE2"/>
    <w:rsid w:val="0089361A"/>
    <w:rsid w:val="008A68B3"/>
    <w:rsid w:val="008B2468"/>
    <w:rsid w:val="008B76E8"/>
    <w:rsid w:val="008C254F"/>
    <w:rsid w:val="008E2E99"/>
    <w:rsid w:val="008F2F38"/>
    <w:rsid w:val="008F5546"/>
    <w:rsid w:val="009135FA"/>
    <w:rsid w:val="00915FC0"/>
    <w:rsid w:val="00916C9A"/>
    <w:rsid w:val="00935DA6"/>
    <w:rsid w:val="0094691E"/>
    <w:rsid w:val="0095533E"/>
    <w:rsid w:val="009658F9"/>
    <w:rsid w:val="00993FA5"/>
    <w:rsid w:val="009A3FA7"/>
    <w:rsid w:val="009A4660"/>
    <w:rsid w:val="009A5278"/>
    <w:rsid w:val="009B0850"/>
    <w:rsid w:val="009B5624"/>
    <w:rsid w:val="009D1D80"/>
    <w:rsid w:val="009D38C2"/>
    <w:rsid w:val="009D5C34"/>
    <w:rsid w:val="009E3506"/>
    <w:rsid w:val="009F294C"/>
    <w:rsid w:val="009F7E8D"/>
    <w:rsid w:val="00A073C3"/>
    <w:rsid w:val="00A16101"/>
    <w:rsid w:val="00A21543"/>
    <w:rsid w:val="00A22565"/>
    <w:rsid w:val="00A25D47"/>
    <w:rsid w:val="00A3603B"/>
    <w:rsid w:val="00A411DD"/>
    <w:rsid w:val="00A64C05"/>
    <w:rsid w:val="00A82599"/>
    <w:rsid w:val="00AB2852"/>
    <w:rsid w:val="00AB7FED"/>
    <w:rsid w:val="00AC2789"/>
    <w:rsid w:val="00AD768C"/>
    <w:rsid w:val="00B03501"/>
    <w:rsid w:val="00B11C91"/>
    <w:rsid w:val="00B137EC"/>
    <w:rsid w:val="00B32D2A"/>
    <w:rsid w:val="00B37719"/>
    <w:rsid w:val="00B40113"/>
    <w:rsid w:val="00B568DC"/>
    <w:rsid w:val="00B6651E"/>
    <w:rsid w:val="00B713C7"/>
    <w:rsid w:val="00B77177"/>
    <w:rsid w:val="00B82974"/>
    <w:rsid w:val="00B96F55"/>
    <w:rsid w:val="00BA0556"/>
    <w:rsid w:val="00BA45CB"/>
    <w:rsid w:val="00BD23AC"/>
    <w:rsid w:val="00BD7201"/>
    <w:rsid w:val="00BF6D79"/>
    <w:rsid w:val="00C03AB3"/>
    <w:rsid w:val="00C126DF"/>
    <w:rsid w:val="00C167D9"/>
    <w:rsid w:val="00C17C77"/>
    <w:rsid w:val="00C239F5"/>
    <w:rsid w:val="00C34486"/>
    <w:rsid w:val="00C47978"/>
    <w:rsid w:val="00C53F3A"/>
    <w:rsid w:val="00C54FAF"/>
    <w:rsid w:val="00C75126"/>
    <w:rsid w:val="00C96089"/>
    <w:rsid w:val="00CA418A"/>
    <w:rsid w:val="00CA43B0"/>
    <w:rsid w:val="00CA4E3D"/>
    <w:rsid w:val="00CA7E43"/>
    <w:rsid w:val="00CC23DC"/>
    <w:rsid w:val="00CD68DE"/>
    <w:rsid w:val="00CD6B4C"/>
    <w:rsid w:val="00CD70F6"/>
    <w:rsid w:val="00CD7E88"/>
    <w:rsid w:val="00CE13C5"/>
    <w:rsid w:val="00CE1FC1"/>
    <w:rsid w:val="00CF3760"/>
    <w:rsid w:val="00D1434C"/>
    <w:rsid w:val="00D20A37"/>
    <w:rsid w:val="00D246E4"/>
    <w:rsid w:val="00D447E2"/>
    <w:rsid w:val="00D54845"/>
    <w:rsid w:val="00D57D58"/>
    <w:rsid w:val="00D656BB"/>
    <w:rsid w:val="00D7449F"/>
    <w:rsid w:val="00D866B4"/>
    <w:rsid w:val="00D944D7"/>
    <w:rsid w:val="00D94A38"/>
    <w:rsid w:val="00D94B53"/>
    <w:rsid w:val="00D975C9"/>
    <w:rsid w:val="00DA7958"/>
    <w:rsid w:val="00DC0CDA"/>
    <w:rsid w:val="00DD0140"/>
    <w:rsid w:val="00DD5D06"/>
    <w:rsid w:val="00E00AA1"/>
    <w:rsid w:val="00E3211D"/>
    <w:rsid w:val="00E36537"/>
    <w:rsid w:val="00E53FBE"/>
    <w:rsid w:val="00E87FDC"/>
    <w:rsid w:val="00E906C6"/>
    <w:rsid w:val="00E915F3"/>
    <w:rsid w:val="00E948A8"/>
    <w:rsid w:val="00EA2ADF"/>
    <w:rsid w:val="00EC2347"/>
    <w:rsid w:val="00EC2E2D"/>
    <w:rsid w:val="00EF3568"/>
    <w:rsid w:val="00F01D5F"/>
    <w:rsid w:val="00F05094"/>
    <w:rsid w:val="00F1365B"/>
    <w:rsid w:val="00F14152"/>
    <w:rsid w:val="00F458E2"/>
    <w:rsid w:val="00F4700A"/>
    <w:rsid w:val="00F47131"/>
    <w:rsid w:val="00F531B6"/>
    <w:rsid w:val="00F54C17"/>
    <w:rsid w:val="00F55C94"/>
    <w:rsid w:val="00F81B22"/>
    <w:rsid w:val="00F9546D"/>
    <w:rsid w:val="00FA6E03"/>
    <w:rsid w:val="00FB23B0"/>
    <w:rsid w:val="00FD4DFF"/>
    <w:rsid w:val="00FD7F94"/>
    <w:rsid w:val="00FE73BA"/>
    <w:rsid w:val="00FF0AF3"/>
    <w:rsid w:val="00FF22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15:docId w15:val="{7EF1DA83-F037-462F-95A3-9E68B249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0926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ata.bls.gov/oes/" TargetMode="External" /><Relationship Id="rId9" Type="http://schemas.openxmlformats.org/officeDocument/2006/relationships/hyperlink" Target="https://www.opm.gov/policy-data-oversight/pay-leave/salaries-wages/salary-tables/pdf/2026/G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customXml/itemProps4.xml><?xml version="1.0" encoding="utf-8"?>
<ds:datastoreItem xmlns:ds="http://schemas.openxmlformats.org/officeDocument/2006/customXml" ds:itemID="{568927FA-CEF7-452B-8B27-97EE6DF8AFED}">
  <ds:schemaRefs>
    <ds:schemaRef ds:uri="http://schemas.microsoft.com/sharepoint/v3/contenttype/forms"/>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Kayce, VBAVACO</dc:creator>
  <cp:lastModifiedBy>McCleave, Kendra</cp:lastModifiedBy>
  <cp:revision>2</cp:revision>
  <dcterms:created xsi:type="dcterms:W3CDTF">2026-07-30T12:10:00Z</dcterms:created>
  <dcterms:modified xsi:type="dcterms:W3CDTF">2026-07-30T12:10:00Z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y fmtid="{D5CDD505-2E9C-101B-9397-08002B2CF9AE}" pid="3" name="MSIP_Label_40f5b659-45e0-406d-ada9-08e0b284cfc4_ActionId">
    <vt:lpwstr>00635734-c91c-4834-8eb2-9174815a265e</vt:lpwstr>
  </property>
  <property fmtid="{D5CDD505-2E9C-101B-9397-08002B2CF9AE}" pid="4" name="MSIP_Label_40f5b659-45e0-406d-ada9-08e0b284cfc4_ContentBits">
    <vt:lpwstr>0</vt:lpwstr>
  </property>
  <property fmtid="{D5CDD505-2E9C-101B-9397-08002B2CF9AE}" pid="5" name="MSIP_Label_40f5b659-45e0-406d-ada9-08e0b284cfc4_Enabled">
    <vt:lpwstr>true</vt:lpwstr>
  </property>
  <property fmtid="{D5CDD505-2E9C-101B-9397-08002B2CF9AE}" pid="6" name="MSIP_Label_40f5b659-45e0-406d-ada9-08e0b284cfc4_Method">
    <vt:lpwstr>Standard</vt:lpwstr>
  </property>
  <property fmtid="{D5CDD505-2E9C-101B-9397-08002B2CF9AE}" pid="7" name="MSIP_Label_40f5b659-45e0-406d-ada9-08e0b284cfc4_Name">
    <vt:lpwstr>General (Non-CUI)</vt:lpwstr>
  </property>
  <property fmtid="{D5CDD505-2E9C-101B-9397-08002B2CF9AE}" pid="8" name="MSIP_Label_40f5b659-45e0-406d-ada9-08e0b284cfc4_SetDate">
    <vt:lpwstr>2024-02-05T20:09:21Z</vt:lpwstr>
  </property>
  <property fmtid="{D5CDD505-2E9C-101B-9397-08002B2CF9AE}" pid="9" name="MSIP_Label_40f5b659-45e0-406d-ada9-08e0b284cfc4_SiteId">
    <vt:lpwstr>e95f1b23-abaf-45ee-821d-b7ab251ab3bf</vt:lpwstr>
  </property>
</Properties>
</file>