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mbeddings/oleObject1.bin" ContentType="application/vnd.openxmlformats-officedocument.oleObject"/>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F04A70" w:rsidP="00F04A70" w14:paraId="3B12F89E" w14:textId="77777777">
      <w:pPr>
        <w:framePr w:hSpace="180" w:wrap="auto" w:vAnchor="text" w:hAnchor="page" w:x="646" w:y="1"/>
        <w:ind w:right="-1440"/>
      </w:pPr>
      <w:r>
        <w:rPr>
          <w:rFonts w:ascii="Times New Roman" w:eastAsia="Times New Roman" w:hAnsi="Times New Roman" w:cs="Times New Roman"/>
          <w:sz w:val="20"/>
          <w:szCs w:val="20"/>
        </w:rP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2.9pt;height:85.4pt" o:oleicon="f" o:ole="">
            <v:imagedata r:id="rId4" o:title=""/>
          </v:shape>
          <o:OLEObject Type="Embed" ProgID="Word.Picture.8" ShapeID="_x0000_i1025" DrawAspect="Content" ObjectID="_1846230442" r:id="rId5"/>
        </w:object>
      </w:r>
    </w:p>
    <w:p w:rsidR="005528A9" w:rsidRPr="00CC2BB4" w:rsidP="005528A9" w14:paraId="09F5FBB7" w14:textId="77777777">
      <w:pPr>
        <w:jc w:val="center"/>
        <w:rPr>
          <w:rFonts w:ascii="Arial" w:hAnsi="Arial" w:cs="Arial"/>
          <w:b/>
          <w:color w:val="002060"/>
        </w:rPr>
      </w:pPr>
      <w:r w:rsidRPr="00CC2BB4">
        <w:rPr>
          <w:rFonts w:ascii="Arial" w:hAnsi="Arial" w:cs="Arial"/>
          <w:b/>
          <w:color w:val="002060"/>
        </w:rPr>
        <w:t>DEPARTMENT OF VETERANS AFFAIRS</w:t>
      </w:r>
    </w:p>
    <w:p w:rsidR="005528A9" w:rsidP="005528A9" w14:paraId="3CC65F5E" w14:textId="77777777">
      <w:pPr>
        <w:jc w:val="center"/>
        <w:rPr>
          <w:rFonts w:ascii="Arial" w:hAnsi="Arial" w:cs="Arial"/>
          <w:b/>
          <w:color w:val="002060"/>
          <w:sz w:val="20"/>
          <w:szCs w:val="20"/>
        </w:rPr>
      </w:pPr>
      <w:r>
        <w:rPr>
          <w:rFonts w:ascii="Arial" w:hAnsi="Arial" w:cs="Arial"/>
          <w:b/>
          <w:color w:val="002060"/>
          <w:sz w:val="20"/>
          <w:szCs w:val="20"/>
        </w:rPr>
        <w:t>Veterans Benefits Administration</w:t>
      </w:r>
    </w:p>
    <w:p w:rsidR="005528A9" w:rsidRPr="00B52E51" w:rsidP="005528A9" w14:paraId="2145625B" w14:textId="77777777">
      <w:pPr>
        <w:jc w:val="center"/>
        <w:rPr>
          <w:rFonts w:ascii="Arial" w:hAnsi="Arial" w:cs="Arial"/>
          <w:b/>
          <w:color w:val="002060"/>
          <w:sz w:val="20"/>
          <w:szCs w:val="20"/>
        </w:rPr>
      </w:pPr>
      <w:r>
        <w:rPr>
          <w:rFonts w:ascii="Arial" w:hAnsi="Arial" w:cs="Arial"/>
          <w:b/>
          <w:color w:val="002060"/>
          <w:sz w:val="20"/>
          <w:szCs w:val="20"/>
        </w:rPr>
        <w:t>Washington, DC 20420</w:t>
      </w:r>
    </w:p>
    <w:p w:rsidR="0080318A" w14:paraId="3E8EB14A" w14:textId="78034672">
      <w:pPr>
        <w:rPr>
          <w:rFonts w:ascii="Arial" w:hAnsi="Arial"/>
          <w:b/>
          <w:bCs/>
        </w:rPr>
      </w:pPr>
    </w:p>
    <w:p w:rsidR="0080318A" w14:paraId="06AC4E52" w14:textId="77777777">
      <w:pPr>
        <w:rPr>
          <w:rFonts w:ascii="Arial" w:hAnsi="Arial"/>
          <w:b/>
          <w:bCs/>
        </w:rPr>
      </w:pPr>
    </w:p>
    <w:p w:rsidR="00F04A70" w14:paraId="6A67FCEB" w14:textId="77777777">
      <w:pPr>
        <w:rPr>
          <w:rFonts w:ascii="Arial" w:hAnsi="Arial"/>
          <w:b/>
          <w:bCs/>
        </w:rPr>
      </w:pPr>
    </w:p>
    <w:p w:rsidR="00F05041" w:rsidP="00D259BB" w14:paraId="13ACD0BF" w14:textId="77777777">
      <w:pPr>
        <w:tabs>
          <w:tab w:val="left" w:pos="1440"/>
        </w:tabs>
        <w:spacing w:after="0"/>
        <w:ind w:left="-540"/>
        <w:rPr>
          <w:rFonts w:ascii="Arial" w:hAnsi="Arial" w:cs="Arial"/>
        </w:rPr>
      </w:pPr>
      <w:r w:rsidRPr="00F82AB0">
        <w:rPr>
          <w:rFonts w:ascii="Arial" w:hAnsi="Arial" w:cs="Arial"/>
          <w:b/>
          <w:bCs/>
        </w:rPr>
        <w:t>TO:</w:t>
      </w:r>
      <w:r>
        <w:rPr>
          <w:rFonts w:ascii="Arial" w:hAnsi="Arial" w:cs="Arial"/>
        </w:rPr>
        <w:tab/>
        <w:t>Office of Mission Support (OMS)</w:t>
      </w:r>
    </w:p>
    <w:p w:rsidR="00F05041" w:rsidP="00D259BB" w14:paraId="67D0DF44" w14:textId="77777777">
      <w:pPr>
        <w:tabs>
          <w:tab w:val="left" w:pos="1440"/>
        </w:tabs>
        <w:spacing w:after="0"/>
        <w:ind w:left="-540"/>
        <w:rPr>
          <w:rFonts w:ascii="Arial" w:hAnsi="Arial" w:cs="Arial"/>
        </w:rPr>
      </w:pPr>
    </w:p>
    <w:p w:rsidR="00F05041" w:rsidP="00D259BB" w14:paraId="5312102A" w14:textId="30E61293">
      <w:pPr>
        <w:tabs>
          <w:tab w:val="left" w:pos="1440"/>
        </w:tabs>
        <w:spacing w:after="0"/>
        <w:ind w:left="-540"/>
        <w:rPr>
          <w:rFonts w:ascii="Arial" w:hAnsi="Arial" w:cs="Arial"/>
        </w:rPr>
      </w:pPr>
      <w:r w:rsidRPr="00F82AB0">
        <w:rPr>
          <w:rFonts w:ascii="Arial" w:hAnsi="Arial" w:cs="Arial"/>
          <w:b/>
          <w:bCs/>
        </w:rPr>
        <w:t>FROM:</w:t>
      </w:r>
      <w:r>
        <w:rPr>
          <w:rFonts w:ascii="Arial" w:hAnsi="Arial" w:cs="Arial"/>
        </w:rPr>
        <w:tab/>
      </w:r>
      <w:r w:rsidR="00B16AF9">
        <w:rPr>
          <w:rFonts w:ascii="Arial" w:hAnsi="Arial" w:cs="Arial"/>
        </w:rPr>
        <w:t xml:space="preserve">VA </w:t>
      </w:r>
      <w:r>
        <w:rPr>
          <w:rFonts w:ascii="Arial" w:hAnsi="Arial" w:cs="Arial"/>
        </w:rPr>
        <w:t xml:space="preserve">Education Service </w:t>
      </w:r>
      <w:r w:rsidR="00B16AF9">
        <w:rPr>
          <w:rFonts w:ascii="Arial" w:hAnsi="Arial" w:cs="Arial"/>
        </w:rPr>
        <w:t>(225)</w:t>
      </w:r>
    </w:p>
    <w:p w:rsidR="00F05041" w:rsidP="00D259BB" w14:paraId="7702FAA3" w14:textId="77777777">
      <w:pPr>
        <w:tabs>
          <w:tab w:val="left" w:pos="1440"/>
        </w:tabs>
        <w:spacing w:after="0"/>
        <w:ind w:left="-540"/>
        <w:rPr>
          <w:rFonts w:ascii="Arial" w:hAnsi="Arial" w:cs="Arial"/>
        </w:rPr>
      </w:pPr>
    </w:p>
    <w:p w:rsidR="00F05041" w:rsidP="00D259BB" w14:paraId="4856482F" w14:textId="2746D69D">
      <w:pPr>
        <w:tabs>
          <w:tab w:val="left" w:pos="1440"/>
        </w:tabs>
        <w:spacing w:after="0"/>
        <w:ind w:left="-540"/>
        <w:rPr>
          <w:rFonts w:ascii="Arial" w:hAnsi="Arial" w:cs="Arial"/>
        </w:rPr>
      </w:pPr>
      <w:r w:rsidRPr="00F82AB0">
        <w:rPr>
          <w:rFonts w:ascii="Arial" w:hAnsi="Arial" w:cs="Arial"/>
          <w:b/>
          <w:bCs/>
        </w:rPr>
        <w:t>DATE:</w:t>
      </w:r>
      <w:r>
        <w:rPr>
          <w:rFonts w:ascii="Arial" w:hAnsi="Arial" w:cs="Arial"/>
        </w:rPr>
        <w:tab/>
        <w:t>March 18, 2026</w:t>
      </w:r>
    </w:p>
    <w:p w:rsidR="00F05041" w:rsidP="00D259BB" w14:paraId="311C0E6A" w14:textId="77777777">
      <w:pPr>
        <w:tabs>
          <w:tab w:val="left" w:pos="1440"/>
        </w:tabs>
        <w:spacing w:after="0"/>
        <w:ind w:left="-540"/>
        <w:rPr>
          <w:rFonts w:ascii="Arial" w:hAnsi="Arial" w:cs="Arial"/>
        </w:rPr>
      </w:pPr>
    </w:p>
    <w:p w:rsidR="00F05041" w:rsidP="00D259BB" w14:paraId="1C61BC18" w14:textId="5A356050">
      <w:pPr>
        <w:tabs>
          <w:tab w:val="left" w:pos="1440"/>
        </w:tabs>
        <w:spacing w:after="0"/>
        <w:ind w:left="-540"/>
        <w:rPr>
          <w:rFonts w:ascii="Arial" w:hAnsi="Arial" w:cs="Arial"/>
        </w:rPr>
      </w:pPr>
      <w:r w:rsidRPr="00F82AB0">
        <w:rPr>
          <w:rFonts w:ascii="Arial" w:hAnsi="Arial" w:cs="Arial"/>
          <w:b/>
          <w:bCs/>
        </w:rPr>
        <w:t>RE:</w:t>
      </w:r>
      <w:r>
        <w:rPr>
          <w:rFonts w:ascii="Arial" w:hAnsi="Arial" w:cs="Arial"/>
        </w:rPr>
        <w:tab/>
        <w:t>Response to Public Comments for ICR 2025</w:t>
      </w:r>
      <w:r w:rsidR="008F0032">
        <w:rPr>
          <w:rFonts w:ascii="Arial" w:hAnsi="Arial" w:cs="Arial"/>
        </w:rPr>
        <w:t>23</w:t>
      </w:r>
      <w:r>
        <w:rPr>
          <w:rFonts w:ascii="Arial" w:hAnsi="Arial" w:cs="Arial"/>
        </w:rPr>
        <w:t>-2900-00</w:t>
      </w:r>
      <w:r w:rsidR="008F0032">
        <w:rPr>
          <w:rFonts w:ascii="Arial" w:hAnsi="Arial" w:cs="Arial"/>
        </w:rPr>
        <w:t>3</w:t>
      </w:r>
    </w:p>
    <w:p w:rsidR="00F05041" w:rsidP="00F05041" w14:paraId="6C79B869" w14:textId="77777777">
      <w:pPr>
        <w:tabs>
          <w:tab w:val="left" w:pos="1440"/>
        </w:tabs>
        <w:ind w:left="-540"/>
        <w:rPr>
          <w:rFonts w:ascii="Arial" w:hAnsi="Arial" w:cs="Arial"/>
        </w:rPr>
      </w:pPr>
    </w:p>
    <w:p w:rsidR="00F05041" w:rsidP="00F05041" w14:paraId="14A4903B" w14:textId="77777777">
      <w:pPr>
        <w:tabs>
          <w:tab w:val="left" w:pos="1440"/>
        </w:tabs>
        <w:ind w:left="-540"/>
        <w:rPr>
          <w:rFonts w:ascii="Arial" w:hAnsi="Arial" w:cs="Arial"/>
        </w:rPr>
      </w:pPr>
      <w:r>
        <w:rPr>
          <w:rFonts w:ascii="Arial" w:hAnsi="Arial" w:cs="Arial"/>
          <w:noProof/>
        </w:rPr>
        <mc:AlternateContent>
          <mc:Choice Requires="wps">
            <w:drawing>
              <wp:anchor distT="0" distB="0" distL="114300" distR="114300" simplePos="0" relativeHeight="251658240" behindDoc="0" locked="0" layoutInCell="1" allowOverlap="1">
                <wp:simplePos x="0" y="0"/>
                <wp:positionH relativeFrom="margin">
                  <wp:posOffset>-332509</wp:posOffset>
                </wp:positionH>
                <wp:positionV relativeFrom="paragraph">
                  <wp:posOffset>194137</wp:posOffset>
                </wp:positionV>
                <wp:extent cx="6590805" cy="0"/>
                <wp:effectExtent l="0" t="0" r="0" b="0"/>
                <wp:wrapNone/>
                <wp:docPr id="1250347632" name="Straight Connector 2"/>
                <wp:cNvGraphicFramePr/>
                <a:graphic xmlns:a="http://schemas.openxmlformats.org/drawingml/2006/main">
                  <a:graphicData uri="http://schemas.microsoft.com/office/word/2010/wordprocessingShape">
                    <wps:wsp xmlns:wps="http://schemas.microsoft.com/office/word/2010/wordprocessingShape">
                      <wps:cNvCnPr/>
                      <wps:spPr>
                        <a:xfrm flipV="1">
                          <a:off x="0" y="0"/>
                          <a:ext cx="659080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2" o:spid="_x0000_s1026" style="flip:y;mso-height-percent:0;mso-height-relative:margin;mso-position-horizontal-relative:margin;mso-width-percent:0;mso-width-relative:margin;mso-wrap-distance-bottom:0;mso-wrap-distance-left:9pt;mso-wrap-distance-right:9pt;mso-wrap-distance-top:0;mso-wrap-style:square;position:absolute;visibility:visible;z-index:251659264" from="-26.2pt,15.3pt" to="492.75pt,15.3pt" strokecolor="black" strokeweight="0.5pt">
                <v:stroke joinstyle="miter"/>
                <w10:wrap anchorx="margin"/>
              </v:line>
            </w:pict>
          </mc:Fallback>
        </mc:AlternateContent>
      </w:r>
    </w:p>
    <w:p w:rsidR="00B42B62" w14:paraId="52069D47" w14:textId="325EC094">
      <w:pPr>
        <w:rPr>
          <w:rFonts w:ascii="Arial" w:hAnsi="Arial"/>
          <w:noProof/>
        </w:rPr>
      </w:pPr>
      <w:r w:rsidRPr="003D58D8">
        <w:rPr>
          <w:rFonts w:ascii="Arial" w:hAnsi="Arial"/>
          <w:b/>
          <w:bCs/>
        </w:rPr>
        <w:t>COMMENT 1</w:t>
      </w:r>
    </w:p>
    <w:p w:rsidR="00E63E0F" w14:paraId="7D0D9EB9" w14:textId="4CE66630">
      <w:r w:rsidRPr="009425F0">
        <w:rPr>
          <w:noProof/>
        </w:rPr>
        <w:drawing>
          <wp:inline distT="0" distB="0" distL="0" distR="0">
            <wp:extent cx="11336332" cy="7335274"/>
            <wp:effectExtent l="0" t="0" r="0" b="0"/>
            <wp:docPr id="49281887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2818872" name=""/>
                    <pic:cNvPicPr/>
                  </pic:nvPicPr>
                  <pic:blipFill>
                    <a:blip xmlns:r="http://schemas.openxmlformats.org/officeDocument/2006/relationships" r:embed="rId6"/>
                    <a:stretch>
                      <a:fillRect/>
                    </a:stretch>
                  </pic:blipFill>
                  <pic:spPr>
                    <a:xfrm>
                      <a:off x="0" y="0"/>
                      <a:ext cx="11336332" cy="7335274"/>
                    </a:xfrm>
                    <a:prstGeom prst="rect">
                      <a:avLst/>
                    </a:prstGeom>
                  </pic:spPr>
                </pic:pic>
              </a:graphicData>
            </a:graphic>
          </wp:inline>
        </w:drawing>
      </w:r>
    </w:p>
    <w:p w:rsidR="00875114" w14:paraId="40638FB1" w14:textId="0D1EED97">
      <w:r w:rsidRPr="00875114">
        <w:rPr>
          <w:noProof/>
        </w:rPr>
        <w:drawing>
          <wp:inline distT="0" distB="0" distL="0" distR="0">
            <wp:extent cx="11279174" cy="6458851"/>
            <wp:effectExtent l="0" t="0" r="0" b="0"/>
            <wp:docPr id="10407799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0779980" name=""/>
                    <pic:cNvPicPr/>
                  </pic:nvPicPr>
                  <pic:blipFill>
                    <a:blip xmlns:r="http://schemas.openxmlformats.org/officeDocument/2006/relationships" r:embed="rId7"/>
                    <a:stretch>
                      <a:fillRect/>
                    </a:stretch>
                  </pic:blipFill>
                  <pic:spPr>
                    <a:xfrm>
                      <a:off x="0" y="0"/>
                      <a:ext cx="11279174" cy="6458851"/>
                    </a:xfrm>
                    <a:prstGeom prst="rect">
                      <a:avLst/>
                    </a:prstGeom>
                  </pic:spPr>
                </pic:pic>
              </a:graphicData>
            </a:graphic>
          </wp:inline>
        </w:drawing>
      </w:r>
      <w:r w:rsidRPr="003C5C39" w:rsidR="003C5C39">
        <w:rPr>
          <w:noProof/>
        </w:rPr>
        <w:t xml:space="preserve"> </w:t>
      </w:r>
      <w:r w:rsidRPr="003C5C39" w:rsidR="003C5C39">
        <w:rPr>
          <w:noProof/>
        </w:rPr>
        <w:drawing>
          <wp:inline distT="0" distB="0" distL="0" distR="0">
            <wp:extent cx="11724176" cy="3987210"/>
            <wp:effectExtent l="0" t="0" r="0" b="0"/>
            <wp:docPr id="16501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0141" name=""/>
                    <pic:cNvPicPr/>
                  </pic:nvPicPr>
                  <pic:blipFill>
                    <a:blip xmlns:r="http://schemas.openxmlformats.org/officeDocument/2006/relationships" r:embed="rId8"/>
                    <a:stretch>
                      <a:fillRect/>
                    </a:stretch>
                  </pic:blipFill>
                  <pic:spPr>
                    <a:xfrm>
                      <a:off x="0" y="0"/>
                      <a:ext cx="11767770" cy="4002036"/>
                    </a:xfrm>
                    <a:prstGeom prst="rect">
                      <a:avLst/>
                    </a:prstGeom>
                  </pic:spPr>
                </pic:pic>
              </a:graphicData>
            </a:graphic>
          </wp:inline>
        </w:drawing>
      </w:r>
    </w:p>
    <w:p w:rsidR="00C6493B" w14:paraId="38F01F0F" w14:textId="4ABCD176"/>
    <w:p w:rsidR="00B42B62" w:rsidRPr="0078179C" w:rsidP="00B42B62" w14:paraId="35206613" w14:textId="77777777">
      <w:pPr>
        <w:tabs>
          <w:tab w:val="left" w:pos="1440"/>
        </w:tabs>
        <w:rPr>
          <w:rFonts w:ascii="Arial" w:hAnsi="Arial"/>
          <w:b/>
          <w:bCs/>
        </w:rPr>
      </w:pPr>
      <w:r w:rsidRPr="0078179C">
        <w:rPr>
          <w:rFonts w:ascii="Arial" w:hAnsi="Arial"/>
          <w:b/>
          <w:bCs/>
        </w:rPr>
        <w:t>VA RESPONSE: </w:t>
      </w:r>
    </w:p>
    <w:p w:rsidR="001A5B26" w:rsidRPr="0078179C" w:rsidP="001A5B26" w14:paraId="0A6329F6" w14:textId="77777777">
      <w:pPr>
        <w:pStyle w:val="NormalWeb"/>
        <w:rPr>
          <w:rFonts w:ascii="Arial" w:hAnsi="Arial" w:cs="Arial"/>
          <w:sz w:val="24"/>
          <w:szCs w:val="24"/>
        </w:rPr>
      </w:pPr>
      <w:r w:rsidRPr="0078179C">
        <w:rPr>
          <w:rFonts w:ascii="Arial" w:hAnsi="Arial" w:cs="Arial"/>
          <w:sz w:val="24"/>
          <w:szCs w:val="24"/>
        </w:rPr>
        <w:t>The Department of Veterans Affairs (VA) appreciates your thoughtful feedback on VA Form 22</w:t>
      </w:r>
      <w:r w:rsidRPr="0078179C">
        <w:rPr>
          <w:rFonts w:ascii="Arial" w:hAnsi="Arial" w:cs="Arial"/>
          <w:sz w:val="24"/>
          <w:szCs w:val="24"/>
        </w:rPr>
        <w:noBreakHyphen/>
        <w:t>10299, Veterans Employment Through High Technology Education Courses (VET TEC 2.0) Employment or Further Educational Pursuit Certification. We value your recommendations regarding improving the clarity of the successful employment requirements, reassessing the estimated time burden based on practical experience, reducing administrative workload through the use of electronic submission, and enhancing procedural guidance to address challenges schools may face in obtaining documentation of successful employment from students.</w:t>
      </w:r>
    </w:p>
    <w:p w:rsidR="001A5B26" w:rsidRPr="0078179C" w:rsidP="001A5B26" w14:paraId="194D75C5" w14:textId="77777777">
      <w:pPr>
        <w:pStyle w:val="NormalWeb"/>
        <w:rPr>
          <w:rFonts w:ascii="Arial" w:hAnsi="Arial" w:cs="Arial"/>
          <w:sz w:val="24"/>
          <w:szCs w:val="24"/>
        </w:rPr>
      </w:pPr>
      <w:r w:rsidRPr="0078179C">
        <w:rPr>
          <w:rFonts w:ascii="Arial" w:hAnsi="Arial" w:cs="Arial"/>
          <w:sz w:val="24"/>
          <w:szCs w:val="24"/>
        </w:rPr>
        <w:t>Your recommendation to incorporate the April 2026 employment guidance directly into the form has been elevated to VA leadership for consideration. While including the full guidance within the form is not practical, improving the connection between the form and the policy guidance is a sound suggestion and aligns with our efforts to enhance clarity for users.</w:t>
      </w:r>
    </w:p>
    <w:p w:rsidR="00112792" w:rsidRPr="0078179C" w:rsidP="001A5B26" w14:paraId="77E2B6CF" w14:textId="77A971BC">
      <w:pPr>
        <w:pStyle w:val="NormalWeb"/>
        <w:rPr>
          <w:rFonts w:ascii="Arial" w:hAnsi="Arial" w:cs="Arial"/>
          <w:sz w:val="24"/>
          <w:szCs w:val="24"/>
        </w:rPr>
      </w:pPr>
      <w:r w:rsidRPr="00112792">
        <w:rPr>
          <w:rFonts w:ascii="Arial" w:hAnsi="Arial" w:cs="Arial"/>
          <w:sz w:val="24"/>
          <w:szCs w:val="24"/>
        </w:rPr>
        <w:t>When new information collections are developed, the estimated time burden is not always fully accurate. Based on your recommendation and the real-world experience associated with gathering the required documentation, VA leadership has decided to revise the burden estimate. We appreciate the insight you have provided, as it will help us develop a more accurate and reliable estimate of the time required to complete this information collection.</w:t>
      </w:r>
    </w:p>
    <w:p w:rsidR="001A5B26" w:rsidRPr="0078179C" w:rsidP="001A5B26" w14:paraId="19882194" w14:textId="6B65B5BF">
      <w:pPr>
        <w:pStyle w:val="NormalWeb"/>
        <w:rPr>
          <w:rFonts w:ascii="Arial" w:hAnsi="Arial" w:cs="Arial"/>
          <w:sz w:val="24"/>
          <w:szCs w:val="24"/>
        </w:rPr>
      </w:pPr>
      <w:r w:rsidRPr="0078179C">
        <w:rPr>
          <w:rFonts w:ascii="Arial" w:hAnsi="Arial" w:cs="Arial"/>
          <w:sz w:val="24"/>
          <w:szCs w:val="24"/>
        </w:rPr>
        <w:t>VA is in the process of integrating the successful employment verification into Enrollment Manager (EM) and enhancing our processing system to enable automated workflows, eliminating the need for submission of the PDF version of this form. Once automation is complete, VET TEC 2.0 School Certifying Officials (SCOs) will be able to retain documentation obtained from students rather than submitting it to VA with the successful employment certification. Additionally, VA has determined that an enrollment certification submitted through EM showing enrollment in acceptable further education can serve as sufficient proof for meeting that milestone.</w:t>
      </w:r>
    </w:p>
    <w:p w:rsidR="00807D1A" w:rsidRPr="0078179C" w:rsidP="00F71103" w14:paraId="084ACF96" w14:textId="606D99E7">
      <w:pPr>
        <w:pStyle w:val="NormalWeb"/>
        <w:rPr>
          <w:rFonts w:ascii="Arial" w:hAnsi="Arial" w:cs="Arial"/>
          <w:sz w:val="24"/>
          <w:szCs w:val="24"/>
        </w:rPr>
      </w:pPr>
      <w:r w:rsidRPr="0078179C">
        <w:rPr>
          <w:rFonts w:ascii="Arial" w:hAnsi="Arial" w:cs="Arial"/>
          <w:sz w:val="24"/>
          <w:szCs w:val="24"/>
        </w:rPr>
        <w:t xml:space="preserve">The way Congress designed the VET TEC 2.0 program, </w:t>
      </w:r>
      <w:r w:rsidRPr="0078179C" w:rsidR="00200E1C">
        <w:rPr>
          <w:rFonts w:ascii="Arial" w:hAnsi="Arial" w:cs="Arial"/>
          <w:sz w:val="24"/>
          <w:szCs w:val="24"/>
        </w:rPr>
        <w:t xml:space="preserve">the burden and financial risk for payment with an unresponsive Veteran do fall on the school. In addition to that risk, VET TEC 2.0 participating schools also face substantial financial risk of a </w:t>
      </w:r>
      <w:r w:rsidRPr="0078179C" w:rsidR="00BD5285">
        <w:rPr>
          <w:rFonts w:ascii="Arial" w:hAnsi="Arial" w:cs="Arial"/>
          <w:sz w:val="24"/>
          <w:szCs w:val="24"/>
        </w:rPr>
        <w:t xml:space="preserve">student </w:t>
      </w:r>
      <w:r w:rsidRPr="0078179C" w:rsidR="00200E1C">
        <w:rPr>
          <w:rFonts w:ascii="Arial" w:hAnsi="Arial" w:cs="Arial"/>
          <w:sz w:val="24"/>
          <w:szCs w:val="24"/>
        </w:rPr>
        <w:t>not complet</w:t>
      </w:r>
      <w:r w:rsidRPr="0078179C" w:rsidR="00D20902">
        <w:rPr>
          <w:rFonts w:ascii="Arial" w:hAnsi="Arial" w:cs="Arial"/>
          <w:sz w:val="24"/>
          <w:szCs w:val="24"/>
        </w:rPr>
        <w:t>ing</w:t>
      </w:r>
      <w:r w:rsidRPr="0078179C" w:rsidR="00200E1C">
        <w:rPr>
          <w:rFonts w:ascii="Arial" w:hAnsi="Arial" w:cs="Arial"/>
          <w:sz w:val="24"/>
          <w:szCs w:val="24"/>
        </w:rPr>
        <w:t xml:space="preserve"> the program or </w:t>
      </w:r>
      <w:r w:rsidRPr="0078179C" w:rsidR="00D20902">
        <w:rPr>
          <w:rFonts w:ascii="Arial" w:hAnsi="Arial" w:cs="Arial"/>
          <w:sz w:val="24"/>
          <w:szCs w:val="24"/>
        </w:rPr>
        <w:t xml:space="preserve">not obtaining </w:t>
      </w:r>
      <w:r w:rsidRPr="0078179C" w:rsidR="00200E1C">
        <w:rPr>
          <w:rFonts w:ascii="Arial" w:hAnsi="Arial" w:cs="Arial"/>
          <w:sz w:val="24"/>
          <w:szCs w:val="24"/>
        </w:rPr>
        <w:t xml:space="preserve">successful employment or further education. </w:t>
      </w:r>
      <w:r w:rsidRPr="0078179C" w:rsidR="00B30533">
        <w:rPr>
          <w:rFonts w:ascii="Arial" w:hAnsi="Arial" w:cs="Arial"/>
          <w:sz w:val="24"/>
          <w:szCs w:val="24"/>
        </w:rPr>
        <w:t>Due to this financial risk</w:t>
      </w:r>
      <w:r w:rsidRPr="0078179C" w:rsidR="00D20902">
        <w:rPr>
          <w:rFonts w:ascii="Arial" w:hAnsi="Arial" w:cs="Arial"/>
          <w:sz w:val="24"/>
          <w:szCs w:val="24"/>
        </w:rPr>
        <w:t xml:space="preserve">, </w:t>
      </w:r>
      <w:r w:rsidRPr="0078179C" w:rsidR="009C2E7F">
        <w:rPr>
          <w:rFonts w:ascii="Arial" w:hAnsi="Arial" w:cs="Arial"/>
          <w:sz w:val="24"/>
          <w:szCs w:val="24"/>
        </w:rPr>
        <w:t>VA has advised schools interested in participating in</w:t>
      </w:r>
      <w:r w:rsidRPr="0078179C" w:rsidR="00B30533">
        <w:rPr>
          <w:rFonts w:ascii="Arial" w:hAnsi="Arial" w:cs="Arial"/>
          <w:sz w:val="24"/>
          <w:szCs w:val="24"/>
        </w:rPr>
        <w:t xml:space="preserve"> VET TEC 2.0 </w:t>
      </w:r>
      <w:r w:rsidRPr="0078179C" w:rsidR="00046F09">
        <w:rPr>
          <w:rFonts w:ascii="Arial" w:hAnsi="Arial" w:cs="Arial"/>
          <w:sz w:val="24"/>
          <w:szCs w:val="24"/>
        </w:rPr>
        <w:t>to</w:t>
      </w:r>
      <w:r w:rsidRPr="0078179C" w:rsidR="00B30533">
        <w:rPr>
          <w:rFonts w:ascii="Arial" w:hAnsi="Arial" w:cs="Arial"/>
          <w:sz w:val="24"/>
          <w:szCs w:val="24"/>
        </w:rPr>
        <w:t xml:space="preserve"> carefully consider </w:t>
      </w:r>
      <w:r w:rsidRPr="0078179C" w:rsidR="00046F09">
        <w:rPr>
          <w:rFonts w:ascii="Arial" w:hAnsi="Arial" w:cs="Arial"/>
          <w:sz w:val="24"/>
          <w:szCs w:val="24"/>
        </w:rPr>
        <w:t xml:space="preserve">these risks and </w:t>
      </w:r>
      <w:r w:rsidRPr="0078179C" w:rsidR="00C174AD">
        <w:rPr>
          <w:rFonts w:ascii="Arial" w:hAnsi="Arial" w:cs="Arial"/>
          <w:sz w:val="24"/>
          <w:szCs w:val="24"/>
        </w:rPr>
        <w:t xml:space="preserve">fully assess </w:t>
      </w:r>
      <w:r w:rsidRPr="0078179C" w:rsidR="00B30533">
        <w:rPr>
          <w:rFonts w:ascii="Arial" w:hAnsi="Arial" w:cs="Arial"/>
          <w:sz w:val="24"/>
          <w:szCs w:val="24"/>
        </w:rPr>
        <w:t xml:space="preserve">potential student success when admitting a student into a VET TEC 2.0 </w:t>
      </w:r>
      <w:r w:rsidRPr="0078179C" w:rsidR="00046F09">
        <w:rPr>
          <w:rFonts w:ascii="Arial" w:hAnsi="Arial" w:cs="Arial"/>
          <w:sz w:val="24"/>
          <w:szCs w:val="24"/>
        </w:rPr>
        <w:t xml:space="preserve">program. </w:t>
      </w:r>
      <w:r w:rsidRPr="0078179C" w:rsidR="003B1E48">
        <w:rPr>
          <w:rFonts w:ascii="Arial" w:hAnsi="Arial" w:cs="Arial"/>
          <w:sz w:val="24"/>
          <w:szCs w:val="24"/>
        </w:rPr>
        <w:t>VA acknowledges your concerns; however,</w:t>
      </w:r>
      <w:r w:rsidRPr="0078179C" w:rsidR="00965BDC">
        <w:rPr>
          <w:rFonts w:ascii="Arial" w:hAnsi="Arial" w:cs="Arial"/>
          <w:sz w:val="24"/>
          <w:szCs w:val="24"/>
        </w:rPr>
        <w:t xml:space="preserve"> regarding lack of defined procedures should a </w:t>
      </w:r>
      <w:r w:rsidRPr="0078179C" w:rsidR="00875EB7">
        <w:rPr>
          <w:rFonts w:ascii="Arial" w:hAnsi="Arial" w:cs="Arial"/>
          <w:sz w:val="24"/>
          <w:szCs w:val="24"/>
        </w:rPr>
        <w:t xml:space="preserve">school find they are unable to obtain successful employment verification and/or documentation for a student. </w:t>
      </w:r>
    </w:p>
    <w:p w:rsidR="00252739" w:rsidRPr="0078179C" w:rsidP="003D3844" w14:paraId="738CDAB3" w14:textId="4387FE88">
      <w:pPr>
        <w:pStyle w:val="NormalWeb"/>
        <w:rPr>
          <w:rFonts w:ascii="Arial" w:hAnsi="Arial" w:cs="Arial"/>
          <w:sz w:val="24"/>
          <w:szCs w:val="24"/>
        </w:rPr>
      </w:pPr>
      <w:r w:rsidRPr="00252739">
        <w:rPr>
          <w:rFonts w:ascii="Arial" w:hAnsi="Arial" w:cs="Arial"/>
          <w:sz w:val="24"/>
          <w:szCs w:val="24"/>
        </w:rPr>
        <w:t xml:space="preserve">Under the statutory framework established by Congress for the VET TEC 2.0 program, participating schools </w:t>
      </w:r>
      <w:r w:rsidR="00E729FF">
        <w:rPr>
          <w:rFonts w:ascii="Arial" w:hAnsi="Arial" w:cs="Arial"/>
          <w:sz w:val="24"/>
          <w:szCs w:val="24"/>
        </w:rPr>
        <w:t xml:space="preserve">do </w:t>
      </w:r>
      <w:r w:rsidRPr="00252739">
        <w:rPr>
          <w:rFonts w:ascii="Arial" w:hAnsi="Arial" w:cs="Arial"/>
          <w:sz w:val="24"/>
          <w:szCs w:val="24"/>
        </w:rPr>
        <w:t xml:space="preserve">bear the responsibility and significant financial risk associated with final payment when a Veteran becomes unresponsive. Schools also assume financial risk if a Veteran does not complete the program, does not obtain </w:t>
      </w:r>
      <w:r w:rsidR="0038519E">
        <w:rPr>
          <w:rFonts w:ascii="Arial" w:hAnsi="Arial" w:cs="Arial"/>
          <w:sz w:val="24"/>
          <w:szCs w:val="24"/>
        </w:rPr>
        <w:t>successful</w:t>
      </w:r>
      <w:r w:rsidRPr="00252739">
        <w:rPr>
          <w:rFonts w:ascii="Arial" w:hAnsi="Arial" w:cs="Arial"/>
          <w:sz w:val="24"/>
          <w:szCs w:val="24"/>
        </w:rPr>
        <w:t xml:space="preserve"> employment, or </w:t>
      </w:r>
      <w:r w:rsidR="00786758">
        <w:rPr>
          <w:rFonts w:ascii="Arial" w:hAnsi="Arial" w:cs="Arial"/>
          <w:sz w:val="24"/>
          <w:szCs w:val="24"/>
        </w:rPr>
        <w:t>does not</w:t>
      </w:r>
      <w:r w:rsidRPr="00252739">
        <w:rPr>
          <w:rFonts w:ascii="Arial" w:hAnsi="Arial" w:cs="Arial"/>
          <w:sz w:val="24"/>
          <w:szCs w:val="24"/>
        </w:rPr>
        <w:t xml:space="preserve"> pursue further education instead of employment. Given these statutory requirements, VA encourages institutions considering participation in VET TEC 2.0 to carefully evaluate these risks </w:t>
      </w:r>
      <w:r w:rsidR="002425DF">
        <w:rPr>
          <w:rFonts w:ascii="Arial" w:hAnsi="Arial" w:cs="Arial"/>
          <w:sz w:val="24"/>
          <w:szCs w:val="24"/>
        </w:rPr>
        <w:t xml:space="preserve">before choosing to </w:t>
      </w:r>
      <w:r w:rsidR="00DC7B6B">
        <w:rPr>
          <w:rFonts w:ascii="Arial" w:hAnsi="Arial" w:cs="Arial"/>
          <w:sz w:val="24"/>
          <w:szCs w:val="24"/>
        </w:rPr>
        <w:t>participate and</w:t>
      </w:r>
      <w:r w:rsidRPr="00252739">
        <w:rPr>
          <w:rFonts w:ascii="Arial" w:hAnsi="Arial" w:cs="Arial"/>
          <w:sz w:val="24"/>
          <w:szCs w:val="24"/>
        </w:rPr>
        <w:t xml:space="preserve"> thoroughly assess each prospective student's likelihood of success before enrollment. </w:t>
      </w:r>
      <w:r w:rsidRPr="003E63D4">
        <w:rPr>
          <w:rFonts w:ascii="Arial" w:hAnsi="Arial" w:cs="Arial"/>
          <w:sz w:val="24"/>
          <w:szCs w:val="24"/>
        </w:rPr>
        <w:t xml:space="preserve">Because these provisions are established by law, VA has no authority to provide relief or recourse </w:t>
      </w:r>
      <w:r w:rsidRPr="003E63D4" w:rsidR="003E63D4">
        <w:rPr>
          <w:rFonts w:ascii="Arial" w:hAnsi="Arial" w:cs="Arial"/>
          <w:sz w:val="24"/>
          <w:szCs w:val="24"/>
        </w:rPr>
        <w:t xml:space="preserve">when student outcomes </w:t>
      </w:r>
      <w:r w:rsidR="00466980">
        <w:rPr>
          <w:rFonts w:ascii="Arial" w:hAnsi="Arial" w:cs="Arial"/>
          <w:sz w:val="24"/>
          <w:szCs w:val="24"/>
        </w:rPr>
        <w:t>do not meet the program’s</w:t>
      </w:r>
      <w:r w:rsidR="00257F68">
        <w:rPr>
          <w:rFonts w:ascii="Arial" w:hAnsi="Arial" w:cs="Arial"/>
          <w:sz w:val="24"/>
          <w:szCs w:val="24"/>
        </w:rPr>
        <w:t xml:space="preserve"> payment requirements. </w:t>
      </w:r>
    </w:p>
    <w:p w:rsidR="002C08CD" w:rsidRPr="0078179C" w:rsidP="002C08CD" w14:paraId="35612397" w14:textId="346ED2AE">
      <w:pPr>
        <w:pStyle w:val="NormalWeb"/>
        <w:rPr>
          <w:rFonts w:ascii="Arial" w:hAnsi="Arial" w:cs="Arial"/>
          <w:sz w:val="24"/>
          <w:szCs w:val="24"/>
        </w:rPr>
      </w:pPr>
      <w:r w:rsidRPr="0078179C">
        <w:rPr>
          <w:rFonts w:ascii="Arial" w:hAnsi="Arial" w:cs="Arial"/>
          <w:sz w:val="24"/>
          <w:szCs w:val="24"/>
        </w:rPr>
        <w:t>We hope you find this information useful. VA appreciates your commitment to enhancing the VET TEC 2.0 Program and supporting our nation’s Veterans</w:t>
      </w:r>
      <w:r w:rsidRPr="0078179C" w:rsidR="00EA7209">
        <w:rPr>
          <w:rFonts w:ascii="Arial" w:hAnsi="Arial" w:cs="Arial"/>
          <w:sz w:val="24"/>
          <w:szCs w:val="24"/>
        </w:rPr>
        <w:t>. Y</w:t>
      </w:r>
      <w:r w:rsidRPr="0078179C">
        <w:rPr>
          <w:rFonts w:ascii="Arial" w:hAnsi="Arial" w:cs="Arial"/>
          <w:sz w:val="24"/>
          <w:szCs w:val="24"/>
        </w:rPr>
        <w:t xml:space="preserve">our feedback is invaluable in </w:t>
      </w:r>
      <w:r w:rsidRPr="0078179C" w:rsidR="00BD5285">
        <w:rPr>
          <w:rFonts w:ascii="Arial" w:hAnsi="Arial" w:cs="Arial"/>
          <w:sz w:val="24"/>
          <w:szCs w:val="24"/>
        </w:rPr>
        <w:t xml:space="preserve">streamlining processing and </w:t>
      </w:r>
      <w:r w:rsidRPr="0078179C">
        <w:rPr>
          <w:rFonts w:ascii="Arial" w:hAnsi="Arial" w:cs="Arial"/>
          <w:sz w:val="24"/>
          <w:szCs w:val="24"/>
        </w:rPr>
        <w:t>ensuring program integrity and effectiveness.</w:t>
      </w:r>
    </w:p>
    <w:p w:rsidR="00356BE0" w:rsidP="00356BE0" w14:paraId="09C43019" w14:textId="7EB3EB7A">
      <w:pPr>
        <w:rPr>
          <w:rFonts w:ascii="Arial" w:hAnsi="Arial"/>
          <w:b/>
          <w:bCs/>
        </w:rPr>
      </w:pPr>
      <w:r w:rsidRPr="003D58D8">
        <w:rPr>
          <w:rFonts w:ascii="Arial" w:hAnsi="Arial"/>
          <w:b/>
          <w:bCs/>
        </w:rPr>
        <w:t xml:space="preserve">COMMENT </w:t>
      </w:r>
      <w:r w:rsidR="00785632">
        <w:rPr>
          <w:rFonts w:ascii="Arial" w:hAnsi="Arial"/>
          <w:b/>
          <w:bCs/>
        </w:rPr>
        <w:t>2</w:t>
      </w:r>
    </w:p>
    <w:p w:rsidR="00785632" w:rsidP="00356BE0" w14:paraId="3E275A7B" w14:textId="7E8906C5">
      <w:pPr>
        <w:rPr>
          <w:rFonts w:ascii="Arial" w:hAnsi="Arial"/>
          <w:noProof/>
        </w:rPr>
      </w:pPr>
      <w:r w:rsidRPr="00785632">
        <w:rPr>
          <w:rFonts w:ascii="Arial" w:hAnsi="Arial"/>
          <w:noProof/>
        </w:rPr>
        <w:drawing>
          <wp:inline distT="0" distB="0" distL="0" distR="0">
            <wp:extent cx="11222016" cy="7192379"/>
            <wp:effectExtent l="0" t="0" r="0" b="8890"/>
            <wp:docPr id="16024826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248261" name=""/>
                    <pic:cNvPicPr/>
                  </pic:nvPicPr>
                  <pic:blipFill>
                    <a:blip xmlns:r="http://schemas.openxmlformats.org/officeDocument/2006/relationships" r:embed="rId9"/>
                    <a:stretch>
                      <a:fillRect/>
                    </a:stretch>
                  </pic:blipFill>
                  <pic:spPr>
                    <a:xfrm>
                      <a:off x="0" y="0"/>
                      <a:ext cx="11222016" cy="7192379"/>
                    </a:xfrm>
                    <a:prstGeom prst="rect">
                      <a:avLst/>
                    </a:prstGeom>
                  </pic:spPr>
                </pic:pic>
              </a:graphicData>
            </a:graphic>
          </wp:inline>
        </w:drawing>
      </w:r>
    </w:p>
    <w:p w:rsidR="00B42B62" w14:paraId="23F5C9AC" w14:textId="3F822C9F">
      <w:r w:rsidRPr="005E7526">
        <w:drawing>
          <wp:inline distT="0" distB="0" distL="0" distR="0">
            <wp:extent cx="11298227" cy="2743583"/>
            <wp:effectExtent l="0" t="0" r="0" b="0"/>
            <wp:docPr id="168977337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9773376" name=""/>
                    <pic:cNvPicPr/>
                  </pic:nvPicPr>
                  <pic:blipFill>
                    <a:blip xmlns:r="http://schemas.openxmlformats.org/officeDocument/2006/relationships" r:embed="rId10"/>
                    <a:stretch>
                      <a:fillRect/>
                    </a:stretch>
                  </pic:blipFill>
                  <pic:spPr>
                    <a:xfrm>
                      <a:off x="0" y="0"/>
                      <a:ext cx="11298227" cy="2743583"/>
                    </a:xfrm>
                    <a:prstGeom prst="rect">
                      <a:avLst/>
                    </a:prstGeom>
                  </pic:spPr>
                </pic:pic>
              </a:graphicData>
            </a:graphic>
          </wp:inline>
        </w:drawing>
      </w:r>
    </w:p>
    <w:p w:rsidR="005E7526" w:rsidRPr="0078179C" w:rsidP="005E7526" w14:paraId="0A6A115C" w14:textId="77777777">
      <w:pPr>
        <w:tabs>
          <w:tab w:val="left" w:pos="1440"/>
        </w:tabs>
        <w:rPr>
          <w:rFonts w:ascii="Arial" w:hAnsi="Arial"/>
          <w:b/>
          <w:bCs/>
        </w:rPr>
      </w:pPr>
      <w:r w:rsidRPr="0078179C">
        <w:rPr>
          <w:rFonts w:ascii="Arial" w:hAnsi="Arial"/>
          <w:b/>
          <w:bCs/>
        </w:rPr>
        <w:t>VA RESPONSE: </w:t>
      </w:r>
    </w:p>
    <w:p w:rsidR="007D52EF" w:rsidRPr="007D52EF" w:rsidP="007D52EF" w14:paraId="034FA43C" w14:textId="5797A8CD">
      <w:pPr>
        <w:tabs>
          <w:tab w:val="left" w:pos="1440"/>
        </w:tabs>
        <w:rPr>
          <w:rFonts w:ascii="Arial" w:hAnsi="Arial"/>
        </w:rPr>
      </w:pPr>
      <w:r w:rsidRPr="007D52EF">
        <w:rPr>
          <w:rFonts w:ascii="Arial" w:hAnsi="Arial"/>
        </w:rPr>
        <w:t>Thank you for taking the time to submit your comment</w:t>
      </w:r>
      <w:r>
        <w:rPr>
          <w:rFonts w:ascii="Arial" w:hAnsi="Arial"/>
        </w:rPr>
        <w:t xml:space="preserve"> on</w:t>
      </w:r>
      <w:r w:rsidRPr="007D52EF">
        <w:rPr>
          <w:rFonts w:ascii="Arial" w:hAnsi="Arial"/>
        </w:rPr>
        <w:t xml:space="preserve"> </w:t>
      </w:r>
      <w:r w:rsidRPr="007D52EF">
        <w:rPr>
          <w:rFonts w:ascii="Arial" w:hAnsi="Arial"/>
        </w:rPr>
        <w:t>VA Form 22-10299, Veterans Employment Through High Technology Education Courses (VET TEC 2.0) Employment or Further Educational Pursuit Certification. We appreciate you reaching out</w:t>
      </w:r>
      <w:r w:rsidR="00F47166">
        <w:rPr>
          <w:rFonts w:ascii="Arial" w:hAnsi="Arial"/>
        </w:rPr>
        <w:t xml:space="preserve"> but b</w:t>
      </w:r>
      <w:r w:rsidRPr="007D52EF">
        <w:rPr>
          <w:rFonts w:ascii="Arial" w:hAnsi="Arial"/>
        </w:rPr>
        <w:t xml:space="preserve">ased on the content of your submission, it appears that your comment may </w:t>
      </w:r>
      <w:r w:rsidR="00F47166">
        <w:rPr>
          <w:rFonts w:ascii="Arial" w:hAnsi="Arial"/>
        </w:rPr>
        <w:t xml:space="preserve">have been intended for a different form, as it is </w:t>
      </w:r>
      <w:r w:rsidRPr="007D52EF">
        <w:rPr>
          <w:rFonts w:ascii="Arial" w:hAnsi="Arial"/>
        </w:rPr>
        <w:t>not related to VA Form 22-10299 or the VET TEC 2.0 program. Because of this, we are unable to provide a response through this comment process.</w:t>
      </w:r>
    </w:p>
    <w:p w:rsidR="007D52EF" w:rsidRPr="007D52EF" w:rsidP="007D52EF" w14:paraId="215C4281" w14:textId="0FC4BA00">
      <w:pPr>
        <w:tabs>
          <w:tab w:val="left" w:pos="1440"/>
        </w:tabs>
        <w:rPr>
          <w:rFonts w:ascii="Arial" w:hAnsi="Arial"/>
        </w:rPr>
      </w:pPr>
      <w:r w:rsidRPr="007D52EF">
        <w:rPr>
          <w:rFonts w:ascii="Arial" w:hAnsi="Arial"/>
        </w:rPr>
        <w:t>We appreciate your support of our nation's Veteran community and thank you for taking the time to contact VA.</w:t>
      </w:r>
    </w:p>
    <w:p w:rsidR="00C37B59" w:rsidP="00C37B59" w14:paraId="67D42C30" w14:textId="3351E0A2">
      <w:pPr>
        <w:tabs>
          <w:tab w:val="left" w:pos="1440"/>
        </w:tabs>
        <w:rPr>
          <w:rFonts w:ascii="Arial" w:hAnsi="Arial"/>
        </w:rPr>
      </w:pPr>
      <w:r w:rsidRPr="00A40008">
        <w:rPr>
          <w:rFonts w:ascii="Arial" w:hAnsi="Arial"/>
        </w:rPr>
        <w:t> </w:t>
      </w:r>
    </w:p>
    <w:p w:rsidR="00C37B59" w:rsidP="00C37B59" w14:paraId="51B01177" w14:textId="77777777">
      <w:pPr>
        <w:tabs>
          <w:tab w:val="left" w:pos="1440"/>
        </w:tabs>
        <w:rPr>
          <w:rFonts w:ascii="Arial" w:hAnsi="Arial"/>
        </w:rPr>
      </w:pPr>
    </w:p>
    <w:p w:rsidR="005E7526" w14:paraId="72FA610C" w14:textId="77777777"/>
    <w:sectPr>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47B37269"/>
    <w:multiLevelType w:val="hybridMultilevel"/>
    <w:tmpl w:val="FCB675C2"/>
    <w:lvl w:ilvl="0">
      <w:start w:val="1"/>
      <w:numFmt w:val="bullet"/>
      <w:lvlText w:val=""/>
      <w:lvlJc w:val="left"/>
      <w:pPr>
        <w:ind w:left="780" w:hanging="360"/>
      </w:pPr>
      <w:rPr>
        <w:rFonts w:ascii="Symbol" w:hAnsi="Symbol" w:hint="default"/>
      </w:rPr>
    </w:lvl>
    <w:lvl w:ilvl="1">
      <w:start w:val="1"/>
      <w:numFmt w:val="bullet"/>
      <w:lvlText w:val="o"/>
      <w:lvlJc w:val="left"/>
      <w:pPr>
        <w:ind w:left="1500" w:hanging="360"/>
      </w:pPr>
      <w:rPr>
        <w:rFonts w:ascii="Courier New" w:hAnsi="Courier New" w:cs="Courier New" w:hint="default"/>
      </w:rPr>
    </w:lvl>
    <w:lvl w:ilvl="2" w:tentative="1">
      <w:start w:val="1"/>
      <w:numFmt w:val="bullet"/>
      <w:lvlText w:val=""/>
      <w:lvlJc w:val="left"/>
      <w:pPr>
        <w:ind w:left="2220" w:hanging="360"/>
      </w:pPr>
      <w:rPr>
        <w:rFonts w:ascii="Wingdings" w:hAnsi="Wingdings" w:hint="default"/>
      </w:rPr>
    </w:lvl>
    <w:lvl w:ilvl="3" w:tentative="1">
      <w:start w:val="1"/>
      <w:numFmt w:val="bullet"/>
      <w:lvlText w:val=""/>
      <w:lvlJc w:val="left"/>
      <w:pPr>
        <w:ind w:left="2940" w:hanging="360"/>
      </w:pPr>
      <w:rPr>
        <w:rFonts w:ascii="Symbol" w:hAnsi="Symbol" w:hint="default"/>
      </w:rPr>
    </w:lvl>
    <w:lvl w:ilvl="4" w:tentative="1">
      <w:start w:val="1"/>
      <w:numFmt w:val="bullet"/>
      <w:lvlText w:val="o"/>
      <w:lvlJc w:val="left"/>
      <w:pPr>
        <w:ind w:left="3660" w:hanging="360"/>
      </w:pPr>
      <w:rPr>
        <w:rFonts w:ascii="Courier New" w:hAnsi="Courier New" w:cs="Courier New" w:hint="default"/>
      </w:rPr>
    </w:lvl>
    <w:lvl w:ilvl="5" w:tentative="1">
      <w:start w:val="1"/>
      <w:numFmt w:val="bullet"/>
      <w:lvlText w:val=""/>
      <w:lvlJc w:val="left"/>
      <w:pPr>
        <w:ind w:left="4380" w:hanging="360"/>
      </w:pPr>
      <w:rPr>
        <w:rFonts w:ascii="Wingdings" w:hAnsi="Wingdings" w:hint="default"/>
      </w:rPr>
    </w:lvl>
    <w:lvl w:ilvl="6" w:tentative="1">
      <w:start w:val="1"/>
      <w:numFmt w:val="bullet"/>
      <w:lvlText w:val=""/>
      <w:lvlJc w:val="left"/>
      <w:pPr>
        <w:ind w:left="5100" w:hanging="360"/>
      </w:pPr>
      <w:rPr>
        <w:rFonts w:ascii="Symbol" w:hAnsi="Symbol" w:hint="default"/>
      </w:rPr>
    </w:lvl>
    <w:lvl w:ilvl="7" w:tentative="1">
      <w:start w:val="1"/>
      <w:numFmt w:val="bullet"/>
      <w:lvlText w:val="o"/>
      <w:lvlJc w:val="left"/>
      <w:pPr>
        <w:ind w:left="5820" w:hanging="360"/>
      </w:pPr>
      <w:rPr>
        <w:rFonts w:ascii="Courier New" w:hAnsi="Courier New" w:cs="Courier New" w:hint="default"/>
      </w:rPr>
    </w:lvl>
    <w:lvl w:ilvl="8" w:tentative="1">
      <w:start w:val="1"/>
      <w:numFmt w:val="bullet"/>
      <w:lvlText w:val=""/>
      <w:lvlJc w:val="left"/>
      <w:pPr>
        <w:ind w:left="6540" w:hanging="360"/>
      </w:pPr>
      <w:rPr>
        <w:rFonts w:ascii="Wingdings" w:hAnsi="Wingdings" w:hint="default"/>
      </w:rPr>
    </w:lvl>
  </w:abstractNum>
  <w:abstractNum w:abstractNumId="1">
    <w:nsid w:val="70652209"/>
    <w:multiLevelType w:val="hybridMultilevel"/>
    <w:tmpl w:val="C660DF2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16cid:durableId="237445703">
    <w:abstractNumId w:val="0"/>
  </w:num>
  <w:num w:numId="2" w16cid:durableId="32474742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web"/>
  <w:zoom w:percent="9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2B62"/>
    <w:rsid w:val="000241E7"/>
    <w:rsid w:val="00046A12"/>
    <w:rsid w:val="00046F09"/>
    <w:rsid w:val="000C20BE"/>
    <w:rsid w:val="00105A6C"/>
    <w:rsid w:val="00111B9C"/>
    <w:rsid w:val="00112792"/>
    <w:rsid w:val="00130014"/>
    <w:rsid w:val="0013332C"/>
    <w:rsid w:val="001435B3"/>
    <w:rsid w:val="00167A9E"/>
    <w:rsid w:val="00173E26"/>
    <w:rsid w:val="001A5B26"/>
    <w:rsid w:val="001C1564"/>
    <w:rsid w:val="001E077C"/>
    <w:rsid w:val="001E179B"/>
    <w:rsid w:val="00200E1C"/>
    <w:rsid w:val="00201E26"/>
    <w:rsid w:val="002175AF"/>
    <w:rsid w:val="0022250F"/>
    <w:rsid w:val="002425DF"/>
    <w:rsid w:val="00252739"/>
    <w:rsid w:val="00257F68"/>
    <w:rsid w:val="002C08CD"/>
    <w:rsid w:val="002C2DF3"/>
    <w:rsid w:val="002D26E1"/>
    <w:rsid w:val="002D672D"/>
    <w:rsid w:val="00301E62"/>
    <w:rsid w:val="00311646"/>
    <w:rsid w:val="003168EA"/>
    <w:rsid w:val="00356BE0"/>
    <w:rsid w:val="0038519E"/>
    <w:rsid w:val="0038537C"/>
    <w:rsid w:val="003B1E48"/>
    <w:rsid w:val="003C5C39"/>
    <w:rsid w:val="003D3844"/>
    <w:rsid w:val="003D58D8"/>
    <w:rsid w:val="003E63D4"/>
    <w:rsid w:val="00420640"/>
    <w:rsid w:val="00466980"/>
    <w:rsid w:val="0047064A"/>
    <w:rsid w:val="004E2549"/>
    <w:rsid w:val="004F1028"/>
    <w:rsid w:val="005360AA"/>
    <w:rsid w:val="005528A9"/>
    <w:rsid w:val="00554B7D"/>
    <w:rsid w:val="005E7526"/>
    <w:rsid w:val="00613365"/>
    <w:rsid w:val="00614EFC"/>
    <w:rsid w:val="00636783"/>
    <w:rsid w:val="006A2115"/>
    <w:rsid w:val="0074244A"/>
    <w:rsid w:val="0075764E"/>
    <w:rsid w:val="0078179C"/>
    <w:rsid w:val="00785632"/>
    <w:rsid w:val="00786758"/>
    <w:rsid w:val="007B0920"/>
    <w:rsid w:val="007B6512"/>
    <w:rsid w:val="007D52EF"/>
    <w:rsid w:val="007D57F3"/>
    <w:rsid w:val="007E0706"/>
    <w:rsid w:val="0080318A"/>
    <w:rsid w:val="00807D1A"/>
    <w:rsid w:val="00822341"/>
    <w:rsid w:val="00833DD3"/>
    <w:rsid w:val="00875114"/>
    <w:rsid w:val="00875EB7"/>
    <w:rsid w:val="00880691"/>
    <w:rsid w:val="008959D1"/>
    <w:rsid w:val="00897E17"/>
    <w:rsid w:val="008A3275"/>
    <w:rsid w:val="008F0032"/>
    <w:rsid w:val="00902439"/>
    <w:rsid w:val="009425F0"/>
    <w:rsid w:val="00965BDC"/>
    <w:rsid w:val="009743BE"/>
    <w:rsid w:val="00985A5B"/>
    <w:rsid w:val="009A37C7"/>
    <w:rsid w:val="009C2E7F"/>
    <w:rsid w:val="009F4F0B"/>
    <w:rsid w:val="00A103DE"/>
    <w:rsid w:val="00A25BC2"/>
    <w:rsid w:val="00A40008"/>
    <w:rsid w:val="00A81B07"/>
    <w:rsid w:val="00A929EC"/>
    <w:rsid w:val="00AF0BED"/>
    <w:rsid w:val="00B153A1"/>
    <w:rsid w:val="00B16AF9"/>
    <w:rsid w:val="00B26C56"/>
    <w:rsid w:val="00B30533"/>
    <w:rsid w:val="00B42B62"/>
    <w:rsid w:val="00B52E51"/>
    <w:rsid w:val="00BA2CFA"/>
    <w:rsid w:val="00BB1F39"/>
    <w:rsid w:val="00BB426E"/>
    <w:rsid w:val="00BD5285"/>
    <w:rsid w:val="00BF52EC"/>
    <w:rsid w:val="00C02952"/>
    <w:rsid w:val="00C05D8A"/>
    <w:rsid w:val="00C174AD"/>
    <w:rsid w:val="00C37B59"/>
    <w:rsid w:val="00C447DA"/>
    <w:rsid w:val="00C45DF9"/>
    <w:rsid w:val="00C56243"/>
    <w:rsid w:val="00C6493B"/>
    <w:rsid w:val="00C6700A"/>
    <w:rsid w:val="00C72A08"/>
    <w:rsid w:val="00C751B9"/>
    <w:rsid w:val="00C856FC"/>
    <w:rsid w:val="00C975B0"/>
    <w:rsid w:val="00CA5485"/>
    <w:rsid w:val="00CA5BD3"/>
    <w:rsid w:val="00CC2BB4"/>
    <w:rsid w:val="00CF278E"/>
    <w:rsid w:val="00D12F45"/>
    <w:rsid w:val="00D20902"/>
    <w:rsid w:val="00D259BB"/>
    <w:rsid w:val="00D55EF9"/>
    <w:rsid w:val="00DB2613"/>
    <w:rsid w:val="00DC7B6B"/>
    <w:rsid w:val="00DE5BD0"/>
    <w:rsid w:val="00E05448"/>
    <w:rsid w:val="00E35180"/>
    <w:rsid w:val="00E54057"/>
    <w:rsid w:val="00E63CA4"/>
    <w:rsid w:val="00E63E0F"/>
    <w:rsid w:val="00E729FF"/>
    <w:rsid w:val="00E76101"/>
    <w:rsid w:val="00E91C4E"/>
    <w:rsid w:val="00EA7209"/>
    <w:rsid w:val="00F04A70"/>
    <w:rsid w:val="00F05041"/>
    <w:rsid w:val="00F47166"/>
    <w:rsid w:val="00F566E5"/>
    <w:rsid w:val="00F65B28"/>
    <w:rsid w:val="00F71103"/>
    <w:rsid w:val="00F809CF"/>
    <w:rsid w:val="00F81259"/>
    <w:rsid w:val="00F82AB0"/>
    <w:rsid w:val="00FD5162"/>
    <w:rsid w:val="00FE15DB"/>
    <w:rsid w:val="00FE3EA8"/>
    <w:rsid w:val="00FE46E7"/>
    <w:rsid w:val="00FF654B"/>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3FDDBBF1"/>
  <w15:chartTrackingRefBased/>
  <w15:docId w15:val="{CDEFB9CC-7BBF-4E67-B89F-47D9DE7627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E7526"/>
  </w:style>
  <w:style w:type="paragraph" w:styleId="Heading1">
    <w:name w:val="heading 1"/>
    <w:basedOn w:val="Normal"/>
    <w:next w:val="Normal"/>
    <w:link w:val="Heading1Char"/>
    <w:uiPriority w:val="9"/>
    <w:qFormat/>
    <w:rsid w:val="00B42B6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42B6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42B6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42B6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42B6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42B6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42B6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42B6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42B6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42B6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42B6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42B6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42B6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42B6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42B6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42B6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42B6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42B62"/>
    <w:rPr>
      <w:rFonts w:eastAsiaTheme="majorEastAsia" w:cstheme="majorBidi"/>
      <w:color w:val="272727" w:themeColor="text1" w:themeTint="D8"/>
    </w:rPr>
  </w:style>
  <w:style w:type="paragraph" w:styleId="Title">
    <w:name w:val="Title"/>
    <w:basedOn w:val="Normal"/>
    <w:next w:val="Normal"/>
    <w:link w:val="TitleChar"/>
    <w:uiPriority w:val="10"/>
    <w:qFormat/>
    <w:rsid w:val="00B42B6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42B6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42B6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42B6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42B62"/>
    <w:pPr>
      <w:spacing w:before="160"/>
      <w:jc w:val="center"/>
    </w:pPr>
    <w:rPr>
      <w:i/>
      <w:iCs/>
      <w:color w:val="404040" w:themeColor="text1" w:themeTint="BF"/>
    </w:rPr>
  </w:style>
  <w:style w:type="character" w:customStyle="1" w:styleId="QuoteChar">
    <w:name w:val="Quote Char"/>
    <w:basedOn w:val="DefaultParagraphFont"/>
    <w:link w:val="Quote"/>
    <w:uiPriority w:val="29"/>
    <w:rsid w:val="00B42B62"/>
    <w:rPr>
      <w:i/>
      <w:iCs/>
      <w:color w:val="404040" w:themeColor="text1" w:themeTint="BF"/>
    </w:rPr>
  </w:style>
  <w:style w:type="paragraph" w:styleId="ListParagraph">
    <w:name w:val="List Paragraph"/>
    <w:basedOn w:val="Normal"/>
    <w:uiPriority w:val="34"/>
    <w:qFormat/>
    <w:rsid w:val="00B42B62"/>
    <w:pPr>
      <w:ind w:left="720"/>
      <w:contextualSpacing/>
    </w:pPr>
  </w:style>
  <w:style w:type="character" w:styleId="IntenseEmphasis">
    <w:name w:val="Intense Emphasis"/>
    <w:basedOn w:val="DefaultParagraphFont"/>
    <w:uiPriority w:val="21"/>
    <w:qFormat/>
    <w:rsid w:val="00B42B62"/>
    <w:rPr>
      <w:i/>
      <w:iCs/>
      <w:color w:val="0F4761" w:themeColor="accent1" w:themeShade="BF"/>
    </w:rPr>
  </w:style>
  <w:style w:type="paragraph" w:styleId="IntenseQuote">
    <w:name w:val="Intense Quote"/>
    <w:basedOn w:val="Normal"/>
    <w:next w:val="Normal"/>
    <w:link w:val="IntenseQuoteChar"/>
    <w:uiPriority w:val="30"/>
    <w:qFormat/>
    <w:rsid w:val="00B42B6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42B62"/>
    <w:rPr>
      <w:i/>
      <w:iCs/>
      <w:color w:val="0F4761" w:themeColor="accent1" w:themeShade="BF"/>
    </w:rPr>
  </w:style>
  <w:style w:type="character" w:styleId="IntenseReference">
    <w:name w:val="Intense Reference"/>
    <w:basedOn w:val="DefaultParagraphFont"/>
    <w:uiPriority w:val="32"/>
    <w:qFormat/>
    <w:rsid w:val="00B42B62"/>
    <w:rPr>
      <w:b/>
      <w:bCs/>
      <w:smallCaps/>
      <w:color w:val="0F4761" w:themeColor="accent1" w:themeShade="BF"/>
      <w:spacing w:val="5"/>
    </w:rPr>
  </w:style>
  <w:style w:type="paragraph" w:styleId="NormalWeb">
    <w:name w:val="Normal (Web)"/>
    <w:basedOn w:val="Normal"/>
    <w:uiPriority w:val="99"/>
    <w:unhideWhenUsed/>
    <w:rsid w:val="00B42B62"/>
    <w:pPr>
      <w:spacing w:before="100" w:beforeAutospacing="1" w:after="100" w:afterAutospacing="1" w:line="240" w:lineRule="auto"/>
    </w:pPr>
    <w:rPr>
      <w:rFonts w:ascii="Calibri" w:hAnsi="Calibri" w:cs="Calibri"/>
      <w:kern w:val="0"/>
      <w:sz w:val="22"/>
      <w:szCs w:val="22"/>
      <w14:ligatures w14:val="none"/>
    </w:rPr>
  </w:style>
  <w:style w:type="character" w:styleId="Hyperlink">
    <w:name w:val="Hyperlink"/>
    <w:basedOn w:val="DefaultParagraphFont"/>
    <w:rsid w:val="00B42B62"/>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6.png"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wmf" /><Relationship Id="rId5" Type="http://schemas.openxmlformats.org/officeDocument/2006/relationships/oleObject" Target="embeddings/oleObject1.bin" /><Relationship Id="rId6" Type="http://schemas.openxmlformats.org/officeDocument/2006/relationships/image" Target="media/image2.png" /><Relationship Id="rId7" Type="http://schemas.openxmlformats.org/officeDocument/2006/relationships/image" Target="media/image3.png" /><Relationship Id="rId8" Type="http://schemas.openxmlformats.org/officeDocument/2006/relationships/image" Target="media/image4.png" /><Relationship Id="rId9" Type="http://schemas.openxmlformats.org/officeDocument/2006/relationships/image" Target="media/image5.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104</TotalTime>
  <Pages>1</Pages>
  <Words>728</Words>
  <Characters>4150</Characters>
  <Application>Microsoft Office Word</Application>
  <DocSecurity>0</DocSecurity>
  <Lines>34</Lines>
  <Paragraphs>9</Paragraphs>
  <ScaleCrop>false</ScaleCrop>
  <Company/>
  <LinksUpToDate>false</LinksUpToDate>
  <CharactersWithSpaces>4869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Balder, Jodie L. (VBAVACO)</dc:creator>
  <cp:lastModifiedBy>Balder, Jodie L. (VBAVACO)</cp:lastModifiedBy>
  <cp:revision>36</cp:revision>
  <dcterms:created xsi:type="dcterms:W3CDTF">2026-07-21T17:07:00Z</dcterms:created>
  <dcterms:modified xsi:type="dcterms:W3CDTF">2026-07-22T17:01:00Z</dcterms:modified>
</cp:coreProperties>
</file>