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47C1E" w:rsidRPr="000E4917" w:rsidP="000E4917" w14:paraId="0D2E1C3C" w14:textId="50196213">
      <w:pPr>
        <w:tabs>
          <w:tab w:val="center" w:pos="4680"/>
        </w:tabs>
        <w:jc w:val="center"/>
        <w:rPr>
          <w:rFonts w:eastAsiaTheme="minorEastAsia" w:cstheme="minorHAnsi"/>
          <w:b/>
          <w:bCs/>
          <w:szCs w:val="24"/>
        </w:rPr>
      </w:pPr>
      <w:r w:rsidRPr="48D10020">
        <w:rPr>
          <w:rFonts w:cstheme="minorBidi"/>
          <w:b/>
        </w:rPr>
        <w:t>SUPPORTING STATEMENT</w:t>
      </w:r>
      <w:r w:rsidRPr="48D10020" w:rsidR="0062567E">
        <w:rPr>
          <w:rFonts w:cstheme="minorBidi"/>
          <w:b/>
        </w:rPr>
        <w:t xml:space="preserve"> </w:t>
      </w:r>
      <w:r w:rsidRPr="48D10020" w:rsidR="00204E6E">
        <w:rPr>
          <w:rFonts w:cstheme="minorBidi"/>
          <w:b/>
        </w:rPr>
        <w:t xml:space="preserve">- PART A </w:t>
      </w:r>
      <w:r w:rsidRPr="48D10020" w:rsidR="0062567E">
        <w:rPr>
          <w:rFonts w:cstheme="minorBidi"/>
          <w:b/>
        </w:rPr>
        <w:t>for</w:t>
      </w:r>
      <w:r w:rsidR="000E4917">
        <w:br/>
      </w:r>
    </w:p>
    <w:p w:rsidR="00BD1DD0" w:rsidRPr="008506E7" w:rsidP="00447C1E" w14:paraId="71DD45C3" w14:textId="74CF7D15">
      <w:pPr>
        <w:tabs>
          <w:tab w:val="right" w:pos="9360"/>
        </w:tabs>
        <w:spacing w:line="480" w:lineRule="auto"/>
        <w:jc w:val="center"/>
        <w:rPr>
          <w:rFonts w:cstheme="minorHAnsi"/>
          <w:b/>
          <w:szCs w:val="24"/>
        </w:rPr>
      </w:pPr>
      <w:r w:rsidRPr="008506E7">
        <w:rPr>
          <w:rFonts w:cstheme="minorHAnsi"/>
          <w:b/>
          <w:szCs w:val="24"/>
        </w:rPr>
        <w:t xml:space="preserve">OMB </w:t>
      </w:r>
      <w:r w:rsidRPr="008506E7" w:rsidR="009F7E1A">
        <w:rPr>
          <w:rFonts w:cstheme="minorHAnsi"/>
          <w:b/>
          <w:szCs w:val="24"/>
        </w:rPr>
        <w:t xml:space="preserve">Control </w:t>
      </w:r>
      <w:r w:rsidRPr="009E709A" w:rsidR="009F7E1A">
        <w:rPr>
          <w:rFonts w:cstheme="minorHAnsi"/>
          <w:b/>
          <w:szCs w:val="24"/>
        </w:rPr>
        <w:t>Number</w:t>
      </w:r>
      <w:r w:rsidRPr="008506E7">
        <w:rPr>
          <w:rFonts w:cstheme="minorHAnsi"/>
          <w:b/>
          <w:szCs w:val="24"/>
        </w:rPr>
        <w:t xml:space="preserve"> 0584-</w:t>
      </w:r>
      <w:r w:rsidRPr="008506E7" w:rsidR="00125F7A">
        <w:rPr>
          <w:rFonts w:cstheme="minorHAnsi"/>
          <w:b/>
          <w:szCs w:val="24"/>
        </w:rPr>
        <w:t>0587</w:t>
      </w:r>
      <w:r w:rsidRPr="008506E7" w:rsidR="00B335C9">
        <w:rPr>
          <w:rFonts w:cstheme="minorHAnsi"/>
          <w:b/>
          <w:szCs w:val="24"/>
        </w:rPr>
        <w:t xml:space="preserve">  </w:t>
      </w:r>
    </w:p>
    <w:p w:rsidR="00B335C9" w:rsidRPr="008506E7" w:rsidP="00447C1E" w14:paraId="672A6659" w14:textId="5D0A06BA">
      <w:pPr>
        <w:tabs>
          <w:tab w:val="right" w:pos="9360"/>
        </w:tabs>
        <w:spacing w:line="480" w:lineRule="auto"/>
        <w:jc w:val="center"/>
        <w:rPr>
          <w:rFonts w:cstheme="minorHAnsi"/>
          <w:szCs w:val="24"/>
        </w:rPr>
      </w:pPr>
      <w:r w:rsidRPr="00125F7A">
        <w:rPr>
          <w:rFonts w:cstheme="minorHAnsi"/>
          <w:b/>
          <w:szCs w:val="24"/>
        </w:rPr>
        <w:t xml:space="preserve">Supplemental Nutrition Assistance Program </w:t>
      </w:r>
      <w:r w:rsidR="00F40E95">
        <w:rPr>
          <w:rFonts w:cstheme="minorHAnsi"/>
          <w:b/>
          <w:szCs w:val="24"/>
        </w:rPr>
        <w:t xml:space="preserve">Multiple Card Replacement </w:t>
      </w:r>
    </w:p>
    <w:p w:rsidR="00B335C9" w:rsidRPr="009E709A" w:rsidP="00125F7A" w14:paraId="31C0ED2A" w14:textId="51A0DADC">
      <w:pPr>
        <w:tabs>
          <w:tab w:val="center" w:pos="4680"/>
        </w:tabs>
        <w:suppressAutoHyphens/>
        <w:spacing w:line="480" w:lineRule="auto"/>
        <w:jc w:val="center"/>
        <w:rPr>
          <w:rFonts w:cstheme="minorHAnsi"/>
          <w:szCs w:val="24"/>
        </w:rPr>
      </w:pPr>
    </w:p>
    <w:p w:rsidR="00B335C9" w:rsidRPr="008506E7" w:rsidP="00447C1E" w14:paraId="0A37501D" w14:textId="77777777">
      <w:pPr>
        <w:tabs>
          <w:tab w:val="right" w:pos="9360"/>
        </w:tabs>
        <w:spacing w:line="480" w:lineRule="auto"/>
        <w:jc w:val="center"/>
        <w:rPr>
          <w:rFonts w:cstheme="minorHAnsi"/>
          <w:szCs w:val="24"/>
        </w:rPr>
      </w:pPr>
    </w:p>
    <w:p w:rsidR="00405218" w:rsidRPr="008506E7" w:rsidP="00447C1E" w14:paraId="0A44FF84" w14:textId="77777777">
      <w:pPr>
        <w:spacing w:line="480" w:lineRule="auto"/>
        <w:jc w:val="center"/>
        <w:rPr>
          <w:rFonts w:cstheme="minorHAnsi"/>
          <w:szCs w:val="24"/>
        </w:rPr>
      </w:pPr>
    </w:p>
    <w:p w:rsidR="00405218" w:rsidRPr="008506E7" w:rsidP="00447C1E" w14:paraId="2453E41E" w14:textId="77777777">
      <w:pPr>
        <w:spacing w:line="480" w:lineRule="auto"/>
        <w:jc w:val="center"/>
        <w:rPr>
          <w:rFonts w:cstheme="minorHAnsi"/>
          <w:szCs w:val="24"/>
        </w:rPr>
      </w:pPr>
    </w:p>
    <w:p w:rsidR="00405218" w:rsidRPr="008506E7" w:rsidP="00447C1E" w14:paraId="04B03E6E" w14:textId="77777777">
      <w:pPr>
        <w:spacing w:line="480" w:lineRule="auto"/>
        <w:jc w:val="center"/>
        <w:rPr>
          <w:rFonts w:cstheme="minorHAnsi"/>
          <w:szCs w:val="24"/>
        </w:rPr>
      </w:pPr>
    </w:p>
    <w:p w:rsidR="00405218" w:rsidRPr="008506E7" w:rsidP="00447C1E" w14:paraId="6BEEB57F" w14:textId="77777777">
      <w:pPr>
        <w:spacing w:line="480" w:lineRule="auto"/>
        <w:jc w:val="center"/>
        <w:rPr>
          <w:rFonts w:cstheme="minorHAnsi"/>
          <w:szCs w:val="24"/>
        </w:rPr>
      </w:pPr>
    </w:p>
    <w:p w:rsidR="00405218" w:rsidRPr="008506E7" w:rsidP="00C3510E" w14:paraId="7A80EE12" w14:textId="11D4DF80">
      <w:pPr>
        <w:spacing w:line="480" w:lineRule="auto"/>
        <w:rPr>
          <w:rFonts w:cstheme="minorHAnsi"/>
          <w:szCs w:val="24"/>
        </w:rPr>
      </w:pPr>
    </w:p>
    <w:p w:rsidR="00405218" w:rsidRPr="008506E7" w:rsidP="00447C1E" w14:paraId="4D4DED54" w14:textId="77777777">
      <w:pPr>
        <w:spacing w:line="480" w:lineRule="auto"/>
        <w:jc w:val="center"/>
        <w:rPr>
          <w:rFonts w:cstheme="minorHAnsi"/>
          <w:szCs w:val="24"/>
        </w:rPr>
      </w:pPr>
    </w:p>
    <w:p w:rsidR="00125F7A" w:rsidRPr="008506E7" w:rsidP="15816DE8" w14:paraId="45F562CE" w14:textId="1E49CC8D">
      <w:pPr>
        <w:spacing w:line="480" w:lineRule="auto"/>
        <w:jc w:val="center"/>
        <w:rPr>
          <w:rFonts w:cstheme="minorBidi"/>
        </w:rPr>
      </w:pPr>
      <w:r w:rsidRPr="008506E7">
        <w:rPr>
          <w:rFonts w:cstheme="minorBidi"/>
        </w:rPr>
        <w:t>Dr. Casey Lowe</w:t>
      </w:r>
    </w:p>
    <w:p w:rsidR="00125F7A" w:rsidRPr="008506E7" w:rsidP="00447C1E" w14:paraId="5A74F0DE" w14:textId="1183A3F9">
      <w:pPr>
        <w:spacing w:line="480" w:lineRule="auto"/>
        <w:jc w:val="center"/>
        <w:rPr>
          <w:rFonts w:cstheme="minorHAnsi"/>
          <w:szCs w:val="24"/>
        </w:rPr>
      </w:pPr>
      <w:r w:rsidRPr="008506E7">
        <w:rPr>
          <w:rFonts w:cstheme="minorHAnsi"/>
          <w:szCs w:val="24"/>
        </w:rPr>
        <w:t>Program Analyst</w:t>
      </w:r>
    </w:p>
    <w:p w:rsidR="00447C1E" w:rsidRPr="009E709A" w:rsidP="00447C1E" w14:paraId="1432F95E" w14:textId="0E58F92A">
      <w:pPr>
        <w:tabs>
          <w:tab w:val="left" w:pos="-720"/>
        </w:tabs>
        <w:suppressAutoHyphens/>
        <w:spacing w:line="480" w:lineRule="auto"/>
        <w:jc w:val="center"/>
        <w:rPr>
          <w:rFonts w:cstheme="minorHAnsi"/>
          <w:szCs w:val="24"/>
        </w:rPr>
      </w:pPr>
      <w:r w:rsidRPr="009E709A">
        <w:rPr>
          <w:rFonts w:cstheme="minorHAnsi"/>
          <w:szCs w:val="24"/>
        </w:rPr>
        <w:t>Supplemental Nutrition Assistance Program</w:t>
      </w:r>
    </w:p>
    <w:p w:rsidR="00447C1E" w:rsidRPr="009E709A" w:rsidP="00447C1E" w14:paraId="6C209B7F" w14:textId="23347B2F">
      <w:pPr>
        <w:spacing w:line="480" w:lineRule="auto"/>
        <w:jc w:val="center"/>
        <w:rPr>
          <w:rFonts w:cstheme="minorHAnsi"/>
          <w:szCs w:val="24"/>
        </w:rPr>
      </w:pPr>
      <w:r w:rsidRPr="009E709A">
        <w:rPr>
          <w:rFonts w:cstheme="minorHAnsi"/>
          <w:szCs w:val="24"/>
        </w:rPr>
        <w:t xml:space="preserve">USDA, </w:t>
      </w:r>
      <w:r w:rsidR="00055871">
        <w:rPr>
          <w:rFonts w:cstheme="minorHAnsi"/>
          <w:szCs w:val="24"/>
        </w:rPr>
        <w:t>Food and Nutrition Administration</w:t>
      </w:r>
    </w:p>
    <w:p w:rsidR="00447C1E" w:rsidRPr="009E709A" w:rsidP="497248DF" w14:paraId="468BE7CB" w14:textId="752864BC">
      <w:pPr>
        <w:spacing w:line="480" w:lineRule="auto"/>
        <w:jc w:val="center"/>
        <w:rPr>
          <w:rFonts w:cstheme="minorHAnsi"/>
          <w:szCs w:val="24"/>
        </w:rPr>
      </w:pPr>
      <w:r w:rsidRPr="009E709A">
        <w:rPr>
          <w:rFonts w:cstheme="minorHAnsi"/>
          <w:szCs w:val="24"/>
        </w:rPr>
        <w:t>1320 Braddock Place</w:t>
      </w:r>
      <w:r w:rsidR="00436E88">
        <w:rPr>
          <w:rFonts w:cstheme="minorHAnsi"/>
          <w:szCs w:val="24"/>
        </w:rPr>
        <w:t>, 5</w:t>
      </w:r>
      <w:r w:rsidRPr="00436E88" w:rsidR="00436E88">
        <w:rPr>
          <w:rFonts w:cstheme="minorHAnsi"/>
          <w:szCs w:val="24"/>
          <w:vertAlign w:val="superscript"/>
        </w:rPr>
        <w:t>th</w:t>
      </w:r>
      <w:r w:rsidR="00436E88">
        <w:rPr>
          <w:rFonts w:cstheme="minorHAnsi"/>
          <w:szCs w:val="24"/>
        </w:rPr>
        <w:t xml:space="preserve"> Floor</w:t>
      </w:r>
    </w:p>
    <w:p w:rsidR="009E709A" w:rsidP="009E709A" w14:paraId="2BC05404" w14:textId="09C062CE">
      <w:pPr>
        <w:spacing w:line="480" w:lineRule="auto"/>
        <w:jc w:val="center"/>
        <w:rPr>
          <w:rFonts w:cstheme="minorHAnsi"/>
          <w:szCs w:val="24"/>
        </w:rPr>
      </w:pPr>
      <w:r w:rsidRPr="009E709A">
        <w:rPr>
          <w:rFonts w:cstheme="minorHAnsi"/>
          <w:szCs w:val="24"/>
        </w:rPr>
        <w:t>Alexandria, Virginia 223</w:t>
      </w:r>
      <w:r w:rsidRPr="009E709A" w:rsidR="38DCDD64">
        <w:rPr>
          <w:rFonts w:cstheme="minorHAnsi"/>
          <w:szCs w:val="24"/>
        </w:rPr>
        <w:t>14</w:t>
      </w:r>
    </w:p>
    <w:p w:rsidR="00905A5F" w:rsidRPr="009E709A" w:rsidP="00FE4AF1" w14:paraId="3F62E1A5" w14:textId="77777777">
      <w:pPr>
        <w:widowControl/>
        <w:overflowPunct/>
        <w:autoSpaceDE/>
        <w:autoSpaceDN/>
        <w:adjustRightInd/>
        <w:textAlignment w:val="auto"/>
        <w:rPr>
          <w:rFonts w:cstheme="minorHAnsi"/>
          <w:b/>
          <w:szCs w:val="24"/>
          <w:u w:val="single"/>
        </w:rPr>
      </w:pPr>
      <w:r w:rsidRPr="009E709A">
        <w:rPr>
          <w:rFonts w:cstheme="minorHAnsi"/>
          <w:szCs w:val="24"/>
        </w:rPr>
        <w:br w:type="page"/>
      </w:r>
      <w:r w:rsidRPr="009E709A">
        <w:rPr>
          <w:rFonts w:cstheme="minorHAnsi"/>
          <w:b/>
          <w:szCs w:val="24"/>
          <w:u w:val="single"/>
        </w:rPr>
        <w:t>Table of Contents</w:t>
      </w:r>
    </w:p>
    <w:p w:rsidR="00BD1DD0" w:rsidRPr="00C3510E" w14:paraId="1C5343A1" w14:textId="7C648B7E">
      <w:pPr>
        <w:pStyle w:val="TOC1"/>
        <w:rPr>
          <w:rFonts w:asciiTheme="minorHAnsi" w:eastAsiaTheme="minorEastAsia" w:hAnsiTheme="minorHAnsi" w:cstheme="minorHAnsi"/>
          <w:b w:val="0"/>
          <w:bCs w:val="0"/>
          <w:caps w:val="0"/>
          <w:sz w:val="22"/>
          <w:szCs w:val="22"/>
        </w:rPr>
      </w:pPr>
      <w:r w:rsidRPr="00C3510E">
        <w:rPr>
          <w:rFonts w:asciiTheme="minorHAnsi" w:hAnsiTheme="minorHAnsi" w:cstheme="minorHAnsi"/>
          <w:sz w:val="22"/>
          <w:szCs w:val="22"/>
        </w:rPr>
        <w:fldChar w:fldCharType="begin"/>
      </w:r>
      <w:r w:rsidRPr="00C3510E">
        <w:rPr>
          <w:rFonts w:asciiTheme="minorHAnsi" w:hAnsiTheme="minorHAnsi" w:cstheme="minorHAnsi"/>
          <w:sz w:val="22"/>
          <w:szCs w:val="22"/>
        </w:rPr>
        <w:instrText xml:space="preserve"> TOC \o "1-2" \h \z \u </w:instrText>
      </w:r>
      <w:r w:rsidRPr="00C3510E">
        <w:rPr>
          <w:rFonts w:asciiTheme="minorHAnsi" w:hAnsiTheme="minorHAnsi" w:cstheme="minorHAnsi"/>
          <w:sz w:val="22"/>
          <w:szCs w:val="22"/>
        </w:rPr>
        <w:fldChar w:fldCharType="separate"/>
      </w:r>
      <w:hyperlink w:anchor="_Toc401832401" w:history="1">
        <w:r w:rsidRPr="00C3510E">
          <w:rPr>
            <w:rStyle w:val="Hyperlink"/>
            <w:rFonts w:asciiTheme="minorHAnsi" w:hAnsiTheme="minorHAnsi" w:cstheme="minorHAnsi"/>
            <w:sz w:val="22"/>
            <w:szCs w:val="22"/>
          </w:rPr>
          <w:t>A1. Circumstances that make the collection of information necessary.</w:t>
        </w:r>
        <w:r w:rsidRPr="00C3510E">
          <w:rPr>
            <w:rFonts w:asciiTheme="minorHAnsi" w:hAnsiTheme="minorHAnsi" w:cstheme="minorHAnsi"/>
            <w:webHidden/>
            <w:sz w:val="22"/>
            <w:szCs w:val="22"/>
          </w:rPr>
          <w:tab/>
        </w:r>
        <w:r w:rsidRPr="00C3510E">
          <w:rPr>
            <w:rFonts w:asciiTheme="minorHAnsi" w:hAnsiTheme="minorHAnsi" w:cstheme="minorHAnsi"/>
            <w:webHidden/>
            <w:sz w:val="22"/>
            <w:szCs w:val="22"/>
          </w:rPr>
          <w:fldChar w:fldCharType="begin"/>
        </w:r>
        <w:r w:rsidRPr="00C3510E">
          <w:rPr>
            <w:rFonts w:asciiTheme="minorHAnsi" w:hAnsiTheme="minorHAnsi" w:cstheme="minorHAnsi"/>
            <w:webHidden/>
            <w:sz w:val="22"/>
            <w:szCs w:val="22"/>
          </w:rPr>
          <w:instrText xml:space="preserve"> PAGEREF _Toc401832401 \h </w:instrText>
        </w:r>
        <w:r w:rsidRPr="00C3510E">
          <w:rPr>
            <w:rFonts w:asciiTheme="minorHAnsi" w:hAnsiTheme="minorHAnsi" w:cstheme="minorHAnsi"/>
            <w:webHidden/>
            <w:sz w:val="22"/>
            <w:szCs w:val="22"/>
          </w:rPr>
          <w:fldChar w:fldCharType="separate"/>
        </w:r>
        <w:r w:rsidR="00436E88">
          <w:rPr>
            <w:rFonts w:asciiTheme="minorHAnsi" w:hAnsiTheme="minorHAnsi" w:cstheme="minorHAnsi"/>
            <w:webHidden/>
            <w:sz w:val="22"/>
            <w:szCs w:val="22"/>
          </w:rPr>
          <w:t>3</w:t>
        </w:r>
        <w:r w:rsidRPr="00C3510E">
          <w:rPr>
            <w:rFonts w:asciiTheme="minorHAnsi" w:hAnsiTheme="minorHAnsi" w:cstheme="minorHAnsi"/>
            <w:webHidden/>
            <w:sz w:val="22"/>
            <w:szCs w:val="22"/>
          </w:rPr>
          <w:fldChar w:fldCharType="end"/>
        </w:r>
      </w:hyperlink>
    </w:p>
    <w:p w:rsidR="00BD1DD0" w:rsidRPr="00C3510E" w14:paraId="36DA087A" w14:textId="4B97CA53">
      <w:pPr>
        <w:pStyle w:val="TOC1"/>
        <w:rPr>
          <w:rFonts w:asciiTheme="minorHAnsi" w:eastAsiaTheme="minorEastAsia" w:hAnsiTheme="minorHAnsi" w:cstheme="minorHAnsi"/>
          <w:b w:val="0"/>
          <w:bCs w:val="0"/>
          <w:caps w:val="0"/>
          <w:sz w:val="22"/>
          <w:szCs w:val="22"/>
        </w:rPr>
      </w:pPr>
      <w:hyperlink w:anchor="_Toc401832402" w:history="1">
        <w:r w:rsidRPr="00C3510E">
          <w:rPr>
            <w:rStyle w:val="Hyperlink"/>
            <w:rFonts w:asciiTheme="minorHAnsi" w:hAnsiTheme="minorHAnsi" w:cstheme="minorHAnsi"/>
            <w:sz w:val="22"/>
            <w:szCs w:val="22"/>
          </w:rPr>
          <w:t>A2. Purpose and Use of the Information.</w:t>
        </w:r>
        <w:r w:rsidRPr="00C3510E">
          <w:rPr>
            <w:rFonts w:asciiTheme="minorHAnsi" w:hAnsiTheme="minorHAnsi" w:cstheme="minorHAnsi"/>
            <w:webHidden/>
            <w:sz w:val="22"/>
            <w:szCs w:val="22"/>
          </w:rPr>
          <w:tab/>
        </w:r>
        <w:r w:rsidRPr="00C3510E">
          <w:rPr>
            <w:rFonts w:asciiTheme="minorHAnsi" w:hAnsiTheme="minorHAnsi" w:cstheme="minorHAnsi"/>
            <w:webHidden/>
            <w:sz w:val="22"/>
            <w:szCs w:val="22"/>
          </w:rPr>
          <w:fldChar w:fldCharType="begin"/>
        </w:r>
        <w:r w:rsidRPr="00C3510E">
          <w:rPr>
            <w:rFonts w:asciiTheme="minorHAnsi" w:hAnsiTheme="minorHAnsi" w:cstheme="minorHAnsi"/>
            <w:webHidden/>
            <w:sz w:val="22"/>
            <w:szCs w:val="22"/>
          </w:rPr>
          <w:instrText xml:space="preserve"> PAGEREF _Toc401832402 \h </w:instrText>
        </w:r>
        <w:r w:rsidRPr="00C3510E">
          <w:rPr>
            <w:rFonts w:asciiTheme="minorHAnsi" w:hAnsiTheme="minorHAnsi" w:cstheme="minorHAnsi"/>
            <w:webHidden/>
            <w:sz w:val="22"/>
            <w:szCs w:val="22"/>
          </w:rPr>
          <w:fldChar w:fldCharType="separate"/>
        </w:r>
        <w:r w:rsidR="00436E88">
          <w:rPr>
            <w:rFonts w:asciiTheme="minorHAnsi" w:hAnsiTheme="minorHAnsi" w:cstheme="minorHAnsi"/>
            <w:webHidden/>
            <w:sz w:val="22"/>
            <w:szCs w:val="22"/>
          </w:rPr>
          <w:t>3</w:t>
        </w:r>
        <w:r w:rsidRPr="00C3510E">
          <w:rPr>
            <w:rFonts w:asciiTheme="minorHAnsi" w:hAnsiTheme="minorHAnsi" w:cstheme="minorHAnsi"/>
            <w:webHidden/>
            <w:sz w:val="22"/>
            <w:szCs w:val="22"/>
          </w:rPr>
          <w:fldChar w:fldCharType="end"/>
        </w:r>
      </w:hyperlink>
    </w:p>
    <w:p w:rsidR="00BD1DD0" w:rsidRPr="00C3510E" w14:paraId="4579C0F8" w14:textId="531531A1">
      <w:pPr>
        <w:pStyle w:val="TOC1"/>
        <w:rPr>
          <w:rFonts w:asciiTheme="minorHAnsi" w:eastAsiaTheme="minorEastAsia" w:hAnsiTheme="minorHAnsi" w:cstheme="minorHAnsi"/>
          <w:b w:val="0"/>
          <w:bCs w:val="0"/>
          <w:caps w:val="0"/>
          <w:sz w:val="22"/>
          <w:szCs w:val="22"/>
        </w:rPr>
      </w:pPr>
      <w:hyperlink w:anchor="_Toc401832403" w:history="1">
        <w:r w:rsidRPr="00C3510E">
          <w:rPr>
            <w:rStyle w:val="Hyperlink"/>
            <w:rFonts w:asciiTheme="minorHAnsi" w:hAnsiTheme="minorHAnsi" w:cstheme="minorHAnsi"/>
            <w:sz w:val="22"/>
            <w:szCs w:val="22"/>
          </w:rPr>
          <w:t>A3.  Use of information technology and burden reduction.</w:t>
        </w:r>
        <w:r w:rsidRPr="00C3510E">
          <w:rPr>
            <w:rFonts w:asciiTheme="minorHAnsi" w:hAnsiTheme="minorHAnsi" w:cstheme="minorHAnsi"/>
            <w:webHidden/>
            <w:sz w:val="22"/>
            <w:szCs w:val="22"/>
          </w:rPr>
          <w:tab/>
        </w:r>
        <w:r w:rsidRPr="00C3510E">
          <w:rPr>
            <w:rFonts w:asciiTheme="minorHAnsi" w:hAnsiTheme="minorHAnsi" w:cstheme="minorHAnsi"/>
            <w:webHidden/>
            <w:sz w:val="22"/>
            <w:szCs w:val="22"/>
          </w:rPr>
          <w:fldChar w:fldCharType="begin"/>
        </w:r>
        <w:r w:rsidRPr="00C3510E">
          <w:rPr>
            <w:rFonts w:asciiTheme="minorHAnsi" w:hAnsiTheme="minorHAnsi" w:cstheme="minorHAnsi"/>
            <w:webHidden/>
            <w:sz w:val="22"/>
            <w:szCs w:val="22"/>
          </w:rPr>
          <w:instrText xml:space="preserve"> PAGEREF _Toc401832403 \h </w:instrText>
        </w:r>
        <w:r w:rsidRPr="00C3510E">
          <w:rPr>
            <w:rFonts w:asciiTheme="minorHAnsi" w:hAnsiTheme="minorHAnsi" w:cstheme="minorHAnsi"/>
            <w:webHidden/>
            <w:sz w:val="22"/>
            <w:szCs w:val="22"/>
          </w:rPr>
          <w:fldChar w:fldCharType="separate"/>
        </w:r>
        <w:r w:rsidR="00436E88">
          <w:rPr>
            <w:rFonts w:asciiTheme="minorHAnsi" w:hAnsiTheme="minorHAnsi" w:cstheme="minorHAnsi"/>
            <w:webHidden/>
            <w:sz w:val="22"/>
            <w:szCs w:val="22"/>
          </w:rPr>
          <w:t>4</w:t>
        </w:r>
        <w:r w:rsidRPr="00C3510E">
          <w:rPr>
            <w:rFonts w:asciiTheme="minorHAnsi" w:hAnsiTheme="minorHAnsi" w:cstheme="minorHAnsi"/>
            <w:webHidden/>
            <w:sz w:val="22"/>
            <w:szCs w:val="22"/>
          </w:rPr>
          <w:fldChar w:fldCharType="end"/>
        </w:r>
      </w:hyperlink>
    </w:p>
    <w:p w:rsidR="00BD1DD0" w:rsidRPr="00C3510E" w14:paraId="379A54E7" w14:textId="63919D67">
      <w:pPr>
        <w:pStyle w:val="TOC1"/>
        <w:rPr>
          <w:rFonts w:asciiTheme="minorHAnsi" w:eastAsiaTheme="minorEastAsia" w:hAnsiTheme="minorHAnsi" w:cstheme="minorHAnsi"/>
          <w:b w:val="0"/>
          <w:bCs w:val="0"/>
          <w:caps w:val="0"/>
          <w:sz w:val="22"/>
          <w:szCs w:val="22"/>
        </w:rPr>
      </w:pPr>
      <w:hyperlink w:anchor="_Toc401832404" w:history="1">
        <w:r w:rsidRPr="00C3510E">
          <w:rPr>
            <w:rStyle w:val="Hyperlink"/>
            <w:rFonts w:asciiTheme="minorHAnsi" w:hAnsiTheme="minorHAnsi" w:cstheme="minorHAnsi"/>
            <w:sz w:val="22"/>
            <w:szCs w:val="22"/>
          </w:rPr>
          <w:t>A4.  Efforts to identify duplication.</w:t>
        </w:r>
        <w:r w:rsidRPr="00C3510E">
          <w:rPr>
            <w:rFonts w:asciiTheme="minorHAnsi" w:hAnsiTheme="minorHAnsi" w:cstheme="minorHAnsi"/>
            <w:webHidden/>
            <w:sz w:val="22"/>
            <w:szCs w:val="22"/>
          </w:rPr>
          <w:tab/>
        </w:r>
        <w:r w:rsidRPr="00C3510E">
          <w:rPr>
            <w:rFonts w:asciiTheme="minorHAnsi" w:hAnsiTheme="minorHAnsi" w:cstheme="minorHAnsi"/>
            <w:webHidden/>
            <w:sz w:val="22"/>
            <w:szCs w:val="22"/>
          </w:rPr>
          <w:fldChar w:fldCharType="begin"/>
        </w:r>
        <w:r w:rsidRPr="00C3510E">
          <w:rPr>
            <w:rFonts w:asciiTheme="minorHAnsi" w:hAnsiTheme="minorHAnsi" w:cstheme="minorHAnsi"/>
            <w:webHidden/>
            <w:sz w:val="22"/>
            <w:szCs w:val="22"/>
          </w:rPr>
          <w:instrText xml:space="preserve"> PAGEREF _Toc401832404 \h </w:instrText>
        </w:r>
        <w:r w:rsidRPr="00C3510E">
          <w:rPr>
            <w:rFonts w:asciiTheme="minorHAnsi" w:hAnsiTheme="minorHAnsi" w:cstheme="minorHAnsi"/>
            <w:webHidden/>
            <w:sz w:val="22"/>
            <w:szCs w:val="22"/>
          </w:rPr>
          <w:fldChar w:fldCharType="separate"/>
        </w:r>
        <w:r w:rsidR="00436E88">
          <w:rPr>
            <w:rFonts w:asciiTheme="minorHAnsi" w:hAnsiTheme="minorHAnsi" w:cstheme="minorHAnsi"/>
            <w:webHidden/>
            <w:sz w:val="22"/>
            <w:szCs w:val="22"/>
          </w:rPr>
          <w:t>5</w:t>
        </w:r>
        <w:r w:rsidRPr="00C3510E">
          <w:rPr>
            <w:rFonts w:asciiTheme="minorHAnsi" w:hAnsiTheme="minorHAnsi" w:cstheme="minorHAnsi"/>
            <w:webHidden/>
            <w:sz w:val="22"/>
            <w:szCs w:val="22"/>
          </w:rPr>
          <w:fldChar w:fldCharType="end"/>
        </w:r>
      </w:hyperlink>
    </w:p>
    <w:p w:rsidR="00BD1DD0" w:rsidRPr="00C3510E" w14:paraId="69B83FA5" w14:textId="7B2DE017">
      <w:pPr>
        <w:pStyle w:val="TOC1"/>
        <w:rPr>
          <w:rFonts w:asciiTheme="minorHAnsi" w:eastAsiaTheme="minorEastAsia" w:hAnsiTheme="minorHAnsi" w:cstheme="minorHAnsi"/>
          <w:b w:val="0"/>
          <w:bCs w:val="0"/>
          <w:caps w:val="0"/>
          <w:sz w:val="22"/>
          <w:szCs w:val="22"/>
        </w:rPr>
      </w:pPr>
      <w:hyperlink w:anchor="_Toc401832405" w:history="1">
        <w:r w:rsidRPr="00C3510E">
          <w:rPr>
            <w:rStyle w:val="Hyperlink"/>
            <w:rFonts w:asciiTheme="minorHAnsi" w:hAnsiTheme="minorHAnsi" w:cstheme="minorHAnsi"/>
            <w:sz w:val="22"/>
            <w:szCs w:val="22"/>
          </w:rPr>
          <w:t>A5.  Impacts on small businesses or other small entities.</w:t>
        </w:r>
        <w:r w:rsidRPr="00C3510E">
          <w:rPr>
            <w:rFonts w:asciiTheme="minorHAnsi" w:hAnsiTheme="minorHAnsi" w:cstheme="minorHAnsi"/>
            <w:webHidden/>
            <w:sz w:val="22"/>
            <w:szCs w:val="22"/>
          </w:rPr>
          <w:tab/>
        </w:r>
        <w:r w:rsidRPr="00C3510E">
          <w:rPr>
            <w:rFonts w:asciiTheme="minorHAnsi" w:hAnsiTheme="minorHAnsi" w:cstheme="minorHAnsi"/>
            <w:webHidden/>
            <w:sz w:val="22"/>
            <w:szCs w:val="22"/>
          </w:rPr>
          <w:fldChar w:fldCharType="begin"/>
        </w:r>
        <w:r w:rsidRPr="00C3510E">
          <w:rPr>
            <w:rFonts w:asciiTheme="minorHAnsi" w:hAnsiTheme="minorHAnsi" w:cstheme="minorHAnsi"/>
            <w:webHidden/>
            <w:sz w:val="22"/>
            <w:szCs w:val="22"/>
          </w:rPr>
          <w:instrText xml:space="preserve"> PAGEREF _Toc401832405 \h </w:instrText>
        </w:r>
        <w:r w:rsidRPr="00C3510E">
          <w:rPr>
            <w:rFonts w:asciiTheme="minorHAnsi" w:hAnsiTheme="minorHAnsi" w:cstheme="minorHAnsi"/>
            <w:webHidden/>
            <w:sz w:val="22"/>
            <w:szCs w:val="22"/>
          </w:rPr>
          <w:fldChar w:fldCharType="separate"/>
        </w:r>
        <w:r w:rsidR="00436E88">
          <w:rPr>
            <w:rFonts w:asciiTheme="minorHAnsi" w:hAnsiTheme="minorHAnsi" w:cstheme="minorHAnsi"/>
            <w:webHidden/>
            <w:sz w:val="22"/>
            <w:szCs w:val="22"/>
          </w:rPr>
          <w:t>6</w:t>
        </w:r>
        <w:r w:rsidRPr="00C3510E">
          <w:rPr>
            <w:rFonts w:asciiTheme="minorHAnsi" w:hAnsiTheme="minorHAnsi" w:cstheme="minorHAnsi"/>
            <w:webHidden/>
            <w:sz w:val="22"/>
            <w:szCs w:val="22"/>
          </w:rPr>
          <w:fldChar w:fldCharType="end"/>
        </w:r>
      </w:hyperlink>
    </w:p>
    <w:p w:rsidR="00BD1DD0" w:rsidRPr="00C3510E" w14:paraId="68691078" w14:textId="1524D871">
      <w:pPr>
        <w:pStyle w:val="TOC1"/>
        <w:rPr>
          <w:rFonts w:asciiTheme="minorHAnsi" w:eastAsiaTheme="minorEastAsia" w:hAnsiTheme="minorHAnsi" w:cstheme="minorHAnsi"/>
          <w:b w:val="0"/>
          <w:bCs w:val="0"/>
          <w:caps w:val="0"/>
          <w:sz w:val="22"/>
          <w:szCs w:val="22"/>
        </w:rPr>
      </w:pPr>
      <w:hyperlink w:anchor="_Toc401832406" w:history="1">
        <w:r w:rsidRPr="00C3510E">
          <w:rPr>
            <w:rStyle w:val="Hyperlink"/>
            <w:rFonts w:asciiTheme="minorHAnsi" w:hAnsiTheme="minorHAnsi" w:cstheme="minorHAnsi"/>
            <w:sz w:val="22"/>
            <w:szCs w:val="22"/>
          </w:rPr>
          <w:t>A6.  Consequences of collecting the information less frequently.</w:t>
        </w:r>
        <w:r w:rsidRPr="00C3510E">
          <w:rPr>
            <w:rFonts w:asciiTheme="minorHAnsi" w:hAnsiTheme="minorHAnsi" w:cstheme="minorHAnsi"/>
            <w:webHidden/>
            <w:sz w:val="22"/>
            <w:szCs w:val="22"/>
          </w:rPr>
          <w:tab/>
        </w:r>
        <w:r w:rsidRPr="00C3510E">
          <w:rPr>
            <w:rFonts w:asciiTheme="minorHAnsi" w:hAnsiTheme="minorHAnsi" w:cstheme="minorHAnsi"/>
            <w:webHidden/>
            <w:sz w:val="22"/>
            <w:szCs w:val="22"/>
          </w:rPr>
          <w:fldChar w:fldCharType="begin"/>
        </w:r>
        <w:r w:rsidRPr="00C3510E">
          <w:rPr>
            <w:rFonts w:asciiTheme="minorHAnsi" w:hAnsiTheme="minorHAnsi" w:cstheme="minorHAnsi"/>
            <w:webHidden/>
            <w:sz w:val="22"/>
            <w:szCs w:val="22"/>
          </w:rPr>
          <w:instrText xml:space="preserve"> PAGEREF _Toc401832406 \h </w:instrText>
        </w:r>
        <w:r w:rsidRPr="00C3510E">
          <w:rPr>
            <w:rFonts w:asciiTheme="minorHAnsi" w:hAnsiTheme="minorHAnsi" w:cstheme="minorHAnsi"/>
            <w:webHidden/>
            <w:sz w:val="22"/>
            <w:szCs w:val="22"/>
          </w:rPr>
          <w:fldChar w:fldCharType="separate"/>
        </w:r>
        <w:r w:rsidR="00436E88">
          <w:rPr>
            <w:rFonts w:asciiTheme="minorHAnsi" w:hAnsiTheme="minorHAnsi" w:cstheme="minorHAnsi"/>
            <w:webHidden/>
            <w:sz w:val="22"/>
            <w:szCs w:val="22"/>
          </w:rPr>
          <w:t>6</w:t>
        </w:r>
        <w:r w:rsidRPr="00C3510E">
          <w:rPr>
            <w:rFonts w:asciiTheme="minorHAnsi" w:hAnsiTheme="minorHAnsi" w:cstheme="minorHAnsi"/>
            <w:webHidden/>
            <w:sz w:val="22"/>
            <w:szCs w:val="22"/>
          </w:rPr>
          <w:fldChar w:fldCharType="end"/>
        </w:r>
      </w:hyperlink>
    </w:p>
    <w:p w:rsidR="00BD1DD0" w:rsidRPr="00C3510E" w14:paraId="3D233B34" w14:textId="52BAC32B">
      <w:pPr>
        <w:pStyle w:val="TOC1"/>
        <w:rPr>
          <w:rFonts w:asciiTheme="minorHAnsi" w:eastAsiaTheme="minorEastAsia" w:hAnsiTheme="minorHAnsi" w:cstheme="minorHAnsi"/>
          <w:b w:val="0"/>
          <w:bCs w:val="0"/>
          <w:caps w:val="0"/>
          <w:sz w:val="22"/>
          <w:szCs w:val="22"/>
        </w:rPr>
      </w:pPr>
      <w:hyperlink w:anchor="_Toc401832407" w:history="1">
        <w:r w:rsidRPr="00C3510E">
          <w:rPr>
            <w:rStyle w:val="Hyperlink"/>
            <w:rFonts w:asciiTheme="minorHAnsi" w:hAnsiTheme="minorHAnsi" w:cstheme="minorHAnsi"/>
            <w:sz w:val="22"/>
            <w:szCs w:val="22"/>
          </w:rPr>
          <w:t>A7.  Special circumstances relating to the Guidelines of 5 CFR 1320.5.</w:t>
        </w:r>
        <w:r w:rsidRPr="00C3510E">
          <w:rPr>
            <w:rFonts w:asciiTheme="minorHAnsi" w:hAnsiTheme="minorHAnsi" w:cstheme="minorHAnsi"/>
            <w:webHidden/>
            <w:sz w:val="22"/>
            <w:szCs w:val="22"/>
          </w:rPr>
          <w:tab/>
        </w:r>
        <w:r w:rsidRPr="00C3510E">
          <w:rPr>
            <w:rFonts w:asciiTheme="minorHAnsi" w:hAnsiTheme="minorHAnsi" w:cstheme="minorHAnsi"/>
            <w:webHidden/>
            <w:sz w:val="22"/>
            <w:szCs w:val="22"/>
          </w:rPr>
          <w:fldChar w:fldCharType="begin"/>
        </w:r>
        <w:r w:rsidRPr="00C3510E">
          <w:rPr>
            <w:rFonts w:asciiTheme="minorHAnsi" w:hAnsiTheme="minorHAnsi" w:cstheme="minorHAnsi"/>
            <w:webHidden/>
            <w:sz w:val="22"/>
            <w:szCs w:val="22"/>
          </w:rPr>
          <w:instrText xml:space="preserve"> PAGEREF _Toc401832407 \h </w:instrText>
        </w:r>
        <w:r w:rsidRPr="00C3510E">
          <w:rPr>
            <w:rFonts w:asciiTheme="minorHAnsi" w:hAnsiTheme="minorHAnsi" w:cstheme="minorHAnsi"/>
            <w:webHidden/>
            <w:sz w:val="22"/>
            <w:szCs w:val="22"/>
          </w:rPr>
          <w:fldChar w:fldCharType="separate"/>
        </w:r>
        <w:r w:rsidR="00436E88">
          <w:rPr>
            <w:rFonts w:asciiTheme="minorHAnsi" w:hAnsiTheme="minorHAnsi" w:cstheme="minorHAnsi"/>
            <w:webHidden/>
            <w:sz w:val="22"/>
            <w:szCs w:val="22"/>
          </w:rPr>
          <w:t>6</w:t>
        </w:r>
        <w:r w:rsidRPr="00C3510E">
          <w:rPr>
            <w:rFonts w:asciiTheme="minorHAnsi" w:hAnsiTheme="minorHAnsi" w:cstheme="minorHAnsi"/>
            <w:webHidden/>
            <w:sz w:val="22"/>
            <w:szCs w:val="22"/>
          </w:rPr>
          <w:fldChar w:fldCharType="end"/>
        </w:r>
      </w:hyperlink>
    </w:p>
    <w:p w:rsidR="00BD1DD0" w:rsidRPr="00C3510E" w14:paraId="7C1D9627" w14:textId="227AF36E">
      <w:pPr>
        <w:pStyle w:val="TOC1"/>
        <w:rPr>
          <w:rFonts w:asciiTheme="minorHAnsi" w:eastAsiaTheme="minorEastAsia" w:hAnsiTheme="minorHAnsi" w:cstheme="minorHAnsi"/>
          <w:b w:val="0"/>
          <w:bCs w:val="0"/>
          <w:caps w:val="0"/>
          <w:sz w:val="22"/>
          <w:szCs w:val="22"/>
        </w:rPr>
      </w:pPr>
      <w:hyperlink w:anchor="_Toc401832408" w:history="1">
        <w:r w:rsidRPr="00C3510E">
          <w:rPr>
            <w:rStyle w:val="Hyperlink"/>
            <w:rFonts w:asciiTheme="minorHAnsi" w:hAnsiTheme="minorHAnsi" w:cstheme="minorHAnsi"/>
            <w:sz w:val="22"/>
            <w:szCs w:val="22"/>
          </w:rPr>
          <w:t>A8.  Comments to the Federal Register Notice and efforts for consultation.</w:t>
        </w:r>
        <w:r w:rsidRPr="00C3510E">
          <w:rPr>
            <w:rFonts w:asciiTheme="minorHAnsi" w:hAnsiTheme="minorHAnsi" w:cstheme="minorHAnsi"/>
            <w:webHidden/>
            <w:sz w:val="22"/>
            <w:szCs w:val="22"/>
          </w:rPr>
          <w:tab/>
        </w:r>
        <w:r w:rsidRPr="00C3510E">
          <w:rPr>
            <w:rFonts w:asciiTheme="minorHAnsi" w:hAnsiTheme="minorHAnsi" w:cstheme="minorHAnsi"/>
            <w:webHidden/>
            <w:sz w:val="22"/>
            <w:szCs w:val="22"/>
          </w:rPr>
          <w:fldChar w:fldCharType="begin"/>
        </w:r>
        <w:r w:rsidRPr="00C3510E">
          <w:rPr>
            <w:rFonts w:asciiTheme="minorHAnsi" w:hAnsiTheme="minorHAnsi" w:cstheme="minorHAnsi"/>
            <w:webHidden/>
            <w:sz w:val="22"/>
            <w:szCs w:val="22"/>
          </w:rPr>
          <w:instrText xml:space="preserve"> PAGEREF _Toc401832408 \h </w:instrText>
        </w:r>
        <w:r w:rsidRPr="00C3510E">
          <w:rPr>
            <w:rFonts w:asciiTheme="minorHAnsi" w:hAnsiTheme="minorHAnsi" w:cstheme="minorHAnsi"/>
            <w:webHidden/>
            <w:sz w:val="22"/>
            <w:szCs w:val="22"/>
          </w:rPr>
          <w:fldChar w:fldCharType="separate"/>
        </w:r>
        <w:r w:rsidR="00436E88">
          <w:rPr>
            <w:rFonts w:asciiTheme="minorHAnsi" w:hAnsiTheme="minorHAnsi" w:cstheme="minorHAnsi"/>
            <w:webHidden/>
            <w:sz w:val="22"/>
            <w:szCs w:val="22"/>
          </w:rPr>
          <w:t>7</w:t>
        </w:r>
        <w:r w:rsidRPr="00C3510E">
          <w:rPr>
            <w:rFonts w:asciiTheme="minorHAnsi" w:hAnsiTheme="minorHAnsi" w:cstheme="minorHAnsi"/>
            <w:webHidden/>
            <w:sz w:val="22"/>
            <w:szCs w:val="22"/>
          </w:rPr>
          <w:fldChar w:fldCharType="end"/>
        </w:r>
      </w:hyperlink>
    </w:p>
    <w:p w:rsidR="00BD1DD0" w:rsidRPr="00C3510E" w14:paraId="192A780B" w14:textId="6F17530E">
      <w:pPr>
        <w:pStyle w:val="TOC1"/>
        <w:rPr>
          <w:rFonts w:asciiTheme="minorHAnsi" w:eastAsiaTheme="minorEastAsia" w:hAnsiTheme="minorHAnsi" w:cstheme="minorHAnsi"/>
          <w:b w:val="0"/>
          <w:bCs w:val="0"/>
          <w:caps w:val="0"/>
          <w:sz w:val="22"/>
          <w:szCs w:val="22"/>
        </w:rPr>
      </w:pPr>
      <w:hyperlink w:anchor="_Toc401832409" w:history="1">
        <w:r w:rsidRPr="00C3510E">
          <w:rPr>
            <w:rStyle w:val="Hyperlink"/>
            <w:rFonts w:asciiTheme="minorHAnsi" w:hAnsiTheme="minorHAnsi" w:cstheme="minorHAnsi"/>
            <w:sz w:val="22"/>
            <w:szCs w:val="22"/>
          </w:rPr>
          <w:t>A9.  Explain any decisions to provide any payment or gift to respondents.</w:t>
        </w:r>
        <w:r w:rsidRPr="00C3510E">
          <w:rPr>
            <w:rFonts w:asciiTheme="minorHAnsi" w:hAnsiTheme="minorHAnsi" w:cstheme="minorHAnsi"/>
            <w:webHidden/>
            <w:sz w:val="22"/>
            <w:szCs w:val="22"/>
          </w:rPr>
          <w:tab/>
        </w:r>
        <w:r w:rsidRPr="00C3510E">
          <w:rPr>
            <w:rFonts w:asciiTheme="minorHAnsi" w:hAnsiTheme="minorHAnsi" w:cstheme="minorHAnsi"/>
            <w:webHidden/>
            <w:sz w:val="22"/>
            <w:szCs w:val="22"/>
          </w:rPr>
          <w:fldChar w:fldCharType="begin"/>
        </w:r>
        <w:r w:rsidRPr="00C3510E">
          <w:rPr>
            <w:rFonts w:asciiTheme="minorHAnsi" w:hAnsiTheme="minorHAnsi" w:cstheme="minorHAnsi"/>
            <w:webHidden/>
            <w:sz w:val="22"/>
            <w:szCs w:val="22"/>
          </w:rPr>
          <w:instrText xml:space="preserve"> PAGEREF _Toc401832409 \h </w:instrText>
        </w:r>
        <w:r w:rsidRPr="00C3510E">
          <w:rPr>
            <w:rFonts w:asciiTheme="minorHAnsi" w:hAnsiTheme="minorHAnsi" w:cstheme="minorHAnsi"/>
            <w:webHidden/>
            <w:sz w:val="22"/>
            <w:szCs w:val="22"/>
          </w:rPr>
          <w:fldChar w:fldCharType="separate"/>
        </w:r>
        <w:r w:rsidR="00436E88">
          <w:rPr>
            <w:rFonts w:asciiTheme="minorHAnsi" w:hAnsiTheme="minorHAnsi" w:cstheme="minorHAnsi"/>
            <w:webHidden/>
            <w:sz w:val="22"/>
            <w:szCs w:val="22"/>
          </w:rPr>
          <w:t>8</w:t>
        </w:r>
        <w:r w:rsidRPr="00C3510E">
          <w:rPr>
            <w:rFonts w:asciiTheme="minorHAnsi" w:hAnsiTheme="minorHAnsi" w:cstheme="minorHAnsi"/>
            <w:webHidden/>
            <w:sz w:val="22"/>
            <w:szCs w:val="22"/>
          </w:rPr>
          <w:fldChar w:fldCharType="end"/>
        </w:r>
      </w:hyperlink>
    </w:p>
    <w:p w:rsidR="00BD1DD0" w:rsidRPr="00C3510E" w14:paraId="182CA3AB" w14:textId="097CE441">
      <w:pPr>
        <w:pStyle w:val="TOC1"/>
        <w:rPr>
          <w:rFonts w:asciiTheme="minorHAnsi" w:eastAsiaTheme="minorEastAsia" w:hAnsiTheme="minorHAnsi" w:cstheme="minorHAnsi"/>
          <w:b w:val="0"/>
          <w:bCs w:val="0"/>
          <w:caps w:val="0"/>
          <w:sz w:val="22"/>
          <w:szCs w:val="22"/>
        </w:rPr>
      </w:pPr>
      <w:hyperlink w:anchor="_Toc401832410" w:history="1">
        <w:r w:rsidRPr="00C3510E">
          <w:rPr>
            <w:rStyle w:val="Hyperlink"/>
            <w:rFonts w:asciiTheme="minorHAnsi" w:hAnsiTheme="minorHAnsi" w:cstheme="minorHAnsi"/>
            <w:sz w:val="22"/>
            <w:szCs w:val="22"/>
          </w:rPr>
          <w:t>A10.  Assurances of confidentiality provided to respondents.</w:t>
        </w:r>
        <w:r w:rsidRPr="00C3510E">
          <w:rPr>
            <w:rFonts w:asciiTheme="minorHAnsi" w:hAnsiTheme="minorHAnsi" w:cstheme="minorHAnsi"/>
            <w:webHidden/>
            <w:sz w:val="22"/>
            <w:szCs w:val="22"/>
          </w:rPr>
          <w:tab/>
        </w:r>
        <w:r w:rsidRPr="00C3510E">
          <w:rPr>
            <w:rFonts w:asciiTheme="minorHAnsi" w:hAnsiTheme="minorHAnsi" w:cstheme="minorHAnsi"/>
            <w:webHidden/>
            <w:sz w:val="22"/>
            <w:szCs w:val="22"/>
          </w:rPr>
          <w:fldChar w:fldCharType="begin"/>
        </w:r>
        <w:r w:rsidRPr="00C3510E">
          <w:rPr>
            <w:rFonts w:asciiTheme="minorHAnsi" w:hAnsiTheme="minorHAnsi" w:cstheme="minorHAnsi"/>
            <w:webHidden/>
            <w:sz w:val="22"/>
            <w:szCs w:val="22"/>
          </w:rPr>
          <w:instrText xml:space="preserve"> PAGEREF _Toc401832410 \h </w:instrText>
        </w:r>
        <w:r w:rsidRPr="00C3510E">
          <w:rPr>
            <w:rFonts w:asciiTheme="minorHAnsi" w:hAnsiTheme="minorHAnsi" w:cstheme="minorHAnsi"/>
            <w:webHidden/>
            <w:sz w:val="22"/>
            <w:szCs w:val="22"/>
          </w:rPr>
          <w:fldChar w:fldCharType="separate"/>
        </w:r>
        <w:r w:rsidR="00436E88">
          <w:rPr>
            <w:rFonts w:asciiTheme="minorHAnsi" w:hAnsiTheme="minorHAnsi" w:cstheme="minorHAnsi"/>
            <w:webHidden/>
            <w:sz w:val="22"/>
            <w:szCs w:val="22"/>
          </w:rPr>
          <w:t>8</w:t>
        </w:r>
        <w:r w:rsidRPr="00C3510E">
          <w:rPr>
            <w:rFonts w:asciiTheme="minorHAnsi" w:hAnsiTheme="minorHAnsi" w:cstheme="minorHAnsi"/>
            <w:webHidden/>
            <w:sz w:val="22"/>
            <w:szCs w:val="22"/>
          </w:rPr>
          <w:fldChar w:fldCharType="end"/>
        </w:r>
      </w:hyperlink>
    </w:p>
    <w:p w:rsidR="00BD1DD0" w:rsidRPr="00C3510E" w14:paraId="3B58D8F2" w14:textId="0BB94583">
      <w:pPr>
        <w:pStyle w:val="TOC1"/>
        <w:rPr>
          <w:rFonts w:asciiTheme="minorHAnsi" w:eastAsiaTheme="minorEastAsia" w:hAnsiTheme="minorHAnsi" w:cstheme="minorHAnsi"/>
          <w:b w:val="0"/>
          <w:bCs w:val="0"/>
          <w:caps w:val="0"/>
          <w:sz w:val="22"/>
          <w:szCs w:val="22"/>
        </w:rPr>
      </w:pPr>
      <w:hyperlink w:anchor="_Toc401832411" w:history="1">
        <w:r w:rsidRPr="00C3510E">
          <w:rPr>
            <w:rStyle w:val="Hyperlink"/>
            <w:rFonts w:asciiTheme="minorHAnsi" w:hAnsiTheme="minorHAnsi" w:cstheme="minorHAnsi"/>
            <w:sz w:val="22"/>
            <w:szCs w:val="22"/>
          </w:rPr>
          <w:t>A11.  Justification for any questions of a sensitive nature.</w:t>
        </w:r>
        <w:r w:rsidRPr="00C3510E">
          <w:rPr>
            <w:rFonts w:asciiTheme="minorHAnsi" w:hAnsiTheme="minorHAnsi" w:cstheme="minorHAnsi"/>
            <w:webHidden/>
            <w:sz w:val="22"/>
            <w:szCs w:val="22"/>
          </w:rPr>
          <w:tab/>
        </w:r>
        <w:r w:rsidRPr="00C3510E">
          <w:rPr>
            <w:rFonts w:asciiTheme="minorHAnsi" w:hAnsiTheme="minorHAnsi" w:cstheme="minorHAnsi"/>
            <w:webHidden/>
            <w:sz w:val="22"/>
            <w:szCs w:val="22"/>
          </w:rPr>
          <w:fldChar w:fldCharType="begin"/>
        </w:r>
        <w:r w:rsidRPr="00C3510E">
          <w:rPr>
            <w:rFonts w:asciiTheme="minorHAnsi" w:hAnsiTheme="minorHAnsi" w:cstheme="minorHAnsi"/>
            <w:webHidden/>
            <w:sz w:val="22"/>
            <w:szCs w:val="22"/>
          </w:rPr>
          <w:instrText xml:space="preserve"> PAGEREF _Toc401832411 \h </w:instrText>
        </w:r>
        <w:r w:rsidRPr="00C3510E">
          <w:rPr>
            <w:rFonts w:asciiTheme="minorHAnsi" w:hAnsiTheme="minorHAnsi" w:cstheme="minorHAnsi"/>
            <w:webHidden/>
            <w:sz w:val="22"/>
            <w:szCs w:val="22"/>
          </w:rPr>
          <w:fldChar w:fldCharType="separate"/>
        </w:r>
        <w:r w:rsidR="00436E88">
          <w:rPr>
            <w:rFonts w:asciiTheme="minorHAnsi" w:hAnsiTheme="minorHAnsi" w:cstheme="minorHAnsi"/>
            <w:webHidden/>
            <w:sz w:val="22"/>
            <w:szCs w:val="22"/>
          </w:rPr>
          <w:t>9</w:t>
        </w:r>
        <w:r w:rsidRPr="00C3510E">
          <w:rPr>
            <w:rFonts w:asciiTheme="minorHAnsi" w:hAnsiTheme="minorHAnsi" w:cstheme="minorHAnsi"/>
            <w:webHidden/>
            <w:sz w:val="22"/>
            <w:szCs w:val="22"/>
          </w:rPr>
          <w:fldChar w:fldCharType="end"/>
        </w:r>
      </w:hyperlink>
    </w:p>
    <w:p w:rsidR="00BD1DD0" w:rsidRPr="00C3510E" w14:paraId="408290B0" w14:textId="3A642562">
      <w:pPr>
        <w:pStyle w:val="TOC1"/>
        <w:rPr>
          <w:rFonts w:asciiTheme="minorHAnsi" w:eastAsiaTheme="minorEastAsia" w:hAnsiTheme="minorHAnsi" w:cstheme="minorHAnsi"/>
          <w:b w:val="0"/>
          <w:bCs w:val="0"/>
          <w:caps w:val="0"/>
          <w:sz w:val="22"/>
          <w:szCs w:val="22"/>
        </w:rPr>
      </w:pPr>
      <w:hyperlink w:anchor="_Toc401832412" w:history="1">
        <w:r w:rsidRPr="00C3510E">
          <w:rPr>
            <w:rStyle w:val="Hyperlink"/>
            <w:rFonts w:asciiTheme="minorHAnsi" w:hAnsiTheme="minorHAnsi" w:cstheme="minorHAnsi"/>
            <w:sz w:val="22"/>
            <w:szCs w:val="22"/>
          </w:rPr>
          <w:t>A12.  Estimates of the hour burden of the collection of information.</w:t>
        </w:r>
        <w:r w:rsidRPr="00C3510E">
          <w:rPr>
            <w:rFonts w:asciiTheme="minorHAnsi" w:hAnsiTheme="minorHAnsi" w:cstheme="minorHAnsi"/>
            <w:webHidden/>
            <w:sz w:val="22"/>
            <w:szCs w:val="22"/>
          </w:rPr>
          <w:tab/>
        </w:r>
        <w:r w:rsidRPr="00C3510E">
          <w:rPr>
            <w:rFonts w:asciiTheme="minorHAnsi" w:hAnsiTheme="minorHAnsi" w:cstheme="minorHAnsi"/>
            <w:webHidden/>
            <w:sz w:val="22"/>
            <w:szCs w:val="22"/>
          </w:rPr>
          <w:fldChar w:fldCharType="begin"/>
        </w:r>
        <w:r w:rsidRPr="00C3510E">
          <w:rPr>
            <w:rFonts w:asciiTheme="minorHAnsi" w:hAnsiTheme="minorHAnsi" w:cstheme="minorHAnsi"/>
            <w:webHidden/>
            <w:sz w:val="22"/>
            <w:szCs w:val="22"/>
          </w:rPr>
          <w:instrText xml:space="preserve"> PAGEREF _Toc401832412 \h </w:instrText>
        </w:r>
        <w:r w:rsidRPr="00C3510E">
          <w:rPr>
            <w:rFonts w:asciiTheme="minorHAnsi" w:hAnsiTheme="minorHAnsi" w:cstheme="minorHAnsi"/>
            <w:webHidden/>
            <w:sz w:val="22"/>
            <w:szCs w:val="22"/>
          </w:rPr>
          <w:fldChar w:fldCharType="separate"/>
        </w:r>
        <w:r w:rsidR="00436E88">
          <w:rPr>
            <w:rFonts w:asciiTheme="minorHAnsi" w:hAnsiTheme="minorHAnsi" w:cstheme="minorHAnsi"/>
            <w:webHidden/>
            <w:sz w:val="22"/>
            <w:szCs w:val="22"/>
          </w:rPr>
          <w:t>10</w:t>
        </w:r>
        <w:r w:rsidRPr="00C3510E">
          <w:rPr>
            <w:rFonts w:asciiTheme="minorHAnsi" w:hAnsiTheme="minorHAnsi" w:cstheme="minorHAnsi"/>
            <w:webHidden/>
            <w:sz w:val="22"/>
            <w:szCs w:val="22"/>
          </w:rPr>
          <w:fldChar w:fldCharType="end"/>
        </w:r>
      </w:hyperlink>
    </w:p>
    <w:p w:rsidR="00BD1DD0" w:rsidRPr="00C3510E" w14:paraId="284DE4BF" w14:textId="6B332C11">
      <w:pPr>
        <w:pStyle w:val="TOC1"/>
        <w:rPr>
          <w:rFonts w:asciiTheme="minorHAnsi" w:eastAsiaTheme="minorEastAsia" w:hAnsiTheme="minorHAnsi" w:cstheme="minorHAnsi"/>
          <w:b w:val="0"/>
          <w:bCs w:val="0"/>
          <w:caps w:val="0"/>
          <w:sz w:val="22"/>
          <w:szCs w:val="22"/>
        </w:rPr>
      </w:pPr>
      <w:hyperlink w:anchor="_Toc401832413" w:history="1">
        <w:r w:rsidRPr="00C3510E">
          <w:rPr>
            <w:rStyle w:val="Hyperlink"/>
            <w:rFonts w:asciiTheme="minorHAnsi" w:hAnsiTheme="minorHAnsi" w:cstheme="minorHAnsi"/>
            <w:sz w:val="22"/>
            <w:szCs w:val="22"/>
          </w:rPr>
          <w:t>A13.  Estimates of other total annual cost burden.</w:t>
        </w:r>
        <w:r w:rsidRPr="00C3510E">
          <w:rPr>
            <w:rFonts w:asciiTheme="minorHAnsi" w:hAnsiTheme="minorHAnsi" w:cstheme="minorHAnsi"/>
            <w:webHidden/>
            <w:sz w:val="22"/>
            <w:szCs w:val="22"/>
          </w:rPr>
          <w:tab/>
        </w:r>
        <w:r w:rsidRPr="00C3510E">
          <w:rPr>
            <w:rFonts w:asciiTheme="minorHAnsi" w:hAnsiTheme="minorHAnsi" w:cstheme="minorHAnsi"/>
            <w:webHidden/>
            <w:sz w:val="22"/>
            <w:szCs w:val="22"/>
          </w:rPr>
          <w:fldChar w:fldCharType="begin"/>
        </w:r>
        <w:r w:rsidRPr="00C3510E">
          <w:rPr>
            <w:rFonts w:asciiTheme="minorHAnsi" w:hAnsiTheme="minorHAnsi" w:cstheme="minorHAnsi"/>
            <w:webHidden/>
            <w:sz w:val="22"/>
            <w:szCs w:val="22"/>
          </w:rPr>
          <w:instrText xml:space="preserve"> PAGEREF _Toc401832413 \h </w:instrText>
        </w:r>
        <w:r w:rsidRPr="00C3510E">
          <w:rPr>
            <w:rFonts w:asciiTheme="minorHAnsi" w:hAnsiTheme="minorHAnsi" w:cstheme="minorHAnsi"/>
            <w:webHidden/>
            <w:sz w:val="22"/>
            <w:szCs w:val="22"/>
          </w:rPr>
          <w:fldChar w:fldCharType="separate"/>
        </w:r>
        <w:r w:rsidR="00436E88">
          <w:rPr>
            <w:rFonts w:asciiTheme="minorHAnsi" w:hAnsiTheme="minorHAnsi" w:cstheme="minorHAnsi"/>
            <w:webHidden/>
            <w:sz w:val="22"/>
            <w:szCs w:val="22"/>
          </w:rPr>
          <w:t>13</w:t>
        </w:r>
        <w:r w:rsidRPr="00C3510E">
          <w:rPr>
            <w:rFonts w:asciiTheme="minorHAnsi" w:hAnsiTheme="minorHAnsi" w:cstheme="minorHAnsi"/>
            <w:webHidden/>
            <w:sz w:val="22"/>
            <w:szCs w:val="22"/>
          </w:rPr>
          <w:fldChar w:fldCharType="end"/>
        </w:r>
      </w:hyperlink>
    </w:p>
    <w:p w:rsidR="00BD1DD0" w:rsidRPr="00C3510E" w14:paraId="3F648564" w14:textId="05720025">
      <w:pPr>
        <w:pStyle w:val="TOC1"/>
        <w:rPr>
          <w:rFonts w:asciiTheme="minorHAnsi" w:eastAsiaTheme="minorEastAsia" w:hAnsiTheme="minorHAnsi" w:cstheme="minorHAnsi"/>
          <w:b w:val="0"/>
          <w:bCs w:val="0"/>
          <w:caps w:val="0"/>
          <w:sz w:val="22"/>
          <w:szCs w:val="22"/>
        </w:rPr>
      </w:pPr>
      <w:hyperlink w:anchor="_Toc401832414" w:history="1">
        <w:r w:rsidRPr="00C3510E">
          <w:rPr>
            <w:rStyle w:val="Hyperlink"/>
            <w:rFonts w:asciiTheme="minorHAnsi" w:hAnsiTheme="minorHAnsi" w:cstheme="minorHAnsi"/>
            <w:sz w:val="22"/>
            <w:szCs w:val="22"/>
          </w:rPr>
          <w:t>A14.  Provide estimates of annualized cost to the Federal government.</w:t>
        </w:r>
        <w:r w:rsidRPr="00C3510E">
          <w:rPr>
            <w:rFonts w:asciiTheme="minorHAnsi" w:hAnsiTheme="minorHAnsi" w:cstheme="minorHAnsi"/>
            <w:webHidden/>
            <w:sz w:val="22"/>
            <w:szCs w:val="22"/>
          </w:rPr>
          <w:tab/>
        </w:r>
        <w:r w:rsidRPr="00C3510E">
          <w:rPr>
            <w:rFonts w:asciiTheme="minorHAnsi" w:hAnsiTheme="minorHAnsi" w:cstheme="minorHAnsi"/>
            <w:webHidden/>
            <w:sz w:val="22"/>
            <w:szCs w:val="22"/>
          </w:rPr>
          <w:fldChar w:fldCharType="begin"/>
        </w:r>
        <w:r w:rsidRPr="00C3510E">
          <w:rPr>
            <w:rFonts w:asciiTheme="minorHAnsi" w:hAnsiTheme="minorHAnsi" w:cstheme="minorHAnsi"/>
            <w:webHidden/>
            <w:sz w:val="22"/>
            <w:szCs w:val="22"/>
          </w:rPr>
          <w:instrText xml:space="preserve"> PAGEREF _Toc401832414 \h </w:instrText>
        </w:r>
        <w:r w:rsidRPr="00C3510E">
          <w:rPr>
            <w:rFonts w:asciiTheme="minorHAnsi" w:hAnsiTheme="minorHAnsi" w:cstheme="minorHAnsi"/>
            <w:webHidden/>
            <w:sz w:val="22"/>
            <w:szCs w:val="22"/>
          </w:rPr>
          <w:fldChar w:fldCharType="separate"/>
        </w:r>
        <w:r w:rsidR="00436E88">
          <w:rPr>
            <w:rFonts w:asciiTheme="minorHAnsi" w:hAnsiTheme="minorHAnsi" w:cstheme="minorHAnsi"/>
            <w:webHidden/>
            <w:sz w:val="22"/>
            <w:szCs w:val="22"/>
          </w:rPr>
          <w:t>14</w:t>
        </w:r>
        <w:r w:rsidRPr="00C3510E">
          <w:rPr>
            <w:rFonts w:asciiTheme="minorHAnsi" w:hAnsiTheme="minorHAnsi" w:cstheme="minorHAnsi"/>
            <w:webHidden/>
            <w:sz w:val="22"/>
            <w:szCs w:val="22"/>
          </w:rPr>
          <w:fldChar w:fldCharType="end"/>
        </w:r>
      </w:hyperlink>
    </w:p>
    <w:p w:rsidR="00BD1DD0" w:rsidRPr="00C3510E" w14:paraId="07993AAE" w14:textId="1569FBD9">
      <w:pPr>
        <w:pStyle w:val="TOC1"/>
        <w:rPr>
          <w:rFonts w:asciiTheme="minorHAnsi" w:eastAsiaTheme="minorEastAsia" w:hAnsiTheme="minorHAnsi" w:cstheme="minorHAnsi"/>
          <w:b w:val="0"/>
          <w:bCs w:val="0"/>
          <w:caps w:val="0"/>
          <w:sz w:val="22"/>
          <w:szCs w:val="22"/>
        </w:rPr>
      </w:pPr>
      <w:hyperlink w:anchor="_Toc401832415" w:history="1">
        <w:r w:rsidRPr="00C3510E">
          <w:rPr>
            <w:rStyle w:val="Hyperlink"/>
            <w:rFonts w:asciiTheme="minorHAnsi" w:hAnsiTheme="minorHAnsi" w:cstheme="minorHAnsi"/>
            <w:sz w:val="22"/>
            <w:szCs w:val="22"/>
          </w:rPr>
          <w:t>A15.  Explanation of program changes or adjustments.</w:t>
        </w:r>
        <w:r w:rsidRPr="00C3510E">
          <w:rPr>
            <w:rFonts w:asciiTheme="minorHAnsi" w:hAnsiTheme="minorHAnsi" w:cstheme="minorHAnsi"/>
            <w:webHidden/>
            <w:sz w:val="22"/>
            <w:szCs w:val="22"/>
          </w:rPr>
          <w:tab/>
        </w:r>
        <w:r w:rsidRPr="00C3510E">
          <w:rPr>
            <w:rFonts w:asciiTheme="minorHAnsi" w:hAnsiTheme="minorHAnsi" w:cstheme="minorHAnsi"/>
            <w:webHidden/>
            <w:sz w:val="22"/>
            <w:szCs w:val="22"/>
          </w:rPr>
          <w:fldChar w:fldCharType="begin"/>
        </w:r>
        <w:r w:rsidRPr="00C3510E">
          <w:rPr>
            <w:rFonts w:asciiTheme="minorHAnsi" w:hAnsiTheme="minorHAnsi" w:cstheme="minorHAnsi"/>
            <w:webHidden/>
            <w:sz w:val="22"/>
            <w:szCs w:val="22"/>
          </w:rPr>
          <w:instrText xml:space="preserve"> PAGEREF _Toc401832415 \h </w:instrText>
        </w:r>
        <w:r w:rsidRPr="00C3510E">
          <w:rPr>
            <w:rFonts w:asciiTheme="minorHAnsi" w:hAnsiTheme="minorHAnsi" w:cstheme="minorHAnsi"/>
            <w:webHidden/>
            <w:sz w:val="22"/>
            <w:szCs w:val="22"/>
          </w:rPr>
          <w:fldChar w:fldCharType="separate"/>
        </w:r>
        <w:r w:rsidR="00436E88">
          <w:rPr>
            <w:rFonts w:asciiTheme="minorHAnsi" w:hAnsiTheme="minorHAnsi" w:cstheme="minorHAnsi"/>
            <w:webHidden/>
            <w:sz w:val="22"/>
            <w:szCs w:val="22"/>
          </w:rPr>
          <w:t>15</w:t>
        </w:r>
        <w:r w:rsidRPr="00C3510E">
          <w:rPr>
            <w:rFonts w:asciiTheme="minorHAnsi" w:hAnsiTheme="minorHAnsi" w:cstheme="minorHAnsi"/>
            <w:webHidden/>
            <w:sz w:val="22"/>
            <w:szCs w:val="22"/>
          </w:rPr>
          <w:fldChar w:fldCharType="end"/>
        </w:r>
      </w:hyperlink>
    </w:p>
    <w:p w:rsidR="00BD1DD0" w:rsidRPr="00C3510E" w14:paraId="270EF3F7" w14:textId="07F0159F">
      <w:pPr>
        <w:pStyle w:val="TOC1"/>
        <w:rPr>
          <w:rFonts w:asciiTheme="minorHAnsi" w:eastAsiaTheme="minorEastAsia" w:hAnsiTheme="minorHAnsi" w:cstheme="minorHAnsi"/>
          <w:b w:val="0"/>
          <w:bCs w:val="0"/>
          <w:caps w:val="0"/>
          <w:sz w:val="22"/>
          <w:szCs w:val="22"/>
        </w:rPr>
      </w:pPr>
      <w:hyperlink w:anchor="_Toc401832416" w:history="1">
        <w:r w:rsidRPr="00C3510E">
          <w:rPr>
            <w:rStyle w:val="Hyperlink"/>
            <w:rFonts w:asciiTheme="minorHAnsi" w:hAnsiTheme="minorHAnsi" w:cstheme="minorHAnsi"/>
            <w:sz w:val="22"/>
            <w:szCs w:val="22"/>
          </w:rPr>
          <w:t>A16.  Plans for tabulation, and publication and project time schedule.</w:t>
        </w:r>
        <w:r w:rsidRPr="00C3510E">
          <w:rPr>
            <w:rFonts w:asciiTheme="minorHAnsi" w:hAnsiTheme="minorHAnsi" w:cstheme="minorHAnsi"/>
            <w:webHidden/>
            <w:sz w:val="22"/>
            <w:szCs w:val="22"/>
          </w:rPr>
          <w:tab/>
        </w:r>
        <w:r w:rsidRPr="00C3510E">
          <w:rPr>
            <w:rFonts w:asciiTheme="minorHAnsi" w:hAnsiTheme="minorHAnsi" w:cstheme="minorHAnsi"/>
            <w:webHidden/>
            <w:sz w:val="22"/>
            <w:szCs w:val="22"/>
          </w:rPr>
          <w:fldChar w:fldCharType="begin"/>
        </w:r>
        <w:r w:rsidRPr="00C3510E">
          <w:rPr>
            <w:rFonts w:asciiTheme="minorHAnsi" w:hAnsiTheme="minorHAnsi" w:cstheme="minorHAnsi"/>
            <w:webHidden/>
            <w:sz w:val="22"/>
            <w:szCs w:val="22"/>
          </w:rPr>
          <w:instrText xml:space="preserve"> PAGEREF _Toc401832416 \h </w:instrText>
        </w:r>
        <w:r w:rsidRPr="00C3510E">
          <w:rPr>
            <w:rFonts w:asciiTheme="minorHAnsi" w:hAnsiTheme="minorHAnsi" w:cstheme="minorHAnsi"/>
            <w:webHidden/>
            <w:sz w:val="22"/>
            <w:szCs w:val="22"/>
          </w:rPr>
          <w:fldChar w:fldCharType="separate"/>
        </w:r>
        <w:r w:rsidR="00436E88">
          <w:rPr>
            <w:rFonts w:asciiTheme="minorHAnsi" w:hAnsiTheme="minorHAnsi" w:cstheme="minorHAnsi"/>
            <w:webHidden/>
            <w:sz w:val="22"/>
            <w:szCs w:val="22"/>
          </w:rPr>
          <w:t>15</w:t>
        </w:r>
        <w:r w:rsidRPr="00C3510E">
          <w:rPr>
            <w:rFonts w:asciiTheme="minorHAnsi" w:hAnsiTheme="minorHAnsi" w:cstheme="minorHAnsi"/>
            <w:webHidden/>
            <w:sz w:val="22"/>
            <w:szCs w:val="22"/>
          </w:rPr>
          <w:fldChar w:fldCharType="end"/>
        </w:r>
      </w:hyperlink>
    </w:p>
    <w:p w:rsidR="00BD1DD0" w:rsidRPr="00C3510E" w14:paraId="3F5E3CBA" w14:textId="09FD670C">
      <w:pPr>
        <w:pStyle w:val="TOC1"/>
        <w:rPr>
          <w:rFonts w:asciiTheme="minorHAnsi" w:eastAsiaTheme="minorEastAsia" w:hAnsiTheme="minorHAnsi" w:cstheme="minorHAnsi"/>
          <w:b w:val="0"/>
          <w:bCs w:val="0"/>
          <w:caps w:val="0"/>
          <w:sz w:val="22"/>
          <w:szCs w:val="22"/>
        </w:rPr>
      </w:pPr>
      <w:hyperlink w:anchor="_Toc401832417" w:history="1">
        <w:r w:rsidRPr="00C3510E">
          <w:rPr>
            <w:rStyle w:val="Hyperlink"/>
            <w:rFonts w:asciiTheme="minorHAnsi" w:hAnsiTheme="minorHAnsi" w:cstheme="minorHAnsi"/>
            <w:sz w:val="22"/>
            <w:szCs w:val="22"/>
          </w:rPr>
          <w:t>A17.  Displaying the OMB Approval Expiration Date.</w:t>
        </w:r>
        <w:r w:rsidRPr="00C3510E">
          <w:rPr>
            <w:rFonts w:asciiTheme="minorHAnsi" w:hAnsiTheme="minorHAnsi" w:cstheme="minorHAnsi"/>
            <w:webHidden/>
            <w:sz w:val="22"/>
            <w:szCs w:val="22"/>
          </w:rPr>
          <w:tab/>
        </w:r>
        <w:r w:rsidRPr="00C3510E">
          <w:rPr>
            <w:rFonts w:asciiTheme="minorHAnsi" w:hAnsiTheme="minorHAnsi" w:cstheme="minorHAnsi"/>
            <w:webHidden/>
            <w:sz w:val="22"/>
            <w:szCs w:val="22"/>
          </w:rPr>
          <w:fldChar w:fldCharType="begin"/>
        </w:r>
        <w:r w:rsidRPr="00C3510E">
          <w:rPr>
            <w:rFonts w:asciiTheme="minorHAnsi" w:hAnsiTheme="minorHAnsi" w:cstheme="minorHAnsi"/>
            <w:webHidden/>
            <w:sz w:val="22"/>
            <w:szCs w:val="22"/>
          </w:rPr>
          <w:instrText xml:space="preserve"> PAGEREF _Toc401832417 \h </w:instrText>
        </w:r>
        <w:r w:rsidRPr="00C3510E">
          <w:rPr>
            <w:rFonts w:asciiTheme="minorHAnsi" w:hAnsiTheme="minorHAnsi" w:cstheme="minorHAnsi"/>
            <w:webHidden/>
            <w:sz w:val="22"/>
            <w:szCs w:val="22"/>
          </w:rPr>
          <w:fldChar w:fldCharType="separate"/>
        </w:r>
        <w:r w:rsidR="00436E88">
          <w:rPr>
            <w:rFonts w:asciiTheme="minorHAnsi" w:hAnsiTheme="minorHAnsi" w:cstheme="minorHAnsi"/>
            <w:webHidden/>
            <w:sz w:val="22"/>
            <w:szCs w:val="22"/>
          </w:rPr>
          <w:t>15</w:t>
        </w:r>
        <w:r w:rsidRPr="00C3510E">
          <w:rPr>
            <w:rFonts w:asciiTheme="minorHAnsi" w:hAnsiTheme="minorHAnsi" w:cstheme="minorHAnsi"/>
            <w:webHidden/>
            <w:sz w:val="22"/>
            <w:szCs w:val="22"/>
          </w:rPr>
          <w:fldChar w:fldCharType="end"/>
        </w:r>
      </w:hyperlink>
    </w:p>
    <w:p w:rsidR="00BD1DD0" w:rsidRPr="00C3510E" w14:paraId="6A545274" w14:textId="5B6D1F6F">
      <w:pPr>
        <w:pStyle w:val="TOC1"/>
        <w:rPr>
          <w:rFonts w:asciiTheme="minorHAnsi" w:eastAsiaTheme="minorEastAsia" w:hAnsiTheme="minorHAnsi" w:cstheme="minorHAnsi"/>
          <w:b w:val="0"/>
          <w:bCs w:val="0"/>
          <w:caps w:val="0"/>
          <w:sz w:val="22"/>
          <w:szCs w:val="22"/>
        </w:rPr>
      </w:pPr>
      <w:hyperlink w:anchor="_Toc401832418" w:history="1">
        <w:r w:rsidRPr="00C3510E">
          <w:rPr>
            <w:rStyle w:val="Hyperlink"/>
            <w:rFonts w:asciiTheme="minorHAnsi" w:hAnsiTheme="minorHAnsi" w:cstheme="minorHAnsi"/>
            <w:sz w:val="22"/>
            <w:szCs w:val="22"/>
          </w:rPr>
          <w:t>A18.  Exceptions to the certification statement identified in Item 19.</w:t>
        </w:r>
        <w:r w:rsidRPr="00C3510E">
          <w:rPr>
            <w:rFonts w:asciiTheme="minorHAnsi" w:hAnsiTheme="minorHAnsi" w:cstheme="minorHAnsi"/>
            <w:webHidden/>
            <w:sz w:val="22"/>
            <w:szCs w:val="22"/>
          </w:rPr>
          <w:tab/>
        </w:r>
        <w:r w:rsidRPr="00C3510E">
          <w:rPr>
            <w:rFonts w:asciiTheme="minorHAnsi" w:hAnsiTheme="minorHAnsi" w:cstheme="minorHAnsi"/>
            <w:webHidden/>
            <w:sz w:val="22"/>
            <w:szCs w:val="22"/>
          </w:rPr>
          <w:fldChar w:fldCharType="begin"/>
        </w:r>
        <w:r w:rsidRPr="00C3510E">
          <w:rPr>
            <w:rFonts w:asciiTheme="minorHAnsi" w:hAnsiTheme="minorHAnsi" w:cstheme="minorHAnsi"/>
            <w:webHidden/>
            <w:sz w:val="22"/>
            <w:szCs w:val="22"/>
          </w:rPr>
          <w:instrText xml:space="preserve"> PAGEREF _Toc401832418 \h </w:instrText>
        </w:r>
        <w:r w:rsidRPr="00C3510E">
          <w:rPr>
            <w:rFonts w:asciiTheme="minorHAnsi" w:hAnsiTheme="minorHAnsi" w:cstheme="minorHAnsi"/>
            <w:webHidden/>
            <w:sz w:val="22"/>
            <w:szCs w:val="22"/>
          </w:rPr>
          <w:fldChar w:fldCharType="separate"/>
        </w:r>
        <w:r w:rsidR="00436E88">
          <w:rPr>
            <w:rFonts w:asciiTheme="minorHAnsi" w:hAnsiTheme="minorHAnsi" w:cstheme="minorHAnsi"/>
            <w:webHidden/>
            <w:sz w:val="22"/>
            <w:szCs w:val="22"/>
          </w:rPr>
          <w:t>15</w:t>
        </w:r>
        <w:r w:rsidRPr="00C3510E">
          <w:rPr>
            <w:rFonts w:asciiTheme="minorHAnsi" w:hAnsiTheme="minorHAnsi" w:cstheme="minorHAnsi"/>
            <w:webHidden/>
            <w:sz w:val="22"/>
            <w:szCs w:val="22"/>
          </w:rPr>
          <w:fldChar w:fldCharType="end"/>
        </w:r>
      </w:hyperlink>
    </w:p>
    <w:p w:rsidR="00905A5F" w:rsidRPr="009E709A" w:rsidP="009F7E1A" w14:paraId="6A05A809" w14:textId="77777777">
      <w:pPr>
        <w:tabs>
          <w:tab w:val="center" w:pos="4680"/>
        </w:tabs>
        <w:rPr>
          <w:rFonts w:cstheme="minorHAnsi"/>
          <w:b/>
          <w:szCs w:val="24"/>
          <w:u w:val="single"/>
        </w:rPr>
      </w:pPr>
      <w:r w:rsidRPr="00C3510E">
        <w:rPr>
          <w:rFonts w:cstheme="minorHAnsi"/>
          <w:b/>
          <w:sz w:val="22"/>
          <w:szCs w:val="22"/>
          <w:u w:val="single"/>
        </w:rPr>
        <w:fldChar w:fldCharType="end"/>
      </w:r>
    </w:p>
    <w:p w:rsidR="002568E6" w:rsidRPr="009E709A" w:rsidP="009F7E1A" w14:paraId="415A6A99" w14:textId="77777777">
      <w:pPr>
        <w:tabs>
          <w:tab w:val="center" w:pos="4680"/>
        </w:tabs>
        <w:rPr>
          <w:rFonts w:cstheme="minorHAnsi"/>
          <w:b/>
          <w:szCs w:val="24"/>
          <w:u w:val="single"/>
        </w:rPr>
      </w:pPr>
      <w:r w:rsidRPr="009E709A">
        <w:rPr>
          <w:rFonts w:cstheme="minorHAnsi"/>
          <w:b/>
          <w:szCs w:val="24"/>
          <w:u w:val="single"/>
        </w:rPr>
        <w:t>App</w:t>
      </w:r>
      <w:r w:rsidRPr="009E709A">
        <w:rPr>
          <w:rFonts w:cstheme="minorHAnsi"/>
          <w:b/>
          <w:szCs w:val="24"/>
          <w:u w:val="single"/>
        </w:rPr>
        <w:t>endices</w:t>
      </w:r>
    </w:p>
    <w:p w:rsidR="00D945D3" w:rsidP="009F7E1A" w14:paraId="56CB05B1" w14:textId="5FB42C55">
      <w:pPr>
        <w:tabs>
          <w:tab w:val="center" w:pos="4680"/>
        </w:tabs>
        <w:rPr>
          <w:rFonts w:cstheme="minorHAnsi"/>
          <w:szCs w:val="24"/>
          <w:highlight w:val="cyan"/>
        </w:rPr>
      </w:pPr>
    </w:p>
    <w:p w:rsidR="00DD25F8" w:rsidRPr="00DD25F8" w:rsidP="00DD25F8" w14:paraId="13238BB3" w14:textId="28E9E75E">
      <w:pPr>
        <w:tabs>
          <w:tab w:val="left" w:pos="-720"/>
        </w:tabs>
        <w:suppressAutoHyphens/>
        <w:rPr>
          <w:rFonts w:cstheme="minorHAnsi"/>
          <w:szCs w:val="24"/>
        </w:rPr>
      </w:pPr>
      <w:r w:rsidRPr="00DD25F8">
        <w:rPr>
          <w:rFonts w:cstheme="minorHAnsi"/>
          <w:szCs w:val="24"/>
        </w:rPr>
        <w:t xml:space="preserve">Appendix A: Legal Authority </w:t>
      </w:r>
      <w:r w:rsidR="00181925">
        <w:rPr>
          <w:rFonts w:cstheme="minorHAnsi"/>
          <w:szCs w:val="24"/>
        </w:rPr>
        <w:t>7CFR 274.6</w:t>
      </w:r>
    </w:p>
    <w:p w:rsidR="00DD25F8" w:rsidP="2921B34B" w14:paraId="50E1815E" w14:textId="57A58C71">
      <w:pPr>
        <w:suppressAutoHyphens/>
        <w:rPr>
          <w:rFonts w:cstheme="minorBidi"/>
        </w:rPr>
      </w:pPr>
      <w:r w:rsidRPr="2921B34B">
        <w:rPr>
          <w:rFonts w:cstheme="minorBidi"/>
        </w:rPr>
        <w:t>Appendix B: FY26 Burden Table 0584-0587</w:t>
      </w:r>
    </w:p>
    <w:p w:rsidR="000D6BC5" w:rsidRPr="000D6BC5" w:rsidP="000D6BC5" w14:paraId="7982DF86" w14:textId="77777777">
      <w:pPr>
        <w:tabs>
          <w:tab w:val="left" w:pos="-720"/>
        </w:tabs>
        <w:suppressAutoHyphens/>
        <w:rPr>
          <w:rFonts w:cstheme="minorHAnsi"/>
          <w:szCs w:val="24"/>
        </w:rPr>
      </w:pPr>
      <w:r w:rsidRPr="000D6BC5">
        <w:rPr>
          <w:rFonts w:cstheme="minorHAnsi"/>
          <w:szCs w:val="24"/>
        </w:rPr>
        <w:t>Appendix C – Public Comment #1</w:t>
      </w:r>
    </w:p>
    <w:p w:rsidR="000D6BC5" w:rsidRPr="000D6BC5" w:rsidP="000D6BC5" w14:paraId="2CC6054D" w14:textId="77777777">
      <w:pPr>
        <w:tabs>
          <w:tab w:val="left" w:pos="-720"/>
        </w:tabs>
        <w:suppressAutoHyphens/>
        <w:rPr>
          <w:rFonts w:cstheme="minorHAnsi"/>
          <w:szCs w:val="24"/>
        </w:rPr>
      </w:pPr>
      <w:r w:rsidRPr="000D6BC5">
        <w:rPr>
          <w:rFonts w:cstheme="minorHAnsi"/>
          <w:szCs w:val="24"/>
        </w:rPr>
        <w:t>Appendix D – Public Comment #2</w:t>
      </w:r>
    </w:p>
    <w:p w:rsidR="000D6BC5" w:rsidRPr="000D6BC5" w:rsidP="000D6BC5" w14:paraId="43C62AEC" w14:textId="77777777">
      <w:pPr>
        <w:tabs>
          <w:tab w:val="left" w:pos="-720"/>
        </w:tabs>
        <w:suppressAutoHyphens/>
        <w:rPr>
          <w:rFonts w:cstheme="minorHAnsi"/>
          <w:szCs w:val="24"/>
        </w:rPr>
      </w:pPr>
      <w:r w:rsidRPr="000D6BC5">
        <w:rPr>
          <w:rFonts w:cstheme="minorHAnsi"/>
          <w:szCs w:val="24"/>
        </w:rPr>
        <w:t>Appendix E – Public Comment #3</w:t>
      </w:r>
    </w:p>
    <w:p w:rsidR="000D6BC5" w:rsidRPr="000D6BC5" w:rsidP="000D6BC5" w14:paraId="2469724F" w14:textId="77777777">
      <w:pPr>
        <w:tabs>
          <w:tab w:val="left" w:pos="-720"/>
        </w:tabs>
        <w:suppressAutoHyphens/>
        <w:rPr>
          <w:rFonts w:cstheme="minorHAnsi"/>
          <w:szCs w:val="24"/>
        </w:rPr>
      </w:pPr>
      <w:r w:rsidRPr="000D6BC5">
        <w:rPr>
          <w:rFonts w:cstheme="minorHAnsi"/>
          <w:szCs w:val="24"/>
        </w:rPr>
        <w:t>Appendix F – Public Comment #4</w:t>
      </w:r>
    </w:p>
    <w:p w:rsidR="000D6BC5" w:rsidRPr="000D6BC5" w:rsidP="000D6BC5" w14:paraId="7C52FA9E" w14:textId="77777777">
      <w:pPr>
        <w:tabs>
          <w:tab w:val="left" w:pos="-720"/>
        </w:tabs>
        <w:suppressAutoHyphens/>
        <w:rPr>
          <w:rFonts w:cstheme="minorHAnsi"/>
          <w:szCs w:val="24"/>
        </w:rPr>
      </w:pPr>
      <w:r w:rsidRPr="000D6BC5">
        <w:rPr>
          <w:rFonts w:cstheme="minorHAnsi"/>
          <w:szCs w:val="24"/>
        </w:rPr>
        <w:t>Appendix G – Public Comment #5</w:t>
      </w:r>
    </w:p>
    <w:p w:rsidR="000D6BC5" w:rsidRPr="000D6BC5" w:rsidP="000D6BC5" w14:paraId="166568E6" w14:textId="77777777">
      <w:pPr>
        <w:tabs>
          <w:tab w:val="left" w:pos="-720"/>
        </w:tabs>
        <w:suppressAutoHyphens/>
        <w:rPr>
          <w:rFonts w:cstheme="minorHAnsi"/>
          <w:szCs w:val="24"/>
        </w:rPr>
      </w:pPr>
      <w:r w:rsidRPr="000D6BC5">
        <w:rPr>
          <w:rFonts w:cstheme="minorHAnsi"/>
          <w:szCs w:val="24"/>
        </w:rPr>
        <w:t>Appendix H – FNA Response to Comment #1</w:t>
      </w:r>
    </w:p>
    <w:p w:rsidR="000D6BC5" w:rsidRPr="000D6BC5" w:rsidP="000D6BC5" w14:paraId="4B760FCD" w14:textId="77777777">
      <w:pPr>
        <w:tabs>
          <w:tab w:val="left" w:pos="-720"/>
        </w:tabs>
        <w:suppressAutoHyphens/>
        <w:rPr>
          <w:rFonts w:cstheme="minorHAnsi"/>
          <w:szCs w:val="24"/>
        </w:rPr>
      </w:pPr>
      <w:r w:rsidRPr="000D6BC5">
        <w:rPr>
          <w:rFonts w:cstheme="minorHAnsi"/>
          <w:szCs w:val="24"/>
        </w:rPr>
        <w:t>Appendix I   – FNA Response to Comment #2</w:t>
      </w:r>
    </w:p>
    <w:p w:rsidR="000D6BC5" w:rsidRPr="000D6BC5" w:rsidP="000D6BC5" w14:paraId="0B4919EC" w14:textId="77777777">
      <w:pPr>
        <w:tabs>
          <w:tab w:val="left" w:pos="-720"/>
        </w:tabs>
        <w:suppressAutoHyphens/>
        <w:rPr>
          <w:rFonts w:cstheme="minorHAnsi"/>
          <w:szCs w:val="24"/>
        </w:rPr>
      </w:pPr>
      <w:r w:rsidRPr="000D6BC5">
        <w:rPr>
          <w:rFonts w:cstheme="minorHAnsi"/>
          <w:szCs w:val="24"/>
        </w:rPr>
        <w:t>Appendix J – FNA Response to Comment #3</w:t>
      </w:r>
    </w:p>
    <w:p w:rsidR="000D6BC5" w:rsidRPr="000D6BC5" w:rsidP="000D6BC5" w14:paraId="0E741C2C" w14:textId="77777777">
      <w:pPr>
        <w:tabs>
          <w:tab w:val="left" w:pos="-720"/>
        </w:tabs>
        <w:suppressAutoHyphens/>
        <w:rPr>
          <w:rFonts w:cstheme="minorHAnsi"/>
          <w:szCs w:val="24"/>
        </w:rPr>
      </w:pPr>
      <w:r w:rsidRPr="000D6BC5">
        <w:rPr>
          <w:rFonts w:cstheme="minorHAnsi"/>
          <w:szCs w:val="24"/>
        </w:rPr>
        <w:t>Appendix K – FNA Response to Comment #5</w:t>
      </w:r>
    </w:p>
    <w:p w:rsidR="00D91B12" w:rsidRPr="00DD25F8" w:rsidP="00DD25F8" w14:paraId="67DF2056" w14:textId="28564266">
      <w:pPr>
        <w:tabs>
          <w:tab w:val="left" w:pos="-720"/>
        </w:tabs>
        <w:suppressAutoHyphens/>
        <w:rPr>
          <w:rFonts w:cstheme="minorHAnsi"/>
          <w:szCs w:val="24"/>
        </w:rPr>
      </w:pPr>
    </w:p>
    <w:p w:rsidR="009F7E1A" w:rsidRPr="009E709A" w:rsidP="00DD25F8" w14:paraId="0D0B940D" w14:textId="762CC6D7">
      <w:pPr>
        <w:tabs>
          <w:tab w:val="left" w:pos="-720"/>
        </w:tabs>
        <w:suppressAutoHyphens/>
        <w:rPr>
          <w:rFonts w:cstheme="minorHAnsi"/>
          <w:b/>
          <w:szCs w:val="24"/>
        </w:rPr>
      </w:pPr>
      <w:r w:rsidRPr="00DD25F8">
        <w:rPr>
          <w:rFonts w:cstheme="minorHAnsi"/>
          <w:szCs w:val="24"/>
        </w:rPr>
        <w:t> </w:t>
      </w:r>
    </w:p>
    <w:p w:rsidR="00876BB9" w14:paraId="0E27B00A" w14:textId="1BFA8C57">
      <w:pPr>
        <w:widowControl/>
        <w:overflowPunct/>
        <w:autoSpaceDE/>
        <w:autoSpaceDN/>
        <w:adjustRightInd/>
        <w:textAlignment w:val="auto"/>
        <w:rPr>
          <w:rFonts w:cstheme="minorHAnsi"/>
          <w:szCs w:val="24"/>
        </w:rPr>
      </w:pPr>
      <w:r>
        <w:rPr>
          <w:rFonts w:cstheme="minorHAnsi"/>
          <w:szCs w:val="24"/>
        </w:rPr>
        <w:br w:type="page"/>
      </w:r>
    </w:p>
    <w:p w:rsidR="005A3F80" w:rsidRPr="009E709A" w:rsidP="0062567E" w14:paraId="10C1908D" w14:textId="77777777">
      <w:pPr>
        <w:pStyle w:val="Heading1"/>
        <w:rPr>
          <w:rFonts w:asciiTheme="minorHAnsi" w:hAnsiTheme="minorHAnsi" w:cstheme="minorHAnsi"/>
          <w:szCs w:val="24"/>
        </w:rPr>
      </w:pPr>
      <w:bookmarkStart w:id="0" w:name="_Toc401831357"/>
      <w:bookmarkStart w:id="1" w:name="_Toc401832401"/>
      <w:r w:rsidRPr="009E709A">
        <w:rPr>
          <w:rFonts w:asciiTheme="minorHAnsi" w:hAnsiTheme="minorHAnsi" w:cstheme="minorHAnsi"/>
          <w:szCs w:val="24"/>
        </w:rPr>
        <w:t xml:space="preserve">A1. </w:t>
      </w:r>
      <w:r w:rsidRPr="009E709A" w:rsidR="002568E6">
        <w:rPr>
          <w:rFonts w:asciiTheme="minorHAnsi" w:hAnsiTheme="minorHAnsi" w:cstheme="minorHAnsi"/>
          <w:szCs w:val="24"/>
        </w:rPr>
        <w:t>C</w:t>
      </w:r>
      <w:r w:rsidRPr="009E709A">
        <w:rPr>
          <w:rFonts w:asciiTheme="minorHAnsi" w:hAnsiTheme="minorHAnsi" w:cstheme="minorHAnsi"/>
          <w:szCs w:val="24"/>
        </w:rPr>
        <w:t>ircumstances that make the collection of information necessary.</w:t>
      </w:r>
      <w:bookmarkEnd w:id="0"/>
      <w:bookmarkEnd w:id="1"/>
    </w:p>
    <w:p w:rsidR="003333DF" w:rsidRPr="009E709A" w:rsidP="003333DF" w14:paraId="60061E4C" w14:textId="77777777">
      <w:pPr>
        <w:tabs>
          <w:tab w:val="left" w:pos="-720"/>
        </w:tabs>
        <w:suppressAutoHyphens/>
        <w:rPr>
          <w:rFonts w:cstheme="minorHAnsi"/>
          <w:b/>
          <w:szCs w:val="24"/>
        </w:rPr>
      </w:pPr>
    </w:p>
    <w:p w:rsidR="003333DF" w:rsidP="003333DF" w14:paraId="294A1375" w14:textId="77777777">
      <w:pPr>
        <w:tabs>
          <w:tab w:val="left" w:pos="-720"/>
        </w:tabs>
        <w:suppressAutoHyphens/>
        <w:rPr>
          <w:rFonts w:cstheme="minorHAnsi"/>
          <w:b/>
          <w:szCs w:val="24"/>
        </w:rPr>
      </w:pPr>
      <w:r w:rsidRPr="009E709A">
        <w:rPr>
          <w:rFonts w:cstheme="minorHAnsi"/>
          <w:b/>
          <w:szCs w:val="24"/>
        </w:rPr>
        <w:t>Identify any legal or administrative requirements that necessitate the collection. Attach a copy of the appropriate section of each statute and regulation mandating or authorizing the collection of information.</w:t>
      </w:r>
    </w:p>
    <w:p w:rsidR="00DD25F8" w:rsidRPr="009E709A" w:rsidP="00692A1D" w14:paraId="339BF0D7" w14:textId="77777777">
      <w:pPr>
        <w:tabs>
          <w:tab w:val="left" w:pos="-720"/>
        </w:tabs>
        <w:suppressAutoHyphens/>
        <w:spacing w:line="480" w:lineRule="auto"/>
        <w:rPr>
          <w:rFonts w:cstheme="minorHAnsi"/>
          <w:b/>
          <w:szCs w:val="24"/>
        </w:rPr>
      </w:pPr>
    </w:p>
    <w:p w:rsidR="00DD25F8" w:rsidP="5BEAEECE" w14:paraId="0A66DEC9" w14:textId="0BAEE56B">
      <w:pPr>
        <w:suppressAutoHyphens/>
        <w:spacing w:line="480" w:lineRule="auto"/>
        <w:rPr>
          <w:rFonts w:cstheme="minorBidi"/>
        </w:rPr>
      </w:pPr>
      <w:r w:rsidRPr="0AD00FAE">
        <w:rPr>
          <w:rFonts w:ascii="Calibri" w:hAnsi="Calibri" w:cs="Arial"/>
        </w:rPr>
        <w:t>This statement supports the request to reinstate an expired information collection for an information collection</w:t>
      </w:r>
      <w:r w:rsidRPr="5BEAEECE">
        <w:rPr>
          <w:rFonts w:cstheme="minorBidi"/>
        </w:rPr>
        <w:t xml:space="preserve"> </w:t>
      </w:r>
      <w:r w:rsidRPr="5BEAEECE">
        <w:rPr>
          <w:rFonts w:cstheme="minorBidi"/>
        </w:rPr>
        <w:t>request (ICR). The Food and Nutrition Act of 2008 (the Act)</w:t>
      </w:r>
      <w:r>
        <w:rPr>
          <w:rStyle w:val="FootnoteReference"/>
          <w:rFonts w:cstheme="minorBidi"/>
        </w:rPr>
        <w:footnoteReference w:id="2"/>
      </w:r>
      <w:r w:rsidRPr="5BEAEECE">
        <w:rPr>
          <w:rFonts w:cstheme="minorBidi"/>
        </w:rPr>
        <w:t xml:space="preserve">, as amended, specifies national eligibility standards and imposes certain administrative requirements on State agencies in administering the </w:t>
      </w:r>
      <w:r w:rsidRPr="5BEAEECE" w:rsidR="006914F2">
        <w:rPr>
          <w:rFonts w:cstheme="minorBidi"/>
        </w:rPr>
        <w:t>P</w:t>
      </w:r>
      <w:r w:rsidRPr="5BEAEECE">
        <w:rPr>
          <w:rFonts w:cstheme="minorBidi"/>
        </w:rPr>
        <w:t xml:space="preserve">rogram. </w:t>
      </w:r>
      <w:r w:rsidR="004452EE">
        <w:rPr>
          <w:rFonts w:cstheme="minorBidi"/>
        </w:rPr>
        <w:t>The Food and Nutrition Administration (</w:t>
      </w:r>
      <w:r w:rsidRPr="0AD00FAE">
        <w:rPr>
          <w:rFonts w:ascii="Calibri" w:hAnsi="Calibri" w:cs="Arial"/>
        </w:rPr>
        <w:t>FN</w:t>
      </w:r>
      <w:r w:rsidR="004452EE">
        <w:rPr>
          <w:rFonts w:ascii="Calibri" w:hAnsi="Calibri" w:cs="Arial"/>
        </w:rPr>
        <w:t>A)</w:t>
      </w:r>
      <w:r w:rsidRPr="0AD00FAE">
        <w:rPr>
          <w:rFonts w:ascii="Calibri" w:hAnsi="Calibri" w:cs="Arial"/>
        </w:rPr>
        <w:t xml:space="preserve"> is still legally required to collect this data and is thereby continuing to collect in violation of the Paperwork Reduction Act.</w:t>
      </w:r>
    </w:p>
    <w:p w:rsidR="004936C4" w:rsidP="0EACC185" w14:paraId="54D8965F" w14:textId="77777777">
      <w:pPr>
        <w:suppressAutoHyphens/>
        <w:spacing w:line="480" w:lineRule="auto"/>
        <w:rPr>
          <w:rFonts w:cstheme="minorBidi"/>
        </w:rPr>
      </w:pPr>
    </w:p>
    <w:p w:rsidR="00DD25F8" w:rsidP="7C61802E" w14:paraId="0F665EFA" w14:textId="10F8846A">
      <w:pPr>
        <w:suppressAutoHyphens/>
        <w:spacing w:line="480" w:lineRule="auto"/>
        <w:rPr>
          <w:rFonts w:cstheme="minorBidi"/>
        </w:rPr>
      </w:pPr>
      <w:r w:rsidRPr="7C61802E">
        <w:rPr>
          <w:rFonts w:cstheme="minorBidi"/>
        </w:rPr>
        <w:t>Federal regulations at 274.6(b)(6)</w:t>
      </w:r>
      <w:r>
        <w:rPr>
          <w:rStyle w:val="FootnoteReference"/>
          <w:rFonts w:cstheme="minorBidi"/>
        </w:rPr>
        <w:footnoteReference w:id="3"/>
      </w:r>
      <w:r w:rsidRPr="7C61802E">
        <w:rPr>
          <w:rFonts w:cstheme="minorBidi"/>
        </w:rPr>
        <w:t xml:space="preserve"> (Appendix A) require that State agencies monitor EBT card replacement requests and send notices to households when they request four cards within a 12-month period. </w:t>
      </w:r>
      <w:r w:rsidRPr="7C61802E" w:rsidR="73758CAB">
        <w:rPr>
          <w:rFonts w:cstheme="minorBidi"/>
        </w:rPr>
        <w:t xml:space="preserve">The State agency may determine a threshold for excessive card replacements, which must not to be less than four replacement cards in a 12-month period. </w:t>
      </w:r>
    </w:p>
    <w:p w:rsidR="00DD25F8" w:rsidP="2CF53F60" w14:paraId="6255CBB7" w14:textId="3F510226">
      <w:pPr>
        <w:suppressAutoHyphens/>
        <w:spacing w:line="480" w:lineRule="auto"/>
        <w:rPr>
          <w:rFonts w:cstheme="minorBidi"/>
        </w:rPr>
      </w:pPr>
      <w:r w:rsidRPr="7C61802E">
        <w:rPr>
          <w:rFonts w:cstheme="minorBidi"/>
        </w:rPr>
        <w:t xml:space="preserve">When EBT card replacement requests have been deemed excessive, a State agency may choose to either withhold a replacement card until an individual from the household has made contact with the State agency to provide an explanation for the excessive requests, or the State agency may send a notice upon the fourth request for a replacement card in a 12-month period alerting the household that their account is being monitored for potential trafficking, misuse, or </w:t>
      </w:r>
      <w:r w:rsidRPr="7C61802E">
        <w:rPr>
          <w:rFonts w:cstheme="minorBidi"/>
        </w:rPr>
        <w:t xml:space="preserve">fraudulent use of </w:t>
      </w:r>
      <w:r w:rsidR="005D7B0E">
        <w:rPr>
          <w:rFonts w:cstheme="minorBidi"/>
        </w:rPr>
        <w:t>Supplemental Nutrition Assistance Program (</w:t>
      </w:r>
      <w:r w:rsidRPr="7C61802E">
        <w:rPr>
          <w:rFonts w:cstheme="minorBidi"/>
        </w:rPr>
        <w:t>SNAP</w:t>
      </w:r>
      <w:r w:rsidR="005D7B0E">
        <w:rPr>
          <w:rFonts w:cstheme="minorBidi"/>
        </w:rPr>
        <w:t>)</w:t>
      </w:r>
      <w:r w:rsidRPr="7C61802E">
        <w:rPr>
          <w:rFonts w:cstheme="minorBidi"/>
        </w:rPr>
        <w:t xml:space="preserve"> benefits.</w:t>
      </w:r>
    </w:p>
    <w:p w:rsidR="00DD25F8" w:rsidP="00692A1D" w14:paraId="62EDA8A4" w14:textId="416C8509">
      <w:pPr>
        <w:tabs>
          <w:tab w:val="left" w:pos="-720"/>
        </w:tabs>
        <w:suppressAutoHyphens/>
        <w:spacing w:line="480" w:lineRule="auto"/>
        <w:rPr>
          <w:rFonts w:cstheme="minorHAnsi"/>
          <w:szCs w:val="24"/>
        </w:rPr>
      </w:pPr>
      <w:r w:rsidRPr="0EACC185">
        <w:rPr>
          <w:rFonts w:cstheme="minorBidi"/>
        </w:rPr>
        <w:t xml:space="preserve"> </w:t>
      </w:r>
    </w:p>
    <w:p w:rsidR="00A308DB" w:rsidRPr="009E709A" w:rsidP="0062567E" w14:paraId="00B5A14F" w14:textId="77777777">
      <w:pPr>
        <w:pStyle w:val="Heading1"/>
        <w:rPr>
          <w:rFonts w:asciiTheme="minorHAnsi" w:hAnsiTheme="minorHAnsi" w:cstheme="minorHAnsi"/>
          <w:szCs w:val="24"/>
        </w:rPr>
      </w:pPr>
      <w:bookmarkStart w:id="2" w:name="_Toc401831358"/>
      <w:bookmarkStart w:id="3" w:name="_Toc401832402"/>
      <w:r w:rsidRPr="009E709A">
        <w:rPr>
          <w:rFonts w:asciiTheme="minorHAnsi" w:hAnsiTheme="minorHAnsi" w:cstheme="minorHAnsi"/>
          <w:szCs w:val="24"/>
        </w:rPr>
        <w:t xml:space="preserve">A2. </w:t>
      </w:r>
      <w:r w:rsidRPr="009E709A" w:rsidR="00447C1E">
        <w:rPr>
          <w:rFonts w:asciiTheme="minorHAnsi" w:hAnsiTheme="minorHAnsi" w:cstheme="minorHAnsi"/>
          <w:szCs w:val="24"/>
        </w:rPr>
        <w:t>Purpose and Use of the Information.</w:t>
      </w:r>
      <w:bookmarkEnd w:id="2"/>
      <w:bookmarkEnd w:id="3"/>
    </w:p>
    <w:p w:rsidR="0062567E" w:rsidRPr="009E709A" w14:paraId="3DEEC669" w14:textId="77777777">
      <w:pPr>
        <w:tabs>
          <w:tab w:val="left" w:pos="-720"/>
        </w:tabs>
        <w:suppressAutoHyphens/>
        <w:rPr>
          <w:rFonts w:cstheme="minorHAnsi"/>
          <w:b/>
          <w:szCs w:val="24"/>
        </w:rPr>
      </w:pPr>
    </w:p>
    <w:p w:rsidR="003333DF" w14:paraId="4CA16FB5" w14:textId="77777777">
      <w:pPr>
        <w:tabs>
          <w:tab w:val="left" w:pos="-720"/>
        </w:tabs>
        <w:suppressAutoHyphens/>
        <w:rPr>
          <w:rFonts w:cstheme="minorHAnsi"/>
          <w:b/>
          <w:szCs w:val="24"/>
        </w:rPr>
      </w:pPr>
      <w:r w:rsidRPr="009E709A">
        <w:rPr>
          <w:rFonts w:cstheme="minorHAnsi"/>
          <w:b/>
          <w:szCs w:val="24"/>
        </w:rPr>
        <w:t>Indicate</w:t>
      </w:r>
      <w:r w:rsidRPr="009E709A" w:rsidR="009F0786">
        <w:rPr>
          <w:rFonts w:cstheme="minorHAnsi"/>
          <w:b/>
          <w:szCs w:val="24"/>
        </w:rPr>
        <w:t xml:space="preserve"> how, by whom, and for what pur</w:t>
      </w:r>
      <w:r w:rsidRPr="009E709A">
        <w:rPr>
          <w:rFonts w:cstheme="minorHAnsi"/>
          <w:b/>
          <w:szCs w:val="24"/>
        </w:rPr>
        <w:t>pose the information is to be used.</w:t>
      </w:r>
      <w:r w:rsidRPr="009E709A" w:rsidR="009F0786">
        <w:rPr>
          <w:rFonts w:cstheme="minorHAnsi"/>
          <w:b/>
          <w:szCs w:val="24"/>
        </w:rPr>
        <w:t xml:space="preserve">  Except for a new collec</w:t>
      </w:r>
      <w:r w:rsidRPr="009E709A">
        <w:rPr>
          <w:rFonts w:cstheme="minorHAnsi"/>
          <w:b/>
          <w:szCs w:val="24"/>
        </w:rPr>
        <w:t>tion, indicate how the agency has ac</w:t>
      </w:r>
      <w:r w:rsidRPr="009E709A" w:rsidR="00E27BE9">
        <w:rPr>
          <w:rFonts w:cstheme="minorHAnsi"/>
          <w:b/>
          <w:szCs w:val="24"/>
        </w:rPr>
        <w:t>tually used the informa</w:t>
      </w:r>
      <w:r w:rsidRPr="009E709A">
        <w:rPr>
          <w:rFonts w:cstheme="minorHAnsi"/>
          <w:b/>
          <w:szCs w:val="24"/>
        </w:rPr>
        <w:t>tion r</w:t>
      </w:r>
      <w:r w:rsidRPr="009E709A" w:rsidR="00E27BE9">
        <w:rPr>
          <w:rFonts w:cstheme="minorHAnsi"/>
          <w:b/>
          <w:szCs w:val="24"/>
        </w:rPr>
        <w:t>eceived from the current collec</w:t>
      </w:r>
      <w:r w:rsidRPr="009E709A">
        <w:rPr>
          <w:rFonts w:cstheme="minorHAnsi"/>
          <w:b/>
          <w:szCs w:val="24"/>
        </w:rPr>
        <w:t>tion.</w:t>
      </w:r>
    </w:p>
    <w:p w:rsidR="007A05E1" w:rsidRPr="009E709A" w:rsidP="00692A1D" w14:paraId="012BF279" w14:textId="77777777">
      <w:pPr>
        <w:tabs>
          <w:tab w:val="left" w:pos="-720"/>
        </w:tabs>
        <w:suppressAutoHyphens/>
        <w:spacing w:line="480" w:lineRule="auto"/>
        <w:rPr>
          <w:rFonts w:cstheme="minorHAnsi"/>
          <w:b/>
          <w:szCs w:val="24"/>
        </w:rPr>
      </w:pPr>
    </w:p>
    <w:p w:rsidR="007A05E1" w:rsidP="5BEAEECE" w14:paraId="5B622F10" w14:textId="011F4161">
      <w:pPr>
        <w:pStyle w:val="Default"/>
        <w:spacing w:line="480" w:lineRule="auto"/>
        <w:rPr>
          <w:rFonts w:asciiTheme="minorHAnsi" w:hAnsiTheme="minorHAnsi" w:cstheme="minorBidi"/>
          <w:color w:val="auto"/>
        </w:rPr>
      </w:pPr>
      <w:r w:rsidRPr="0AD00FAE">
        <w:rPr>
          <w:rFonts w:ascii="Calibri" w:hAnsi="Calibri" w:cs="Arial"/>
        </w:rPr>
        <w:t>This statement supports the request to reinstate an expired information collection for an information collection related to collection</w:t>
      </w:r>
      <w:r w:rsidRPr="5BEAEECE">
        <w:rPr>
          <w:rFonts w:asciiTheme="minorHAnsi" w:hAnsiTheme="minorHAnsi" w:cstheme="minorBidi"/>
          <w:color w:val="auto"/>
        </w:rPr>
        <w:t xml:space="preserve"> </w:t>
      </w:r>
      <w:r w:rsidRPr="5BEAEECE">
        <w:rPr>
          <w:rFonts w:asciiTheme="minorHAnsi" w:hAnsiTheme="minorHAnsi" w:cstheme="minorBidi"/>
          <w:color w:val="auto"/>
        </w:rPr>
        <w:t xml:space="preserve">to monitor excessive replacement EBT cards to reduce SNAP fraud waste and </w:t>
      </w:r>
      <w:r w:rsidRPr="5BEAEECE" w:rsidR="2315B404">
        <w:rPr>
          <w:rFonts w:asciiTheme="minorHAnsi" w:hAnsiTheme="minorHAnsi" w:cstheme="minorBidi"/>
          <w:color w:val="auto"/>
        </w:rPr>
        <w:t xml:space="preserve">abuse </w:t>
      </w:r>
      <w:r w:rsidRPr="5BEAEECE">
        <w:rPr>
          <w:rFonts w:asciiTheme="minorHAnsi" w:hAnsiTheme="minorHAnsi" w:cstheme="minorBidi"/>
          <w:color w:val="auto"/>
        </w:rPr>
        <w:t xml:space="preserve">by discouraging SNAP benefit trafficking. </w:t>
      </w:r>
      <w:r w:rsidRPr="0AD00FAE">
        <w:rPr>
          <w:rFonts w:ascii="Calibri" w:hAnsi="Calibri" w:cs="Arial"/>
        </w:rPr>
        <w:t>FN</w:t>
      </w:r>
      <w:r w:rsidR="0079561E">
        <w:rPr>
          <w:rFonts w:ascii="Calibri" w:hAnsi="Calibri" w:cs="Arial"/>
        </w:rPr>
        <w:t>A</w:t>
      </w:r>
      <w:r w:rsidRPr="0AD00FAE">
        <w:rPr>
          <w:rFonts w:ascii="Calibri" w:hAnsi="Calibri" w:cs="Arial"/>
        </w:rPr>
        <w:t xml:space="preserve"> is still legally required to collect this data and is thereby continuing to </w:t>
      </w:r>
      <w:r w:rsidRPr="0AD00FAE" w:rsidR="001A2597">
        <w:rPr>
          <w:rFonts w:ascii="Calibri" w:hAnsi="Calibri" w:cs="Arial"/>
        </w:rPr>
        <w:t>collect it</w:t>
      </w:r>
      <w:r w:rsidRPr="0AD00FAE">
        <w:rPr>
          <w:rFonts w:ascii="Calibri" w:hAnsi="Calibri" w:cs="Arial"/>
        </w:rPr>
        <w:t xml:space="preserve"> in violation of the Paperwork Reduction Act</w:t>
      </w:r>
      <w:r>
        <w:rPr>
          <w:rFonts w:asciiTheme="minorHAnsi" w:hAnsiTheme="minorHAnsi" w:cstheme="minorBidi"/>
          <w:color w:val="auto"/>
        </w:rPr>
        <w:t xml:space="preserve">. </w:t>
      </w:r>
      <w:r w:rsidRPr="5BEAEECE">
        <w:rPr>
          <w:rFonts w:asciiTheme="minorHAnsi" w:hAnsiTheme="minorHAnsi" w:cstheme="minorBidi"/>
          <w:color w:val="auto"/>
        </w:rPr>
        <w:t>Per Federal regulations at 7 CFR 274.6(</w:t>
      </w:r>
      <w:r w:rsidRPr="5BEAEECE" w:rsidR="4F530D37">
        <w:rPr>
          <w:rFonts w:asciiTheme="minorHAnsi" w:hAnsiTheme="minorHAnsi" w:cstheme="minorBidi"/>
          <w:color w:val="auto"/>
        </w:rPr>
        <w:t>b)(</w:t>
      </w:r>
      <w:r w:rsidRPr="5BEAEECE">
        <w:rPr>
          <w:rFonts w:asciiTheme="minorHAnsi" w:hAnsiTheme="minorHAnsi" w:cstheme="minorBidi"/>
          <w:color w:val="auto"/>
        </w:rPr>
        <w:t>5) and 7 CFR 274.6(6), State agencies must set a threshold on excessive replacement cards and monitor household requests for replacement</w:t>
      </w:r>
      <w:r w:rsidRPr="5BEAEECE" w:rsidR="006C18BF">
        <w:rPr>
          <w:rFonts w:asciiTheme="minorHAnsi" w:hAnsiTheme="minorHAnsi" w:cstheme="minorBidi"/>
          <w:color w:val="auto"/>
        </w:rPr>
        <w:t xml:space="preserve"> </w:t>
      </w:r>
      <w:r w:rsidRPr="5BEAEECE">
        <w:rPr>
          <w:rFonts w:asciiTheme="minorHAnsi" w:hAnsiTheme="minorHAnsi" w:cstheme="minorBidi"/>
          <w:color w:val="auto"/>
        </w:rPr>
        <w:t xml:space="preserve">cards. </w:t>
      </w:r>
      <w:r w:rsidRPr="5BEAEECE" w:rsidR="4B397267">
        <w:rPr>
          <w:rFonts w:asciiTheme="minorHAnsi" w:hAnsiTheme="minorHAnsi" w:cstheme="minorBidi"/>
          <w:color w:val="auto"/>
        </w:rPr>
        <w:t xml:space="preserve">Once the threshold has been exceeded, </w:t>
      </w:r>
      <w:r w:rsidRPr="5BEAEECE" w:rsidR="04D766D5">
        <w:rPr>
          <w:rFonts w:asciiTheme="minorHAnsi" w:hAnsiTheme="minorHAnsi" w:cstheme="minorBidi"/>
          <w:color w:val="auto"/>
        </w:rPr>
        <w:t xml:space="preserve">the State </w:t>
      </w:r>
      <w:r w:rsidRPr="5BEAEECE" w:rsidR="3B6DB3C2">
        <w:rPr>
          <w:rFonts w:asciiTheme="minorHAnsi" w:hAnsiTheme="minorHAnsi" w:cstheme="minorBidi"/>
          <w:color w:val="auto"/>
        </w:rPr>
        <w:t xml:space="preserve">agency </w:t>
      </w:r>
      <w:r w:rsidRPr="5BEAEECE" w:rsidR="04D766D5">
        <w:rPr>
          <w:rFonts w:asciiTheme="minorHAnsi" w:hAnsiTheme="minorHAnsi" w:cstheme="minorBidi"/>
          <w:color w:val="auto"/>
        </w:rPr>
        <w:t xml:space="preserve">has two options. </w:t>
      </w:r>
      <w:r w:rsidRPr="5BEAEECE" w:rsidR="0099630D">
        <w:rPr>
          <w:rFonts w:asciiTheme="minorHAnsi" w:hAnsiTheme="minorHAnsi" w:cstheme="minorBidi"/>
          <w:color w:val="auto"/>
        </w:rPr>
        <w:t>They may either</w:t>
      </w:r>
      <w:r w:rsidRPr="5BEAEECE" w:rsidR="04D766D5">
        <w:rPr>
          <w:rFonts w:asciiTheme="minorHAnsi" w:hAnsiTheme="minorHAnsi" w:cstheme="minorBidi"/>
          <w:color w:val="auto"/>
        </w:rPr>
        <w:t xml:space="preserve"> provide</w:t>
      </w:r>
      <w:r w:rsidRPr="5BEAEECE" w:rsidR="4B397267">
        <w:rPr>
          <w:rFonts w:asciiTheme="minorHAnsi" w:hAnsiTheme="minorHAnsi" w:cstheme="minorBidi"/>
          <w:color w:val="auto"/>
        </w:rPr>
        <w:t xml:space="preserve"> </w:t>
      </w:r>
      <w:r w:rsidRPr="5BEAEECE" w:rsidR="68FD72E5">
        <w:rPr>
          <w:rFonts w:asciiTheme="minorHAnsi" w:hAnsiTheme="minorHAnsi" w:cstheme="minorBidi"/>
          <w:color w:val="auto"/>
        </w:rPr>
        <w:t xml:space="preserve">a notice to the </w:t>
      </w:r>
      <w:r w:rsidRPr="5BEAEECE" w:rsidR="4B397267">
        <w:rPr>
          <w:rFonts w:asciiTheme="minorHAnsi" w:hAnsiTheme="minorHAnsi" w:cstheme="minorBidi"/>
          <w:color w:val="auto"/>
        </w:rPr>
        <w:t xml:space="preserve">client </w:t>
      </w:r>
      <w:r w:rsidRPr="5BEAEECE" w:rsidR="008E3034">
        <w:rPr>
          <w:rFonts w:asciiTheme="minorHAnsi" w:hAnsiTheme="minorHAnsi" w:cstheme="minorBidi"/>
          <w:color w:val="auto"/>
        </w:rPr>
        <w:t xml:space="preserve">to </w:t>
      </w:r>
      <w:r w:rsidRPr="5BEAEECE" w:rsidR="145E70E2">
        <w:rPr>
          <w:rFonts w:ascii="Calibri" w:eastAsia="Calibri" w:hAnsi="Calibri" w:cs="Calibri"/>
        </w:rPr>
        <w:t>alert the household that the</w:t>
      </w:r>
      <w:r w:rsidRPr="5BEAEECE" w:rsidR="00BF76FD">
        <w:rPr>
          <w:rFonts w:ascii="Calibri" w:eastAsia="Calibri" w:hAnsi="Calibri" w:cs="Calibri"/>
        </w:rPr>
        <w:t>y are monitoring their</w:t>
      </w:r>
      <w:r w:rsidRPr="5BEAEECE" w:rsidR="145E70E2">
        <w:rPr>
          <w:rFonts w:ascii="Calibri" w:eastAsia="Calibri" w:hAnsi="Calibri" w:cs="Calibri"/>
        </w:rPr>
        <w:t xml:space="preserve"> account for potential, suspicious activity</w:t>
      </w:r>
      <w:r w:rsidRPr="5BEAEECE" w:rsidR="09774906">
        <w:rPr>
          <w:rFonts w:ascii="Calibri" w:eastAsia="Calibri" w:hAnsi="Calibri" w:cs="Calibri"/>
        </w:rPr>
        <w:t>.</w:t>
      </w:r>
      <w:r w:rsidRPr="5BEAEECE" w:rsidR="145E70E2">
        <w:rPr>
          <w:rFonts w:ascii="Calibri" w:eastAsia="Calibri" w:hAnsi="Calibri" w:cs="Calibri"/>
        </w:rPr>
        <w:t xml:space="preserve"> If another replacement card is subsequently requested and trafficking is suspected, the State agency shall refer that case to the State's fraud investigation </w:t>
      </w:r>
      <w:r w:rsidRPr="5BEAEECE" w:rsidR="6B923F72">
        <w:rPr>
          <w:rFonts w:ascii="Calibri" w:eastAsia="Calibri" w:hAnsi="Calibri" w:cs="Calibri"/>
        </w:rPr>
        <w:t>unit.</w:t>
      </w:r>
      <w:r w:rsidRPr="5BEAEECE" w:rsidR="58C5E3D5">
        <w:rPr>
          <w:rFonts w:asciiTheme="minorHAnsi" w:hAnsiTheme="minorHAnsi" w:cstheme="minorBidi"/>
          <w:color w:val="auto"/>
        </w:rPr>
        <w:t xml:space="preserve"> </w:t>
      </w:r>
      <w:r w:rsidRPr="5BEAEECE" w:rsidR="0099630D">
        <w:rPr>
          <w:rFonts w:asciiTheme="minorHAnsi" w:hAnsiTheme="minorHAnsi" w:cstheme="minorBidi"/>
          <w:color w:val="auto"/>
        </w:rPr>
        <w:t>Or t</w:t>
      </w:r>
      <w:r w:rsidRPr="5BEAEECE" w:rsidR="001101DF">
        <w:rPr>
          <w:rFonts w:asciiTheme="minorHAnsi" w:hAnsiTheme="minorHAnsi" w:cstheme="minorBidi"/>
          <w:color w:val="auto"/>
        </w:rPr>
        <w:t>he</w:t>
      </w:r>
      <w:r w:rsidRPr="5BEAEECE" w:rsidR="58C5E3D5">
        <w:rPr>
          <w:rFonts w:asciiTheme="minorHAnsi" w:hAnsiTheme="minorHAnsi" w:cstheme="minorBidi"/>
          <w:color w:val="auto"/>
        </w:rPr>
        <w:t xml:space="preserve"> State agency</w:t>
      </w:r>
      <w:r w:rsidRPr="5BEAEECE" w:rsidR="787943A1">
        <w:rPr>
          <w:rFonts w:asciiTheme="minorHAnsi" w:hAnsiTheme="minorHAnsi" w:cstheme="minorBidi"/>
          <w:color w:val="auto"/>
        </w:rPr>
        <w:t xml:space="preserve"> </w:t>
      </w:r>
      <w:r w:rsidRPr="5BEAEECE" w:rsidR="00EB1557">
        <w:rPr>
          <w:rFonts w:asciiTheme="minorHAnsi" w:hAnsiTheme="minorHAnsi" w:cstheme="minorBidi"/>
          <w:color w:val="auto"/>
        </w:rPr>
        <w:t xml:space="preserve">may </w:t>
      </w:r>
      <w:r w:rsidRPr="5BEAEECE" w:rsidR="001101DF">
        <w:rPr>
          <w:rFonts w:asciiTheme="minorHAnsi" w:hAnsiTheme="minorHAnsi" w:cstheme="minorBidi"/>
          <w:color w:val="auto"/>
        </w:rPr>
        <w:t xml:space="preserve">instead opt </w:t>
      </w:r>
      <w:r w:rsidRPr="5BEAEECE" w:rsidR="004340EF">
        <w:rPr>
          <w:rFonts w:asciiTheme="minorHAnsi" w:hAnsiTheme="minorHAnsi" w:cstheme="minorBidi"/>
          <w:color w:val="auto"/>
        </w:rPr>
        <w:t>to notify</w:t>
      </w:r>
      <w:r w:rsidRPr="5BEAEECE" w:rsidR="787943A1">
        <w:rPr>
          <w:rFonts w:ascii="Calibri" w:eastAsia="Calibri" w:hAnsi="Calibri" w:cs="Calibri"/>
        </w:rPr>
        <w:t xml:space="preserve"> the household in writing that the State agency is withholding the card until contact is made. </w:t>
      </w:r>
      <w:r w:rsidRPr="5BEAEECE" w:rsidR="58C5E3D5">
        <w:rPr>
          <w:rFonts w:asciiTheme="minorHAnsi" w:hAnsiTheme="minorHAnsi" w:cstheme="minorBidi"/>
          <w:color w:val="auto"/>
        </w:rPr>
        <w:t xml:space="preserve"> </w:t>
      </w:r>
      <w:r w:rsidRPr="5BEAEECE" w:rsidR="0015796C">
        <w:rPr>
          <w:rFonts w:asciiTheme="minorHAnsi" w:hAnsiTheme="minorHAnsi" w:cstheme="minorBidi"/>
          <w:color w:val="auto"/>
        </w:rPr>
        <w:t>After the household has contacted the State agency, the</w:t>
      </w:r>
      <w:r w:rsidRPr="5BEAEECE">
        <w:rPr>
          <w:rFonts w:asciiTheme="minorHAnsi" w:hAnsiTheme="minorHAnsi" w:cstheme="minorBidi"/>
          <w:color w:val="auto"/>
        </w:rPr>
        <w:t xml:space="preserve"> replacement card </w:t>
      </w:r>
      <w:r w:rsidRPr="5BEAEECE" w:rsidR="0015796C">
        <w:rPr>
          <w:rFonts w:asciiTheme="minorHAnsi" w:hAnsiTheme="minorHAnsi" w:cstheme="minorBidi"/>
          <w:color w:val="auto"/>
        </w:rPr>
        <w:t xml:space="preserve">will be issued. </w:t>
      </w:r>
    </w:p>
    <w:p w:rsidR="003E1BBC" w:rsidRPr="009E709A" w:rsidP="009F7E1A" w14:paraId="4840FCC1" w14:textId="77777777">
      <w:pPr>
        <w:tabs>
          <w:tab w:val="left" w:pos="-720"/>
        </w:tabs>
        <w:suppressAutoHyphens/>
        <w:spacing w:line="480" w:lineRule="auto"/>
        <w:rPr>
          <w:rFonts w:cstheme="minorHAnsi"/>
          <w:szCs w:val="24"/>
        </w:rPr>
      </w:pPr>
    </w:p>
    <w:p w:rsidR="00A308DB" w:rsidRPr="009E709A" w:rsidP="0062567E" w14:paraId="3AA6C8ED" w14:textId="77777777">
      <w:pPr>
        <w:pStyle w:val="Heading1"/>
        <w:rPr>
          <w:rFonts w:asciiTheme="minorHAnsi" w:hAnsiTheme="minorHAnsi" w:cstheme="minorHAnsi"/>
          <w:szCs w:val="24"/>
        </w:rPr>
      </w:pPr>
      <w:bookmarkStart w:id="4" w:name="_Toc401831359"/>
      <w:bookmarkStart w:id="5" w:name="_Toc401832403"/>
      <w:r w:rsidRPr="009E709A">
        <w:rPr>
          <w:rFonts w:asciiTheme="minorHAnsi" w:hAnsiTheme="minorHAnsi" w:cstheme="minorHAnsi"/>
          <w:szCs w:val="24"/>
        </w:rPr>
        <w:t xml:space="preserve">A3.  </w:t>
      </w:r>
      <w:r w:rsidRPr="009E709A" w:rsidR="00831EA7">
        <w:rPr>
          <w:rFonts w:asciiTheme="minorHAnsi" w:hAnsiTheme="minorHAnsi" w:cstheme="minorHAnsi"/>
          <w:szCs w:val="24"/>
        </w:rPr>
        <w:t xml:space="preserve">Use of </w:t>
      </w:r>
      <w:r w:rsidRPr="009E709A" w:rsidR="00826253">
        <w:rPr>
          <w:rFonts w:asciiTheme="minorHAnsi" w:hAnsiTheme="minorHAnsi" w:cstheme="minorHAnsi"/>
          <w:szCs w:val="24"/>
        </w:rPr>
        <w:t>i</w:t>
      </w:r>
      <w:r w:rsidRPr="009E709A" w:rsidR="00831EA7">
        <w:rPr>
          <w:rFonts w:asciiTheme="minorHAnsi" w:hAnsiTheme="minorHAnsi" w:cstheme="minorHAnsi"/>
          <w:szCs w:val="24"/>
        </w:rPr>
        <w:t xml:space="preserve">nformation </w:t>
      </w:r>
      <w:r w:rsidRPr="009E709A" w:rsidR="00826253">
        <w:rPr>
          <w:rFonts w:asciiTheme="minorHAnsi" w:hAnsiTheme="minorHAnsi" w:cstheme="minorHAnsi"/>
          <w:szCs w:val="24"/>
        </w:rPr>
        <w:t>t</w:t>
      </w:r>
      <w:r w:rsidRPr="009E709A" w:rsidR="00831EA7">
        <w:rPr>
          <w:rFonts w:asciiTheme="minorHAnsi" w:hAnsiTheme="minorHAnsi" w:cstheme="minorHAnsi"/>
          <w:szCs w:val="24"/>
        </w:rPr>
        <w:t xml:space="preserve">echnology and </w:t>
      </w:r>
      <w:r w:rsidRPr="009E709A" w:rsidR="00826253">
        <w:rPr>
          <w:rFonts w:asciiTheme="minorHAnsi" w:hAnsiTheme="minorHAnsi" w:cstheme="minorHAnsi"/>
          <w:szCs w:val="24"/>
        </w:rPr>
        <w:t>b</w:t>
      </w:r>
      <w:r w:rsidRPr="009E709A" w:rsidR="00831EA7">
        <w:rPr>
          <w:rFonts w:asciiTheme="minorHAnsi" w:hAnsiTheme="minorHAnsi" w:cstheme="minorHAnsi"/>
          <w:szCs w:val="24"/>
        </w:rPr>
        <w:t xml:space="preserve">urden </w:t>
      </w:r>
      <w:r w:rsidRPr="009E709A" w:rsidR="00826253">
        <w:rPr>
          <w:rFonts w:asciiTheme="minorHAnsi" w:hAnsiTheme="minorHAnsi" w:cstheme="minorHAnsi"/>
          <w:szCs w:val="24"/>
        </w:rPr>
        <w:t>r</w:t>
      </w:r>
      <w:r w:rsidRPr="009E709A" w:rsidR="00831EA7">
        <w:rPr>
          <w:rFonts w:asciiTheme="minorHAnsi" w:hAnsiTheme="minorHAnsi" w:cstheme="minorHAnsi"/>
          <w:szCs w:val="24"/>
        </w:rPr>
        <w:t>eduction</w:t>
      </w:r>
      <w:r w:rsidRPr="009E709A">
        <w:rPr>
          <w:rFonts w:asciiTheme="minorHAnsi" w:hAnsiTheme="minorHAnsi" w:cstheme="minorHAnsi"/>
          <w:szCs w:val="24"/>
        </w:rPr>
        <w:t>.</w:t>
      </w:r>
      <w:bookmarkEnd w:id="4"/>
      <w:bookmarkEnd w:id="5"/>
      <w:r w:rsidRPr="009E709A">
        <w:rPr>
          <w:rFonts w:asciiTheme="minorHAnsi" w:hAnsiTheme="minorHAnsi" w:cstheme="minorHAnsi"/>
          <w:szCs w:val="24"/>
        </w:rPr>
        <w:t xml:space="preserve">  </w:t>
      </w:r>
    </w:p>
    <w:p w:rsidR="003333DF" w:rsidRPr="009E709A" w14:paraId="049F31CB" w14:textId="77777777">
      <w:pPr>
        <w:tabs>
          <w:tab w:val="left" w:pos="0"/>
        </w:tabs>
        <w:suppressAutoHyphens/>
        <w:rPr>
          <w:rFonts w:cstheme="minorHAnsi"/>
          <w:szCs w:val="24"/>
        </w:rPr>
      </w:pPr>
    </w:p>
    <w:p w:rsidR="003333DF" w:rsidRPr="009E709A" w:rsidP="0A8DE830" w14:paraId="71921477" w14:textId="359A27A2">
      <w:pPr>
        <w:rPr>
          <w:rFonts w:cstheme="minorBidi"/>
          <w:b/>
          <w:bCs/>
        </w:rPr>
      </w:pPr>
      <w:r w:rsidRPr="0A8DE830">
        <w:rPr>
          <w:rFonts w:cstheme="minorBidi"/>
          <w:b/>
          <w:bCs/>
        </w:rPr>
        <w:t xml:space="preserve">A3.1 </w:t>
      </w:r>
      <w:r w:rsidRPr="0A8DE830" w:rsidR="0C90CAA8">
        <w:rPr>
          <w:rFonts w:cstheme="minorBidi"/>
          <w:b/>
          <w:bCs/>
        </w:rPr>
        <w:t xml:space="preserve">- </w:t>
      </w:r>
      <w:r w:rsidRPr="0A8DE830">
        <w:rPr>
          <w:rFonts w:cstheme="minorBidi"/>
          <w:b/>
          <w:bCs/>
        </w:rPr>
        <w:t xml:space="preserve">Describe whether, and to what extent, the collection of information involves the use of </w:t>
      </w:r>
      <w:r w:rsidRPr="0A8DE830" w:rsidR="00542C4F">
        <w:rPr>
          <w:rFonts w:cstheme="minorBidi"/>
          <w:b/>
          <w:bCs/>
        </w:rPr>
        <w:t>automated, electronic, mechanical, or other technolog</w:t>
      </w:r>
      <w:r w:rsidRPr="0A8DE830">
        <w:rPr>
          <w:rFonts w:cstheme="minorBidi"/>
          <w:b/>
          <w:bCs/>
        </w:rPr>
        <w:t>ical collection techniques or oth</w:t>
      </w:r>
      <w:r w:rsidRPr="0A8DE830" w:rsidR="00542C4F">
        <w:rPr>
          <w:rFonts w:cstheme="minorBidi"/>
          <w:b/>
          <w:bCs/>
        </w:rPr>
        <w:t xml:space="preserve">er </w:t>
      </w:r>
      <w:r w:rsidRPr="0A8DE830" w:rsidR="00542C4F">
        <w:rPr>
          <w:rFonts w:cstheme="minorBidi"/>
          <w:b/>
          <w:bCs/>
        </w:rPr>
        <w:t>forms of information technology, e.g., permitting electronic sub</w:t>
      </w:r>
      <w:r w:rsidRPr="0A8DE830">
        <w:rPr>
          <w:rFonts w:cstheme="minorBidi"/>
          <w:b/>
          <w:bCs/>
        </w:rPr>
        <w:t>mission of responses, and the basis for the decision for adopting this means of co</w:t>
      </w:r>
      <w:r w:rsidRPr="0A8DE830" w:rsidR="00542C4F">
        <w:rPr>
          <w:rFonts w:cstheme="minorBidi"/>
          <w:b/>
          <w:bCs/>
        </w:rPr>
        <w:t>llection. Also describe any con</w:t>
      </w:r>
      <w:r w:rsidRPr="0A8DE830">
        <w:rPr>
          <w:rFonts w:cstheme="minorBidi"/>
          <w:b/>
          <w:bCs/>
        </w:rPr>
        <w:t>sideratio</w:t>
      </w:r>
      <w:r w:rsidRPr="0A8DE830" w:rsidR="00542C4F">
        <w:rPr>
          <w:rFonts w:cstheme="minorBidi"/>
          <w:b/>
          <w:bCs/>
        </w:rPr>
        <w:t>n of using information technology to reduce bur</w:t>
      </w:r>
      <w:r w:rsidRPr="0A8DE830">
        <w:rPr>
          <w:rFonts w:cstheme="minorBidi"/>
          <w:b/>
          <w:bCs/>
        </w:rPr>
        <w:t>den.</w:t>
      </w:r>
    </w:p>
    <w:p w:rsidR="00A308DB" w:rsidRPr="009E709A" w:rsidP="00692A1D" w14:paraId="53128261" w14:textId="77777777">
      <w:pPr>
        <w:tabs>
          <w:tab w:val="left" w:pos="0"/>
        </w:tabs>
        <w:suppressAutoHyphens/>
        <w:spacing w:line="480" w:lineRule="auto"/>
        <w:rPr>
          <w:rFonts w:cstheme="minorHAnsi"/>
          <w:szCs w:val="24"/>
        </w:rPr>
      </w:pPr>
    </w:p>
    <w:p w:rsidR="0015796C" w:rsidRPr="005055A9" w:rsidP="00D77363" w14:paraId="02E6BABA" w14:textId="3D4B4723">
      <w:pPr>
        <w:suppressAutoHyphens/>
        <w:spacing w:line="480" w:lineRule="auto"/>
      </w:pPr>
      <w:r w:rsidRPr="3602DF30">
        <w:rPr>
          <w:spacing w:val="-3"/>
        </w:rPr>
        <w:t>In compliance with E-Government Act of 2002</w:t>
      </w:r>
      <w:r>
        <w:rPr>
          <w:rStyle w:val="FootnoteReference"/>
          <w:spacing w:val="-3"/>
        </w:rPr>
        <w:footnoteReference w:id="4"/>
      </w:r>
      <w:r w:rsidRPr="3602DF30">
        <w:rPr>
          <w:spacing w:val="-3"/>
        </w:rPr>
        <w:t xml:space="preserve">, State agencies have the authority to use the technology that best suits the needs of their individual or unique systems of operation to comply with the reporting and recordkeeping requirements contained in this submission. </w:t>
      </w:r>
      <w:r w:rsidR="00AF24BB">
        <w:rPr>
          <w:spacing w:val="-3"/>
        </w:rPr>
        <w:t>FNA</w:t>
      </w:r>
      <w:r w:rsidRPr="3602DF30">
        <w:rPr>
          <w:spacing w:val="-3"/>
        </w:rPr>
        <w:t xml:space="preserve"> has made every effort to provide for electronic submission as an alternative to paper submission in compliance with the E-Gov. </w:t>
      </w:r>
      <w:r w:rsidR="00055871">
        <w:rPr>
          <w:spacing w:val="-3"/>
        </w:rPr>
        <w:t>FNA</w:t>
      </w:r>
      <w:r w:rsidRPr="3602DF30">
        <w:rPr>
          <w:spacing w:val="-3"/>
        </w:rPr>
        <w:t xml:space="preserve"> provides funding to support the development of electronic systems through Federal matching of States’ administrative costs. However, for this ICR, there is no information that will be collected electronically. </w:t>
      </w:r>
    </w:p>
    <w:p w:rsidR="0A8DE830" w:rsidP="00692A1D" w14:paraId="75BA69B5" w14:textId="75FCC65F">
      <w:pPr>
        <w:spacing w:line="480" w:lineRule="auto"/>
        <w:rPr>
          <w:rFonts w:cstheme="minorBidi"/>
          <w:b/>
          <w:bCs/>
        </w:rPr>
      </w:pPr>
    </w:p>
    <w:p w:rsidR="5500A6AE" w:rsidP="0A8DE830" w14:paraId="687B2204" w14:textId="11627A3D">
      <w:pPr>
        <w:rPr>
          <w:rFonts w:cstheme="minorBidi"/>
          <w:b/>
          <w:bCs/>
        </w:rPr>
      </w:pPr>
      <w:r w:rsidRPr="0A8DE830">
        <w:rPr>
          <w:rFonts w:cstheme="minorBidi"/>
          <w:b/>
          <w:bCs/>
        </w:rPr>
        <w:t xml:space="preserve">A3.2 </w:t>
      </w:r>
      <w:r w:rsidRPr="0A8DE830" w:rsidR="515E5214">
        <w:rPr>
          <w:rFonts w:cstheme="minorBidi"/>
          <w:b/>
          <w:bCs/>
        </w:rPr>
        <w:t xml:space="preserve"> </w:t>
      </w:r>
      <w:r w:rsidRPr="0A8DE830" w:rsidR="162C9CEE">
        <w:rPr>
          <w:rFonts w:cstheme="minorBidi"/>
          <w:b/>
          <w:bCs/>
        </w:rPr>
        <w:t>Burden Reduction:</w:t>
      </w:r>
    </w:p>
    <w:p w:rsidR="00810FF5" w:rsidP="00692A1D" w14:paraId="12DEAF39" w14:textId="77777777">
      <w:pPr>
        <w:spacing w:line="480" w:lineRule="auto"/>
        <w:rPr>
          <w:rFonts w:cstheme="minorBidi"/>
          <w:b/>
          <w:bCs/>
        </w:rPr>
      </w:pPr>
    </w:p>
    <w:p w:rsidR="00810FF5" w:rsidRPr="00181925" w:rsidP="00181925" w14:paraId="1B2CC6DD" w14:textId="28683779">
      <w:pPr>
        <w:spacing w:line="480" w:lineRule="auto"/>
        <w:rPr>
          <w:spacing w:val="-3"/>
          <w:szCs w:val="24"/>
        </w:rPr>
      </w:pPr>
      <w:r>
        <w:rPr>
          <w:spacing w:val="-3"/>
          <w:szCs w:val="24"/>
        </w:rPr>
        <w:t>FNA</w:t>
      </w:r>
      <w:r w:rsidRPr="00181925">
        <w:rPr>
          <w:spacing w:val="-3"/>
          <w:szCs w:val="24"/>
        </w:rPr>
        <w:t xml:space="preserve"> provides templates, best practices, and technical assistance to States to make their notices as clear and simple to understand as possible. </w:t>
      </w:r>
      <w:r>
        <w:rPr>
          <w:spacing w:val="-3"/>
          <w:szCs w:val="24"/>
        </w:rPr>
        <w:t>FNA</w:t>
      </w:r>
      <w:r w:rsidRPr="00181925">
        <w:rPr>
          <w:spacing w:val="-3"/>
          <w:szCs w:val="24"/>
        </w:rPr>
        <w:t xml:space="preserve"> also encourages States to automate notice distribution when possible and provides technical assistance to States making system improvements.</w:t>
      </w:r>
    </w:p>
    <w:p w:rsidR="00810FF5" w:rsidP="00692A1D" w14:paraId="3DA0CF16" w14:textId="77777777">
      <w:pPr>
        <w:spacing w:line="480" w:lineRule="auto"/>
        <w:rPr>
          <w:rFonts w:cstheme="minorBidi"/>
          <w:b/>
          <w:bCs/>
        </w:rPr>
      </w:pPr>
    </w:p>
    <w:p w:rsidR="00A308DB" w:rsidRPr="009E709A" w:rsidP="0062567E" w14:paraId="36241C27" w14:textId="77777777">
      <w:pPr>
        <w:pStyle w:val="Heading1"/>
        <w:rPr>
          <w:rFonts w:asciiTheme="minorHAnsi" w:hAnsiTheme="minorHAnsi" w:cstheme="minorHAnsi"/>
          <w:szCs w:val="24"/>
        </w:rPr>
      </w:pPr>
      <w:bookmarkStart w:id="6" w:name="_Toc401831360"/>
      <w:bookmarkStart w:id="7" w:name="_Toc401832404"/>
      <w:r w:rsidRPr="009E709A">
        <w:rPr>
          <w:rFonts w:asciiTheme="minorHAnsi" w:hAnsiTheme="minorHAnsi" w:cstheme="minorHAnsi"/>
          <w:szCs w:val="24"/>
        </w:rPr>
        <w:t xml:space="preserve">A4.  </w:t>
      </w:r>
      <w:r w:rsidRPr="009E709A" w:rsidR="002568E6">
        <w:rPr>
          <w:rFonts w:asciiTheme="minorHAnsi" w:hAnsiTheme="minorHAnsi" w:cstheme="minorHAnsi"/>
          <w:szCs w:val="24"/>
        </w:rPr>
        <w:t>E</w:t>
      </w:r>
      <w:r w:rsidRPr="009E709A">
        <w:rPr>
          <w:rFonts w:asciiTheme="minorHAnsi" w:hAnsiTheme="minorHAnsi" w:cstheme="minorHAnsi"/>
          <w:szCs w:val="24"/>
        </w:rPr>
        <w:t>fforts to identify duplication.</w:t>
      </w:r>
      <w:bookmarkEnd w:id="6"/>
      <w:bookmarkEnd w:id="7"/>
      <w:r w:rsidRPr="009E709A">
        <w:rPr>
          <w:rFonts w:asciiTheme="minorHAnsi" w:hAnsiTheme="minorHAnsi" w:cstheme="minorHAnsi"/>
          <w:szCs w:val="24"/>
        </w:rPr>
        <w:t xml:space="preserve"> </w:t>
      </w:r>
    </w:p>
    <w:p w:rsidR="00181925" w:rsidRPr="009E709A" w:rsidP="00692A1D" w14:paraId="58C417A9" w14:textId="77777777">
      <w:pPr>
        <w:tabs>
          <w:tab w:val="left" w:pos="0"/>
        </w:tabs>
        <w:suppressAutoHyphens/>
        <w:spacing w:line="480" w:lineRule="auto"/>
        <w:rPr>
          <w:rFonts w:cstheme="minorHAnsi"/>
          <w:szCs w:val="24"/>
        </w:rPr>
      </w:pPr>
    </w:p>
    <w:p w:rsidR="003333DF" w:rsidRPr="009E709A" w14:paraId="1A4FBA97" w14:textId="4F0FD3C9">
      <w:pPr>
        <w:tabs>
          <w:tab w:val="left" w:pos="0"/>
        </w:tabs>
        <w:suppressAutoHyphens/>
        <w:rPr>
          <w:rFonts w:cstheme="minorHAnsi"/>
          <w:szCs w:val="24"/>
        </w:rPr>
      </w:pPr>
      <w:r w:rsidRPr="009E709A">
        <w:rPr>
          <w:rFonts w:cstheme="minorHAnsi"/>
          <w:b/>
          <w:szCs w:val="24"/>
        </w:rPr>
        <w:t>Descr</w:t>
      </w:r>
      <w:r w:rsidRPr="009E709A" w:rsidR="00751946">
        <w:rPr>
          <w:rFonts w:cstheme="minorHAnsi"/>
          <w:b/>
          <w:szCs w:val="24"/>
        </w:rPr>
        <w:t>ibe efforts to identify duplica</w:t>
      </w:r>
      <w:r w:rsidRPr="009E709A">
        <w:rPr>
          <w:rFonts w:cstheme="minorHAnsi"/>
          <w:b/>
          <w:szCs w:val="24"/>
        </w:rPr>
        <w:t>tion.</w:t>
      </w:r>
      <w:r w:rsidR="00CE23A7">
        <w:rPr>
          <w:rFonts w:cstheme="minorHAnsi"/>
          <w:b/>
          <w:szCs w:val="24"/>
        </w:rPr>
        <w:t xml:space="preserve"> </w:t>
      </w:r>
      <w:r w:rsidRPr="009E709A" w:rsidR="00751946">
        <w:rPr>
          <w:rFonts w:cstheme="minorHAnsi"/>
          <w:b/>
          <w:szCs w:val="24"/>
        </w:rPr>
        <w:t>Show specifically why any similar information already avail</w:t>
      </w:r>
      <w:r w:rsidRPr="009E709A">
        <w:rPr>
          <w:rFonts w:cstheme="minorHAnsi"/>
          <w:b/>
          <w:szCs w:val="24"/>
        </w:rPr>
        <w:t xml:space="preserve">able cannot be used or </w:t>
      </w:r>
      <w:r w:rsidRPr="009E709A" w:rsidR="00751946">
        <w:rPr>
          <w:rFonts w:cstheme="minorHAnsi"/>
          <w:b/>
          <w:szCs w:val="24"/>
        </w:rPr>
        <w:t>modified for use for the purposes descri</w:t>
      </w:r>
      <w:r w:rsidRPr="009E709A">
        <w:rPr>
          <w:rFonts w:cstheme="minorHAnsi"/>
          <w:b/>
          <w:szCs w:val="24"/>
        </w:rPr>
        <w:t>bed in Question 2.</w:t>
      </w:r>
    </w:p>
    <w:p w:rsidR="009F7E1A" w:rsidRPr="009E709A" w:rsidP="008622A5" w14:paraId="4B99056E" w14:textId="77777777">
      <w:pPr>
        <w:tabs>
          <w:tab w:val="left" w:pos="-720"/>
        </w:tabs>
        <w:suppressAutoHyphens/>
        <w:spacing w:line="480" w:lineRule="auto"/>
        <w:rPr>
          <w:rFonts w:cstheme="minorHAnsi"/>
          <w:szCs w:val="24"/>
        </w:rPr>
      </w:pPr>
    </w:p>
    <w:p w:rsidR="00AB05AC" w:rsidRPr="00E065F4" w:rsidP="5BEAEECE" w14:paraId="283812D5" w14:textId="1E6D3005">
      <w:pPr>
        <w:suppressAutoHyphens/>
        <w:spacing w:line="480" w:lineRule="auto"/>
        <w:rPr>
          <w:rFonts w:cstheme="minorBidi"/>
          <w:i/>
          <w:iCs/>
        </w:rPr>
      </w:pPr>
      <w:r w:rsidRPr="5BEAEECE">
        <w:rPr>
          <w:rFonts w:cstheme="minorBidi"/>
        </w:rPr>
        <w:t xml:space="preserve">There is no similar information collection. Every effort has been made to avoid duplication. </w:t>
      </w:r>
      <w:r w:rsidR="00055871">
        <w:rPr>
          <w:rFonts w:cstheme="minorBidi"/>
        </w:rPr>
        <w:t>FNA</w:t>
      </w:r>
      <w:r w:rsidRPr="5BEAEECE">
        <w:rPr>
          <w:rFonts w:cstheme="minorBidi"/>
        </w:rPr>
        <w:t xml:space="preserve"> has reviewed</w:t>
      </w:r>
      <w:r w:rsidRPr="5BEAEECE" w:rsidR="00961AC1">
        <w:rPr>
          <w:rFonts w:cstheme="minorBidi"/>
        </w:rPr>
        <w:t xml:space="preserve"> U</w:t>
      </w:r>
      <w:r w:rsidRPr="5BEAEECE" w:rsidR="00BE0A34">
        <w:rPr>
          <w:rFonts w:cstheme="minorBidi"/>
        </w:rPr>
        <w:t>.</w:t>
      </w:r>
      <w:r w:rsidRPr="5BEAEECE" w:rsidR="00961AC1">
        <w:rPr>
          <w:rFonts w:cstheme="minorBidi"/>
        </w:rPr>
        <w:t>S</w:t>
      </w:r>
      <w:r w:rsidRPr="5BEAEECE" w:rsidR="00BE0A34">
        <w:rPr>
          <w:rFonts w:cstheme="minorBidi"/>
        </w:rPr>
        <w:t xml:space="preserve">. </w:t>
      </w:r>
      <w:r w:rsidRPr="5BEAEECE" w:rsidR="00961AC1">
        <w:rPr>
          <w:rFonts w:cstheme="minorBidi"/>
        </w:rPr>
        <w:t>D</w:t>
      </w:r>
      <w:r w:rsidRPr="5BEAEECE" w:rsidR="00BE0A34">
        <w:rPr>
          <w:rFonts w:cstheme="minorBidi"/>
        </w:rPr>
        <w:t xml:space="preserve">epartment of </w:t>
      </w:r>
      <w:r w:rsidRPr="5BEAEECE" w:rsidR="00961AC1">
        <w:rPr>
          <w:rFonts w:cstheme="minorBidi"/>
        </w:rPr>
        <w:t>A</w:t>
      </w:r>
      <w:r w:rsidRPr="5BEAEECE" w:rsidR="00BE0A34">
        <w:rPr>
          <w:rFonts w:cstheme="minorBidi"/>
        </w:rPr>
        <w:t>griculture</w:t>
      </w:r>
      <w:r w:rsidRPr="5BEAEECE" w:rsidR="00961AC1">
        <w:rPr>
          <w:rFonts w:cstheme="minorBidi"/>
        </w:rPr>
        <w:t xml:space="preserve"> reporting requirements, </w:t>
      </w:r>
      <w:r w:rsidRPr="5BEAEECE" w:rsidR="008622A5">
        <w:rPr>
          <w:rFonts w:cstheme="minorBidi"/>
        </w:rPr>
        <w:t>S</w:t>
      </w:r>
      <w:r w:rsidRPr="5BEAEECE" w:rsidR="00961AC1">
        <w:rPr>
          <w:rFonts w:cstheme="minorBidi"/>
        </w:rPr>
        <w:t>tate administrative agency reporting requirements, and special studies by other government and private agencies</w:t>
      </w:r>
      <w:r w:rsidRPr="5BEAEECE">
        <w:rPr>
          <w:rFonts w:cstheme="minorBidi"/>
        </w:rPr>
        <w:t xml:space="preserve">. </w:t>
      </w:r>
      <w:r w:rsidR="00055871">
        <w:rPr>
          <w:rFonts w:cstheme="minorBidi"/>
        </w:rPr>
        <w:t>FNA</w:t>
      </w:r>
      <w:r w:rsidRPr="5BEAEECE">
        <w:rPr>
          <w:rFonts w:cstheme="minorBidi"/>
        </w:rPr>
        <w:t xml:space="preserve"> </w:t>
      </w:r>
      <w:r w:rsidRPr="5BEAEECE" w:rsidR="00961AC1">
        <w:rPr>
          <w:rFonts w:cstheme="minorBidi"/>
        </w:rPr>
        <w:t xml:space="preserve">monitors State performance to ensure that the </w:t>
      </w:r>
      <w:r w:rsidRPr="5BEAEECE" w:rsidR="002F43AD">
        <w:rPr>
          <w:rFonts w:cstheme="minorBidi"/>
        </w:rPr>
        <w:t>P</w:t>
      </w:r>
      <w:r w:rsidRPr="5BEAEECE" w:rsidR="00961AC1">
        <w:rPr>
          <w:rFonts w:cstheme="minorBidi"/>
        </w:rPr>
        <w:t>rogram is being efficiently</w:t>
      </w:r>
      <w:r w:rsidRPr="5BEAEECE" w:rsidR="00706259">
        <w:rPr>
          <w:rFonts w:cstheme="minorBidi"/>
        </w:rPr>
        <w:t xml:space="preserve"> operated. </w:t>
      </w:r>
    </w:p>
    <w:p w:rsidR="003E1BBC" w:rsidRPr="009E709A" w:rsidP="00692A1D" w14:paraId="15765925" w14:textId="77777777">
      <w:pPr>
        <w:tabs>
          <w:tab w:val="left" w:pos="-720"/>
        </w:tabs>
        <w:suppressAutoHyphens/>
        <w:spacing w:line="480" w:lineRule="auto"/>
        <w:rPr>
          <w:rFonts w:cstheme="minorHAnsi"/>
          <w:szCs w:val="24"/>
        </w:rPr>
      </w:pPr>
    </w:p>
    <w:p w:rsidR="00A308DB" w:rsidRPr="009E709A" w:rsidP="0062567E" w14:paraId="26BC57CC" w14:textId="77777777">
      <w:pPr>
        <w:pStyle w:val="Heading1"/>
        <w:rPr>
          <w:rFonts w:asciiTheme="minorHAnsi" w:hAnsiTheme="minorHAnsi" w:cstheme="minorHAnsi"/>
          <w:szCs w:val="24"/>
        </w:rPr>
      </w:pPr>
      <w:bookmarkStart w:id="8" w:name="_Toc401831361"/>
      <w:bookmarkStart w:id="9" w:name="_Toc401832405"/>
      <w:r w:rsidRPr="009E709A">
        <w:rPr>
          <w:rFonts w:asciiTheme="minorHAnsi" w:hAnsiTheme="minorHAnsi" w:cstheme="minorHAnsi"/>
          <w:szCs w:val="24"/>
        </w:rPr>
        <w:t>A5.  Impacts on small businesses or other small entities.</w:t>
      </w:r>
      <w:bookmarkEnd w:id="8"/>
      <w:bookmarkEnd w:id="9"/>
      <w:r w:rsidRPr="009E709A">
        <w:rPr>
          <w:rFonts w:asciiTheme="minorHAnsi" w:hAnsiTheme="minorHAnsi" w:cstheme="minorHAnsi"/>
          <w:szCs w:val="24"/>
        </w:rPr>
        <w:t xml:space="preserve">  </w:t>
      </w:r>
    </w:p>
    <w:p w:rsidR="003333DF" w:rsidRPr="009E709A" w14:paraId="4DDBEF00" w14:textId="77777777">
      <w:pPr>
        <w:tabs>
          <w:tab w:val="left" w:pos="0"/>
        </w:tabs>
        <w:suppressAutoHyphens/>
        <w:rPr>
          <w:rFonts w:cstheme="minorHAnsi"/>
          <w:szCs w:val="24"/>
        </w:rPr>
      </w:pPr>
    </w:p>
    <w:p w:rsidR="003333DF" w14:paraId="58759A68" w14:textId="77777777">
      <w:pPr>
        <w:tabs>
          <w:tab w:val="left" w:pos="0"/>
        </w:tabs>
        <w:suppressAutoHyphens/>
        <w:rPr>
          <w:rFonts w:cstheme="minorHAnsi"/>
          <w:b/>
          <w:szCs w:val="24"/>
        </w:rPr>
      </w:pPr>
      <w:r w:rsidRPr="009E709A">
        <w:rPr>
          <w:rFonts w:cstheme="minorHAnsi"/>
          <w:b/>
          <w:szCs w:val="24"/>
        </w:rPr>
        <w:t>If t</w:t>
      </w:r>
      <w:r w:rsidRPr="009E709A" w:rsidR="006E4B7F">
        <w:rPr>
          <w:rFonts w:cstheme="minorHAnsi"/>
          <w:b/>
          <w:szCs w:val="24"/>
        </w:rPr>
        <w:t>he collection of information im</w:t>
      </w:r>
      <w:r w:rsidRPr="009E709A">
        <w:rPr>
          <w:rFonts w:cstheme="minorHAnsi"/>
          <w:b/>
          <w:szCs w:val="24"/>
        </w:rPr>
        <w:t>pacts small businesses or other small entities (Item 5 of OMB Form 83-I), de</w:t>
      </w:r>
      <w:r w:rsidRPr="009E709A" w:rsidR="006E4B7F">
        <w:rPr>
          <w:rFonts w:cstheme="minorHAnsi"/>
          <w:b/>
          <w:szCs w:val="24"/>
        </w:rPr>
        <w:t>scribe any methods used to mini</w:t>
      </w:r>
      <w:r w:rsidRPr="009E709A">
        <w:rPr>
          <w:rFonts w:cstheme="minorHAnsi"/>
          <w:b/>
          <w:szCs w:val="24"/>
        </w:rPr>
        <w:t>mize burden.</w:t>
      </w:r>
    </w:p>
    <w:p w:rsidR="00A308DB" w:rsidRPr="009E709A" w:rsidP="00692A1D" w14:paraId="3461D779" w14:textId="77777777">
      <w:pPr>
        <w:tabs>
          <w:tab w:val="left" w:pos="0"/>
        </w:tabs>
        <w:suppressAutoHyphens/>
        <w:spacing w:line="480" w:lineRule="auto"/>
        <w:rPr>
          <w:rFonts w:cstheme="minorHAnsi"/>
          <w:szCs w:val="24"/>
        </w:rPr>
      </w:pPr>
    </w:p>
    <w:p w:rsidR="00706259" w:rsidP="008622A5" w14:paraId="2623632B" w14:textId="2E1FDF1B">
      <w:pPr>
        <w:tabs>
          <w:tab w:val="left" w:pos="-720"/>
        </w:tabs>
        <w:suppressAutoHyphens/>
        <w:spacing w:line="480" w:lineRule="auto"/>
        <w:rPr>
          <w:rFonts w:cstheme="minorHAnsi"/>
          <w:spacing w:val="-3"/>
          <w:szCs w:val="24"/>
        </w:rPr>
      </w:pPr>
      <w:r w:rsidRPr="008622A5">
        <w:rPr>
          <w:rFonts w:cstheme="minorHAnsi"/>
          <w:spacing w:val="-3"/>
          <w:szCs w:val="24"/>
        </w:rPr>
        <w:t>Information being requested or required has been held to the minimum required for the intended use. No small entities are impacted by this collection of information.</w:t>
      </w:r>
    </w:p>
    <w:p w:rsidR="003E1BBC" w:rsidP="00706259" w14:paraId="6AABC0E0" w14:textId="77777777">
      <w:pPr>
        <w:tabs>
          <w:tab w:val="left" w:pos="-720"/>
        </w:tabs>
        <w:suppressAutoHyphens/>
        <w:rPr>
          <w:rFonts w:cstheme="minorHAnsi"/>
          <w:spacing w:val="-3"/>
          <w:szCs w:val="24"/>
        </w:rPr>
      </w:pPr>
    </w:p>
    <w:p w:rsidR="00A308DB" w:rsidRPr="009E709A" w:rsidP="0062567E" w14:paraId="0469EA1D" w14:textId="77777777">
      <w:pPr>
        <w:pStyle w:val="Heading1"/>
        <w:rPr>
          <w:rFonts w:asciiTheme="minorHAnsi" w:hAnsiTheme="minorHAnsi" w:cstheme="minorHAnsi"/>
          <w:szCs w:val="24"/>
        </w:rPr>
      </w:pPr>
      <w:bookmarkStart w:id="10" w:name="_Toc401831362"/>
      <w:bookmarkStart w:id="11" w:name="_Toc401832406"/>
      <w:r w:rsidRPr="009E709A">
        <w:rPr>
          <w:rFonts w:asciiTheme="minorHAnsi" w:hAnsiTheme="minorHAnsi" w:cstheme="minorHAnsi"/>
          <w:szCs w:val="24"/>
        </w:rPr>
        <w:t xml:space="preserve">A6.  Consequences </w:t>
      </w:r>
      <w:r w:rsidRPr="009E709A" w:rsidR="00826253">
        <w:rPr>
          <w:rFonts w:asciiTheme="minorHAnsi" w:hAnsiTheme="minorHAnsi" w:cstheme="minorHAnsi"/>
          <w:szCs w:val="24"/>
        </w:rPr>
        <w:t xml:space="preserve">of collecting the </w:t>
      </w:r>
      <w:r w:rsidRPr="009E709A" w:rsidR="00DA0E06">
        <w:rPr>
          <w:rFonts w:asciiTheme="minorHAnsi" w:hAnsiTheme="minorHAnsi" w:cstheme="minorHAnsi"/>
          <w:szCs w:val="24"/>
        </w:rPr>
        <w:t>i</w:t>
      </w:r>
      <w:r w:rsidRPr="009E709A" w:rsidR="00826253">
        <w:rPr>
          <w:rFonts w:asciiTheme="minorHAnsi" w:hAnsiTheme="minorHAnsi" w:cstheme="minorHAnsi"/>
          <w:szCs w:val="24"/>
        </w:rPr>
        <w:t xml:space="preserve">nformation </w:t>
      </w:r>
      <w:r w:rsidRPr="009E709A">
        <w:rPr>
          <w:rFonts w:asciiTheme="minorHAnsi" w:hAnsiTheme="minorHAnsi" w:cstheme="minorHAnsi"/>
          <w:szCs w:val="24"/>
        </w:rPr>
        <w:t>less frequently.</w:t>
      </w:r>
      <w:bookmarkEnd w:id="10"/>
      <w:bookmarkEnd w:id="11"/>
      <w:r w:rsidRPr="009E709A">
        <w:rPr>
          <w:rFonts w:asciiTheme="minorHAnsi" w:hAnsiTheme="minorHAnsi" w:cstheme="minorHAnsi"/>
          <w:szCs w:val="24"/>
        </w:rPr>
        <w:t xml:space="preserve">  </w:t>
      </w:r>
    </w:p>
    <w:p w:rsidR="003333DF" w:rsidRPr="009E709A" w:rsidP="00692A1D" w14:paraId="0FB78278" w14:textId="77777777">
      <w:pPr>
        <w:tabs>
          <w:tab w:val="left" w:pos="0"/>
        </w:tabs>
        <w:suppressAutoHyphens/>
        <w:spacing w:line="480" w:lineRule="auto"/>
        <w:rPr>
          <w:rFonts w:cstheme="minorHAnsi"/>
          <w:szCs w:val="24"/>
        </w:rPr>
      </w:pPr>
    </w:p>
    <w:p w:rsidR="003333DF" w:rsidRPr="009E709A" w:rsidP="0062567E" w14:paraId="7EDB9515" w14:textId="7D661B03">
      <w:pPr>
        <w:rPr>
          <w:rFonts w:cstheme="minorHAnsi"/>
          <w:b/>
          <w:szCs w:val="24"/>
        </w:rPr>
      </w:pPr>
      <w:r w:rsidRPr="009E709A">
        <w:rPr>
          <w:rFonts w:cstheme="minorHAnsi"/>
          <w:b/>
          <w:szCs w:val="24"/>
        </w:rPr>
        <w:t xml:space="preserve">Describe the </w:t>
      </w:r>
      <w:r w:rsidRPr="009E709A" w:rsidR="00366D89">
        <w:rPr>
          <w:rFonts w:cstheme="minorHAnsi"/>
          <w:b/>
          <w:szCs w:val="24"/>
        </w:rPr>
        <w:t>consequences</w:t>
      </w:r>
      <w:r w:rsidRPr="009E709A">
        <w:rPr>
          <w:rFonts w:cstheme="minorHAnsi"/>
          <w:b/>
          <w:szCs w:val="24"/>
        </w:rPr>
        <w:t xml:space="preserve"> to Federal program or policy activities if the collect</w:t>
      </w:r>
      <w:r w:rsidRPr="009E709A" w:rsidR="00E315C8">
        <w:rPr>
          <w:rFonts w:cstheme="minorHAnsi"/>
          <w:b/>
          <w:szCs w:val="24"/>
        </w:rPr>
        <w:t>ion is not conducted, or is conducted less frequent</w:t>
      </w:r>
      <w:r w:rsidRPr="009E709A">
        <w:rPr>
          <w:rFonts w:cstheme="minorHAnsi"/>
          <w:b/>
          <w:szCs w:val="24"/>
        </w:rPr>
        <w:t>ly, as well as any technical or legal obstacles to reducing burden.</w:t>
      </w:r>
    </w:p>
    <w:p w:rsidR="00E11A38" w:rsidRPr="009E709A" w:rsidP="00692A1D" w14:paraId="1FC39945" w14:textId="77777777">
      <w:pPr>
        <w:tabs>
          <w:tab w:val="left" w:pos="-720"/>
        </w:tabs>
        <w:suppressAutoHyphens/>
        <w:spacing w:line="480" w:lineRule="auto"/>
        <w:rPr>
          <w:rFonts w:cstheme="minorHAnsi"/>
          <w:szCs w:val="24"/>
        </w:rPr>
      </w:pPr>
    </w:p>
    <w:p w:rsidR="00DB201E" w:rsidP="5BEAEECE" w14:paraId="44EDDC84" w14:textId="414562BE">
      <w:pPr>
        <w:suppressAutoHyphens/>
        <w:spacing w:line="480" w:lineRule="auto"/>
        <w:rPr>
          <w:rFonts w:cstheme="minorBidi"/>
        </w:rPr>
      </w:pPr>
      <w:r w:rsidRPr="5BEAEECE">
        <w:rPr>
          <w:rFonts w:cstheme="minorBidi"/>
        </w:rPr>
        <w:t xml:space="preserve">This is a mandatory and ongoing </w:t>
      </w:r>
      <w:r w:rsidRPr="5BEAEECE" w:rsidR="006C18BF">
        <w:rPr>
          <w:rFonts w:cstheme="minorBidi"/>
        </w:rPr>
        <w:t>ICR</w:t>
      </w:r>
      <w:r w:rsidRPr="5BEAEECE">
        <w:rPr>
          <w:rFonts w:cstheme="minorBidi"/>
        </w:rPr>
        <w:t xml:space="preserve">. The issuance of this notice is for the purpose of administering an ongoing program. Doing so less frequently would not allow </w:t>
      </w:r>
      <w:r w:rsidR="00055871">
        <w:rPr>
          <w:rFonts w:cstheme="minorBidi"/>
        </w:rPr>
        <w:t>FNA</w:t>
      </w:r>
      <w:r w:rsidRPr="5BEAEECE">
        <w:rPr>
          <w:rFonts w:cstheme="minorBidi"/>
        </w:rPr>
        <w:t xml:space="preserve"> to comply with statutory and regulatory requirements and would result in a direct violation of the Act. Further, without this information collection, </w:t>
      </w:r>
      <w:r w:rsidRPr="5BEAEECE" w:rsidR="005000ED">
        <w:rPr>
          <w:rFonts w:cstheme="minorBidi"/>
        </w:rPr>
        <w:t>there is an increased risk of benefits not being issued accurately</w:t>
      </w:r>
      <w:r w:rsidRPr="5BEAEECE" w:rsidR="00FD3282">
        <w:rPr>
          <w:rFonts w:cstheme="minorBidi"/>
        </w:rPr>
        <w:t xml:space="preserve"> or fraudulent activities </w:t>
      </w:r>
      <w:r w:rsidRPr="5BEAEECE" w:rsidR="002D11B5">
        <w:rPr>
          <w:rFonts w:cstheme="minorBidi"/>
        </w:rPr>
        <w:t xml:space="preserve">occurring, </w:t>
      </w:r>
      <w:r w:rsidRPr="5BEAEECE" w:rsidR="00FD3282">
        <w:rPr>
          <w:rFonts w:cstheme="minorBidi"/>
        </w:rPr>
        <w:t>such as trafficking</w:t>
      </w:r>
      <w:r w:rsidRPr="5BEAEECE">
        <w:rPr>
          <w:rFonts w:cstheme="minorBidi"/>
        </w:rPr>
        <w:t xml:space="preserve">.  </w:t>
      </w:r>
    </w:p>
    <w:p w:rsidR="003E1BBC" w:rsidRPr="009E709A" w:rsidP="008622A5" w14:paraId="3E268D0F" w14:textId="77777777">
      <w:pPr>
        <w:tabs>
          <w:tab w:val="left" w:pos="-720"/>
        </w:tabs>
        <w:suppressAutoHyphens/>
        <w:spacing w:line="480" w:lineRule="auto"/>
        <w:rPr>
          <w:rFonts w:cstheme="minorHAnsi"/>
          <w:szCs w:val="24"/>
        </w:rPr>
      </w:pPr>
    </w:p>
    <w:p w:rsidR="00A308DB" w:rsidRPr="009E709A" w:rsidP="0062567E" w14:paraId="721E1497" w14:textId="77777777">
      <w:pPr>
        <w:pStyle w:val="Heading1"/>
        <w:rPr>
          <w:rFonts w:asciiTheme="minorHAnsi" w:hAnsiTheme="minorHAnsi" w:cstheme="minorHAnsi"/>
          <w:szCs w:val="24"/>
        </w:rPr>
      </w:pPr>
      <w:bookmarkStart w:id="12" w:name="_Toc401831363"/>
      <w:bookmarkStart w:id="13" w:name="_Toc401832407"/>
      <w:r w:rsidRPr="009E709A">
        <w:rPr>
          <w:rFonts w:asciiTheme="minorHAnsi" w:hAnsiTheme="minorHAnsi" w:cstheme="minorHAnsi"/>
          <w:szCs w:val="24"/>
        </w:rPr>
        <w:t xml:space="preserve">A7.  </w:t>
      </w:r>
      <w:r w:rsidRPr="009E709A" w:rsidR="00A37C87">
        <w:rPr>
          <w:rFonts w:asciiTheme="minorHAnsi" w:hAnsiTheme="minorHAnsi" w:cstheme="minorHAnsi"/>
          <w:szCs w:val="24"/>
        </w:rPr>
        <w:t>Special c</w:t>
      </w:r>
      <w:r w:rsidRPr="009E709A">
        <w:rPr>
          <w:rFonts w:asciiTheme="minorHAnsi" w:hAnsiTheme="minorHAnsi" w:cstheme="minorHAnsi"/>
          <w:szCs w:val="24"/>
        </w:rPr>
        <w:t xml:space="preserve">ircumstances </w:t>
      </w:r>
      <w:r w:rsidRPr="009E709A" w:rsidR="00A37C87">
        <w:rPr>
          <w:rFonts w:asciiTheme="minorHAnsi" w:hAnsiTheme="minorHAnsi" w:cstheme="minorHAnsi"/>
          <w:szCs w:val="24"/>
        </w:rPr>
        <w:t>relating to the Guidelines of</w:t>
      </w:r>
      <w:r w:rsidRPr="009E709A">
        <w:rPr>
          <w:rFonts w:asciiTheme="minorHAnsi" w:hAnsiTheme="minorHAnsi" w:cstheme="minorHAnsi"/>
          <w:szCs w:val="24"/>
        </w:rPr>
        <w:t xml:space="preserve"> 5 CFR 1320.</w:t>
      </w:r>
      <w:r w:rsidRPr="009E709A" w:rsidR="003C6BDD">
        <w:rPr>
          <w:rFonts w:asciiTheme="minorHAnsi" w:hAnsiTheme="minorHAnsi" w:cstheme="minorHAnsi"/>
          <w:szCs w:val="24"/>
        </w:rPr>
        <w:t>5</w:t>
      </w:r>
      <w:r w:rsidRPr="009E709A">
        <w:rPr>
          <w:rFonts w:asciiTheme="minorHAnsi" w:hAnsiTheme="minorHAnsi" w:cstheme="minorHAnsi"/>
          <w:szCs w:val="24"/>
        </w:rPr>
        <w:t>.</w:t>
      </w:r>
      <w:bookmarkEnd w:id="12"/>
      <w:bookmarkEnd w:id="13"/>
      <w:r w:rsidRPr="009E709A">
        <w:rPr>
          <w:rFonts w:asciiTheme="minorHAnsi" w:hAnsiTheme="minorHAnsi" w:cstheme="minorHAnsi"/>
          <w:szCs w:val="24"/>
        </w:rPr>
        <w:t xml:space="preserve">  </w:t>
      </w:r>
    </w:p>
    <w:p w:rsidR="00A308DB" w:rsidRPr="009E709A" w:rsidP="00213436" w14:paraId="34CE0A41" w14:textId="77777777">
      <w:pPr>
        <w:tabs>
          <w:tab w:val="left" w:pos="0"/>
        </w:tabs>
        <w:suppressAutoHyphens/>
        <w:rPr>
          <w:rFonts w:cstheme="minorHAnsi"/>
          <w:szCs w:val="24"/>
        </w:rPr>
      </w:pPr>
    </w:p>
    <w:p w:rsidR="003333DF" w:rsidRPr="009E709A" w:rsidP="0062567E" w14:paraId="0D9DB9DE" w14:textId="77777777">
      <w:pPr>
        <w:widowControl/>
        <w:rPr>
          <w:rFonts w:cstheme="minorHAnsi"/>
          <w:b/>
          <w:szCs w:val="24"/>
        </w:rPr>
      </w:pPr>
      <w:r w:rsidRPr="009E709A">
        <w:rPr>
          <w:rFonts w:cstheme="minorHAnsi"/>
          <w:b/>
          <w:szCs w:val="24"/>
        </w:rPr>
        <w:t>Explain any special circumstances that woul</w:t>
      </w:r>
      <w:r w:rsidRPr="009E709A" w:rsidR="00CF7CB1">
        <w:rPr>
          <w:rFonts w:cstheme="minorHAnsi"/>
          <w:b/>
          <w:szCs w:val="24"/>
        </w:rPr>
        <w:t>d cause an information collecti</w:t>
      </w:r>
      <w:r w:rsidRPr="009E709A">
        <w:rPr>
          <w:rFonts w:cstheme="minorHAnsi"/>
          <w:b/>
          <w:szCs w:val="24"/>
        </w:rPr>
        <w:t>on to</w:t>
      </w:r>
      <w:r w:rsidRPr="009E709A" w:rsidR="00CF7CB1">
        <w:rPr>
          <w:rFonts w:cstheme="minorHAnsi"/>
          <w:b/>
          <w:szCs w:val="24"/>
        </w:rPr>
        <w:t xml:space="preserve"> be con</w:t>
      </w:r>
      <w:r w:rsidRPr="009E709A">
        <w:rPr>
          <w:rFonts w:cstheme="minorHAnsi"/>
          <w:b/>
          <w:szCs w:val="24"/>
        </w:rPr>
        <w:t xml:space="preserve">ducted in a manner: </w:t>
      </w:r>
    </w:p>
    <w:p w:rsidR="003333DF" w:rsidRPr="009E709A" w:rsidP="0062567E" w14:paraId="76756752" w14:textId="77777777">
      <w:pPr>
        <w:widowControl/>
        <w:numPr>
          <w:ilvl w:val="0"/>
          <w:numId w:val="20"/>
        </w:numPr>
        <w:tabs>
          <w:tab w:val="left" w:pos="-720"/>
        </w:tabs>
        <w:suppressAutoHyphens/>
        <w:overflowPunct/>
        <w:autoSpaceDE/>
        <w:autoSpaceDN/>
        <w:adjustRightInd/>
        <w:textAlignment w:val="auto"/>
        <w:rPr>
          <w:rFonts w:cstheme="minorHAnsi"/>
          <w:b/>
          <w:szCs w:val="24"/>
        </w:rPr>
      </w:pPr>
      <w:r w:rsidRPr="009E709A">
        <w:rPr>
          <w:rFonts w:cstheme="minorHAnsi"/>
          <w:b/>
          <w:szCs w:val="24"/>
        </w:rPr>
        <w:t>Requirin</w:t>
      </w:r>
      <w:r w:rsidRPr="009E709A" w:rsidR="00CF7CB1">
        <w:rPr>
          <w:rFonts w:cstheme="minorHAnsi"/>
          <w:b/>
          <w:szCs w:val="24"/>
        </w:rPr>
        <w:t>g respondents to report informa</w:t>
      </w:r>
      <w:r w:rsidRPr="009E709A">
        <w:rPr>
          <w:rFonts w:cstheme="minorHAnsi"/>
          <w:b/>
          <w:szCs w:val="24"/>
        </w:rPr>
        <w:t xml:space="preserve">tion to the agency more often than quarterly; </w:t>
      </w:r>
    </w:p>
    <w:p w:rsidR="003333DF" w:rsidRPr="009E709A" w:rsidP="0062567E" w14:paraId="00A18D04" w14:textId="77777777">
      <w:pPr>
        <w:widowControl/>
        <w:numPr>
          <w:ilvl w:val="0"/>
          <w:numId w:val="20"/>
        </w:numPr>
        <w:tabs>
          <w:tab w:val="left" w:pos="-720"/>
        </w:tabs>
        <w:suppressAutoHyphens/>
        <w:overflowPunct/>
        <w:autoSpaceDE/>
        <w:autoSpaceDN/>
        <w:adjustRightInd/>
        <w:textAlignment w:val="auto"/>
        <w:rPr>
          <w:rFonts w:cstheme="minorHAnsi"/>
          <w:b/>
          <w:szCs w:val="24"/>
        </w:rPr>
      </w:pPr>
      <w:r w:rsidRPr="009E709A">
        <w:rPr>
          <w:rFonts w:cstheme="minorHAnsi"/>
          <w:b/>
          <w:szCs w:val="24"/>
        </w:rPr>
        <w:t>Requirin</w:t>
      </w:r>
      <w:r w:rsidRPr="009E709A" w:rsidR="008F3F14">
        <w:rPr>
          <w:rFonts w:cstheme="minorHAnsi"/>
          <w:b/>
          <w:szCs w:val="24"/>
        </w:rPr>
        <w:t>g respondents to prepare a writ</w:t>
      </w:r>
      <w:r w:rsidRPr="009E709A">
        <w:rPr>
          <w:rFonts w:cstheme="minorHAnsi"/>
          <w:b/>
          <w:szCs w:val="24"/>
        </w:rPr>
        <w:t>ten re</w:t>
      </w:r>
      <w:r w:rsidRPr="009E709A" w:rsidR="008F3F14">
        <w:rPr>
          <w:rFonts w:cstheme="minorHAnsi"/>
          <w:b/>
          <w:szCs w:val="24"/>
        </w:rPr>
        <w:t>sponse to a collection of informa</w:t>
      </w:r>
      <w:r w:rsidRPr="009E709A">
        <w:rPr>
          <w:rFonts w:cstheme="minorHAnsi"/>
          <w:b/>
          <w:szCs w:val="24"/>
        </w:rPr>
        <w:t xml:space="preserve">tion in fewer than 30 days after </w:t>
      </w:r>
      <w:r w:rsidRPr="009E709A">
        <w:rPr>
          <w:rFonts w:cstheme="minorHAnsi"/>
          <w:b/>
          <w:szCs w:val="24"/>
        </w:rPr>
        <w:t>receipt of</w:t>
      </w:r>
      <w:r w:rsidRPr="009E709A">
        <w:rPr>
          <w:rFonts w:cstheme="minorHAnsi"/>
          <w:b/>
          <w:szCs w:val="24"/>
        </w:rPr>
        <w:t xml:space="preserve"> it; </w:t>
      </w:r>
    </w:p>
    <w:p w:rsidR="003333DF" w:rsidRPr="009E709A" w:rsidP="0062567E" w14:paraId="0822033D" w14:textId="77777777">
      <w:pPr>
        <w:widowControl/>
        <w:numPr>
          <w:ilvl w:val="0"/>
          <w:numId w:val="20"/>
        </w:numPr>
        <w:tabs>
          <w:tab w:val="left" w:pos="-720"/>
        </w:tabs>
        <w:suppressAutoHyphens/>
        <w:overflowPunct/>
        <w:autoSpaceDE/>
        <w:autoSpaceDN/>
        <w:adjustRightInd/>
        <w:textAlignment w:val="auto"/>
        <w:rPr>
          <w:rFonts w:cstheme="minorHAnsi"/>
          <w:b/>
          <w:szCs w:val="24"/>
        </w:rPr>
      </w:pPr>
      <w:r w:rsidRPr="009E709A">
        <w:rPr>
          <w:rFonts w:cstheme="minorHAnsi"/>
          <w:b/>
          <w:szCs w:val="24"/>
        </w:rPr>
        <w:t>Requiring respondents to submit more than an orig</w:t>
      </w:r>
      <w:r w:rsidRPr="009E709A" w:rsidR="008F3F14">
        <w:rPr>
          <w:rFonts w:cstheme="minorHAnsi"/>
          <w:b/>
          <w:szCs w:val="24"/>
        </w:rPr>
        <w:t>inal and two copies of any docu</w:t>
      </w:r>
      <w:r w:rsidRPr="009E709A">
        <w:rPr>
          <w:rFonts w:cstheme="minorHAnsi"/>
          <w:b/>
          <w:szCs w:val="24"/>
        </w:rPr>
        <w:t xml:space="preserve">ment; </w:t>
      </w:r>
    </w:p>
    <w:p w:rsidR="003333DF" w:rsidRPr="009E709A" w:rsidP="0062567E" w14:paraId="6B658A8B" w14:textId="77777777">
      <w:pPr>
        <w:widowControl/>
        <w:numPr>
          <w:ilvl w:val="0"/>
          <w:numId w:val="20"/>
        </w:numPr>
        <w:tabs>
          <w:tab w:val="left" w:pos="-720"/>
        </w:tabs>
        <w:suppressAutoHyphens/>
        <w:overflowPunct/>
        <w:autoSpaceDE/>
        <w:autoSpaceDN/>
        <w:adjustRightInd/>
        <w:textAlignment w:val="auto"/>
        <w:rPr>
          <w:rFonts w:cstheme="minorHAnsi"/>
          <w:b/>
          <w:szCs w:val="24"/>
        </w:rPr>
      </w:pPr>
      <w:r w:rsidRPr="009E709A">
        <w:rPr>
          <w:rFonts w:cstheme="minorHAnsi"/>
          <w:b/>
          <w:szCs w:val="24"/>
        </w:rPr>
        <w:t>Req</w:t>
      </w:r>
      <w:r w:rsidRPr="009E709A" w:rsidR="008F3F14">
        <w:rPr>
          <w:rFonts w:cstheme="minorHAnsi"/>
          <w:b/>
          <w:szCs w:val="24"/>
        </w:rPr>
        <w:t>uiring respondents to retain re</w:t>
      </w:r>
      <w:r w:rsidRPr="009E709A">
        <w:rPr>
          <w:rFonts w:cstheme="minorHAnsi"/>
          <w:b/>
          <w:szCs w:val="24"/>
        </w:rPr>
        <w:t>cords, othe</w:t>
      </w:r>
      <w:r w:rsidRPr="009E709A" w:rsidR="008F3F14">
        <w:rPr>
          <w:rFonts w:cstheme="minorHAnsi"/>
          <w:b/>
          <w:szCs w:val="24"/>
        </w:rPr>
        <w:t>r than health, medical, governm</w:t>
      </w:r>
      <w:r w:rsidRPr="009E709A">
        <w:rPr>
          <w:rFonts w:cstheme="minorHAnsi"/>
          <w:b/>
          <w:szCs w:val="24"/>
        </w:rPr>
        <w:t>ent contract, grant-in-aid, or tax records for more than three years</w:t>
      </w:r>
      <w:r w:rsidRPr="009E709A" w:rsidR="008F3F14">
        <w:rPr>
          <w:rFonts w:cstheme="minorHAnsi"/>
          <w:b/>
          <w:szCs w:val="24"/>
        </w:rPr>
        <w:t>;</w:t>
      </w:r>
    </w:p>
    <w:p w:rsidR="003333DF" w:rsidRPr="009E709A" w:rsidP="0062567E" w14:paraId="03168A42" w14:textId="77777777">
      <w:pPr>
        <w:widowControl/>
        <w:numPr>
          <w:ilvl w:val="0"/>
          <w:numId w:val="20"/>
        </w:numPr>
        <w:tabs>
          <w:tab w:val="left" w:pos="-720"/>
        </w:tabs>
        <w:suppressAutoHyphens/>
        <w:overflowPunct/>
        <w:autoSpaceDE/>
        <w:autoSpaceDN/>
        <w:adjustRightInd/>
        <w:textAlignment w:val="auto"/>
        <w:rPr>
          <w:rFonts w:cstheme="minorHAnsi"/>
          <w:b/>
          <w:szCs w:val="24"/>
        </w:rPr>
      </w:pPr>
      <w:r w:rsidRPr="009E709A">
        <w:rPr>
          <w:rFonts w:cstheme="minorHAnsi"/>
          <w:b/>
          <w:szCs w:val="24"/>
        </w:rPr>
        <w:t>In connection with a statistical survey, that is not de</w:t>
      </w:r>
      <w:r w:rsidRPr="009E709A">
        <w:rPr>
          <w:rFonts w:cstheme="minorHAnsi"/>
          <w:b/>
          <w:szCs w:val="24"/>
        </w:rPr>
        <w:t>s</w:t>
      </w:r>
      <w:r w:rsidRPr="009E709A">
        <w:rPr>
          <w:rFonts w:cstheme="minorHAnsi"/>
          <w:b/>
          <w:szCs w:val="24"/>
        </w:rPr>
        <w:t>igned to produce valid and reli</w:t>
      </w:r>
      <w:r w:rsidRPr="009E709A">
        <w:rPr>
          <w:rFonts w:cstheme="minorHAnsi"/>
          <w:b/>
          <w:szCs w:val="24"/>
        </w:rPr>
        <w:t>a</w:t>
      </w:r>
      <w:r w:rsidRPr="009E709A">
        <w:rPr>
          <w:rFonts w:cstheme="minorHAnsi"/>
          <w:b/>
          <w:szCs w:val="24"/>
        </w:rPr>
        <w:t>ble results that can be generalized to the uni</w:t>
      </w:r>
      <w:r w:rsidRPr="009E709A">
        <w:rPr>
          <w:rFonts w:cstheme="minorHAnsi"/>
          <w:b/>
          <w:szCs w:val="24"/>
        </w:rPr>
        <w:t xml:space="preserve">verse of study; </w:t>
      </w:r>
    </w:p>
    <w:p w:rsidR="003333DF" w:rsidRPr="009E709A" w:rsidP="0062567E" w14:paraId="7A2FD9F0" w14:textId="77777777">
      <w:pPr>
        <w:widowControl/>
        <w:numPr>
          <w:ilvl w:val="0"/>
          <w:numId w:val="20"/>
        </w:numPr>
        <w:tabs>
          <w:tab w:val="left" w:pos="-720"/>
        </w:tabs>
        <w:suppressAutoHyphens/>
        <w:overflowPunct/>
        <w:autoSpaceDE/>
        <w:autoSpaceDN/>
        <w:adjustRightInd/>
        <w:textAlignment w:val="auto"/>
        <w:rPr>
          <w:rFonts w:cstheme="minorHAnsi"/>
          <w:b/>
          <w:szCs w:val="24"/>
        </w:rPr>
      </w:pPr>
      <w:r w:rsidRPr="009E709A">
        <w:rPr>
          <w:rFonts w:cstheme="minorHAnsi"/>
          <w:b/>
          <w:szCs w:val="24"/>
        </w:rPr>
        <w:t>Requiring the use of a statistical data classi</w:t>
      </w:r>
      <w:r w:rsidRPr="009E709A">
        <w:rPr>
          <w:rFonts w:cstheme="minorHAnsi"/>
          <w:b/>
          <w:szCs w:val="24"/>
        </w:rPr>
        <w:t>fication that has not been</w:t>
      </w:r>
      <w:r w:rsidRPr="009E709A">
        <w:rPr>
          <w:rFonts w:cstheme="minorHAnsi"/>
          <w:b/>
          <w:szCs w:val="24"/>
        </w:rPr>
        <w:t xml:space="preserve"> reviewed and approved by OMB;</w:t>
      </w:r>
    </w:p>
    <w:p w:rsidR="003333DF" w:rsidRPr="009E709A" w:rsidP="0062567E" w14:paraId="6626F195" w14:textId="77777777">
      <w:pPr>
        <w:widowControl/>
        <w:numPr>
          <w:ilvl w:val="0"/>
          <w:numId w:val="20"/>
        </w:numPr>
        <w:tabs>
          <w:tab w:val="left" w:pos="-720"/>
        </w:tabs>
        <w:suppressAutoHyphens/>
        <w:overflowPunct/>
        <w:autoSpaceDE/>
        <w:autoSpaceDN/>
        <w:adjustRightInd/>
        <w:textAlignment w:val="auto"/>
        <w:rPr>
          <w:rFonts w:cstheme="minorHAnsi"/>
          <w:b/>
          <w:szCs w:val="24"/>
        </w:rPr>
      </w:pPr>
      <w:r w:rsidRPr="009E709A">
        <w:rPr>
          <w:rFonts w:cstheme="minorHAnsi"/>
          <w:b/>
          <w:szCs w:val="24"/>
        </w:rPr>
        <w:t>That includ</w:t>
      </w:r>
      <w:r w:rsidRPr="009E709A" w:rsidR="00383C0A">
        <w:rPr>
          <w:rFonts w:cstheme="minorHAnsi"/>
          <w:b/>
          <w:szCs w:val="24"/>
        </w:rPr>
        <w:t>es a pledge of confidentiality that is not supported by authority established in statute or regulation, that is not supported by dis</w:t>
      </w:r>
      <w:r w:rsidRPr="009E709A">
        <w:rPr>
          <w:rFonts w:cstheme="minorHAnsi"/>
          <w:b/>
          <w:szCs w:val="24"/>
        </w:rPr>
        <w:t>closure and data security policies that are consistent wi</w:t>
      </w:r>
      <w:r w:rsidRPr="009E709A" w:rsidR="00383C0A">
        <w:rPr>
          <w:rFonts w:cstheme="minorHAnsi"/>
          <w:b/>
          <w:szCs w:val="24"/>
        </w:rPr>
        <w:t>th the pledge, or which unnecessarily impedes shar</w:t>
      </w:r>
      <w:r w:rsidRPr="009E709A">
        <w:rPr>
          <w:rFonts w:cstheme="minorHAnsi"/>
          <w:b/>
          <w:szCs w:val="24"/>
        </w:rPr>
        <w:t>ing of d</w:t>
      </w:r>
      <w:r w:rsidRPr="009E709A" w:rsidR="00383C0A">
        <w:rPr>
          <w:rFonts w:cstheme="minorHAnsi"/>
          <w:b/>
          <w:szCs w:val="24"/>
        </w:rPr>
        <w:t>ata with other agencies for com</w:t>
      </w:r>
      <w:r w:rsidRPr="009E709A" w:rsidR="00D3753F">
        <w:rPr>
          <w:rFonts w:cstheme="minorHAnsi"/>
          <w:b/>
          <w:szCs w:val="24"/>
        </w:rPr>
        <w:t>patible confiden</w:t>
      </w:r>
      <w:r w:rsidRPr="009E709A">
        <w:rPr>
          <w:rFonts w:cstheme="minorHAnsi"/>
          <w:b/>
          <w:szCs w:val="24"/>
        </w:rPr>
        <w:t xml:space="preserve">tial use; or </w:t>
      </w:r>
    </w:p>
    <w:p w:rsidR="003333DF" w:rsidRPr="009E709A" w:rsidP="0062567E" w14:paraId="12E095A5" w14:textId="77777777">
      <w:pPr>
        <w:pStyle w:val="BodyText"/>
        <w:numPr>
          <w:ilvl w:val="0"/>
          <w:numId w:val="20"/>
        </w:numPr>
        <w:rPr>
          <w:rFonts w:asciiTheme="minorHAnsi" w:hAnsiTheme="minorHAnsi" w:cstheme="minorHAnsi"/>
          <w:b w:val="0"/>
          <w:szCs w:val="24"/>
        </w:rPr>
      </w:pPr>
      <w:r w:rsidRPr="009E709A">
        <w:rPr>
          <w:rFonts w:asciiTheme="minorHAnsi" w:hAnsiTheme="minorHAnsi" w:cstheme="minorHAnsi"/>
          <w:szCs w:val="24"/>
        </w:rPr>
        <w:t>Requiri</w:t>
      </w:r>
      <w:r w:rsidRPr="009E709A" w:rsidR="0032533B">
        <w:rPr>
          <w:rFonts w:asciiTheme="minorHAnsi" w:hAnsiTheme="minorHAnsi" w:cstheme="minorHAnsi"/>
          <w:szCs w:val="24"/>
        </w:rPr>
        <w:t>ng respondents to submit propri</w:t>
      </w:r>
      <w:r w:rsidRPr="009E709A">
        <w:rPr>
          <w:rFonts w:asciiTheme="minorHAnsi" w:hAnsiTheme="minorHAnsi" w:cstheme="minorHAnsi"/>
          <w:szCs w:val="24"/>
        </w:rPr>
        <w:t xml:space="preserve">etary trade </w:t>
      </w:r>
      <w:r w:rsidRPr="009E709A">
        <w:rPr>
          <w:rFonts w:asciiTheme="minorHAnsi" w:hAnsiTheme="minorHAnsi" w:cstheme="minorHAnsi"/>
          <w:szCs w:val="24"/>
        </w:rPr>
        <w:t>secret</w:t>
      </w:r>
      <w:r w:rsidRPr="009E709A">
        <w:rPr>
          <w:rFonts w:asciiTheme="minorHAnsi" w:hAnsiTheme="minorHAnsi" w:cstheme="minorHAnsi"/>
          <w:szCs w:val="24"/>
        </w:rPr>
        <w:t>, or other confidential informat</w:t>
      </w:r>
      <w:r w:rsidRPr="009E709A" w:rsidR="0032533B">
        <w:rPr>
          <w:rFonts w:asciiTheme="minorHAnsi" w:hAnsiTheme="minorHAnsi" w:cstheme="minorHAnsi"/>
          <w:szCs w:val="24"/>
        </w:rPr>
        <w:t>ion unless the agency can demon</w:t>
      </w:r>
      <w:r w:rsidRPr="009E709A">
        <w:rPr>
          <w:rFonts w:asciiTheme="minorHAnsi" w:hAnsiTheme="minorHAnsi" w:cstheme="minorHAnsi"/>
          <w:szCs w:val="24"/>
        </w:rPr>
        <w:t>strate that it has instituted procedures to protect the information's confidentiali</w:t>
      </w:r>
      <w:r w:rsidRPr="009E709A" w:rsidR="0032533B">
        <w:rPr>
          <w:rFonts w:asciiTheme="minorHAnsi" w:hAnsiTheme="minorHAnsi" w:cstheme="minorHAnsi"/>
          <w:szCs w:val="24"/>
        </w:rPr>
        <w:t>ty to the extent permit</w:t>
      </w:r>
      <w:r w:rsidRPr="009E709A">
        <w:rPr>
          <w:rFonts w:asciiTheme="minorHAnsi" w:hAnsiTheme="minorHAnsi" w:cstheme="minorHAnsi"/>
          <w:szCs w:val="24"/>
        </w:rPr>
        <w:t>ted by law.</w:t>
      </w:r>
    </w:p>
    <w:p w:rsidR="00BF560D" w:rsidRPr="009E709A" w:rsidP="00692A1D" w14:paraId="63DF9963" w14:textId="77777777">
      <w:pPr>
        <w:tabs>
          <w:tab w:val="left" w:pos="-720"/>
        </w:tabs>
        <w:suppressAutoHyphens/>
        <w:spacing w:line="480" w:lineRule="auto"/>
        <w:rPr>
          <w:rFonts w:cstheme="minorHAnsi"/>
          <w:szCs w:val="24"/>
        </w:rPr>
      </w:pPr>
    </w:p>
    <w:p w:rsidR="0A8DE830" w:rsidP="008622A5" w14:paraId="2891FCD0" w14:textId="389E7F33">
      <w:pPr>
        <w:spacing w:line="480" w:lineRule="auto"/>
        <w:rPr>
          <w:rFonts w:cstheme="minorBidi"/>
        </w:rPr>
      </w:pPr>
      <w:r w:rsidRPr="3602DF30">
        <w:rPr>
          <w:rFonts w:cstheme="minorBidi"/>
        </w:rPr>
        <w:t>There are no special circumstances. The collection of information is conducted in a manner consistent with the guidelines in 5 CFR 1320.5</w:t>
      </w:r>
      <w:r>
        <w:rPr>
          <w:rStyle w:val="FootnoteReference"/>
          <w:rFonts w:cstheme="minorBidi"/>
        </w:rPr>
        <w:footnoteReference w:id="5"/>
      </w:r>
      <w:r w:rsidRPr="3602DF30">
        <w:rPr>
          <w:rFonts w:cstheme="minorBidi"/>
        </w:rPr>
        <w:t>.</w:t>
      </w:r>
    </w:p>
    <w:p w:rsidR="00D735F0" w:rsidP="00BE0B08" w14:paraId="34D9105E" w14:textId="37CBBD48">
      <w:pPr>
        <w:tabs>
          <w:tab w:val="left" w:pos="0"/>
        </w:tabs>
        <w:suppressAutoHyphens/>
        <w:rPr>
          <w:rFonts w:cstheme="minorHAnsi"/>
          <w:szCs w:val="24"/>
        </w:rPr>
      </w:pPr>
    </w:p>
    <w:p w:rsidR="00BE0B08" w:rsidRPr="009E709A" w:rsidP="0062567E" w14:paraId="1C91280B" w14:textId="77777777">
      <w:pPr>
        <w:pStyle w:val="Heading1"/>
        <w:rPr>
          <w:rFonts w:asciiTheme="minorHAnsi" w:hAnsiTheme="minorHAnsi" w:cstheme="minorHAnsi"/>
          <w:szCs w:val="24"/>
        </w:rPr>
      </w:pPr>
      <w:bookmarkStart w:id="14" w:name="_Toc401831364"/>
      <w:bookmarkStart w:id="15" w:name="_Toc401832408"/>
      <w:r w:rsidRPr="009E709A">
        <w:rPr>
          <w:rFonts w:asciiTheme="minorHAnsi" w:hAnsiTheme="minorHAnsi" w:cstheme="minorHAnsi"/>
          <w:szCs w:val="24"/>
        </w:rPr>
        <w:t xml:space="preserve">A8.  </w:t>
      </w:r>
      <w:r w:rsidRPr="009E709A" w:rsidR="005917B8">
        <w:rPr>
          <w:rFonts w:asciiTheme="minorHAnsi" w:hAnsiTheme="minorHAnsi" w:cstheme="minorHAnsi"/>
          <w:szCs w:val="24"/>
        </w:rPr>
        <w:t xml:space="preserve">Comments to the Federal Register Notice and efforts </w:t>
      </w:r>
      <w:r w:rsidRPr="009E709A" w:rsidR="002568E6">
        <w:rPr>
          <w:rFonts w:asciiTheme="minorHAnsi" w:hAnsiTheme="minorHAnsi" w:cstheme="minorHAnsi"/>
          <w:szCs w:val="24"/>
        </w:rPr>
        <w:t xml:space="preserve">for </w:t>
      </w:r>
      <w:r w:rsidRPr="009E709A" w:rsidR="005917B8">
        <w:rPr>
          <w:rFonts w:asciiTheme="minorHAnsi" w:hAnsiTheme="minorHAnsi" w:cstheme="minorHAnsi"/>
          <w:szCs w:val="24"/>
        </w:rPr>
        <w:t>consult</w:t>
      </w:r>
      <w:r w:rsidRPr="009E709A" w:rsidR="002568E6">
        <w:rPr>
          <w:rFonts w:asciiTheme="minorHAnsi" w:hAnsiTheme="minorHAnsi" w:cstheme="minorHAnsi"/>
          <w:szCs w:val="24"/>
        </w:rPr>
        <w:t>ation</w:t>
      </w:r>
      <w:r w:rsidRPr="009E709A" w:rsidR="005917B8">
        <w:rPr>
          <w:rFonts w:asciiTheme="minorHAnsi" w:hAnsiTheme="minorHAnsi" w:cstheme="minorHAnsi"/>
          <w:szCs w:val="24"/>
        </w:rPr>
        <w:t>.</w:t>
      </w:r>
      <w:bookmarkEnd w:id="14"/>
      <w:bookmarkEnd w:id="15"/>
      <w:r w:rsidRPr="009E709A">
        <w:rPr>
          <w:rFonts w:asciiTheme="minorHAnsi" w:hAnsiTheme="minorHAnsi" w:cstheme="minorHAnsi"/>
          <w:szCs w:val="24"/>
        </w:rPr>
        <w:t xml:space="preserve">  </w:t>
      </w:r>
    </w:p>
    <w:p w:rsidR="003333DF" w:rsidRPr="009E709A" w:rsidP="005917B8" w14:paraId="5997CC1D" w14:textId="77777777">
      <w:pPr>
        <w:tabs>
          <w:tab w:val="left" w:pos="450"/>
        </w:tabs>
        <w:suppressAutoHyphens/>
        <w:ind w:left="450" w:hanging="450"/>
        <w:rPr>
          <w:rFonts w:cstheme="minorHAnsi"/>
          <w:szCs w:val="24"/>
        </w:rPr>
      </w:pPr>
    </w:p>
    <w:p w:rsidR="003333DF" w:rsidRPr="009E709A" w:rsidP="0062567E" w14:paraId="6E6E3348" w14:textId="77777777">
      <w:pPr>
        <w:rPr>
          <w:rFonts w:cstheme="minorHAnsi"/>
          <w:b/>
          <w:szCs w:val="24"/>
        </w:rPr>
      </w:pPr>
      <w:r w:rsidRPr="009E709A">
        <w:rPr>
          <w:rFonts w:cstheme="minorHAnsi"/>
          <w:b/>
          <w:szCs w:val="24"/>
        </w:rPr>
        <w:t xml:space="preserve">If applicable, provide a copy and identify the date and page number of </w:t>
      </w:r>
      <w:r w:rsidRPr="009E709A">
        <w:rPr>
          <w:rFonts w:cstheme="minorHAnsi"/>
          <w:b/>
          <w:szCs w:val="24"/>
        </w:rPr>
        <w:t>publication</w:t>
      </w:r>
      <w:r w:rsidRPr="009E709A">
        <w:rPr>
          <w:rFonts w:cstheme="minorHAnsi"/>
          <w:b/>
          <w:szCs w:val="24"/>
        </w:rPr>
        <w:t xml:space="preserve">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r w:rsidRPr="009E709A">
        <w:rPr>
          <w:rFonts w:cstheme="minorHAnsi"/>
          <w:b/>
          <w:szCs w:val="24"/>
        </w:rPr>
        <w:tab/>
      </w:r>
    </w:p>
    <w:p w:rsidR="003333DF" w:rsidRPr="009E709A" w:rsidP="0062567E" w14:paraId="110FFD37" w14:textId="77777777">
      <w:pPr>
        <w:rPr>
          <w:rFonts w:cstheme="minorHAnsi"/>
          <w:b/>
          <w:szCs w:val="24"/>
        </w:rPr>
      </w:pPr>
    </w:p>
    <w:p w:rsidR="003333DF" w:rsidRPr="009E709A" w:rsidP="0062567E" w14:paraId="35B53411" w14:textId="77777777">
      <w:pPr>
        <w:rPr>
          <w:rFonts w:cstheme="minorHAnsi"/>
          <w:b/>
          <w:szCs w:val="24"/>
        </w:rPr>
      </w:pPr>
      <w:r w:rsidRPr="009E709A">
        <w:rPr>
          <w:rFonts w:cstheme="minorHAnsi"/>
          <w:b/>
          <w:szCs w:val="24"/>
        </w:rPr>
        <w:t xml:space="preserve">Describe efforts to consult with </w:t>
      </w:r>
      <w:r w:rsidRPr="009E709A">
        <w:rPr>
          <w:rFonts w:cstheme="minorHAnsi"/>
          <w:b/>
          <w:szCs w:val="24"/>
        </w:rPr>
        <w:t>persons</w:t>
      </w:r>
      <w:r w:rsidRPr="009E709A">
        <w:rPr>
          <w:rFonts w:cstheme="minorHAnsi"/>
          <w:b/>
          <w:szCs w:val="24"/>
        </w:rPr>
        <w:t xml:space="preserve"> outside the agency to obtain their views on the availability of data, frequency of collection, the clarity of instructions and recordkeeping, disclosure, or reporting format (if any), and on the data elements to be recorded, disclosed, or reported.  </w:t>
      </w:r>
    </w:p>
    <w:p w:rsidR="003333DF" w:rsidRPr="009E709A" w:rsidP="0062567E" w14:paraId="6B699379" w14:textId="77777777">
      <w:pPr>
        <w:rPr>
          <w:rFonts w:cstheme="minorHAnsi"/>
          <w:b/>
          <w:szCs w:val="24"/>
        </w:rPr>
      </w:pPr>
    </w:p>
    <w:p w:rsidR="003333DF" w:rsidRPr="009E709A" w:rsidP="0062567E" w14:paraId="17E78751" w14:textId="77777777">
      <w:pPr>
        <w:rPr>
          <w:rFonts w:cstheme="minorHAnsi"/>
          <w:b/>
          <w:szCs w:val="24"/>
        </w:rPr>
      </w:pPr>
      <w:r w:rsidRPr="009E709A">
        <w:rPr>
          <w:rFonts w:cstheme="minorHAnsi"/>
          <w:b/>
          <w:szCs w:val="24"/>
        </w:rPr>
        <w:t>Consultation</w:t>
      </w:r>
      <w:r w:rsidRPr="009E709A">
        <w:rPr>
          <w:rFonts w:cstheme="minorHAnsi"/>
          <w:b/>
          <w:szCs w:val="24"/>
        </w:rPr>
        <w:t xml:space="preserve"> with representatives of those from whom information is to be obtained or those who must compile records should occur at least once every 3 years even if the collection of </w:t>
      </w:r>
      <w:r w:rsidRPr="009E709A">
        <w:rPr>
          <w:rFonts w:cstheme="minorHAnsi"/>
          <w:b/>
          <w:szCs w:val="24"/>
        </w:rPr>
        <w:t>information activity is the same as in prior years. There may be circumstances that may preclude consultation in a specific situation. These circumstances should be explained.</w:t>
      </w:r>
    </w:p>
    <w:p w:rsidR="00BF560D" w:rsidRPr="009E709A" w:rsidP="00692A1D" w14:paraId="3927FCEF" w14:textId="77777777">
      <w:pPr>
        <w:tabs>
          <w:tab w:val="left" w:pos="-720"/>
        </w:tabs>
        <w:suppressAutoHyphens/>
        <w:spacing w:line="480" w:lineRule="auto"/>
        <w:rPr>
          <w:rFonts w:cstheme="minorHAnsi"/>
          <w:szCs w:val="24"/>
        </w:rPr>
      </w:pPr>
      <w:bookmarkStart w:id="16" w:name="OLE_LINK1"/>
      <w:bookmarkStart w:id="17" w:name="OLE_LINK2"/>
    </w:p>
    <w:p w:rsidR="0072413B" w:rsidRPr="00FB23A3" w:rsidP="5BEAEECE" w14:paraId="5F4B9926" w14:textId="51274703">
      <w:pPr>
        <w:suppressAutoHyphens/>
        <w:spacing w:line="480" w:lineRule="auto"/>
        <w:rPr>
          <w:rFonts w:ascii="Calibri" w:hAnsi="Calibri" w:cs="Calibri"/>
        </w:rPr>
      </w:pPr>
      <w:r w:rsidRPr="3763CBF3">
        <w:rPr>
          <w:rFonts w:cstheme="minorBidi"/>
        </w:rPr>
        <w:t xml:space="preserve">A notice was published in the Federal Register on </w:t>
      </w:r>
      <w:r w:rsidRPr="3763CBF3" w:rsidR="00DA4EB7">
        <w:rPr>
          <w:rFonts w:cstheme="minorBidi"/>
        </w:rPr>
        <w:t>Wednesday, March 11, 2026</w:t>
      </w:r>
      <w:r w:rsidRPr="3763CBF3">
        <w:rPr>
          <w:rFonts w:cstheme="minorBidi"/>
        </w:rPr>
        <w:t xml:space="preserve">, Volume </w:t>
      </w:r>
      <w:r w:rsidRPr="3763CBF3" w:rsidR="00DA4EB7">
        <w:rPr>
          <w:rFonts w:cstheme="minorBidi"/>
        </w:rPr>
        <w:t>91</w:t>
      </w:r>
      <w:r w:rsidRPr="3763CBF3">
        <w:rPr>
          <w:rFonts w:cstheme="minorBidi"/>
        </w:rPr>
        <w:t xml:space="preserve">, pages </w:t>
      </w:r>
      <w:r w:rsidRPr="3763CBF3" w:rsidR="00DA4EB7">
        <w:rPr>
          <w:rFonts w:cstheme="minorBidi"/>
        </w:rPr>
        <w:t>11947-11949</w:t>
      </w:r>
      <w:r w:rsidRPr="3763CBF3">
        <w:rPr>
          <w:rFonts w:cstheme="minorBidi"/>
        </w:rPr>
        <w:t xml:space="preserve">. As of </w:t>
      </w:r>
      <w:r w:rsidR="00CD11F5">
        <w:rPr>
          <w:rFonts w:cstheme="minorBidi"/>
        </w:rPr>
        <w:t xml:space="preserve">May 1, </w:t>
      </w:r>
      <w:r w:rsidRPr="3763CBF3" w:rsidR="00DA4EB7">
        <w:rPr>
          <w:rFonts w:cstheme="minorBidi"/>
        </w:rPr>
        <w:t>2026</w:t>
      </w:r>
      <w:r w:rsidRPr="3763CBF3">
        <w:rPr>
          <w:rFonts w:cstheme="minorBidi"/>
        </w:rPr>
        <w:t xml:space="preserve">, </w:t>
      </w:r>
      <w:r w:rsidRPr="3763CBF3" w:rsidR="00DA4EB7">
        <w:rPr>
          <w:rFonts w:cstheme="minorBidi"/>
        </w:rPr>
        <w:t>five</w:t>
      </w:r>
      <w:r w:rsidRPr="3763CBF3">
        <w:rPr>
          <w:rFonts w:cstheme="minorBidi"/>
        </w:rPr>
        <w:t xml:space="preserve"> public comments </w:t>
      </w:r>
      <w:r w:rsidRPr="3763CBF3" w:rsidR="00DA4EB7">
        <w:rPr>
          <w:rFonts w:cstheme="minorBidi"/>
        </w:rPr>
        <w:t>were</w:t>
      </w:r>
      <w:r w:rsidRPr="3763CBF3">
        <w:rPr>
          <w:rFonts w:cstheme="minorBidi"/>
        </w:rPr>
        <w:t xml:space="preserve"> received related to this notice</w:t>
      </w:r>
      <w:r w:rsidRPr="3763CBF3" w:rsidR="009B22B1">
        <w:rPr>
          <w:rFonts w:cstheme="minorBidi"/>
        </w:rPr>
        <w:t xml:space="preserve">. </w:t>
      </w:r>
      <w:r w:rsidRPr="3763CBF3">
        <w:rPr>
          <w:rFonts w:ascii="Calibri" w:hAnsi="Calibri" w:cs="Calibri"/>
        </w:rPr>
        <w:t xml:space="preserve">These comments and responses are included in Appendix </w:t>
      </w:r>
      <w:r w:rsidRPr="3763CBF3" w:rsidR="00DA4EB7">
        <w:rPr>
          <w:rFonts w:ascii="Calibri" w:hAnsi="Calibri" w:cs="Calibri"/>
        </w:rPr>
        <w:t>A</w:t>
      </w:r>
      <w:r w:rsidRPr="3763CBF3">
        <w:rPr>
          <w:rFonts w:ascii="Calibri" w:hAnsi="Calibri" w:cs="Calibri"/>
        </w:rPr>
        <w:t>.</w:t>
      </w:r>
      <w:r w:rsidRPr="3763CBF3" w:rsidR="004414EA">
        <w:rPr>
          <w:rFonts w:ascii="Calibri" w:hAnsi="Calibri" w:cs="Calibri"/>
        </w:rPr>
        <w:t xml:space="preserve"> None of the five commentors had suggestions for the ICR but rather had input on the regulation itself.</w:t>
      </w:r>
      <w:r w:rsidR="00105B58">
        <w:t xml:space="preserve"> </w:t>
      </w:r>
      <w:r w:rsidRPr="3763CBF3" w:rsidR="00105B58">
        <w:rPr>
          <w:rFonts w:ascii="Calibri" w:hAnsi="Calibri" w:cs="Calibri"/>
        </w:rPr>
        <w:t>Since no comments recommended changes to the cost or burden of this information collection, we have made no changes to our burden calculations in response to the public comments FNA received.</w:t>
      </w:r>
    </w:p>
    <w:p w:rsidR="008622A5" w:rsidRPr="008622A5" w:rsidP="008622A5" w14:paraId="4BC3715A" w14:textId="723F3AB8">
      <w:pPr>
        <w:tabs>
          <w:tab w:val="left" w:pos="-720"/>
        </w:tabs>
        <w:suppressAutoHyphens/>
        <w:spacing w:line="480" w:lineRule="auto"/>
        <w:rPr>
          <w:rFonts w:cstheme="minorHAnsi"/>
          <w:szCs w:val="24"/>
        </w:rPr>
      </w:pPr>
    </w:p>
    <w:p w:rsidR="008622A5" w:rsidRPr="008622A5" w:rsidP="5BEAEECE" w14:paraId="23E05F0A" w14:textId="290971F5">
      <w:pPr>
        <w:suppressAutoHyphens/>
        <w:spacing w:line="480" w:lineRule="auto"/>
        <w:rPr>
          <w:rFonts w:cstheme="minorBidi"/>
        </w:rPr>
      </w:pPr>
      <w:r>
        <w:rPr>
          <w:rFonts w:cstheme="minorBidi"/>
        </w:rPr>
        <w:t>FNA</w:t>
      </w:r>
      <w:r w:rsidRPr="5BEAEECE">
        <w:rPr>
          <w:rFonts w:cstheme="minorBidi"/>
        </w:rPr>
        <w:t xml:space="preserve"> consults with Regional Offices regarding any proposed </w:t>
      </w:r>
      <w:r w:rsidRPr="5BEAEECE" w:rsidR="000438A4">
        <w:rPr>
          <w:rFonts w:cstheme="minorBidi"/>
        </w:rPr>
        <w:t xml:space="preserve">process or procedural </w:t>
      </w:r>
      <w:r w:rsidRPr="5BEAEECE">
        <w:rPr>
          <w:rFonts w:cstheme="minorBidi"/>
        </w:rPr>
        <w:t xml:space="preserve">changes as </w:t>
      </w:r>
      <w:r w:rsidRPr="5BEAEECE" w:rsidR="002D56E6">
        <w:rPr>
          <w:rFonts w:cstheme="minorBidi"/>
        </w:rPr>
        <w:t xml:space="preserve">a </w:t>
      </w:r>
      <w:r w:rsidRPr="5BEAEECE">
        <w:rPr>
          <w:rFonts w:cstheme="minorBidi"/>
        </w:rPr>
        <w:t xml:space="preserve">result of regulatory changes. Regional </w:t>
      </w:r>
      <w:r w:rsidRPr="5BEAEECE" w:rsidR="00BE0A34">
        <w:rPr>
          <w:rFonts w:cstheme="minorBidi"/>
        </w:rPr>
        <w:t>O</w:t>
      </w:r>
      <w:r w:rsidRPr="5BEAEECE">
        <w:rPr>
          <w:rFonts w:cstheme="minorBidi"/>
        </w:rPr>
        <w:t xml:space="preserve">ffices are in constant contact with State agencies which provide feedback on </w:t>
      </w:r>
      <w:r>
        <w:rPr>
          <w:rFonts w:cstheme="minorBidi"/>
        </w:rPr>
        <w:t>FNA</w:t>
      </w:r>
      <w:r w:rsidRPr="5BEAEECE">
        <w:rPr>
          <w:rFonts w:cstheme="minorBidi"/>
        </w:rPr>
        <w:t xml:space="preserve"> processes and procedures that may impact them. For this specific information collection, </w:t>
      </w:r>
      <w:r>
        <w:rPr>
          <w:rFonts w:cstheme="minorBidi"/>
        </w:rPr>
        <w:t>FNA</w:t>
      </w:r>
      <w:r w:rsidRPr="5BEAEECE">
        <w:rPr>
          <w:rFonts w:cstheme="minorBidi"/>
        </w:rPr>
        <w:t xml:space="preserve"> contacted the following individuals: </w:t>
      </w:r>
      <w:r w:rsidRPr="5BEAEECE" w:rsidR="00E044EC">
        <w:rPr>
          <w:rFonts w:cstheme="minorBidi"/>
        </w:rPr>
        <w:t>Brian</w:t>
      </w:r>
      <w:r w:rsidRPr="5BEAEECE" w:rsidR="00FB64D2">
        <w:rPr>
          <w:rFonts w:cstheme="minorBidi"/>
        </w:rPr>
        <w:t xml:space="preserve"> C. </w:t>
      </w:r>
      <w:r w:rsidRPr="5BEAEECE" w:rsidR="00DF7F95">
        <w:rPr>
          <w:rFonts w:cstheme="minorBidi"/>
        </w:rPr>
        <w:t>(District of Columbia Department of Human Services)</w:t>
      </w:r>
      <w:r w:rsidRPr="5BEAEECE" w:rsidR="00AE49A2">
        <w:rPr>
          <w:rFonts w:cstheme="minorBidi"/>
        </w:rPr>
        <w:t>,</w:t>
      </w:r>
      <w:r w:rsidRPr="5BEAEECE" w:rsidR="00DF7F95">
        <w:rPr>
          <w:rFonts w:cstheme="minorBidi"/>
        </w:rPr>
        <w:t xml:space="preserve"> </w:t>
      </w:r>
      <w:r w:rsidRPr="5BEAEECE" w:rsidR="00AE49A2">
        <w:rPr>
          <w:rFonts w:cstheme="minorBidi"/>
        </w:rPr>
        <w:t xml:space="preserve">Kasey R. (Illinois Department of Human Services), </w:t>
      </w:r>
      <w:r w:rsidRPr="5BEAEECE" w:rsidR="008C3FA8">
        <w:rPr>
          <w:rFonts w:cstheme="minorBidi"/>
        </w:rPr>
        <w:t>Carl F</w:t>
      </w:r>
      <w:r w:rsidRPr="5BEAEECE" w:rsidR="00417503">
        <w:rPr>
          <w:rFonts w:cstheme="minorBidi"/>
        </w:rPr>
        <w:t xml:space="preserve">. </w:t>
      </w:r>
      <w:r w:rsidRPr="5BEAEECE" w:rsidR="00BB44E8">
        <w:rPr>
          <w:rFonts w:cstheme="minorBidi"/>
        </w:rPr>
        <w:t>(Pennsylvania Department of Human Services)</w:t>
      </w:r>
      <w:r w:rsidRPr="5BEAEECE" w:rsidR="00D5763C">
        <w:rPr>
          <w:rFonts w:cstheme="minorBidi"/>
        </w:rPr>
        <w:t>,</w:t>
      </w:r>
      <w:r w:rsidRPr="5BEAEECE" w:rsidR="00F61D7E">
        <w:rPr>
          <w:rFonts w:cstheme="minorBidi"/>
        </w:rPr>
        <w:t xml:space="preserve"> Virginia H. (</w:t>
      </w:r>
      <w:r w:rsidRPr="5BEAEECE" w:rsidR="00F37E81">
        <w:rPr>
          <w:rFonts w:cstheme="minorBidi"/>
        </w:rPr>
        <w:t>South Dakota</w:t>
      </w:r>
      <w:r w:rsidRPr="5BEAEECE" w:rsidR="00B61BE8">
        <w:rPr>
          <w:rFonts w:cstheme="minorBidi"/>
        </w:rPr>
        <w:t xml:space="preserve"> Department of Social Services), </w:t>
      </w:r>
      <w:r w:rsidRPr="5BEAEECE" w:rsidR="00760178">
        <w:rPr>
          <w:rFonts w:cstheme="minorBidi"/>
        </w:rPr>
        <w:t>and Leslie W. (</w:t>
      </w:r>
      <w:r w:rsidRPr="5BEAEECE" w:rsidR="005107D4">
        <w:rPr>
          <w:rFonts w:cstheme="minorBidi"/>
        </w:rPr>
        <w:t xml:space="preserve">Vermont </w:t>
      </w:r>
      <w:r w:rsidRPr="5BEAEECE" w:rsidR="00006EB0">
        <w:rPr>
          <w:rFonts w:cstheme="minorBidi"/>
        </w:rPr>
        <w:t>Agency of Human Services).</w:t>
      </w:r>
      <w:r w:rsidRPr="5BEAEECE">
        <w:rPr>
          <w:rFonts w:cstheme="minorBidi"/>
        </w:rPr>
        <w:t xml:space="preserve"> </w:t>
      </w:r>
      <w:r>
        <w:rPr>
          <w:rFonts w:cstheme="minorBidi"/>
        </w:rPr>
        <w:t>FNA</w:t>
      </w:r>
      <w:r w:rsidRPr="5BEAEECE" w:rsidR="008E3034">
        <w:rPr>
          <w:rFonts w:cstheme="minorBidi"/>
        </w:rPr>
        <w:t xml:space="preserve"> sent t</w:t>
      </w:r>
      <w:r w:rsidRPr="5BEAEECE">
        <w:rPr>
          <w:rFonts w:cstheme="minorBidi"/>
        </w:rPr>
        <w:t xml:space="preserve">hese State agency contacts the Federal Register Notice and asked to share any feedback on the information collected related to </w:t>
      </w:r>
      <w:r w:rsidRPr="5BEAEECE" w:rsidR="00190762">
        <w:rPr>
          <w:rFonts w:cstheme="minorBidi"/>
        </w:rPr>
        <w:t>m</w:t>
      </w:r>
      <w:r w:rsidRPr="5BEAEECE" w:rsidR="00EE5739">
        <w:rPr>
          <w:rFonts w:cstheme="minorBidi"/>
        </w:rPr>
        <w:t xml:space="preserve">ultiple </w:t>
      </w:r>
      <w:r w:rsidRPr="5BEAEECE" w:rsidR="00190762">
        <w:rPr>
          <w:rFonts w:cstheme="minorBidi"/>
        </w:rPr>
        <w:t>c</w:t>
      </w:r>
      <w:r w:rsidRPr="5BEAEECE" w:rsidR="00EE5739">
        <w:rPr>
          <w:rFonts w:cstheme="minorBidi"/>
        </w:rPr>
        <w:t xml:space="preserve">ard </w:t>
      </w:r>
      <w:r w:rsidRPr="5BEAEECE" w:rsidR="00190762">
        <w:rPr>
          <w:rFonts w:cstheme="minorBidi"/>
        </w:rPr>
        <w:t>r</w:t>
      </w:r>
      <w:r w:rsidRPr="5BEAEECE" w:rsidR="00EE5739">
        <w:rPr>
          <w:rFonts w:cstheme="minorBidi"/>
        </w:rPr>
        <w:t>eplacement</w:t>
      </w:r>
      <w:r w:rsidRPr="5BEAEECE">
        <w:rPr>
          <w:rFonts w:cstheme="minorBidi"/>
        </w:rPr>
        <w:t xml:space="preserve"> to include their views on the frequency of collection, the clarity of instructions and recordkeeping, disclosure, and on the data elements to be recorded, disclosed, or reported. As of</w:t>
      </w:r>
      <w:r w:rsidRPr="5BEAEECE" w:rsidR="00190762">
        <w:rPr>
          <w:rFonts w:cstheme="minorBidi"/>
        </w:rPr>
        <w:t xml:space="preserve"> </w:t>
      </w:r>
      <w:r w:rsidR="00247754">
        <w:rPr>
          <w:rFonts w:cstheme="minorBidi"/>
        </w:rPr>
        <w:t>May 1, 2026</w:t>
      </w:r>
      <w:r w:rsidRPr="5BEAEECE">
        <w:rPr>
          <w:rFonts w:cstheme="minorBidi"/>
        </w:rPr>
        <w:t xml:space="preserve">, feedback from </w:t>
      </w:r>
      <w:r w:rsidRPr="5BEAEECE" w:rsidR="002D56E6">
        <w:rPr>
          <w:rFonts w:cstheme="minorBidi"/>
        </w:rPr>
        <w:t xml:space="preserve">SNAP </w:t>
      </w:r>
      <w:r w:rsidRPr="5BEAEECE">
        <w:rPr>
          <w:rFonts w:cstheme="minorBidi"/>
        </w:rPr>
        <w:t>State agencies</w:t>
      </w:r>
      <w:r w:rsidRPr="5BEAEECE" w:rsidR="002D56E6">
        <w:rPr>
          <w:rFonts w:cstheme="minorBidi"/>
        </w:rPr>
        <w:t xml:space="preserve"> and the District of Col</w:t>
      </w:r>
      <w:r w:rsidRPr="5BEAEECE" w:rsidR="0065514D">
        <w:rPr>
          <w:rFonts w:cstheme="minorBidi"/>
        </w:rPr>
        <w:t>umbia</w:t>
      </w:r>
      <w:r w:rsidRPr="5BEAEECE">
        <w:rPr>
          <w:rFonts w:cstheme="minorBidi"/>
        </w:rPr>
        <w:t xml:space="preserve"> regarding this collection notice include</w:t>
      </w:r>
      <w:r w:rsidR="0042559A">
        <w:rPr>
          <w:rFonts w:cstheme="minorBidi"/>
        </w:rPr>
        <w:t>d</w:t>
      </w:r>
      <w:r w:rsidRPr="5BEAEECE">
        <w:rPr>
          <w:rFonts w:cstheme="minorBidi"/>
        </w:rPr>
        <w:t xml:space="preserve"> </w:t>
      </w:r>
      <w:r w:rsidR="0042559A">
        <w:rPr>
          <w:rFonts w:cstheme="minorBidi"/>
        </w:rPr>
        <w:t>one</w:t>
      </w:r>
      <w:r w:rsidRPr="5BEAEECE" w:rsidR="2A938982">
        <w:rPr>
          <w:rFonts w:cstheme="minorBidi"/>
        </w:rPr>
        <w:t xml:space="preserve"> </w:t>
      </w:r>
      <w:r w:rsidRPr="5BEAEECE">
        <w:rPr>
          <w:rFonts w:cstheme="minorBidi"/>
        </w:rPr>
        <w:t>comment</w:t>
      </w:r>
      <w:r w:rsidR="00FC2935">
        <w:rPr>
          <w:rFonts w:cstheme="minorBidi"/>
        </w:rPr>
        <w:t xml:space="preserve"> from Kentucky</w:t>
      </w:r>
      <w:r w:rsidRPr="5BEAEECE" w:rsidR="4B45075D">
        <w:rPr>
          <w:rFonts w:cstheme="minorBidi"/>
        </w:rPr>
        <w:t xml:space="preserve">: stating </w:t>
      </w:r>
      <w:r w:rsidR="008178B0">
        <w:rPr>
          <w:rFonts w:cstheme="minorBidi"/>
        </w:rPr>
        <w:t>support for the related regulation but not offering any feedback on this ICR.</w:t>
      </w:r>
    </w:p>
    <w:p w:rsidR="003E1BBC" w:rsidRPr="009E709A" w:rsidP="008622A5" w14:paraId="0FFDD70E" w14:textId="71AAD833">
      <w:pPr>
        <w:tabs>
          <w:tab w:val="left" w:pos="-720"/>
        </w:tabs>
        <w:suppressAutoHyphens/>
        <w:spacing w:line="480" w:lineRule="auto"/>
        <w:rPr>
          <w:rFonts w:cstheme="minorHAnsi"/>
          <w:szCs w:val="24"/>
        </w:rPr>
      </w:pPr>
      <w:r w:rsidRPr="008622A5">
        <w:rPr>
          <w:rFonts w:cstheme="minorHAnsi"/>
          <w:szCs w:val="24"/>
        </w:rPr>
        <w:tab/>
      </w:r>
    </w:p>
    <w:p w:rsidR="003333DF" w:rsidRPr="003C5BDC" w:rsidP="003C5BDC" w14:paraId="66A4E15B" w14:textId="0D920DE4">
      <w:pPr>
        <w:pStyle w:val="Heading1"/>
        <w:rPr>
          <w:rFonts w:asciiTheme="minorHAnsi" w:hAnsiTheme="minorHAnsi" w:cstheme="minorHAnsi"/>
          <w:szCs w:val="24"/>
        </w:rPr>
      </w:pPr>
      <w:bookmarkStart w:id="18" w:name="_Toc401831365"/>
      <w:bookmarkStart w:id="19" w:name="_Toc401832409"/>
      <w:bookmarkEnd w:id="16"/>
      <w:bookmarkEnd w:id="17"/>
      <w:r w:rsidRPr="009E709A">
        <w:rPr>
          <w:rFonts w:asciiTheme="minorHAnsi" w:hAnsiTheme="minorHAnsi" w:cstheme="minorHAnsi"/>
          <w:szCs w:val="24"/>
        </w:rPr>
        <w:t>A9.  Explain any decisions to provide any payment or gift to respondents.</w:t>
      </w:r>
      <w:bookmarkEnd w:id="18"/>
      <w:bookmarkEnd w:id="19"/>
      <w:r w:rsidRPr="009E709A">
        <w:rPr>
          <w:rFonts w:asciiTheme="minorHAnsi" w:hAnsiTheme="minorHAnsi" w:cstheme="minorHAnsi"/>
          <w:szCs w:val="24"/>
        </w:rPr>
        <w:t xml:space="preserve"> </w:t>
      </w:r>
      <w:r w:rsidRPr="003C5BDC">
        <w:rPr>
          <w:rFonts w:asciiTheme="minorHAnsi" w:hAnsiTheme="minorHAnsi" w:cstheme="minorHAnsi"/>
          <w:szCs w:val="24"/>
        </w:rPr>
        <w:t>Explain any decision to provide any payment or gift to respondents, other than remuneration of contractors or grantees.</w:t>
      </w:r>
    </w:p>
    <w:p w:rsidR="00BF560D" w:rsidRPr="009E709A" w:rsidP="00A42C3B" w14:paraId="1F2D61AC" w14:textId="77777777">
      <w:pPr>
        <w:tabs>
          <w:tab w:val="left" w:pos="-720"/>
        </w:tabs>
        <w:suppressAutoHyphens/>
        <w:spacing w:line="480" w:lineRule="auto"/>
        <w:rPr>
          <w:rFonts w:cstheme="minorHAnsi"/>
          <w:szCs w:val="24"/>
        </w:rPr>
      </w:pPr>
    </w:p>
    <w:p w:rsidR="00E3448F" w:rsidP="00E3448F" w14:paraId="006580B1" w14:textId="3CFC6157">
      <w:pPr>
        <w:tabs>
          <w:tab w:val="left" w:pos="-720"/>
        </w:tabs>
        <w:suppressAutoHyphens/>
        <w:rPr>
          <w:rFonts w:cstheme="minorHAnsi"/>
          <w:szCs w:val="24"/>
        </w:rPr>
      </w:pPr>
      <w:r w:rsidRPr="00E3448F">
        <w:rPr>
          <w:rFonts w:cstheme="minorHAnsi"/>
          <w:szCs w:val="24"/>
        </w:rPr>
        <w:t xml:space="preserve">No payment or gift will be provided </w:t>
      </w:r>
      <w:r w:rsidRPr="00E3448F">
        <w:rPr>
          <w:rFonts w:cstheme="minorHAnsi"/>
          <w:szCs w:val="24"/>
        </w:rPr>
        <w:t>to</w:t>
      </w:r>
      <w:r w:rsidRPr="00E3448F">
        <w:rPr>
          <w:rFonts w:cstheme="minorHAnsi"/>
          <w:szCs w:val="24"/>
        </w:rPr>
        <w:t xml:space="preserve"> respondents.</w:t>
      </w:r>
    </w:p>
    <w:p w:rsidR="00E3448F" w:rsidP="00A42C3B" w14:paraId="13E6EBB2" w14:textId="77777777">
      <w:pPr>
        <w:tabs>
          <w:tab w:val="left" w:pos="-720"/>
        </w:tabs>
        <w:suppressAutoHyphens/>
        <w:spacing w:line="480" w:lineRule="auto"/>
        <w:rPr>
          <w:rFonts w:cstheme="minorHAnsi"/>
          <w:szCs w:val="24"/>
        </w:rPr>
      </w:pPr>
    </w:p>
    <w:p w:rsidR="00BE0B08" w:rsidRPr="009E709A" w:rsidP="0062567E" w14:paraId="3F8C7B1B" w14:textId="342D11F3">
      <w:pPr>
        <w:pStyle w:val="Heading1"/>
        <w:rPr>
          <w:rFonts w:asciiTheme="minorHAnsi" w:hAnsiTheme="minorHAnsi" w:cstheme="minorHAnsi"/>
          <w:szCs w:val="24"/>
        </w:rPr>
      </w:pPr>
      <w:bookmarkStart w:id="20" w:name="_Toc401831366"/>
      <w:bookmarkStart w:id="21" w:name="_Toc401832410"/>
      <w:r w:rsidRPr="009E709A">
        <w:rPr>
          <w:rFonts w:asciiTheme="minorHAnsi" w:hAnsiTheme="minorHAnsi" w:cstheme="minorHAnsi"/>
          <w:szCs w:val="24"/>
        </w:rPr>
        <w:t>A10.  Assurances of confidentiality provided to respondents.</w:t>
      </w:r>
      <w:bookmarkEnd w:id="20"/>
      <w:bookmarkEnd w:id="21"/>
      <w:r w:rsidRPr="009E709A">
        <w:rPr>
          <w:rFonts w:asciiTheme="minorHAnsi" w:hAnsiTheme="minorHAnsi" w:cstheme="minorHAnsi"/>
          <w:szCs w:val="24"/>
        </w:rPr>
        <w:t xml:space="preserve">  </w:t>
      </w:r>
    </w:p>
    <w:p w:rsidR="003333DF" w:rsidRPr="009E709A" w:rsidP="00BE0B08" w14:paraId="23DE523C" w14:textId="77777777">
      <w:pPr>
        <w:rPr>
          <w:rFonts w:cstheme="minorHAnsi"/>
          <w:szCs w:val="24"/>
        </w:rPr>
      </w:pPr>
    </w:p>
    <w:p w:rsidR="003333DF" w:rsidRPr="009E709A" w:rsidP="0062567E" w14:paraId="5EA9004F" w14:textId="77777777">
      <w:pPr>
        <w:pStyle w:val="ListParagraph"/>
        <w:spacing w:line="240" w:lineRule="auto"/>
        <w:ind w:left="0"/>
        <w:rPr>
          <w:rFonts w:asciiTheme="minorHAnsi" w:hAnsiTheme="minorHAnsi" w:cstheme="minorHAnsi"/>
          <w:b/>
          <w:szCs w:val="24"/>
        </w:rPr>
      </w:pPr>
      <w:r w:rsidRPr="009E709A">
        <w:rPr>
          <w:rFonts w:asciiTheme="minorHAnsi" w:hAnsiTheme="minorHAnsi" w:cstheme="minorHAnsi"/>
          <w:b/>
          <w:szCs w:val="24"/>
        </w:rPr>
        <w:t>Describe any assurance of confidentiality provided to respondents and the basis for the assurance in statute, regulation, or agency policy.</w:t>
      </w:r>
    </w:p>
    <w:p w:rsidR="00BF560D" w:rsidRPr="009E709A" w:rsidP="00A42C3B" w14:paraId="6078881D" w14:textId="77777777">
      <w:pPr>
        <w:spacing w:line="480" w:lineRule="auto"/>
        <w:rPr>
          <w:rFonts w:cstheme="minorHAnsi"/>
          <w:szCs w:val="24"/>
        </w:rPr>
      </w:pPr>
    </w:p>
    <w:p w:rsidR="0076718D" w:rsidRPr="0076718D" w:rsidP="502DB8EE" w14:paraId="0F643707" w14:textId="75A9AB8C">
      <w:pPr>
        <w:suppressAutoHyphens/>
        <w:spacing w:line="480" w:lineRule="auto"/>
        <w:rPr>
          <w:rFonts w:cstheme="minorBidi"/>
        </w:rPr>
      </w:pPr>
      <w:r>
        <w:rPr>
          <w:rFonts w:cstheme="minorBidi"/>
        </w:rPr>
        <w:t>FNA</w:t>
      </w:r>
      <w:r w:rsidRPr="502DB8EE">
        <w:rPr>
          <w:rFonts w:cstheme="minorBidi"/>
        </w:rPr>
        <w:t xml:space="preserve"> complies with the Privacy Act of 1974 (5 USC 552a), </w:t>
      </w:r>
      <w:r w:rsidRPr="502DB8EE" w:rsidR="00E2329C">
        <w:rPr>
          <w:rFonts w:cstheme="minorBidi"/>
        </w:rPr>
        <w:t>which governs Federal agencies' access, use, and disclosure of information concerning individuals</w:t>
      </w:r>
      <w:r w:rsidRPr="502DB8EE">
        <w:rPr>
          <w:rFonts w:cstheme="minorBidi"/>
        </w:rPr>
        <w:t xml:space="preserve">. </w:t>
      </w:r>
      <w:r w:rsidR="00861DE5">
        <w:rPr>
          <w:rStyle w:val="normaltextrun"/>
          <w:rFonts w:ascii="Calibri" w:hAnsi="Calibri" w:cs="Calibri"/>
          <w:color w:val="000000"/>
          <w:shd w:val="clear" w:color="auto" w:fill="FFFFFF"/>
        </w:rPr>
        <w:t xml:space="preserve">The </w:t>
      </w:r>
      <w:r w:rsidR="009B240B">
        <w:rPr>
          <w:rStyle w:val="normaltextrun"/>
          <w:rFonts w:ascii="Calibri" w:hAnsi="Calibri" w:cs="Calibri"/>
          <w:color w:val="000000"/>
          <w:shd w:val="clear" w:color="auto" w:fill="FFFFFF"/>
        </w:rPr>
        <w:t xml:space="preserve">information provided will be kept </w:t>
      </w:r>
      <w:r w:rsidR="00C278BC">
        <w:rPr>
          <w:rStyle w:val="normaltextrun"/>
          <w:rFonts w:ascii="Calibri" w:hAnsi="Calibri" w:cs="Calibri"/>
          <w:color w:val="000000"/>
          <w:shd w:val="clear" w:color="auto" w:fill="FFFFFF"/>
        </w:rPr>
        <w:t>private and</w:t>
      </w:r>
      <w:r w:rsidRPr="5BEAEECE" w:rsidR="009B240B">
        <w:rPr>
          <w:rStyle w:val="normaltextrun"/>
          <w:rFonts w:ascii="Calibri" w:hAnsi="Calibri" w:cs="Calibri"/>
          <w:color w:val="000000" w:themeColor="text1"/>
        </w:rPr>
        <w:t xml:space="preserve"> will not be disclosed</w:t>
      </w:r>
      <w:r w:rsidR="009B240B">
        <w:rPr>
          <w:rStyle w:val="normaltextrun"/>
          <w:rFonts w:ascii="Calibri" w:hAnsi="Calibri" w:cs="Calibri"/>
          <w:color w:val="000000"/>
          <w:shd w:val="clear" w:color="auto" w:fill="FFFFFF"/>
        </w:rPr>
        <w:t xml:space="preserve"> to anyone but</w:t>
      </w:r>
      <w:r w:rsidR="00FE5F7F">
        <w:rPr>
          <w:rStyle w:val="normaltextrun"/>
          <w:rFonts w:ascii="Calibri" w:hAnsi="Calibri" w:cs="Calibri"/>
          <w:color w:val="000000"/>
          <w:shd w:val="clear" w:color="auto" w:fill="FFFFFF"/>
        </w:rPr>
        <w:t xml:space="preserve"> staff involved in the card replacement process</w:t>
      </w:r>
      <w:r w:rsidR="009B240B">
        <w:rPr>
          <w:rStyle w:val="normaltextrun"/>
          <w:rFonts w:ascii="Calibri" w:hAnsi="Calibri" w:cs="Calibri"/>
          <w:color w:val="000000"/>
          <w:shd w:val="clear" w:color="auto" w:fill="FFFFFF"/>
        </w:rPr>
        <w:t xml:space="preserve">, except as otherwise required by law. </w:t>
      </w:r>
      <w:r w:rsidR="00575F97">
        <w:t xml:space="preserve">This information collection was reviewed by </w:t>
      </w:r>
      <w:r w:rsidR="00575F97">
        <w:t>Deaa</w:t>
      </w:r>
      <w:r w:rsidR="00575F97">
        <w:t xml:space="preserve"> Coleman, FN</w:t>
      </w:r>
      <w:r w:rsidR="009E228D">
        <w:t>A</w:t>
      </w:r>
      <w:r w:rsidR="00575F97">
        <w:t xml:space="preserve"> Privacy Officer, </w:t>
      </w:r>
      <w:r w:rsidR="00F80556">
        <w:t>on 1/5/26</w:t>
      </w:r>
      <w:r w:rsidR="00575F97">
        <w:t>.</w:t>
      </w:r>
    </w:p>
    <w:p w:rsidR="003F2787" w:rsidP="2921B34B" w14:paraId="3AACECF4" w14:textId="735149A0">
      <w:pPr>
        <w:suppressAutoHyphens/>
        <w:spacing w:line="480" w:lineRule="auto"/>
        <w:rPr>
          <w:rFonts w:cstheme="minorBidi"/>
        </w:rPr>
      </w:pPr>
    </w:p>
    <w:p w:rsidR="00A308DB" w:rsidRPr="009E709A" w:rsidP="0062567E" w14:paraId="29928342" w14:textId="77777777">
      <w:pPr>
        <w:pStyle w:val="Heading1"/>
        <w:rPr>
          <w:rFonts w:asciiTheme="minorHAnsi" w:hAnsiTheme="minorHAnsi" w:cstheme="minorHAnsi"/>
          <w:szCs w:val="24"/>
        </w:rPr>
      </w:pPr>
      <w:bookmarkStart w:id="22" w:name="_Toc401831367"/>
      <w:bookmarkStart w:id="23" w:name="_Toc401832411"/>
      <w:r w:rsidRPr="009E709A">
        <w:rPr>
          <w:rFonts w:asciiTheme="minorHAnsi" w:hAnsiTheme="minorHAnsi" w:cstheme="minorHAnsi"/>
          <w:szCs w:val="24"/>
        </w:rPr>
        <w:t>A11.  Justification for any questions of a sensitive nature.</w:t>
      </w:r>
      <w:bookmarkEnd w:id="22"/>
      <w:bookmarkEnd w:id="23"/>
      <w:r w:rsidRPr="009E709A">
        <w:rPr>
          <w:rFonts w:asciiTheme="minorHAnsi" w:hAnsiTheme="minorHAnsi" w:cstheme="minorHAnsi"/>
          <w:szCs w:val="24"/>
        </w:rPr>
        <w:t xml:space="preserve">  </w:t>
      </w:r>
      <w:r w:rsidRPr="009E709A" w:rsidR="005A3F80">
        <w:rPr>
          <w:rFonts w:asciiTheme="minorHAnsi" w:hAnsiTheme="minorHAnsi" w:cstheme="minorHAnsi"/>
          <w:szCs w:val="24"/>
        </w:rPr>
        <w:t xml:space="preserve">  </w:t>
      </w:r>
    </w:p>
    <w:p w:rsidR="003333DF" w:rsidRPr="009E709A" w:rsidP="00BE0B08" w14:paraId="5043CB0F" w14:textId="77777777">
      <w:pPr>
        <w:tabs>
          <w:tab w:val="left" w:pos="0"/>
        </w:tabs>
        <w:suppressAutoHyphens/>
        <w:rPr>
          <w:rFonts w:cstheme="minorHAnsi"/>
          <w:szCs w:val="24"/>
        </w:rPr>
      </w:pPr>
    </w:p>
    <w:p w:rsidR="003333DF" w:rsidRPr="009E709A" w:rsidP="00BE0B08" w14:paraId="4DE9DDC2" w14:textId="77777777">
      <w:pPr>
        <w:tabs>
          <w:tab w:val="left" w:pos="0"/>
        </w:tabs>
        <w:suppressAutoHyphens/>
        <w:rPr>
          <w:rFonts w:cstheme="minorHAnsi"/>
          <w:b/>
          <w:szCs w:val="24"/>
        </w:rPr>
      </w:pPr>
      <w:r w:rsidRPr="009E709A">
        <w:rPr>
          <w:rFonts w:cstheme="minorHAnsi"/>
          <w:b/>
          <w:szCs w:val="24"/>
        </w:rPr>
        <w:t xml:space="preserve">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w:t>
      </w:r>
      <w:r w:rsidRPr="009E709A">
        <w:rPr>
          <w:rFonts w:cstheme="minorHAnsi"/>
          <w:b/>
          <w:szCs w:val="24"/>
        </w:rPr>
        <w:t>persons</w:t>
      </w:r>
      <w:r w:rsidRPr="009E709A">
        <w:rPr>
          <w:rFonts w:cstheme="minorHAnsi"/>
          <w:b/>
          <w:szCs w:val="24"/>
        </w:rPr>
        <w:t xml:space="preserve"> from whom the information is requested, and any steps to be taken to obtain their consent.</w:t>
      </w:r>
    </w:p>
    <w:p w:rsidR="00BF560D" w:rsidRPr="009E709A" w:rsidP="00A42C3B" w14:paraId="06633216" w14:textId="77777777">
      <w:pPr>
        <w:tabs>
          <w:tab w:val="left" w:pos="-720"/>
        </w:tabs>
        <w:suppressAutoHyphens/>
        <w:spacing w:line="480" w:lineRule="auto"/>
        <w:rPr>
          <w:rFonts w:cstheme="minorHAnsi"/>
          <w:szCs w:val="24"/>
        </w:rPr>
      </w:pPr>
    </w:p>
    <w:p w:rsidR="00971479" w:rsidRPr="0076718D" w:rsidP="0076718D" w14:paraId="7D02B436" w14:textId="39ACAB6D">
      <w:pPr>
        <w:rPr>
          <w:rFonts w:cstheme="minorHAnsi"/>
          <w:szCs w:val="24"/>
        </w:rPr>
      </w:pPr>
      <w:r w:rsidRPr="0076718D">
        <w:rPr>
          <w:rFonts w:cstheme="minorHAnsi"/>
          <w:szCs w:val="24"/>
        </w:rPr>
        <w:t>There are no questions of a sensitive nature included in this information collection.</w:t>
      </w:r>
    </w:p>
    <w:p w:rsidR="0039015C" w:rsidP="00A42C3B" w14:paraId="056F2A15" w14:textId="309DD1CD">
      <w:pPr>
        <w:spacing w:line="480" w:lineRule="auto"/>
        <w:rPr>
          <w:rFonts w:cstheme="minorHAnsi"/>
          <w:szCs w:val="24"/>
        </w:rPr>
      </w:pPr>
    </w:p>
    <w:p w:rsidR="000438E8" w:rsidRPr="009E709A" w:rsidP="0062567E" w14:paraId="6D037106" w14:textId="77777777">
      <w:pPr>
        <w:pStyle w:val="Heading1"/>
        <w:rPr>
          <w:rFonts w:asciiTheme="minorHAnsi" w:hAnsiTheme="minorHAnsi" w:cstheme="minorHAnsi"/>
          <w:szCs w:val="24"/>
        </w:rPr>
      </w:pPr>
      <w:bookmarkStart w:id="24" w:name="_Toc401831368"/>
      <w:bookmarkStart w:id="25" w:name="_Toc401832412"/>
      <w:r w:rsidRPr="009E709A">
        <w:rPr>
          <w:rFonts w:asciiTheme="minorHAnsi" w:hAnsiTheme="minorHAnsi" w:cstheme="minorHAnsi"/>
          <w:szCs w:val="24"/>
        </w:rPr>
        <w:t>A12.  Estimates of the hour burden of the collection of information.</w:t>
      </w:r>
      <w:bookmarkEnd w:id="24"/>
      <w:bookmarkEnd w:id="25"/>
      <w:r w:rsidRPr="009E709A">
        <w:rPr>
          <w:rFonts w:asciiTheme="minorHAnsi" w:hAnsiTheme="minorHAnsi" w:cstheme="minorHAnsi"/>
          <w:szCs w:val="24"/>
        </w:rPr>
        <w:t xml:space="preserve">  </w:t>
      </w:r>
    </w:p>
    <w:p w:rsidR="003333DF" w:rsidRPr="009E709A" w:rsidP="000438E8" w14:paraId="6DFB9E20" w14:textId="77777777">
      <w:pPr>
        <w:tabs>
          <w:tab w:val="left" w:pos="0"/>
        </w:tabs>
        <w:suppressAutoHyphens/>
        <w:rPr>
          <w:rFonts w:cstheme="minorHAnsi"/>
          <w:b/>
          <w:szCs w:val="24"/>
        </w:rPr>
      </w:pPr>
    </w:p>
    <w:p w:rsidR="003333DF" w:rsidRPr="009E709A" w:rsidP="000438E8" w14:paraId="44C93468" w14:textId="77777777">
      <w:pPr>
        <w:tabs>
          <w:tab w:val="left" w:pos="0"/>
        </w:tabs>
        <w:suppressAutoHyphens/>
        <w:rPr>
          <w:rFonts w:cstheme="minorHAnsi"/>
          <w:b/>
          <w:szCs w:val="24"/>
        </w:rPr>
      </w:pPr>
      <w:r w:rsidRPr="009E709A">
        <w:rPr>
          <w:rFonts w:cstheme="minorHAnsi"/>
          <w:b/>
          <w:szCs w:val="24"/>
        </w:rPr>
        <w:t>Provide estimates of the hour burden of the collection of information.  Indicate the number of respondents, frequency of response, annual hour burden, and an explanation of how the burden was estimated.</w:t>
      </w:r>
    </w:p>
    <w:p w:rsidR="003333DF" w:rsidRPr="009E709A" w:rsidP="000438E8" w14:paraId="70DF9E56" w14:textId="77777777">
      <w:pPr>
        <w:tabs>
          <w:tab w:val="left" w:pos="0"/>
        </w:tabs>
        <w:suppressAutoHyphens/>
        <w:rPr>
          <w:rFonts w:cstheme="minorHAnsi"/>
          <w:b/>
          <w:szCs w:val="24"/>
        </w:rPr>
      </w:pPr>
    </w:p>
    <w:p w:rsidR="003333DF" w:rsidP="6E5D55BC" w14:paraId="197DA859" w14:textId="07FB8124">
      <w:pPr>
        <w:suppressAutoHyphens/>
        <w:ind w:left="720" w:hanging="720"/>
        <w:rPr>
          <w:rFonts w:cstheme="minorBidi"/>
          <w:b/>
          <w:bCs/>
        </w:rPr>
      </w:pPr>
      <w:r>
        <w:rPr>
          <w:rFonts w:cstheme="minorHAnsi"/>
          <w:b/>
          <w:szCs w:val="24"/>
        </w:rPr>
        <w:tab/>
      </w:r>
      <w:r w:rsidRPr="6E5D55BC">
        <w:rPr>
          <w:rFonts w:cstheme="minorBidi"/>
          <w:b/>
          <w:bCs/>
        </w:rPr>
        <w:t xml:space="preserve">A.  </w:t>
      </w:r>
      <w:r w:rsidRPr="6E5D55BC">
        <w:rPr>
          <w:rFonts w:cstheme="minorBidi"/>
          <w:b/>
          <w:bCs/>
        </w:rPr>
        <w:t>Indicate the number of respondents, frequency of response, annual hour burden, and an explanation of how the burden was estimated. If this request for approval covers more than one form, provide separate hour burden estimates for each form and aggregate the hour burdens in Item 13 of OMB Form 83-I.</w:t>
      </w:r>
    </w:p>
    <w:p w:rsidR="00BF560D" w:rsidRPr="009E709A" w:rsidP="00D255EA" w14:paraId="5BAEE81F" w14:textId="77777777">
      <w:pPr>
        <w:tabs>
          <w:tab w:val="left" w:pos="0"/>
        </w:tabs>
        <w:suppressAutoHyphens/>
        <w:spacing w:line="480" w:lineRule="auto"/>
        <w:rPr>
          <w:rFonts w:cstheme="minorHAnsi"/>
          <w:b/>
          <w:szCs w:val="24"/>
        </w:rPr>
      </w:pPr>
    </w:p>
    <w:p w:rsidR="005E1D65" w:rsidP="00117BA5" w14:paraId="2B9AD531" w14:textId="61804B2E">
      <w:pPr>
        <w:tabs>
          <w:tab w:val="left" w:pos="-720"/>
        </w:tabs>
        <w:suppressAutoHyphens/>
        <w:spacing w:line="480" w:lineRule="auto"/>
        <w:rPr>
          <w:rFonts w:cstheme="minorHAnsi"/>
          <w:szCs w:val="24"/>
        </w:rPr>
      </w:pPr>
      <w:r>
        <w:rPr>
          <w:rFonts w:cstheme="minorHAnsi"/>
          <w:szCs w:val="24"/>
        </w:rPr>
        <w:t xml:space="preserve">For this information collection, we estimate that </w:t>
      </w:r>
      <w:r w:rsidR="000E1C91">
        <w:rPr>
          <w:rFonts w:cstheme="minorHAnsi"/>
          <w:szCs w:val="24"/>
        </w:rPr>
        <w:t>32,</w:t>
      </w:r>
      <w:r w:rsidR="007F63BB">
        <w:rPr>
          <w:rFonts w:cstheme="minorHAnsi"/>
          <w:szCs w:val="24"/>
        </w:rPr>
        <w:t>127</w:t>
      </w:r>
      <w:r>
        <w:rPr>
          <w:rFonts w:cstheme="minorHAnsi"/>
          <w:szCs w:val="24"/>
        </w:rPr>
        <w:t xml:space="preserve"> households will read and receive the replacement card warning notice once. This will take about 0.033</w:t>
      </w:r>
      <w:r w:rsidR="00E34BB7">
        <w:rPr>
          <w:rFonts w:cstheme="minorHAnsi"/>
          <w:szCs w:val="24"/>
        </w:rPr>
        <w:t>4</w:t>
      </w:r>
      <w:r>
        <w:rPr>
          <w:rFonts w:cstheme="minorHAnsi"/>
          <w:szCs w:val="24"/>
        </w:rPr>
        <w:t xml:space="preserve"> hours, for a total of </w:t>
      </w:r>
      <w:r w:rsidR="00E02BC9">
        <w:rPr>
          <w:rFonts w:cstheme="minorHAnsi"/>
          <w:szCs w:val="24"/>
        </w:rPr>
        <w:t>1,</w:t>
      </w:r>
      <w:r w:rsidR="007F63BB">
        <w:rPr>
          <w:rFonts w:cstheme="minorHAnsi"/>
          <w:szCs w:val="24"/>
        </w:rPr>
        <w:t>073.04</w:t>
      </w:r>
      <w:r>
        <w:rPr>
          <w:rFonts w:cstheme="minorHAnsi"/>
          <w:szCs w:val="24"/>
        </w:rPr>
        <w:t xml:space="preserve"> burden hours annually (</w:t>
      </w:r>
      <w:r w:rsidR="007F63BB">
        <w:rPr>
          <w:rFonts w:cstheme="minorHAnsi"/>
          <w:szCs w:val="24"/>
        </w:rPr>
        <w:t xml:space="preserve">32,127 </w:t>
      </w:r>
      <w:r>
        <w:rPr>
          <w:rFonts w:cstheme="minorHAnsi"/>
          <w:szCs w:val="24"/>
        </w:rPr>
        <w:t>respondents x 0.033</w:t>
      </w:r>
      <w:r w:rsidR="00E34BB7">
        <w:rPr>
          <w:rFonts w:cstheme="minorHAnsi"/>
          <w:szCs w:val="24"/>
        </w:rPr>
        <w:t>4</w:t>
      </w:r>
      <w:r>
        <w:rPr>
          <w:rFonts w:cstheme="minorHAnsi"/>
          <w:szCs w:val="24"/>
        </w:rPr>
        <w:t xml:space="preserve"> hours = </w:t>
      </w:r>
      <w:r w:rsidR="007F63BB">
        <w:rPr>
          <w:rFonts w:cstheme="minorHAnsi"/>
          <w:szCs w:val="24"/>
        </w:rPr>
        <w:t xml:space="preserve">1,073.04 </w:t>
      </w:r>
      <w:r>
        <w:rPr>
          <w:rFonts w:cstheme="minorHAnsi"/>
          <w:szCs w:val="24"/>
        </w:rPr>
        <w:t>hours</w:t>
      </w:r>
      <w:r w:rsidR="00685786">
        <w:rPr>
          <w:rFonts w:cstheme="minorHAnsi"/>
          <w:szCs w:val="24"/>
        </w:rPr>
        <w:t xml:space="preserve"> annually</w:t>
      </w:r>
      <w:r>
        <w:rPr>
          <w:rFonts w:cstheme="minorHAnsi"/>
          <w:szCs w:val="24"/>
        </w:rPr>
        <w:t>). Half of th</w:t>
      </w:r>
      <w:r w:rsidR="00117BA5">
        <w:rPr>
          <w:rFonts w:cstheme="minorHAnsi"/>
          <w:szCs w:val="24"/>
        </w:rPr>
        <w:t>e</w:t>
      </w:r>
      <w:r>
        <w:rPr>
          <w:rFonts w:cstheme="minorHAnsi"/>
          <w:szCs w:val="24"/>
        </w:rPr>
        <w:t xml:space="preserve">se households, </w:t>
      </w:r>
      <w:r w:rsidR="007F63BB">
        <w:rPr>
          <w:rFonts w:cstheme="minorHAnsi"/>
          <w:szCs w:val="24"/>
        </w:rPr>
        <w:t>16,06</w:t>
      </w:r>
      <w:r w:rsidR="00E34BB7">
        <w:rPr>
          <w:rFonts w:cstheme="minorHAnsi"/>
          <w:szCs w:val="24"/>
        </w:rPr>
        <w:t>4</w:t>
      </w:r>
      <w:r>
        <w:rPr>
          <w:rFonts w:cstheme="minorHAnsi"/>
          <w:szCs w:val="24"/>
        </w:rPr>
        <w:t xml:space="preserve"> respondents, will read the notice that their replacement card has been </w:t>
      </w:r>
      <w:r w:rsidR="00117BA5">
        <w:rPr>
          <w:rFonts w:cstheme="minorHAnsi"/>
          <w:szCs w:val="24"/>
        </w:rPr>
        <w:t>withheld,</w:t>
      </w:r>
      <w:r>
        <w:rPr>
          <w:rFonts w:cstheme="minorHAnsi"/>
          <w:szCs w:val="24"/>
        </w:rPr>
        <w:t xml:space="preserve"> and </w:t>
      </w:r>
      <w:r w:rsidR="00117BA5">
        <w:rPr>
          <w:rFonts w:cstheme="minorHAnsi"/>
          <w:szCs w:val="24"/>
        </w:rPr>
        <w:t xml:space="preserve">they </w:t>
      </w:r>
      <w:r>
        <w:rPr>
          <w:rFonts w:cstheme="minorHAnsi"/>
          <w:szCs w:val="24"/>
        </w:rPr>
        <w:t xml:space="preserve">will contact their State agency. This action will take </w:t>
      </w:r>
      <w:r w:rsidR="00117BA5">
        <w:rPr>
          <w:rFonts w:cstheme="minorHAnsi"/>
          <w:szCs w:val="24"/>
        </w:rPr>
        <w:t xml:space="preserve">each respondent </w:t>
      </w:r>
      <w:r>
        <w:rPr>
          <w:rFonts w:cstheme="minorHAnsi"/>
          <w:szCs w:val="24"/>
        </w:rPr>
        <w:t xml:space="preserve">approximately 0.5 hours, for a total of </w:t>
      </w:r>
      <w:r w:rsidR="007F63BB">
        <w:rPr>
          <w:rFonts w:cstheme="minorHAnsi"/>
          <w:szCs w:val="24"/>
        </w:rPr>
        <w:t>8</w:t>
      </w:r>
      <w:r w:rsidR="00D421ED">
        <w:rPr>
          <w:rFonts w:cstheme="minorHAnsi"/>
          <w:szCs w:val="24"/>
        </w:rPr>
        <w:t>,</w:t>
      </w:r>
      <w:r w:rsidR="007F63BB">
        <w:rPr>
          <w:rFonts w:cstheme="minorHAnsi"/>
          <w:szCs w:val="24"/>
        </w:rPr>
        <w:t>031.76</w:t>
      </w:r>
      <w:r>
        <w:rPr>
          <w:rFonts w:cstheme="minorHAnsi"/>
          <w:szCs w:val="24"/>
        </w:rPr>
        <w:t xml:space="preserve"> burden hours annually (</w:t>
      </w:r>
      <w:r w:rsidR="007F63BB">
        <w:rPr>
          <w:rFonts w:cstheme="minorHAnsi"/>
          <w:szCs w:val="24"/>
        </w:rPr>
        <w:t>16,06</w:t>
      </w:r>
      <w:r w:rsidR="00E34BB7">
        <w:rPr>
          <w:rFonts w:cstheme="minorHAnsi"/>
          <w:szCs w:val="24"/>
        </w:rPr>
        <w:t>4</w:t>
      </w:r>
      <w:r w:rsidR="007F63BB">
        <w:rPr>
          <w:rFonts w:cstheme="minorHAnsi"/>
          <w:szCs w:val="24"/>
        </w:rPr>
        <w:t xml:space="preserve"> </w:t>
      </w:r>
      <w:r>
        <w:rPr>
          <w:rFonts w:cstheme="minorHAnsi"/>
          <w:szCs w:val="24"/>
        </w:rPr>
        <w:t xml:space="preserve">respondents x 0.5 hours = </w:t>
      </w:r>
      <w:r w:rsidR="005A7EDB">
        <w:rPr>
          <w:rFonts w:cstheme="minorHAnsi"/>
          <w:szCs w:val="24"/>
        </w:rPr>
        <w:t xml:space="preserve">8,031.76 </w:t>
      </w:r>
      <w:r>
        <w:rPr>
          <w:rFonts w:cstheme="minorHAnsi"/>
          <w:szCs w:val="24"/>
        </w:rPr>
        <w:t xml:space="preserve">hours). About </w:t>
      </w:r>
      <w:r w:rsidR="00DC3AA6">
        <w:rPr>
          <w:rFonts w:cstheme="minorHAnsi"/>
          <w:szCs w:val="24"/>
        </w:rPr>
        <w:t>258,477</w:t>
      </w:r>
      <w:r>
        <w:rPr>
          <w:rFonts w:cstheme="minorHAnsi"/>
          <w:szCs w:val="24"/>
        </w:rPr>
        <w:t xml:space="preserve"> households will receive and read an excessive replacement card notice once, which will take approximately 0.</w:t>
      </w:r>
      <w:r w:rsidR="00E03AF5">
        <w:rPr>
          <w:rFonts w:cstheme="minorHAnsi"/>
          <w:szCs w:val="24"/>
        </w:rPr>
        <w:t xml:space="preserve">0334 </w:t>
      </w:r>
      <w:r>
        <w:rPr>
          <w:rFonts w:cstheme="minorHAnsi"/>
          <w:szCs w:val="24"/>
        </w:rPr>
        <w:t xml:space="preserve">hours, for a total of </w:t>
      </w:r>
      <w:r w:rsidR="00632411">
        <w:rPr>
          <w:rFonts w:cstheme="minorHAnsi"/>
          <w:szCs w:val="24"/>
        </w:rPr>
        <w:t>8633.12</w:t>
      </w:r>
      <w:r>
        <w:rPr>
          <w:rFonts w:cstheme="minorHAnsi"/>
          <w:szCs w:val="24"/>
        </w:rPr>
        <w:t xml:space="preserve"> burden hours annually (</w:t>
      </w:r>
      <w:r w:rsidR="00F739FD">
        <w:rPr>
          <w:rFonts w:cstheme="minorHAnsi"/>
          <w:szCs w:val="24"/>
        </w:rPr>
        <w:t>258,477</w:t>
      </w:r>
      <w:r w:rsidR="005A7EDB">
        <w:rPr>
          <w:rFonts w:cstheme="minorHAnsi"/>
          <w:szCs w:val="24"/>
        </w:rPr>
        <w:t xml:space="preserve"> </w:t>
      </w:r>
      <w:r>
        <w:rPr>
          <w:rFonts w:cstheme="minorHAnsi"/>
          <w:szCs w:val="24"/>
        </w:rPr>
        <w:t>respondents x 0.</w:t>
      </w:r>
      <w:r w:rsidR="00E03AF5">
        <w:rPr>
          <w:rFonts w:cstheme="minorHAnsi"/>
          <w:szCs w:val="24"/>
        </w:rPr>
        <w:t xml:space="preserve">0334 </w:t>
      </w:r>
      <w:r>
        <w:rPr>
          <w:rFonts w:cstheme="minorHAnsi"/>
          <w:szCs w:val="24"/>
        </w:rPr>
        <w:t xml:space="preserve">hours = </w:t>
      </w:r>
      <w:r w:rsidR="008C59FE">
        <w:rPr>
          <w:rFonts w:cstheme="minorHAnsi"/>
          <w:szCs w:val="24"/>
        </w:rPr>
        <w:t>8,633.</w:t>
      </w:r>
      <w:r w:rsidR="00D24846">
        <w:rPr>
          <w:rFonts w:cstheme="minorHAnsi"/>
          <w:szCs w:val="24"/>
        </w:rPr>
        <w:t>14</w:t>
      </w:r>
      <w:r w:rsidR="00746048">
        <w:rPr>
          <w:rFonts w:cstheme="minorHAnsi"/>
          <w:szCs w:val="24"/>
        </w:rPr>
        <w:t xml:space="preserve"> </w:t>
      </w:r>
      <w:r>
        <w:rPr>
          <w:rFonts w:cstheme="minorHAnsi"/>
          <w:szCs w:val="24"/>
        </w:rPr>
        <w:t>hours).</w:t>
      </w:r>
    </w:p>
    <w:p w:rsidR="005E1D65" w:rsidP="00117BA5" w14:paraId="540D58EC" w14:textId="77777777">
      <w:pPr>
        <w:tabs>
          <w:tab w:val="left" w:pos="-720"/>
        </w:tabs>
        <w:suppressAutoHyphens/>
        <w:spacing w:line="480" w:lineRule="auto"/>
        <w:rPr>
          <w:rFonts w:cstheme="minorHAnsi"/>
          <w:szCs w:val="24"/>
        </w:rPr>
      </w:pPr>
    </w:p>
    <w:p w:rsidR="00685786" w:rsidP="502DB8EE" w14:paraId="7BAD217A" w14:textId="59D00550">
      <w:pPr>
        <w:suppressAutoHyphens/>
        <w:spacing w:line="480" w:lineRule="auto"/>
        <w:rPr>
          <w:rFonts w:cstheme="minorBidi"/>
        </w:rPr>
      </w:pPr>
      <w:r w:rsidRPr="502DB8EE">
        <w:rPr>
          <w:rFonts w:cstheme="minorBidi"/>
        </w:rPr>
        <w:t xml:space="preserve">Six State agencies have elected to implement the option (per 7 CFR 274.6(b)) to withhold a replacement card if it is over the threshold and determined to be excessive. These State agencies </w:t>
      </w:r>
      <w:r w:rsidRPr="502DB8EE" w:rsidR="00684B1E">
        <w:rPr>
          <w:rFonts w:cstheme="minorBidi"/>
        </w:rPr>
        <w:t xml:space="preserve">will issue </w:t>
      </w:r>
      <w:r w:rsidRPr="502DB8EE" w:rsidR="0098160F">
        <w:rPr>
          <w:rFonts w:cstheme="minorBidi"/>
        </w:rPr>
        <w:t>the households</w:t>
      </w:r>
      <w:r w:rsidRPr="502DB8EE" w:rsidR="00BF1791">
        <w:rPr>
          <w:rFonts w:cstheme="minorBidi"/>
        </w:rPr>
        <w:t xml:space="preserve"> a notic</w:t>
      </w:r>
      <w:r w:rsidRPr="502DB8EE" w:rsidR="00A30687">
        <w:rPr>
          <w:rFonts w:cstheme="minorBidi"/>
        </w:rPr>
        <w:t>e</w:t>
      </w:r>
      <w:r w:rsidRPr="502DB8EE" w:rsidR="0098160F">
        <w:rPr>
          <w:rFonts w:cstheme="minorBidi"/>
        </w:rPr>
        <w:t xml:space="preserve"> in writing when it has reached the replacement card threshold, informing them that that next card replacement request will require contact with the State agency to provide an explanation before a new card is issued.</w:t>
      </w:r>
      <w:r w:rsidRPr="502DB8EE" w:rsidR="00A30687">
        <w:rPr>
          <w:rFonts w:cstheme="minorBidi"/>
        </w:rPr>
        <w:t xml:space="preserve"> These State agencies will also notify the household in writing once they’ve exceeded the threshold</w:t>
      </w:r>
      <w:r w:rsidR="003177C5">
        <w:rPr>
          <w:rFonts w:cstheme="minorBidi"/>
        </w:rPr>
        <w:t xml:space="preserve"> and</w:t>
      </w:r>
      <w:r w:rsidRPr="502DB8EE" w:rsidR="00533AC4">
        <w:rPr>
          <w:rFonts w:cstheme="minorBidi"/>
        </w:rPr>
        <w:t xml:space="preserve"> </w:t>
      </w:r>
      <w:r w:rsidRPr="502DB8EE">
        <w:rPr>
          <w:rFonts w:cstheme="minorBidi"/>
        </w:rPr>
        <w:t>that the card has been withheld</w:t>
      </w:r>
      <w:r w:rsidRPr="502DB8EE" w:rsidR="00533AC4">
        <w:rPr>
          <w:rFonts w:cstheme="minorBidi"/>
        </w:rPr>
        <w:t xml:space="preserve"> until the household contacts the State agency.</w:t>
      </w:r>
    </w:p>
    <w:p w:rsidR="00685786" w:rsidP="00117BA5" w14:paraId="26E9E6E0" w14:textId="77777777">
      <w:pPr>
        <w:tabs>
          <w:tab w:val="left" w:pos="-720"/>
        </w:tabs>
        <w:suppressAutoHyphens/>
        <w:spacing w:line="480" w:lineRule="auto"/>
        <w:rPr>
          <w:rFonts w:cstheme="minorHAnsi"/>
          <w:szCs w:val="24"/>
        </w:rPr>
      </w:pPr>
    </w:p>
    <w:p w:rsidR="00AC08B3" w:rsidP="5BEAEECE" w14:paraId="268DEE68" w14:textId="54645632">
      <w:pPr>
        <w:suppressAutoHyphens/>
        <w:spacing w:line="480" w:lineRule="auto"/>
        <w:rPr>
          <w:rFonts w:cstheme="minorBidi"/>
        </w:rPr>
      </w:pPr>
      <w:r w:rsidRPr="5BEAEECE">
        <w:rPr>
          <w:rFonts w:cstheme="minorBidi"/>
        </w:rPr>
        <w:t xml:space="preserve">Each of the six State agencies will issue the replacement card warning notice about </w:t>
      </w:r>
      <w:r w:rsidRPr="5BEAEECE" w:rsidR="00746048">
        <w:rPr>
          <w:rFonts w:cstheme="minorBidi"/>
        </w:rPr>
        <w:t>5,35</w:t>
      </w:r>
      <w:r w:rsidRPr="5BEAEECE" w:rsidR="00E34BB7">
        <w:rPr>
          <w:rFonts w:cstheme="minorBidi"/>
        </w:rPr>
        <w:t>5</w:t>
      </w:r>
      <w:r w:rsidRPr="5BEAEECE">
        <w:rPr>
          <w:rFonts w:cstheme="minorBidi"/>
        </w:rPr>
        <w:t xml:space="preserve"> times for a total of </w:t>
      </w:r>
      <w:r w:rsidRPr="5BEAEECE" w:rsidR="00746048">
        <w:rPr>
          <w:rFonts w:cstheme="minorBidi"/>
        </w:rPr>
        <w:t>32,127</w:t>
      </w:r>
      <w:r w:rsidRPr="5BEAEECE">
        <w:rPr>
          <w:rFonts w:cstheme="minorBidi"/>
        </w:rPr>
        <w:t xml:space="preserve"> responses annually</w:t>
      </w:r>
      <w:r w:rsidRPr="5BEAEECE" w:rsidR="00685786">
        <w:rPr>
          <w:rFonts w:cstheme="minorBidi"/>
        </w:rPr>
        <w:t xml:space="preserve"> (6 State agencies x </w:t>
      </w:r>
      <w:r w:rsidRPr="5BEAEECE" w:rsidR="00746048">
        <w:rPr>
          <w:rFonts w:cstheme="minorBidi"/>
        </w:rPr>
        <w:t>5,35</w:t>
      </w:r>
      <w:r w:rsidRPr="5BEAEECE" w:rsidR="00E34BB7">
        <w:rPr>
          <w:rFonts w:cstheme="minorBidi"/>
        </w:rPr>
        <w:t>5</w:t>
      </w:r>
      <w:r w:rsidRPr="5BEAEECE" w:rsidR="00685786">
        <w:rPr>
          <w:rFonts w:cstheme="minorBidi"/>
        </w:rPr>
        <w:t xml:space="preserve"> notices issued = </w:t>
      </w:r>
      <w:r w:rsidRPr="5BEAEECE" w:rsidR="00746048">
        <w:rPr>
          <w:rFonts w:cstheme="minorBidi"/>
        </w:rPr>
        <w:t>32,127</w:t>
      </w:r>
      <w:r w:rsidRPr="5BEAEECE" w:rsidR="00E34BB7">
        <w:rPr>
          <w:rFonts w:cstheme="minorBidi"/>
        </w:rPr>
        <w:t xml:space="preserve"> </w:t>
      </w:r>
      <w:r w:rsidRPr="5BEAEECE" w:rsidR="00685786">
        <w:rPr>
          <w:rFonts w:cstheme="minorBidi"/>
        </w:rPr>
        <w:t>total notices issued)</w:t>
      </w:r>
      <w:r w:rsidRPr="5BEAEECE">
        <w:rPr>
          <w:rFonts w:cstheme="minorBidi"/>
        </w:rPr>
        <w:t>. The tota</w:t>
      </w:r>
      <w:r w:rsidRPr="5BEAEECE" w:rsidR="00685786">
        <w:rPr>
          <w:rFonts w:cstheme="minorBidi"/>
        </w:rPr>
        <w:t xml:space="preserve">l number of burden hours annually for the warning notice is </w:t>
      </w:r>
      <w:r w:rsidRPr="5BEAEECE" w:rsidR="00905A1C">
        <w:rPr>
          <w:rFonts w:cstheme="minorBidi"/>
        </w:rPr>
        <w:t>1,073.04</w:t>
      </w:r>
      <w:r w:rsidRPr="5BEAEECE" w:rsidR="00685786">
        <w:rPr>
          <w:rFonts w:cstheme="minorBidi"/>
        </w:rPr>
        <w:t xml:space="preserve"> hours (</w:t>
      </w:r>
      <w:r w:rsidRPr="5BEAEECE" w:rsidR="00905A1C">
        <w:rPr>
          <w:rFonts w:cstheme="minorBidi"/>
        </w:rPr>
        <w:t xml:space="preserve">32,127 </w:t>
      </w:r>
      <w:r w:rsidRPr="5BEAEECE" w:rsidR="00685786">
        <w:rPr>
          <w:rFonts w:cstheme="minorBidi"/>
        </w:rPr>
        <w:t>notices annually x 0.033</w:t>
      </w:r>
      <w:r w:rsidRPr="5BEAEECE" w:rsidR="00E34BB7">
        <w:rPr>
          <w:rFonts w:cstheme="minorBidi"/>
        </w:rPr>
        <w:t>4</w:t>
      </w:r>
      <w:r w:rsidRPr="5BEAEECE" w:rsidR="00685786">
        <w:rPr>
          <w:rFonts w:cstheme="minorBidi"/>
        </w:rPr>
        <w:t xml:space="preserve"> hours = </w:t>
      </w:r>
      <w:r w:rsidRPr="5BEAEECE" w:rsidR="00905A1C">
        <w:rPr>
          <w:rFonts w:cstheme="minorBidi"/>
        </w:rPr>
        <w:t xml:space="preserve">1,073.04 </w:t>
      </w:r>
      <w:r w:rsidRPr="5BEAEECE" w:rsidR="00685786">
        <w:rPr>
          <w:rFonts w:cstheme="minorBidi"/>
        </w:rPr>
        <w:t>hours annually).</w:t>
      </w:r>
    </w:p>
    <w:p w:rsidR="008352CF" w:rsidP="00AC08B3" w14:paraId="6500E82F" w14:textId="77777777">
      <w:pPr>
        <w:tabs>
          <w:tab w:val="left" w:pos="-720"/>
        </w:tabs>
        <w:suppressAutoHyphens/>
        <w:spacing w:line="480" w:lineRule="auto"/>
        <w:rPr>
          <w:rFonts w:cstheme="minorHAnsi"/>
          <w:szCs w:val="24"/>
        </w:rPr>
      </w:pPr>
    </w:p>
    <w:tbl>
      <w:tblPr>
        <w:tblW w:w="5000" w:type="pct"/>
        <w:tblLook w:val="04A0"/>
      </w:tblPr>
      <w:tblGrid>
        <w:gridCol w:w="880"/>
        <w:gridCol w:w="1056"/>
        <w:gridCol w:w="1133"/>
        <w:gridCol w:w="1054"/>
        <w:gridCol w:w="958"/>
        <w:gridCol w:w="879"/>
        <w:gridCol w:w="887"/>
        <w:gridCol w:w="727"/>
        <w:gridCol w:w="722"/>
        <w:gridCol w:w="1054"/>
      </w:tblGrid>
      <w:tr w14:paraId="104BF950" w14:textId="77777777" w:rsidTr="4FF34884">
        <w:tblPrEx>
          <w:tblW w:w="5000" w:type="pct"/>
          <w:tblLook w:val="04A0"/>
        </w:tblPrEx>
        <w:trPr>
          <w:trHeight w:val="1350"/>
        </w:trPr>
        <w:tc>
          <w:tcPr>
            <w:tcW w:w="471" w:type="pct"/>
            <w:tcBorders>
              <w:top w:val="single" w:sz="4" w:space="0" w:color="auto"/>
              <w:left w:val="single" w:sz="4" w:space="0" w:color="auto"/>
              <w:bottom w:val="single" w:sz="4" w:space="0" w:color="auto"/>
              <w:right w:val="single" w:sz="4" w:space="0" w:color="auto"/>
            </w:tcBorders>
            <w:shd w:val="clear" w:color="auto" w:fill="E8E8E8"/>
            <w:vAlign w:val="center"/>
            <w:hideMark/>
          </w:tcPr>
          <w:p w:rsidR="008352CF" w:rsidRPr="008352CF" w:rsidP="008352CF" w14:paraId="054A92FB" w14:textId="77777777">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SECTION OF REG</w:t>
            </w:r>
          </w:p>
        </w:tc>
        <w:tc>
          <w:tcPr>
            <w:tcW w:w="655" w:type="pct"/>
            <w:tcBorders>
              <w:top w:val="single" w:sz="4" w:space="0" w:color="auto"/>
              <w:left w:val="nil"/>
              <w:bottom w:val="single" w:sz="4" w:space="0" w:color="auto"/>
              <w:right w:val="single" w:sz="4" w:space="0" w:color="auto"/>
            </w:tcBorders>
            <w:shd w:val="clear" w:color="auto" w:fill="E8E8E8"/>
            <w:noWrap/>
            <w:vAlign w:val="center"/>
            <w:hideMark/>
          </w:tcPr>
          <w:p w:rsidR="008352CF" w:rsidRPr="008352CF" w:rsidP="008352CF" w14:paraId="18F558CA" w14:textId="77777777">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DESCRIPTION</w:t>
            </w:r>
          </w:p>
        </w:tc>
        <w:tc>
          <w:tcPr>
            <w:tcW w:w="579" w:type="pct"/>
            <w:tcBorders>
              <w:top w:val="single" w:sz="4" w:space="0" w:color="auto"/>
              <w:left w:val="nil"/>
              <w:bottom w:val="single" w:sz="4" w:space="0" w:color="auto"/>
              <w:right w:val="single" w:sz="4" w:space="0" w:color="auto"/>
            </w:tcBorders>
            <w:shd w:val="clear" w:color="auto" w:fill="E8E8E8"/>
            <w:vAlign w:val="center"/>
            <w:hideMark/>
          </w:tcPr>
          <w:p w:rsidR="008352CF" w:rsidRPr="008352CF" w:rsidP="008352CF" w14:paraId="175BFA4D" w14:textId="77777777">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NO.  OF RESPONDENTS</w:t>
            </w:r>
          </w:p>
        </w:tc>
        <w:tc>
          <w:tcPr>
            <w:tcW w:w="537" w:type="pct"/>
            <w:tcBorders>
              <w:top w:val="single" w:sz="4" w:space="0" w:color="auto"/>
              <w:left w:val="nil"/>
              <w:bottom w:val="single" w:sz="4" w:space="0" w:color="auto"/>
              <w:right w:val="single" w:sz="4" w:space="0" w:color="auto"/>
            </w:tcBorders>
            <w:shd w:val="clear" w:color="auto" w:fill="E8E8E8"/>
            <w:vAlign w:val="center"/>
            <w:hideMark/>
          </w:tcPr>
          <w:p w:rsidR="008352CF" w:rsidRPr="008352CF" w:rsidP="008352CF" w14:paraId="3E9E294D" w14:textId="77777777">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NO.  OF RESPONSES PER RESPONDENT</w:t>
            </w:r>
          </w:p>
        </w:tc>
        <w:tc>
          <w:tcPr>
            <w:tcW w:w="485" w:type="pct"/>
            <w:tcBorders>
              <w:top w:val="single" w:sz="4" w:space="0" w:color="auto"/>
              <w:left w:val="nil"/>
              <w:bottom w:val="single" w:sz="4" w:space="0" w:color="auto"/>
              <w:right w:val="single" w:sz="4" w:space="0" w:color="auto"/>
            </w:tcBorders>
            <w:shd w:val="clear" w:color="auto" w:fill="E8E8E8"/>
            <w:vAlign w:val="center"/>
            <w:hideMark/>
          </w:tcPr>
          <w:p w:rsidR="008352CF" w:rsidRPr="008352CF" w:rsidP="008352CF" w14:paraId="54A333D5" w14:textId="77777777">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TOTAL ANNUAL RESPONSES</w:t>
            </w:r>
          </w:p>
        </w:tc>
        <w:tc>
          <w:tcPr>
            <w:tcW w:w="443" w:type="pct"/>
            <w:tcBorders>
              <w:top w:val="single" w:sz="4" w:space="0" w:color="auto"/>
              <w:left w:val="nil"/>
              <w:bottom w:val="single" w:sz="4" w:space="0" w:color="auto"/>
              <w:right w:val="single" w:sz="4" w:space="0" w:color="auto"/>
            </w:tcBorders>
            <w:shd w:val="clear" w:color="auto" w:fill="E8E8E8"/>
            <w:vAlign w:val="center"/>
            <w:hideMark/>
          </w:tcPr>
          <w:p w:rsidR="008352CF" w:rsidRPr="008352CF" w:rsidP="008352CF" w14:paraId="14084973" w14:textId="77777777">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HOURS PER RESPONSE</w:t>
            </w:r>
          </w:p>
        </w:tc>
        <w:tc>
          <w:tcPr>
            <w:tcW w:w="447" w:type="pct"/>
            <w:tcBorders>
              <w:top w:val="single" w:sz="4" w:space="0" w:color="auto"/>
              <w:left w:val="nil"/>
              <w:bottom w:val="single" w:sz="4" w:space="0" w:color="auto"/>
              <w:right w:val="single" w:sz="4" w:space="0" w:color="auto"/>
            </w:tcBorders>
            <w:shd w:val="clear" w:color="auto" w:fill="E8E8E8"/>
            <w:vAlign w:val="center"/>
            <w:hideMark/>
          </w:tcPr>
          <w:p w:rsidR="008352CF" w:rsidRPr="008352CF" w:rsidP="008352CF" w14:paraId="1CF676CE" w14:textId="77777777">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TOTAL ANNUAL BURDEN HOURS</w:t>
            </w:r>
          </w:p>
        </w:tc>
        <w:tc>
          <w:tcPr>
            <w:tcW w:w="385" w:type="pct"/>
            <w:tcBorders>
              <w:top w:val="single" w:sz="4" w:space="0" w:color="auto"/>
              <w:left w:val="nil"/>
              <w:bottom w:val="single" w:sz="4" w:space="0" w:color="auto"/>
              <w:right w:val="single" w:sz="4" w:space="0" w:color="auto"/>
            </w:tcBorders>
            <w:shd w:val="clear" w:color="auto" w:fill="E8E8E8"/>
            <w:vAlign w:val="center"/>
            <w:hideMark/>
          </w:tcPr>
          <w:p w:rsidR="008352CF" w:rsidRPr="008352CF" w:rsidP="008352CF" w14:paraId="36386EE4" w14:textId="77777777">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BASE HOURLY WAGE RATE</w:t>
            </w:r>
          </w:p>
        </w:tc>
        <w:tc>
          <w:tcPr>
            <w:tcW w:w="385" w:type="pct"/>
            <w:tcBorders>
              <w:top w:val="single" w:sz="4" w:space="0" w:color="auto"/>
              <w:left w:val="nil"/>
              <w:bottom w:val="single" w:sz="4" w:space="0" w:color="auto"/>
              <w:right w:val="single" w:sz="4" w:space="0" w:color="auto"/>
            </w:tcBorders>
            <w:shd w:val="clear" w:color="auto" w:fill="E8E8E8"/>
            <w:vAlign w:val="center"/>
            <w:hideMark/>
          </w:tcPr>
          <w:p w:rsidR="008352CF" w:rsidRPr="008352CF" w:rsidP="008352CF" w14:paraId="2E02E131" w14:textId="77777777">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FULLY LOADED WAGE RATE</w:t>
            </w:r>
          </w:p>
        </w:tc>
        <w:tc>
          <w:tcPr>
            <w:tcW w:w="614" w:type="pct"/>
            <w:tcBorders>
              <w:top w:val="single" w:sz="4" w:space="0" w:color="auto"/>
              <w:left w:val="nil"/>
              <w:bottom w:val="single" w:sz="4" w:space="0" w:color="auto"/>
              <w:right w:val="single" w:sz="4" w:space="0" w:color="auto"/>
            </w:tcBorders>
            <w:shd w:val="clear" w:color="auto" w:fill="E8E8E8"/>
            <w:vAlign w:val="center"/>
            <w:hideMark/>
          </w:tcPr>
          <w:p w:rsidR="008352CF" w:rsidRPr="008352CF" w:rsidP="008352CF" w14:paraId="3F85EFC4" w14:textId="77777777">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TOTAL ANNUALIZED COST OF RESPONDENT BURDEN</w:t>
            </w:r>
          </w:p>
        </w:tc>
      </w:tr>
      <w:tr w14:paraId="4FE2C89F" w14:textId="77777777" w:rsidTr="4FF34884">
        <w:tblPrEx>
          <w:tblW w:w="5000" w:type="pct"/>
          <w:tblLook w:val="04A0"/>
        </w:tblPrEx>
        <w:trPr>
          <w:trHeight w:val="300"/>
        </w:trPr>
        <w:tc>
          <w:tcPr>
            <w:tcW w:w="471" w:type="pct"/>
            <w:tcBorders>
              <w:top w:val="nil"/>
              <w:left w:val="nil"/>
              <w:bottom w:val="nil"/>
              <w:right w:val="nil"/>
            </w:tcBorders>
            <w:noWrap/>
            <w:vAlign w:val="bottom"/>
            <w:hideMark/>
          </w:tcPr>
          <w:p w:rsidR="008352CF" w:rsidRPr="008352CF" w:rsidP="008352CF" w14:paraId="4DA83400" w14:textId="77777777">
            <w:pPr>
              <w:widowControl/>
              <w:overflowPunct/>
              <w:autoSpaceDE/>
              <w:autoSpaceDN/>
              <w:adjustRightInd/>
              <w:jc w:val="center"/>
              <w:textAlignment w:val="auto"/>
              <w:rPr>
                <w:rFonts w:ascii="Aptos Narrow" w:hAnsi="Aptos Narrow"/>
                <w:b/>
                <w:bCs/>
                <w:sz w:val="20"/>
              </w:rPr>
            </w:pPr>
          </w:p>
        </w:tc>
        <w:tc>
          <w:tcPr>
            <w:tcW w:w="655" w:type="pct"/>
            <w:tcBorders>
              <w:top w:val="nil"/>
              <w:left w:val="nil"/>
              <w:bottom w:val="nil"/>
              <w:right w:val="nil"/>
            </w:tcBorders>
            <w:noWrap/>
            <w:vAlign w:val="bottom"/>
            <w:hideMark/>
          </w:tcPr>
          <w:p w:rsidR="008352CF" w:rsidRPr="008352CF" w:rsidP="008352CF" w14:paraId="48DFB7D8" w14:textId="77777777">
            <w:pPr>
              <w:widowControl/>
              <w:overflowPunct/>
              <w:autoSpaceDE/>
              <w:autoSpaceDN/>
              <w:adjustRightInd/>
              <w:textAlignment w:val="auto"/>
              <w:rPr>
                <w:rFonts w:ascii="Times New Roman" w:hAnsi="Times New Roman"/>
                <w:sz w:val="20"/>
              </w:rPr>
            </w:pPr>
          </w:p>
        </w:tc>
        <w:tc>
          <w:tcPr>
            <w:tcW w:w="579" w:type="pct"/>
            <w:tcBorders>
              <w:top w:val="nil"/>
              <w:left w:val="nil"/>
              <w:bottom w:val="nil"/>
              <w:right w:val="nil"/>
            </w:tcBorders>
            <w:noWrap/>
            <w:vAlign w:val="bottom"/>
            <w:hideMark/>
          </w:tcPr>
          <w:p w:rsidR="008352CF" w:rsidRPr="008352CF" w:rsidP="008352CF" w14:paraId="499CBD20" w14:textId="77777777">
            <w:pPr>
              <w:widowControl/>
              <w:overflowPunct/>
              <w:autoSpaceDE/>
              <w:autoSpaceDN/>
              <w:adjustRightInd/>
              <w:textAlignment w:val="auto"/>
              <w:rPr>
                <w:rFonts w:ascii="Times New Roman" w:hAnsi="Times New Roman"/>
                <w:sz w:val="20"/>
              </w:rPr>
            </w:pPr>
          </w:p>
        </w:tc>
        <w:tc>
          <w:tcPr>
            <w:tcW w:w="537" w:type="pct"/>
            <w:tcBorders>
              <w:top w:val="nil"/>
              <w:left w:val="nil"/>
              <w:bottom w:val="nil"/>
              <w:right w:val="nil"/>
            </w:tcBorders>
            <w:noWrap/>
            <w:vAlign w:val="bottom"/>
            <w:hideMark/>
          </w:tcPr>
          <w:p w:rsidR="008352CF" w:rsidRPr="008352CF" w:rsidP="008352CF" w14:paraId="1D103E6F" w14:textId="77777777">
            <w:pPr>
              <w:widowControl/>
              <w:overflowPunct/>
              <w:autoSpaceDE/>
              <w:autoSpaceDN/>
              <w:adjustRightInd/>
              <w:textAlignment w:val="auto"/>
              <w:rPr>
                <w:rFonts w:ascii="Times New Roman" w:hAnsi="Times New Roman"/>
                <w:sz w:val="20"/>
              </w:rPr>
            </w:pPr>
          </w:p>
        </w:tc>
        <w:tc>
          <w:tcPr>
            <w:tcW w:w="485" w:type="pct"/>
            <w:tcBorders>
              <w:top w:val="nil"/>
              <w:left w:val="nil"/>
              <w:bottom w:val="nil"/>
              <w:right w:val="nil"/>
            </w:tcBorders>
            <w:noWrap/>
            <w:vAlign w:val="bottom"/>
            <w:hideMark/>
          </w:tcPr>
          <w:p w:rsidR="008352CF" w:rsidRPr="008352CF" w:rsidP="008352CF" w14:paraId="1337D895" w14:textId="77777777">
            <w:pPr>
              <w:widowControl/>
              <w:overflowPunct/>
              <w:autoSpaceDE/>
              <w:autoSpaceDN/>
              <w:adjustRightInd/>
              <w:textAlignment w:val="auto"/>
              <w:rPr>
                <w:rFonts w:ascii="Times New Roman" w:hAnsi="Times New Roman"/>
                <w:sz w:val="20"/>
              </w:rPr>
            </w:pPr>
          </w:p>
        </w:tc>
        <w:tc>
          <w:tcPr>
            <w:tcW w:w="443" w:type="pct"/>
            <w:tcBorders>
              <w:top w:val="nil"/>
              <w:left w:val="nil"/>
              <w:bottom w:val="nil"/>
              <w:right w:val="nil"/>
            </w:tcBorders>
            <w:noWrap/>
            <w:vAlign w:val="bottom"/>
            <w:hideMark/>
          </w:tcPr>
          <w:p w:rsidR="008352CF" w:rsidRPr="008352CF" w:rsidP="008352CF" w14:paraId="607C7EB4" w14:textId="77777777">
            <w:pPr>
              <w:widowControl/>
              <w:overflowPunct/>
              <w:autoSpaceDE/>
              <w:autoSpaceDN/>
              <w:adjustRightInd/>
              <w:textAlignment w:val="auto"/>
              <w:rPr>
                <w:rFonts w:ascii="Times New Roman" w:hAnsi="Times New Roman"/>
                <w:sz w:val="20"/>
              </w:rPr>
            </w:pPr>
          </w:p>
        </w:tc>
        <w:tc>
          <w:tcPr>
            <w:tcW w:w="447" w:type="pct"/>
            <w:tcBorders>
              <w:top w:val="nil"/>
              <w:left w:val="nil"/>
              <w:bottom w:val="nil"/>
              <w:right w:val="nil"/>
            </w:tcBorders>
            <w:noWrap/>
            <w:vAlign w:val="bottom"/>
            <w:hideMark/>
          </w:tcPr>
          <w:p w:rsidR="008352CF" w:rsidRPr="008352CF" w:rsidP="008352CF" w14:paraId="2315B089" w14:textId="77777777">
            <w:pPr>
              <w:widowControl/>
              <w:overflowPunct/>
              <w:autoSpaceDE/>
              <w:autoSpaceDN/>
              <w:adjustRightInd/>
              <w:textAlignment w:val="auto"/>
              <w:rPr>
                <w:rFonts w:ascii="Times New Roman" w:hAnsi="Times New Roman"/>
                <w:sz w:val="20"/>
              </w:rPr>
            </w:pPr>
          </w:p>
        </w:tc>
        <w:tc>
          <w:tcPr>
            <w:tcW w:w="385" w:type="pct"/>
            <w:tcBorders>
              <w:top w:val="nil"/>
              <w:left w:val="nil"/>
              <w:bottom w:val="nil"/>
              <w:right w:val="nil"/>
            </w:tcBorders>
            <w:noWrap/>
            <w:vAlign w:val="bottom"/>
            <w:hideMark/>
          </w:tcPr>
          <w:p w:rsidR="008352CF" w:rsidRPr="008352CF" w:rsidP="008352CF" w14:paraId="122235E3" w14:textId="77777777">
            <w:pPr>
              <w:widowControl/>
              <w:overflowPunct/>
              <w:autoSpaceDE/>
              <w:autoSpaceDN/>
              <w:adjustRightInd/>
              <w:textAlignment w:val="auto"/>
              <w:rPr>
                <w:rFonts w:ascii="Times New Roman" w:hAnsi="Times New Roman"/>
                <w:sz w:val="20"/>
              </w:rPr>
            </w:pPr>
          </w:p>
        </w:tc>
        <w:tc>
          <w:tcPr>
            <w:tcW w:w="385" w:type="pct"/>
            <w:tcBorders>
              <w:top w:val="nil"/>
              <w:left w:val="nil"/>
              <w:bottom w:val="nil"/>
              <w:right w:val="nil"/>
            </w:tcBorders>
            <w:noWrap/>
            <w:vAlign w:val="bottom"/>
            <w:hideMark/>
          </w:tcPr>
          <w:p w:rsidR="008352CF" w:rsidRPr="008352CF" w:rsidP="008352CF" w14:paraId="457A0F32" w14:textId="77777777">
            <w:pPr>
              <w:widowControl/>
              <w:overflowPunct/>
              <w:autoSpaceDE/>
              <w:autoSpaceDN/>
              <w:adjustRightInd/>
              <w:textAlignment w:val="auto"/>
              <w:rPr>
                <w:rFonts w:ascii="Times New Roman" w:hAnsi="Times New Roman"/>
                <w:sz w:val="20"/>
              </w:rPr>
            </w:pPr>
          </w:p>
        </w:tc>
        <w:tc>
          <w:tcPr>
            <w:tcW w:w="614" w:type="pct"/>
            <w:tcBorders>
              <w:top w:val="nil"/>
              <w:left w:val="nil"/>
              <w:bottom w:val="nil"/>
              <w:right w:val="nil"/>
            </w:tcBorders>
            <w:noWrap/>
            <w:vAlign w:val="bottom"/>
            <w:hideMark/>
          </w:tcPr>
          <w:p w:rsidR="008352CF" w:rsidRPr="008352CF" w:rsidP="008352CF" w14:paraId="76A5C0CF" w14:textId="77777777">
            <w:pPr>
              <w:widowControl/>
              <w:overflowPunct/>
              <w:autoSpaceDE/>
              <w:autoSpaceDN/>
              <w:adjustRightInd/>
              <w:textAlignment w:val="auto"/>
              <w:rPr>
                <w:rFonts w:ascii="Times New Roman" w:hAnsi="Times New Roman"/>
                <w:sz w:val="20"/>
              </w:rPr>
            </w:pPr>
          </w:p>
        </w:tc>
      </w:tr>
      <w:tr w14:paraId="4B511EC9" w14:textId="77777777" w:rsidTr="4FF34884">
        <w:tblPrEx>
          <w:tblW w:w="5000" w:type="pct"/>
          <w:tblLook w:val="04A0"/>
        </w:tblPrEx>
        <w:trPr>
          <w:trHeight w:val="300"/>
        </w:trPr>
        <w:tc>
          <w:tcPr>
            <w:tcW w:w="5000" w:type="pct"/>
            <w:gridSpan w:val="10"/>
            <w:tcBorders>
              <w:top w:val="single" w:sz="4" w:space="0" w:color="auto"/>
              <w:left w:val="single" w:sz="4" w:space="0" w:color="auto"/>
              <w:bottom w:val="single" w:sz="4" w:space="0" w:color="auto"/>
              <w:right w:val="nil"/>
            </w:tcBorders>
            <w:shd w:val="clear" w:color="auto" w:fill="D0D0D0"/>
            <w:noWrap/>
            <w:vAlign w:val="center"/>
            <w:hideMark/>
          </w:tcPr>
          <w:p w:rsidR="008352CF" w:rsidRPr="008352CF" w:rsidP="008352CF" w14:paraId="4A376CAE" w14:textId="77777777">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 xml:space="preserve">Individuals/Households </w:t>
            </w:r>
          </w:p>
        </w:tc>
      </w:tr>
      <w:tr w14:paraId="4E3AEE0C" w14:textId="77777777" w:rsidTr="4FF34884">
        <w:tblPrEx>
          <w:tblW w:w="5000" w:type="pct"/>
          <w:tblLook w:val="04A0"/>
        </w:tblPrEx>
        <w:trPr>
          <w:trHeight w:val="810"/>
        </w:trPr>
        <w:tc>
          <w:tcPr>
            <w:tcW w:w="471" w:type="pct"/>
            <w:tcBorders>
              <w:top w:val="nil"/>
              <w:left w:val="single" w:sz="4" w:space="0" w:color="auto"/>
              <w:bottom w:val="single" w:sz="4" w:space="0" w:color="auto"/>
              <w:right w:val="single" w:sz="4" w:space="0" w:color="auto"/>
            </w:tcBorders>
            <w:noWrap/>
            <w:vAlign w:val="center"/>
            <w:hideMark/>
          </w:tcPr>
          <w:p w:rsidR="008352CF" w:rsidRPr="008352CF" w:rsidP="008352CF" w14:paraId="0216DB1E" w14:textId="77777777">
            <w:pPr>
              <w:widowControl/>
              <w:overflowPunct/>
              <w:autoSpaceDE/>
              <w:autoSpaceDN/>
              <w:adjustRightInd/>
              <w:jc w:val="center"/>
              <w:textAlignment w:val="auto"/>
              <w:rPr>
                <w:rFonts w:ascii="Aptos Narrow" w:hAnsi="Aptos Narrow"/>
                <w:sz w:val="20"/>
              </w:rPr>
            </w:pPr>
            <w:r w:rsidRPr="008352CF">
              <w:rPr>
                <w:rFonts w:ascii="Aptos Narrow" w:hAnsi="Aptos Narrow"/>
                <w:sz w:val="20"/>
              </w:rPr>
              <w:t>274.6(b)(5)</w:t>
            </w:r>
          </w:p>
        </w:tc>
        <w:tc>
          <w:tcPr>
            <w:tcW w:w="655" w:type="pct"/>
            <w:tcBorders>
              <w:top w:val="nil"/>
              <w:left w:val="nil"/>
              <w:bottom w:val="single" w:sz="4" w:space="0" w:color="auto"/>
              <w:right w:val="single" w:sz="4" w:space="0" w:color="auto"/>
            </w:tcBorders>
            <w:vAlign w:val="center"/>
            <w:hideMark/>
          </w:tcPr>
          <w:p w:rsidR="008352CF" w:rsidRPr="008352CF" w:rsidP="008352CF" w14:paraId="41E0B60F" w14:textId="77777777">
            <w:pPr>
              <w:widowControl/>
              <w:overflowPunct/>
              <w:autoSpaceDE/>
              <w:autoSpaceDN/>
              <w:adjustRightInd/>
              <w:jc w:val="center"/>
              <w:textAlignment w:val="auto"/>
              <w:rPr>
                <w:rFonts w:ascii="Aptos Narrow" w:hAnsi="Aptos Narrow"/>
                <w:color w:val="000000"/>
                <w:sz w:val="20"/>
              </w:rPr>
            </w:pPr>
            <w:r w:rsidRPr="008352CF">
              <w:rPr>
                <w:rFonts w:ascii="Aptos Narrow" w:hAnsi="Aptos Narrow"/>
                <w:color w:val="000000"/>
                <w:sz w:val="20"/>
              </w:rPr>
              <w:t>Reading Withhold Replacement Card Warning Notice</w:t>
            </w:r>
          </w:p>
        </w:tc>
        <w:tc>
          <w:tcPr>
            <w:tcW w:w="579" w:type="pct"/>
            <w:tcBorders>
              <w:top w:val="nil"/>
              <w:left w:val="nil"/>
              <w:bottom w:val="single" w:sz="4" w:space="0" w:color="auto"/>
              <w:right w:val="single" w:sz="4" w:space="0" w:color="auto"/>
            </w:tcBorders>
            <w:noWrap/>
            <w:vAlign w:val="center"/>
            <w:hideMark/>
          </w:tcPr>
          <w:p w:rsidR="008352CF" w:rsidRPr="008352CF" w:rsidP="008352CF" w14:paraId="64B54513" w14:textId="38D616F6">
            <w:pPr>
              <w:widowControl/>
              <w:overflowPunct/>
              <w:autoSpaceDE/>
              <w:autoSpaceDN/>
              <w:adjustRightInd/>
              <w:jc w:val="center"/>
              <w:textAlignment w:val="auto"/>
              <w:rPr>
                <w:rFonts w:ascii="Aptos Narrow" w:hAnsi="Aptos Narrow"/>
                <w:color w:val="000000"/>
                <w:sz w:val="20"/>
              </w:rPr>
            </w:pPr>
            <w:r>
              <w:rPr>
                <w:rFonts w:ascii="Aptos Narrow" w:hAnsi="Aptos Narrow"/>
                <w:color w:val="000000"/>
                <w:sz w:val="20"/>
              </w:rPr>
              <w:t>32,127</w:t>
            </w:r>
            <w:r w:rsidRPr="008352CF">
              <w:rPr>
                <w:rFonts w:ascii="Aptos Narrow" w:hAnsi="Aptos Narrow"/>
                <w:color w:val="000000"/>
                <w:sz w:val="20"/>
              </w:rPr>
              <w:t xml:space="preserve"> </w:t>
            </w:r>
          </w:p>
        </w:tc>
        <w:tc>
          <w:tcPr>
            <w:tcW w:w="537" w:type="pct"/>
            <w:tcBorders>
              <w:top w:val="nil"/>
              <w:left w:val="nil"/>
              <w:bottom w:val="single" w:sz="4" w:space="0" w:color="auto"/>
              <w:right w:val="single" w:sz="4" w:space="0" w:color="auto"/>
            </w:tcBorders>
            <w:noWrap/>
            <w:vAlign w:val="center"/>
            <w:hideMark/>
          </w:tcPr>
          <w:p w:rsidR="008352CF" w:rsidRPr="008352CF" w:rsidP="008352CF" w14:paraId="1927E2C4" w14:textId="4A6E69CB">
            <w:pPr>
              <w:widowControl/>
              <w:overflowPunct/>
              <w:autoSpaceDE/>
              <w:autoSpaceDN/>
              <w:adjustRightInd/>
              <w:jc w:val="center"/>
              <w:textAlignment w:val="auto"/>
              <w:rPr>
                <w:rFonts w:ascii="Aptos Narrow" w:hAnsi="Aptos Narrow"/>
                <w:sz w:val="20"/>
              </w:rPr>
            </w:pPr>
            <w:r w:rsidRPr="008352CF">
              <w:rPr>
                <w:rFonts w:ascii="Aptos Narrow" w:hAnsi="Aptos Narrow"/>
                <w:sz w:val="20"/>
              </w:rPr>
              <w:t>1</w:t>
            </w:r>
          </w:p>
        </w:tc>
        <w:tc>
          <w:tcPr>
            <w:tcW w:w="485" w:type="pct"/>
            <w:tcBorders>
              <w:top w:val="nil"/>
              <w:left w:val="nil"/>
              <w:bottom w:val="single" w:sz="4" w:space="0" w:color="auto"/>
              <w:right w:val="single" w:sz="4" w:space="0" w:color="auto"/>
            </w:tcBorders>
            <w:noWrap/>
            <w:vAlign w:val="center"/>
            <w:hideMark/>
          </w:tcPr>
          <w:p w:rsidR="008352CF" w:rsidRPr="008352CF" w:rsidP="008352CF" w14:paraId="2A332C28" w14:textId="7F88AEAC">
            <w:pPr>
              <w:widowControl/>
              <w:overflowPunct/>
              <w:autoSpaceDE/>
              <w:autoSpaceDN/>
              <w:adjustRightInd/>
              <w:jc w:val="center"/>
              <w:textAlignment w:val="auto"/>
              <w:rPr>
                <w:rFonts w:ascii="Aptos Narrow" w:hAnsi="Aptos Narrow"/>
                <w:sz w:val="20"/>
              </w:rPr>
            </w:pPr>
            <w:r>
              <w:rPr>
                <w:rFonts w:ascii="Aptos Narrow" w:hAnsi="Aptos Narrow"/>
                <w:color w:val="000000"/>
                <w:sz w:val="20"/>
              </w:rPr>
              <w:t>32,127</w:t>
            </w:r>
          </w:p>
        </w:tc>
        <w:tc>
          <w:tcPr>
            <w:tcW w:w="443" w:type="pct"/>
            <w:tcBorders>
              <w:top w:val="nil"/>
              <w:left w:val="nil"/>
              <w:bottom w:val="single" w:sz="4" w:space="0" w:color="auto"/>
              <w:right w:val="single" w:sz="4" w:space="0" w:color="auto"/>
            </w:tcBorders>
            <w:noWrap/>
            <w:vAlign w:val="center"/>
            <w:hideMark/>
          </w:tcPr>
          <w:p w:rsidR="008352CF" w:rsidRPr="008352CF" w:rsidP="008352CF" w14:paraId="0831C1CB" w14:textId="77777777">
            <w:pPr>
              <w:widowControl/>
              <w:overflowPunct/>
              <w:autoSpaceDE/>
              <w:autoSpaceDN/>
              <w:adjustRightInd/>
              <w:jc w:val="center"/>
              <w:textAlignment w:val="auto"/>
              <w:rPr>
                <w:rFonts w:ascii="Aptos Narrow" w:hAnsi="Aptos Narrow"/>
                <w:color w:val="000000"/>
                <w:sz w:val="20"/>
              </w:rPr>
            </w:pPr>
            <w:r w:rsidRPr="008352CF">
              <w:rPr>
                <w:rFonts w:ascii="Aptos Narrow" w:hAnsi="Aptos Narrow"/>
                <w:color w:val="000000"/>
                <w:sz w:val="20"/>
              </w:rPr>
              <w:t>0.0334</w:t>
            </w:r>
          </w:p>
        </w:tc>
        <w:tc>
          <w:tcPr>
            <w:tcW w:w="447" w:type="pct"/>
            <w:tcBorders>
              <w:top w:val="nil"/>
              <w:left w:val="nil"/>
              <w:bottom w:val="single" w:sz="4" w:space="0" w:color="auto"/>
              <w:right w:val="single" w:sz="4" w:space="0" w:color="auto"/>
            </w:tcBorders>
            <w:shd w:val="clear" w:color="auto" w:fill="FFFFFF" w:themeFill="background1"/>
            <w:noWrap/>
            <w:vAlign w:val="center"/>
            <w:hideMark/>
          </w:tcPr>
          <w:p w:rsidR="008352CF" w:rsidRPr="008352CF" w:rsidP="008352CF" w14:paraId="77E43241" w14:textId="652AA098">
            <w:pPr>
              <w:widowControl/>
              <w:overflowPunct/>
              <w:autoSpaceDE/>
              <w:autoSpaceDN/>
              <w:adjustRightInd/>
              <w:jc w:val="center"/>
              <w:textAlignment w:val="auto"/>
              <w:rPr>
                <w:rFonts w:ascii="Aptos Narrow" w:hAnsi="Aptos Narrow"/>
                <w:color w:val="000000"/>
                <w:sz w:val="20"/>
              </w:rPr>
            </w:pPr>
            <w:r w:rsidRPr="008352CF">
              <w:rPr>
                <w:rFonts w:ascii="Aptos Narrow" w:hAnsi="Aptos Narrow"/>
                <w:color w:val="000000"/>
                <w:sz w:val="20"/>
              </w:rPr>
              <w:t>1,</w:t>
            </w:r>
            <w:r w:rsidR="00905A1C">
              <w:rPr>
                <w:rFonts w:ascii="Aptos Narrow" w:hAnsi="Aptos Narrow"/>
                <w:color w:val="000000"/>
                <w:sz w:val="20"/>
              </w:rPr>
              <w:t>073</w:t>
            </w:r>
            <w:r w:rsidRPr="008352CF">
              <w:rPr>
                <w:rFonts w:ascii="Aptos Narrow" w:hAnsi="Aptos Narrow"/>
                <w:color w:val="000000"/>
                <w:sz w:val="20"/>
              </w:rPr>
              <w:t>.</w:t>
            </w:r>
            <w:r w:rsidR="00905A1C">
              <w:rPr>
                <w:rFonts w:ascii="Aptos Narrow" w:hAnsi="Aptos Narrow"/>
                <w:color w:val="000000"/>
                <w:sz w:val="20"/>
              </w:rPr>
              <w:t>04</w:t>
            </w:r>
          </w:p>
        </w:tc>
        <w:tc>
          <w:tcPr>
            <w:tcW w:w="385" w:type="pct"/>
            <w:tcBorders>
              <w:top w:val="nil"/>
              <w:left w:val="nil"/>
              <w:bottom w:val="single" w:sz="4" w:space="0" w:color="auto"/>
              <w:right w:val="single" w:sz="4" w:space="0" w:color="auto"/>
            </w:tcBorders>
            <w:noWrap/>
            <w:vAlign w:val="center"/>
            <w:hideMark/>
          </w:tcPr>
          <w:p w:rsidR="008352CF" w:rsidRPr="008352CF" w:rsidP="008352CF" w14:paraId="0868D995" w14:textId="0AF6662A">
            <w:pPr>
              <w:widowControl/>
              <w:overflowPunct/>
              <w:autoSpaceDE/>
              <w:autoSpaceDN/>
              <w:adjustRightInd/>
              <w:jc w:val="center"/>
              <w:textAlignment w:val="auto"/>
              <w:rPr>
                <w:rFonts w:ascii="Aptos Narrow" w:hAnsi="Aptos Narrow"/>
                <w:sz w:val="20"/>
              </w:rPr>
            </w:pPr>
            <w:r w:rsidRPr="008352CF">
              <w:rPr>
                <w:rFonts w:ascii="Aptos Narrow" w:hAnsi="Aptos Narrow"/>
                <w:sz w:val="20"/>
              </w:rPr>
              <w:t xml:space="preserve">$7.25 </w:t>
            </w:r>
          </w:p>
        </w:tc>
        <w:tc>
          <w:tcPr>
            <w:tcW w:w="385" w:type="pct"/>
            <w:tcBorders>
              <w:top w:val="nil"/>
              <w:left w:val="nil"/>
              <w:bottom w:val="single" w:sz="4" w:space="0" w:color="auto"/>
              <w:right w:val="single" w:sz="4" w:space="0" w:color="auto"/>
            </w:tcBorders>
            <w:noWrap/>
            <w:vAlign w:val="center"/>
            <w:hideMark/>
          </w:tcPr>
          <w:p w:rsidR="008352CF" w:rsidRPr="008352CF" w:rsidP="008352CF" w14:paraId="396FE73F" w14:textId="6059878C">
            <w:pPr>
              <w:widowControl/>
              <w:overflowPunct/>
              <w:autoSpaceDE/>
              <w:autoSpaceDN/>
              <w:adjustRightInd/>
              <w:jc w:val="center"/>
              <w:textAlignment w:val="auto"/>
              <w:rPr>
                <w:rFonts w:ascii="Aptos Narrow" w:hAnsi="Aptos Narrow"/>
                <w:sz w:val="20"/>
              </w:rPr>
            </w:pPr>
            <w:r w:rsidRPr="008352CF">
              <w:rPr>
                <w:rFonts w:ascii="Aptos Narrow" w:hAnsi="Aptos Narrow"/>
                <w:sz w:val="20"/>
              </w:rPr>
              <w:t xml:space="preserve">$7.25 </w:t>
            </w:r>
          </w:p>
        </w:tc>
        <w:tc>
          <w:tcPr>
            <w:tcW w:w="614" w:type="pct"/>
            <w:tcBorders>
              <w:top w:val="nil"/>
              <w:left w:val="nil"/>
              <w:bottom w:val="single" w:sz="4" w:space="0" w:color="auto"/>
              <w:right w:val="single" w:sz="4" w:space="0" w:color="auto"/>
            </w:tcBorders>
            <w:noWrap/>
            <w:vAlign w:val="center"/>
            <w:hideMark/>
          </w:tcPr>
          <w:p w:rsidR="008352CF" w:rsidRPr="008352CF" w:rsidP="008352CF" w14:paraId="1507259E" w14:textId="69E0026F">
            <w:pPr>
              <w:widowControl/>
              <w:overflowPunct/>
              <w:autoSpaceDE/>
              <w:autoSpaceDN/>
              <w:adjustRightInd/>
              <w:jc w:val="center"/>
              <w:textAlignment w:val="auto"/>
              <w:rPr>
                <w:rFonts w:ascii="Aptos Narrow" w:hAnsi="Aptos Narrow"/>
                <w:sz w:val="20"/>
              </w:rPr>
            </w:pPr>
            <w:r w:rsidRPr="008352CF">
              <w:rPr>
                <w:rFonts w:ascii="Aptos Narrow" w:hAnsi="Aptos Narrow"/>
                <w:sz w:val="20"/>
              </w:rPr>
              <w:t>$</w:t>
            </w:r>
            <w:r w:rsidR="00905A1C">
              <w:rPr>
                <w:rFonts w:ascii="Aptos Narrow" w:hAnsi="Aptos Narrow"/>
                <w:sz w:val="20"/>
              </w:rPr>
              <w:t>7,779.56</w:t>
            </w:r>
            <w:r w:rsidRPr="008352CF">
              <w:rPr>
                <w:rFonts w:ascii="Aptos Narrow" w:hAnsi="Aptos Narrow"/>
                <w:sz w:val="20"/>
              </w:rPr>
              <w:t xml:space="preserve"> </w:t>
            </w:r>
          </w:p>
        </w:tc>
      </w:tr>
      <w:tr w14:paraId="7FE4A1E8" w14:textId="77777777" w:rsidTr="4FF34884">
        <w:tblPrEx>
          <w:tblW w:w="5000" w:type="pct"/>
          <w:tblLook w:val="04A0"/>
        </w:tblPrEx>
        <w:trPr>
          <w:trHeight w:val="1350"/>
        </w:trPr>
        <w:tc>
          <w:tcPr>
            <w:tcW w:w="471" w:type="pct"/>
            <w:tcBorders>
              <w:top w:val="nil"/>
              <w:left w:val="single" w:sz="4" w:space="0" w:color="auto"/>
              <w:bottom w:val="single" w:sz="4" w:space="0" w:color="auto"/>
              <w:right w:val="single" w:sz="4" w:space="0" w:color="auto"/>
            </w:tcBorders>
            <w:noWrap/>
            <w:vAlign w:val="center"/>
            <w:hideMark/>
          </w:tcPr>
          <w:p w:rsidR="008352CF" w:rsidRPr="008352CF" w:rsidP="008352CF" w14:paraId="45CB1F6C" w14:textId="77777777">
            <w:pPr>
              <w:widowControl/>
              <w:overflowPunct/>
              <w:autoSpaceDE/>
              <w:autoSpaceDN/>
              <w:adjustRightInd/>
              <w:jc w:val="center"/>
              <w:textAlignment w:val="auto"/>
              <w:rPr>
                <w:rFonts w:ascii="Aptos Narrow" w:hAnsi="Aptos Narrow"/>
                <w:sz w:val="20"/>
              </w:rPr>
            </w:pPr>
            <w:r w:rsidRPr="008352CF">
              <w:rPr>
                <w:rFonts w:ascii="Aptos Narrow" w:hAnsi="Aptos Narrow"/>
                <w:sz w:val="20"/>
              </w:rPr>
              <w:t>274.6(b)(5)</w:t>
            </w:r>
          </w:p>
        </w:tc>
        <w:tc>
          <w:tcPr>
            <w:tcW w:w="655" w:type="pct"/>
            <w:tcBorders>
              <w:top w:val="nil"/>
              <w:left w:val="nil"/>
              <w:bottom w:val="single" w:sz="4" w:space="0" w:color="auto"/>
              <w:right w:val="single" w:sz="4" w:space="0" w:color="auto"/>
            </w:tcBorders>
            <w:shd w:val="clear" w:color="auto" w:fill="FFFFFF" w:themeFill="background1"/>
            <w:vAlign w:val="center"/>
            <w:hideMark/>
          </w:tcPr>
          <w:p w:rsidR="008352CF" w:rsidRPr="008352CF" w:rsidP="008352CF" w14:paraId="1C813CA4" w14:textId="77777777">
            <w:pPr>
              <w:widowControl/>
              <w:overflowPunct/>
              <w:autoSpaceDE/>
              <w:autoSpaceDN/>
              <w:adjustRightInd/>
              <w:jc w:val="center"/>
              <w:textAlignment w:val="auto"/>
              <w:rPr>
                <w:rFonts w:ascii="Aptos Narrow" w:hAnsi="Aptos Narrow"/>
                <w:color w:val="000000"/>
                <w:sz w:val="20"/>
              </w:rPr>
            </w:pPr>
            <w:r w:rsidRPr="008352CF">
              <w:rPr>
                <w:rFonts w:ascii="Aptos Narrow" w:hAnsi="Aptos Narrow"/>
                <w:color w:val="000000"/>
                <w:sz w:val="20"/>
              </w:rPr>
              <w:t xml:space="preserve">Reading Replacement Card Withheld Notice and </w:t>
            </w:r>
            <w:r w:rsidRPr="008352CF">
              <w:rPr>
                <w:rFonts w:ascii="Aptos Narrow" w:hAnsi="Aptos Narrow"/>
                <w:color w:val="000000"/>
                <w:sz w:val="20"/>
              </w:rPr>
              <w:t>making contact with</w:t>
            </w:r>
            <w:r w:rsidRPr="008352CF">
              <w:rPr>
                <w:rFonts w:ascii="Aptos Narrow" w:hAnsi="Aptos Narrow"/>
                <w:color w:val="000000"/>
                <w:sz w:val="20"/>
              </w:rPr>
              <w:t xml:space="preserve"> State agency</w:t>
            </w:r>
          </w:p>
        </w:tc>
        <w:tc>
          <w:tcPr>
            <w:tcW w:w="579" w:type="pct"/>
            <w:tcBorders>
              <w:top w:val="nil"/>
              <w:left w:val="nil"/>
              <w:bottom w:val="single" w:sz="4" w:space="0" w:color="auto"/>
              <w:right w:val="single" w:sz="4" w:space="0" w:color="auto"/>
            </w:tcBorders>
            <w:shd w:val="clear" w:color="auto" w:fill="FFFFFF" w:themeFill="background1"/>
            <w:noWrap/>
            <w:vAlign w:val="center"/>
            <w:hideMark/>
          </w:tcPr>
          <w:p w:rsidR="008352CF" w:rsidRPr="008352CF" w:rsidP="008352CF" w14:paraId="25002138" w14:textId="37F50ADD">
            <w:pPr>
              <w:widowControl/>
              <w:overflowPunct/>
              <w:autoSpaceDE/>
              <w:autoSpaceDN/>
              <w:adjustRightInd/>
              <w:jc w:val="center"/>
              <w:textAlignment w:val="auto"/>
              <w:rPr>
                <w:rFonts w:ascii="Aptos Narrow" w:hAnsi="Aptos Narrow"/>
                <w:color w:val="000000"/>
                <w:sz w:val="20"/>
              </w:rPr>
            </w:pPr>
            <w:r>
              <w:rPr>
                <w:rFonts w:ascii="Aptos Narrow" w:hAnsi="Aptos Narrow"/>
                <w:color w:val="000000"/>
                <w:sz w:val="20"/>
              </w:rPr>
              <w:t>16,06</w:t>
            </w:r>
            <w:r w:rsidR="00E34BB7">
              <w:rPr>
                <w:rFonts w:ascii="Aptos Narrow" w:hAnsi="Aptos Narrow"/>
                <w:color w:val="000000"/>
                <w:sz w:val="20"/>
              </w:rPr>
              <w:t>4</w:t>
            </w:r>
            <w:r w:rsidRPr="008352CF">
              <w:rPr>
                <w:rFonts w:ascii="Aptos Narrow" w:hAnsi="Aptos Narrow"/>
                <w:color w:val="000000"/>
                <w:sz w:val="20"/>
              </w:rPr>
              <w:t xml:space="preserve"> </w:t>
            </w:r>
            <w:r w:rsidR="001A10FF">
              <w:rPr>
                <w:rFonts w:ascii="Aptos Narrow" w:hAnsi="Aptos Narrow"/>
                <w:color w:val="000000"/>
                <w:sz w:val="20"/>
              </w:rPr>
              <w:t>*</w:t>
            </w:r>
          </w:p>
        </w:tc>
        <w:tc>
          <w:tcPr>
            <w:tcW w:w="537" w:type="pct"/>
            <w:tcBorders>
              <w:top w:val="nil"/>
              <w:left w:val="nil"/>
              <w:bottom w:val="single" w:sz="4" w:space="0" w:color="auto"/>
              <w:right w:val="single" w:sz="4" w:space="0" w:color="auto"/>
            </w:tcBorders>
            <w:noWrap/>
            <w:vAlign w:val="center"/>
            <w:hideMark/>
          </w:tcPr>
          <w:p w:rsidR="008352CF" w:rsidRPr="008352CF" w:rsidP="008352CF" w14:paraId="11071952" w14:textId="469E3844">
            <w:pPr>
              <w:widowControl/>
              <w:overflowPunct/>
              <w:autoSpaceDE/>
              <w:autoSpaceDN/>
              <w:adjustRightInd/>
              <w:jc w:val="center"/>
              <w:textAlignment w:val="auto"/>
              <w:rPr>
                <w:rFonts w:ascii="Aptos Narrow" w:hAnsi="Aptos Narrow"/>
                <w:sz w:val="20"/>
              </w:rPr>
            </w:pPr>
            <w:r w:rsidRPr="008352CF">
              <w:rPr>
                <w:rFonts w:ascii="Aptos Narrow" w:hAnsi="Aptos Narrow"/>
                <w:sz w:val="20"/>
              </w:rPr>
              <w:t>1</w:t>
            </w:r>
          </w:p>
        </w:tc>
        <w:tc>
          <w:tcPr>
            <w:tcW w:w="485" w:type="pct"/>
            <w:tcBorders>
              <w:top w:val="nil"/>
              <w:left w:val="nil"/>
              <w:bottom w:val="single" w:sz="4" w:space="0" w:color="auto"/>
              <w:right w:val="single" w:sz="4" w:space="0" w:color="auto"/>
            </w:tcBorders>
            <w:noWrap/>
            <w:vAlign w:val="center"/>
            <w:hideMark/>
          </w:tcPr>
          <w:p w:rsidR="008352CF" w:rsidRPr="008352CF" w:rsidP="008352CF" w14:paraId="58630633" w14:textId="14173BA9">
            <w:pPr>
              <w:widowControl/>
              <w:overflowPunct/>
              <w:autoSpaceDE/>
              <w:autoSpaceDN/>
              <w:adjustRightInd/>
              <w:jc w:val="center"/>
              <w:textAlignment w:val="auto"/>
              <w:rPr>
                <w:rFonts w:ascii="Aptos Narrow" w:hAnsi="Aptos Narrow"/>
                <w:sz w:val="20"/>
              </w:rPr>
            </w:pPr>
            <w:r>
              <w:rPr>
                <w:rFonts w:ascii="Aptos Narrow" w:hAnsi="Aptos Narrow"/>
                <w:color w:val="000000"/>
                <w:sz w:val="20"/>
              </w:rPr>
              <w:t>16,06</w:t>
            </w:r>
            <w:r w:rsidR="00E34BB7">
              <w:rPr>
                <w:rFonts w:ascii="Aptos Narrow" w:hAnsi="Aptos Narrow"/>
                <w:color w:val="000000"/>
                <w:sz w:val="20"/>
              </w:rPr>
              <w:t>4</w:t>
            </w:r>
          </w:p>
        </w:tc>
        <w:tc>
          <w:tcPr>
            <w:tcW w:w="443" w:type="pct"/>
            <w:tcBorders>
              <w:top w:val="nil"/>
              <w:left w:val="nil"/>
              <w:bottom w:val="single" w:sz="4" w:space="0" w:color="auto"/>
              <w:right w:val="single" w:sz="4" w:space="0" w:color="auto"/>
            </w:tcBorders>
            <w:shd w:val="clear" w:color="auto" w:fill="FFFFFF" w:themeFill="background1"/>
            <w:noWrap/>
            <w:vAlign w:val="center"/>
            <w:hideMark/>
          </w:tcPr>
          <w:p w:rsidR="008352CF" w:rsidRPr="008352CF" w:rsidP="008352CF" w14:paraId="69F1C132" w14:textId="60A5C64A">
            <w:pPr>
              <w:widowControl/>
              <w:overflowPunct/>
              <w:autoSpaceDE/>
              <w:autoSpaceDN/>
              <w:adjustRightInd/>
              <w:jc w:val="center"/>
              <w:textAlignment w:val="auto"/>
              <w:rPr>
                <w:rFonts w:ascii="Aptos Narrow" w:hAnsi="Aptos Narrow"/>
                <w:color w:val="000000"/>
                <w:sz w:val="20"/>
              </w:rPr>
            </w:pPr>
            <w:r w:rsidRPr="008352CF">
              <w:rPr>
                <w:rFonts w:ascii="Aptos Narrow" w:hAnsi="Aptos Narrow"/>
                <w:color w:val="000000"/>
                <w:sz w:val="20"/>
              </w:rPr>
              <w:t>0.500</w:t>
            </w:r>
          </w:p>
        </w:tc>
        <w:tc>
          <w:tcPr>
            <w:tcW w:w="447" w:type="pct"/>
            <w:tcBorders>
              <w:top w:val="nil"/>
              <w:left w:val="nil"/>
              <w:bottom w:val="single" w:sz="4" w:space="0" w:color="auto"/>
              <w:right w:val="single" w:sz="4" w:space="0" w:color="auto"/>
            </w:tcBorders>
            <w:shd w:val="clear" w:color="auto" w:fill="FFFFFF" w:themeFill="background1"/>
            <w:noWrap/>
            <w:vAlign w:val="center"/>
            <w:hideMark/>
          </w:tcPr>
          <w:p w:rsidR="008352CF" w:rsidRPr="008352CF" w:rsidP="008352CF" w14:paraId="7A8D7FDD" w14:textId="52B4FD4B">
            <w:pPr>
              <w:widowControl/>
              <w:overflowPunct/>
              <w:autoSpaceDE/>
              <w:autoSpaceDN/>
              <w:adjustRightInd/>
              <w:jc w:val="center"/>
              <w:textAlignment w:val="auto"/>
              <w:rPr>
                <w:rFonts w:ascii="Aptos Narrow" w:hAnsi="Aptos Narrow"/>
                <w:color w:val="000000"/>
                <w:sz w:val="20"/>
              </w:rPr>
            </w:pPr>
            <w:r>
              <w:rPr>
                <w:rFonts w:ascii="Aptos Narrow" w:hAnsi="Aptos Narrow"/>
                <w:color w:val="000000"/>
                <w:sz w:val="20"/>
              </w:rPr>
              <w:t>8,031.76</w:t>
            </w:r>
          </w:p>
        </w:tc>
        <w:tc>
          <w:tcPr>
            <w:tcW w:w="385" w:type="pct"/>
            <w:tcBorders>
              <w:top w:val="nil"/>
              <w:left w:val="nil"/>
              <w:bottom w:val="single" w:sz="4" w:space="0" w:color="auto"/>
              <w:right w:val="single" w:sz="4" w:space="0" w:color="auto"/>
            </w:tcBorders>
            <w:noWrap/>
            <w:vAlign w:val="center"/>
            <w:hideMark/>
          </w:tcPr>
          <w:p w:rsidR="008352CF" w:rsidRPr="008352CF" w:rsidP="008352CF" w14:paraId="216F4649" w14:textId="5785C484">
            <w:pPr>
              <w:widowControl/>
              <w:overflowPunct/>
              <w:autoSpaceDE/>
              <w:autoSpaceDN/>
              <w:adjustRightInd/>
              <w:jc w:val="center"/>
              <w:textAlignment w:val="auto"/>
              <w:rPr>
                <w:rFonts w:ascii="Aptos Narrow" w:hAnsi="Aptos Narrow"/>
                <w:sz w:val="20"/>
              </w:rPr>
            </w:pPr>
            <w:r w:rsidRPr="008352CF">
              <w:rPr>
                <w:rFonts w:ascii="Aptos Narrow" w:hAnsi="Aptos Narrow"/>
                <w:sz w:val="20"/>
              </w:rPr>
              <w:t xml:space="preserve">$7.25 </w:t>
            </w:r>
          </w:p>
        </w:tc>
        <w:tc>
          <w:tcPr>
            <w:tcW w:w="385" w:type="pct"/>
            <w:tcBorders>
              <w:top w:val="nil"/>
              <w:left w:val="nil"/>
              <w:bottom w:val="single" w:sz="4" w:space="0" w:color="auto"/>
              <w:right w:val="single" w:sz="4" w:space="0" w:color="auto"/>
            </w:tcBorders>
            <w:noWrap/>
            <w:vAlign w:val="center"/>
            <w:hideMark/>
          </w:tcPr>
          <w:p w:rsidR="008352CF" w:rsidRPr="008352CF" w:rsidP="008352CF" w14:paraId="44E821E1" w14:textId="0791D149">
            <w:pPr>
              <w:widowControl/>
              <w:overflowPunct/>
              <w:autoSpaceDE/>
              <w:autoSpaceDN/>
              <w:adjustRightInd/>
              <w:jc w:val="center"/>
              <w:textAlignment w:val="auto"/>
              <w:rPr>
                <w:rFonts w:ascii="Aptos Narrow" w:hAnsi="Aptos Narrow"/>
                <w:sz w:val="20"/>
              </w:rPr>
            </w:pPr>
            <w:r w:rsidRPr="008352CF">
              <w:rPr>
                <w:rFonts w:ascii="Aptos Narrow" w:hAnsi="Aptos Narrow"/>
                <w:sz w:val="20"/>
              </w:rPr>
              <w:t xml:space="preserve">$7.25 </w:t>
            </w:r>
          </w:p>
        </w:tc>
        <w:tc>
          <w:tcPr>
            <w:tcW w:w="614" w:type="pct"/>
            <w:tcBorders>
              <w:top w:val="nil"/>
              <w:left w:val="nil"/>
              <w:bottom w:val="single" w:sz="4" w:space="0" w:color="auto"/>
              <w:right w:val="single" w:sz="4" w:space="0" w:color="auto"/>
            </w:tcBorders>
            <w:noWrap/>
            <w:vAlign w:val="center"/>
            <w:hideMark/>
          </w:tcPr>
          <w:p w:rsidR="008352CF" w:rsidRPr="008352CF" w:rsidP="008352CF" w14:paraId="186899E5" w14:textId="11FD2236">
            <w:pPr>
              <w:widowControl/>
              <w:overflowPunct/>
              <w:autoSpaceDE/>
              <w:autoSpaceDN/>
              <w:adjustRightInd/>
              <w:jc w:val="center"/>
              <w:textAlignment w:val="auto"/>
              <w:rPr>
                <w:rFonts w:ascii="Aptos Narrow" w:hAnsi="Aptos Narrow"/>
                <w:sz w:val="20"/>
              </w:rPr>
            </w:pPr>
            <w:r w:rsidRPr="008352CF">
              <w:rPr>
                <w:rFonts w:ascii="Aptos Narrow" w:hAnsi="Aptos Narrow"/>
                <w:sz w:val="20"/>
              </w:rPr>
              <w:t>$</w:t>
            </w:r>
            <w:r w:rsidR="00905A1C">
              <w:rPr>
                <w:rFonts w:ascii="Aptos Narrow" w:hAnsi="Aptos Narrow"/>
                <w:sz w:val="20"/>
              </w:rPr>
              <w:t>58,230.26</w:t>
            </w:r>
            <w:r w:rsidRPr="008352CF">
              <w:rPr>
                <w:rFonts w:ascii="Aptos Narrow" w:hAnsi="Aptos Narrow"/>
                <w:sz w:val="20"/>
              </w:rPr>
              <w:t xml:space="preserve"> </w:t>
            </w:r>
          </w:p>
        </w:tc>
      </w:tr>
      <w:tr w14:paraId="3031172F" w14:textId="77777777" w:rsidTr="4FF34884">
        <w:tblPrEx>
          <w:tblW w:w="5000" w:type="pct"/>
          <w:tblLook w:val="04A0"/>
        </w:tblPrEx>
        <w:trPr>
          <w:trHeight w:val="810"/>
        </w:trPr>
        <w:tc>
          <w:tcPr>
            <w:tcW w:w="471" w:type="pct"/>
            <w:tcBorders>
              <w:top w:val="nil"/>
              <w:left w:val="single" w:sz="4" w:space="0" w:color="auto"/>
              <w:bottom w:val="single" w:sz="4" w:space="0" w:color="auto"/>
              <w:right w:val="single" w:sz="4" w:space="0" w:color="auto"/>
            </w:tcBorders>
            <w:vAlign w:val="center"/>
            <w:hideMark/>
          </w:tcPr>
          <w:p w:rsidR="008352CF" w:rsidRPr="008352CF" w:rsidP="008352CF" w14:paraId="01243892" w14:textId="77777777">
            <w:pPr>
              <w:widowControl/>
              <w:overflowPunct/>
              <w:autoSpaceDE/>
              <w:autoSpaceDN/>
              <w:adjustRightInd/>
              <w:jc w:val="center"/>
              <w:textAlignment w:val="auto"/>
              <w:rPr>
                <w:rFonts w:ascii="Aptos Narrow" w:hAnsi="Aptos Narrow"/>
                <w:color w:val="000000"/>
                <w:sz w:val="20"/>
              </w:rPr>
            </w:pPr>
            <w:r w:rsidRPr="008352CF">
              <w:rPr>
                <w:rFonts w:ascii="Aptos Narrow" w:hAnsi="Aptos Narrow"/>
                <w:color w:val="000000"/>
                <w:sz w:val="20"/>
              </w:rPr>
              <w:t>274.6(b)(6)</w:t>
            </w:r>
          </w:p>
        </w:tc>
        <w:tc>
          <w:tcPr>
            <w:tcW w:w="655" w:type="pct"/>
            <w:tcBorders>
              <w:top w:val="nil"/>
              <w:left w:val="nil"/>
              <w:bottom w:val="single" w:sz="4" w:space="0" w:color="auto"/>
              <w:right w:val="single" w:sz="4" w:space="0" w:color="auto"/>
            </w:tcBorders>
            <w:vAlign w:val="center"/>
            <w:hideMark/>
          </w:tcPr>
          <w:p w:rsidR="008352CF" w:rsidRPr="008352CF" w:rsidP="008352CF" w14:paraId="659AF31B" w14:textId="77777777">
            <w:pPr>
              <w:widowControl/>
              <w:overflowPunct/>
              <w:autoSpaceDE/>
              <w:autoSpaceDN/>
              <w:adjustRightInd/>
              <w:jc w:val="center"/>
              <w:textAlignment w:val="auto"/>
              <w:rPr>
                <w:rFonts w:ascii="Aptos Narrow" w:hAnsi="Aptos Narrow"/>
                <w:color w:val="000000"/>
                <w:sz w:val="20"/>
              </w:rPr>
            </w:pPr>
            <w:r w:rsidRPr="008352CF">
              <w:rPr>
                <w:rFonts w:ascii="Aptos Narrow" w:hAnsi="Aptos Narrow"/>
                <w:color w:val="000000"/>
                <w:sz w:val="20"/>
              </w:rPr>
              <w:t>Reading Excessive Replacement  Card Notice</w:t>
            </w:r>
          </w:p>
        </w:tc>
        <w:tc>
          <w:tcPr>
            <w:tcW w:w="579" w:type="pct"/>
            <w:tcBorders>
              <w:top w:val="nil"/>
              <w:left w:val="nil"/>
              <w:bottom w:val="single" w:sz="4" w:space="0" w:color="auto"/>
              <w:right w:val="single" w:sz="4" w:space="0" w:color="auto"/>
            </w:tcBorders>
            <w:noWrap/>
            <w:vAlign w:val="center"/>
            <w:hideMark/>
          </w:tcPr>
          <w:p w:rsidR="008352CF" w:rsidRPr="008352CF" w:rsidP="008352CF" w14:paraId="046D4A40" w14:textId="2A3E9B68">
            <w:pPr>
              <w:widowControl/>
              <w:overflowPunct/>
              <w:autoSpaceDE/>
              <w:autoSpaceDN/>
              <w:adjustRightInd/>
              <w:jc w:val="center"/>
              <w:textAlignment w:val="auto"/>
              <w:rPr>
                <w:rFonts w:ascii="Aptos Narrow" w:hAnsi="Aptos Narrow"/>
                <w:color w:val="000000"/>
                <w:sz w:val="20"/>
              </w:rPr>
            </w:pPr>
            <w:r>
              <w:rPr>
                <w:rFonts w:ascii="Aptos Narrow" w:hAnsi="Aptos Narrow"/>
                <w:color w:val="000000"/>
                <w:sz w:val="20"/>
              </w:rPr>
              <w:t>258</w:t>
            </w:r>
            <w:r w:rsidR="00143674">
              <w:rPr>
                <w:rFonts w:ascii="Aptos Narrow" w:hAnsi="Aptos Narrow"/>
                <w:color w:val="000000"/>
                <w:sz w:val="20"/>
              </w:rPr>
              <w:t>,477</w:t>
            </w:r>
            <w:r w:rsidRPr="008352CF">
              <w:rPr>
                <w:rFonts w:ascii="Aptos Narrow" w:hAnsi="Aptos Narrow"/>
                <w:color w:val="000000"/>
                <w:sz w:val="20"/>
              </w:rPr>
              <w:t xml:space="preserve"> </w:t>
            </w:r>
          </w:p>
        </w:tc>
        <w:tc>
          <w:tcPr>
            <w:tcW w:w="537" w:type="pct"/>
            <w:tcBorders>
              <w:top w:val="nil"/>
              <w:left w:val="nil"/>
              <w:bottom w:val="single" w:sz="4" w:space="0" w:color="auto"/>
              <w:right w:val="single" w:sz="4" w:space="0" w:color="auto"/>
            </w:tcBorders>
            <w:noWrap/>
            <w:vAlign w:val="center"/>
            <w:hideMark/>
          </w:tcPr>
          <w:p w:rsidR="008352CF" w:rsidRPr="008352CF" w:rsidP="008352CF" w14:paraId="6FC6265B" w14:textId="45A61202">
            <w:pPr>
              <w:widowControl/>
              <w:overflowPunct/>
              <w:autoSpaceDE/>
              <w:autoSpaceDN/>
              <w:adjustRightInd/>
              <w:jc w:val="center"/>
              <w:textAlignment w:val="auto"/>
              <w:rPr>
                <w:rFonts w:ascii="Aptos Narrow" w:hAnsi="Aptos Narrow"/>
                <w:sz w:val="20"/>
              </w:rPr>
            </w:pPr>
            <w:r w:rsidRPr="008352CF">
              <w:rPr>
                <w:rFonts w:ascii="Aptos Narrow" w:hAnsi="Aptos Narrow"/>
                <w:sz w:val="20"/>
              </w:rPr>
              <w:t>1</w:t>
            </w:r>
          </w:p>
        </w:tc>
        <w:tc>
          <w:tcPr>
            <w:tcW w:w="485" w:type="pct"/>
            <w:tcBorders>
              <w:top w:val="nil"/>
              <w:left w:val="nil"/>
              <w:bottom w:val="single" w:sz="4" w:space="0" w:color="auto"/>
              <w:right w:val="single" w:sz="4" w:space="0" w:color="auto"/>
            </w:tcBorders>
            <w:noWrap/>
            <w:vAlign w:val="center"/>
            <w:hideMark/>
          </w:tcPr>
          <w:p w:rsidR="008352CF" w:rsidRPr="008352CF" w:rsidP="008352CF" w14:paraId="1FBA583D" w14:textId="335364E9">
            <w:pPr>
              <w:widowControl/>
              <w:overflowPunct/>
              <w:autoSpaceDE/>
              <w:autoSpaceDN/>
              <w:adjustRightInd/>
              <w:jc w:val="center"/>
              <w:textAlignment w:val="auto"/>
              <w:rPr>
                <w:rFonts w:ascii="Aptos Narrow" w:hAnsi="Aptos Narrow"/>
                <w:sz w:val="20"/>
              </w:rPr>
            </w:pPr>
            <w:r>
              <w:rPr>
                <w:rFonts w:ascii="Aptos Narrow" w:hAnsi="Aptos Narrow"/>
                <w:color w:val="000000"/>
                <w:sz w:val="20"/>
              </w:rPr>
              <w:t>258,477</w:t>
            </w:r>
          </w:p>
        </w:tc>
        <w:tc>
          <w:tcPr>
            <w:tcW w:w="443" w:type="pct"/>
            <w:tcBorders>
              <w:top w:val="nil"/>
              <w:left w:val="nil"/>
              <w:bottom w:val="single" w:sz="4" w:space="0" w:color="auto"/>
              <w:right w:val="single" w:sz="4" w:space="0" w:color="auto"/>
            </w:tcBorders>
            <w:noWrap/>
            <w:vAlign w:val="center"/>
            <w:hideMark/>
          </w:tcPr>
          <w:p w:rsidR="008352CF" w:rsidRPr="008352CF" w:rsidP="008352CF" w14:paraId="4AD7D448" w14:textId="77777777">
            <w:pPr>
              <w:widowControl/>
              <w:overflowPunct/>
              <w:autoSpaceDE/>
              <w:autoSpaceDN/>
              <w:adjustRightInd/>
              <w:jc w:val="center"/>
              <w:textAlignment w:val="auto"/>
              <w:rPr>
                <w:rFonts w:ascii="Aptos Narrow" w:hAnsi="Aptos Narrow"/>
                <w:color w:val="000000"/>
                <w:sz w:val="20"/>
              </w:rPr>
            </w:pPr>
            <w:r w:rsidRPr="008352CF">
              <w:rPr>
                <w:rFonts w:ascii="Aptos Narrow" w:hAnsi="Aptos Narrow"/>
                <w:color w:val="000000"/>
                <w:sz w:val="20"/>
              </w:rPr>
              <w:t>0.0334</w:t>
            </w:r>
          </w:p>
        </w:tc>
        <w:tc>
          <w:tcPr>
            <w:tcW w:w="447" w:type="pct"/>
            <w:tcBorders>
              <w:top w:val="nil"/>
              <w:left w:val="nil"/>
              <w:bottom w:val="single" w:sz="4" w:space="0" w:color="auto"/>
              <w:right w:val="single" w:sz="4" w:space="0" w:color="auto"/>
            </w:tcBorders>
            <w:shd w:val="clear" w:color="auto" w:fill="FFFFFF" w:themeFill="background1"/>
            <w:noWrap/>
            <w:vAlign w:val="center"/>
            <w:hideMark/>
          </w:tcPr>
          <w:p w:rsidR="008352CF" w:rsidRPr="008352CF" w:rsidP="008352CF" w14:paraId="54F7A9DE" w14:textId="21531E41">
            <w:pPr>
              <w:widowControl/>
              <w:overflowPunct/>
              <w:autoSpaceDE/>
              <w:autoSpaceDN/>
              <w:adjustRightInd/>
              <w:jc w:val="center"/>
              <w:textAlignment w:val="auto"/>
              <w:rPr>
                <w:rFonts w:ascii="Aptos Narrow" w:hAnsi="Aptos Narrow"/>
                <w:color w:val="000000"/>
                <w:sz w:val="20"/>
              </w:rPr>
            </w:pPr>
            <w:r>
              <w:rPr>
                <w:rFonts w:ascii="Aptos Narrow" w:hAnsi="Aptos Narrow"/>
                <w:color w:val="000000"/>
                <w:sz w:val="20"/>
              </w:rPr>
              <w:t>8,633.12</w:t>
            </w:r>
          </w:p>
        </w:tc>
        <w:tc>
          <w:tcPr>
            <w:tcW w:w="385" w:type="pct"/>
            <w:tcBorders>
              <w:top w:val="nil"/>
              <w:left w:val="nil"/>
              <w:bottom w:val="single" w:sz="4" w:space="0" w:color="auto"/>
              <w:right w:val="single" w:sz="4" w:space="0" w:color="auto"/>
            </w:tcBorders>
            <w:noWrap/>
            <w:vAlign w:val="center"/>
            <w:hideMark/>
          </w:tcPr>
          <w:p w:rsidR="008352CF" w:rsidRPr="008352CF" w:rsidP="008352CF" w14:paraId="3C3C9013" w14:textId="3140CE9D">
            <w:pPr>
              <w:widowControl/>
              <w:overflowPunct/>
              <w:autoSpaceDE/>
              <w:autoSpaceDN/>
              <w:adjustRightInd/>
              <w:jc w:val="center"/>
              <w:textAlignment w:val="auto"/>
              <w:rPr>
                <w:rFonts w:ascii="Aptos Narrow" w:hAnsi="Aptos Narrow"/>
                <w:sz w:val="20"/>
              </w:rPr>
            </w:pPr>
            <w:r w:rsidRPr="008352CF">
              <w:rPr>
                <w:rFonts w:ascii="Aptos Narrow" w:hAnsi="Aptos Narrow"/>
                <w:sz w:val="20"/>
              </w:rPr>
              <w:t xml:space="preserve"> $7.25 </w:t>
            </w:r>
          </w:p>
        </w:tc>
        <w:tc>
          <w:tcPr>
            <w:tcW w:w="385" w:type="pct"/>
            <w:tcBorders>
              <w:top w:val="nil"/>
              <w:left w:val="nil"/>
              <w:bottom w:val="single" w:sz="4" w:space="0" w:color="auto"/>
              <w:right w:val="single" w:sz="4" w:space="0" w:color="auto"/>
            </w:tcBorders>
            <w:noWrap/>
            <w:vAlign w:val="center"/>
            <w:hideMark/>
          </w:tcPr>
          <w:p w:rsidR="008352CF" w:rsidRPr="008352CF" w:rsidP="008352CF" w14:paraId="7A700E5A" w14:textId="1E431A07">
            <w:pPr>
              <w:widowControl/>
              <w:overflowPunct/>
              <w:autoSpaceDE/>
              <w:autoSpaceDN/>
              <w:adjustRightInd/>
              <w:jc w:val="center"/>
              <w:textAlignment w:val="auto"/>
              <w:rPr>
                <w:rFonts w:ascii="Aptos Narrow" w:hAnsi="Aptos Narrow"/>
                <w:sz w:val="20"/>
              </w:rPr>
            </w:pPr>
            <w:r w:rsidRPr="008352CF">
              <w:rPr>
                <w:rFonts w:ascii="Aptos Narrow" w:hAnsi="Aptos Narrow"/>
                <w:sz w:val="20"/>
              </w:rPr>
              <w:t xml:space="preserve"> $7.25 </w:t>
            </w:r>
          </w:p>
        </w:tc>
        <w:tc>
          <w:tcPr>
            <w:tcW w:w="614" w:type="pct"/>
            <w:tcBorders>
              <w:top w:val="nil"/>
              <w:left w:val="nil"/>
              <w:bottom w:val="single" w:sz="4" w:space="0" w:color="auto"/>
              <w:right w:val="single" w:sz="4" w:space="0" w:color="auto"/>
            </w:tcBorders>
            <w:noWrap/>
            <w:vAlign w:val="center"/>
            <w:hideMark/>
          </w:tcPr>
          <w:p w:rsidR="008352CF" w:rsidRPr="008352CF" w:rsidP="008352CF" w14:paraId="37E390A7" w14:textId="0CBC74C4">
            <w:pPr>
              <w:widowControl/>
              <w:overflowPunct/>
              <w:autoSpaceDE/>
              <w:autoSpaceDN/>
              <w:adjustRightInd/>
              <w:jc w:val="center"/>
              <w:textAlignment w:val="auto"/>
              <w:rPr>
                <w:rFonts w:ascii="Aptos Narrow" w:hAnsi="Aptos Narrow"/>
                <w:sz w:val="20"/>
              </w:rPr>
            </w:pPr>
            <w:r w:rsidRPr="008352CF">
              <w:rPr>
                <w:rFonts w:ascii="Aptos Narrow" w:hAnsi="Aptos Narrow"/>
                <w:sz w:val="20"/>
              </w:rPr>
              <w:t xml:space="preserve"> $ </w:t>
            </w:r>
            <w:r w:rsidR="005E27B4">
              <w:rPr>
                <w:rFonts w:ascii="Aptos Narrow" w:hAnsi="Aptos Narrow"/>
                <w:sz w:val="20"/>
              </w:rPr>
              <w:t>62,590.12</w:t>
            </w:r>
            <w:r w:rsidRPr="008352CF">
              <w:rPr>
                <w:rFonts w:ascii="Aptos Narrow" w:hAnsi="Aptos Narrow"/>
                <w:sz w:val="20"/>
              </w:rPr>
              <w:t xml:space="preserve"> </w:t>
            </w:r>
          </w:p>
        </w:tc>
      </w:tr>
      <w:tr w14:paraId="13A654FE" w14:textId="77777777" w:rsidTr="4FF34884">
        <w:tblPrEx>
          <w:tblW w:w="5000" w:type="pct"/>
          <w:tblLook w:val="04A0"/>
        </w:tblPrEx>
        <w:trPr>
          <w:trHeight w:val="300"/>
        </w:trPr>
        <w:tc>
          <w:tcPr>
            <w:tcW w:w="1127" w:type="pct"/>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8352CF" w:rsidRPr="008352CF" w:rsidP="008352CF" w14:paraId="6653289C" w14:textId="77777777">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Household Total</w:t>
            </w:r>
          </w:p>
        </w:tc>
        <w:tc>
          <w:tcPr>
            <w:tcW w:w="579" w:type="pct"/>
            <w:tcBorders>
              <w:top w:val="nil"/>
              <w:left w:val="nil"/>
              <w:bottom w:val="single" w:sz="4" w:space="0" w:color="auto"/>
              <w:right w:val="single" w:sz="4" w:space="0" w:color="auto"/>
            </w:tcBorders>
            <w:shd w:val="clear" w:color="auto" w:fill="FFFFFF" w:themeFill="background1"/>
            <w:noWrap/>
            <w:vAlign w:val="center"/>
            <w:hideMark/>
          </w:tcPr>
          <w:p w:rsidR="008352CF" w:rsidRPr="008352CF" w:rsidP="008352CF" w14:paraId="1F49CDE7" w14:textId="48CE7448">
            <w:pPr>
              <w:widowControl/>
              <w:overflowPunct/>
              <w:autoSpaceDE/>
              <w:autoSpaceDN/>
              <w:adjustRightInd/>
              <w:jc w:val="center"/>
              <w:textAlignment w:val="auto"/>
              <w:rPr>
                <w:rFonts w:ascii="Aptos Narrow" w:hAnsi="Aptos Narrow"/>
                <w:b/>
                <w:bCs/>
                <w:sz w:val="20"/>
              </w:rPr>
            </w:pPr>
            <w:r>
              <w:rPr>
                <w:rFonts w:ascii="Aptos Narrow" w:hAnsi="Aptos Narrow"/>
                <w:b/>
                <w:bCs/>
                <w:sz w:val="20"/>
              </w:rPr>
              <w:t>292,064</w:t>
            </w:r>
          </w:p>
        </w:tc>
        <w:tc>
          <w:tcPr>
            <w:tcW w:w="537" w:type="pct"/>
            <w:tcBorders>
              <w:top w:val="nil"/>
              <w:left w:val="nil"/>
              <w:bottom w:val="single" w:sz="4" w:space="0" w:color="auto"/>
              <w:right w:val="single" w:sz="4" w:space="0" w:color="auto"/>
            </w:tcBorders>
            <w:shd w:val="clear" w:color="auto" w:fill="FFFFFF" w:themeFill="background1"/>
            <w:noWrap/>
            <w:vAlign w:val="center"/>
            <w:hideMark/>
          </w:tcPr>
          <w:p w:rsidR="008352CF" w:rsidRPr="008352CF" w:rsidP="008352CF" w14:paraId="6D6CD99A" w14:textId="6AEBBF41">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1</w:t>
            </w:r>
          </w:p>
        </w:tc>
        <w:tc>
          <w:tcPr>
            <w:tcW w:w="485" w:type="pct"/>
            <w:tcBorders>
              <w:top w:val="nil"/>
              <w:left w:val="nil"/>
              <w:bottom w:val="single" w:sz="4" w:space="0" w:color="auto"/>
              <w:right w:val="single" w:sz="4" w:space="0" w:color="auto"/>
            </w:tcBorders>
            <w:shd w:val="clear" w:color="auto" w:fill="FFFFFF" w:themeFill="background1"/>
            <w:noWrap/>
            <w:vAlign w:val="center"/>
            <w:hideMark/>
          </w:tcPr>
          <w:p w:rsidR="008352CF" w:rsidRPr="008352CF" w:rsidP="008352CF" w14:paraId="03E4DC1D" w14:textId="3CC7AF23">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3</w:t>
            </w:r>
            <w:r>
              <w:rPr>
                <w:rFonts w:ascii="Aptos Narrow" w:hAnsi="Aptos Narrow"/>
                <w:b/>
                <w:bCs/>
                <w:sz w:val="20"/>
              </w:rPr>
              <w:t>07</w:t>
            </w:r>
            <w:r w:rsidRPr="008352CF">
              <w:rPr>
                <w:rFonts w:ascii="Aptos Narrow" w:hAnsi="Aptos Narrow"/>
                <w:b/>
                <w:bCs/>
                <w:sz w:val="20"/>
              </w:rPr>
              <w:t>,</w:t>
            </w:r>
            <w:r w:rsidRPr="008352CF">
              <w:rPr>
                <w:rFonts w:ascii="Aptos Narrow" w:hAnsi="Aptos Narrow"/>
                <w:b/>
                <w:bCs/>
                <w:sz w:val="20"/>
              </w:rPr>
              <w:t>8</w:t>
            </w:r>
            <w:r>
              <w:rPr>
                <w:rFonts w:ascii="Aptos Narrow" w:hAnsi="Aptos Narrow"/>
                <w:b/>
                <w:bCs/>
                <w:sz w:val="20"/>
              </w:rPr>
              <w:t>3</w:t>
            </w:r>
            <w:r w:rsidRPr="008352CF">
              <w:rPr>
                <w:rFonts w:ascii="Aptos Narrow" w:hAnsi="Aptos Narrow"/>
                <w:b/>
                <w:bCs/>
                <w:sz w:val="20"/>
              </w:rPr>
              <w:t>5</w:t>
            </w:r>
            <w:r w:rsidRPr="008352CF">
              <w:rPr>
                <w:rFonts w:ascii="Aptos Narrow" w:hAnsi="Aptos Narrow"/>
                <w:b/>
                <w:bCs/>
                <w:sz w:val="20"/>
              </w:rPr>
              <w:t>.</w:t>
            </w:r>
            <w:r>
              <w:rPr>
                <w:rFonts w:ascii="Aptos Narrow" w:hAnsi="Aptos Narrow"/>
                <w:b/>
                <w:bCs/>
                <w:sz w:val="20"/>
              </w:rPr>
              <w:t>46</w:t>
            </w:r>
          </w:p>
        </w:tc>
        <w:tc>
          <w:tcPr>
            <w:tcW w:w="443" w:type="pct"/>
            <w:tcBorders>
              <w:top w:val="nil"/>
              <w:left w:val="nil"/>
              <w:bottom w:val="single" w:sz="4" w:space="0" w:color="auto"/>
              <w:right w:val="single" w:sz="4" w:space="0" w:color="auto"/>
            </w:tcBorders>
            <w:shd w:val="clear" w:color="auto" w:fill="FFFFFF" w:themeFill="background1"/>
            <w:noWrap/>
            <w:vAlign w:val="center"/>
            <w:hideMark/>
          </w:tcPr>
          <w:p w:rsidR="008352CF" w:rsidRPr="008352CF" w:rsidP="008352CF" w14:paraId="7DDCFF0D" w14:textId="6415B5A2">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0.</w:t>
            </w:r>
            <w:r w:rsidRPr="008352CF" w:rsidR="006564AF">
              <w:rPr>
                <w:rFonts w:ascii="Aptos Narrow" w:hAnsi="Aptos Narrow"/>
                <w:b/>
                <w:bCs/>
                <w:sz w:val="20"/>
              </w:rPr>
              <w:t>0</w:t>
            </w:r>
            <w:r w:rsidR="006564AF">
              <w:rPr>
                <w:rFonts w:ascii="Aptos Narrow" w:hAnsi="Aptos Narrow"/>
                <w:b/>
                <w:bCs/>
                <w:sz w:val="20"/>
              </w:rPr>
              <w:t>607</w:t>
            </w:r>
          </w:p>
        </w:tc>
        <w:tc>
          <w:tcPr>
            <w:tcW w:w="447" w:type="pct"/>
            <w:tcBorders>
              <w:top w:val="nil"/>
              <w:left w:val="nil"/>
              <w:bottom w:val="single" w:sz="4" w:space="0" w:color="auto"/>
              <w:right w:val="single" w:sz="4" w:space="0" w:color="auto"/>
            </w:tcBorders>
            <w:shd w:val="clear" w:color="auto" w:fill="FFFFFF" w:themeFill="background1"/>
            <w:noWrap/>
            <w:vAlign w:val="center"/>
            <w:hideMark/>
          </w:tcPr>
          <w:p w:rsidR="008352CF" w:rsidRPr="008352CF" w:rsidP="008352CF" w14:paraId="2231909B" w14:textId="2FE5F759">
            <w:pPr>
              <w:widowControl/>
              <w:overflowPunct/>
              <w:autoSpaceDE/>
              <w:autoSpaceDN/>
              <w:adjustRightInd/>
              <w:jc w:val="center"/>
              <w:textAlignment w:val="auto"/>
              <w:rPr>
                <w:rFonts w:ascii="Aptos Narrow" w:hAnsi="Aptos Narrow"/>
                <w:b/>
                <w:bCs/>
                <w:sz w:val="20"/>
              </w:rPr>
            </w:pPr>
            <w:r>
              <w:rPr>
                <w:rFonts w:ascii="Aptos Narrow" w:hAnsi="Aptos Narrow"/>
                <w:b/>
                <w:bCs/>
                <w:sz w:val="20"/>
              </w:rPr>
              <w:t>17,</w:t>
            </w:r>
            <w:r w:rsidR="000074A6">
              <w:rPr>
                <w:rFonts w:ascii="Aptos Narrow" w:hAnsi="Aptos Narrow"/>
                <w:b/>
                <w:bCs/>
                <w:sz w:val="20"/>
              </w:rPr>
              <w:t>737.92</w:t>
            </w:r>
          </w:p>
        </w:tc>
        <w:tc>
          <w:tcPr>
            <w:tcW w:w="385" w:type="pct"/>
            <w:tcBorders>
              <w:top w:val="nil"/>
              <w:left w:val="nil"/>
              <w:bottom w:val="single" w:sz="4" w:space="0" w:color="auto"/>
              <w:right w:val="single" w:sz="4" w:space="0" w:color="auto"/>
            </w:tcBorders>
            <w:noWrap/>
            <w:vAlign w:val="center"/>
            <w:hideMark/>
          </w:tcPr>
          <w:p w:rsidR="008352CF" w:rsidRPr="008352CF" w:rsidP="008352CF" w14:paraId="62855FF3" w14:textId="2470074F">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 xml:space="preserve">$7.25 </w:t>
            </w:r>
          </w:p>
        </w:tc>
        <w:tc>
          <w:tcPr>
            <w:tcW w:w="385" w:type="pct"/>
            <w:tcBorders>
              <w:top w:val="nil"/>
              <w:left w:val="nil"/>
              <w:bottom w:val="single" w:sz="4" w:space="0" w:color="auto"/>
              <w:right w:val="single" w:sz="4" w:space="0" w:color="auto"/>
            </w:tcBorders>
            <w:noWrap/>
            <w:vAlign w:val="center"/>
            <w:hideMark/>
          </w:tcPr>
          <w:p w:rsidR="008352CF" w:rsidRPr="008352CF" w:rsidP="008352CF" w14:paraId="31BEDEB8" w14:textId="26FB1313">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 xml:space="preserve">$7.25 </w:t>
            </w:r>
          </w:p>
        </w:tc>
        <w:tc>
          <w:tcPr>
            <w:tcW w:w="614" w:type="pct"/>
            <w:tcBorders>
              <w:top w:val="nil"/>
              <w:left w:val="nil"/>
              <w:bottom w:val="single" w:sz="4" w:space="0" w:color="auto"/>
              <w:right w:val="single" w:sz="4" w:space="0" w:color="auto"/>
            </w:tcBorders>
            <w:noWrap/>
            <w:vAlign w:val="center"/>
            <w:hideMark/>
          </w:tcPr>
          <w:p w:rsidR="008352CF" w:rsidRPr="008352CF" w:rsidP="008352CF" w14:paraId="027312D6" w14:textId="5B02E8EA">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w:t>
            </w:r>
            <w:r w:rsidRPr="008352CF" w:rsidR="00905A1C">
              <w:rPr>
                <w:rFonts w:ascii="Aptos Narrow" w:hAnsi="Aptos Narrow"/>
                <w:b/>
                <w:bCs/>
                <w:sz w:val="20"/>
              </w:rPr>
              <w:t>1</w:t>
            </w:r>
            <w:r w:rsidR="00905A1C">
              <w:rPr>
                <w:rFonts w:ascii="Aptos Narrow" w:hAnsi="Aptos Narrow"/>
                <w:b/>
                <w:bCs/>
                <w:sz w:val="20"/>
              </w:rPr>
              <w:t>28</w:t>
            </w:r>
            <w:r w:rsidRPr="008352CF">
              <w:rPr>
                <w:rFonts w:ascii="Aptos Narrow" w:hAnsi="Aptos Narrow"/>
                <w:b/>
                <w:bCs/>
                <w:sz w:val="20"/>
              </w:rPr>
              <w:t>,</w:t>
            </w:r>
            <w:r w:rsidR="000074A6">
              <w:rPr>
                <w:rFonts w:ascii="Aptos Narrow" w:hAnsi="Aptos Narrow"/>
                <w:b/>
                <w:bCs/>
                <w:sz w:val="20"/>
              </w:rPr>
              <w:t>599.94</w:t>
            </w:r>
            <w:r w:rsidRPr="008352CF" w:rsidR="00905A1C">
              <w:rPr>
                <w:rFonts w:ascii="Aptos Narrow" w:hAnsi="Aptos Narrow"/>
                <w:b/>
                <w:bCs/>
                <w:sz w:val="20"/>
              </w:rPr>
              <w:t xml:space="preserve"> </w:t>
            </w:r>
          </w:p>
        </w:tc>
      </w:tr>
      <w:tr w14:paraId="69DB086D" w14:textId="77777777" w:rsidTr="4FF34884">
        <w:tblPrEx>
          <w:tblW w:w="5000" w:type="pct"/>
          <w:tblLook w:val="04A0"/>
        </w:tblPrEx>
        <w:trPr>
          <w:trHeight w:val="495"/>
        </w:trPr>
        <w:tc>
          <w:tcPr>
            <w:tcW w:w="5000" w:type="pct"/>
            <w:gridSpan w:val="10"/>
            <w:tcBorders>
              <w:top w:val="nil"/>
              <w:left w:val="nil"/>
              <w:bottom w:val="nil"/>
              <w:right w:val="nil"/>
            </w:tcBorders>
            <w:noWrap/>
            <w:vAlign w:val="center"/>
            <w:hideMark/>
          </w:tcPr>
          <w:p w:rsidR="008352CF" w:rsidP="001A10FF" w14:paraId="07157D43" w14:textId="554AB23F">
            <w:pPr>
              <w:widowControl/>
              <w:overflowPunct/>
              <w:autoSpaceDE/>
              <w:autoSpaceDN/>
              <w:adjustRightInd/>
              <w:textAlignment w:val="auto"/>
              <w:rPr>
                <w:rFonts w:ascii="Aptos Narrow" w:hAnsi="Aptos Narrow"/>
                <w:sz w:val="18"/>
                <w:szCs w:val="18"/>
              </w:rPr>
            </w:pPr>
            <w:r w:rsidRPr="4FF34884">
              <w:rPr>
                <w:rFonts w:ascii="Aptos Narrow" w:hAnsi="Aptos Narrow"/>
                <w:sz w:val="18"/>
                <w:szCs w:val="18"/>
              </w:rPr>
              <w:t>*</w:t>
            </w:r>
            <w:r w:rsidRPr="4FF34884" w:rsidR="79AACEA1">
              <w:rPr>
                <w:rFonts w:ascii="Aptos Narrow" w:hAnsi="Aptos Narrow"/>
                <w:sz w:val="18"/>
                <w:szCs w:val="18"/>
              </w:rPr>
              <w:t xml:space="preserve">16,064 </w:t>
            </w:r>
            <w:r w:rsidRPr="4FF34884">
              <w:rPr>
                <w:rFonts w:ascii="Aptos Narrow" w:hAnsi="Aptos Narrow"/>
                <w:sz w:val="18"/>
                <w:szCs w:val="18"/>
              </w:rPr>
              <w:t>Individuals/Households</w:t>
            </w:r>
            <w:r w:rsidRPr="4FF34884" w:rsidR="79AACEA1">
              <w:rPr>
                <w:rFonts w:ascii="Aptos Narrow" w:hAnsi="Aptos Narrow"/>
                <w:sz w:val="18"/>
                <w:szCs w:val="18"/>
              </w:rPr>
              <w:t xml:space="preserve"> (I/H)</w:t>
            </w:r>
            <w:r w:rsidRPr="4FF34884">
              <w:rPr>
                <w:rFonts w:ascii="Aptos Narrow" w:hAnsi="Aptos Narrow"/>
                <w:sz w:val="18"/>
                <w:szCs w:val="18"/>
              </w:rPr>
              <w:t xml:space="preserve"> SNAP participants are the same I/H accounted for in the </w:t>
            </w:r>
            <w:r w:rsidRPr="4FF34884" w:rsidR="79AACEA1">
              <w:rPr>
                <w:rFonts w:ascii="Aptos Narrow" w:hAnsi="Aptos Narrow"/>
                <w:sz w:val="18"/>
                <w:szCs w:val="18"/>
              </w:rPr>
              <w:t xml:space="preserve">32,127 </w:t>
            </w:r>
            <w:r w:rsidRPr="4FF34884">
              <w:rPr>
                <w:rFonts w:ascii="Aptos Narrow" w:hAnsi="Aptos Narrow"/>
                <w:sz w:val="18"/>
                <w:szCs w:val="18"/>
              </w:rPr>
              <w:t>and therefore not double counted</w:t>
            </w:r>
          </w:p>
          <w:p w:rsidR="00E54B74" w:rsidRPr="00581D26" w:rsidP="001A10FF" w14:paraId="414972EA" w14:textId="77777777">
            <w:pPr>
              <w:widowControl/>
              <w:overflowPunct/>
              <w:autoSpaceDE/>
              <w:autoSpaceDN/>
              <w:adjustRightInd/>
              <w:textAlignment w:val="auto"/>
              <w:rPr>
                <w:rFonts w:ascii="Aptos Narrow" w:hAnsi="Aptos Narrow"/>
                <w:sz w:val="18"/>
                <w:szCs w:val="18"/>
              </w:rPr>
            </w:pPr>
          </w:p>
          <w:p w:rsidR="00905A1C" w:rsidRPr="001A10FF" w:rsidP="001A10FF" w14:paraId="6F173F0F" w14:textId="2314001B">
            <w:pPr>
              <w:widowControl/>
              <w:overflowPunct/>
              <w:autoSpaceDE/>
              <w:autoSpaceDN/>
              <w:adjustRightInd/>
              <w:textAlignment w:val="auto"/>
              <w:rPr>
                <w:rFonts w:ascii="Aptos Narrow" w:hAnsi="Aptos Narrow"/>
                <w:sz w:val="20"/>
              </w:rPr>
            </w:pPr>
          </w:p>
        </w:tc>
      </w:tr>
      <w:tr w14:paraId="14CF2723" w14:textId="77777777" w:rsidTr="4FF34884">
        <w:tblPrEx>
          <w:tblW w:w="5000" w:type="pct"/>
          <w:tblLook w:val="04A0"/>
        </w:tblPrEx>
        <w:trPr>
          <w:trHeight w:val="375"/>
        </w:trPr>
        <w:tc>
          <w:tcPr>
            <w:tcW w:w="5000" w:type="pct"/>
            <w:gridSpan w:val="10"/>
            <w:tcBorders>
              <w:top w:val="single" w:sz="4" w:space="0" w:color="auto"/>
              <w:left w:val="single" w:sz="4" w:space="0" w:color="auto"/>
              <w:bottom w:val="single" w:sz="4" w:space="0" w:color="auto"/>
              <w:right w:val="single" w:sz="4" w:space="0" w:color="auto"/>
            </w:tcBorders>
            <w:shd w:val="clear" w:color="auto" w:fill="D0D0D0"/>
            <w:noWrap/>
            <w:vAlign w:val="center"/>
            <w:hideMark/>
          </w:tcPr>
          <w:p w:rsidR="008352CF" w:rsidRPr="008352CF" w:rsidP="008352CF" w14:paraId="12DF1FAF" w14:textId="77777777">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State Agencies</w:t>
            </w:r>
          </w:p>
        </w:tc>
      </w:tr>
      <w:tr w14:paraId="26180C79" w14:textId="77777777" w:rsidTr="4FF34884">
        <w:tblPrEx>
          <w:tblW w:w="5000" w:type="pct"/>
          <w:tblLook w:val="04A0"/>
        </w:tblPrEx>
        <w:trPr>
          <w:trHeight w:val="810"/>
        </w:trPr>
        <w:tc>
          <w:tcPr>
            <w:tcW w:w="471" w:type="pct"/>
            <w:tcBorders>
              <w:top w:val="nil"/>
              <w:left w:val="single" w:sz="4" w:space="0" w:color="auto"/>
              <w:bottom w:val="single" w:sz="4" w:space="0" w:color="auto"/>
              <w:right w:val="single" w:sz="4" w:space="0" w:color="auto"/>
            </w:tcBorders>
            <w:noWrap/>
            <w:vAlign w:val="center"/>
            <w:hideMark/>
          </w:tcPr>
          <w:p w:rsidR="008352CF" w:rsidRPr="008352CF" w:rsidP="008352CF" w14:paraId="6A1D23C8" w14:textId="77777777">
            <w:pPr>
              <w:widowControl/>
              <w:overflowPunct/>
              <w:autoSpaceDE/>
              <w:autoSpaceDN/>
              <w:adjustRightInd/>
              <w:jc w:val="center"/>
              <w:textAlignment w:val="auto"/>
              <w:rPr>
                <w:rFonts w:ascii="Aptos Narrow" w:hAnsi="Aptos Narrow"/>
                <w:sz w:val="20"/>
              </w:rPr>
            </w:pPr>
            <w:r w:rsidRPr="008352CF">
              <w:rPr>
                <w:rFonts w:ascii="Aptos Narrow" w:hAnsi="Aptos Narrow"/>
                <w:sz w:val="20"/>
              </w:rPr>
              <w:t>274.6(b)(5)</w:t>
            </w:r>
          </w:p>
        </w:tc>
        <w:tc>
          <w:tcPr>
            <w:tcW w:w="655" w:type="pct"/>
            <w:tcBorders>
              <w:top w:val="nil"/>
              <w:left w:val="nil"/>
              <w:bottom w:val="single" w:sz="4" w:space="0" w:color="auto"/>
              <w:right w:val="single" w:sz="4" w:space="0" w:color="auto"/>
            </w:tcBorders>
            <w:vAlign w:val="center"/>
            <w:hideMark/>
          </w:tcPr>
          <w:p w:rsidR="008352CF" w:rsidRPr="008352CF" w:rsidP="008352CF" w14:paraId="7AF2A717" w14:textId="77777777">
            <w:pPr>
              <w:widowControl/>
              <w:overflowPunct/>
              <w:autoSpaceDE/>
              <w:autoSpaceDN/>
              <w:adjustRightInd/>
              <w:jc w:val="center"/>
              <w:textAlignment w:val="auto"/>
              <w:rPr>
                <w:rFonts w:ascii="Aptos Narrow" w:hAnsi="Aptos Narrow"/>
                <w:color w:val="000000"/>
                <w:sz w:val="20"/>
              </w:rPr>
            </w:pPr>
            <w:r w:rsidRPr="008352CF">
              <w:rPr>
                <w:rFonts w:ascii="Aptos Narrow" w:hAnsi="Aptos Narrow"/>
                <w:color w:val="000000"/>
                <w:sz w:val="20"/>
              </w:rPr>
              <w:t>Withhold Replacement Card Warning Notice</w:t>
            </w:r>
          </w:p>
        </w:tc>
        <w:tc>
          <w:tcPr>
            <w:tcW w:w="579" w:type="pct"/>
            <w:tcBorders>
              <w:top w:val="nil"/>
              <w:left w:val="nil"/>
              <w:bottom w:val="single" w:sz="4" w:space="0" w:color="auto"/>
              <w:right w:val="single" w:sz="4" w:space="0" w:color="auto"/>
            </w:tcBorders>
            <w:noWrap/>
            <w:vAlign w:val="center"/>
            <w:hideMark/>
          </w:tcPr>
          <w:p w:rsidR="008352CF" w:rsidRPr="008352CF" w:rsidP="008352CF" w14:paraId="4A010BB9" w14:textId="77777777">
            <w:pPr>
              <w:widowControl/>
              <w:overflowPunct/>
              <w:autoSpaceDE/>
              <w:autoSpaceDN/>
              <w:adjustRightInd/>
              <w:jc w:val="center"/>
              <w:textAlignment w:val="auto"/>
              <w:rPr>
                <w:rFonts w:ascii="Aptos Narrow" w:hAnsi="Aptos Narrow"/>
                <w:sz w:val="20"/>
              </w:rPr>
            </w:pPr>
            <w:r w:rsidRPr="008352CF">
              <w:rPr>
                <w:rFonts w:ascii="Aptos Narrow" w:hAnsi="Aptos Narrow"/>
                <w:sz w:val="20"/>
              </w:rPr>
              <w:t>6</w:t>
            </w:r>
          </w:p>
        </w:tc>
        <w:tc>
          <w:tcPr>
            <w:tcW w:w="537" w:type="pct"/>
            <w:tcBorders>
              <w:top w:val="nil"/>
              <w:left w:val="nil"/>
              <w:bottom w:val="single" w:sz="4" w:space="0" w:color="auto"/>
              <w:right w:val="single" w:sz="4" w:space="0" w:color="auto"/>
            </w:tcBorders>
            <w:noWrap/>
            <w:vAlign w:val="center"/>
            <w:hideMark/>
          </w:tcPr>
          <w:p w:rsidR="008352CF" w:rsidRPr="008352CF" w:rsidP="008352CF" w14:paraId="252BA77A" w14:textId="62D797D4">
            <w:pPr>
              <w:widowControl/>
              <w:overflowPunct/>
              <w:autoSpaceDE/>
              <w:autoSpaceDN/>
              <w:adjustRightInd/>
              <w:jc w:val="center"/>
              <w:textAlignment w:val="auto"/>
              <w:rPr>
                <w:rFonts w:ascii="Aptos Narrow" w:hAnsi="Aptos Narrow"/>
                <w:sz w:val="20"/>
              </w:rPr>
            </w:pPr>
            <w:r>
              <w:rPr>
                <w:rFonts w:ascii="Aptos Narrow" w:hAnsi="Aptos Narrow"/>
                <w:sz w:val="20"/>
              </w:rPr>
              <w:t>5,</w:t>
            </w:r>
            <w:r w:rsidR="007C6048">
              <w:rPr>
                <w:rFonts w:ascii="Aptos Narrow" w:hAnsi="Aptos Narrow"/>
                <w:sz w:val="20"/>
              </w:rPr>
              <w:t>35</w:t>
            </w:r>
            <w:r w:rsidR="00E34BB7">
              <w:rPr>
                <w:rFonts w:ascii="Aptos Narrow" w:hAnsi="Aptos Narrow"/>
                <w:sz w:val="20"/>
              </w:rPr>
              <w:t>5</w:t>
            </w:r>
          </w:p>
        </w:tc>
        <w:tc>
          <w:tcPr>
            <w:tcW w:w="485" w:type="pct"/>
            <w:tcBorders>
              <w:top w:val="nil"/>
              <w:left w:val="nil"/>
              <w:bottom w:val="single" w:sz="4" w:space="0" w:color="auto"/>
              <w:right w:val="single" w:sz="4" w:space="0" w:color="auto"/>
            </w:tcBorders>
            <w:noWrap/>
            <w:vAlign w:val="center"/>
            <w:hideMark/>
          </w:tcPr>
          <w:p w:rsidR="008352CF" w:rsidRPr="008352CF" w:rsidP="008352CF" w14:paraId="16C4C30C" w14:textId="6000CFA6">
            <w:pPr>
              <w:widowControl/>
              <w:overflowPunct/>
              <w:autoSpaceDE/>
              <w:autoSpaceDN/>
              <w:adjustRightInd/>
              <w:jc w:val="center"/>
              <w:textAlignment w:val="auto"/>
              <w:rPr>
                <w:rFonts w:ascii="Aptos Narrow" w:hAnsi="Aptos Narrow"/>
                <w:sz w:val="20"/>
              </w:rPr>
            </w:pPr>
            <w:r>
              <w:rPr>
                <w:rFonts w:ascii="Aptos Narrow" w:hAnsi="Aptos Narrow"/>
                <w:sz w:val="20"/>
              </w:rPr>
              <w:t>32,127</w:t>
            </w:r>
          </w:p>
        </w:tc>
        <w:tc>
          <w:tcPr>
            <w:tcW w:w="443" w:type="pct"/>
            <w:tcBorders>
              <w:top w:val="nil"/>
              <w:left w:val="nil"/>
              <w:bottom w:val="single" w:sz="4" w:space="0" w:color="auto"/>
              <w:right w:val="single" w:sz="4" w:space="0" w:color="auto"/>
            </w:tcBorders>
            <w:noWrap/>
            <w:vAlign w:val="center"/>
            <w:hideMark/>
          </w:tcPr>
          <w:p w:rsidR="008352CF" w:rsidRPr="008352CF" w:rsidP="008352CF" w14:paraId="157B6107" w14:textId="77777777">
            <w:pPr>
              <w:widowControl/>
              <w:overflowPunct/>
              <w:autoSpaceDE/>
              <w:autoSpaceDN/>
              <w:adjustRightInd/>
              <w:jc w:val="center"/>
              <w:textAlignment w:val="auto"/>
              <w:rPr>
                <w:rFonts w:ascii="Aptos Narrow" w:hAnsi="Aptos Narrow"/>
                <w:color w:val="000000"/>
                <w:sz w:val="20"/>
              </w:rPr>
            </w:pPr>
            <w:r w:rsidRPr="008352CF">
              <w:rPr>
                <w:rFonts w:ascii="Aptos Narrow" w:hAnsi="Aptos Narrow"/>
                <w:color w:val="000000"/>
                <w:sz w:val="20"/>
              </w:rPr>
              <w:t>0.0334</w:t>
            </w:r>
          </w:p>
        </w:tc>
        <w:tc>
          <w:tcPr>
            <w:tcW w:w="447" w:type="pct"/>
            <w:tcBorders>
              <w:top w:val="nil"/>
              <w:left w:val="nil"/>
              <w:bottom w:val="single" w:sz="4" w:space="0" w:color="auto"/>
              <w:right w:val="nil"/>
            </w:tcBorders>
            <w:noWrap/>
            <w:vAlign w:val="center"/>
            <w:hideMark/>
          </w:tcPr>
          <w:p w:rsidR="008352CF" w:rsidRPr="008352CF" w:rsidP="008352CF" w14:paraId="39460FD4" w14:textId="1CBC1D78">
            <w:pPr>
              <w:widowControl/>
              <w:overflowPunct/>
              <w:autoSpaceDE/>
              <w:autoSpaceDN/>
              <w:adjustRightInd/>
              <w:jc w:val="center"/>
              <w:textAlignment w:val="auto"/>
              <w:rPr>
                <w:rFonts w:ascii="Aptos Narrow" w:hAnsi="Aptos Narrow"/>
                <w:sz w:val="20"/>
              </w:rPr>
            </w:pPr>
            <w:r>
              <w:rPr>
                <w:rFonts w:ascii="Aptos Narrow" w:hAnsi="Aptos Narrow"/>
                <w:sz w:val="20"/>
              </w:rPr>
              <w:t>1,073.0431</w:t>
            </w:r>
          </w:p>
        </w:tc>
        <w:tc>
          <w:tcPr>
            <w:tcW w:w="385" w:type="pct"/>
            <w:tcBorders>
              <w:top w:val="nil"/>
              <w:left w:val="single" w:sz="4" w:space="0" w:color="auto"/>
              <w:bottom w:val="single" w:sz="4" w:space="0" w:color="auto"/>
              <w:right w:val="single" w:sz="4" w:space="0" w:color="auto"/>
            </w:tcBorders>
            <w:noWrap/>
            <w:vAlign w:val="center"/>
            <w:hideMark/>
          </w:tcPr>
          <w:p w:rsidR="008352CF" w:rsidRPr="008352CF" w:rsidP="008352CF" w14:paraId="4FD9FA07" w14:textId="77C34B8C">
            <w:pPr>
              <w:widowControl/>
              <w:overflowPunct/>
              <w:autoSpaceDE/>
              <w:autoSpaceDN/>
              <w:adjustRightInd/>
              <w:jc w:val="center"/>
              <w:textAlignment w:val="auto"/>
              <w:rPr>
                <w:rFonts w:ascii="Aptos Narrow" w:hAnsi="Aptos Narrow"/>
                <w:sz w:val="20"/>
              </w:rPr>
            </w:pPr>
            <w:r w:rsidRPr="008352CF">
              <w:rPr>
                <w:rFonts w:ascii="Aptos Narrow" w:hAnsi="Aptos Narrow"/>
                <w:sz w:val="20"/>
              </w:rPr>
              <w:t xml:space="preserve"> $12.98 </w:t>
            </w:r>
          </w:p>
        </w:tc>
        <w:tc>
          <w:tcPr>
            <w:tcW w:w="385" w:type="pct"/>
            <w:tcBorders>
              <w:top w:val="nil"/>
              <w:left w:val="nil"/>
              <w:bottom w:val="single" w:sz="4" w:space="0" w:color="auto"/>
              <w:right w:val="single" w:sz="4" w:space="0" w:color="auto"/>
            </w:tcBorders>
            <w:noWrap/>
            <w:vAlign w:val="center"/>
            <w:hideMark/>
          </w:tcPr>
          <w:p w:rsidR="008352CF" w:rsidRPr="008352CF" w:rsidP="008352CF" w14:paraId="7859B95A" w14:textId="1A363A97">
            <w:pPr>
              <w:widowControl/>
              <w:overflowPunct/>
              <w:autoSpaceDE/>
              <w:autoSpaceDN/>
              <w:adjustRightInd/>
              <w:jc w:val="center"/>
              <w:textAlignment w:val="auto"/>
              <w:rPr>
                <w:rFonts w:ascii="Aptos Narrow" w:hAnsi="Aptos Narrow"/>
                <w:sz w:val="20"/>
              </w:rPr>
            </w:pPr>
            <w:r w:rsidRPr="008352CF">
              <w:rPr>
                <w:rFonts w:ascii="Aptos Narrow" w:hAnsi="Aptos Narrow"/>
                <w:sz w:val="20"/>
              </w:rPr>
              <w:t xml:space="preserve"> $17.26 </w:t>
            </w:r>
          </w:p>
        </w:tc>
        <w:tc>
          <w:tcPr>
            <w:tcW w:w="614" w:type="pct"/>
            <w:tcBorders>
              <w:top w:val="nil"/>
              <w:left w:val="nil"/>
              <w:bottom w:val="single" w:sz="4" w:space="0" w:color="auto"/>
              <w:right w:val="single" w:sz="4" w:space="0" w:color="auto"/>
            </w:tcBorders>
            <w:noWrap/>
            <w:vAlign w:val="center"/>
            <w:hideMark/>
          </w:tcPr>
          <w:p w:rsidR="008352CF" w:rsidRPr="008352CF" w:rsidP="008352CF" w14:paraId="2528B798" w14:textId="456BE31D">
            <w:pPr>
              <w:widowControl/>
              <w:overflowPunct/>
              <w:autoSpaceDE/>
              <w:autoSpaceDN/>
              <w:adjustRightInd/>
              <w:jc w:val="center"/>
              <w:textAlignment w:val="auto"/>
              <w:rPr>
                <w:rFonts w:ascii="Aptos Narrow" w:hAnsi="Aptos Narrow"/>
                <w:sz w:val="20"/>
              </w:rPr>
            </w:pPr>
            <w:r w:rsidRPr="008352CF">
              <w:rPr>
                <w:rFonts w:ascii="Aptos Narrow" w:hAnsi="Aptos Narrow"/>
                <w:sz w:val="20"/>
              </w:rPr>
              <w:t>$</w:t>
            </w:r>
            <w:r w:rsidR="007C6048">
              <w:rPr>
                <w:rFonts w:ascii="Aptos Narrow" w:hAnsi="Aptos Narrow"/>
                <w:sz w:val="20"/>
              </w:rPr>
              <w:t>18</w:t>
            </w:r>
            <w:r w:rsidR="00DF07B7">
              <w:rPr>
                <w:rFonts w:ascii="Aptos Narrow" w:hAnsi="Aptos Narrow"/>
                <w:sz w:val="20"/>
              </w:rPr>
              <w:t>,524.37</w:t>
            </w:r>
            <w:r w:rsidRPr="008352CF">
              <w:rPr>
                <w:rFonts w:ascii="Aptos Narrow" w:hAnsi="Aptos Narrow"/>
                <w:sz w:val="20"/>
              </w:rPr>
              <w:t xml:space="preserve"> </w:t>
            </w:r>
          </w:p>
        </w:tc>
      </w:tr>
      <w:tr w14:paraId="20F07EC7" w14:textId="77777777" w:rsidTr="4FF34884">
        <w:tblPrEx>
          <w:tblW w:w="5000" w:type="pct"/>
          <w:tblLook w:val="04A0"/>
        </w:tblPrEx>
        <w:trPr>
          <w:trHeight w:val="540"/>
        </w:trPr>
        <w:tc>
          <w:tcPr>
            <w:tcW w:w="471" w:type="pct"/>
            <w:tcBorders>
              <w:top w:val="nil"/>
              <w:left w:val="single" w:sz="4" w:space="0" w:color="auto"/>
              <w:bottom w:val="single" w:sz="4" w:space="0" w:color="auto"/>
              <w:right w:val="single" w:sz="4" w:space="0" w:color="auto"/>
            </w:tcBorders>
            <w:noWrap/>
            <w:vAlign w:val="center"/>
            <w:hideMark/>
          </w:tcPr>
          <w:p w:rsidR="008352CF" w:rsidRPr="008352CF" w:rsidP="008352CF" w14:paraId="03A35806" w14:textId="77777777">
            <w:pPr>
              <w:widowControl/>
              <w:overflowPunct/>
              <w:autoSpaceDE/>
              <w:autoSpaceDN/>
              <w:adjustRightInd/>
              <w:jc w:val="center"/>
              <w:textAlignment w:val="auto"/>
              <w:rPr>
                <w:rFonts w:ascii="Aptos Narrow" w:hAnsi="Aptos Narrow"/>
                <w:sz w:val="20"/>
              </w:rPr>
            </w:pPr>
            <w:r w:rsidRPr="008352CF">
              <w:rPr>
                <w:rFonts w:ascii="Aptos Narrow" w:hAnsi="Aptos Narrow"/>
                <w:sz w:val="20"/>
              </w:rPr>
              <w:t>274.6(b)(5)</w:t>
            </w:r>
          </w:p>
        </w:tc>
        <w:tc>
          <w:tcPr>
            <w:tcW w:w="655" w:type="pct"/>
            <w:tcBorders>
              <w:top w:val="nil"/>
              <w:left w:val="nil"/>
              <w:bottom w:val="single" w:sz="4" w:space="0" w:color="auto"/>
              <w:right w:val="single" w:sz="4" w:space="0" w:color="auto"/>
            </w:tcBorders>
            <w:shd w:val="clear" w:color="auto" w:fill="FFFFFF" w:themeFill="background1"/>
            <w:vAlign w:val="center"/>
            <w:hideMark/>
          </w:tcPr>
          <w:p w:rsidR="008352CF" w:rsidRPr="008352CF" w:rsidP="008352CF" w14:paraId="2C749E65" w14:textId="77777777">
            <w:pPr>
              <w:widowControl/>
              <w:overflowPunct/>
              <w:autoSpaceDE/>
              <w:autoSpaceDN/>
              <w:adjustRightInd/>
              <w:jc w:val="center"/>
              <w:textAlignment w:val="auto"/>
              <w:rPr>
                <w:rFonts w:ascii="Aptos Narrow" w:hAnsi="Aptos Narrow"/>
                <w:color w:val="000000"/>
                <w:sz w:val="20"/>
              </w:rPr>
            </w:pPr>
            <w:r w:rsidRPr="008352CF">
              <w:rPr>
                <w:rFonts w:ascii="Aptos Narrow" w:hAnsi="Aptos Narrow"/>
                <w:color w:val="000000"/>
                <w:sz w:val="20"/>
              </w:rPr>
              <w:t>Replacement Card Withheld Notice</w:t>
            </w:r>
          </w:p>
        </w:tc>
        <w:tc>
          <w:tcPr>
            <w:tcW w:w="579" w:type="pct"/>
            <w:tcBorders>
              <w:top w:val="nil"/>
              <w:left w:val="nil"/>
              <w:bottom w:val="single" w:sz="4" w:space="0" w:color="auto"/>
              <w:right w:val="single" w:sz="4" w:space="0" w:color="auto"/>
            </w:tcBorders>
            <w:noWrap/>
            <w:vAlign w:val="center"/>
            <w:hideMark/>
          </w:tcPr>
          <w:p w:rsidR="008352CF" w:rsidRPr="008352CF" w:rsidP="008352CF" w14:paraId="10ED55B9" w14:textId="77777777">
            <w:pPr>
              <w:widowControl/>
              <w:overflowPunct/>
              <w:autoSpaceDE/>
              <w:autoSpaceDN/>
              <w:adjustRightInd/>
              <w:jc w:val="center"/>
              <w:textAlignment w:val="auto"/>
              <w:rPr>
                <w:rFonts w:ascii="Aptos Narrow" w:hAnsi="Aptos Narrow"/>
                <w:sz w:val="20"/>
              </w:rPr>
            </w:pPr>
            <w:r w:rsidRPr="008352CF">
              <w:rPr>
                <w:rFonts w:ascii="Aptos Narrow" w:hAnsi="Aptos Narrow"/>
                <w:sz w:val="20"/>
              </w:rPr>
              <w:t>6</w:t>
            </w:r>
          </w:p>
        </w:tc>
        <w:tc>
          <w:tcPr>
            <w:tcW w:w="537" w:type="pct"/>
            <w:tcBorders>
              <w:top w:val="nil"/>
              <w:left w:val="nil"/>
              <w:bottom w:val="single" w:sz="4" w:space="0" w:color="auto"/>
              <w:right w:val="single" w:sz="4" w:space="0" w:color="auto"/>
            </w:tcBorders>
            <w:noWrap/>
            <w:vAlign w:val="center"/>
            <w:hideMark/>
          </w:tcPr>
          <w:p w:rsidR="008352CF" w:rsidRPr="008352CF" w:rsidP="008352CF" w14:paraId="7BFE4331" w14:textId="08BD5D18">
            <w:pPr>
              <w:widowControl/>
              <w:overflowPunct/>
              <w:autoSpaceDE/>
              <w:autoSpaceDN/>
              <w:adjustRightInd/>
              <w:jc w:val="center"/>
              <w:textAlignment w:val="auto"/>
              <w:rPr>
                <w:rFonts w:ascii="Aptos Narrow" w:hAnsi="Aptos Narrow"/>
                <w:sz w:val="20"/>
              </w:rPr>
            </w:pPr>
            <w:r>
              <w:rPr>
                <w:rFonts w:ascii="Aptos Narrow" w:hAnsi="Aptos Narrow"/>
                <w:sz w:val="20"/>
              </w:rPr>
              <w:t>2,677</w:t>
            </w:r>
          </w:p>
        </w:tc>
        <w:tc>
          <w:tcPr>
            <w:tcW w:w="485" w:type="pct"/>
            <w:tcBorders>
              <w:top w:val="nil"/>
              <w:left w:val="nil"/>
              <w:bottom w:val="single" w:sz="4" w:space="0" w:color="auto"/>
              <w:right w:val="single" w:sz="4" w:space="0" w:color="auto"/>
            </w:tcBorders>
            <w:noWrap/>
            <w:vAlign w:val="center"/>
            <w:hideMark/>
          </w:tcPr>
          <w:p w:rsidR="008352CF" w:rsidRPr="008352CF" w:rsidP="008352CF" w14:paraId="6464965A" w14:textId="1413991D">
            <w:pPr>
              <w:widowControl/>
              <w:overflowPunct/>
              <w:autoSpaceDE/>
              <w:autoSpaceDN/>
              <w:adjustRightInd/>
              <w:jc w:val="center"/>
              <w:textAlignment w:val="auto"/>
              <w:rPr>
                <w:rFonts w:ascii="Aptos Narrow" w:hAnsi="Aptos Narrow"/>
                <w:sz w:val="20"/>
              </w:rPr>
            </w:pPr>
            <w:r>
              <w:rPr>
                <w:rFonts w:ascii="Aptos Narrow" w:hAnsi="Aptos Narrow"/>
                <w:sz w:val="20"/>
              </w:rPr>
              <w:t>16,06</w:t>
            </w:r>
            <w:r w:rsidR="00E34BB7">
              <w:rPr>
                <w:rFonts w:ascii="Aptos Narrow" w:hAnsi="Aptos Narrow"/>
                <w:sz w:val="20"/>
              </w:rPr>
              <w:t>4</w:t>
            </w:r>
          </w:p>
        </w:tc>
        <w:tc>
          <w:tcPr>
            <w:tcW w:w="443" w:type="pct"/>
            <w:tcBorders>
              <w:top w:val="nil"/>
              <w:left w:val="nil"/>
              <w:bottom w:val="single" w:sz="4" w:space="0" w:color="auto"/>
              <w:right w:val="single" w:sz="4" w:space="0" w:color="auto"/>
            </w:tcBorders>
            <w:noWrap/>
            <w:vAlign w:val="center"/>
            <w:hideMark/>
          </w:tcPr>
          <w:p w:rsidR="008352CF" w:rsidRPr="008352CF" w:rsidP="008352CF" w14:paraId="01E8D5BD" w14:textId="77777777">
            <w:pPr>
              <w:widowControl/>
              <w:overflowPunct/>
              <w:autoSpaceDE/>
              <w:autoSpaceDN/>
              <w:adjustRightInd/>
              <w:jc w:val="center"/>
              <w:textAlignment w:val="auto"/>
              <w:rPr>
                <w:rFonts w:ascii="Aptos Narrow" w:hAnsi="Aptos Narrow"/>
                <w:color w:val="000000"/>
                <w:sz w:val="20"/>
              </w:rPr>
            </w:pPr>
            <w:r w:rsidRPr="008352CF">
              <w:rPr>
                <w:rFonts w:ascii="Aptos Narrow" w:hAnsi="Aptos Narrow"/>
                <w:color w:val="000000"/>
                <w:sz w:val="20"/>
              </w:rPr>
              <w:t>0.0334</w:t>
            </w:r>
          </w:p>
        </w:tc>
        <w:tc>
          <w:tcPr>
            <w:tcW w:w="447" w:type="pct"/>
            <w:tcBorders>
              <w:top w:val="nil"/>
              <w:left w:val="nil"/>
              <w:bottom w:val="single" w:sz="4" w:space="0" w:color="auto"/>
              <w:right w:val="nil"/>
            </w:tcBorders>
            <w:noWrap/>
            <w:vAlign w:val="center"/>
            <w:hideMark/>
          </w:tcPr>
          <w:p w:rsidR="008352CF" w:rsidRPr="008352CF" w:rsidP="008352CF" w14:paraId="5C5C5B5F" w14:textId="22F97AB4">
            <w:pPr>
              <w:widowControl/>
              <w:overflowPunct/>
              <w:autoSpaceDE/>
              <w:autoSpaceDN/>
              <w:adjustRightInd/>
              <w:jc w:val="center"/>
              <w:textAlignment w:val="auto"/>
              <w:rPr>
                <w:rFonts w:ascii="Aptos Narrow" w:hAnsi="Aptos Narrow"/>
                <w:sz w:val="20"/>
              </w:rPr>
            </w:pPr>
            <w:r>
              <w:rPr>
                <w:rFonts w:ascii="Aptos Narrow" w:hAnsi="Aptos Narrow"/>
                <w:sz w:val="20"/>
              </w:rPr>
              <w:t>536.52</w:t>
            </w:r>
          </w:p>
        </w:tc>
        <w:tc>
          <w:tcPr>
            <w:tcW w:w="385" w:type="pct"/>
            <w:tcBorders>
              <w:top w:val="nil"/>
              <w:left w:val="single" w:sz="4" w:space="0" w:color="auto"/>
              <w:bottom w:val="single" w:sz="4" w:space="0" w:color="auto"/>
              <w:right w:val="single" w:sz="4" w:space="0" w:color="auto"/>
            </w:tcBorders>
            <w:noWrap/>
            <w:vAlign w:val="center"/>
            <w:hideMark/>
          </w:tcPr>
          <w:p w:rsidR="008352CF" w:rsidRPr="008352CF" w:rsidP="008352CF" w14:paraId="5E2A2FB1" w14:textId="57E51B7D">
            <w:pPr>
              <w:widowControl/>
              <w:overflowPunct/>
              <w:autoSpaceDE/>
              <w:autoSpaceDN/>
              <w:adjustRightInd/>
              <w:jc w:val="center"/>
              <w:textAlignment w:val="auto"/>
              <w:rPr>
                <w:rFonts w:ascii="Aptos Narrow" w:hAnsi="Aptos Narrow"/>
                <w:sz w:val="20"/>
              </w:rPr>
            </w:pPr>
            <w:r w:rsidRPr="008352CF">
              <w:rPr>
                <w:rFonts w:ascii="Aptos Narrow" w:hAnsi="Aptos Narrow"/>
                <w:sz w:val="20"/>
              </w:rPr>
              <w:t xml:space="preserve"> $12.98 </w:t>
            </w:r>
          </w:p>
        </w:tc>
        <w:tc>
          <w:tcPr>
            <w:tcW w:w="385" w:type="pct"/>
            <w:tcBorders>
              <w:top w:val="nil"/>
              <w:left w:val="nil"/>
              <w:bottom w:val="single" w:sz="4" w:space="0" w:color="auto"/>
              <w:right w:val="single" w:sz="4" w:space="0" w:color="auto"/>
            </w:tcBorders>
            <w:noWrap/>
            <w:vAlign w:val="center"/>
            <w:hideMark/>
          </w:tcPr>
          <w:p w:rsidR="008352CF" w:rsidRPr="008352CF" w:rsidP="008352CF" w14:paraId="13748487" w14:textId="0B5C81ED">
            <w:pPr>
              <w:widowControl/>
              <w:overflowPunct/>
              <w:autoSpaceDE/>
              <w:autoSpaceDN/>
              <w:adjustRightInd/>
              <w:jc w:val="center"/>
              <w:textAlignment w:val="auto"/>
              <w:rPr>
                <w:rFonts w:ascii="Aptos Narrow" w:hAnsi="Aptos Narrow"/>
                <w:sz w:val="20"/>
              </w:rPr>
            </w:pPr>
            <w:r w:rsidRPr="008352CF">
              <w:rPr>
                <w:rFonts w:ascii="Aptos Narrow" w:hAnsi="Aptos Narrow"/>
                <w:sz w:val="20"/>
              </w:rPr>
              <w:t xml:space="preserve"> $17.26 </w:t>
            </w:r>
          </w:p>
        </w:tc>
        <w:tc>
          <w:tcPr>
            <w:tcW w:w="614" w:type="pct"/>
            <w:tcBorders>
              <w:top w:val="nil"/>
              <w:left w:val="nil"/>
              <w:bottom w:val="single" w:sz="4" w:space="0" w:color="auto"/>
              <w:right w:val="single" w:sz="4" w:space="0" w:color="auto"/>
            </w:tcBorders>
            <w:noWrap/>
            <w:vAlign w:val="center"/>
            <w:hideMark/>
          </w:tcPr>
          <w:p w:rsidR="008352CF" w:rsidRPr="008352CF" w:rsidP="008352CF" w14:paraId="780CDFBE" w14:textId="76F109B5">
            <w:pPr>
              <w:widowControl/>
              <w:overflowPunct/>
              <w:autoSpaceDE/>
              <w:autoSpaceDN/>
              <w:adjustRightInd/>
              <w:jc w:val="center"/>
              <w:textAlignment w:val="auto"/>
              <w:rPr>
                <w:rFonts w:ascii="Aptos Narrow" w:hAnsi="Aptos Narrow"/>
                <w:sz w:val="20"/>
              </w:rPr>
            </w:pPr>
            <w:r>
              <w:rPr>
                <w:rFonts w:ascii="Aptos Narrow" w:hAnsi="Aptos Narrow"/>
                <w:sz w:val="20"/>
              </w:rPr>
              <w:t>$</w:t>
            </w:r>
            <w:r w:rsidR="00DF07B7">
              <w:rPr>
                <w:rFonts w:ascii="Aptos Narrow" w:hAnsi="Aptos Narrow"/>
                <w:sz w:val="20"/>
              </w:rPr>
              <w:t>9,262.19</w:t>
            </w:r>
          </w:p>
        </w:tc>
      </w:tr>
      <w:tr w14:paraId="0CA61B88" w14:textId="77777777" w:rsidTr="4FF34884">
        <w:tblPrEx>
          <w:tblW w:w="5000" w:type="pct"/>
          <w:tblLook w:val="04A0"/>
        </w:tblPrEx>
        <w:trPr>
          <w:trHeight w:val="810"/>
        </w:trPr>
        <w:tc>
          <w:tcPr>
            <w:tcW w:w="471" w:type="pct"/>
            <w:tcBorders>
              <w:top w:val="nil"/>
              <w:left w:val="single" w:sz="4" w:space="0" w:color="auto"/>
              <w:bottom w:val="single" w:sz="4" w:space="0" w:color="auto"/>
              <w:right w:val="single" w:sz="4" w:space="0" w:color="auto"/>
            </w:tcBorders>
            <w:vAlign w:val="center"/>
            <w:hideMark/>
          </w:tcPr>
          <w:p w:rsidR="008352CF" w:rsidRPr="008352CF" w:rsidP="008352CF" w14:paraId="453C4A6C" w14:textId="77777777">
            <w:pPr>
              <w:widowControl/>
              <w:overflowPunct/>
              <w:autoSpaceDE/>
              <w:autoSpaceDN/>
              <w:adjustRightInd/>
              <w:jc w:val="center"/>
              <w:textAlignment w:val="auto"/>
              <w:rPr>
                <w:rFonts w:ascii="Aptos Narrow" w:hAnsi="Aptos Narrow"/>
                <w:color w:val="000000"/>
                <w:sz w:val="20"/>
              </w:rPr>
            </w:pPr>
            <w:r w:rsidRPr="008352CF">
              <w:rPr>
                <w:rFonts w:ascii="Aptos Narrow" w:hAnsi="Aptos Narrow"/>
                <w:color w:val="000000"/>
                <w:sz w:val="20"/>
              </w:rPr>
              <w:t>274.6(b)(6)</w:t>
            </w:r>
          </w:p>
        </w:tc>
        <w:tc>
          <w:tcPr>
            <w:tcW w:w="655" w:type="pct"/>
            <w:tcBorders>
              <w:top w:val="nil"/>
              <w:left w:val="nil"/>
              <w:bottom w:val="single" w:sz="4" w:space="0" w:color="auto"/>
              <w:right w:val="single" w:sz="4" w:space="0" w:color="auto"/>
            </w:tcBorders>
            <w:vAlign w:val="center"/>
            <w:hideMark/>
          </w:tcPr>
          <w:p w:rsidR="008352CF" w:rsidRPr="008352CF" w:rsidP="008352CF" w14:paraId="34FFD891" w14:textId="77777777">
            <w:pPr>
              <w:widowControl/>
              <w:overflowPunct/>
              <w:autoSpaceDE/>
              <w:autoSpaceDN/>
              <w:adjustRightInd/>
              <w:jc w:val="center"/>
              <w:textAlignment w:val="auto"/>
              <w:rPr>
                <w:rFonts w:ascii="Aptos Narrow" w:hAnsi="Aptos Narrow"/>
                <w:color w:val="000000"/>
                <w:sz w:val="20"/>
              </w:rPr>
            </w:pPr>
            <w:r w:rsidRPr="008352CF">
              <w:rPr>
                <w:rFonts w:ascii="Aptos Narrow" w:hAnsi="Aptos Narrow"/>
                <w:color w:val="000000"/>
                <w:sz w:val="20"/>
              </w:rPr>
              <w:t>Excessive Replacement  Card Notice</w:t>
            </w:r>
          </w:p>
        </w:tc>
        <w:tc>
          <w:tcPr>
            <w:tcW w:w="579" w:type="pct"/>
            <w:tcBorders>
              <w:top w:val="nil"/>
              <w:left w:val="nil"/>
              <w:bottom w:val="single" w:sz="4" w:space="0" w:color="auto"/>
              <w:right w:val="single" w:sz="4" w:space="0" w:color="auto"/>
            </w:tcBorders>
            <w:noWrap/>
            <w:vAlign w:val="center"/>
            <w:hideMark/>
          </w:tcPr>
          <w:p w:rsidR="008352CF" w:rsidRPr="008352CF" w:rsidP="008352CF" w14:paraId="56240984" w14:textId="77777777">
            <w:pPr>
              <w:widowControl/>
              <w:overflowPunct/>
              <w:autoSpaceDE/>
              <w:autoSpaceDN/>
              <w:adjustRightInd/>
              <w:jc w:val="center"/>
              <w:textAlignment w:val="auto"/>
              <w:rPr>
                <w:rFonts w:ascii="Aptos Narrow" w:hAnsi="Aptos Narrow"/>
                <w:sz w:val="20"/>
              </w:rPr>
            </w:pPr>
            <w:r w:rsidRPr="008352CF">
              <w:rPr>
                <w:rFonts w:ascii="Aptos Narrow" w:hAnsi="Aptos Narrow"/>
                <w:sz w:val="20"/>
              </w:rPr>
              <w:t>47</w:t>
            </w:r>
          </w:p>
        </w:tc>
        <w:tc>
          <w:tcPr>
            <w:tcW w:w="537" w:type="pct"/>
            <w:tcBorders>
              <w:top w:val="nil"/>
              <w:left w:val="nil"/>
              <w:bottom w:val="single" w:sz="4" w:space="0" w:color="auto"/>
              <w:right w:val="single" w:sz="4" w:space="0" w:color="auto"/>
            </w:tcBorders>
            <w:noWrap/>
            <w:vAlign w:val="center"/>
            <w:hideMark/>
          </w:tcPr>
          <w:p w:rsidR="008352CF" w:rsidRPr="008352CF" w:rsidP="008352CF" w14:paraId="3F8DFACC" w14:textId="19AE49B4">
            <w:pPr>
              <w:widowControl/>
              <w:overflowPunct/>
              <w:autoSpaceDE/>
              <w:autoSpaceDN/>
              <w:adjustRightInd/>
              <w:jc w:val="center"/>
              <w:textAlignment w:val="auto"/>
              <w:rPr>
                <w:rFonts w:ascii="Aptos Narrow" w:hAnsi="Aptos Narrow"/>
                <w:sz w:val="20"/>
              </w:rPr>
            </w:pPr>
            <w:r>
              <w:rPr>
                <w:rFonts w:ascii="Aptos Narrow" w:hAnsi="Aptos Narrow"/>
                <w:sz w:val="20"/>
              </w:rPr>
              <w:t>5,500</w:t>
            </w:r>
          </w:p>
        </w:tc>
        <w:tc>
          <w:tcPr>
            <w:tcW w:w="485" w:type="pct"/>
            <w:tcBorders>
              <w:top w:val="nil"/>
              <w:left w:val="nil"/>
              <w:bottom w:val="single" w:sz="4" w:space="0" w:color="auto"/>
              <w:right w:val="single" w:sz="4" w:space="0" w:color="auto"/>
            </w:tcBorders>
            <w:noWrap/>
            <w:vAlign w:val="center"/>
            <w:hideMark/>
          </w:tcPr>
          <w:p w:rsidR="008352CF" w:rsidRPr="008352CF" w:rsidP="008352CF" w14:paraId="44DB48E3" w14:textId="29EFD6E8">
            <w:pPr>
              <w:widowControl/>
              <w:overflowPunct/>
              <w:autoSpaceDE/>
              <w:autoSpaceDN/>
              <w:adjustRightInd/>
              <w:jc w:val="center"/>
              <w:textAlignment w:val="auto"/>
              <w:rPr>
                <w:rFonts w:ascii="Aptos Narrow" w:hAnsi="Aptos Narrow"/>
                <w:sz w:val="20"/>
              </w:rPr>
            </w:pPr>
            <w:r>
              <w:rPr>
                <w:rFonts w:ascii="Aptos Narrow" w:hAnsi="Aptos Narrow"/>
                <w:sz w:val="20"/>
              </w:rPr>
              <w:t>258,477</w:t>
            </w:r>
          </w:p>
        </w:tc>
        <w:tc>
          <w:tcPr>
            <w:tcW w:w="443" w:type="pct"/>
            <w:tcBorders>
              <w:top w:val="nil"/>
              <w:left w:val="nil"/>
              <w:bottom w:val="single" w:sz="4" w:space="0" w:color="auto"/>
              <w:right w:val="single" w:sz="4" w:space="0" w:color="auto"/>
            </w:tcBorders>
            <w:noWrap/>
            <w:vAlign w:val="center"/>
            <w:hideMark/>
          </w:tcPr>
          <w:p w:rsidR="008352CF" w:rsidRPr="008352CF" w:rsidP="008352CF" w14:paraId="2B881212" w14:textId="77777777">
            <w:pPr>
              <w:widowControl/>
              <w:overflowPunct/>
              <w:autoSpaceDE/>
              <w:autoSpaceDN/>
              <w:adjustRightInd/>
              <w:jc w:val="center"/>
              <w:textAlignment w:val="auto"/>
              <w:rPr>
                <w:rFonts w:ascii="Aptos Narrow" w:hAnsi="Aptos Narrow"/>
                <w:color w:val="000000"/>
                <w:sz w:val="20"/>
              </w:rPr>
            </w:pPr>
            <w:r w:rsidRPr="008352CF">
              <w:rPr>
                <w:rFonts w:ascii="Aptos Narrow" w:hAnsi="Aptos Narrow"/>
                <w:color w:val="000000"/>
                <w:sz w:val="20"/>
              </w:rPr>
              <w:t>0.0334</w:t>
            </w:r>
          </w:p>
        </w:tc>
        <w:tc>
          <w:tcPr>
            <w:tcW w:w="447" w:type="pct"/>
            <w:tcBorders>
              <w:top w:val="nil"/>
              <w:left w:val="nil"/>
              <w:bottom w:val="single" w:sz="4" w:space="0" w:color="auto"/>
              <w:right w:val="nil"/>
            </w:tcBorders>
            <w:noWrap/>
            <w:vAlign w:val="center"/>
            <w:hideMark/>
          </w:tcPr>
          <w:p w:rsidR="008352CF" w:rsidRPr="008352CF" w:rsidP="008352CF" w14:paraId="1E29FBB5" w14:textId="71144FAE">
            <w:pPr>
              <w:widowControl/>
              <w:overflowPunct/>
              <w:autoSpaceDE/>
              <w:autoSpaceDN/>
              <w:adjustRightInd/>
              <w:jc w:val="center"/>
              <w:textAlignment w:val="auto"/>
              <w:rPr>
                <w:rFonts w:ascii="Aptos Narrow" w:hAnsi="Aptos Narrow"/>
                <w:sz w:val="20"/>
              </w:rPr>
            </w:pPr>
            <w:r>
              <w:rPr>
                <w:rFonts w:ascii="Aptos Narrow" w:hAnsi="Aptos Narrow"/>
                <w:sz w:val="20"/>
              </w:rPr>
              <w:t>8,633.12</w:t>
            </w:r>
          </w:p>
        </w:tc>
        <w:tc>
          <w:tcPr>
            <w:tcW w:w="385" w:type="pct"/>
            <w:tcBorders>
              <w:top w:val="nil"/>
              <w:left w:val="single" w:sz="4" w:space="0" w:color="auto"/>
              <w:bottom w:val="single" w:sz="4" w:space="0" w:color="auto"/>
              <w:right w:val="single" w:sz="4" w:space="0" w:color="auto"/>
            </w:tcBorders>
            <w:noWrap/>
            <w:vAlign w:val="center"/>
            <w:hideMark/>
          </w:tcPr>
          <w:p w:rsidR="008352CF" w:rsidRPr="008352CF" w:rsidP="008352CF" w14:paraId="4BAA06F3" w14:textId="55F25FF0">
            <w:pPr>
              <w:widowControl/>
              <w:overflowPunct/>
              <w:autoSpaceDE/>
              <w:autoSpaceDN/>
              <w:adjustRightInd/>
              <w:jc w:val="center"/>
              <w:textAlignment w:val="auto"/>
              <w:rPr>
                <w:rFonts w:ascii="Aptos Narrow" w:hAnsi="Aptos Narrow"/>
                <w:sz w:val="20"/>
              </w:rPr>
            </w:pPr>
            <w:r w:rsidRPr="008352CF">
              <w:rPr>
                <w:rFonts w:ascii="Aptos Narrow" w:hAnsi="Aptos Narrow"/>
                <w:sz w:val="20"/>
              </w:rPr>
              <w:t xml:space="preserve"> $12.98</w:t>
            </w:r>
          </w:p>
        </w:tc>
        <w:tc>
          <w:tcPr>
            <w:tcW w:w="385" w:type="pct"/>
            <w:tcBorders>
              <w:top w:val="nil"/>
              <w:left w:val="nil"/>
              <w:bottom w:val="single" w:sz="4" w:space="0" w:color="auto"/>
              <w:right w:val="single" w:sz="4" w:space="0" w:color="auto"/>
            </w:tcBorders>
            <w:noWrap/>
            <w:vAlign w:val="center"/>
            <w:hideMark/>
          </w:tcPr>
          <w:p w:rsidR="008352CF" w:rsidRPr="008352CF" w:rsidP="008352CF" w14:paraId="54D97AF5" w14:textId="4E575B72">
            <w:pPr>
              <w:widowControl/>
              <w:overflowPunct/>
              <w:autoSpaceDE/>
              <w:autoSpaceDN/>
              <w:adjustRightInd/>
              <w:jc w:val="center"/>
              <w:textAlignment w:val="auto"/>
              <w:rPr>
                <w:rFonts w:ascii="Aptos Narrow" w:hAnsi="Aptos Narrow"/>
                <w:sz w:val="20"/>
              </w:rPr>
            </w:pPr>
            <w:r w:rsidRPr="008352CF">
              <w:rPr>
                <w:rFonts w:ascii="Aptos Narrow" w:hAnsi="Aptos Narrow"/>
                <w:sz w:val="20"/>
              </w:rPr>
              <w:t xml:space="preserve"> $17.26 </w:t>
            </w:r>
          </w:p>
        </w:tc>
        <w:tc>
          <w:tcPr>
            <w:tcW w:w="614" w:type="pct"/>
            <w:tcBorders>
              <w:top w:val="nil"/>
              <w:left w:val="nil"/>
              <w:bottom w:val="single" w:sz="4" w:space="0" w:color="auto"/>
              <w:right w:val="single" w:sz="4" w:space="0" w:color="auto"/>
            </w:tcBorders>
            <w:noWrap/>
            <w:vAlign w:val="center"/>
            <w:hideMark/>
          </w:tcPr>
          <w:p w:rsidR="008352CF" w:rsidRPr="008352CF" w:rsidP="008352CF" w14:paraId="364EEB50" w14:textId="3341B867">
            <w:pPr>
              <w:widowControl/>
              <w:overflowPunct/>
              <w:autoSpaceDE/>
              <w:autoSpaceDN/>
              <w:adjustRightInd/>
              <w:jc w:val="center"/>
              <w:textAlignment w:val="auto"/>
              <w:rPr>
                <w:rFonts w:ascii="Aptos Narrow" w:hAnsi="Aptos Narrow"/>
                <w:sz w:val="20"/>
              </w:rPr>
            </w:pPr>
            <w:r>
              <w:rPr>
                <w:rFonts w:ascii="Aptos Narrow" w:hAnsi="Aptos Narrow"/>
                <w:sz w:val="20"/>
              </w:rPr>
              <w:t>$149,</w:t>
            </w:r>
            <w:r w:rsidR="00715849">
              <w:rPr>
                <w:rFonts w:ascii="Aptos Narrow" w:hAnsi="Aptos Narrow"/>
                <w:sz w:val="20"/>
              </w:rPr>
              <w:t>037.00</w:t>
            </w:r>
          </w:p>
        </w:tc>
      </w:tr>
      <w:tr w14:paraId="0D8A294B" w14:textId="77777777" w:rsidTr="4FF34884">
        <w:tblPrEx>
          <w:tblW w:w="5000" w:type="pct"/>
          <w:tblLook w:val="04A0"/>
        </w:tblPrEx>
        <w:trPr>
          <w:trHeight w:val="300"/>
        </w:trPr>
        <w:tc>
          <w:tcPr>
            <w:tcW w:w="1127" w:type="pct"/>
            <w:gridSpan w:val="2"/>
            <w:tcBorders>
              <w:top w:val="single" w:sz="4" w:space="0" w:color="auto"/>
              <w:left w:val="single" w:sz="4" w:space="0" w:color="auto"/>
              <w:bottom w:val="single" w:sz="4" w:space="0" w:color="auto"/>
              <w:right w:val="single" w:sz="4" w:space="0" w:color="000000" w:themeColor="text1"/>
            </w:tcBorders>
            <w:shd w:val="clear" w:color="auto" w:fill="FFFFFF" w:themeFill="background1"/>
            <w:noWrap/>
            <w:vAlign w:val="center"/>
            <w:hideMark/>
          </w:tcPr>
          <w:p w:rsidR="008352CF" w:rsidRPr="008352CF" w:rsidP="008352CF" w14:paraId="5B7ADE1C" w14:textId="77777777">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State Agency Total</w:t>
            </w:r>
          </w:p>
        </w:tc>
        <w:tc>
          <w:tcPr>
            <w:tcW w:w="579" w:type="pct"/>
            <w:tcBorders>
              <w:top w:val="nil"/>
              <w:left w:val="nil"/>
              <w:bottom w:val="single" w:sz="4" w:space="0" w:color="auto"/>
              <w:right w:val="single" w:sz="4" w:space="0" w:color="auto"/>
            </w:tcBorders>
            <w:noWrap/>
            <w:vAlign w:val="center"/>
            <w:hideMark/>
          </w:tcPr>
          <w:p w:rsidR="008352CF" w:rsidRPr="008352CF" w:rsidP="008352CF" w14:paraId="13A7D0BC" w14:textId="77777777">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53</w:t>
            </w:r>
          </w:p>
        </w:tc>
        <w:tc>
          <w:tcPr>
            <w:tcW w:w="537" w:type="pct"/>
            <w:tcBorders>
              <w:top w:val="nil"/>
              <w:left w:val="nil"/>
              <w:bottom w:val="single" w:sz="4" w:space="0" w:color="auto"/>
              <w:right w:val="single" w:sz="4" w:space="0" w:color="auto"/>
            </w:tcBorders>
            <w:noWrap/>
            <w:vAlign w:val="center"/>
            <w:hideMark/>
          </w:tcPr>
          <w:p w:rsidR="008352CF" w:rsidRPr="008352CF" w:rsidP="008352CF" w14:paraId="27FF79BD" w14:textId="7B4C1A5C">
            <w:pPr>
              <w:widowControl/>
              <w:overflowPunct/>
              <w:autoSpaceDE/>
              <w:autoSpaceDN/>
              <w:adjustRightInd/>
              <w:jc w:val="center"/>
              <w:textAlignment w:val="auto"/>
              <w:rPr>
                <w:rFonts w:ascii="Aptos Narrow" w:hAnsi="Aptos Narrow"/>
                <w:b/>
                <w:bCs/>
                <w:sz w:val="20"/>
              </w:rPr>
            </w:pPr>
            <w:r>
              <w:rPr>
                <w:rFonts w:ascii="Aptos Narrow" w:hAnsi="Aptos Narrow"/>
                <w:b/>
                <w:bCs/>
                <w:sz w:val="20"/>
              </w:rPr>
              <w:t>5,</w:t>
            </w:r>
            <w:r w:rsidR="009B6941">
              <w:rPr>
                <w:rFonts w:ascii="Aptos Narrow" w:hAnsi="Aptos Narrow"/>
                <w:b/>
                <w:bCs/>
                <w:sz w:val="20"/>
              </w:rPr>
              <w:t>511</w:t>
            </w:r>
          </w:p>
        </w:tc>
        <w:tc>
          <w:tcPr>
            <w:tcW w:w="485" w:type="pct"/>
            <w:tcBorders>
              <w:top w:val="nil"/>
              <w:left w:val="nil"/>
              <w:bottom w:val="single" w:sz="4" w:space="0" w:color="auto"/>
              <w:right w:val="single" w:sz="4" w:space="0" w:color="auto"/>
            </w:tcBorders>
            <w:noWrap/>
            <w:vAlign w:val="center"/>
            <w:hideMark/>
          </w:tcPr>
          <w:p w:rsidR="008352CF" w:rsidRPr="008352CF" w:rsidP="008352CF" w14:paraId="0EEE1F68" w14:textId="49F7CC1E">
            <w:pPr>
              <w:widowControl/>
              <w:overflowPunct/>
              <w:autoSpaceDE/>
              <w:autoSpaceDN/>
              <w:adjustRightInd/>
              <w:jc w:val="center"/>
              <w:textAlignment w:val="auto"/>
              <w:rPr>
                <w:rFonts w:ascii="Aptos Narrow" w:hAnsi="Aptos Narrow"/>
                <w:b/>
                <w:bCs/>
                <w:sz w:val="20"/>
              </w:rPr>
            </w:pPr>
            <w:r>
              <w:rPr>
                <w:rFonts w:ascii="Aptos Narrow" w:hAnsi="Aptos Narrow"/>
                <w:b/>
                <w:bCs/>
                <w:sz w:val="20"/>
              </w:rPr>
              <w:t>292,064</w:t>
            </w:r>
          </w:p>
        </w:tc>
        <w:tc>
          <w:tcPr>
            <w:tcW w:w="443" w:type="pct"/>
            <w:tcBorders>
              <w:top w:val="nil"/>
              <w:left w:val="nil"/>
              <w:bottom w:val="single" w:sz="4" w:space="0" w:color="auto"/>
              <w:right w:val="single" w:sz="4" w:space="0" w:color="auto"/>
            </w:tcBorders>
            <w:noWrap/>
            <w:vAlign w:val="center"/>
            <w:hideMark/>
          </w:tcPr>
          <w:p w:rsidR="008352CF" w:rsidRPr="008352CF" w:rsidP="008352CF" w14:paraId="603780CB" w14:textId="77777777">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0.0334</w:t>
            </w:r>
          </w:p>
        </w:tc>
        <w:tc>
          <w:tcPr>
            <w:tcW w:w="447" w:type="pct"/>
            <w:tcBorders>
              <w:top w:val="nil"/>
              <w:left w:val="nil"/>
              <w:bottom w:val="single" w:sz="4" w:space="0" w:color="auto"/>
              <w:right w:val="single" w:sz="4" w:space="0" w:color="auto"/>
            </w:tcBorders>
            <w:noWrap/>
            <w:vAlign w:val="center"/>
            <w:hideMark/>
          </w:tcPr>
          <w:p w:rsidR="008352CF" w:rsidRPr="008352CF" w:rsidP="008352CF" w14:paraId="4C54C56F" w14:textId="425E8838">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1</w:t>
            </w:r>
            <w:r w:rsidR="0025183F">
              <w:rPr>
                <w:rFonts w:ascii="Aptos Narrow" w:hAnsi="Aptos Narrow"/>
                <w:b/>
                <w:bCs/>
                <w:sz w:val="20"/>
              </w:rPr>
              <w:t>0</w:t>
            </w:r>
            <w:r w:rsidRPr="008352CF">
              <w:rPr>
                <w:rFonts w:ascii="Aptos Narrow" w:hAnsi="Aptos Narrow"/>
                <w:b/>
                <w:bCs/>
                <w:sz w:val="20"/>
              </w:rPr>
              <w:t>,</w:t>
            </w:r>
            <w:r w:rsidR="0025183F">
              <w:rPr>
                <w:rFonts w:ascii="Aptos Narrow" w:hAnsi="Aptos Narrow"/>
                <w:b/>
                <w:bCs/>
                <w:sz w:val="20"/>
              </w:rPr>
              <w:t>2</w:t>
            </w:r>
            <w:r w:rsidR="00254573">
              <w:rPr>
                <w:rFonts w:ascii="Aptos Narrow" w:hAnsi="Aptos Narrow"/>
                <w:b/>
                <w:bCs/>
                <w:sz w:val="20"/>
              </w:rPr>
              <w:t>42.68</w:t>
            </w:r>
          </w:p>
        </w:tc>
        <w:tc>
          <w:tcPr>
            <w:tcW w:w="385" w:type="pct"/>
            <w:tcBorders>
              <w:top w:val="nil"/>
              <w:left w:val="nil"/>
              <w:bottom w:val="single" w:sz="4" w:space="0" w:color="auto"/>
              <w:right w:val="single" w:sz="4" w:space="0" w:color="auto"/>
            </w:tcBorders>
            <w:noWrap/>
            <w:vAlign w:val="center"/>
            <w:hideMark/>
          </w:tcPr>
          <w:p w:rsidR="008352CF" w:rsidRPr="008352CF" w:rsidP="008352CF" w14:paraId="6B271D6C" w14:textId="67C19619">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 xml:space="preserve">$12.98 </w:t>
            </w:r>
          </w:p>
        </w:tc>
        <w:tc>
          <w:tcPr>
            <w:tcW w:w="385" w:type="pct"/>
            <w:tcBorders>
              <w:top w:val="nil"/>
              <w:left w:val="nil"/>
              <w:bottom w:val="single" w:sz="4" w:space="0" w:color="auto"/>
              <w:right w:val="single" w:sz="4" w:space="0" w:color="auto"/>
            </w:tcBorders>
            <w:noWrap/>
            <w:vAlign w:val="center"/>
            <w:hideMark/>
          </w:tcPr>
          <w:p w:rsidR="008352CF" w:rsidRPr="008352CF" w:rsidP="008352CF" w14:paraId="56A099DD" w14:textId="373302FD">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 xml:space="preserve">$17.26 </w:t>
            </w:r>
          </w:p>
        </w:tc>
        <w:tc>
          <w:tcPr>
            <w:tcW w:w="614" w:type="pct"/>
            <w:tcBorders>
              <w:top w:val="nil"/>
              <w:left w:val="nil"/>
              <w:bottom w:val="single" w:sz="4" w:space="0" w:color="auto"/>
              <w:right w:val="single" w:sz="4" w:space="0" w:color="auto"/>
            </w:tcBorders>
            <w:noWrap/>
            <w:vAlign w:val="center"/>
            <w:hideMark/>
          </w:tcPr>
          <w:p w:rsidR="008352CF" w:rsidRPr="008352CF" w:rsidP="008352CF" w14:paraId="6A3BA732" w14:textId="77B449D6">
            <w:pPr>
              <w:widowControl/>
              <w:overflowPunct/>
              <w:autoSpaceDE/>
              <w:autoSpaceDN/>
              <w:adjustRightInd/>
              <w:jc w:val="center"/>
              <w:textAlignment w:val="auto"/>
              <w:rPr>
                <w:rFonts w:ascii="Aptos Narrow" w:hAnsi="Aptos Narrow"/>
                <w:b/>
                <w:bCs/>
                <w:sz w:val="20"/>
              </w:rPr>
            </w:pPr>
            <w:r>
              <w:rPr>
                <w:rFonts w:ascii="Aptos Narrow" w:hAnsi="Aptos Narrow"/>
                <w:b/>
                <w:bCs/>
                <w:sz w:val="20"/>
              </w:rPr>
              <w:t>17</w:t>
            </w:r>
            <w:r w:rsidR="00254573">
              <w:rPr>
                <w:rFonts w:ascii="Aptos Narrow" w:hAnsi="Aptos Narrow"/>
                <w:b/>
                <w:bCs/>
                <w:sz w:val="20"/>
              </w:rPr>
              <w:t>6,823.</w:t>
            </w:r>
            <w:r w:rsidR="000669B3">
              <w:rPr>
                <w:rFonts w:ascii="Aptos Narrow" w:hAnsi="Aptos Narrow"/>
                <w:b/>
                <w:bCs/>
                <w:sz w:val="20"/>
              </w:rPr>
              <w:t>56</w:t>
            </w:r>
          </w:p>
        </w:tc>
      </w:tr>
      <w:tr w14:paraId="3CB503CA" w14:textId="77777777" w:rsidTr="4FF34884">
        <w:tblPrEx>
          <w:tblW w:w="5000" w:type="pct"/>
          <w:tblLook w:val="04A0"/>
        </w:tblPrEx>
        <w:trPr>
          <w:trHeight w:val="300"/>
        </w:trPr>
        <w:tc>
          <w:tcPr>
            <w:tcW w:w="5000" w:type="pct"/>
            <w:gridSpan w:val="10"/>
            <w:tcBorders>
              <w:top w:val="single" w:sz="4" w:space="0" w:color="auto"/>
              <w:left w:val="single" w:sz="4" w:space="0" w:color="auto"/>
              <w:bottom w:val="single" w:sz="4" w:space="0" w:color="auto"/>
              <w:right w:val="single" w:sz="4" w:space="0" w:color="000000" w:themeColor="text1"/>
            </w:tcBorders>
            <w:shd w:val="clear" w:color="auto" w:fill="ADADAD"/>
            <w:noWrap/>
            <w:vAlign w:val="center"/>
            <w:hideMark/>
          </w:tcPr>
          <w:p w:rsidR="008352CF" w:rsidRPr="008352CF" w:rsidP="008352CF" w14:paraId="085EECF4" w14:textId="77777777">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 </w:t>
            </w:r>
          </w:p>
        </w:tc>
      </w:tr>
      <w:tr w14:paraId="16A0DA72" w14:textId="77777777" w:rsidTr="4FF34884">
        <w:tblPrEx>
          <w:tblW w:w="5000" w:type="pct"/>
          <w:tblLook w:val="04A0"/>
        </w:tblPrEx>
        <w:trPr>
          <w:trHeight w:val="300"/>
        </w:trPr>
        <w:tc>
          <w:tcPr>
            <w:tcW w:w="1127" w:type="pct"/>
            <w:gridSpan w:val="2"/>
            <w:tcBorders>
              <w:top w:val="single" w:sz="4" w:space="0" w:color="auto"/>
              <w:left w:val="single" w:sz="4" w:space="0" w:color="auto"/>
              <w:bottom w:val="single" w:sz="4" w:space="0" w:color="auto"/>
              <w:right w:val="single" w:sz="4" w:space="0" w:color="000000" w:themeColor="text1"/>
            </w:tcBorders>
            <w:shd w:val="clear" w:color="auto" w:fill="E8E8E8"/>
            <w:noWrap/>
            <w:vAlign w:val="center"/>
            <w:hideMark/>
          </w:tcPr>
          <w:p w:rsidR="008352CF" w:rsidRPr="008352CF" w:rsidP="008352CF" w14:paraId="075F2A3D" w14:textId="77777777">
            <w:pPr>
              <w:widowControl/>
              <w:overflowPunct/>
              <w:autoSpaceDE/>
              <w:autoSpaceDN/>
              <w:adjustRightInd/>
              <w:jc w:val="center"/>
              <w:textAlignment w:val="auto"/>
              <w:rPr>
                <w:rFonts w:ascii="Aptos Narrow" w:hAnsi="Aptos Narrow"/>
                <w:b/>
                <w:bCs/>
                <w:sz w:val="20"/>
              </w:rPr>
            </w:pPr>
            <w:r w:rsidRPr="008352CF">
              <w:rPr>
                <w:rFonts w:ascii="Aptos Narrow" w:hAnsi="Aptos Narrow"/>
                <w:b/>
                <w:bCs/>
                <w:sz w:val="20"/>
              </w:rPr>
              <w:t>Grand Total</w:t>
            </w:r>
          </w:p>
        </w:tc>
        <w:tc>
          <w:tcPr>
            <w:tcW w:w="579" w:type="pct"/>
            <w:tcBorders>
              <w:top w:val="nil"/>
              <w:left w:val="nil"/>
              <w:bottom w:val="single" w:sz="4" w:space="0" w:color="auto"/>
              <w:right w:val="single" w:sz="4" w:space="0" w:color="auto"/>
            </w:tcBorders>
            <w:shd w:val="clear" w:color="auto" w:fill="E8E8E8"/>
            <w:noWrap/>
            <w:vAlign w:val="center"/>
            <w:hideMark/>
          </w:tcPr>
          <w:p w:rsidR="008352CF" w:rsidRPr="008352CF" w:rsidP="008352CF" w14:paraId="68E40F12" w14:textId="01A8D0B9">
            <w:pPr>
              <w:widowControl/>
              <w:overflowPunct/>
              <w:autoSpaceDE/>
              <w:autoSpaceDN/>
              <w:adjustRightInd/>
              <w:jc w:val="center"/>
              <w:textAlignment w:val="auto"/>
              <w:rPr>
                <w:rFonts w:ascii="Aptos Narrow" w:hAnsi="Aptos Narrow"/>
                <w:b/>
                <w:bCs/>
                <w:color w:val="000000"/>
                <w:sz w:val="20"/>
              </w:rPr>
            </w:pPr>
            <w:r>
              <w:rPr>
                <w:rFonts w:ascii="Aptos Narrow" w:hAnsi="Aptos Narrow"/>
                <w:b/>
                <w:bCs/>
                <w:color w:val="000000"/>
                <w:sz w:val="20"/>
              </w:rPr>
              <w:t>292,117</w:t>
            </w:r>
          </w:p>
        </w:tc>
        <w:tc>
          <w:tcPr>
            <w:tcW w:w="537" w:type="pct"/>
            <w:tcBorders>
              <w:top w:val="nil"/>
              <w:left w:val="nil"/>
              <w:bottom w:val="single" w:sz="4" w:space="0" w:color="auto"/>
              <w:right w:val="single" w:sz="4" w:space="0" w:color="auto"/>
            </w:tcBorders>
            <w:shd w:val="clear" w:color="auto" w:fill="E8E8E8"/>
            <w:noWrap/>
            <w:vAlign w:val="center"/>
            <w:hideMark/>
          </w:tcPr>
          <w:p w:rsidR="008352CF" w:rsidRPr="008352CF" w:rsidP="008352CF" w14:paraId="10230620" w14:textId="0F0DB357">
            <w:pPr>
              <w:widowControl/>
              <w:overflowPunct/>
              <w:autoSpaceDE/>
              <w:autoSpaceDN/>
              <w:adjustRightInd/>
              <w:jc w:val="center"/>
              <w:textAlignment w:val="auto"/>
              <w:rPr>
                <w:rFonts w:ascii="Aptos Narrow" w:hAnsi="Aptos Narrow"/>
                <w:b/>
                <w:bCs/>
                <w:color w:val="000000"/>
                <w:sz w:val="20"/>
              </w:rPr>
            </w:pPr>
            <w:r>
              <w:rPr>
                <w:rFonts w:ascii="Aptos Narrow" w:hAnsi="Aptos Narrow"/>
                <w:b/>
                <w:bCs/>
                <w:color w:val="000000"/>
                <w:sz w:val="20"/>
              </w:rPr>
              <w:t>2</w:t>
            </w:r>
          </w:p>
        </w:tc>
        <w:tc>
          <w:tcPr>
            <w:tcW w:w="485" w:type="pct"/>
            <w:tcBorders>
              <w:top w:val="nil"/>
              <w:left w:val="nil"/>
              <w:bottom w:val="single" w:sz="4" w:space="0" w:color="auto"/>
              <w:right w:val="single" w:sz="4" w:space="0" w:color="auto"/>
            </w:tcBorders>
            <w:shd w:val="clear" w:color="auto" w:fill="E8E8E8"/>
            <w:noWrap/>
            <w:vAlign w:val="center"/>
            <w:hideMark/>
          </w:tcPr>
          <w:p w:rsidR="008352CF" w:rsidRPr="008352CF" w:rsidP="008352CF" w14:paraId="2AAEB246" w14:textId="5A81A002">
            <w:pPr>
              <w:widowControl/>
              <w:overflowPunct/>
              <w:autoSpaceDE/>
              <w:autoSpaceDN/>
              <w:adjustRightInd/>
              <w:jc w:val="center"/>
              <w:textAlignment w:val="auto"/>
              <w:rPr>
                <w:rFonts w:ascii="Aptos Narrow" w:hAnsi="Aptos Narrow"/>
                <w:b/>
                <w:bCs/>
                <w:color w:val="000000"/>
                <w:sz w:val="20"/>
              </w:rPr>
            </w:pPr>
            <w:r>
              <w:rPr>
                <w:rFonts w:ascii="Aptos Narrow" w:hAnsi="Aptos Narrow"/>
                <w:b/>
                <w:bCs/>
                <w:color w:val="000000"/>
                <w:sz w:val="20"/>
              </w:rPr>
              <w:t>584,128</w:t>
            </w:r>
          </w:p>
        </w:tc>
        <w:tc>
          <w:tcPr>
            <w:tcW w:w="443" w:type="pct"/>
            <w:tcBorders>
              <w:top w:val="nil"/>
              <w:left w:val="nil"/>
              <w:bottom w:val="single" w:sz="4" w:space="0" w:color="auto"/>
              <w:right w:val="single" w:sz="4" w:space="0" w:color="auto"/>
            </w:tcBorders>
            <w:shd w:val="clear" w:color="auto" w:fill="E8E8E8"/>
            <w:noWrap/>
            <w:vAlign w:val="center"/>
            <w:hideMark/>
          </w:tcPr>
          <w:p w:rsidR="008352CF" w:rsidRPr="008352CF" w:rsidP="008352CF" w14:paraId="0AF9E732" w14:textId="39E463F0">
            <w:pPr>
              <w:widowControl/>
              <w:overflowPunct/>
              <w:autoSpaceDE/>
              <w:autoSpaceDN/>
              <w:adjustRightInd/>
              <w:jc w:val="center"/>
              <w:textAlignment w:val="auto"/>
              <w:rPr>
                <w:rFonts w:ascii="Aptos Narrow" w:hAnsi="Aptos Narrow"/>
                <w:b/>
                <w:bCs/>
                <w:color w:val="000000"/>
                <w:sz w:val="20"/>
              </w:rPr>
            </w:pPr>
            <w:r>
              <w:rPr>
                <w:rFonts w:ascii="Aptos Narrow" w:hAnsi="Aptos Narrow"/>
                <w:b/>
                <w:bCs/>
                <w:color w:val="000000"/>
                <w:sz w:val="20"/>
              </w:rPr>
              <w:t>0.0479</w:t>
            </w:r>
          </w:p>
        </w:tc>
        <w:tc>
          <w:tcPr>
            <w:tcW w:w="447" w:type="pct"/>
            <w:tcBorders>
              <w:top w:val="nil"/>
              <w:left w:val="nil"/>
              <w:bottom w:val="single" w:sz="4" w:space="0" w:color="auto"/>
              <w:right w:val="single" w:sz="4" w:space="0" w:color="auto"/>
            </w:tcBorders>
            <w:shd w:val="clear" w:color="auto" w:fill="E8E8E8"/>
            <w:noWrap/>
            <w:vAlign w:val="center"/>
            <w:hideMark/>
          </w:tcPr>
          <w:p w:rsidR="008352CF" w:rsidRPr="008352CF" w:rsidP="008352CF" w14:paraId="302732BF" w14:textId="292A26DD">
            <w:pPr>
              <w:widowControl/>
              <w:overflowPunct/>
              <w:autoSpaceDE/>
              <w:autoSpaceDN/>
              <w:adjustRightInd/>
              <w:jc w:val="center"/>
              <w:textAlignment w:val="auto"/>
              <w:rPr>
                <w:rFonts w:ascii="Aptos Narrow" w:hAnsi="Aptos Narrow"/>
                <w:b/>
                <w:bCs/>
                <w:color w:val="000000"/>
                <w:sz w:val="20"/>
              </w:rPr>
            </w:pPr>
            <w:r>
              <w:rPr>
                <w:rFonts w:ascii="Aptos Narrow" w:hAnsi="Aptos Narrow"/>
                <w:b/>
                <w:bCs/>
                <w:color w:val="000000"/>
                <w:sz w:val="20"/>
              </w:rPr>
              <w:t>27,980.61</w:t>
            </w:r>
          </w:p>
        </w:tc>
        <w:tc>
          <w:tcPr>
            <w:tcW w:w="385" w:type="pct"/>
            <w:tcBorders>
              <w:top w:val="nil"/>
              <w:left w:val="nil"/>
              <w:bottom w:val="single" w:sz="4" w:space="0" w:color="auto"/>
              <w:right w:val="single" w:sz="4" w:space="0" w:color="auto"/>
            </w:tcBorders>
            <w:shd w:val="clear" w:color="auto" w:fill="E8E8E8"/>
            <w:noWrap/>
            <w:vAlign w:val="center"/>
            <w:hideMark/>
          </w:tcPr>
          <w:p w:rsidR="008352CF" w:rsidRPr="008352CF" w:rsidP="008352CF" w14:paraId="6AD28B19" w14:textId="77777777">
            <w:pPr>
              <w:widowControl/>
              <w:overflowPunct/>
              <w:autoSpaceDE/>
              <w:autoSpaceDN/>
              <w:adjustRightInd/>
              <w:jc w:val="center"/>
              <w:textAlignment w:val="auto"/>
              <w:rPr>
                <w:rFonts w:ascii="Aptos Narrow" w:hAnsi="Aptos Narrow"/>
                <w:b/>
                <w:bCs/>
                <w:color w:val="000000"/>
                <w:sz w:val="20"/>
              </w:rPr>
            </w:pPr>
            <w:r w:rsidRPr="008352CF">
              <w:rPr>
                <w:rFonts w:ascii="Aptos Narrow" w:hAnsi="Aptos Narrow"/>
                <w:b/>
                <w:bCs/>
                <w:color w:val="000000"/>
                <w:sz w:val="20"/>
              </w:rPr>
              <w:t> </w:t>
            </w:r>
          </w:p>
        </w:tc>
        <w:tc>
          <w:tcPr>
            <w:tcW w:w="385" w:type="pct"/>
            <w:tcBorders>
              <w:top w:val="nil"/>
              <w:left w:val="nil"/>
              <w:bottom w:val="single" w:sz="4" w:space="0" w:color="auto"/>
              <w:right w:val="single" w:sz="4" w:space="0" w:color="auto"/>
            </w:tcBorders>
            <w:shd w:val="clear" w:color="auto" w:fill="E8E8E8"/>
            <w:noWrap/>
            <w:vAlign w:val="center"/>
            <w:hideMark/>
          </w:tcPr>
          <w:p w:rsidR="008352CF" w:rsidRPr="008352CF" w:rsidP="008352CF" w14:paraId="2A2F2363" w14:textId="77777777">
            <w:pPr>
              <w:widowControl/>
              <w:overflowPunct/>
              <w:autoSpaceDE/>
              <w:autoSpaceDN/>
              <w:adjustRightInd/>
              <w:jc w:val="center"/>
              <w:textAlignment w:val="auto"/>
              <w:rPr>
                <w:rFonts w:ascii="Aptos Narrow" w:hAnsi="Aptos Narrow"/>
                <w:b/>
                <w:bCs/>
                <w:color w:val="000000"/>
                <w:sz w:val="20"/>
              </w:rPr>
            </w:pPr>
            <w:r w:rsidRPr="008352CF">
              <w:rPr>
                <w:rFonts w:ascii="Aptos Narrow" w:hAnsi="Aptos Narrow"/>
                <w:b/>
                <w:bCs/>
                <w:color w:val="000000"/>
                <w:sz w:val="20"/>
              </w:rPr>
              <w:t> </w:t>
            </w:r>
          </w:p>
        </w:tc>
        <w:tc>
          <w:tcPr>
            <w:tcW w:w="614" w:type="pct"/>
            <w:tcBorders>
              <w:top w:val="nil"/>
              <w:left w:val="nil"/>
              <w:bottom w:val="single" w:sz="4" w:space="0" w:color="auto"/>
              <w:right w:val="single" w:sz="4" w:space="0" w:color="auto"/>
            </w:tcBorders>
            <w:shd w:val="clear" w:color="auto" w:fill="E8E8E8"/>
            <w:noWrap/>
            <w:vAlign w:val="center"/>
            <w:hideMark/>
          </w:tcPr>
          <w:p w:rsidR="008352CF" w:rsidRPr="008352CF" w:rsidP="008352CF" w14:paraId="6D6D569E" w14:textId="5121B3EA">
            <w:pPr>
              <w:widowControl/>
              <w:overflowPunct/>
              <w:autoSpaceDE/>
              <w:autoSpaceDN/>
              <w:adjustRightInd/>
              <w:jc w:val="center"/>
              <w:textAlignment w:val="auto"/>
              <w:rPr>
                <w:rFonts w:ascii="Aptos Narrow" w:hAnsi="Aptos Narrow"/>
                <w:b/>
                <w:bCs/>
                <w:color w:val="000000"/>
                <w:sz w:val="20"/>
              </w:rPr>
            </w:pPr>
            <w:r>
              <w:rPr>
                <w:rFonts w:ascii="Aptos Narrow" w:hAnsi="Aptos Narrow"/>
                <w:b/>
                <w:bCs/>
                <w:color w:val="000000"/>
                <w:sz w:val="20"/>
              </w:rPr>
              <w:t>$</w:t>
            </w:r>
            <w:r w:rsidR="004C4195">
              <w:rPr>
                <w:rFonts w:ascii="Aptos Narrow" w:hAnsi="Aptos Narrow"/>
                <w:b/>
                <w:bCs/>
                <w:color w:val="000000"/>
                <w:sz w:val="20"/>
              </w:rPr>
              <w:t>305,423.50</w:t>
            </w:r>
          </w:p>
        </w:tc>
      </w:tr>
    </w:tbl>
    <w:p w:rsidR="008352CF" w:rsidRPr="00AC08B3" w:rsidP="00AC08B3" w14:paraId="7C026420" w14:textId="77777777">
      <w:pPr>
        <w:tabs>
          <w:tab w:val="left" w:pos="-720"/>
        </w:tabs>
        <w:suppressAutoHyphens/>
        <w:spacing w:line="480" w:lineRule="auto"/>
        <w:rPr>
          <w:rFonts w:cstheme="minorHAnsi"/>
          <w:szCs w:val="24"/>
        </w:rPr>
      </w:pPr>
    </w:p>
    <w:p w:rsidR="00685786" w:rsidP="5BEAEECE" w14:paraId="19E50E37" w14:textId="381816DF">
      <w:pPr>
        <w:suppressAutoHyphens/>
        <w:spacing w:line="480" w:lineRule="auto"/>
        <w:rPr>
          <w:rFonts w:cstheme="minorBidi"/>
        </w:rPr>
      </w:pPr>
      <w:r w:rsidRPr="5BEAEECE">
        <w:rPr>
          <w:rFonts w:cstheme="minorBidi"/>
        </w:rPr>
        <w:t xml:space="preserve">Six State agencies will issue a </w:t>
      </w:r>
      <w:r w:rsidRPr="5BEAEECE" w:rsidR="00D023D7">
        <w:rPr>
          <w:rFonts w:cstheme="minorBidi"/>
        </w:rPr>
        <w:t xml:space="preserve">notice to households that their </w:t>
      </w:r>
      <w:r w:rsidRPr="5BEAEECE">
        <w:rPr>
          <w:rFonts w:cstheme="minorBidi"/>
        </w:rPr>
        <w:t xml:space="preserve">replacement card </w:t>
      </w:r>
      <w:r w:rsidRPr="5BEAEECE" w:rsidR="00D023D7">
        <w:rPr>
          <w:rFonts w:cstheme="minorBidi"/>
        </w:rPr>
        <w:t xml:space="preserve">is </w:t>
      </w:r>
      <w:r w:rsidRPr="5BEAEECE">
        <w:rPr>
          <w:rFonts w:cstheme="minorBidi"/>
        </w:rPr>
        <w:t xml:space="preserve">withheld </w:t>
      </w:r>
      <w:r w:rsidRPr="5BEAEECE" w:rsidR="00D023D7">
        <w:rPr>
          <w:rFonts w:cstheme="minorBidi"/>
        </w:rPr>
        <w:t xml:space="preserve">and </w:t>
      </w:r>
      <w:r w:rsidRPr="5BEAEECE">
        <w:rPr>
          <w:rFonts w:cstheme="minorBidi"/>
        </w:rPr>
        <w:t xml:space="preserve">will not be issued until contact is made with the State agency. These six State agencies will each issue approximately </w:t>
      </w:r>
      <w:r w:rsidRPr="5BEAEECE" w:rsidR="00045AA3">
        <w:rPr>
          <w:rFonts w:cstheme="minorBidi"/>
        </w:rPr>
        <w:t>2,677</w:t>
      </w:r>
      <w:r w:rsidRPr="5BEAEECE">
        <w:rPr>
          <w:rFonts w:cstheme="minorBidi"/>
        </w:rPr>
        <w:t xml:space="preserve"> replacement card withheld notices, for a total of 1</w:t>
      </w:r>
      <w:r w:rsidRPr="5BEAEECE" w:rsidR="00172DFD">
        <w:rPr>
          <w:rFonts w:cstheme="minorBidi"/>
        </w:rPr>
        <w:t>6</w:t>
      </w:r>
      <w:r w:rsidRPr="5BEAEECE">
        <w:rPr>
          <w:rFonts w:cstheme="minorBidi"/>
        </w:rPr>
        <w:t>,</w:t>
      </w:r>
      <w:r w:rsidRPr="5BEAEECE" w:rsidR="00172DFD">
        <w:rPr>
          <w:rFonts w:cstheme="minorBidi"/>
        </w:rPr>
        <w:t>06</w:t>
      </w:r>
      <w:r w:rsidRPr="5BEAEECE" w:rsidR="00F5176A">
        <w:rPr>
          <w:rFonts w:cstheme="minorBidi"/>
        </w:rPr>
        <w:t>4</w:t>
      </w:r>
      <w:r w:rsidRPr="5BEAEECE" w:rsidR="00172DFD">
        <w:rPr>
          <w:rFonts w:cstheme="minorBidi"/>
        </w:rPr>
        <w:t xml:space="preserve"> </w:t>
      </w:r>
      <w:r w:rsidRPr="5BEAEECE">
        <w:rPr>
          <w:rFonts w:cstheme="minorBidi"/>
        </w:rPr>
        <w:t xml:space="preserve">notices issued annually (6 State agencies x </w:t>
      </w:r>
      <w:r w:rsidRPr="5BEAEECE" w:rsidR="00172DFD">
        <w:rPr>
          <w:rFonts w:cstheme="minorBidi"/>
        </w:rPr>
        <w:t xml:space="preserve">2,677 </w:t>
      </w:r>
      <w:r w:rsidRPr="5BEAEECE">
        <w:rPr>
          <w:rFonts w:cstheme="minorBidi"/>
        </w:rPr>
        <w:t xml:space="preserve">notices = </w:t>
      </w:r>
      <w:r w:rsidRPr="5BEAEECE" w:rsidR="00CD74C0">
        <w:rPr>
          <w:rFonts w:cstheme="minorBidi"/>
        </w:rPr>
        <w:t>16,06</w:t>
      </w:r>
      <w:r w:rsidRPr="5BEAEECE" w:rsidR="00F5176A">
        <w:rPr>
          <w:rFonts w:cstheme="minorBidi"/>
        </w:rPr>
        <w:t>4</w:t>
      </w:r>
      <w:r w:rsidRPr="5BEAEECE" w:rsidR="00CD74C0">
        <w:rPr>
          <w:rFonts w:cstheme="minorBidi"/>
        </w:rPr>
        <w:t xml:space="preserve"> </w:t>
      </w:r>
      <w:r w:rsidRPr="5BEAEECE">
        <w:rPr>
          <w:rFonts w:cstheme="minorBidi"/>
        </w:rPr>
        <w:t>notices annually). Each notice takes about 0.033</w:t>
      </w:r>
      <w:r w:rsidRPr="5BEAEECE" w:rsidR="00F5176A">
        <w:rPr>
          <w:rFonts w:cstheme="minorBidi"/>
        </w:rPr>
        <w:t>4</w:t>
      </w:r>
      <w:r w:rsidRPr="5BEAEECE">
        <w:rPr>
          <w:rFonts w:cstheme="minorBidi"/>
        </w:rPr>
        <w:t xml:space="preserve"> hours to issue. The total number of burden hours annually for the State agency staff to issue the replacement card withheld notice is </w:t>
      </w:r>
      <w:r w:rsidRPr="5BEAEECE" w:rsidR="00CD74C0">
        <w:rPr>
          <w:rFonts w:cstheme="minorBidi"/>
        </w:rPr>
        <w:t>536.52</w:t>
      </w:r>
      <w:r w:rsidRPr="5BEAEECE">
        <w:rPr>
          <w:rFonts w:cstheme="minorBidi"/>
        </w:rPr>
        <w:t xml:space="preserve"> hours (</w:t>
      </w:r>
      <w:r w:rsidRPr="5BEAEECE" w:rsidR="00CD74C0">
        <w:rPr>
          <w:rFonts w:cstheme="minorBidi"/>
        </w:rPr>
        <w:t>16,06</w:t>
      </w:r>
      <w:r w:rsidRPr="5BEAEECE" w:rsidR="00F5176A">
        <w:rPr>
          <w:rFonts w:cstheme="minorBidi"/>
        </w:rPr>
        <w:t>4</w:t>
      </w:r>
      <w:r w:rsidRPr="5BEAEECE" w:rsidR="00CD74C0">
        <w:rPr>
          <w:rFonts w:cstheme="minorBidi"/>
        </w:rPr>
        <w:t xml:space="preserve"> </w:t>
      </w:r>
      <w:r w:rsidRPr="5BEAEECE">
        <w:rPr>
          <w:rFonts w:cstheme="minorBidi"/>
        </w:rPr>
        <w:t>notices issued x 0.</w:t>
      </w:r>
      <w:r w:rsidRPr="5BEAEECE" w:rsidR="00CD74C0">
        <w:rPr>
          <w:rFonts w:cstheme="minorBidi"/>
        </w:rPr>
        <w:t xml:space="preserve">0334 </w:t>
      </w:r>
      <w:r w:rsidRPr="5BEAEECE">
        <w:rPr>
          <w:rFonts w:cstheme="minorBidi"/>
        </w:rPr>
        <w:t xml:space="preserve">hours = </w:t>
      </w:r>
      <w:r w:rsidRPr="5BEAEECE" w:rsidR="00A1625F">
        <w:rPr>
          <w:rFonts w:cstheme="minorBidi"/>
        </w:rPr>
        <w:t xml:space="preserve">536.52 </w:t>
      </w:r>
      <w:r w:rsidRPr="5BEAEECE">
        <w:rPr>
          <w:rFonts w:cstheme="minorBidi"/>
        </w:rPr>
        <w:t>hours annually).</w:t>
      </w:r>
    </w:p>
    <w:p w:rsidR="00117BA5" w:rsidP="00117BA5" w14:paraId="42ACBB0A" w14:textId="77777777">
      <w:pPr>
        <w:tabs>
          <w:tab w:val="left" w:pos="-720"/>
        </w:tabs>
        <w:suppressAutoHyphens/>
        <w:spacing w:line="480" w:lineRule="auto"/>
        <w:rPr>
          <w:rFonts w:cstheme="minorHAnsi"/>
          <w:szCs w:val="24"/>
        </w:rPr>
      </w:pPr>
    </w:p>
    <w:p w:rsidR="00190762" w:rsidP="00190762" w14:paraId="04405B43" w14:textId="662C5250">
      <w:pPr>
        <w:tabs>
          <w:tab w:val="left" w:pos="-720"/>
        </w:tabs>
        <w:suppressAutoHyphens/>
        <w:spacing w:line="480" w:lineRule="auto"/>
        <w:rPr>
          <w:rFonts w:cstheme="minorHAnsi"/>
          <w:iCs/>
          <w:szCs w:val="24"/>
        </w:rPr>
      </w:pPr>
      <w:r w:rsidRPr="00400505">
        <w:rPr>
          <w:rFonts w:cstheme="minorHAnsi"/>
          <w:iCs/>
          <w:szCs w:val="24"/>
        </w:rPr>
        <w:t xml:space="preserve">The estimated burden for this information collection including the number of respondents, frequency of response, average </w:t>
      </w:r>
      <w:r>
        <w:rPr>
          <w:rFonts w:cstheme="minorHAnsi"/>
          <w:iCs/>
          <w:szCs w:val="24"/>
        </w:rPr>
        <w:t xml:space="preserve">burden hours per response, </w:t>
      </w:r>
      <w:r w:rsidRPr="00400505">
        <w:rPr>
          <w:rFonts w:cstheme="minorHAnsi"/>
          <w:iCs/>
          <w:szCs w:val="24"/>
        </w:rPr>
        <w:t xml:space="preserve">and annual burden </w:t>
      </w:r>
      <w:r>
        <w:rPr>
          <w:rFonts w:cstheme="minorHAnsi"/>
          <w:iCs/>
          <w:szCs w:val="24"/>
        </w:rPr>
        <w:t xml:space="preserve">hours </w:t>
      </w:r>
      <w:r w:rsidRPr="00400505">
        <w:rPr>
          <w:rFonts w:cstheme="minorHAnsi"/>
          <w:iCs/>
          <w:szCs w:val="24"/>
        </w:rPr>
        <w:t xml:space="preserve">are shown in the </w:t>
      </w:r>
      <w:r>
        <w:rPr>
          <w:rFonts w:cstheme="minorHAnsi"/>
          <w:iCs/>
          <w:szCs w:val="24"/>
        </w:rPr>
        <w:t>b</w:t>
      </w:r>
      <w:r w:rsidRPr="00400505">
        <w:rPr>
          <w:rFonts w:cstheme="minorHAnsi"/>
          <w:iCs/>
          <w:szCs w:val="24"/>
        </w:rPr>
        <w:t xml:space="preserve">urden </w:t>
      </w:r>
      <w:r>
        <w:rPr>
          <w:rFonts w:cstheme="minorHAnsi"/>
          <w:iCs/>
          <w:szCs w:val="24"/>
        </w:rPr>
        <w:t>t</w:t>
      </w:r>
      <w:r w:rsidRPr="00400505">
        <w:rPr>
          <w:rFonts w:cstheme="minorHAnsi"/>
          <w:iCs/>
          <w:szCs w:val="24"/>
        </w:rPr>
        <w:t xml:space="preserve">able </w:t>
      </w:r>
      <w:r>
        <w:rPr>
          <w:rFonts w:cstheme="minorHAnsi"/>
          <w:iCs/>
          <w:szCs w:val="24"/>
        </w:rPr>
        <w:t xml:space="preserve">below </w:t>
      </w:r>
      <w:r w:rsidRPr="00400505">
        <w:rPr>
          <w:rFonts w:cstheme="minorHAnsi"/>
          <w:iCs/>
          <w:szCs w:val="24"/>
        </w:rPr>
        <w:t xml:space="preserve">(Appendix </w:t>
      </w:r>
      <w:r>
        <w:rPr>
          <w:rFonts w:cstheme="minorHAnsi"/>
          <w:iCs/>
          <w:szCs w:val="24"/>
        </w:rPr>
        <w:t>B</w:t>
      </w:r>
      <w:r w:rsidRPr="00400505">
        <w:rPr>
          <w:rFonts w:cstheme="minorHAnsi"/>
          <w:iCs/>
          <w:szCs w:val="24"/>
        </w:rPr>
        <w:t xml:space="preserve">). </w:t>
      </w:r>
    </w:p>
    <w:p w:rsidR="00190762" w:rsidP="00117BA5" w14:paraId="29DA4070" w14:textId="77777777">
      <w:pPr>
        <w:tabs>
          <w:tab w:val="left" w:pos="-720"/>
        </w:tabs>
        <w:suppressAutoHyphens/>
        <w:spacing w:line="480" w:lineRule="auto"/>
        <w:rPr>
          <w:rFonts w:cstheme="minorHAnsi"/>
          <w:szCs w:val="24"/>
        </w:rPr>
      </w:pPr>
    </w:p>
    <w:p w:rsidR="003E1BBC" w:rsidRPr="009E709A" w:rsidP="005E3D2A" w14:paraId="6B31CD39" w14:textId="77777777">
      <w:pPr>
        <w:tabs>
          <w:tab w:val="left" w:pos="-720"/>
        </w:tabs>
        <w:suppressAutoHyphens/>
        <w:rPr>
          <w:rFonts w:cstheme="minorHAnsi"/>
          <w:szCs w:val="24"/>
        </w:rPr>
      </w:pPr>
    </w:p>
    <w:p w:rsidR="0062567E" w:rsidRPr="009E709A" w:rsidP="00CE23A7" w14:paraId="7D61DA10" w14:textId="48EEC46C">
      <w:pPr>
        <w:tabs>
          <w:tab w:val="left" w:pos="0"/>
        </w:tabs>
        <w:suppressAutoHyphens/>
        <w:ind w:left="720" w:hanging="720"/>
        <w:rPr>
          <w:rFonts w:cstheme="minorHAnsi"/>
          <w:b/>
          <w:szCs w:val="24"/>
        </w:rPr>
      </w:pPr>
      <w:r>
        <w:rPr>
          <w:rFonts w:cstheme="minorHAnsi"/>
          <w:b/>
          <w:szCs w:val="24"/>
        </w:rPr>
        <w:tab/>
        <w:t xml:space="preserve">B. </w:t>
      </w:r>
      <w:r w:rsidRPr="009E709A" w:rsidR="00FD71D3">
        <w:rPr>
          <w:rFonts w:cstheme="minorHAnsi"/>
          <w:b/>
          <w:szCs w:val="24"/>
        </w:rPr>
        <w:t xml:space="preserve">Provide estimates of annualized </w:t>
      </w:r>
      <w:r w:rsidRPr="009E709A" w:rsidR="00FD71D3">
        <w:rPr>
          <w:rFonts w:cstheme="minorHAnsi"/>
          <w:b/>
          <w:szCs w:val="24"/>
        </w:rPr>
        <w:t>cost</w:t>
      </w:r>
      <w:r w:rsidRPr="009E709A" w:rsidR="00FD71D3">
        <w:rPr>
          <w:rFonts w:cstheme="minorHAnsi"/>
          <w:b/>
          <w:szCs w:val="24"/>
        </w:rPr>
        <w:t xml:space="preserve"> to respondents for the hour burdens for </w:t>
      </w:r>
      <w:r w:rsidRPr="009E709A" w:rsidR="00FD71D3">
        <w:rPr>
          <w:rFonts w:cstheme="minorHAnsi"/>
          <w:b/>
          <w:szCs w:val="24"/>
        </w:rPr>
        <w:t>collections of information, identifying and using appropriate wage rate categories.</w:t>
      </w:r>
    </w:p>
    <w:p w:rsidR="00117BA5" w:rsidRPr="009E709A" w:rsidP="00A42C3B" w14:paraId="2DFE18E8" w14:textId="77777777">
      <w:pPr>
        <w:tabs>
          <w:tab w:val="left" w:pos="0"/>
        </w:tabs>
        <w:suppressAutoHyphens/>
        <w:spacing w:line="480" w:lineRule="auto"/>
        <w:rPr>
          <w:rFonts w:cstheme="minorHAnsi"/>
          <w:b/>
          <w:szCs w:val="24"/>
        </w:rPr>
      </w:pPr>
    </w:p>
    <w:p w:rsidR="00E871A6" w:rsidP="5BEAEECE" w14:paraId="7031F061" w14:textId="7F3B32C2">
      <w:pPr>
        <w:spacing w:line="480" w:lineRule="auto"/>
        <w:rPr>
          <w:rFonts w:cstheme="minorBidi"/>
        </w:rPr>
      </w:pPr>
      <w:r w:rsidRPr="5BEAEECE">
        <w:rPr>
          <w:rFonts w:cstheme="minorBidi"/>
        </w:rPr>
        <w:t>SNAP information collection requirements described herein are imposed primarily on State agency eligibility workers. Standard wage rate categories used in determining annualized burden costs are based on the Bureau of Labor and Statistics</w:t>
      </w:r>
      <w:r w:rsidRPr="5BEAEECE" w:rsidR="00A45834">
        <w:rPr>
          <w:rFonts w:cstheme="minorBidi"/>
        </w:rPr>
        <w:t>’</w:t>
      </w:r>
      <w:r w:rsidRPr="5BEAEECE">
        <w:rPr>
          <w:rFonts w:cstheme="minorBidi"/>
        </w:rPr>
        <w:t xml:space="preserve"> May 2024 Occupational Employment and Wages Statistics report, Occupational Group (43-4061) (</w:t>
      </w:r>
      <w:r w:rsidRPr="5BEAEECE" w:rsidR="271DE24D">
        <w:rPr>
          <w:rFonts w:cstheme="minorBidi"/>
        </w:rPr>
        <w:t>https://data.bls.gov/oes/#/industry/000000</w:t>
      </w:r>
      <w:r w:rsidRPr="5BEAEECE">
        <w:rPr>
          <w:rFonts w:cstheme="minorBidi"/>
        </w:rPr>
        <w:t xml:space="preserve">) </w:t>
      </w:r>
      <w:r w:rsidRPr="5BEAEECE" w:rsidR="00294197">
        <w:rPr>
          <w:rFonts w:cstheme="minorBidi"/>
        </w:rPr>
        <w:t xml:space="preserve">which identified </w:t>
      </w:r>
      <w:r w:rsidRPr="5BEAEECE">
        <w:rPr>
          <w:rFonts w:cstheme="minorBidi"/>
        </w:rPr>
        <w:t xml:space="preserve">a median wage rate of $25.95 per hour for eligibility interviewers in government programs. </w:t>
      </w:r>
      <w:r w:rsidR="00573465">
        <w:rPr>
          <w:rFonts w:cstheme="minorBidi"/>
        </w:rPr>
        <w:t>Including fully loaded wages</w:t>
      </w:r>
      <w:r w:rsidR="00DF79EA">
        <w:rPr>
          <w:rFonts w:cstheme="minorBidi"/>
        </w:rPr>
        <w:t xml:space="preserve"> </w:t>
      </w:r>
      <w:r w:rsidR="00A64BAD">
        <w:rPr>
          <w:rFonts w:cstheme="minorBidi"/>
        </w:rPr>
        <w:t>(</w:t>
      </w:r>
      <w:r w:rsidR="00DF79EA">
        <w:rPr>
          <w:rFonts w:cstheme="minorBidi"/>
        </w:rPr>
        <w:t>x 1.33</w:t>
      </w:r>
      <w:r w:rsidR="00A64BAD">
        <w:rPr>
          <w:rFonts w:cstheme="minorBidi"/>
        </w:rPr>
        <w:t xml:space="preserve">) to account for fringe benefits, </w:t>
      </w:r>
      <w:r w:rsidRPr="5BEAEECE">
        <w:rPr>
          <w:rFonts w:cstheme="minorBidi"/>
        </w:rPr>
        <w:t xml:space="preserve">States would incur an annualized administrative cost of $34.52 per </w:t>
      </w:r>
      <w:r w:rsidRPr="5BEAEECE">
        <w:rPr>
          <w:rFonts w:cstheme="minorBidi"/>
        </w:rPr>
        <w:t>burden</w:t>
      </w:r>
      <w:r w:rsidRPr="5BEAEECE" w:rsidR="00E765E7">
        <w:rPr>
          <w:rFonts w:cstheme="minorBidi"/>
        </w:rPr>
        <w:t xml:space="preserve"> hour</w:t>
      </w:r>
      <w:r w:rsidRPr="5BEAEECE">
        <w:rPr>
          <w:rFonts w:cstheme="minorBidi"/>
        </w:rPr>
        <w:t xml:space="preserve"> in</w:t>
      </w:r>
      <w:r w:rsidRPr="5BEAEECE" w:rsidR="003A7290">
        <w:rPr>
          <w:rFonts w:cstheme="minorBidi"/>
        </w:rPr>
        <w:t xml:space="preserve"> completing</w:t>
      </w:r>
      <w:r w:rsidRPr="5BEAEECE">
        <w:rPr>
          <w:rFonts w:cstheme="minorBidi"/>
        </w:rPr>
        <w:t xml:space="preserve"> the information collection. </w:t>
      </w:r>
      <w:r w:rsidR="00055871">
        <w:rPr>
          <w:rFonts w:cstheme="minorBidi"/>
        </w:rPr>
        <w:t>FNA</w:t>
      </w:r>
      <w:r w:rsidRPr="5BEAEECE">
        <w:rPr>
          <w:rFonts w:cstheme="minorBidi"/>
        </w:rPr>
        <w:t xml:space="preserve"> reimburse</w:t>
      </w:r>
      <w:r w:rsidR="00573465">
        <w:rPr>
          <w:rFonts w:cstheme="minorBidi"/>
        </w:rPr>
        <w:t>s</w:t>
      </w:r>
      <w:r w:rsidRPr="5BEAEECE">
        <w:rPr>
          <w:rFonts w:cstheme="minorBidi"/>
        </w:rPr>
        <w:t xml:space="preserve"> 50 percent of administrative costs to the State agencies. This results in a reimbursement value of $17.26 per burden hour which we use to assess the total cost to respondents. </w:t>
      </w:r>
    </w:p>
    <w:p w:rsidR="00E871A6" w:rsidRPr="00344602" w:rsidP="00E871A6" w14:paraId="46DFB505" w14:textId="77777777">
      <w:pPr>
        <w:tabs>
          <w:tab w:val="left" w:pos="0"/>
        </w:tabs>
        <w:suppressAutoHyphens/>
        <w:spacing w:line="480" w:lineRule="auto"/>
        <w:rPr>
          <w:rFonts w:cstheme="minorHAnsi"/>
          <w:szCs w:val="24"/>
        </w:rPr>
      </w:pPr>
    </w:p>
    <w:p w:rsidR="00E871A6" w:rsidP="5BEAEECE" w14:paraId="0F305D5B" w14:textId="0DA655AD">
      <w:pPr>
        <w:suppressAutoHyphens/>
        <w:spacing w:line="480" w:lineRule="auto"/>
        <w:rPr>
          <w:rFonts w:cstheme="minorBidi"/>
        </w:rPr>
      </w:pPr>
      <w:r w:rsidRPr="5BEAEECE">
        <w:rPr>
          <w:rFonts w:cstheme="minorBidi"/>
        </w:rPr>
        <w:t>The Federal minimum wage rate of $7.25 per hour is used to calculate annualized costs for Individuals</w:t>
      </w:r>
      <w:r w:rsidRPr="5BEAEECE" w:rsidR="00D64EC5">
        <w:rPr>
          <w:rFonts w:cstheme="minorBidi"/>
        </w:rPr>
        <w:t xml:space="preserve"> and </w:t>
      </w:r>
      <w:r w:rsidRPr="5BEAEECE">
        <w:rPr>
          <w:rFonts w:cstheme="minorBidi"/>
        </w:rPr>
        <w:t>households applying for SNAP benefits. There are no reimbursable costs to SNAP participants.</w:t>
      </w:r>
    </w:p>
    <w:p w:rsidR="003E1BBC" w:rsidRPr="009E709A" w:rsidP="00692A1D" w14:paraId="3E1C340B" w14:textId="77777777">
      <w:pPr>
        <w:tabs>
          <w:tab w:val="left" w:pos="-720"/>
        </w:tabs>
        <w:suppressAutoHyphens/>
        <w:spacing w:line="480" w:lineRule="auto"/>
        <w:rPr>
          <w:rFonts w:cstheme="minorHAnsi"/>
          <w:szCs w:val="24"/>
        </w:rPr>
      </w:pPr>
    </w:p>
    <w:p w:rsidR="000438E8" w:rsidRPr="009E709A" w:rsidP="0062567E" w14:paraId="352288EC" w14:textId="77777777">
      <w:pPr>
        <w:pStyle w:val="Heading1"/>
        <w:rPr>
          <w:rFonts w:asciiTheme="minorHAnsi" w:hAnsiTheme="minorHAnsi" w:cstheme="minorHAnsi"/>
          <w:szCs w:val="24"/>
        </w:rPr>
      </w:pPr>
      <w:bookmarkStart w:id="26" w:name="_Toc401831369"/>
      <w:bookmarkStart w:id="27" w:name="_Toc401832413"/>
      <w:r w:rsidRPr="009E709A">
        <w:rPr>
          <w:rFonts w:asciiTheme="minorHAnsi" w:hAnsiTheme="minorHAnsi" w:cstheme="minorHAnsi"/>
          <w:szCs w:val="24"/>
        </w:rPr>
        <w:t xml:space="preserve">A13.  Estimates of other total annual cost </w:t>
      </w:r>
      <w:r w:rsidRPr="009E709A" w:rsidR="00ED28F2">
        <w:rPr>
          <w:rFonts w:asciiTheme="minorHAnsi" w:hAnsiTheme="minorHAnsi" w:cstheme="minorHAnsi"/>
          <w:szCs w:val="24"/>
        </w:rPr>
        <w:t>burden</w:t>
      </w:r>
      <w:r w:rsidRPr="009E709A">
        <w:rPr>
          <w:rFonts w:asciiTheme="minorHAnsi" w:hAnsiTheme="minorHAnsi" w:cstheme="minorHAnsi"/>
          <w:szCs w:val="24"/>
        </w:rPr>
        <w:t>.</w:t>
      </w:r>
      <w:bookmarkEnd w:id="26"/>
      <w:bookmarkEnd w:id="27"/>
    </w:p>
    <w:p w:rsidR="0062567E" w:rsidRPr="009E709A" w:rsidP="000438E8" w14:paraId="463F29E8" w14:textId="77777777">
      <w:pPr>
        <w:tabs>
          <w:tab w:val="left" w:pos="0"/>
        </w:tabs>
        <w:suppressAutoHyphens/>
        <w:rPr>
          <w:rFonts w:cstheme="minorHAnsi"/>
          <w:b/>
          <w:szCs w:val="24"/>
        </w:rPr>
      </w:pPr>
    </w:p>
    <w:p w:rsidR="0062567E" w:rsidRPr="009E709A" w:rsidP="6E5D55BC" w14:paraId="533E1052" w14:textId="45059D17">
      <w:pPr>
        <w:suppressAutoHyphens/>
        <w:rPr>
          <w:rFonts w:cstheme="minorBidi"/>
          <w:b/>
          <w:bCs/>
        </w:rPr>
      </w:pPr>
      <w:r w:rsidRPr="6E5D55BC">
        <w:rPr>
          <w:rFonts w:cstheme="minorBidi"/>
          <w:b/>
          <w:bCs/>
        </w:rPr>
        <w:t>Provide estimates of the total annual cost burden to respondents or recordkeepers resulting from the collection of information, (do not include the cost of any hour burden shown in questions 12 and 14). The cost estimates should be split into two components: (a) a total capital and start-up cost component annualized over its expected useful life; and (b) a total operation and maintenance and purchase of services component.</w:t>
      </w:r>
    </w:p>
    <w:p w:rsidR="00ED28F2" w:rsidP="00ED28F2" w14:paraId="3B7B4B86" w14:textId="77777777">
      <w:pPr>
        <w:tabs>
          <w:tab w:val="left" w:pos="-720"/>
        </w:tabs>
        <w:suppressAutoHyphens/>
        <w:rPr>
          <w:rFonts w:cstheme="minorHAnsi"/>
          <w:szCs w:val="24"/>
        </w:rPr>
      </w:pPr>
    </w:p>
    <w:p w:rsidR="00F36585" w:rsidP="00ED28F2" w14:paraId="54EDF854" w14:textId="77777777">
      <w:pPr>
        <w:tabs>
          <w:tab w:val="left" w:pos="-720"/>
        </w:tabs>
        <w:suppressAutoHyphens/>
        <w:rPr>
          <w:rFonts w:cstheme="minorHAnsi"/>
          <w:szCs w:val="24"/>
        </w:rPr>
      </w:pPr>
    </w:p>
    <w:p w:rsidR="00E871A6" w:rsidRPr="00AE5607" w:rsidP="5BEAEECE" w14:paraId="1563F841" w14:textId="5763469C">
      <w:pPr>
        <w:suppressAutoHyphens/>
        <w:spacing w:line="480" w:lineRule="auto"/>
        <w:rPr>
          <w:rFonts w:cstheme="minorBidi"/>
        </w:rPr>
      </w:pPr>
      <w:r w:rsidRPr="5BEAEECE">
        <w:rPr>
          <w:rFonts w:cstheme="minorBidi"/>
        </w:rPr>
        <w:t>There are no capital</w:t>
      </w:r>
      <w:r w:rsidRPr="5BEAEECE" w:rsidR="00D64EC5">
        <w:rPr>
          <w:rFonts w:cstheme="minorBidi"/>
        </w:rPr>
        <w:t xml:space="preserve"> or </w:t>
      </w:r>
      <w:r w:rsidRPr="5BEAEECE">
        <w:rPr>
          <w:rFonts w:cstheme="minorBidi"/>
        </w:rPr>
        <w:t>start-up or ongoing operation</w:t>
      </w:r>
      <w:r w:rsidRPr="5BEAEECE" w:rsidR="00D64EC5">
        <w:rPr>
          <w:rFonts w:cstheme="minorBidi"/>
        </w:rPr>
        <w:t xml:space="preserve"> or </w:t>
      </w:r>
      <w:r w:rsidRPr="5BEAEECE">
        <w:rPr>
          <w:rFonts w:cstheme="minorBidi"/>
        </w:rPr>
        <w:t xml:space="preserve">maintenance costs associated with this </w:t>
      </w:r>
      <w:r w:rsidRPr="5BEAEECE">
        <w:rPr>
          <w:rFonts w:cstheme="minorBidi"/>
        </w:rPr>
        <w:t>information collection.</w:t>
      </w:r>
    </w:p>
    <w:p w:rsidR="003F00E1" w:rsidP="00692A1D" w14:paraId="043BFE35" w14:textId="58B8ABD8">
      <w:pPr>
        <w:tabs>
          <w:tab w:val="left" w:pos="-720"/>
        </w:tabs>
        <w:suppressAutoHyphens/>
        <w:spacing w:line="480" w:lineRule="auto"/>
        <w:rPr>
          <w:rFonts w:cstheme="minorHAnsi"/>
          <w:szCs w:val="24"/>
        </w:rPr>
      </w:pPr>
    </w:p>
    <w:p w:rsidR="00A308DB" w:rsidRPr="009E709A" w:rsidP="0062567E" w14:paraId="30437DFD" w14:textId="77777777">
      <w:pPr>
        <w:pStyle w:val="Heading1"/>
        <w:rPr>
          <w:rFonts w:asciiTheme="minorHAnsi" w:hAnsiTheme="minorHAnsi" w:cstheme="minorHAnsi"/>
          <w:szCs w:val="24"/>
        </w:rPr>
      </w:pPr>
      <w:bookmarkStart w:id="28" w:name="_Toc401831370"/>
      <w:bookmarkStart w:id="29" w:name="_Toc401832414"/>
      <w:r w:rsidRPr="009E709A">
        <w:rPr>
          <w:rFonts w:asciiTheme="minorHAnsi" w:hAnsiTheme="minorHAnsi" w:cstheme="minorHAnsi"/>
          <w:szCs w:val="24"/>
        </w:rPr>
        <w:t>A14.  Provide estimates of annualized cost to the Federal government.</w:t>
      </w:r>
      <w:bookmarkEnd w:id="28"/>
      <w:bookmarkEnd w:id="29"/>
      <w:r w:rsidRPr="009E709A" w:rsidR="0088245A">
        <w:rPr>
          <w:rFonts w:asciiTheme="minorHAnsi" w:hAnsiTheme="minorHAnsi" w:cstheme="minorHAnsi"/>
          <w:szCs w:val="24"/>
        </w:rPr>
        <w:t xml:space="preserve">  </w:t>
      </w:r>
    </w:p>
    <w:p w:rsidR="0062567E" w:rsidRPr="009E709A" w:rsidP="000438E8" w14:paraId="5630AD66" w14:textId="77777777">
      <w:pPr>
        <w:tabs>
          <w:tab w:val="left" w:pos="0"/>
        </w:tabs>
        <w:suppressAutoHyphens/>
        <w:rPr>
          <w:rFonts w:cstheme="minorHAnsi"/>
          <w:szCs w:val="24"/>
        </w:rPr>
      </w:pPr>
    </w:p>
    <w:p w:rsidR="0062567E" w:rsidP="6E5D55BC" w14:paraId="6CB08511" w14:textId="599B837D">
      <w:pPr>
        <w:pStyle w:val="ListParagraph"/>
        <w:widowControl/>
        <w:spacing w:line="240" w:lineRule="auto"/>
        <w:ind w:left="0"/>
        <w:rPr>
          <w:rFonts w:asciiTheme="minorHAnsi" w:hAnsiTheme="minorHAnsi" w:cstheme="minorBidi"/>
          <w:b/>
          <w:bCs/>
        </w:rPr>
      </w:pPr>
      <w:r w:rsidRPr="6E5D55BC">
        <w:rPr>
          <w:rFonts w:asciiTheme="minorHAnsi" w:hAnsiTheme="minorHAnsi" w:cstheme="minorBidi"/>
          <w:b/>
          <w:bCs/>
        </w:rPr>
        <w:t>Provide estimates of annualized cost to the Federal government. Provide a description of the method used to estimate cost and any other expense that would not have been incurred without this collection of information.</w:t>
      </w:r>
    </w:p>
    <w:p w:rsidR="00F36585" w:rsidP="00692A1D" w14:paraId="2880DEB0" w14:textId="77777777">
      <w:pPr>
        <w:pStyle w:val="ListParagraph"/>
        <w:widowControl/>
        <w:ind w:left="0"/>
        <w:rPr>
          <w:rFonts w:asciiTheme="minorHAnsi" w:hAnsiTheme="minorHAnsi" w:cstheme="minorHAnsi"/>
          <w:b/>
          <w:szCs w:val="24"/>
        </w:rPr>
      </w:pPr>
    </w:p>
    <w:p w:rsidR="00117BA5" w:rsidRPr="00117BA5" w:rsidP="5BEAEECE" w14:paraId="2724EACB" w14:textId="60173DE2">
      <w:pPr>
        <w:pStyle w:val="ListParagraph"/>
        <w:widowControl/>
        <w:ind w:left="0"/>
        <w:rPr>
          <w:rFonts w:asciiTheme="minorHAnsi" w:hAnsiTheme="minorHAnsi" w:cstheme="minorBidi"/>
        </w:rPr>
      </w:pPr>
      <w:r w:rsidRPr="5BEAEECE">
        <w:rPr>
          <w:rFonts w:asciiTheme="minorHAnsi" w:hAnsiTheme="minorHAnsi" w:cstheme="minorBidi"/>
        </w:rPr>
        <w:t xml:space="preserve">The annual cost to the Federal government </w:t>
      </w:r>
      <w:r w:rsidRPr="5BEAEECE" w:rsidR="00876BB9">
        <w:rPr>
          <w:rFonts w:asciiTheme="minorHAnsi" w:hAnsiTheme="minorHAnsi" w:cstheme="minorBidi"/>
        </w:rPr>
        <w:t>for this information collection is estimated to be $</w:t>
      </w:r>
      <w:r w:rsidRPr="5BEAEECE" w:rsidR="00374303">
        <w:rPr>
          <w:rFonts w:asciiTheme="minorHAnsi" w:hAnsiTheme="minorHAnsi" w:cstheme="minorBidi"/>
        </w:rPr>
        <w:t>181,873.40</w:t>
      </w:r>
      <w:r w:rsidRPr="5BEAEECE" w:rsidR="00876BB9">
        <w:rPr>
          <w:rFonts w:asciiTheme="minorHAnsi" w:hAnsiTheme="minorHAnsi" w:cstheme="minorBidi"/>
        </w:rPr>
        <w:t xml:space="preserve"> ($</w:t>
      </w:r>
      <w:r w:rsidRPr="5BEAEECE" w:rsidR="00374303">
        <w:rPr>
          <w:rFonts w:asciiTheme="minorHAnsi" w:hAnsiTheme="minorHAnsi" w:cstheme="minorBidi"/>
        </w:rPr>
        <w:t>177,497.17</w:t>
      </w:r>
      <w:r w:rsidRPr="5BEAEECE" w:rsidR="00876BB9">
        <w:rPr>
          <w:rFonts w:asciiTheme="minorHAnsi" w:hAnsiTheme="minorHAnsi" w:cstheme="minorBidi"/>
        </w:rPr>
        <w:t xml:space="preserve"> fully loaded State agency staff wages + $4,</w:t>
      </w:r>
      <w:r w:rsidRPr="5BEAEECE" w:rsidR="00AF5213">
        <w:rPr>
          <w:rFonts w:asciiTheme="minorHAnsi" w:hAnsiTheme="minorHAnsi" w:cstheme="minorBidi"/>
        </w:rPr>
        <w:t>376</w:t>
      </w:r>
      <w:r w:rsidRPr="5BEAEECE" w:rsidR="00876BB9">
        <w:rPr>
          <w:rFonts w:asciiTheme="minorHAnsi" w:hAnsiTheme="minorHAnsi" w:cstheme="minorBidi"/>
        </w:rPr>
        <w:t>.</w:t>
      </w:r>
      <w:r w:rsidRPr="5BEAEECE" w:rsidR="00AF5213">
        <w:rPr>
          <w:rFonts w:asciiTheme="minorHAnsi" w:hAnsiTheme="minorHAnsi" w:cstheme="minorBidi"/>
        </w:rPr>
        <w:t xml:space="preserve">23 </w:t>
      </w:r>
      <w:r w:rsidRPr="5BEAEECE" w:rsidR="00876BB9">
        <w:rPr>
          <w:rFonts w:asciiTheme="minorHAnsi" w:hAnsiTheme="minorHAnsi" w:cstheme="minorBidi"/>
        </w:rPr>
        <w:t xml:space="preserve">fully loaded Federal staff wages = </w:t>
      </w:r>
      <w:r w:rsidRPr="5BEAEECE" w:rsidR="00AF38CA">
        <w:rPr>
          <w:rFonts w:asciiTheme="minorHAnsi" w:hAnsiTheme="minorHAnsi" w:cstheme="minorBidi"/>
        </w:rPr>
        <w:t>$</w:t>
      </w:r>
      <w:r w:rsidRPr="5BEAEECE" w:rsidR="00374303">
        <w:rPr>
          <w:rFonts w:asciiTheme="minorHAnsi" w:hAnsiTheme="minorHAnsi" w:cstheme="minorBidi"/>
        </w:rPr>
        <w:t>181,873.40</w:t>
      </w:r>
      <w:r w:rsidRPr="5BEAEECE" w:rsidR="00876BB9">
        <w:rPr>
          <w:rFonts w:asciiTheme="minorHAnsi" w:hAnsiTheme="minorHAnsi" w:cstheme="minorBidi"/>
        </w:rPr>
        <w:t xml:space="preserve">). This total </w:t>
      </w:r>
      <w:r w:rsidRPr="5BEAEECE">
        <w:rPr>
          <w:rFonts w:asciiTheme="minorHAnsi" w:hAnsiTheme="minorHAnsi" w:cstheme="minorBidi"/>
        </w:rPr>
        <w:t xml:space="preserve">includes the reimbursable costs incurred </w:t>
      </w:r>
      <w:r w:rsidRPr="5BEAEECE" w:rsidR="00E765E7">
        <w:rPr>
          <w:rFonts w:asciiTheme="minorHAnsi" w:hAnsiTheme="minorHAnsi" w:cstheme="minorBidi"/>
        </w:rPr>
        <w:t>by the</w:t>
      </w:r>
      <w:r w:rsidRPr="5BEAEECE">
        <w:rPr>
          <w:rFonts w:asciiTheme="minorHAnsi" w:hAnsiTheme="minorHAnsi" w:cstheme="minorBidi"/>
        </w:rPr>
        <w:t xml:space="preserve"> </w:t>
      </w:r>
      <w:r w:rsidRPr="5BEAEECE" w:rsidR="009C42C2">
        <w:rPr>
          <w:rFonts w:asciiTheme="minorHAnsi" w:hAnsiTheme="minorHAnsi" w:cstheme="minorBidi"/>
        </w:rPr>
        <w:t xml:space="preserve">State agencies. </w:t>
      </w:r>
    </w:p>
    <w:p w:rsidR="0062567E" w:rsidRPr="009E709A" w:rsidP="000438E8" w14:paraId="61829076" w14:textId="77777777">
      <w:pPr>
        <w:tabs>
          <w:tab w:val="left" w:pos="0"/>
        </w:tabs>
        <w:suppressAutoHyphens/>
        <w:rPr>
          <w:rFonts w:cstheme="minorHAnsi"/>
          <w:szCs w:val="24"/>
        </w:rPr>
      </w:pPr>
    </w:p>
    <w:p w:rsidR="00A13C9C" w:rsidP="00A13C9C" w14:paraId="006E3481" w14:textId="1360A2FB">
      <w:pPr>
        <w:tabs>
          <w:tab w:val="left" w:pos="-720"/>
        </w:tabs>
        <w:suppressAutoHyphens/>
        <w:spacing w:line="480" w:lineRule="auto"/>
        <w:rPr>
          <w:rFonts w:cstheme="minorHAnsi"/>
          <w:szCs w:val="24"/>
        </w:rPr>
      </w:pPr>
      <w:r>
        <w:rPr>
          <w:rFonts w:cstheme="minorHAnsi"/>
          <w:szCs w:val="24"/>
        </w:rPr>
        <w:t xml:space="preserve">It is estimated that Federal staff will spend a total of 60 hours working on this </w:t>
      </w:r>
      <w:r w:rsidR="006C18BF">
        <w:rPr>
          <w:rFonts w:cstheme="minorHAnsi"/>
          <w:szCs w:val="24"/>
        </w:rPr>
        <w:t>ICR</w:t>
      </w:r>
      <w:r>
        <w:rPr>
          <w:rFonts w:cstheme="minorHAnsi"/>
          <w:szCs w:val="24"/>
        </w:rPr>
        <w:t xml:space="preserve">. </w:t>
      </w:r>
      <w:r w:rsidR="00055871">
        <w:rPr>
          <w:rFonts w:cstheme="minorHAnsi"/>
          <w:szCs w:val="24"/>
        </w:rPr>
        <w:t>FNA</w:t>
      </w:r>
      <w:r w:rsidRPr="00A13C9C">
        <w:rPr>
          <w:rFonts w:cstheme="minorHAnsi"/>
          <w:szCs w:val="24"/>
        </w:rPr>
        <w:t xml:space="preserve"> estimates that a SNAP Branch Chief, General Schedule (GS) grade 14 step 1</w:t>
      </w:r>
      <w:r>
        <w:rPr>
          <w:rFonts w:cstheme="minorHAnsi"/>
          <w:szCs w:val="24"/>
        </w:rPr>
        <w:t xml:space="preserve"> </w:t>
      </w:r>
      <w:r w:rsidRPr="00A13C9C">
        <w:rPr>
          <w:rFonts w:cstheme="minorHAnsi"/>
          <w:szCs w:val="24"/>
        </w:rPr>
        <w:t>($67.02/hour), and a SNAP program analyst, GS grade 12 step 1 ($4</w:t>
      </w:r>
      <w:r w:rsidR="00B271CE">
        <w:rPr>
          <w:rFonts w:cstheme="minorHAnsi"/>
          <w:szCs w:val="24"/>
        </w:rPr>
        <w:t>8.75</w:t>
      </w:r>
      <w:r w:rsidRPr="00A13C9C">
        <w:rPr>
          <w:rFonts w:cstheme="minorHAnsi"/>
          <w:szCs w:val="24"/>
        </w:rPr>
        <w:t>/hour) will take approximately 20 and 40 hours, respectively, to analyze data received from this information collection, totaling $3,</w:t>
      </w:r>
      <w:r w:rsidR="00B271CE">
        <w:rPr>
          <w:rFonts w:cstheme="minorHAnsi"/>
          <w:szCs w:val="24"/>
        </w:rPr>
        <w:t>290.40</w:t>
      </w:r>
      <w:r w:rsidRPr="00A13C9C">
        <w:rPr>
          <w:rFonts w:cstheme="minorHAnsi"/>
          <w:szCs w:val="24"/>
        </w:rPr>
        <w:t xml:space="preserve"> (</w:t>
      </w:r>
      <w:r w:rsidRPr="00840029" w:rsidR="00840029">
        <w:rPr>
          <w:rFonts w:cstheme="minorHAnsi"/>
          <w:szCs w:val="24"/>
        </w:rPr>
        <w:t>https://www.opm.gov/policy-data-oversight/pay-leave/salaries-wages/salary-tables/pdf/</w:t>
      </w:r>
      <w:r w:rsidRPr="00840029" w:rsidR="00AA031D">
        <w:rPr>
          <w:rFonts w:cstheme="minorHAnsi"/>
          <w:szCs w:val="24"/>
        </w:rPr>
        <w:t>202</w:t>
      </w:r>
      <w:r w:rsidR="00AA031D">
        <w:rPr>
          <w:rFonts w:cstheme="minorHAnsi"/>
          <w:szCs w:val="24"/>
        </w:rPr>
        <w:t>6</w:t>
      </w:r>
      <w:r w:rsidRPr="00840029" w:rsidR="00840029">
        <w:rPr>
          <w:rFonts w:cstheme="minorHAnsi"/>
          <w:szCs w:val="24"/>
        </w:rPr>
        <w:t>/DCB.pdf</w:t>
      </w:r>
      <w:r w:rsidRPr="00A13C9C">
        <w:rPr>
          <w:rFonts w:cstheme="minorHAnsi"/>
          <w:szCs w:val="24"/>
        </w:rPr>
        <w:t>). The fully loaded (x .33) cost for Federal workers is $4,</w:t>
      </w:r>
      <w:r w:rsidRPr="00A13C9C" w:rsidR="00B271CE">
        <w:rPr>
          <w:rFonts w:cstheme="minorHAnsi"/>
          <w:szCs w:val="24"/>
        </w:rPr>
        <w:t>3</w:t>
      </w:r>
      <w:r w:rsidR="00B271CE">
        <w:rPr>
          <w:rFonts w:cstheme="minorHAnsi"/>
          <w:szCs w:val="24"/>
        </w:rPr>
        <w:t>76</w:t>
      </w:r>
      <w:r w:rsidRPr="00A13C9C">
        <w:rPr>
          <w:rFonts w:cstheme="minorHAnsi"/>
          <w:szCs w:val="24"/>
        </w:rPr>
        <w:t>.</w:t>
      </w:r>
      <w:r w:rsidR="00AF5213">
        <w:rPr>
          <w:rFonts w:cstheme="minorHAnsi"/>
          <w:szCs w:val="24"/>
        </w:rPr>
        <w:t xml:space="preserve">23 </w:t>
      </w:r>
      <w:r w:rsidR="00AF38CA">
        <w:rPr>
          <w:rFonts w:cstheme="minorHAnsi"/>
          <w:szCs w:val="24"/>
        </w:rPr>
        <w:t>annually</w:t>
      </w:r>
      <w:r w:rsidRPr="00A13C9C">
        <w:rPr>
          <w:rFonts w:cstheme="minorHAnsi"/>
          <w:szCs w:val="24"/>
        </w:rPr>
        <w:t xml:space="preserve">. </w:t>
      </w:r>
    </w:p>
    <w:p w:rsidR="0017221C" w:rsidP="3763CBF3" w14:paraId="03986D1D" w14:textId="77777777">
      <w:pPr>
        <w:suppressAutoHyphens/>
        <w:spacing w:line="480" w:lineRule="auto"/>
        <w:rPr>
          <w:rFonts w:cstheme="minorBidi"/>
        </w:rPr>
      </w:pPr>
    </w:p>
    <w:p w:rsidR="00A57B35" w:rsidP="3763CBF3" w14:paraId="45BEC59B" w14:textId="2C5796A5">
      <w:pPr>
        <w:suppressAutoHyphens/>
        <w:spacing w:line="480" w:lineRule="auto"/>
        <w:rPr>
          <w:rFonts w:cstheme="minorBidi"/>
        </w:rPr>
      </w:pPr>
      <w:r>
        <w:rPr>
          <w:noProof/>
        </w:rPr>
        <w:drawing>
          <wp:inline distT="0" distB="0" distL="0" distR="0">
            <wp:extent cx="4667250" cy="3004185"/>
            <wp:effectExtent l="0" t="0" r="0" b="5715"/>
            <wp:docPr id="19722128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212808" name="Picture 28"/>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4667250" cy="3004185"/>
                    </a:xfrm>
                    <a:prstGeom prst="rect">
                      <a:avLst/>
                    </a:prstGeom>
                    <a:noFill/>
                    <a:ln>
                      <a:noFill/>
                    </a:ln>
                  </pic:spPr>
                </pic:pic>
              </a:graphicData>
            </a:graphic>
          </wp:inline>
        </w:drawing>
      </w:r>
    </w:p>
    <w:p w:rsidR="00436E88" w:rsidP="00A13C9C" w14:paraId="4A3EA11B" w14:textId="77777777">
      <w:pPr>
        <w:tabs>
          <w:tab w:val="left" w:pos="-720"/>
        </w:tabs>
        <w:suppressAutoHyphens/>
        <w:spacing w:line="480" w:lineRule="auto"/>
        <w:rPr>
          <w:rFonts w:cstheme="minorHAnsi"/>
          <w:szCs w:val="24"/>
        </w:rPr>
      </w:pPr>
    </w:p>
    <w:p w:rsidR="00EA3760" w:rsidP="4FF34884" w14:paraId="592B8AD1" w14:textId="769BFDB6">
      <w:pPr>
        <w:pStyle w:val="ListParagraph"/>
        <w:widowControl/>
        <w:spacing w:line="360" w:lineRule="auto"/>
        <w:ind w:left="0"/>
        <w:rPr>
          <w:rFonts w:asciiTheme="minorHAnsi" w:hAnsiTheme="minorHAnsi" w:cstheme="minorBidi"/>
          <w:b/>
          <w:bCs/>
        </w:rPr>
      </w:pPr>
      <w:bookmarkStart w:id="30" w:name="_Toc401831371"/>
      <w:bookmarkStart w:id="31" w:name="_Toc401832415"/>
      <w:r w:rsidRPr="4FF34884">
        <w:rPr>
          <w:rFonts w:asciiTheme="minorHAnsi" w:hAnsiTheme="minorHAnsi" w:cstheme="minorBidi"/>
          <w:b/>
          <w:bCs/>
        </w:rPr>
        <w:t xml:space="preserve">A15.  </w:t>
      </w:r>
      <w:r w:rsidRPr="4FF34884" w:rsidR="00C619D0">
        <w:rPr>
          <w:rFonts w:asciiTheme="minorHAnsi" w:hAnsiTheme="minorHAnsi" w:cstheme="minorBidi"/>
          <w:b/>
          <w:bCs/>
        </w:rPr>
        <w:t xml:space="preserve">Explanation of </w:t>
      </w:r>
      <w:r w:rsidRPr="4FF34884" w:rsidR="00E0371E">
        <w:rPr>
          <w:rFonts w:asciiTheme="minorHAnsi" w:hAnsiTheme="minorHAnsi" w:cstheme="minorBidi"/>
          <w:b/>
          <w:bCs/>
        </w:rPr>
        <w:t xml:space="preserve">program </w:t>
      </w:r>
      <w:r w:rsidRPr="4FF34884" w:rsidR="00C619D0">
        <w:rPr>
          <w:rFonts w:asciiTheme="minorHAnsi" w:hAnsiTheme="minorHAnsi" w:cstheme="minorBidi"/>
          <w:b/>
          <w:bCs/>
        </w:rPr>
        <w:t>changes or adjustments</w:t>
      </w:r>
      <w:r w:rsidRPr="4FF34884" w:rsidR="005E0A1A">
        <w:rPr>
          <w:rFonts w:asciiTheme="minorHAnsi" w:hAnsiTheme="minorHAnsi" w:cstheme="minorBidi"/>
          <w:b/>
          <w:bCs/>
        </w:rPr>
        <w:t>.</w:t>
      </w:r>
      <w:bookmarkEnd w:id="30"/>
      <w:bookmarkEnd w:id="31"/>
      <w:r w:rsidRPr="4FF34884">
        <w:rPr>
          <w:rFonts w:asciiTheme="minorHAnsi" w:hAnsiTheme="minorHAnsi" w:cstheme="minorBidi"/>
          <w:b/>
          <w:bCs/>
        </w:rPr>
        <w:t xml:space="preserve"> </w:t>
      </w:r>
    </w:p>
    <w:p w:rsidR="00D5071C" w:rsidP="00EA3760" w14:paraId="1D664D4B" w14:textId="77777777">
      <w:pPr>
        <w:pStyle w:val="ListParagraph"/>
        <w:widowControl/>
        <w:spacing w:line="360" w:lineRule="auto"/>
        <w:ind w:left="0"/>
        <w:rPr>
          <w:rFonts w:asciiTheme="minorHAnsi" w:hAnsiTheme="minorHAnsi" w:cstheme="minorHAnsi"/>
          <w:b/>
          <w:szCs w:val="24"/>
        </w:rPr>
      </w:pPr>
    </w:p>
    <w:p w:rsidR="00D5071C" w:rsidP="5BEAEECE" w14:paraId="31F672F4" w14:textId="535A7962">
      <w:pPr>
        <w:suppressAutoHyphens/>
        <w:spacing w:line="480" w:lineRule="auto"/>
        <w:rPr>
          <w:rFonts w:cstheme="minorBidi"/>
        </w:rPr>
      </w:pPr>
      <w:r w:rsidRPr="0AD00FAE">
        <w:rPr>
          <w:rFonts w:ascii="Calibri" w:hAnsi="Calibri" w:cs="Arial"/>
        </w:rPr>
        <w:t>This statement supports the request to reinstate an expired information collection for an information collection</w:t>
      </w:r>
      <w:r w:rsidRPr="5BEAEECE">
        <w:rPr>
          <w:rFonts w:cstheme="minorBidi"/>
        </w:rPr>
        <w:t xml:space="preserve">; </w:t>
      </w:r>
      <w:r w:rsidRPr="0AD00FAE">
        <w:rPr>
          <w:rFonts w:ascii="Calibri" w:hAnsi="Calibri" w:cs="Arial"/>
        </w:rPr>
        <w:t>FN</w:t>
      </w:r>
      <w:r w:rsidR="009E228D">
        <w:rPr>
          <w:rFonts w:ascii="Calibri" w:hAnsi="Calibri" w:cs="Arial"/>
        </w:rPr>
        <w:t>A</w:t>
      </w:r>
      <w:r w:rsidRPr="0AD00FAE">
        <w:rPr>
          <w:rFonts w:ascii="Calibri" w:hAnsi="Calibri" w:cs="Arial"/>
        </w:rPr>
        <w:t xml:space="preserve"> is still legally required to collect this data and is thereby continuing to collect in violation of the Paperwork Reduction Act</w:t>
      </w:r>
      <w:r>
        <w:rPr>
          <w:rFonts w:cstheme="minorBidi"/>
        </w:rPr>
        <w:t>. T</w:t>
      </w:r>
      <w:r w:rsidRPr="5BEAEECE">
        <w:rPr>
          <w:rFonts w:cstheme="minorBidi"/>
        </w:rPr>
        <w:t>he current overall burden inventory for this information collection is 292,117 respondents (53 State agencies and 292,064 households in the affected public). We are requesting 27,980.61 burden hours (17,737.92 burden hours for households and 10,242.68 for State agencies) and 584,128 total annual responses (292,064 total annual responses for households and 292,064 total annual responses for State agencies)</w:t>
      </w:r>
      <w:r w:rsidRPr="5BEAEECE" w:rsidR="00873557">
        <w:rPr>
          <w:rFonts w:cstheme="minorBidi"/>
        </w:rPr>
        <w:t xml:space="preserve"> for this information collection</w:t>
      </w:r>
      <w:r w:rsidRPr="5BEAEECE">
        <w:rPr>
          <w:rFonts w:cstheme="minorBidi"/>
        </w:rPr>
        <w:t>. This request reflects a decrease of 7,881.87 total annual burden hours and a</w:t>
      </w:r>
      <w:r w:rsidRPr="5BEAEECE" w:rsidR="008A6DD7">
        <w:rPr>
          <w:rFonts w:cstheme="minorBidi"/>
        </w:rPr>
        <w:t xml:space="preserve"> de</w:t>
      </w:r>
      <w:r w:rsidRPr="5BEAEECE">
        <w:rPr>
          <w:rFonts w:cstheme="minorBidi"/>
        </w:rPr>
        <w:t xml:space="preserve">crease of </w:t>
      </w:r>
      <w:r w:rsidRPr="5BEAEECE" w:rsidR="008A6DD7">
        <w:rPr>
          <w:rFonts w:cstheme="minorBidi"/>
        </w:rPr>
        <w:t xml:space="preserve">201,663 </w:t>
      </w:r>
      <w:r w:rsidRPr="5BEAEECE">
        <w:rPr>
          <w:rFonts w:cstheme="minorBidi"/>
        </w:rPr>
        <w:t>total annual responses (</w:t>
      </w:r>
      <w:r w:rsidRPr="5BEAEECE" w:rsidR="008A6DD7">
        <w:rPr>
          <w:rFonts w:cstheme="minorBidi"/>
        </w:rPr>
        <w:t>785,791 (</w:t>
      </w:r>
      <w:r w:rsidRPr="5BEAEECE" w:rsidR="00071FCD">
        <w:rPr>
          <w:rFonts w:cstheme="minorBidi"/>
        </w:rPr>
        <w:t>Fiscal Year (</w:t>
      </w:r>
      <w:r w:rsidRPr="5BEAEECE" w:rsidR="008A6DD7">
        <w:rPr>
          <w:rFonts w:cstheme="minorBidi"/>
        </w:rPr>
        <w:t>FY</w:t>
      </w:r>
      <w:r w:rsidRPr="5BEAEECE" w:rsidR="00071FCD">
        <w:rPr>
          <w:rFonts w:cstheme="minorBidi"/>
        </w:rPr>
        <w:t xml:space="preserve">) </w:t>
      </w:r>
      <w:r w:rsidRPr="5BEAEECE" w:rsidR="008A6DD7">
        <w:rPr>
          <w:rFonts w:cstheme="minorBidi"/>
        </w:rPr>
        <w:t xml:space="preserve">23 total annual responses) - </w:t>
      </w:r>
      <w:r w:rsidRPr="5BEAEECE">
        <w:rPr>
          <w:rFonts w:cstheme="minorBidi"/>
        </w:rPr>
        <w:t xml:space="preserve">584,128 (current total annual responses) = </w:t>
      </w:r>
      <w:r w:rsidRPr="5BEAEECE" w:rsidR="008A6DD7">
        <w:rPr>
          <w:rFonts w:cstheme="minorBidi"/>
        </w:rPr>
        <w:t xml:space="preserve">201,663 </w:t>
      </w:r>
      <w:r w:rsidRPr="5BEAEECE">
        <w:rPr>
          <w:rFonts w:cstheme="minorBidi"/>
        </w:rPr>
        <w:t xml:space="preserve">annual responses. </w:t>
      </w:r>
      <w:r w:rsidRPr="5BEAEECE" w:rsidR="00E54B74">
        <w:rPr>
          <w:rFonts w:cstheme="minorBidi"/>
        </w:rPr>
        <w:t>Th</w:t>
      </w:r>
      <w:r w:rsidRPr="5BEAEECE" w:rsidR="00630C21">
        <w:rPr>
          <w:rFonts w:cstheme="minorBidi"/>
        </w:rPr>
        <w:t>is</w:t>
      </w:r>
      <w:r w:rsidRPr="5BEAEECE" w:rsidR="00E54B74">
        <w:rPr>
          <w:rFonts w:cstheme="minorBidi"/>
        </w:rPr>
        <w:t xml:space="preserve"> adjustment is a result of using the most recent SNAP data in calculating this burden. </w:t>
      </w:r>
      <w:r w:rsidRPr="5BEAEECE" w:rsidR="009C5BE6">
        <w:rPr>
          <w:rFonts w:cstheme="minorBidi"/>
        </w:rPr>
        <w:t xml:space="preserve">The most </w:t>
      </w:r>
      <w:r w:rsidRPr="5BEAEECE" w:rsidR="009C5BE6">
        <w:rPr>
          <w:rFonts w:cstheme="minorBidi"/>
        </w:rPr>
        <w:t xml:space="preserve">recent SNAP data shows a decrease in participation as compared with </w:t>
      </w:r>
      <w:r w:rsidRPr="5BEAEECE" w:rsidR="007F10A3">
        <w:rPr>
          <w:rFonts w:cstheme="minorBidi"/>
        </w:rPr>
        <w:t xml:space="preserve">FY21 </w:t>
      </w:r>
      <w:r w:rsidRPr="5BEAEECE" w:rsidR="009C5BE6">
        <w:rPr>
          <w:rFonts w:cstheme="minorBidi"/>
        </w:rPr>
        <w:t xml:space="preserve">data used in the last </w:t>
      </w:r>
      <w:r w:rsidRPr="5BEAEECE" w:rsidR="007F10A3">
        <w:rPr>
          <w:rFonts w:cstheme="minorBidi"/>
        </w:rPr>
        <w:t>submission for this information request</w:t>
      </w:r>
      <w:r w:rsidRPr="5BEAEECE" w:rsidR="00100A08">
        <w:rPr>
          <w:rFonts w:cstheme="minorBidi"/>
        </w:rPr>
        <w:t>.</w:t>
      </w:r>
      <w:r w:rsidRPr="5BEAEECE" w:rsidR="007F10A3">
        <w:rPr>
          <w:rFonts w:cstheme="minorBidi"/>
        </w:rPr>
        <w:t xml:space="preserve"> </w:t>
      </w:r>
      <w:r w:rsidRPr="5BEAEECE" w:rsidR="00815341">
        <w:rPr>
          <w:rFonts w:cstheme="minorBidi"/>
        </w:rPr>
        <w:t>In</w:t>
      </w:r>
      <w:r w:rsidRPr="5BEAEECE" w:rsidR="007323C5">
        <w:rPr>
          <w:rFonts w:cstheme="minorBidi"/>
        </w:rPr>
        <w:t xml:space="preserve"> FY21, </w:t>
      </w:r>
      <w:r w:rsidRPr="5BEAEECE" w:rsidR="00E151C6">
        <w:rPr>
          <w:rFonts w:cstheme="minorBidi"/>
        </w:rPr>
        <w:t xml:space="preserve">there were </w:t>
      </w:r>
      <w:r w:rsidRPr="5BEAEECE" w:rsidR="414D06B8">
        <w:rPr>
          <w:rFonts w:cstheme="minorBidi"/>
        </w:rPr>
        <w:t>approximately</w:t>
      </w:r>
      <w:r w:rsidRPr="5BEAEECE" w:rsidR="00E151C6">
        <w:rPr>
          <w:rFonts w:cstheme="minorBidi"/>
        </w:rPr>
        <w:t xml:space="preserve"> 28.1 million </w:t>
      </w:r>
      <w:r w:rsidRPr="5BEAEECE" w:rsidR="00815341">
        <w:rPr>
          <w:rFonts w:cstheme="minorBidi"/>
        </w:rPr>
        <w:t xml:space="preserve">SNAP </w:t>
      </w:r>
      <w:r w:rsidRPr="5BEAEECE" w:rsidR="00E151C6">
        <w:rPr>
          <w:rFonts w:cstheme="minorBidi"/>
        </w:rPr>
        <w:t>households</w:t>
      </w:r>
      <w:r w:rsidRPr="5BEAEECE" w:rsidR="0077271A">
        <w:rPr>
          <w:rFonts w:cstheme="minorBidi"/>
        </w:rPr>
        <w:t xml:space="preserve">, </w:t>
      </w:r>
      <w:r w:rsidRPr="5BEAEECE" w:rsidR="00192812">
        <w:rPr>
          <w:rFonts w:cstheme="minorBidi"/>
        </w:rPr>
        <w:t xml:space="preserve">and in </w:t>
      </w:r>
      <w:r w:rsidRPr="5BEAEECE" w:rsidR="00D82E72">
        <w:rPr>
          <w:rFonts w:cstheme="minorBidi"/>
        </w:rPr>
        <w:t>FY2</w:t>
      </w:r>
      <w:r w:rsidR="00D82E72">
        <w:rPr>
          <w:rFonts w:cstheme="minorBidi"/>
        </w:rPr>
        <w:t>5</w:t>
      </w:r>
      <w:r w:rsidRPr="5BEAEECE" w:rsidR="0077271A">
        <w:rPr>
          <w:rFonts w:cstheme="minorBidi"/>
        </w:rPr>
        <w:t xml:space="preserve">, there were </w:t>
      </w:r>
      <w:r w:rsidR="00D82E72">
        <w:rPr>
          <w:rFonts w:cstheme="minorBidi"/>
        </w:rPr>
        <w:t xml:space="preserve">about </w:t>
      </w:r>
      <w:r w:rsidRPr="5BEAEECE" w:rsidR="0077271A">
        <w:rPr>
          <w:rFonts w:cstheme="minorBidi"/>
        </w:rPr>
        <w:t>22.</w:t>
      </w:r>
      <w:r w:rsidR="00D82E72">
        <w:rPr>
          <w:rFonts w:cstheme="minorBidi"/>
        </w:rPr>
        <w:t>5</w:t>
      </w:r>
      <w:r w:rsidRPr="5BEAEECE" w:rsidR="0077271A">
        <w:rPr>
          <w:rFonts w:cstheme="minorBidi"/>
        </w:rPr>
        <w:t xml:space="preserve"> million </w:t>
      </w:r>
      <w:r w:rsidRPr="5BEAEECE" w:rsidR="00815341">
        <w:rPr>
          <w:rFonts w:cstheme="minorBidi"/>
        </w:rPr>
        <w:t xml:space="preserve">SNAP </w:t>
      </w:r>
      <w:r w:rsidRPr="5BEAEECE" w:rsidR="0077271A">
        <w:rPr>
          <w:rFonts w:cstheme="minorBidi"/>
        </w:rPr>
        <w:t>households</w:t>
      </w:r>
      <w:r w:rsidRPr="5BEAEECE" w:rsidR="00815341">
        <w:rPr>
          <w:rFonts w:cstheme="minorBidi"/>
        </w:rPr>
        <w:t>.</w:t>
      </w:r>
      <w:r w:rsidRPr="5BEAEECE" w:rsidR="007323C5">
        <w:rPr>
          <w:rFonts w:cstheme="minorBidi"/>
        </w:rPr>
        <w:t xml:space="preserve"> </w:t>
      </w:r>
    </w:p>
    <w:p w:rsidR="008A6DD7" w:rsidP="4FF34884" w14:paraId="68166C31" w14:textId="77777777">
      <w:pPr>
        <w:suppressAutoHyphens/>
        <w:spacing w:line="480" w:lineRule="auto"/>
        <w:rPr>
          <w:rFonts w:cstheme="minorBidi"/>
        </w:rPr>
      </w:pPr>
    </w:p>
    <w:tbl>
      <w:tblPr>
        <w:tblW w:w="7520" w:type="dxa"/>
        <w:tblLook w:val="04A0"/>
      </w:tblPr>
      <w:tblGrid>
        <w:gridCol w:w="1160"/>
        <w:gridCol w:w="1191"/>
        <w:gridCol w:w="1000"/>
        <w:gridCol w:w="1145"/>
        <w:gridCol w:w="1290"/>
        <w:gridCol w:w="1050"/>
        <w:gridCol w:w="1163"/>
      </w:tblGrid>
      <w:tr w14:paraId="3DB8AF94" w14:textId="77777777" w:rsidTr="4FF34884">
        <w:tblPrEx>
          <w:tblW w:w="7520" w:type="dxa"/>
          <w:tblLook w:val="04A0"/>
        </w:tblPrEx>
        <w:trPr>
          <w:trHeight w:val="1800"/>
        </w:trPr>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rsidR="008A6DD7" w:rsidRPr="008A6DD7" w:rsidP="008A6DD7" w14:paraId="01FFFAD4" w14:textId="1CBC93D4">
            <w:pPr>
              <w:widowControl/>
              <w:overflowPunct/>
              <w:autoSpaceDE/>
              <w:autoSpaceDN/>
              <w:adjustRightInd/>
              <w:jc w:val="center"/>
              <w:textAlignment w:val="auto"/>
              <w:rPr>
                <w:rFonts w:ascii="Calibri" w:hAnsi="Calibri" w:cs="Calibri"/>
                <w:b/>
                <w:bCs/>
                <w:color w:val="000000"/>
                <w:sz w:val="22"/>
                <w:szCs w:val="22"/>
              </w:rPr>
            </w:pPr>
          </w:p>
        </w:tc>
        <w:tc>
          <w:tcPr>
            <w:tcW w:w="1059" w:type="dxa"/>
            <w:tcBorders>
              <w:top w:val="single" w:sz="4" w:space="0" w:color="000000" w:themeColor="text1"/>
              <w:left w:val="nil"/>
              <w:bottom w:val="single" w:sz="4" w:space="0" w:color="000000" w:themeColor="text1"/>
              <w:right w:val="single" w:sz="4" w:space="0" w:color="000000" w:themeColor="text1"/>
            </w:tcBorders>
            <w:shd w:val="clear" w:color="auto" w:fill="D9D9D9" w:themeFill="background1" w:themeFillShade="D9"/>
            <w:vAlign w:val="center"/>
            <w:hideMark/>
          </w:tcPr>
          <w:p w:rsidR="008A6DD7" w:rsidRPr="008A6DD7" w:rsidP="008A6DD7" w14:paraId="544647DE" w14:textId="77777777">
            <w:pPr>
              <w:widowControl/>
              <w:overflowPunct/>
              <w:autoSpaceDE/>
              <w:autoSpaceDN/>
              <w:adjustRightInd/>
              <w:jc w:val="center"/>
              <w:textAlignment w:val="auto"/>
              <w:rPr>
                <w:rFonts w:ascii="Calibri" w:hAnsi="Calibri" w:cs="Calibri"/>
                <w:b/>
                <w:bCs/>
                <w:color w:val="000000"/>
                <w:sz w:val="22"/>
                <w:szCs w:val="22"/>
              </w:rPr>
            </w:pPr>
            <w:r w:rsidRPr="4FF34884">
              <w:rPr>
                <w:rFonts w:ascii="Calibri" w:hAnsi="Calibri" w:cs="Calibri"/>
                <w:b/>
                <w:bCs/>
                <w:color w:val="000000" w:themeColor="text1"/>
                <w:sz w:val="22"/>
                <w:szCs w:val="22"/>
              </w:rPr>
              <w:t>Requested</w:t>
            </w:r>
          </w:p>
        </w:tc>
        <w:tc>
          <w:tcPr>
            <w:tcW w:w="958" w:type="dxa"/>
            <w:tcBorders>
              <w:top w:val="single" w:sz="4" w:space="0" w:color="000000" w:themeColor="text1"/>
              <w:left w:val="nil"/>
              <w:bottom w:val="single" w:sz="4" w:space="0" w:color="000000" w:themeColor="text1"/>
              <w:right w:val="single" w:sz="4" w:space="0" w:color="000000" w:themeColor="text1"/>
            </w:tcBorders>
            <w:shd w:val="clear" w:color="auto" w:fill="D9D9D9" w:themeFill="background1" w:themeFillShade="D9"/>
            <w:vAlign w:val="center"/>
            <w:hideMark/>
          </w:tcPr>
          <w:p w:rsidR="008A6DD7" w:rsidRPr="008A6DD7" w:rsidP="008A6DD7" w14:paraId="273FF9FA" w14:textId="77777777">
            <w:pPr>
              <w:widowControl/>
              <w:overflowPunct/>
              <w:autoSpaceDE/>
              <w:autoSpaceDN/>
              <w:adjustRightInd/>
              <w:jc w:val="center"/>
              <w:textAlignment w:val="auto"/>
              <w:rPr>
                <w:rFonts w:ascii="Calibri" w:hAnsi="Calibri" w:cs="Calibri"/>
                <w:b/>
                <w:bCs/>
                <w:color w:val="000000"/>
                <w:sz w:val="22"/>
                <w:szCs w:val="22"/>
              </w:rPr>
            </w:pPr>
            <w:r w:rsidRPr="4FF34884">
              <w:rPr>
                <w:rFonts w:ascii="Calibri" w:hAnsi="Calibri" w:cs="Calibri"/>
                <w:b/>
                <w:bCs/>
                <w:color w:val="000000" w:themeColor="text1"/>
                <w:sz w:val="22"/>
                <w:szCs w:val="22"/>
              </w:rPr>
              <w:t>Program Change Due to New Statute</w:t>
            </w:r>
          </w:p>
        </w:tc>
        <w:tc>
          <w:tcPr>
            <w:tcW w:w="960" w:type="dxa"/>
            <w:tcBorders>
              <w:top w:val="single" w:sz="4" w:space="0" w:color="000000" w:themeColor="text1"/>
              <w:left w:val="nil"/>
              <w:bottom w:val="single" w:sz="4" w:space="0" w:color="000000" w:themeColor="text1"/>
              <w:right w:val="single" w:sz="4" w:space="0" w:color="000000" w:themeColor="text1"/>
            </w:tcBorders>
            <w:shd w:val="clear" w:color="auto" w:fill="D9D9D9" w:themeFill="background1" w:themeFillShade="D9"/>
            <w:vAlign w:val="center"/>
            <w:hideMark/>
          </w:tcPr>
          <w:p w:rsidR="008A6DD7" w:rsidRPr="008A6DD7" w:rsidP="008A6DD7" w14:paraId="5C65ACA2" w14:textId="77777777">
            <w:pPr>
              <w:widowControl/>
              <w:overflowPunct/>
              <w:autoSpaceDE/>
              <w:autoSpaceDN/>
              <w:adjustRightInd/>
              <w:jc w:val="center"/>
              <w:textAlignment w:val="auto"/>
              <w:rPr>
                <w:rFonts w:ascii="Calibri" w:hAnsi="Calibri" w:cs="Calibri"/>
                <w:b/>
                <w:bCs/>
                <w:color w:val="000000"/>
                <w:sz w:val="22"/>
                <w:szCs w:val="22"/>
              </w:rPr>
            </w:pPr>
            <w:r w:rsidRPr="4FF34884">
              <w:rPr>
                <w:rFonts w:ascii="Calibri" w:hAnsi="Calibri" w:cs="Calibri"/>
                <w:b/>
                <w:bCs/>
                <w:color w:val="000000" w:themeColor="text1"/>
                <w:sz w:val="22"/>
                <w:szCs w:val="22"/>
              </w:rPr>
              <w:t>Program Change Due to Agency Discretion</w:t>
            </w:r>
          </w:p>
        </w:tc>
        <w:tc>
          <w:tcPr>
            <w:tcW w:w="1552" w:type="dxa"/>
            <w:tcBorders>
              <w:top w:val="single" w:sz="4" w:space="0" w:color="000000" w:themeColor="text1"/>
              <w:left w:val="nil"/>
              <w:bottom w:val="single" w:sz="4" w:space="0" w:color="000000" w:themeColor="text1"/>
              <w:right w:val="single" w:sz="4" w:space="0" w:color="000000" w:themeColor="text1"/>
            </w:tcBorders>
            <w:shd w:val="clear" w:color="auto" w:fill="D9D9D9" w:themeFill="background1" w:themeFillShade="D9"/>
            <w:vAlign w:val="center"/>
            <w:hideMark/>
          </w:tcPr>
          <w:p w:rsidR="008A6DD7" w:rsidRPr="008A6DD7" w:rsidP="008A6DD7" w14:paraId="439CA143" w14:textId="77777777">
            <w:pPr>
              <w:widowControl/>
              <w:overflowPunct/>
              <w:autoSpaceDE/>
              <w:autoSpaceDN/>
              <w:adjustRightInd/>
              <w:jc w:val="center"/>
              <w:textAlignment w:val="auto"/>
              <w:rPr>
                <w:rFonts w:ascii="Calibri" w:hAnsi="Calibri" w:cs="Calibri"/>
                <w:b/>
                <w:bCs/>
                <w:color w:val="000000"/>
                <w:sz w:val="22"/>
                <w:szCs w:val="22"/>
              </w:rPr>
            </w:pPr>
            <w:r w:rsidRPr="4FF34884">
              <w:rPr>
                <w:rFonts w:ascii="Calibri" w:hAnsi="Calibri" w:cs="Calibri"/>
                <w:b/>
                <w:bCs/>
                <w:color w:val="000000" w:themeColor="text1"/>
                <w:sz w:val="22"/>
                <w:szCs w:val="22"/>
              </w:rPr>
              <w:t>Change Due to Adjustment in Agency Estimate</w:t>
            </w:r>
          </w:p>
        </w:tc>
        <w:tc>
          <w:tcPr>
            <w:tcW w:w="958" w:type="dxa"/>
            <w:tcBorders>
              <w:top w:val="single" w:sz="4" w:space="0" w:color="000000" w:themeColor="text1"/>
              <w:left w:val="nil"/>
              <w:bottom w:val="single" w:sz="4" w:space="0" w:color="000000" w:themeColor="text1"/>
              <w:right w:val="single" w:sz="4" w:space="0" w:color="000000" w:themeColor="text1"/>
            </w:tcBorders>
            <w:shd w:val="clear" w:color="auto" w:fill="D9D9D9" w:themeFill="background1" w:themeFillShade="D9"/>
            <w:vAlign w:val="center"/>
            <w:hideMark/>
          </w:tcPr>
          <w:p w:rsidR="008A6DD7" w:rsidRPr="008A6DD7" w:rsidP="008A6DD7" w14:paraId="6AE35C15" w14:textId="77777777">
            <w:pPr>
              <w:widowControl/>
              <w:overflowPunct/>
              <w:autoSpaceDE/>
              <w:autoSpaceDN/>
              <w:adjustRightInd/>
              <w:jc w:val="center"/>
              <w:textAlignment w:val="auto"/>
              <w:rPr>
                <w:rFonts w:ascii="Calibri" w:hAnsi="Calibri" w:cs="Calibri"/>
                <w:b/>
                <w:bCs/>
                <w:color w:val="000000"/>
                <w:sz w:val="22"/>
                <w:szCs w:val="22"/>
              </w:rPr>
            </w:pPr>
            <w:r w:rsidRPr="4FF34884">
              <w:rPr>
                <w:rFonts w:ascii="Calibri" w:hAnsi="Calibri" w:cs="Calibri"/>
                <w:b/>
                <w:bCs/>
                <w:color w:val="000000" w:themeColor="text1"/>
                <w:sz w:val="22"/>
                <w:szCs w:val="22"/>
              </w:rPr>
              <w:t>Change Due to Potential Violation of the PRA</w:t>
            </w:r>
          </w:p>
        </w:tc>
        <w:tc>
          <w:tcPr>
            <w:tcW w:w="1059" w:type="dxa"/>
            <w:tcBorders>
              <w:top w:val="single" w:sz="4" w:space="0" w:color="000000" w:themeColor="text1"/>
              <w:left w:val="nil"/>
              <w:bottom w:val="single" w:sz="4" w:space="0" w:color="000000" w:themeColor="text1"/>
              <w:right w:val="single" w:sz="4" w:space="0" w:color="000000" w:themeColor="text1"/>
            </w:tcBorders>
            <w:shd w:val="clear" w:color="auto" w:fill="D9D9D9" w:themeFill="background1" w:themeFillShade="D9"/>
            <w:vAlign w:val="center"/>
            <w:hideMark/>
          </w:tcPr>
          <w:p w:rsidR="008A6DD7" w:rsidRPr="008A6DD7" w:rsidP="008A6DD7" w14:paraId="2F507C2E" w14:textId="77777777">
            <w:pPr>
              <w:widowControl/>
              <w:overflowPunct/>
              <w:autoSpaceDE/>
              <w:autoSpaceDN/>
              <w:adjustRightInd/>
              <w:jc w:val="center"/>
              <w:textAlignment w:val="auto"/>
              <w:rPr>
                <w:rFonts w:ascii="Calibri" w:hAnsi="Calibri" w:cs="Calibri"/>
                <w:b/>
                <w:bCs/>
                <w:color w:val="000000"/>
                <w:sz w:val="22"/>
                <w:szCs w:val="22"/>
              </w:rPr>
            </w:pPr>
            <w:r w:rsidRPr="4FF34884">
              <w:rPr>
                <w:rFonts w:ascii="Calibri" w:hAnsi="Calibri" w:cs="Calibri"/>
                <w:b/>
                <w:bCs/>
                <w:color w:val="000000" w:themeColor="text1"/>
                <w:sz w:val="22"/>
                <w:szCs w:val="22"/>
              </w:rPr>
              <w:t>Previously Approved</w:t>
            </w:r>
          </w:p>
        </w:tc>
      </w:tr>
      <w:tr w14:paraId="2DF13ACA" w14:textId="77777777" w:rsidTr="4FF34884">
        <w:tblPrEx>
          <w:tblW w:w="7520" w:type="dxa"/>
          <w:tblLook w:val="04A0"/>
        </w:tblPrEx>
        <w:trPr>
          <w:trHeight w:val="1500"/>
        </w:trPr>
        <w:tc>
          <w:tcPr>
            <w:tcW w:w="974" w:type="dxa"/>
            <w:tcBorders>
              <w:top w:val="nil"/>
              <w:left w:val="single" w:sz="4" w:space="0" w:color="000000" w:themeColor="text1"/>
              <w:bottom w:val="single" w:sz="4" w:space="0" w:color="000000" w:themeColor="text1"/>
              <w:right w:val="single" w:sz="4" w:space="0" w:color="000000" w:themeColor="text1"/>
            </w:tcBorders>
            <w:vAlign w:val="center"/>
            <w:hideMark/>
          </w:tcPr>
          <w:p w:rsidR="008A6DD7" w:rsidRPr="008A6DD7" w:rsidP="008A6DD7" w14:paraId="71348373" w14:textId="77777777">
            <w:pPr>
              <w:widowControl/>
              <w:overflowPunct/>
              <w:autoSpaceDE/>
              <w:autoSpaceDN/>
              <w:adjustRightInd/>
              <w:jc w:val="center"/>
              <w:textAlignment w:val="auto"/>
              <w:rPr>
                <w:rFonts w:ascii="Calibri" w:hAnsi="Calibri" w:cs="Calibri"/>
                <w:color w:val="000000"/>
                <w:sz w:val="22"/>
                <w:szCs w:val="22"/>
              </w:rPr>
            </w:pPr>
            <w:r w:rsidRPr="4FF34884">
              <w:rPr>
                <w:rFonts w:ascii="Calibri" w:hAnsi="Calibri" w:cs="Calibri"/>
                <w:color w:val="000000" w:themeColor="text1"/>
                <w:sz w:val="22"/>
                <w:szCs w:val="22"/>
              </w:rPr>
              <w:t>Annual Number of Responses</w:t>
            </w:r>
          </w:p>
        </w:tc>
        <w:tc>
          <w:tcPr>
            <w:tcW w:w="1059" w:type="dxa"/>
            <w:tcBorders>
              <w:top w:val="nil"/>
              <w:left w:val="nil"/>
              <w:bottom w:val="single" w:sz="4" w:space="0" w:color="000000" w:themeColor="text1"/>
              <w:right w:val="single" w:sz="4" w:space="0" w:color="000000" w:themeColor="text1"/>
            </w:tcBorders>
            <w:vAlign w:val="center"/>
            <w:hideMark/>
          </w:tcPr>
          <w:p w:rsidR="008A6DD7" w:rsidRPr="008A6DD7" w:rsidP="008A6DD7" w14:paraId="06A3C5F2" w14:textId="77777777">
            <w:pPr>
              <w:widowControl/>
              <w:overflowPunct/>
              <w:autoSpaceDE/>
              <w:autoSpaceDN/>
              <w:adjustRightInd/>
              <w:jc w:val="center"/>
              <w:textAlignment w:val="auto"/>
              <w:rPr>
                <w:rFonts w:ascii="Calibri" w:hAnsi="Calibri" w:cs="Calibri"/>
                <w:color w:val="000000"/>
                <w:sz w:val="22"/>
                <w:szCs w:val="22"/>
              </w:rPr>
            </w:pPr>
            <w:r w:rsidRPr="4FF34884">
              <w:rPr>
                <w:rFonts w:ascii="Calibri" w:hAnsi="Calibri" w:cs="Calibri"/>
                <w:color w:val="000000" w:themeColor="text1"/>
                <w:sz w:val="22"/>
                <w:szCs w:val="22"/>
              </w:rPr>
              <w:t>584,128</w:t>
            </w:r>
          </w:p>
        </w:tc>
        <w:tc>
          <w:tcPr>
            <w:tcW w:w="958" w:type="dxa"/>
            <w:tcBorders>
              <w:top w:val="nil"/>
              <w:left w:val="nil"/>
              <w:bottom w:val="single" w:sz="4" w:space="0" w:color="000000" w:themeColor="text1"/>
              <w:right w:val="single" w:sz="4" w:space="0" w:color="000000" w:themeColor="text1"/>
            </w:tcBorders>
            <w:vAlign w:val="center"/>
            <w:hideMark/>
          </w:tcPr>
          <w:p w:rsidR="008A6DD7" w:rsidRPr="008A6DD7" w:rsidP="008A6DD7" w14:paraId="53ED8F6F" w14:textId="77777777">
            <w:pPr>
              <w:widowControl/>
              <w:overflowPunct/>
              <w:autoSpaceDE/>
              <w:autoSpaceDN/>
              <w:adjustRightInd/>
              <w:jc w:val="center"/>
              <w:textAlignment w:val="auto"/>
              <w:rPr>
                <w:rFonts w:ascii="Calibri" w:hAnsi="Calibri" w:cs="Calibri"/>
                <w:color w:val="000000"/>
                <w:sz w:val="22"/>
                <w:szCs w:val="22"/>
              </w:rPr>
            </w:pPr>
            <w:r w:rsidRPr="4FF34884">
              <w:rPr>
                <w:rFonts w:ascii="Calibri" w:hAnsi="Calibri" w:cs="Calibri"/>
                <w:color w:val="000000" w:themeColor="text1"/>
                <w:sz w:val="22"/>
                <w:szCs w:val="22"/>
              </w:rPr>
              <w:t>  0</w:t>
            </w:r>
          </w:p>
        </w:tc>
        <w:tc>
          <w:tcPr>
            <w:tcW w:w="960" w:type="dxa"/>
            <w:tcBorders>
              <w:top w:val="nil"/>
              <w:left w:val="nil"/>
              <w:bottom w:val="single" w:sz="4" w:space="0" w:color="000000" w:themeColor="text1"/>
              <w:right w:val="single" w:sz="4" w:space="0" w:color="000000" w:themeColor="text1"/>
            </w:tcBorders>
            <w:vAlign w:val="center"/>
            <w:hideMark/>
          </w:tcPr>
          <w:p w:rsidR="008A6DD7" w:rsidRPr="008A6DD7" w:rsidP="008A6DD7" w14:paraId="5BA469D8" w14:textId="77777777">
            <w:pPr>
              <w:widowControl/>
              <w:overflowPunct/>
              <w:autoSpaceDE/>
              <w:autoSpaceDN/>
              <w:adjustRightInd/>
              <w:jc w:val="center"/>
              <w:textAlignment w:val="auto"/>
              <w:rPr>
                <w:rFonts w:ascii="Calibri" w:hAnsi="Calibri" w:cs="Calibri"/>
                <w:color w:val="000000"/>
                <w:sz w:val="22"/>
                <w:szCs w:val="22"/>
              </w:rPr>
            </w:pPr>
            <w:r w:rsidRPr="4FF34884">
              <w:rPr>
                <w:rFonts w:ascii="Calibri" w:hAnsi="Calibri" w:cs="Calibri"/>
                <w:color w:val="000000" w:themeColor="text1"/>
                <w:sz w:val="22"/>
                <w:szCs w:val="22"/>
              </w:rPr>
              <w:t>  0</w:t>
            </w:r>
          </w:p>
        </w:tc>
        <w:tc>
          <w:tcPr>
            <w:tcW w:w="1552" w:type="dxa"/>
            <w:tcBorders>
              <w:top w:val="nil"/>
              <w:left w:val="nil"/>
              <w:bottom w:val="single" w:sz="4" w:space="0" w:color="000000" w:themeColor="text1"/>
              <w:right w:val="single" w:sz="4" w:space="0" w:color="000000" w:themeColor="text1"/>
            </w:tcBorders>
            <w:vAlign w:val="center"/>
            <w:hideMark/>
          </w:tcPr>
          <w:p w:rsidR="008A6DD7" w:rsidRPr="008A6DD7" w:rsidP="008A6DD7" w14:paraId="4D7D591C" w14:textId="77777777">
            <w:pPr>
              <w:widowControl/>
              <w:overflowPunct/>
              <w:autoSpaceDE/>
              <w:autoSpaceDN/>
              <w:adjustRightInd/>
              <w:jc w:val="center"/>
              <w:textAlignment w:val="auto"/>
              <w:rPr>
                <w:rFonts w:ascii="Calibri" w:hAnsi="Calibri" w:cs="Calibri"/>
                <w:color w:val="000000"/>
                <w:sz w:val="22"/>
                <w:szCs w:val="22"/>
              </w:rPr>
            </w:pPr>
            <w:r w:rsidRPr="4FF34884">
              <w:rPr>
                <w:rFonts w:ascii="Calibri" w:hAnsi="Calibri" w:cs="Calibri"/>
                <w:color w:val="000000" w:themeColor="text1"/>
                <w:sz w:val="22"/>
                <w:szCs w:val="22"/>
              </w:rPr>
              <w:t>201,663</w:t>
            </w:r>
          </w:p>
        </w:tc>
        <w:tc>
          <w:tcPr>
            <w:tcW w:w="958" w:type="dxa"/>
            <w:tcBorders>
              <w:top w:val="nil"/>
              <w:left w:val="nil"/>
              <w:bottom w:val="single" w:sz="4" w:space="0" w:color="000000" w:themeColor="text1"/>
              <w:right w:val="single" w:sz="4" w:space="0" w:color="000000" w:themeColor="text1"/>
            </w:tcBorders>
            <w:vAlign w:val="center"/>
            <w:hideMark/>
          </w:tcPr>
          <w:p w:rsidR="008A6DD7" w:rsidRPr="008A6DD7" w:rsidP="008A6DD7" w14:paraId="5CD0789D" w14:textId="77777777">
            <w:pPr>
              <w:widowControl/>
              <w:overflowPunct/>
              <w:autoSpaceDE/>
              <w:autoSpaceDN/>
              <w:adjustRightInd/>
              <w:jc w:val="center"/>
              <w:textAlignment w:val="auto"/>
              <w:rPr>
                <w:rFonts w:ascii="Calibri" w:hAnsi="Calibri" w:cs="Calibri"/>
                <w:color w:val="000000"/>
                <w:sz w:val="22"/>
                <w:szCs w:val="22"/>
              </w:rPr>
            </w:pPr>
            <w:r w:rsidRPr="4FF34884">
              <w:rPr>
                <w:rFonts w:ascii="Calibri" w:hAnsi="Calibri" w:cs="Calibri"/>
                <w:color w:val="000000" w:themeColor="text1"/>
                <w:sz w:val="22"/>
                <w:szCs w:val="22"/>
              </w:rPr>
              <w:t>  0</w:t>
            </w:r>
          </w:p>
        </w:tc>
        <w:tc>
          <w:tcPr>
            <w:tcW w:w="1059" w:type="dxa"/>
            <w:tcBorders>
              <w:top w:val="nil"/>
              <w:left w:val="nil"/>
              <w:bottom w:val="single" w:sz="4" w:space="0" w:color="000000" w:themeColor="text1"/>
              <w:right w:val="single" w:sz="4" w:space="0" w:color="000000" w:themeColor="text1"/>
            </w:tcBorders>
            <w:vAlign w:val="center"/>
            <w:hideMark/>
          </w:tcPr>
          <w:p w:rsidR="008A6DD7" w:rsidRPr="008A6DD7" w:rsidP="008A6DD7" w14:paraId="44AFF906" w14:textId="77777777">
            <w:pPr>
              <w:widowControl/>
              <w:overflowPunct/>
              <w:autoSpaceDE/>
              <w:autoSpaceDN/>
              <w:adjustRightInd/>
              <w:jc w:val="center"/>
              <w:textAlignment w:val="auto"/>
              <w:rPr>
                <w:rFonts w:ascii="Calibri" w:hAnsi="Calibri" w:cs="Calibri"/>
                <w:color w:val="000000"/>
                <w:sz w:val="22"/>
                <w:szCs w:val="22"/>
              </w:rPr>
            </w:pPr>
            <w:r w:rsidRPr="4FF34884">
              <w:rPr>
                <w:rFonts w:ascii="Calibri" w:hAnsi="Calibri" w:cs="Calibri"/>
                <w:color w:val="000000" w:themeColor="text1"/>
                <w:sz w:val="22"/>
                <w:szCs w:val="22"/>
              </w:rPr>
              <w:t>785,791</w:t>
            </w:r>
          </w:p>
        </w:tc>
      </w:tr>
      <w:tr w14:paraId="35277301" w14:textId="77777777" w:rsidTr="4FF34884">
        <w:tblPrEx>
          <w:tblW w:w="7520" w:type="dxa"/>
          <w:tblLook w:val="04A0"/>
        </w:tblPrEx>
        <w:trPr>
          <w:trHeight w:val="1200"/>
        </w:trPr>
        <w:tc>
          <w:tcPr>
            <w:tcW w:w="974" w:type="dxa"/>
            <w:tcBorders>
              <w:top w:val="nil"/>
              <w:left w:val="single" w:sz="4" w:space="0" w:color="000000" w:themeColor="text1"/>
              <w:bottom w:val="single" w:sz="4" w:space="0" w:color="000000" w:themeColor="text1"/>
              <w:right w:val="single" w:sz="4" w:space="0" w:color="000000" w:themeColor="text1"/>
            </w:tcBorders>
            <w:vAlign w:val="center"/>
            <w:hideMark/>
          </w:tcPr>
          <w:p w:rsidR="008A6DD7" w:rsidRPr="008A6DD7" w:rsidP="008A6DD7" w14:paraId="1A692888" w14:textId="7A50ACEF">
            <w:pPr>
              <w:widowControl/>
              <w:overflowPunct/>
              <w:autoSpaceDE/>
              <w:autoSpaceDN/>
              <w:adjustRightInd/>
              <w:jc w:val="center"/>
              <w:textAlignment w:val="auto"/>
              <w:rPr>
                <w:rFonts w:ascii="Calibri" w:hAnsi="Calibri" w:cs="Calibri"/>
                <w:color w:val="000000"/>
                <w:sz w:val="22"/>
                <w:szCs w:val="22"/>
              </w:rPr>
            </w:pPr>
            <w:r w:rsidRPr="4FF34884">
              <w:rPr>
                <w:rFonts w:ascii="Calibri" w:hAnsi="Calibri" w:cs="Calibri"/>
                <w:color w:val="000000" w:themeColor="text1"/>
                <w:sz w:val="22"/>
                <w:szCs w:val="22"/>
              </w:rPr>
              <w:t xml:space="preserve">Annual Burden </w:t>
            </w:r>
            <w:r w:rsidRPr="4FF34884" w:rsidR="00E54B74">
              <w:rPr>
                <w:rFonts w:ascii="Calibri" w:hAnsi="Calibri" w:cs="Calibri"/>
                <w:color w:val="000000" w:themeColor="text1"/>
                <w:sz w:val="22"/>
                <w:szCs w:val="22"/>
              </w:rPr>
              <w:t>Hours</w:t>
            </w:r>
          </w:p>
        </w:tc>
        <w:tc>
          <w:tcPr>
            <w:tcW w:w="1059" w:type="dxa"/>
            <w:tcBorders>
              <w:top w:val="nil"/>
              <w:left w:val="nil"/>
              <w:bottom w:val="single" w:sz="4" w:space="0" w:color="000000" w:themeColor="text1"/>
              <w:right w:val="single" w:sz="4" w:space="0" w:color="000000" w:themeColor="text1"/>
            </w:tcBorders>
            <w:vAlign w:val="center"/>
            <w:hideMark/>
          </w:tcPr>
          <w:p w:rsidR="008A6DD7" w:rsidRPr="008A6DD7" w:rsidP="008A6DD7" w14:paraId="4F44B861" w14:textId="77777777">
            <w:pPr>
              <w:widowControl/>
              <w:overflowPunct/>
              <w:autoSpaceDE/>
              <w:autoSpaceDN/>
              <w:adjustRightInd/>
              <w:jc w:val="center"/>
              <w:textAlignment w:val="auto"/>
              <w:rPr>
                <w:rFonts w:ascii="Calibri" w:hAnsi="Calibri" w:cs="Calibri"/>
                <w:color w:val="000000"/>
                <w:sz w:val="22"/>
                <w:szCs w:val="22"/>
              </w:rPr>
            </w:pPr>
            <w:r w:rsidRPr="4FF34884">
              <w:rPr>
                <w:rFonts w:ascii="Calibri" w:hAnsi="Calibri" w:cs="Calibri"/>
                <w:color w:val="000000" w:themeColor="text1"/>
                <w:sz w:val="22"/>
                <w:szCs w:val="22"/>
              </w:rPr>
              <w:t>27,980.61</w:t>
            </w:r>
          </w:p>
        </w:tc>
        <w:tc>
          <w:tcPr>
            <w:tcW w:w="958" w:type="dxa"/>
            <w:tcBorders>
              <w:top w:val="nil"/>
              <w:left w:val="nil"/>
              <w:bottom w:val="single" w:sz="4" w:space="0" w:color="000000" w:themeColor="text1"/>
              <w:right w:val="single" w:sz="4" w:space="0" w:color="000000" w:themeColor="text1"/>
            </w:tcBorders>
            <w:vAlign w:val="center"/>
            <w:hideMark/>
          </w:tcPr>
          <w:p w:rsidR="008A6DD7" w:rsidRPr="008A6DD7" w:rsidP="008A6DD7" w14:paraId="1A624C50" w14:textId="77777777">
            <w:pPr>
              <w:widowControl/>
              <w:overflowPunct/>
              <w:autoSpaceDE/>
              <w:autoSpaceDN/>
              <w:adjustRightInd/>
              <w:jc w:val="center"/>
              <w:textAlignment w:val="auto"/>
              <w:rPr>
                <w:rFonts w:ascii="Calibri" w:hAnsi="Calibri" w:cs="Calibri"/>
                <w:color w:val="000000"/>
                <w:sz w:val="22"/>
                <w:szCs w:val="22"/>
              </w:rPr>
            </w:pPr>
            <w:r w:rsidRPr="4FF34884">
              <w:rPr>
                <w:rFonts w:ascii="Calibri" w:hAnsi="Calibri" w:cs="Calibri"/>
                <w:color w:val="000000" w:themeColor="text1"/>
                <w:sz w:val="22"/>
                <w:szCs w:val="22"/>
              </w:rPr>
              <w:t>  0</w:t>
            </w:r>
          </w:p>
        </w:tc>
        <w:tc>
          <w:tcPr>
            <w:tcW w:w="960" w:type="dxa"/>
            <w:tcBorders>
              <w:top w:val="nil"/>
              <w:left w:val="nil"/>
              <w:bottom w:val="single" w:sz="4" w:space="0" w:color="000000" w:themeColor="text1"/>
              <w:right w:val="single" w:sz="4" w:space="0" w:color="000000" w:themeColor="text1"/>
            </w:tcBorders>
            <w:vAlign w:val="center"/>
            <w:hideMark/>
          </w:tcPr>
          <w:p w:rsidR="008A6DD7" w:rsidRPr="008A6DD7" w:rsidP="008A6DD7" w14:paraId="48166231" w14:textId="77777777">
            <w:pPr>
              <w:widowControl/>
              <w:overflowPunct/>
              <w:autoSpaceDE/>
              <w:autoSpaceDN/>
              <w:adjustRightInd/>
              <w:jc w:val="center"/>
              <w:textAlignment w:val="auto"/>
              <w:rPr>
                <w:rFonts w:ascii="Calibri" w:hAnsi="Calibri" w:cs="Calibri"/>
                <w:color w:val="000000"/>
                <w:sz w:val="22"/>
                <w:szCs w:val="22"/>
              </w:rPr>
            </w:pPr>
            <w:r w:rsidRPr="4FF34884">
              <w:rPr>
                <w:rFonts w:ascii="Calibri" w:hAnsi="Calibri" w:cs="Calibri"/>
                <w:color w:val="000000" w:themeColor="text1"/>
                <w:sz w:val="22"/>
                <w:szCs w:val="22"/>
              </w:rPr>
              <w:t>  0</w:t>
            </w:r>
          </w:p>
        </w:tc>
        <w:tc>
          <w:tcPr>
            <w:tcW w:w="1552" w:type="dxa"/>
            <w:tcBorders>
              <w:top w:val="nil"/>
              <w:left w:val="nil"/>
              <w:bottom w:val="single" w:sz="4" w:space="0" w:color="000000" w:themeColor="text1"/>
              <w:right w:val="single" w:sz="4" w:space="0" w:color="000000" w:themeColor="text1"/>
            </w:tcBorders>
            <w:vAlign w:val="center"/>
            <w:hideMark/>
          </w:tcPr>
          <w:p w:rsidR="008A6DD7" w:rsidRPr="008A6DD7" w:rsidP="008A6DD7" w14:paraId="1DC1D66F" w14:textId="77777777">
            <w:pPr>
              <w:widowControl/>
              <w:overflowPunct/>
              <w:autoSpaceDE/>
              <w:autoSpaceDN/>
              <w:adjustRightInd/>
              <w:jc w:val="center"/>
              <w:textAlignment w:val="auto"/>
              <w:rPr>
                <w:rFonts w:ascii="Calibri" w:hAnsi="Calibri" w:cs="Calibri"/>
                <w:color w:val="000000"/>
                <w:sz w:val="22"/>
                <w:szCs w:val="22"/>
              </w:rPr>
            </w:pPr>
            <w:r w:rsidRPr="4FF34884">
              <w:rPr>
                <w:rFonts w:ascii="Calibri" w:hAnsi="Calibri" w:cs="Calibri"/>
                <w:color w:val="000000" w:themeColor="text1"/>
                <w:sz w:val="22"/>
                <w:szCs w:val="22"/>
              </w:rPr>
              <w:t>7,881.86</w:t>
            </w:r>
          </w:p>
        </w:tc>
        <w:tc>
          <w:tcPr>
            <w:tcW w:w="958" w:type="dxa"/>
            <w:tcBorders>
              <w:top w:val="nil"/>
              <w:left w:val="nil"/>
              <w:bottom w:val="single" w:sz="4" w:space="0" w:color="000000" w:themeColor="text1"/>
              <w:right w:val="single" w:sz="4" w:space="0" w:color="000000" w:themeColor="text1"/>
            </w:tcBorders>
            <w:vAlign w:val="center"/>
            <w:hideMark/>
          </w:tcPr>
          <w:p w:rsidR="008A6DD7" w:rsidRPr="008A6DD7" w:rsidP="008A6DD7" w14:paraId="304C11A1" w14:textId="77777777">
            <w:pPr>
              <w:widowControl/>
              <w:overflowPunct/>
              <w:autoSpaceDE/>
              <w:autoSpaceDN/>
              <w:adjustRightInd/>
              <w:jc w:val="center"/>
              <w:textAlignment w:val="auto"/>
              <w:rPr>
                <w:rFonts w:ascii="Calibri" w:hAnsi="Calibri" w:cs="Calibri"/>
                <w:color w:val="000000"/>
                <w:sz w:val="22"/>
                <w:szCs w:val="22"/>
              </w:rPr>
            </w:pPr>
            <w:r w:rsidRPr="4FF34884">
              <w:rPr>
                <w:rFonts w:ascii="Calibri" w:hAnsi="Calibri" w:cs="Calibri"/>
                <w:color w:val="000000" w:themeColor="text1"/>
                <w:sz w:val="22"/>
                <w:szCs w:val="22"/>
              </w:rPr>
              <w:t>  0</w:t>
            </w:r>
          </w:p>
        </w:tc>
        <w:tc>
          <w:tcPr>
            <w:tcW w:w="1059" w:type="dxa"/>
            <w:tcBorders>
              <w:top w:val="nil"/>
              <w:left w:val="nil"/>
              <w:bottom w:val="single" w:sz="4" w:space="0" w:color="000000" w:themeColor="text1"/>
              <w:right w:val="single" w:sz="4" w:space="0" w:color="000000" w:themeColor="text1"/>
            </w:tcBorders>
            <w:vAlign w:val="center"/>
            <w:hideMark/>
          </w:tcPr>
          <w:p w:rsidR="008A6DD7" w:rsidRPr="008A6DD7" w:rsidP="008A6DD7" w14:paraId="714D14E4" w14:textId="77777777">
            <w:pPr>
              <w:widowControl/>
              <w:overflowPunct/>
              <w:autoSpaceDE/>
              <w:autoSpaceDN/>
              <w:adjustRightInd/>
              <w:jc w:val="center"/>
              <w:textAlignment w:val="auto"/>
              <w:rPr>
                <w:rFonts w:ascii="Calibri" w:hAnsi="Calibri" w:cs="Calibri"/>
                <w:color w:val="000000"/>
                <w:sz w:val="22"/>
                <w:szCs w:val="22"/>
              </w:rPr>
            </w:pPr>
            <w:r w:rsidRPr="4FF34884">
              <w:rPr>
                <w:rFonts w:ascii="Calibri" w:hAnsi="Calibri" w:cs="Calibri"/>
                <w:color w:val="000000" w:themeColor="text1"/>
                <w:sz w:val="22"/>
                <w:szCs w:val="22"/>
              </w:rPr>
              <w:t>35,862.47</w:t>
            </w:r>
          </w:p>
        </w:tc>
      </w:tr>
    </w:tbl>
    <w:p w:rsidR="008A6DD7" w:rsidP="4FF34884" w14:paraId="2AB4A5AB" w14:textId="77777777">
      <w:pPr>
        <w:suppressAutoHyphens/>
        <w:spacing w:line="480" w:lineRule="auto"/>
        <w:rPr>
          <w:rFonts w:cstheme="minorBidi"/>
        </w:rPr>
      </w:pPr>
    </w:p>
    <w:p w:rsidR="0062567E" w:rsidRPr="00EA3760" w:rsidP="00EA3760" w14:paraId="0B43F928" w14:textId="7E17C147">
      <w:pPr>
        <w:pStyle w:val="Heading1"/>
        <w:rPr>
          <w:rFonts w:asciiTheme="minorHAnsi" w:hAnsiTheme="minorHAnsi" w:cstheme="minorHAnsi"/>
          <w:szCs w:val="24"/>
        </w:rPr>
      </w:pPr>
      <w:bookmarkStart w:id="32" w:name="_Toc401831372"/>
      <w:bookmarkStart w:id="33" w:name="_Toc401832416"/>
      <w:r w:rsidRPr="00EA3760">
        <w:rPr>
          <w:rFonts w:asciiTheme="minorHAnsi" w:hAnsiTheme="minorHAnsi" w:cstheme="minorHAnsi"/>
          <w:szCs w:val="24"/>
        </w:rPr>
        <w:t xml:space="preserve">A16.  </w:t>
      </w:r>
      <w:r w:rsidRPr="00EA3760" w:rsidR="00842E02">
        <w:rPr>
          <w:rFonts w:asciiTheme="minorHAnsi" w:hAnsiTheme="minorHAnsi" w:cstheme="minorHAnsi"/>
          <w:szCs w:val="24"/>
        </w:rPr>
        <w:t>Plans</w:t>
      </w:r>
      <w:r w:rsidRPr="00EA3760">
        <w:rPr>
          <w:rFonts w:asciiTheme="minorHAnsi" w:hAnsiTheme="minorHAnsi" w:cstheme="minorHAnsi"/>
          <w:szCs w:val="24"/>
        </w:rPr>
        <w:t xml:space="preserve"> for </w:t>
      </w:r>
      <w:r w:rsidRPr="00EA3760">
        <w:rPr>
          <w:rFonts w:asciiTheme="minorHAnsi" w:hAnsiTheme="minorHAnsi" w:cstheme="minorHAnsi"/>
          <w:szCs w:val="24"/>
        </w:rPr>
        <w:t>tabulation, and</w:t>
      </w:r>
      <w:r w:rsidRPr="00EA3760">
        <w:rPr>
          <w:rFonts w:asciiTheme="minorHAnsi" w:hAnsiTheme="minorHAnsi" w:cstheme="minorHAnsi"/>
          <w:szCs w:val="24"/>
        </w:rPr>
        <w:t xml:space="preserve"> publication</w:t>
      </w:r>
      <w:r w:rsidRPr="00EA3760" w:rsidR="00842E02">
        <w:rPr>
          <w:rFonts w:asciiTheme="minorHAnsi" w:hAnsiTheme="minorHAnsi" w:cstheme="minorHAnsi"/>
          <w:szCs w:val="24"/>
        </w:rPr>
        <w:t xml:space="preserve"> and project time schedule</w:t>
      </w:r>
      <w:r w:rsidRPr="00EA3760">
        <w:rPr>
          <w:rFonts w:asciiTheme="minorHAnsi" w:hAnsiTheme="minorHAnsi" w:cstheme="minorHAnsi"/>
          <w:szCs w:val="24"/>
        </w:rPr>
        <w:t>.</w:t>
      </w:r>
      <w:bookmarkEnd w:id="32"/>
      <w:bookmarkEnd w:id="33"/>
      <w:r w:rsidRPr="00EA3760">
        <w:rPr>
          <w:rFonts w:asciiTheme="minorHAnsi" w:hAnsiTheme="minorHAnsi" w:cstheme="minorHAnsi"/>
          <w:szCs w:val="24"/>
        </w:rPr>
        <w:t xml:space="preserve"> </w:t>
      </w:r>
      <w:r w:rsidRPr="00EA3760">
        <w:rPr>
          <w:rFonts w:asciiTheme="minorHAnsi" w:hAnsiTheme="minorHAnsi" w:cstheme="minorHAnsi"/>
          <w:szCs w:val="24"/>
        </w:rPr>
        <w:t>For collections of information whose results are planned to be published, outline plans for tabulation and publication.</w:t>
      </w:r>
    </w:p>
    <w:p w:rsidR="009F1E35" w:rsidRPr="009E709A" w:rsidP="00692A1D" w14:paraId="738B0DA3" w14:textId="77777777">
      <w:pPr>
        <w:tabs>
          <w:tab w:val="left" w:pos="-720"/>
        </w:tabs>
        <w:suppressAutoHyphens/>
        <w:spacing w:line="480" w:lineRule="auto"/>
        <w:rPr>
          <w:rFonts w:cstheme="minorHAnsi"/>
          <w:szCs w:val="24"/>
        </w:rPr>
      </w:pPr>
    </w:p>
    <w:p w:rsidR="00A14050" w:rsidP="009F1E35" w14:paraId="0E1B3681" w14:textId="3EDFD806">
      <w:pPr>
        <w:tabs>
          <w:tab w:val="left" w:pos="0"/>
        </w:tabs>
        <w:suppressAutoHyphens/>
        <w:spacing w:line="480" w:lineRule="auto"/>
        <w:rPr>
          <w:rFonts w:cs="Calibri"/>
          <w:iCs/>
          <w:color w:val="000000"/>
          <w:szCs w:val="24"/>
        </w:rPr>
      </w:pPr>
      <w:r w:rsidRPr="00A14050">
        <w:rPr>
          <w:rFonts w:cs="Calibri"/>
          <w:iCs/>
          <w:color w:val="000000"/>
          <w:szCs w:val="24"/>
        </w:rPr>
        <w:t>This collection does not employ statistical methods and there are no plans to publish the results of this collection</w:t>
      </w:r>
      <w:r>
        <w:rPr>
          <w:rFonts w:cs="Calibri"/>
          <w:iCs/>
          <w:color w:val="000000"/>
          <w:szCs w:val="24"/>
        </w:rPr>
        <w:t xml:space="preserve"> for statistical analyses</w:t>
      </w:r>
      <w:r w:rsidRPr="00A14050">
        <w:rPr>
          <w:rFonts w:cs="Calibri"/>
          <w:iCs/>
          <w:color w:val="000000"/>
          <w:szCs w:val="24"/>
        </w:rPr>
        <w:t>.</w:t>
      </w:r>
    </w:p>
    <w:p w:rsidR="009F1E35" w:rsidP="000438E8" w14:paraId="32FC4A74" w14:textId="77777777">
      <w:pPr>
        <w:tabs>
          <w:tab w:val="left" w:pos="0"/>
        </w:tabs>
        <w:suppressAutoHyphens/>
        <w:rPr>
          <w:rFonts w:cstheme="minorHAnsi"/>
          <w:szCs w:val="24"/>
        </w:rPr>
      </w:pPr>
    </w:p>
    <w:p w:rsidR="00A14050" w:rsidRPr="009E709A" w:rsidP="000438E8" w14:paraId="50E690F2" w14:textId="77777777">
      <w:pPr>
        <w:tabs>
          <w:tab w:val="left" w:pos="0"/>
        </w:tabs>
        <w:suppressAutoHyphens/>
        <w:rPr>
          <w:rFonts w:cstheme="minorHAnsi"/>
          <w:szCs w:val="24"/>
        </w:rPr>
      </w:pPr>
    </w:p>
    <w:p w:rsidR="0062567E" w:rsidRPr="00EA3760" w:rsidP="00EA3760" w14:paraId="18D08025" w14:textId="77E736DF">
      <w:pPr>
        <w:pStyle w:val="Heading1"/>
        <w:rPr>
          <w:rFonts w:asciiTheme="minorHAnsi" w:hAnsiTheme="minorHAnsi" w:cstheme="minorHAnsi"/>
          <w:szCs w:val="24"/>
        </w:rPr>
      </w:pPr>
      <w:bookmarkStart w:id="34" w:name="_Toc401831373"/>
      <w:bookmarkStart w:id="35" w:name="_Toc401832417"/>
      <w:r w:rsidRPr="00EA3760">
        <w:rPr>
          <w:rFonts w:asciiTheme="minorHAnsi" w:hAnsiTheme="minorHAnsi" w:cstheme="minorHAnsi"/>
          <w:szCs w:val="24"/>
        </w:rPr>
        <w:t xml:space="preserve">A17.  </w:t>
      </w:r>
      <w:r w:rsidRPr="00EA3760" w:rsidR="001C6CBE">
        <w:rPr>
          <w:rFonts w:asciiTheme="minorHAnsi" w:hAnsiTheme="minorHAnsi" w:cstheme="minorHAnsi"/>
          <w:szCs w:val="24"/>
        </w:rPr>
        <w:t>Displaying the OMB Approval Expiration Date.</w:t>
      </w:r>
      <w:bookmarkEnd w:id="34"/>
      <w:bookmarkEnd w:id="35"/>
      <w:r w:rsidRPr="00EA3760" w:rsidR="00EA3760">
        <w:rPr>
          <w:rFonts w:asciiTheme="minorHAnsi" w:hAnsiTheme="minorHAnsi" w:cstheme="minorHAnsi"/>
          <w:szCs w:val="24"/>
        </w:rPr>
        <w:t xml:space="preserve"> </w:t>
      </w:r>
      <w:r w:rsidRPr="00EA3760">
        <w:rPr>
          <w:rFonts w:asciiTheme="minorHAnsi" w:hAnsiTheme="minorHAnsi" w:cstheme="minorHAnsi"/>
          <w:szCs w:val="24"/>
        </w:rPr>
        <w:t>If seeking approval to not display the expiration date for OMB approval of the information collection, explain the reasons that display would be inappropriate.</w:t>
      </w:r>
    </w:p>
    <w:p w:rsidR="009F1E35" w:rsidRPr="009E709A" w:rsidP="00692A1D" w14:paraId="50C347FC" w14:textId="77777777">
      <w:pPr>
        <w:tabs>
          <w:tab w:val="left" w:pos="-720"/>
        </w:tabs>
        <w:suppressAutoHyphens/>
        <w:spacing w:line="480" w:lineRule="auto"/>
        <w:rPr>
          <w:rFonts w:cstheme="minorHAnsi"/>
          <w:szCs w:val="24"/>
        </w:rPr>
      </w:pPr>
    </w:p>
    <w:p w:rsidR="003E0643" w:rsidRPr="009F1E35" w:rsidP="009F1E35" w14:paraId="39FE8B8F" w14:textId="44903BC4">
      <w:pPr>
        <w:tabs>
          <w:tab w:val="left" w:pos="0"/>
        </w:tabs>
        <w:suppressAutoHyphens/>
        <w:spacing w:line="480" w:lineRule="auto"/>
        <w:rPr>
          <w:rFonts w:cs="Calibri"/>
          <w:iCs/>
          <w:color w:val="000000"/>
          <w:szCs w:val="24"/>
        </w:rPr>
      </w:pPr>
      <w:r w:rsidRPr="009F1E35">
        <w:rPr>
          <w:rFonts w:cs="Calibri"/>
          <w:iCs/>
          <w:color w:val="000000"/>
          <w:szCs w:val="24"/>
        </w:rPr>
        <w:t xml:space="preserve">The agency plans to display the expiration date for OMB approval of the information collection </w:t>
      </w:r>
      <w:r w:rsidRPr="009F1E35">
        <w:rPr>
          <w:rFonts w:cs="Calibri"/>
          <w:iCs/>
          <w:color w:val="000000"/>
          <w:szCs w:val="24"/>
        </w:rPr>
        <w:t>on all instruments.</w:t>
      </w:r>
    </w:p>
    <w:p w:rsidR="003F00E1" w:rsidRPr="009E709A" w:rsidP="00692A1D" w14:paraId="47E7E146" w14:textId="77777777">
      <w:pPr>
        <w:tabs>
          <w:tab w:val="left" w:pos="0"/>
        </w:tabs>
        <w:suppressAutoHyphens/>
        <w:spacing w:line="480" w:lineRule="auto"/>
        <w:rPr>
          <w:rFonts w:cstheme="minorHAnsi"/>
          <w:szCs w:val="24"/>
        </w:rPr>
      </w:pPr>
    </w:p>
    <w:p w:rsidR="0062567E" w:rsidP="00EA3760" w14:paraId="6CC3E11A" w14:textId="11510D62">
      <w:pPr>
        <w:pStyle w:val="Heading1"/>
        <w:rPr>
          <w:rFonts w:asciiTheme="minorHAnsi" w:hAnsiTheme="minorHAnsi" w:cstheme="minorHAnsi"/>
          <w:szCs w:val="24"/>
        </w:rPr>
      </w:pPr>
      <w:bookmarkStart w:id="36" w:name="_Toc401831374"/>
      <w:bookmarkStart w:id="37" w:name="_Toc401832418"/>
      <w:r w:rsidRPr="00EA3760">
        <w:rPr>
          <w:rFonts w:asciiTheme="minorHAnsi" w:hAnsiTheme="minorHAnsi" w:cstheme="minorHAnsi"/>
          <w:szCs w:val="24"/>
        </w:rPr>
        <w:t>A18.  Exception</w:t>
      </w:r>
      <w:r w:rsidRPr="00EA3760" w:rsidR="002568E6">
        <w:rPr>
          <w:rFonts w:asciiTheme="minorHAnsi" w:hAnsiTheme="minorHAnsi" w:cstheme="minorHAnsi"/>
          <w:szCs w:val="24"/>
        </w:rPr>
        <w:t>s</w:t>
      </w:r>
      <w:r w:rsidRPr="00EA3760">
        <w:rPr>
          <w:rFonts w:asciiTheme="minorHAnsi" w:hAnsiTheme="minorHAnsi" w:cstheme="minorHAnsi"/>
          <w:szCs w:val="24"/>
        </w:rPr>
        <w:t xml:space="preserve"> to the certification statement identified in </w:t>
      </w:r>
      <w:r w:rsidR="003F00E1">
        <w:rPr>
          <w:rFonts w:asciiTheme="minorHAnsi" w:hAnsiTheme="minorHAnsi" w:cstheme="minorHAnsi"/>
          <w:szCs w:val="24"/>
        </w:rPr>
        <w:t xml:space="preserve">83-I, </w:t>
      </w:r>
      <w:r w:rsidRPr="00EA3760">
        <w:rPr>
          <w:rFonts w:asciiTheme="minorHAnsi" w:hAnsiTheme="minorHAnsi" w:cstheme="minorHAnsi"/>
          <w:szCs w:val="24"/>
        </w:rPr>
        <w:t>Item 19.</w:t>
      </w:r>
      <w:bookmarkEnd w:id="36"/>
      <w:bookmarkEnd w:id="37"/>
      <w:r w:rsidRPr="00EA3760" w:rsidR="006F346E">
        <w:rPr>
          <w:rFonts w:asciiTheme="minorHAnsi" w:hAnsiTheme="minorHAnsi" w:cstheme="minorHAnsi"/>
          <w:szCs w:val="24"/>
        </w:rPr>
        <w:t xml:space="preserve">  </w:t>
      </w:r>
      <w:r w:rsidRPr="00EA3760">
        <w:rPr>
          <w:rFonts w:asciiTheme="minorHAnsi" w:hAnsiTheme="minorHAnsi" w:cstheme="minorHAnsi"/>
          <w:szCs w:val="24"/>
        </w:rPr>
        <w:t>Explain each exception to the certification statement id</w:t>
      </w:r>
      <w:r w:rsidR="003F00E1">
        <w:rPr>
          <w:rFonts w:asciiTheme="minorHAnsi" w:hAnsiTheme="minorHAnsi" w:cstheme="minorHAnsi"/>
          <w:szCs w:val="24"/>
        </w:rPr>
        <w:t xml:space="preserve">entified in Item 19 of the OMB </w:t>
      </w:r>
      <w:r w:rsidRPr="00EA3760">
        <w:rPr>
          <w:rFonts w:asciiTheme="minorHAnsi" w:hAnsiTheme="minorHAnsi" w:cstheme="minorHAnsi"/>
          <w:szCs w:val="24"/>
        </w:rPr>
        <w:t>83-I</w:t>
      </w:r>
      <w:r w:rsidR="003F00E1">
        <w:rPr>
          <w:rFonts w:asciiTheme="minorHAnsi" w:hAnsiTheme="minorHAnsi" w:cstheme="minorHAnsi"/>
          <w:szCs w:val="24"/>
        </w:rPr>
        <w:t xml:space="preserve"> "</w:t>
      </w:r>
      <w:r w:rsidRPr="00EA3760">
        <w:rPr>
          <w:rFonts w:asciiTheme="minorHAnsi" w:hAnsiTheme="minorHAnsi" w:cstheme="minorHAnsi"/>
          <w:szCs w:val="24"/>
        </w:rPr>
        <w:t>Certification for Paperwork Reduction Act."</w:t>
      </w:r>
    </w:p>
    <w:p w:rsidR="00ED28F2" w:rsidRPr="009E709A" w:rsidP="00692A1D" w14:paraId="769D0D3C" w14:textId="77777777">
      <w:pPr>
        <w:tabs>
          <w:tab w:val="left" w:pos="-720"/>
        </w:tabs>
        <w:suppressAutoHyphens/>
        <w:spacing w:line="480" w:lineRule="auto"/>
        <w:rPr>
          <w:rFonts w:cstheme="minorHAnsi"/>
          <w:szCs w:val="24"/>
        </w:rPr>
      </w:pPr>
    </w:p>
    <w:p w:rsidR="00D945D3" w:rsidP="00E54B74" w14:paraId="5B846471" w14:textId="52DF5BF3">
      <w:pPr>
        <w:tabs>
          <w:tab w:val="left" w:pos="-720"/>
        </w:tabs>
        <w:suppressAutoHyphens/>
        <w:spacing w:line="480" w:lineRule="auto"/>
        <w:rPr>
          <w:rFonts w:cstheme="minorHAnsi"/>
          <w:szCs w:val="24"/>
        </w:rPr>
      </w:pPr>
      <w:r w:rsidRPr="003F00E1">
        <w:rPr>
          <w:rFonts w:ascii="Calibri" w:hAnsi="Calibri" w:cs="Calibri"/>
          <w:iCs/>
          <w:color w:val="000000"/>
          <w:sz w:val="23"/>
          <w:szCs w:val="23"/>
        </w:rPr>
        <w:t>There are no exceptions to the certification statement.</w:t>
      </w:r>
    </w:p>
    <w:p w:rsidR="00D945D3" w:rsidP="00ED28F2" w14:paraId="17E12CB3" w14:textId="347C7E62">
      <w:pPr>
        <w:tabs>
          <w:tab w:val="left" w:pos="0"/>
        </w:tabs>
        <w:suppressAutoHyphens/>
        <w:rPr>
          <w:rFonts w:cstheme="minorHAnsi"/>
          <w:szCs w:val="24"/>
        </w:rPr>
      </w:pPr>
    </w:p>
    <w:p w:rsidR="00D945D3" w:rsidP="00ED28F2" w14:paraId="27095327" w14:textId="2BC7BD53">
      <w:pPr>
        <w:tabs>
          <w:tab w:val="left" w:pos="0"/>
        </w:tabs>
        <w:suppressAutoHyphens/>
        <w:rPr>
          <w:rFonts w:cstheme="minorHAnsi"/>
          <w:szCs w:val="24"/>
        </w:rPr>
      </w:pPr>
    </w:p>
    <w:p w:rsidR="00D945D3" w:rsidP="00004D11" w14:paraId="4C8C9B14" w14:textId="74EBFA9F">
      <w:pPr>
        <w:widowControl/>
        <w:overflowPunct/>
        <w:autoSpaceDE/>
        <w:autoSpaceDN/>
        <w:adjustRightInd/>
        <w:textAlignment w:val="auto"/>
        <w:rPr>
          <w:rFonts w:cstheme="minorHAnsi"/>
          <w:szCs w:val="24"/>
        </w:rPr>
      </w:pPr>
    </w:p>
    <w:p w:rsidR="00DA4EB7" w:rsidRPr="009E709A" w:rsidP="00004D11" w14:paraId="179E4099" w14:textId="77777777">
      <w:pPr>
        <w:widowControl/>
        <w:overflowPunct/>
        <w:autoSpaceDE/>
        <w:autoSpaceDN/>
        <w:adjustRightInd/>
        <w:textAlignment w:val="auto"/>
        <w:rPr>
          <w:rFonts w:cstheme="minorHAnsi"/>
          <w:szCs w:val="24"/>
        </w:rPr>
      </w:pPr>
    </w:p>
    <w:sectPr w:rsidSect="00D62078">
      <w:footerReference w:type="default" r:id="rId11"/>
      <w:footerReference w:type="first" r:id="rId12"/>
      <w:type w:val="continuous"/>
      <w:pgSz w:w="12240" w:h="15840"/>
      <w:pgMar w:top="1440" w:right="1440" w:bottom="1440" w:left="1440" w:header="0" w:footer="100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B8315F" w14:paraId="4CC96A13" w14:textId="77777777">
      <w:pPr>
        <w:spacing w:line="20" w:lineRule="exact"/>
      </w:pPr>
    </w:p>
  </w:endnote>
  <w:endnote w:type="continuationSeparator" w:id="1">
    <w:p w:rsidR="00B8315F" w14:paraId="5630DFE5" w14:textId="77777777">
      <w:r>
        <w:t xml:space="preserve"> </w:t>
      </w:r>
    </w:p>
  </w:endnote>
  <w:endnote w:type="continuationNotice" w:id="2">
    <w:p w:rsidR="00B8315F" w14:paraId="1F2A0858"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Narrow">
    <w:altName w:val="Calibri"/>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0057946"/>
      <w:docPartObj>
        <w:docPartGallery w:val="Page Numbers (Bottom of Page)"/>
        <w:docPartUnique/>
      </w:docPartObj>
    </w:sdtPr>
    <w:sdtEndPr>
      <w:rPr>
        <w:rFonts w:cstheme="minorBidi"/>
        <w:noProof/>
      </w:rPr>
    </w:sdtEndPr>
    <w:sdtContent>
      <w:p w:rsidR="006F6E2D" w:rsidRPr="00C3510E" w14:paraId="15EC428A" w14:textId="75DEC857">
        <w:pPr>
          <w:pStyle w:val="Footer"/>
          <w:jc w:val="center"/>
          <w:rPr>
            <w:rFonts w:cstheme="minorHAnsi"/>
          </w:rPr>
        </w:pPr>
        <w:r w:rsidRPr="00C3510E">
          <w:rPr>
            <w:rFonts w:cstheme="minorHAnsi"/>
          </w:rPr>
          <w:fldChar w:fldCharType="begin"/>
        </w:r>
        <w:r w:rsidRPr="00C3510E">
          <w:rPr>
            <w:rFonts w:cstheme="minorHAnsi"/>
          </w:rPr>
          <w:instrText xml:space="preserve"> PAGE   \* MERGEFORMAT </w:instrText>
        </w:r>
        <w:r w:rsidRPr="00C3510E">
          <w:rPr>
            <w:rFonts w:cstheme="minorHAnsi"/>
          </w:rPr>
          <w:fldChar w:fldCharType="separate"/>
        </w:r>
        <w:r w:rsidR="004B5EEF">
          <w:rPr>
            <w:rFonts w:cstheme="minorHAnsi"/>
            <w:noProof/>
          </w:rPr>
          <w:t>13</w:t>
        </w:r>
        <w:r w:rsidRPr="00C3510E">
          <w:rPr>
            <w:rFonts w:cstheme="minorHAnsi"/>
            <w:noProof/>
          </w:rPr>
          <w:fldChar w:fldCharType="end"/>
        </w:r>
      </w:p>
    </w:sdtContent>
  </w:sdt>
  <w:p w:rsidR="006F6E2D" w14:paraId="7196D06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4917" w:rsidRPr="000E4917" w14:paraId="4AEC63DF" w14:textId="293D4D8C">
    <w:pPr>
      <w:pStyle w:val="Footer"/>
      <w:rPr>
        <w:i/>
        <w:iCs/>
        <w:sz w:val="20"/>
      </w:rPr>
    </w:pPr>
    <w:r w:rsidRPr="000E4917">
      <w:rPr>
        <w:i/>
        <w:iCs/>
        <w:sz w:val="20"/>
        <w:highlight w:val="yellow"/>
      </w:rPr>
      <w:t>SNAP Annotated Template, updated March 2023</w:t>
    </w:r>
  </w:p>
  <w:p w:rsidR="000E4917" w14:paraId="497C168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8315F" w14:paraId="4C4DF39F" w14:textId="77777777">
      <w:r>
        <w:separator/>
      </w:r>
    </w:p>
  </w:footnote>
  <w:footnote w:type="continuationSeparator" w:id="1">
    <w:p w:rsidR="00B8315F" w14:paraId="2A63B944" w14:textId="77777777">
      <w:r>
        <w:continuationSeparator/>
      </w:r>
    </w:p>
  </w:footnote>
  <w:footnote w:id="2">
    <w:p w:rsidR="00004D11" w14:paraId="7C3FB053" w14:textId="2C3A2EAF">
      <w:pPr>
        <w:pStyle w:val="FootnoteText"/>
      </w:pPr>
      <w:r>
        <w:rPr>
          <w:rStyle w:val="FootnoteReference"/>
        </w:rPr>
        <w:footnoteRef/>
      </w:r>
      <w:r>
        <w:t xml:space="preserve"> </w:t>
      </w:r>
      <w:r w:rsidRPr="00004D11">
        <w:t>https://www.govinfo.gov/content/pkg/COMPS-10331/pdf/COMPS-10331.pdf</w:t>
      </w:r>
    </w:p>
  </w:footnote>
  <w:footnote w:id="3">
    <w:p w:rsidR="7C61802E" w:rsidP="7C61802E" w14:paraId="2B0FEB77" w14:textId="546C8573">
      <w:pPr>
        <w:pStyle w:val="FootnoteText"/>
      </w:pPr>
      <w:r w:rsidRPr="7C61802E">
        <w:rPr>
          <w:rStyle w:val="FootnoteReference"/>
        </w:rPr>
        <w:footnoteRef/>
      </w:r>
      <w:r>
        <w:t xml:space="preserve"> https://www.ecfr.gov/current/title-7/part-274/section-274.6#p-274.6(b)(6)</w:t>
      </w:r>
    </w:p>
  </w:footnote>
  <w:footnote w:id="4">
    <w:p w:rsidR="00004D11" w14:paraId="0031217D" w14:textId="0FA4DAC4">
      <w:pPr>
        <w:pStyle w:val="FootnoteText"/>
      </w:pPr>
      <w:r>
        <w:rPr>
          <w:rStyle w:val="FootnoteReference"/>
        </w:rPr>
        <w:footnoteRef/>
      </w:r>
      <w:r>
        <w:t xml:space="preserve"> </w:t>
      </w:r>
      <w:r w:rsidRPr="00004D11">
        <w:t>https://www.justice.gov/opcl/e-government-act-2002</w:t>
      </w:r>
    </w:p>
  </w:footnote>
  <w:footnote w:id="5">
    <w:p w:rsidR="00BE0A34" w14:paraId="14D66BC1" w14:textId="1E006E40">
      <w:pPr>
        <w:pStyle w:val="FootnoteText"/>
      </w:pPr>
      <w:r>
        <w:rPr>
          <w:rStyle w:val="FootnoteReference"/>
        </w:rPr>
        <w:footnoteRef/>
      </w:r>
      <w:r>
        <w:t xml:space="preserve"> </w:t>
      </w:r>
      <w:r w:rsidRPr="00BE0A34">
        <w:t>https://www.ecfr.gov/current/title-5/section-1320.5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FE467F8E"/>
    <w:lvl w:ilvl="0">
      <w:start w:val="1"/>
      <w:numFmt w:val="decimal"/>
      <w:lvlText w:val="%1."/>
      <w:lvlJc w:val="left"/>
      <w:pPr>
        <w:tabs>
          <w:tab w:val="num" w:pos="1800"/>
        </w:tabs>
        <w:ind w:left="1800" w:hanging="360"/>
      </w:pPr>
    </w:lvl>
  </w:abstractNum>
  <w:abstractNum w:abstractNumId="1">
    <w:nsid w:val="FFFFFF7D"/>
    <w:multiLevelType w:val="singleLevel"/>
    <w:tmpl w:val="EAFC6818"/>
    <w:lvl w:ilvl="0">
      <w:start w:val="1"/>
      <w:numFmt w:val="decimal"/>
      <w:lvlText w:val="%1."/>
      <w:lvlJc w:val="left"/>
      <w:pPr>
        <w:tabs>
          <w:tab w:val="num" w:pos="1440"/>
        </w:tabs>
        <w:ind w:left="1440" w:hanging="360"/>
      </w:pPr>
    </w:lvl>
  </w:abstractNum>
  <w:abstractNum w:abstractNumId="2">
    <w:nsid w:val="FFFFFF7E"/>
    <w:multiLevelType w:val="singleLevel"/>
    <w:tmpl w:val="7712511C"/>
    <w:lvl w:ilvl="0">
      <w:start w:val="1"/>
      <w:numFmt w:val="decimal"/>
      <w:lvlText w:val="%1."/>
      <w:lvlJc w:val="left"/>
      <w:pPr>
        <w:tabs>
          <w:tab w:val="num" w:pos="1080"/>
        </w:tabs>
        <w:ind w:left="1080" w:hanging="360"/>
      </w:pPr>
    </w:lvl>
  </w:abstractNum>
  <w:abstractNum w:abstractNumId="3">
    <w:nsid w:val="FFFFFF7F"/>
    <w:multiLevelType w:val="singleLevel"/>
    <w:tmpl w:val="5D1442E0"/>
    <w:lvl w:ilvl="0">
      <w:start w:val="1"/>
      <w:numFmt w:val="decimal"/>
      <w:lvlText w:val="%1."/>
      <w:lvlJc w:val="left"/>
      <w:pPr>
        <w:tabs>
          <w:tab w:val="num" w:pos="720"/>
        </w:tabs>
        <w:ind w:left="720" w:hanging="360"/>
      </w:pPr>
    </w:lvl>
  </w:abstractNum>
  <w:abstractNum w:abstractNumId="4">
    <w:nsid w:val="FFFFFF80"/>
    <w:multiLevelType w:val="singleLevel"/>
    <w:tmpl w:val="79B208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53A1E0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B5E3B8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FDC425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DE8E9B4"/>
    <w:lvl w:ilvl="0">
      <w:start w:val="1"/>
      <w:numFmt w:val="decimal"/>
      <w:lvlText w:val="%1."/>
      <w:lvlJc w:val="left"/>
      <w:pPr>
        <w:tabs>
          <w:tab w:val="num" w:pos="360"/>
        </w:tabs>
        <w:ind w:left="360" w:hanging="360"/>
      </w:pPr>
    </w:lvl>
  </w:abstractNum>
  <w:abstractNum w:abstractNumId="9">
    <w:nsid w:val="FFFFFF89"/>
    <w:multiLevelType w:val="singleLevel"/>
    <w:tmpl w:val="1AE2A400"/>
    <w:lvl w:ilvl="0">
      <w:start w:val="1"/>
      <w:numFmt w:val="bullet"/>
      <w:lvlText w:val=""/>
      <w:lvlJc w:val="left"/>
      <w:pPr>
        <w:tabs>
          <w:tab w:val="num" w:pos="360"/>
        </w:tabs>
        <w:ind w:left="360" w:hanging="360"/>
      </w:pPr>
      <w:rPr>
        <w:rFonts w:ascii="Symbol" w:hAnsi="Symbol" w:hint="default"/>
      </w:rPr>
    </w:lvl>
  </w:abstractNum>
  <w:abstractNum w:abstractNumId="10">
    <w:nsid w:val="011942D1"/>
    <w:multiLevelType w:val="hybridMultilevel"/>
    <w:tmpl w:val="190078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01401537"/>
    <w:multiLevelType w:val="hybridMultilevel"/>
    <w:tmpl w:val="C2D291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02E942C5"/>
    <w:multiLevelType w:val="hybridMultilevel"/>
    <w:tmpl w:val="954858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083B75B0"/>
    <w:multiLevelType w:val="hybridMultilevel"/>
    <w:tmpl w:val="4F6A0A18"/>
    <w:lvl w:ilvl="0">
      <w:start w:val="0"/>
      <w:numFmt w:val="bullet"/>
      <w:lvlText w:val=""/>
      <w:lvlJc w:val="left"/>
      <w:pPr>
        <w:ind w:left="827" w:hanging="360"/>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051" w:hanging="360"/>
      </w:pPr>
      <w:rPr>
        <w:rFonts w:hint="default"/>
        <w:lang w:val="en-US" w:eastAsia="en-US" w:bidi="ar-SA"/>
      </w:rPr>
    </w:lvl>
    <w:lvl w:ilvl="2">
      <w:start w:val="0"/>
      <w:numFmt w:val="bullet"/>
      <w:lvlText w:val="•"/>
      <w:lvlJc w:val="left"/>
      <w:pPr>
        <w:ind w:left="1283" w:hanging="360"/>
      </w:pPr>
      <w:rPr>
        <w:rFonts w:hint="default"/>
        <w:lang w:val="en-US" w:eastAsia="en-US" w:bidi="ar-SA"/>
      </w:rPr>
    </w:lvl>
    <w:lvl w:ilvl="3">
      <w:start w:val="0"/>
      <w:numFmt w:val="bullet"/>
      <w:lvlText w:val="•"/>
      <w:lvlJc w:val="left"/>
      <w:pPr>
        <w:ind w:left="1514" w:hanging="360"/>
      </w:pPr>
      <w:rPr>
        <w:rFonts w:hint="default"/>
        <w:lang w:val="en-US" w:eastAsia="en-US" w:bidi="ar-SA"/>
      </w:rPr>
    </w:lvl>
    <w:lvl w:ilvl="4">
      <w:start w:val="0"/>
      <w:numFmt w:val="bullet"/>
      <w:lvlText w:val="•"/>
      <w:lvlJc w:val="left"/>
      <w:pPr>
        <w:ind w:left="1746" w:hanging="360"/>
      </w:pPr>
      <w:rPr>
        <w:rFonts w:hint="default"/>
        <w:lang w:val="en-US" w:eastAsia="en-US" w:bidi="ar-SA"/>
      </w:rPr>
    </w:lvl>
    <w:lvl w:ilvl="5">
      <w:start w:val="0"/>
      <w:numFmt w:val="bullet"/>
      <w:lvlText w:val="•"/>
      <w:lvlJc w:val="left"/>
      <w:pPr>
        <w:ind w:left="1978" w:hanging="360"/>
      </w:pPr>
      <w:rPr>
        <w:rFonts w:hint="default"/>
        <w:lang w:val="en-US" w:eastAsia="en-US" w:bidi="ar-SA"/>
      </w:rPr>
    </w:lvl>
    <w:lvl w:ilvl="6">
      <w:start w:val="0"/>
      <w:numFmt w:val="bullet"/>
      <w:lvlText w:val="•"/>
      <w:lvlJc w:val="left"/>
      <w:pPr>
        <w:ind w:left="2209" w:hanging="360"/>
      </w:pPr>
      <w:rPr>
        <w:rFonts w:hint="default"/>
        <w:lang w:val="en-US" w:eastAsia="en-US" w:bidi="ar-SA"/>
      </w:rPr>
    </w:lvl>
    <w:lvl w:ilvl="7">
      <w:start w:val="0"/>
      <w:numFmt w:val="bullet"/>
      <w:lvlText w:val="•"/>
      <w:lvlJc w:val="left"/>
      <w:pPr>
        <w:ind w:left="2441" w:hanging="360"/>
      </w:pPr>
      <w:rPr>
        <w:rFonts w:hint="default"/>
        <w:lang w:val="en-US" w:eastAsia="en-US" w:bidi="ar-SA"/>
      </w:rPr>
    </w:lvl>
    <w:lvl w:ilvl="8">
      <w:start w:val="0"/>
      <w:numFmt w:val="bullet"/>
      <w:lvlText w:val="•"/>
      <w:lvlJc w:val="left"/>
      <w:pPr>
        <w:ind w:left="2672" w:hanging="360"/>
      </w:pPr>
      <w:rPr>
        <w:rFonts w:hint="default"/>
        <w:lang w:val="en-US" w:eastAsia="en-US" w:bidi="ar-SA"/>
      </w:rPr>
    </w:lvl>
  </w:abstractNum>
  <w:abstractNum w:abstractNumId="14">
    <w:nsid w:val="08EE514E"/>
    <w:multiLevelType w:val="singleLevel"/>
    <w:tmpl w:val="D734A3D2"/>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5">
    <w:nsid w:val="0E3F3F07"/>
    <w:multiLevelType w:val="hybridMultilevel"/>
    <w:tmpl w:val="FED02B66"/>
    <w:lvl w:ilvl="0">
      <w:start w:val="1"/>
      <w:numFmt w:val="bullet"/>
      <w:lvlText w:val=""/>
      <w:lvlJc w:val="left"/>
      <w:pPr>
        <w:tabs>
          <w:tab w:val="num" w:pos="720"/>
        </w:tabs>
        <w:ind w:left="720" w:hanging="360"/>
      </w:pPr>
      <w:rPr>
        <w:rFonts w:ascii="Symbol" w:hAnsi="Symbol" w:hint="default"/>
      </w:rPr>
    </w:lvl>
    <w:lvl w:ilvl="1">
      <w:start w:val="416"/>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10414D30"/>
    <w:multiLevelType w:val="singleLevel"/>
    <w:tmpl w:val="F036E972"/>
    <w:lvl w:ilvl="0">
      <w:start w:val="2"/>
      <w:numFmt w:val="upperLetter"/>
      <w:lvlText w:val="%1. "/>
      <w:legacy w:legacy="1" w:legacySpace="0" w:legacyIndent="360"/>
      <w:lvlJc w:val="left"/>
      <w:pPr>
        <w:ind w:left="360" w:hanging="360"/>
      </w:pPr>
      <w:rPr>
        <w:b/>
        <w:i w:val="0"/>
        <w:sz w:val="24"/>
      </w:rPr>
    </w:lvl>
  </w:abstractNum>
  <w:abstractNum w:abstractNumId="17">
    <w:nsid w:val="111806AB"/>
    <w:multiLevelType w:val="hybridMultilevel"/>
    <w:tmpl w:val="BA1661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13D9114E"/>
    <w:multiLevelType w:val="hybridMultilevel"/>
    <w:tmpl w:val="287695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1562101E"/>
    <w:multiLevelType w:val="hybridMultilevel"/>
    <w:tmpl w:val="15CA66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17206767"/>
    <w:multiLevelType w:val="hybridMultilevel"/>
    <w:tmpl w:val="64D01B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nsid w:val="1BC5016B"/>
    <w:multiLevelType w:val="hybridMultilevel"/>
    <w:tmpl w:val="1040EE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1CBEAAD4"/>
    <w:multiLevelType w:val="hybridMultilevel"/>
    <w:tmpl w:val="676CF8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41F4F7C"/>
    <w:multiLevelType w:val="hybridMultilevel"/>
    <w:tmpl w:val="2BC2FAFA"/>
    <w:lvl w:ilvl="0">
      <w:start w:val="0"/>
      <w:numFmt w:val="bullet"/>
      <w:lvlText w:val=""/>
      <w:lvlJc w:val="left"/>
      <w:pPr>
        <w:ind w:left="826" w:hanging="360"/>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108" w:hanging="360"/>
      </w:pPr>
      <w:rPr>
        <w:rFonts w:hint="default"/>
        <w:lang w:val="en-US" w:eastAsia="en-US" w:bidi="ar-SA"/>
      </w:rPr>
    </w:lvl>
    <w:lvl w:ilvl="2">
      <w:start w:val="0"/>
      <w:numFmt w:val="bullet"/>
      <w:lvlText w:val="•"/>
      <w:lvlJc w:val="left"/>
      <w:pPr>
        <w:ind w:left="1397" w:hanging="360"/>
      </w:pPr>
      <w:rPr>
        <w:rFonts w:hint="default"/>
        <w:lang w:val="en-US" w:eastAsia="en-US" w:bidi="ar-SA"/>
      </w:rPr>
    </w:lvl>
    <w:lvl w:ilvl="3">
      <w:start w:val="0"/>
      <w:numFmt w:val="bullet"/>
      <w:lvlText w:val="•"/>
      <w:lvlJc w:val="left"/>
      <w:pPr>
        <w:ind w:left="1686" w:hanging="360"/>
      </w:pPr>
      <w:rPr>
        <w:rFonts w:hint="default"/>
        <w:lang w:val="en-US" w:eastAsia="en-US" w:bidi="ar-SA"/>
      </w:rPr>
    </w:lvl>
    <w:lvl w:ilvl="4">
      <w:start w:val="0"/>
      <w:numFmt w:val="bullet"/>
      <w:lvlText w:val="•"/>
      <w:lvlJc w:val="left"/>
      <w:pPr>
        <w:ind w:left="1975" w:hanging="360"/>
      </w:pPr>
      <w:rPr>
        <w:rFonts w:hint="default"/>
        <w:lang w:val="en-US" w:eastAsia="en-US" w:bidi="ar-SA"/>
      </w:rPr>
    </w:lvl>
    <w:lvl w:ilvl="5">
      <w:start w:val="0"/>
      <w:numFmt w:val="bullet"/>
      <w:lvlText w:val="•"/>
      <w:lvlJc w:val="left"/>
      <w:pPr>
        <w:ind w:left="2264" w:hanging="360"/>
      </w:pPr>
      <w:rPr>
        <w:rFonts w:hint="default"/>
        <w:lang w:val="en-US" w:eastAsia="en-US" w:bidi="ar-SA"/>
      </w:rPr>
    </w:lvl>
    <w:lvl w:ilvl="6">
      <w:start w:val="0"/>
      <w:numFmt w:val="bullet"/>
      <w:lvlText w:val="•"/>
      <w:lvlJc w:val="left"/>
      <w:pPr>
        <w:ind w:left="2552" w:hanging="360"/>
      </w:pPr>
      <w:rPr>
        <w:rFonts w:hint="default"/>
        <w:lang w:val="en-US" w:eastAsia="en-US" w:bidi="ar-SA"/>
      </w:rPr>
    </w:lvl>
    <w:lvl w:ilvl="7">
      <w:start w:val="0"/>
      <w:numFmt w:val="bullet"/>
      <w:lvlText w:val="•"/>
      <w:lvlJc w:val="left"/>
      <w:pPr>
        <w:ind w:left="2841" w:hanging="360"/>
      </w:pPr>
      <w:rPr>
        <w:rFonts w:hint="default"/>
        <w:lang w:val="en-US" w:eastAsia="en-US" w:bidi="ar-SA"/>
      </w:rPr>
    </w:lvl>
    <w:lvl w:ilvl="8">
      <w:start w:val="0"/>
      <w:numFmt w:val="bullet"/>
      <w:lvlText w:val="•"/>
      <w:lvlJc w:val="left"/>
      <w:pPr>
        <w:ind w:left="3130" w:hanging="360"/>
      </w:pPr>
      <w:rPr>
        <w:rFonts w:hint="default"/>
        <w:lang w:val="en-US" w:eastAsia="en-US" w:bidi="ar-SA"/>
      </w:rPr>
    </w:lvl>
  </w:abstractNum>
  <w:abstractNum w:abstractNumId="24">
    <w:nsid w:val="34C646E0"/>
    <w:multiLevelType w:val="hybridMultilevel"/>
    <w:tmpl w:val="6A60472E"/>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359C6EA6"/>
    <w:multiLevelType w:val="hybridMultilevel"/>
    <w:tmpl w:val="3BCEC9EE"/>
    <w:lvl w:ilvl="0">
      <w:start w:val="0"/>
      <w:numFmt w:val="bullet"/>
      <w:lvlText w:val=""/>
      <w:lvlJc w:val="left"/>
      <w:pPr>
        <w:ind w:left="827" w:hanging="360"/>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051" w:hanging="360"/>
      </w:pPr>
      <w:rPr>
        <w:rFonts w:hint="default"/>
        <w:lang w:val="en-US" w:eastAsia="en-US" w:bidi="ar-SA"/>
      </w:rPr>
    </w:lvl>
    <w:lvl w:ilvl="2">
      <w:start w:val="0"/>
      <w:numFmt w:val="bullet"/>
      <w:lvlText w:val="•"/>
      <w:lvlJc w:val="left"/>
      <w:pPr>
        <w:ind w:left="1283" w:hanging="360"/>
      </w:pPr>
      <w:rPr>
        <w:rFonts w:hint="default"/>
        <w:lang w:val="en-US" w:eastAsia="en-US" w:bidi="ar-SA"/>
      </w:rPr>
    </w:lvl>
    <w:lvl w:ilvl="3">
      <w:start w:val="0"/>
      <w:numFmt w:val="bullet"/>
      <w:lvlText w:val="•"/>
      <w:lvlJc w:val="left"/>
      <w:pPr>
        <w:ind w:left="1514" w:hanging="360"/>
      </w:pPr>
      <w:rPr>
        <w:rFonts w:hint="default"/>
        <w:lang w:val="en-US" w:eastAsia="en-US" w:bidi="ar-SA"/>
      </w:rPr>
    </w:lvl>
    <w:lvl w:ilvl="4">
      <w:start w:val="0"/>
      <w:numFmt w:val="bullet"/>
      <w:lvlText w:val="•"/>
      <w:lvlJc w:val="left"/>
      <w:pPr>
        <w:ind w:left="1746" w:hanging="360"/>
      </w:pPr>
      <w:rPr>
        <w:rFonts w:hint="default"/>
        <w:lang w:val="en-US" w:eastAsia="en-US" w:bidi="ar-SA"/>
      </w:rPr>
    </w:lvl>
    <w:lvl w:ilvl="5">
      <w:start w:val="0"/>
      <w:numFmt w:val="bullet"/>
      <w:lvlText w:val="•"/>
      <w:lvlJc w:val="left"/>
      <w:pPr>
        <w:ind w:left="1978" w:hanging="360"/>
      </w:pPr>
      <w:rPr>
        <w:rFonts w:hint="default"/>
        <w:lang w:val="en-US" w:eastAsia="en-US" w:bidi="ar-SA"/>
      </w:rPr>
    </w:lvl>
    <w:lvl w:ilvl="6">
      <w:start w:val="0"/>
      <w:numFmt w:val="bullet"/>
      <w:lvlText w:val="•"/>
      <w:lvlJc w:val="left"/>
      <w:pPr>
        <w:ind w:left="2209" w:hanging="360"/>
      </w:pPr>
      <w:rPr>
        <w:rFonts w:hint="default"/>
        <w:lang w:val="en-US" w:eastAsia="en-US" w:bidi="ar-SA"/>
      </w:rPr>
    </w:lvl>
    <w:lvl w:ilvl="7">
      <w:start w:val="0"/>
      <w:numFmt w:val="bullet"/>
      <w:lvlText w:val="•"/>
      <w:lvlJc w:val="left"/>
      <w:pPr>
        <w:ind w:left="2441" w:hanging="360"/>
      </w:pPr>
      <w:rPr>
        <w:rFonts w:hint="default"/>
        <w:lang w:val="en-US" w:eastAsia="en-US" w:bidi="ar-SA"/>
      </w:rPr>
    </w:lvl>
    <w:lvl w:ilvl="8">
      <w:start w:val="0"/>
      <w:numFmt w:val="bullet"/>
      <w:lvlText w:val="•"/>
      <w:lvlJc w:val="left"/>
      <w:pPr>
        <w:ind w:left="2672" w:hanging="360"/>
      </w:pPr>
      <w:rPr>
        <w:rFonts w:hint="default"/>
        <w:lang w:val="en-US" w:eastAsia="en-US" w:bidi="ar-SA"/>
      </w:rPr>
    </w:lvl>
  </w:abstractNum>
  <w:abstractNum w:abstractNumId="26">
    <w:nsid w:val="36ED6DDE"/>
    <w:multiLevelType w:val="hybridMultilevel"/>
    <w:tmpl w:val="57DE4B00"/>
    <w:lvl w:ilvl="0">
      <w:start w:val="0"/>
      <w:numFmt w:val="bullet"/>
      <w:lvlText w:val=""/>
      <w:lvlJc w:val="left"/>
      <w:pPr>
        <w:ind w:left="827" w:hanging="360"/>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051" w:hanging="360"/>
      </w:pPr>
      <w:rPr>
        <w:rFonts w:hint="default"/>
        <w:lang w:val="en-US" w:eastAsia="en-US" w:bidi="ar-SA"/>
      </w:rPr>
    </w:lvl>
    <w:lvl w:ilvl="2">
      <w:start w:val="0"/>
      <w:numFmt w:val="bullet"/>
      <w:lvlText w:val="•"/>
      <w:lvlJc w:val="left"/>
      <w:pPr>
        <w:ind w:left="1283" w:hanging="360"/>
      </w:pPr>
      <w:rPr>
        <w:rFonts w:hint="default"/>
        <w:lang w:val="en-US" w:eastAsia="en-US" w:bidi="ar-SA"/>
      </w:rPr>
    </w:lvl>
    <w:lvl w:ilvl="3">
      <w:start w:val="0"/>
      <w:numFmt w:val="bullet"/>
      <w:lvlText w:val="•"/>
      <w:lvlJc w:val="left"/>
      <w:pPr>
        <w:ind w:left="1514" w:hanging="360"/>
      </w:pPr>
      <w:rPr>
        <w:rFonts w:hint="default"/>
        <w:lang w:val="en-US" w:eastAsia="en-US" w:bidi="ar-SA"/>
      </w:rPr>
    </w:lvl>
    <w:lvl w:ilvl="4">
      <w:start w:val="0"/>
      <w:numFmt w:val="bullet"/>
      <w:lvlText w:val="•"/>
      <w:lvlJc w:val="left"/>
      <w:pPr>
        <w:ind w:left="1746" w:hanging="360"/>
      </w:pPr>
      <w:rPr>
        <w:rFonts w:hint="default"/>
        <w:lang w:val="en-US" w:eastAsia="en-US" w:bidi="ar-SA"/>
      </w:rPr>
    </w:lvl>
    <w:lvl w:ilvl="5">
      <w:start w:val="0"/>
      <w:numFmt w:val="bullet"/>
      <w:lvlText w:val="•"/>
      <w:lvlJc w:val="left"/>
      <w:pPr>
        <w:ind w:left="1978" w:hanging="360"/>
      </w:pPr>
      <w:rPr>
        <w:rFonts w:hint="default"/>
        <w:lang w:val="en-US" w:eastAsia="en-US" w:bidi="ar-SA"/>
      </w:rPr>
    </w:lvl>
    <w:lvl w:ilvl="6">
      <w:start w:val="0"/>
      <w:numFmt w:val="bullet"/>
      <w:lvlText w:val="•"/>
      <w:lvlJc w:val="left"/>
      <w:pPr>
        <w:ind w:left="2209" w:hanging="360"/>
      </w:pPr>
      <w:rPr>
        <w:rFonts w:hint="default"/>
        <w:lang w:val="en-US" w:eastAsia="en-US" w:bidi="ar-SA"/>
      </w:rPr>
    </w:lvl>
    <w:lvl w:ilvl="7">
      <w:start w:val="0"/>
      <w:numFmt w:val="bullet"/>
      <w:lvlText w:val="•"/>
      <w:lvlJc w:val="left"/>
      <w:pPr>
        <w:ind w:left="2441" w:hanging="360"/>
      </w:pPr>
      <w:rPr>
        <w:rFonts w:hint="default"/>
        <w:lang w:val="en-US" w:eastAsia="en-US" w:bidi="ar-SA"/>
      </w:rPr>
    </w:lvl>
    <w:lvl w:ilvl="8">
      <w:start w:val="0"/>
      <w:numFmt w:val="bullet"/>
      <w:lvlText w:val="•"/>
      <w:lvlJc w:val="left"/>
      <w:pPr>
        <w:ind w:left="2672" w:hanging="360"/>
      </w:pPr>
      <w:rPr>
        <w:rFonts w:hint="default"/>
        <w:lang w:val="en-US" w:eastAsia="en-US" w:bidi="ar-SA"/>
      </w:rPr>
    </w:lvl>
  </w:abstractNum>
  <w:abstractNum w:abstractNumId="27">
    <w:nsid w:val="38253447"/>
    <w:multiLevelType w:val="hybridMultilevel"/>
    <w:tmpl w:val="A886A2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40B92FF6"/>
    <w:multiLevelType w:val="hybridMultilevel"/>
    <w:tmpl w:val="347A7A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43793BDD"/>
    <w:multiLevelType w:val="hybridMultilevel"/>
    <w:tmpl w:val="B73CE68A"/>
    <w:lvl w:ilvl="0">
      <w:start w:val="0"/>
      <w:numFmt w:val="bullet"/>
      <w:lvlText w:val=""/>
      <w:lvlJc w:val="left"/>
      <w:pPr>
        <w:ind w:left="826" w:hanging="360"/>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108" w:hanging="360"/>
      </w:pPr>
      <w:rPr>
        <w:rFonts w:hint="default"/>
        <w:lang w:val="en-US" w:eastAsia="en-US" w:bidi="ar-SA"/>
      </w:rPr>
    </w:lvl>
    <w:lvl w:ilvl="2">
      <w:start w:val="0"/>
      <w:numFmt w:val="bullet"/>
      <w:lvlText w:val="•"/>
      <w:lvlJc w:val="left"/>
      <w:pPr>
        <w:ind w:left="1397" w:hanging="360"/>
      </w:pPr>
      <w:rPr>
        <w:rFonts w:hint="default"/>
        <w:lang w:val="en-US" w:eastAsia="en-US" w:bidi="ar-SA"/>
      </w:rPr>
    </w:lvl>
    <w:lvl w:ilvl="3">
      <w:start w:val="0"/>
      <w:numFmt w:val="bullet"/>
      <w:lvlText w:val="•"/>
      <w:lvlJc w:val="left"/>
      <w:pPr>
        <w:ind w:left="1686" w:hanging="360"/>
      </w:pPr>
      <w:rPr>
        <w:rFonts w:hint="default"/>
        <w:lang w:val="en-US" w:eastAsia="en-US" w:bidi="ar-SA"/>
      </w:rPr>
    </w:lvl>
    <w:lvl w:ilvl="4">
      <w:start w:val="0"/>
      <w:numFmt w:val="bullet"/>
      <w:lvlText w:val="•"/>
      <w:lvlJc w:val="left"/>
      <w:pPr>
        <w:ind w:left="1975" w:hanging="360"/>
      </w:pPr>
      <w:rPr>
        <w:rFonts w:hint="default"/>
        <w:lang w:val="en-US" w:eastAsia="en-US" w:bidi="ar-SA"/>
      </w:rPr>
    </w:lvl>
    <w:lvl w:ilvl="5">
      <w:start w:val="0"/>
      <w:numFmt w:val="bullet"/>
      <w:lvlText w:val="•"/>
      <w:lvlJc w:val="left"/>
      <w:pPr>
        <w:ind w:left="2264" w:hanging="360"/>
      </w:pPr>
      <w:rPr>
        <w:rFonts w:hint="default"/>
        <w:lang w:val="en-US" w:eastAsia="en-US" w:bidi="ar-SA"/>
      </w:rPr>
    </w:lvl>
    <w:lvl w:ilvl="6">
      <w:start w:val="0"/>
      <w:numFmt w:val="bullet"/>
      <w:lvlText w:val="•"/>
      <w:lvlJc w:val="left"/>
      <w:pPr>
        <w:ind w:left="2552" w:hanging="360"/>
      </w:pPr>
      <w:rPr>
        <w:rFonts w:hint="default"/>
        <w:lang w:val="en-US" w:eastAsia="en-US" w:bidi="ar-SA"/>
      </w:rPr>
    </w:lvl>
    <w:lvl w:ilvl="7">
      <w:start w:val="0"/>
      <w:numFmt w:val="bullet"/>
      <w:lvlText w:val="•"/>
      <w:lvlJc w:val="left"/>
      <w:pPr>
        <w:ind w:left="2841" w:hanging="360"/>
      </w:pPr>
      <w:rPr>
        <w:rFonts w:hint="default"/>
        <w:lang w:val="en-US" w:eastAsia="en-US" w:bidi="ar-SA"/>
      </w:rPr>
    </w:lvl>
    <w:lvl w:ilvl="8">
      <w:start w:val="0"/>
      <w:numFmt w:val="bullet"/>
      <w:lvlText w:val="•"/>
      <w:lvlJc w:val="left"/>
      <w:pPr>
        <w:ind w:left="3130" w:hanging="360"/>
      </w:pPr>
      <w:rPr>
        <w:rFonts w:hint="default"/>
        <w:lang w:val="en-US" w:eastAsia="en-US" w:bidi="ar-SA"/>
      </w:rPr>
    </w:lvl>
  </w:abstractNum>
  <w:abstractNum w:abstractNumId="30">
    <w:nsid w:val="49F90BB5"/>
    <w:multiLevelType w:val="hybridMultilevel"/>
    <w:tmpl w:val="BB2E6B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4CC7451B"/>
    <w:multiLevelType w:val="hybridMultilevel"/>
    <w:tmpl w:val="A984A1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5BDD6E0C"/>
    <w:multiLevelType w:val="hybridMultilevel"/>
    <w:tmpl w:val="27F42D20"/>
    <w:lvl w:ilvl="0">
      <w:start w:val="0"/>
      <w:numFmt w:val="bullet"/>
      <w:lvlText w:val=""/>
      <w:lvlJc w:val="left"/>
      <w:pPr>
        <w:ind w:left="827" w:hanging="360"/>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051" w:hanging="360"/>
      </w:pPr>
      <w:rPr>
        <w:rFonts w:hint="default"/>
        <w:lang w:val="en-US" w:eastAsia="en-US" w:bidi="ar-SA"/>
      </w:rPr>
    </w:lvl>
    <w:lvl w:ilvl="2">
      <w:start w:val="0"/>
      <w:numFmt w:val="bullet"/>
      <w:lvlText w:val="•"/>
      <w:lvlJc w:val="left"/>
      <w:pPr>
        <w:ind w:left="1283" w:hanging="360"/>
      </w:pPr>
      <w:rPr>
        <w:rFonts w:hint="default"/>
        <w:lang w:val="en-US" w:eastAsia="en-US" w:bidi="ar-SA"/>
      </w:rPr>
    </w:lvl>
    <w:lvl w:ilvl="3">
      <w:start w:val="0"/>
      <w:numFmt w:val="bullet"/>
      <w:lvlText w:val="•"/>
      <w:lvlJc w:val="left"/>
      <w:pPr>
        <w:ind w:left="1514" w:hanging="360"/>
      </w:pPr>
      <w:rPr>
        <w:rFonts w:hint="default"/>
        <w:lang w:val="en-US" w:eastAsia="en-US" w:bidi="ar-SA"/>
      </w:rPr>
    </w:lvl>
    <w:lvl w:ilvl="4">
      <w:start w:val="0"/>
      <w:numFmt w:val="bullet"/>
      <w:lvlText w:val="•"/>
      <w:lvlJc w:val="left"/>
      <w:pPr>
        <w:ind w:left="1746" w:hanging="360"/>
      </w:pPr>
      <w:rPr>
        <w:rFonts w:hint="default"/>
        <w:lang w:val="en-US" w:eastAsia="en-US" w:bidi="ar-SA"/>
      </w:rPr>
    </w:lvl>
    <w:lvl w:ilvl="5">
      <w:start w:val="0"/>
      <w:numFmt w:val="bullet"/>
      <w:lvlText w:val="•"/>
      <w:lvlJc w:val="left"/>
      <w:pPr>
        <w:ind w:left="1978" w:hanging="360"/>
      </w:pPr>
      <w:rPr>
        <w:rFonts w:hint="default"/>
        <w:lang w:val="en-US" w:eastAsia="en-US" w:bidi="ar-SA"/>
      </w:rPr>
    </w:lvl>
    <w:lvl w:ilvl="6">
      <w:start w:val="0"/>
      <w:numFmt w:val="bullet"/>
      <w:lvlText w:val="•"/>
      <w:lvlJc w:val="left"/>
      <w:pPr>
        <w:ind w:left="2209" w:hanging="360"/>
      </w:pPr>
      <w:rPr>
        <w:rFonts w:hint="default"/>
        <w:lang w:val="en-US" w:eastAsia="en-US" w:bidi="ar-SA"/>
      </w:rPr>
    </w:lvl>
    <w:lvl w:ilvl="7">
      <w:start w:val="0"/>
      <w:numFmt w:val="bullet"/>
      <w:lvlText w:val="•"/>
      <w:lvlJc w:val="left"/>
      <w:pPr>
        <w:ind w:left="2441" w:hanging="360"/>
      </w:pPr>
      <w:rPr>
        <w:rFonts w:hint="default"/>
        <w:lang w:val="en-US" w:eastAsia="en-US" w:bidi="ar-SA"/>
      </w:rPr>
    </w:lvl>
    <w:lvl w:ilvl="8">
      <w:start w:val="0"/>
      <w:numFmt w:val="bullet"/>
      <w:lvlText w:val="•"/>
      <w:lvlJc w:val="left"/>
      <w:pPr>
        <w:ind w:left="2672" w:hanging="360"/>
      </w:pPr>
      <w:rPr>
        <w:rFonts w:hint="default"/>
        <w:lang w:val="en-US" w:eastAsia="en-US" w:bidi="ar-SA"/>
      </w:rPr>
    </w:lvl>
  </w:abstractNum>
  <w:abstractNum w:abstractNumId="33">
    <w:nsid w:val="5EED78AE"/>
    <w:multiLevelType w:val="hybridMultilevel"/>
    <w:tmpl w:val="D5D614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07D57E3"/>
    <w:multiLevelType w:val="hybridMultilevel"/>
    <w:tmpl w:val="C2EA18D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nsid w:val="615D09EC"/>
    <w:multiLevelType w:val="hybridMultilevel"/>
    <w:tmpl w:val="CD20D2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658744A7"/>
    <w:multiLevelType w:val="hybridMultilevel"/>
    <w:tmpl w:val="FDF4099C"/>
    <w:lvl w:ilvl="0">
      <w:start w:val="1"/>
      <w:numFmt w:val="bullet"/>
      <w:lvlText w:val=""/>
      <w:lvlJc w:val="left"/>
      <w:pPr>
        <w:ind w:left="774" w:hanging="360"/>
      </w:pPr>
      <w:rPr>
        <w:rFonts w:ascii="Symbol" w:hAnsi="Symbol" w:hint="default"/>
      </w:rPr>
    </w:lvl>
    <w:lvl w:ilvl="1">
      <w:start w:val="1"/>
      <w:numFmt w:val="bullet"/>
      <w:lvlText w:val="o"/>
      <w:lvlJc w:val="left"/>
      <w:pPr>
        <w:ind w:left="1494" w:hanging="360"/>
      </w:pPr>
      <w:rPr>
        <w:rFonts w:ascii="Courier New" w:hAnsi="Courier New" w:cs="Courier New" w:hint="default"/>
      </w:rPr>
    </w:lvl>
    <w:lvl w:ilvl="2" w:tentative="1">
      <w:start w:val="1"/>
      <w:numFmt w:val="bullet"/>
      <w:lvlText w:val=""/>
      <w:lvlJc w:val="left"/>
      <w:pPr>
        <w:ind w:left="2214" w:hanging="360"/>
      </w:pPr>
      <w:rPr>
        <w:rFonts w:ascii="Wingdings" w:hAnsi="Wingdings" w:hint="default"/>
      </w:rPr>
    </w:lvl>
    <w:lvl w:ilvl="3" w:tentative="1">
      <w:start w:val="1"/>
      <w:numFmt w:val="bullet"/>
      <w:lvlText w:val=""/>
      <w:lvlJc w:val="left"/>
      <w:pPr>
        <w:ind w:left="2934" w:hanging="360"/>
      </w:pPr>
      <w:rPr>
        <w:rFonts w:ascii="Symbol" w:hAnsi="Symbol" w:hint="default"/>
      </w:rPr>
    </w:lvl>
    <w:lvl w:ilvl="4" w:tentative="1">
      <w:start w:val="1"/>
      <w:numFmt w:val="bullet"/>
      <w:lvlText w:val="o"/>
      <w:lvlJc w:val="left"/>
      <w:pPr>
        <w:ind w:left="3654" w:hanging="360"/>
      </w:pPr>
      <w:rPr>
        <w:rFonts w:ascii="Courier New" w:hAnsi="Courier New" w:cs="Courier New" w:hint="default"/>
      </w:rPr>
    </w:lvl>
    <w:lvl w:ilvl="5" w:tentative="1">
      <w:start w:val="1"/>
      <w:numFmt w:val="bullet"/>
      <w:lvlText w:val=""/>
      <w:lvlJc w:val="left"/>
      <w:pPr>
        <w:ind w:left="4374" w:hanging="360"/>
      </w:pPr>
      <w:rPr>
        <w:rFonts w:ascii="Wingdings" w:hAnsi="Wingdings" w:hint="default"/>
      </w:rPr>
    </w:lvl>
    <w:lvl w:ilvl="6" w:tentative="1">
      <w:start w:val="1"/>
      <w:numFmt w:val="bullet"/>
      <w:lvlText w:val=""/>
      <w:lvlJc w:val="left"/>
      <w:pPr>
        <w:ind w:left="5094" w:hanging="360"/>
      </w:pPr>
      <w:rPr>
        <w:rFonts w:ascii="Symbol" w:hAnsi="Symbol" w:hint="default"/>
      </w:rPr>
    </w:lvl>
    <w:lvl w:ilvl="7" w:tentative="1">
      <w:start w:val="1"/>
      <w:numFmt w:val="bullet"/>
      <w:lvlText w:val="o"/>
      <w:lvlJc w:val="left"/>
      <w:pPr>
        <w:ind w:left="5814" w:hanging="360"/>
      </w:pPr>
      <w:rPr>
        <w:rFonts w:ascii="Courier New" w:hAnsi="Courier New" w:cs="Courier New" w:hint="default"/>
      </w:rPr>
    </w:lvl>
    <w:lvl w:ilvl="8" w:tentative="1">
      <w:start w:val="1"/>
      <w:numFmt w:val="bullet"/>
      <w:lvlText w:val=""/>
      <w:lvlJc w:val="left"/>
      <w:pPr>
        <w:ind w:left="6534" w:hanging="360"/>
      </w:pPr>
      <w:rPr>
        <w:rFonts w:ascii="Wingdings" w:hAnsi="Wingdings" w:hint="default"/>
      </w:rPr>
    </w:lvl>
  </w:abstractNum>
  <w:abstractNum w:abstractNumId="37">
    <w:nsid w:val="67056953"/>
    <w:multiLevelType w:val="hybridMultilevel"/>
    <w:tmpl w:val="D6CCE36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6766020E"/>
    <w:multiLevelType w:val="hybridMultilevel"/>
    <w:tmpl w:val="EA9E6C60"/>
    <w:lvl w:ilvl="0">
      <w:start w:val="0"/>
      <w:numFmt w:val="bullet"/>
      <w:lvlText w:val=""/>
      <w:lvlJc w:val="left"/>
      <w:pPr>
        <w:ind w:left="826" w:hanging="360"/>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108" w:hanging="360"/>
      </w:pPr>
      <w:rPr>
        <w:rFonts w:hint="default"/>
        <w:lang w:val="en-US" w:eastAsia="en-US" w:bidi="ar-SA"/>
      </w:rPr>
    </w:lvl>
    <w:lvl w:ilvl="2">
      <w:start w:val="0"/>
      <w:numFmt w:val="bullet"/>
      <w:lvlText w:val="•"/>
      <w:lvlJc w:val="left"/>
      <w:pPr>
        <w:ind w:left="1397" w:hanging="360"/>
      </w:pPr>
      <w:rPr>
        <w:rFonts w:hint="default"/>
        <w:lang w:val="en-US" w:eastAsia="en-US" w:bidi="ar-SA"/>
      </w:rPr>
    </w:lvl>
    <w:lvl w:ilvl="3">
      <w:start w:val="0"/>
      <w:numFmt w:val="bullet"/>
      <w:lvlText w:val="•"/>
      <w:lvlJc w:val="left"/>
      <w:pPr>
        <w:ind w:left="1686" w:hanging="360"/>
      </w:pPr>
      <w:rPr>
        <w:rFonts w:hint="default"/>
        <w:lang w:val="en-US" w:eastAsia="en-US" w:bidi="ar-SA"/>
      </w:rPr>
    </w:lvl>
    <w:lvl w:ilvl="4">
      <w:start w:val="0"/>
      <w:numFmt w:val="bullet"/>
      <w:lvlText w:val="•"/>
      <w:lvlJc w:val="left"/>
      <w:pPr>
        <w:ind w:left="1975" w:hanging="360"/>
      </w:pPr>
      <w:rPr>
        <w:rFonts w:hint="default"/>
        <w:lang w:val="en-US" w:eastAsia="en-US" w:bidi="ar-SA"/>
      </w:rPr>
    </w:lvl>
    <w:lvl w:ilvl="5">
      <w:start w:val="0"/>
      <w:numFmt w:val="bullet"/>
      <w:lvlText w:val="•"/>
      <w:lvlJc w:val="left"/>
      <w:pPr>
        <w:ind w:left="2264" w:hanging="360"/>
      </w:pPr>
      <w:rPr>
        <w:rFonts w:hint="default"/>
        <w:lang w:val="en-US" w:eastAsia="en-US" w:bidi="ar-SA"/>
      </w:rPr>
    </w:lvl>
    <w:lvl w:ilvl="6">
      <w:start w:val="0"/>
      <w:numFmt w:val="bullet"/>
      <w:lvlText w:val="•"/>
      <w:lvlJc w:val="left"/>
      <w:pPr>
        <w:ind w:left="2552" w:hanging="360"/>
      </w:pPr>
      <w:rPr>
        <w:rFonts w:hint="default"/>
        <w:lang w:val="en-US" w:eastAsia="en-US" w:bidi="ar-SA"/>
      </w:rPr>
    </w:lvl>
    <w:lvl w:ilvl="7">
      <w:start w:val="0"/>
      <w:numFmt w:val="bullet"/>
      <w:lvlText w:val="•"/>
      <w:lvlJc w:val="left"/>
      <w:pPr>
        <w:ind w:left="2841" w:hanging="360"/>
      </w:pPr>
      <w:rPr>
        <w:rFonts w:hint="default"/>
        <w:lang w:val="en-US" w:eastAsia="en-US" w:bidi="ar-SA"/>
      </w:rPr>
    </w:lvl>
    <w:lvl w:ilvl="8">
      <w:start w:val="0"/>
      <w:numFmt w:val="bullet"/>
      <w:lvlText w:val="•"/>
      <w:lvlJc w:val="left"/>
      <w:pPr>
        <w:ind w:left="3130" w:hanging="360"/>
      </w:pPr>
      <w:rPr>
        <w:rFonts w:hint="default"/>
        <w:lang w:val="en-US" w:eastAsia="en-US" w:bidi="ar-SA"/>
      </w:rPr>
    </w:lvl>
  </w:abstractNum>
  <w:abstractNum w:abstractNumId="39">
    <w:nsid w:val="69077E39"/>
    <w:multiLevelType w:val="hybridMultilevel"/>
    <w:tmpl w:val="2A402AAE"/>
    <w:lvl w:ilvl="0">
      <w:start w:val="0"/>
      <w:numFmt w:val="bullet"/>
      <w:lvlText w:val=""/>
      <w:lvlJc w:val="left"/>
      <w:pPr>
        <w:ind w:left="827" w:hanging="360"/>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051" w:hanging="360"/>
      </w:pPr>
      <w:rPr>
        <w:rFonts w:hint="default"/>
        <w:lang w:val="en-US" w:eastAsia="en-US" w:bidi="ar-SA"/>
      </w:rPr>
    </w:lvl>
    <w:lvl w:ilvl="2">
      <w:start w:val="0"/>
      <w:numFmt w:val="bullet"/>
      <w:lvlText w:val="•"/>
      <w:lvlJc w:val="left"/>
      <w:pPr>
        <w:ind w:left="1283" w:hanging="360"/>
      </w:pPr>
      <w:rPr>
        <w:rFonts w:hint="default"/>
        <w:lang w:val="en-US" w:eastAsia="en-US" w:bidi="ar-SA"/>
      </w:rPr>
    </w:lvl>
    <w:lvl w:ilvl="3">
      <w:start w:val="0"/>
      <w:numFmt w:val="bullet"/>
      <w:lvlText w:val="•"/>
      <w:lvlJc w:val="left"/>
      <w:pPr>
        <w:ind w:left="1514" w:hanging="360"/>
      </w:pPr>
      <w:rPr>
        <w:rFonts w:hint="default"/>
        <w:lang w:val="en-US" w:eastAsia="en-US" w:bidi="ar-SA"/>
      </w:rPr>
    </w:lvl>
    <w:lvl w:ilvl="4">
      <w:start w:val="0"/>
      <w:numFmt w:val="bullet"/>
      <w:lvlText w:val="•"/>
      <w:lvlJc w:val="left"/>
      <w:pPr>
        <w:ind w:left="1746" w:hanging="360"/>
      </w:pPr>
      <w:rPr>
        <w:rFonts w:hint="default"/>
        <w:lang w:val="en-US" w:eastAsia="en-US" w:bidi="ar-SA"/>
      </w:rPr>
    </w:lvl>
    <w:lvl w:ilvl="5">
      <w:start w:val="0"/>
      <w:numFmt w:val="bullet"/>
      <w:lvlText w:val="•"/>
      <w:lvlJc w:val="left"/>
      <w:pPr>
        <w:ind w:left="1978" w:hanging="360"/>
      </w:pPr>
      <w:rPr>
        <w:rFonts w:hint="default"/>
        <w:lang w:val="en-US" w:eastAsia="en-US" w:bidi="ar-SA"/>
      </w:rPr>
    </w:lvl>
    <w:lvl w:ilvl="6">
      <w:start w:val="0"/>
      <w:numFmt w:val="bullet"/>
      <w:lvlText w:val="•"/>
      <w:lvlJc w:val="left"/>
      <w:pPr>
        <w:ind w:left="2209" w:hanging="360"/>
      </w:pPr>
      <w:rPr>
        <w:rFonts w:hint="default"/>
        <w:lang w:val="en-US" w:eastAsia="en-US" w:bidi="ar-SA"/>
      </w:rPr>
    </w:lvl>
    <w:lvl w:ilvl="7">
      <w:start w:val="0"/>
      <w:numFmt w:val="bullet"/>
      <w:lvlText w:val="•"/>
      <w:lvlJc w:val="left"/>
      <w:pPr>
        <w:ind w:left="2441" w:hanging="360"/>
      </w:pPr>
      <w:rPr>
        <w:rFonts w:hint="default"/>
        <w:lang w:val="en-US" w:eastAsia="en-US" w:bidi="ar-SA"/>
      </w:rPr>
    </w:lvl>
    <w:lvl w:ilvl="8">
      <w:start w:val="0"/>
      <w:numFmt w:val="bullet"/>
      <w:lvlText w:val="•"/>
      <w:lvlJc w:val="left"/>
      <w:pPr>
        <w:ind w:left="2672" w:hanging="360"/>
      </w:pPr>
      <w:rPr>
        <w:rFonts w:hint="default"/>
        <w:lang w:val="en-US" w:eastAsia="en-US" w:bidi="ar-SA"/>
      </w:rPr>
    </w:lvl>
  </w:abstractNum>
  <w:abstractNum w:abstractNumId="40">
    <w:nsid w:val="6C5C58C9"/>
    <w:multiLevelType w:val="hybridMultilevel"/>
    <w:tmpl w:val="AA949C62"/>
    <w:lvl w:ilvl="0">
      <w:start w:val="0"/>
      <w:numFmt w:val="bullet"/>
      <w:lvlText w:val=""/>
      <w:lvlJc w:val="left"/>
      <w:pPr>
        <w:ind w:left="826" w:hanging="360"/>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108" w:hanging="360"/>
      </w:pPr>
      <w:rPr>
        <w:rFonts w:hint="default"/>
        <w:lang w:val="en-US" w:eastAsia="en-US" w:bidi="ar-SA"/>
      </w:rPr>
    </w:lvl>
    <w:lvl w:ilvl="2">
      <w:start w:val="0"/>
      <w:numFmt w:val="bullet"/>
      <w:lvlText w:val="•"/>
      <w:lvlJc w:val="left"/>
      <w:pPr>
        <w:ind w:left="1397" w:hanging="360"/>
      </w:pPr>
      <w:rPr>
        <w:rFonts w:hint="default"/>
        <w:lang w:val="en-US" w:eastAsia="en-US" w:bidi="ar-SA"/>
      </w:rPr>
    </w:lvl>
    <w:lvl w:ilvl="3">
      <w:start w:val="0"/>
      <w:numFmt w:val="bullet"/>
      <w:lvlText w:val="•"/>
      <w:lvlJc w:val="left"/>
      <w:pPr>
        <w:ind w:left="1686" w:hanging="360"/>
      </w:pPr>
      <w:rPr>
        <w:rFonts w:hint="default"/>
        <w:lang w:val="en-US" w:eastAsia="en-US" w:bidi="ar-SA"/>
      </w:rPr>
    </w:lvl>
    <w:lvl w:ilvl="4">
      <w:start w:val="0"/>
      <w:numFmt w:val="bullet"/>
      <w:lvlText w:val="•"/>
      <w:lvlJc w:val="left"/>
      <w:pPr>
        <w:ind w:left="1975" w:hanging="360"/>
      </w:pPr>
      <w:rPr>
        <w:rFonts w:hint="default"/>
        <w:lang w:val="en-US" w:eastAsia="en-US" w:bidi="ar-SA"/>
      </w:rPr>
    </w:lvl>
    <w:lvl w:ilvl="5">
      <w:start w:val="0"/>
      <w:numFmt w:val="bullet"/>
      <w:lvlText w:val="•"/>
      <w:lvlJc w:val="left"/>
      <w:pPr>
        <w:ind w:left="2264" w:hanging="360"/>
      </w:pPr>
      <w:rPr>
        <w:rFonts w:hint="default"/>
        <w:lang w:val="en-US" w:eastAsia="en-US" w:bidi="ar-SA"/>
      </w:rPr>
    </w:lvl>
    <w:lvl w:ilvl="6">
      <w:start w:val="0"/>
      <w:numFmt w:val="bullet"/>
      <w:lvlText w:val="•"/>
      <w:lvlJc w:val="left"/>
      <w:pPr>
        <w:ind w:left="2552" w:hanging="360"/>
      </w:pPr>
      <w:rPr>
        <w:rFonts w:hint="default"/>
        <w:lang w:val="en-US" w:eastAsia="en-US" w:bidi="ar-SA"/>
      </w:rPr>
    </w:lvl>
    <w:lvl w:ilvl="7">
      <w:start w:val="0"/>
      <w:numFmt w:val="bullet"/>
      <w:lvlText w:val="•"/>
      <w:lvlJc w:val="left"/>
      <w:pPr>
        <w:ind w:left="2841" w:hanging="360"/>
      </w:pPr>
      <w:rPr>
        <w:rFonts w:hint="default"/>
        <w:lang w:val="en-US" w:eastAsia="en-US" w:bidi="ar-SA"/>
      </w:rPr>
    </w:lvl>
    <w:lvl w:ilvl="8">
      <w:start w:val="0"/>
      <w:numFmt w:val="bullet"/>
      <w:lvlText w:val="•"/>
      <w:lvlJc w:val="left"/>
      <w:pPr>
        <w:ind w:left="3130" w:hanging="360"/>
      </w:pPr>
      <w:rPr>
        <w:rFonts w:hint="default"/>
        <w:lang w:val="en-US" w:eastAsia="en-US" w:bidi="ar-SA"/>
      </w:rPr>
    </w:lvl>
  </w:abstractNum>
  <w:abstractNum w:abstractNumId="41">
    <w:nsid w:val="6D110431"/>
    <w:multiLevelType w:val="singleLevel"/>
    <w:tmpl w:val="E9C4C1A0"/>
    <w:lvl w:ilvl="0">
      <w:start w:val="43"/>
      <w:numFmt w:val="decimal"/>
      <w:lvlText w:val="250.%1 "/>
      <w:legacy w:legacy="1" w:legacySpace="0" w:legacyIndent="360"/>
      <w:lvlJc w:val="left"/>
      <w:pPr>
        <w:ind w:left="360" w:hanging="360"/>
      </w:pPr>
      <w:rPr>
        <w:b w:val="0"/>
        <w:i w:val="0"/>
        <w:sz w:val="24"/>
        <w:u w:val="single"/>
      </w:rPr>
    </w:lvl>
  </w:abstractNum>
  <w:abstractNum w:abstractNumId="42">
    <w:nsid w:val="70B77053"/>
    <w:multiLevelType w:val="hybridMultilevel"/>
    <w:tmpl w:val="E500DA86"/>
    <w:lvl w:ilvl="0">
      <w:start w:val="0"/>
      <w:numFmt w:val="bullet"/>
      <w:lvlText w:val=""/>
      <w:lvlJc w:val="left"/>
      <w:pPr>
        <w:ind w:left="826" w:hanging="360"/>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108" w:hanging="360"/>
      </w:pPr>
      <w:rPr>
        <w:rFonts w:hint="default"/>
        <w:lang w:val="en-US" w:eastAsia="en-US" w:bidi="ar-SA"/>
      </w:rPr>
    </w:lvl>
    <w:lvl w:ilvl="2">
      <w:start w:val="0"/>
      <w:numFmt w:val="bullet"/>
      <w:lvlText w:val="•"/>
      <w:lvlJc w:val="left"/>
      <w:pPr>
        <w:ind w:left="1397" w:hanging="360"/>
      </w:pPr>
      <w:rPr>
        <w:rFonts w:hint="default"/>
        <w:lang w:val="en-US" w:eastAsia="en-US" w:bidi="ar-SA"/>
      </w:rPr>
    </w:lvl>
    <w:lvl w:ilvl="3">
      <w:start w:val="0"/>
      <w:numFmt w:val="bullet"/>
      <w:lvlText w:val="•"/>
      <w:lvlJc w:val="left"/>
      <w:pPr>
        <w:ind w:left="1686" w:hanging="360"/>
      </w:pPr>
      <w:rPr>
        <w:rFonts w:hint="default"/>
        <w:lang w:val="en-US" w:eastAsia="en-US" w:bidi="ar-SA"/>
      </w:rPr>
    </w:lvl>
    <w:lvl w:ilvl="4">
      <w:start w:val="0"/>
      <w:numFmt w:val="bullet"/>
      <w:lvlText w:val="•"/>
      <w:lvlJc w:val="left"/>
      <w:pPr>
        <w:ind w:left="1975" w:hanging="360"/>
      </w:pPr>
      <w:rPr>
        <w:rFonts w:hint="default"/>
        <w:lang w:val="en-US" w:eastAsia="en-US" w:bidi="ar-SA"/>
      </w:rPr>
    </w:lvl>
    <w:lvl w:ilvl="5">
      <w:start w:val="0"/>
      <w:numFmt w:val="bullet"/>
      <w:lvlText w:val="•"/>
      <w:lvlJc w:val="left"/>
      <w:pPr>
        <w:ind w:left="2264" w:hanging="360"/>
      </w:pPr>
      <w:rPr>
        <w:rFonts w:hint="default"/>
        <w:lang w:val="en-US" w:eastAsia="en-US" w:bidi="ar-SA"/>
      </w:rPr>
    </w:lvl>
    <w:lvl w:ilvl="6">
      <w:start w:val="0"/>
      <w:numFmt w:val="bullet"/>
      <w:lvlText w:val="•"/>
      <w:lvlJc w:val="left"/>
      <w:pPr>
        <w:ind w:left="2552" w:hanging="360"/>
      </w:pPr>
      <w:rPr>
        <w:rFonts w:hint="default"/>
        <w:lang w:val="en-US" w:eastAsia="en-US" w:bidi="ar-SA"/>
      </w:rPr>
    </w:lvl>
    <w:lvl w:ilvl="7">
      <w:start w:val="0"/>
      <w:numFmt w:val="bullet"/>
      <w:lvlText w:val="•"/>
      <w:lvlJc w:val="left"/>
      <w:pPr>
        <w:ind w:left="2841" w:hanging="360"/>
      </w:pPr>
      <w:rPr>
        <w:rFonts w:hint="default"/>
        <w:lang w:val="en-US" w:eastAsia="en-US" w:bidi="ar-SA"/>
      </w:rPr>
    </w:lvl>
    <w:lvl w:ilvl="8">
      <w:start w:val="0"/>
      <w:numFmt w:val="bullet"/>
      <w:lvlText w:val="•"/>
      <w:lvlJc w:val="left"/>
      <w:pPr>
        <w:ind w:left="3130" w:hanging="360"/>
      </w:pPr>
      <w:rPr>
        <w:rFonts w:hint="default"/>
        <w:lang w:val="en-US" w:eastAsia="en-US" w:bidi="ar-SA"/>
      </w:rPr>
    </w:lvl>
  </w:abstractNum>
  <w:abstractNum w:abstractNumId="43">
    <w:nsid w:val="79CD7986"/>
    <w:multiLevelType w:val="hybridMultilevel"/>
    <w:tmpl w:val="A12A71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7A6D6A36"/>
    <w:multiLevelType w:val="singleLevel"/>
    <w:tmpl w:val="C192771C"/>
    <w:lvl w:ilvl="0">
      <w:start w:val="2"/>
      <w:numFmt w:val="decimal"/>
      <w:lvlText w:val="(%1) "/>
      <w:legacy w:legacy="1" w:legacySpace="0" w:legacyIndent="360"/>
      <w:lvlJc w:val="left"/>
      <w:pPr>
        <w:ind w:left="360" w:hanging="360"/>
      </w:pPr>
      <w:rPr>
        <w:b w:val="0"/>
        <w:i w:val="0"/>
        <w:sz w:val="24"/>
      </w:rPr>
    </w:lvl>
  </w:abstractNum>
  <w:abstractNum w:abstractNumId="45">
    <w:nsid w:val="7C07620E"/>
    <w:multiLevelType w:val="hybridMultilevel"/>
    <w:tmpl w:val="4DEEFBB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nsid w:val="7CE10A5A"/>
    <w:multiLevelType w:val="hybridMultilevel"/>
    <w:tmpl w:val="5896C392"/>
    <w:lvl w:ilvl="0">
      <w:start w:val="1"/>
      <w:numFmt w:val="bullet"/>
      <w:lvlText w:val=""/>
      <w:lvlJc w:val="left"/>
      <w:pPr>
        <w:ind w:left="720" w:hanging="360"/>
      </w:pPr>
      <w:rPr>
        <w:rFonts w:ascii="Symbol" w:hAnsi="Symbol" w:hint="default"/>
      </w:rPr>
    </w:lvl>
    <w:lvl w:ilvl="1">
      <w:start w:val="0"/>
      <w:numFmt w:val="bullet"/>
      <w:lvlText w:val="•"/>
      <w:lvlJc w:val="left"/>
      <w:pPr>
        <w:ind w:left="1440" w:hanging="360"/>
      </w:pPr>
      <w:rPr>
        <w:rFonts w:ascii="Calibri" w:eastAsia="Times New Roman" w:hAnsi="Calibri" w:cstheme="minorHAns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7">
    <w:nsid w:val="7ED50A0A"/>
    <w:multiLevelType w:val="hybridMultilevel"/>
    <w:tmpl w:val="DBF25A2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20863293">
    <w:abstractNumId w:val="22"/>
  </w:num>
  <w:num w:numId="2" w16cid:durableId="1923371874">
    <w:abstractNumId w:val="16"/>
  </w:num>
  <w:num w:numId="3" w16cid:durableId="1771965783">
    <w:abstractNumId w:val="44"/>
  </w:num>
  <w:num w:numId="4" w16cid:durableId="1559902908">
    <w:abstractNumId w:val="41"/>
  </w:num>
  <w:num w:numId="5" w16cid:durableId="2044161959">
    <w:abstractNumId w:val="14"/>
  </w:num>
  <w:num w:numId="6" w16cid:durableId="1037007057">
    <w:abstractNumId w:val="47"/>
  </w:num>
  <w:num w:numId="7" w16cid:durableId="570627534">
    <w:abstractNumId w:val="15"/>
  </w:num>
  <w:num w:numId="8" w16cid:durableId="1579634635">
    <w:abstractNumId w:val="9"/>
  </w:num>
  <w:num w:numId="9" w16cid:durableId="1009018835">
    <w:abstractNumId w:val="7"/>
  </w:num>
  <w:num w:numId="10" w16cid:durableId="626205300">
    <w:abstractNumId w:val="6"/>
  </w:num>
  <w:num w:numId="11" w16cid:durableId="1170607052">
    <w:abstractNumId w:val="5"/>
  </w:num>
  <w:num w:numId="12" w16cid:durableId="306518482">
    <w:abstractNumId w:val="4"/>
  </w:num>
  <w:num w:numId="13" w16cid:durableId="1319730383">
    <w:abstractNumId w:val="8"/>
  </w:num>
  <w:num w:numId="14" w16cid:durableId="844588972">
    <w:abstractNumId w:val="3"/>
  </w:num>
  <w:num w:numId="15" w16cid:durableId="1764571174">
    <w:abstractNumId w:val="2"/>
  </w:num>
  <w:num w:numId="16" w16cid:durableId="294600275">
    <w:abstractNumId w:val="1"/>
  </w:num>
  <w:num w:numId="17" w16cid:durableId="261888271">
    <w:abstractNumId w:val="0"/>
  </w:num>
  <w:num w:numId="18" w16cid:durableId="281151070">
    <w:abstractNumId w:val="34"/>
  </w:num>
  <w:num w:numId="19" w16cid:durableId="1133979923">
    <w:abstractNumId w:val="20"/>
  </w:num>
  <w:num w:numId="20" w16cid:durableId="37122589">
    <w:abstractNumId w:val="11"/>
  </w:num>
  <w:num w:numId="21" w16cid:durableId="1185168402">
    <w:abstractNumId w:val="36"/>
  </w:num>
  <w:num w:numId="22" w16cid:durableId="68773580">
    <w:abstractNumId w:val="45"/>
  </w:num>
  <w:num w:numId="23" w16cid:durableId="1637879201">
    <w:abstractNumId w:val="21"/>
  </w:num>
  <w:num w:numId="24" w16cid:durableId="1412460980">
    <w:abstractNumId w:val="19"/>
  </w:num>
  <w:num w:numId="25" w16cid:durableId="1823543378">
    <w:abstractNumId w:val="43"/>
  </w:num>
  <w:num w:numId="26" w16cid:durableId="1183666738">
    <w:abstractNumId w:val="17"/>
  </w:num>
  <w:num w:numId="27" w16cid:durableId="575356434">
    <w:abstractNumId w:val="28"/>
  </w:num>
  <w:num w:numId="28" w16cid:durableId="722947388">
    <w:abstractNumId w:val="46"/>
  </w:num>
  <w:num w:numId="29" w16cid:durableId="1998223413">
    <w:abstractNumId w:val="33"/>
  </w:num>
  <w:num w:numId="30" w16cid:durableId="95176648">
    <w:abstractNumId w:val="24"/>
  </w:num>
  <w:num w:numId="31" w16cid:durableId="239296539">
    <w:abstractNumId w:val="37"/>
  </w:num>
  <w:num w:numId="32" w16cid:durableId="972952603">
    <w:abstractNumId w:val="27"/>
  </w:num>
  <w:num w:numId="33" w16cid:durableId="1003581779">
    <w:abstractNumId w:val="31"/>
  </w:num>
  <w:num w:numId="34" w16cid:durableId="468324735">
    <w:abstractNumId w:val="35"/>
  </w:num>
  <w:num w:numId="35" w16cid:durableId="1220282544">
    <w:abstractNumId w:val="12"/>
  </w:num>
  <w:num w:numId="36" w16cid:durableId="2078550826">
    <w:abstractNumId w:val="40"/>
  </w:num>
  <w:num w:numId="37" w16cid:durableId="487402102">
    <w:abstractNumId w:val="32"/>
  </w:num>
  <w:num w:numId="38" w16cid:durableId="925504062">
    <w:abstractNumId w:val="38"/>
  </w:num>
  <w:num w:numId="39" w16cid:durableId="153761422">
    <w:abstractNumId w:val="39"/>
  </w:num>
  <w:num w:numId="40" w16cid:durableId="404226191">
    <w:abstractNumId w:val="23"/>
  </w:num>
  <w:num w:numId="41" w16cid:durableId="360588462">
    <w:abstractNumId w:val="25"/>
  </w:num>
  <w:num w:numId="42" w16cid:durableId="1479376503">
    <w:abstractNumId w:val="42"/>
  </w:num>
  <w:num w:numId="43" w16cid:durableId="2078043294">
    <w:abstractNumId w:val="13"/>
  </w:num>
  <w:num w:numId="44" w16cid:durableId="808670250">
    <w:abstractNumId w:val="29"/>
  </w:num>
  <w:num w:numId="45" w16cid:durableId="485244476">
    <w:abstractNumId w:val="26"/>
  </w:num>
  <w:num w:numId="46" w16cid:durableId="1939488366">
    <w:abstractNumId w:val="30"/>
  </w:num>
  <w:num w:numId="47" w16cid:durableId="701126214">
    <w:abstractNumId w:val="10"/>
  </w:num>
  <w:num w:numId="48" w16cid:durableId="10653764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0"/>
    <w:footnote w:id="1"/>
  </w:footnotePr>
  <w:endnotePr>
    <w:endnote w:id="0"/>
    <w:endnote w:id="1"/>
    <w:endnote w:id="2"/>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128"/>
    <w:rsid w:val="000007AA"/>
    <w:rsid w:val="0000131C"/>
    <w:rsid w:val="00001CB2"/>
    <w:rsid w:val="00001DDD"/>
    <w:rsid w:val="00003E15"/>
    <w:rsid w:val="00003EA5"/>
    <w:rsid w:val="000049D7"/>
    <w:rsid w:val="00004D11"/>
    <w:rsid w:val="00005DD9"/>
    <w:rsid w:val="00006EB0"/>
    <w:rsid w:val="000074A6"/>
    <w:rsid w:val="000076A1"/>
    <w:rsid w:val="00007847"/>
    <w:rsid w:val="0000790A"/>
    <w:rsid w:val="00010DE3"/>
    <w:rsid w:val="00010DEC"/>
    <w:rsid w:val="000145E1"/>
    <w:rsid w:val="00014B4D"/>
    <w:rsid w:val="00015FCF"/>
    <w:rsid w:val="000209A8"/>
    <w:rsid w:val="000223C1"/>
    <w:rsid w:val="00022592"/>
    <w:rsid w:val="00022EBF"/>
    <w:rsid w:val="000234FF"/>
    <w:rsid w:val="000236FB"/>
    <w:rsid w:val="00023BFF"/>
    <w:rsid w:val="00027233"/>
    <w:rsid w:val="00027590"/>
    <w:rsid w:val="00032621"/>
    <w:rsid w:val="000329F0"/>
    <w:rsid w:val="000373C7"/>
    <w:rsid w:val="00040718"/>
    <w:rsid w:val="000417D2"/>
    <w:rsid w:val="000431A5"/>
    <w:rsid w:val="0004364B"/>
    <w:rsid w:val="000438A4"/>
    <w:rsid w:val="000438E8"/>
    <w:rsid w:val="000447C0"/>
    <w:rsid w:val="0004539F"/>
    <w:rsid w:val="00045AA3"/>
    <w:rsid w:val="000460EC"/>
    <w:rsid w:val="0004668E"/>
    <w:rsid w:val="00047338"/>
    <w:rsid w:val="000507EA"/>
    <w:rsid w:val="00052C5C"/>
    <w:rsid w:val="00053AB5"/>
    <w:rsid w:val="00054647"/>
    <w:rsid w:val="00054E5E"/>
    <w:rsid w:val="00055871"/>
    <w:rsid w:val="00056479"/>
    <w:rsid w:val="00056C43"/>
    <w:rsid w:val="0005771B"/>
    <w:rsid w:val="00057911"/>
    <w:rsid w:val="0006089A"/>
    <w:rsid w:val="00061FC3"/>
    <w:rsid w:val="000621C5"/>
    <w:rsid w:val="00063761"/>
    <w:rsid w:val="00063800"/>
    <w:rsid w:val="0006449A"/>
    <w:rsid w:val="00064754"/>
    <w:rsid w:val="0006609B"/>
    <w:rsid w:val="000669B3"/>
    <w:rsid w:val="00070A9C"/>
    <w:rsid w:val="00071ACF"/>
    <w:rsid w:val="00071FCD"/>
    <w:rsid w:val="00072177"/>
    <w:rsid w:val="00072C97"/>
    <w:rsid w:val="000750F4"/>
    <w:rsid w:val="00075687"/>
    <w:rsid w:val="00075AFC"/>
    <w:rsid w:val="00076D3A"/>
    <w:rsid w:val="00080C3F"/>
    <w:rsid w:val="00081205"/>
    <w:rsid w:val="000812F7"/>
    <w:rsid w:val="000814FD"/>
    <w:rsid w:val="00084B36"/>
    <w:rsid w:val="00086831"/>
    <w:rsid w:val="000868D2"/>
    <w:rsid w:val="00090155"/>
    <w:rsid w:val="00090C98"/>
    <w:rsid w:val="00090E7C"/>
    <w:rsid w:val="00093427"/>
    <w:rsid w:val="0009410A"/>
    <w:rsid w:val="0009567D"/>
    <w:rsid w:val="00095C26"/>
    <w:rsid w:val="000A14DF"/>
    <w:rsid w:val="000A2502"/>
    <w:rsid w:val="000A28C4"/>
    <w:rsid w:val="000A34BE"/>
    <w:rsid w:val="000A3781"/>
    <w:rsid w:val="000A4960"/>
    <w:rsid w:val="000A4F8D"/>
    <w:rsid w:val="000A7424"/>
    <w:rsid w:val="000B0A0A"/>
    <w:rsid w:val="000B26F3"/>
    <w:rsid w:val="000B50C9"/>
    <w:rsid w:val="000B6FE2"/>
    <w:rsid w:val="000B7836"/>
    <w:rsid w:val="000C089B"/>
    <w:rsid w:val="000C10F7"/>
    <w:rsid w:val="000C53FD"/>
    <w:rsid w:val="000C55A2"/>
    <w:rsid w:val="000C5B0F"/>
    <w:rsid w:val="000C618A"/>
    <w:rsid w:val="000D0ABA"/>
    <w:rsid w:val="000D0C93"/>
    <w:rsid w:val="000D17F6"/>
    <w:rsid w:val="000D279A"/>
    <w:rsid w:val="000D5750"/>
    <w:rsid w:val="000D6419"/>
    <w:rsid w:val="000D6BC5"/>
    <w:rsid w:val="000D724C"/>
    <w:rsid w:val="000E1C91"/>
    <w:rsid w:val="000E1CA0"/>
    <w:rsid w:val="000E2E6E"/>
    <w:rsid w:val="000E3CC6"/>
    <w:rsid w:val="000E4107"/>
    <w:rsid w:val="000E4917"/>
    <w:rsid w:val="000E61B9"/>
    <w:rsid w:val="000E6CC9"/>
    <w:rsid w:val="000E7D6D"/>
    <w:rsid w:val="000F1BD4"/>
    <w:rsid w:val="000F24C8"/>
    <w:rsid w:val="000F2BAE"/>
    <w:rsid w:val="000F4EE7"/>
    <w:rsid w:val="000F5DB7"/>
    <w:rsid w:val="000F7E00"/>
    <w:rsid w:val="00100A08"/>
    <w:rsid w:val="00101485"/>
    <w:rsid w:val="001052BD"/>
    <w:rsid w:val="00105B58"/>
    <w:rsid w:val="001060BB"/>
    <w:rsid w:val="0010698D"/>
    <w:rsid w:val="00107062"/>
    <w:rsid w:val="001101DF"/>
    <w:rsid w:val="00110773"/>
    <w:rsid w:val="00115E73"/>
    <w:rsid w:val="001170E4"/>
    <w:rsid w:val="00117A58"/>
    <w:rsid w:val="00117BA5"/>
    <w:rsid w:val="00120E7F"/>
    <w:rsid w:val="0012120C"/>
    <w:rsid w:val="00121633"/>
    <w:rsid w:val="00122007"/>
    <w:rsid w:val="0012249E"/>
    <w:rsid w:val="0012531F"/>
    <w:rsid w:val="00125F7A"/>
    <w:rsid w:val="00127364"/>
    <w:rsid w:val="00130FB4"/>
    <w:rsid w:val="00132EF8"/>
    <w:rsid w:val="00132F0C"/>
    <w:rsid w:val="0013306C"/>
    <w:rsid w:val="001334EF"/>
    <w:rsid w:val="0013469F"/>
    <w:rsid w:val="001363FB"/>
    <w:rsid w:val="00142FF7"/>
    <w:rsid w:val="00143411"/>
    <w:rsid w:val="00143674"/>
    <w:rsid w:val="0014383A"/>
    <w:rsid w:val="00143852"/>
    <w:rsid w:val="00145FCB"/>
    <w:rsid w:val="0015139F"/>
    <w:rsid w:val="00151DF5"/>
    <w:rsid w:val="00154D85"/>
    <w:rsid w:val="00156839"/>
    <w:rsid w:val="00157282"/>
    <w:rsid w:val="0015796C"/>
    <w:rsid w:val="00160DAC"/>
    <w:rsid w:val="001613F6"/>
    <w:rsid w:val="00166501"/>
    <w:rsid w:val="00167686"/>
    <w:rsid w:val="001707E2"/>
    <w:rsid w:val="00171619"/>
    <w:rsid w:val="0017221C"/>
    <w:rsid w:val="00172B17"/>
    <w:rsid w:val="00172DFD"/>
    <w:rsid w:val="0017348C"/>
    <w:rsid w:val="00176233"/>
    <w:rsid w:val="00180150"/>
    <w:rsid w:val="00181925"/>
    <w:rsid w:val="00182728"/>
    <w:rsid w:val="001829D2"/>
    <w:rsid w:val="0018306B"/>
    <w:rsid w:val="001834A9"/>
    <w:rsid w:val="0018456B"/>
    <w:rsid w:val="00185270"/>
    <w:rsid w:val="0018640D"/>
    <w:rsid w:val="0018740F"/>
    <w:rsid w:val="00187F3B"/>
    <w:rsid w:val="00190762"/>
    <w:rsid w:val="001912C2"/>
    <w:rsid w:val="0019280B"/>
    <w:rsid w:val="00192812"/>
    <w:rsid w:val="00195C32"/>
    <w:rsid w:val="00195FB5"/>
    <w:rsid w:val="001964E8"/>
    <w:rsid w:val="00197423"/>
    <w:rsid w:val="001A01C9"/>
    <w:rsid w:val="001A10FF"/>
    <w:rsid w:val="001A1AB2"/>
    <w:rsid w:val="001A2597"/>
    <w:rsid w:val="001A5970"/>
    <w:rsid w:val="001A63AF"/>
    <w:rsid w:val="001B1E25"/>
    <w:rsid w:val="001B3428"/>
    <w:rsid w:val="001B3661"/>
    <w:rsid w:val="001B3D92"/>
    <w:rsid w:val="001B50EC"/>
    <w:rsid w:val="001B7724"/>
    <w:rsid w:val="001C15C7"/>
    <w:rsid w:val="001C256E"/>
    <w:rsid w:val="001C2B97"/>
    <w:rsid w:val="001C3A4C"/>
    <w:rsid w:val="001C44ED"/>
    <w:rsid w:val="001C4C39"/>
    <w:rsid w:val="001C5266"/>
    <w:rsid w:val="001C6CBE"/>
    <w:rsid w:val="001C6CCD"/>
    <w:rsid w:val="001C70AF"/>
    <w:rsid w:val="001C72D4"/>
    <w:rsid w:val="001C7DC9"/>
    <w:rsid w:val="001D1F6E"/>
    <w:rsid w:val="001D2F45"/>
    <w:rsid w:val="001D343E"/>
    <w:rsid w:val="001D4FB0"/>
    <w:rsid w:val="001E22E9"/>
    <w:rsid w:val="001E4497"/>
    <w:rsid w:val="001E5E66"/>
    <w:rsid w:val="001F054A"/>
    <w:rsid w:val="001F43E5"/>
    <w:rsid w:val="001F549E"/>
    <w:rsid w:val="001F6E0E"/>
    <w:rsid w:val="001F6E85"/>
    <w:rsid w:val="001F73D9"/>
    <w:rsid w:val="00201068"/>
    <w:rsid w:val="00201287"/>
    <w:rsid w:val="00203A9E"/>
    <w:rsid w:val="00204E6E"/>
    <w:rsid w:val="00205707"/>
    <w:rsid w:val="00205B44"/>
    <w:rsid w:val="002062CF"/>
    <w:rsid w:val="002075EB"/>
    <w:rsid w:val="002108A2"/>
    <w:rsid w:val="00210D68"/>
    <w:rsid w:val="00210FA8"/>
    <w:rsid w:val="00212905"/>
    <w:rsid w:val="00213436"/>
    <w:rsid w:val="00215CC6"/>
    <w:rsid w:val="00220037"/>
    <w:rsid w:val="00222EDC"/>
    <w:rsid w:val="0022443A"/>
    <w:rsid w:val="002251B2"/>
    <w:rsid w:val="00231C61"/>
    <w:rsid w:val="00233C0A"/>
    <w:rsid w:val="00235E84"/>
    <w:rsid w:val="00235EB3"/>
    <w:rsid w:val="002370B7"/>
    <w:rsid w:val="002375EF"/>
    <w:rsid w:val="00241834"/>
    <w:rsid w:val="00241D21"/>
    <w:rsid w:val="00245150"/>
    <w:rsid w:val="00245CF0"/>
    <w:rsid w:val="00246281"/>
    <w:rsid w:val="00246457"/>
    <w:rsid w:val="002468EE"/>
    <w:rsid w:val="00247754"/>
    <w:rsid w:val="00250CEF"/>
    <w:rsid w:val="0025183F"/>
    <w:rsid w:val="00252A0D"/>
    <w:rsid w:val="00252CF2"/>
    <w:rsid w:val="00253ECC"/>
    <w:rsid w:val="00254573"/>
    <w:rsid w:val="00255137"/>
    <w:rsid w:val="0025548B"/>
    <w:rsid w:val="0025683E"/>
    <w:rsid w:val="002568E6"/>
    <w:rsid w:val="002572BF"/>
    <w:rsid w:val="0026153E"/>
    <w:rsid w:val="00262817"/>
    <w:rsid w:val="002631E3"/>
    <w:rsid w:val="0026333C"/>
    <w:rsid w:val="002649A9"/>
    <w:rsid w:val="00264EDA"/>
    <w:rsid w:val="00265623"/>
    <w:rsid w:val="00267E64"/>
    <w:rsid w:val="00270302"/>
    <w:rsid w:val="00270D71"/>
    <w:rsid w:val="002720AB"/>
    <w:rsid w:val="002721C3"/>
    <w:rsid w:val="00272DD6"/>
    <w:rsid w:val="002737E9"/>
    <w:rsid w:val="00275494"/>
    <w:rsid w:val="0027695F"/>
    <w:rsid w:val="00283364"/>
    <w:rsid w:val="00283CB8"/>
    <w:rsid w:val="00286502"/>
    <w:rsid w:val="002900F6"/>
    <w:rsid w:val="00292AF9"/>
    <w:rsid w:val="00293524"/>
    <w:rsid w:val="00294197"/>
    <w:rsid w:val="002954B1"/>
    <w:rsid w:val="002A1B3D"/>
    <w:rsid w:val="002A7390"/>
    <w:rsid w:val="002B0654"/>
    <w:rsid w:val="002B319C"/>
    <w:rsid w:val="002B46E1"/>
    <w:rsid w:val="002B4F85"/>
    <w:rsid w:val="002B6598"/>
    <w:rsid w:val="002C05AC"/>
    <w:rsid w:val="002C2401"/>
    <w:rsid w:val="002C3F79"/>
    <w:rsid w:val="002C4812"/>
    <w:rsid w:val="002C4936"/>
    <w:rsid w:val="002C4F35"/>
    <w:rsid w:val="002C6748"/>
    <w:rsid w:val="002C7B26"/>
    <w:rsid w:val="002D0DED"/>
    <w:rsid w:val="002D11B5"/>
    <w:rsid w:val="002D1E33"/>
    <w:rsid w:val="002D2606"/>
    <w:rsid w:val="002D47CD"/>
    <w:rsid w:val="002D56E6"/>
    <w:rsid w:val="002D7D76"/>
    <w:rsid w:val="002E1315"/>
    <w:rsid w:val="002E1A35"/>
    <w:rsid w:val="002E3B1B"/>
    <w:rsid w:val="002E3D8B"/>
    <w:rsid w:val="002E3E5E"/>
    <w:rsid w:val="002E40A9"/>
    <w:rsid w:val="002E6B5E"/>
    <w:rsid w:val="002E7427"/>
    <w:rsid w:val="002F2888"/>
    <w:rsid w:val="002F28FD"/>
    <w:rsid w:val="002F3249"/>
    <w:rsid w:val="002F4036"/>
    <w:rsid w:val="002F43AD"/>
    <w:rsid w:val="002F44A8"/>
    <w:rsid w:val="002F5951"/>
    <w:rsid w:val="002F5CE0"/>
    <w:rsid w:val="00301750"/>
    <w:rsid w:val="00304807"/>
    <w:rsid w:val="00304D97"/>
    <w:rsid w:val="00305705"/>
    <w:rsid w:val="00307D2B"/>
    <w:rsid w:val="0031071F"/>
    <w:rsid w:val="00310E92"/>
    <w:rsid w:val="0031216A"/>
    <w:rsid w:val="003125D7"/>
    <w:rsid w:val="00312A60"/>
    <w:rsid w:val="00313A06"/>
    <w:rsid w:val="003140F4"/>
    <w:rsid w:val="00315029"/>
    <w:rsid w:val="0031626E"/>
    <w:rsid w:val="003164E9"/>
    <w:rsid w:val="003177C5"/>
    <w:rsid w:val="003202B3"/>
    <w:rsid w:val="00324C06"/>
    <w:rsid w:val="00325195"/>
    <w:rsid w:val="0032533B"/>
    <w:rsid w:val="00325825"/>
    <w:rsid w:val="00325D00"/>
    <w:rsid w:val="00326F10"/>
    <w:rsid w:val="00330B6C"/>
    <w:rsid w:val="0033243F"/>
    <w:rsid w:val="00333190"/>
    <w:rsid w:val="003333DF"/>
    <w:rsid w:val="00334635"/>
    <w:rsid w:val="0033630C"/>
    <w:rsid w:val="0033721D"/>
    <w:rsid w:val="00340EA3"/>
    <w:rsid w:val="00341DA8"/>
    <w:rsid w:val="00341DEE"/>
    <w:rsid w:val="00342170"/>
    <w:rsid w:val="00343967"/>
    <w:rsid w:val="00343F4C"/>
    <w:rsid w:val="00344602"/>
    <w:rsid w:val="0034535B"/>
    <w:rsid w:val="0034537B"/>
    <w:rsid w:val="003477FA"/>
    <w:rsid w:val="00350550"/>
    <w:rsid w:val="003521A9"/>
    <w:rsid w:val="00356D92"/>
    <w:rsid w:val="00360B8B"/>
    <w:rsid w:val="00361FD4"/>
    <w:rsid w:val="00362CFB"/>
    <w:rsid w:val="003637E7"/>
    <w:rsid w:val="003638AA"/>
    <w:rsid w:val="0036497A"/>
    <w:rsid w:val="003653C6"/>
    <w:rsid w:val="00366BB8"/>
    <w:rsid w:val="00366D89"/>
    <w:rsid w:val="0037115C"/>
    <w:rsid w:val="00372784"/>
    <w:rsid w:val="00374303"/>
    <w:rsid w:val="003757CD"/>
    <w:rsid w:val="00376E39"/>
    <w:rsid w:val="003770FE"/>
    <w:rsid w:val="00383C0A"/>
    <w:rsid w:val="00385A58"/>
    <w:rsid w:val="00386068"/>
    <w:rsid w:val="003874A5"/>
    <w:rsid w:val="0039015C"/>
    <w:rsid w:val="00391B42"/>
    <w:rsid w:val="00393405"/>
    <w:rsid w:val="00395831"/>
    <w:rsid w:val="00396CDF"/>
    <w:rsid w:val="00396E91"/>
    <w:rsid w:val="003A1928"/>
    <w:rsid w:val="003A222F"/>
    <w:rsid w:val="003A4F9D"/>
    <w:rsid w:val="003A556E"/>
    <w:rsid w:val="003A5A73"/>
    <w:rsid w:val="003A7290"/>
    <w:rsid w:val="003A7703"/>
    <w:rsid w:val="003B01E2"/>
    <w:rsid w:val="003B0FD0"/>
    <w:rsid w:val="003B10E4"/>
    <w:rsid w:val="003B1199"/>
    <w:rsid w:val="003B1D07"/>
    <w:rsid w:val="003B28E2"/>
    <w:rsid w:val="003B2BBD"/>
    <w:rsid w:val="003B4429"/>
    <w:rsid w:val="003B4C92"/>
    <w:rsid w:val="003C2346"/>
    <w:rsid w:val="003C3FCC"/>
    <w:rsid w:val="003C41FC"/>
    <w:rsid w:val="003C5BDC"/>
    <w:rsid w:val="003C5E7D"/>
    <w:rsid w:val="003C646A"/>
    <w:rsid w:val="003C6BDD"/>
    <w:rsid w:val="003D2FA4"/>
    <w:rsid w:val="003D3135"/>
    <w:rsid w:val="003D6927"/>
    <w:rsid w:val="003E0643"/>
    <w:rsid w:val="003E0D93"/>
    <w:rsid w:val="003E1BBC"/>
    <w:rsid w:val="003E2F2D"/>
    <w:rsid w:val="003E64F6"/>
    <w:rsid w:val="003F00E1"/>
    <w:rsid w:val="003F2787"/>
    <w:rsid w:val="003F7EFD"/>
    <w:rsid w:val="004000FA"/>
    <w:rsid w:val="00400505"/>
    <w:rsid w:val="00400754"/>
    <w:rsid w:val="004033DD"/>
    <w:rsid w:val="004037F9"/>
    <w:rsid w:val="0040495B"/>
    <w:rsid w:val="00405218"/>
    <w:rsid w:val="00405CE3"/>
    <w:rsid w:val="004060BE"/>
    <w:rsid w:val="004061F0"/>
    <w:rsid w:val="00406398"/>
    <w:rsid w:val="00407AEA"/>
    <w:rsid w:val="0041033E"/>
    <w:rsid w:val="004113AB"/>
    <w:rsid w:val="004127EA"/>
    <w:rsid w:val="00412D10"/>
    <w:rsid w:val="00412FFF"/>
    <w:rsid w:val="0041518A"/>
    <w:rsid w:val="00415AE6"/>
    <w:rsid w:val="00417503"/>
    <w:rsid w:val="00417C54"/>
    <w:rsid w:val="00422327"/>
    <w:rsid w:val="00423F9C"/>
    <w:rsid w:val="0042559A"/>
    <w:rsid w:val="00427162"/>
    <w:rsid w:val="0043148A"/>
    <w:rsid w:val="00431975"/>
    <w:rsid w:val="00432716"/>
    <w:rsid w:val="0043383F"/>
    <w:rsid w:val="004340EF"/>
    <w:rsid w:val="00434920"/>
    <w:rsid w:val="00435AB5"/>
    <w:rsid w:val="00436E88"/>
    <w:rsid w:val="00437234"/>
    <w:rsid w:val="00437363"/>
    <w:rsid w:val="004373C8"/>
    <w:rsid w:val="00437471"/>
    <w:rsid w:val="00440392"/>
    <w:rsid w:val="0044145E"/>
    <w:rsid w:val="004414EA"/>
    <w:rsid w:val="0044165F"/>
    <w:rsid w:val="00442B73"/>
    <w:rsid w:val="00443A6D"/>
    <w:rsid w:val="004452EE"/>
    <w:rsid w:val="004459C6"/>
    <w:rsid w:val="00446314"/>
    <w:rsid w:val="004470D5"/>
    <w:rsid w:val="00447C1E"/>
    <w:rsid w:val="00450097"/>
    <w:rsid w:val="00451DEC"/>
    <w:rsid w:val="00452E03"/>
    <w:rsid w:val="00455134"/>
    <w:rsid w:val="004600D7"/>
    <w:rsid w:val="0046116E"/>
    <w:rsid w:val="00462B00"/>
    <w:rsid w:val="00462C4E"/>
    <w:rsid w:val="004631C5"/>
    <w:rsid w:val="0046423B"/>
    <w:rsid w:val="0046532F"/>
    <w:rsid w:val="004708FD"/>
    <w:rsid w:val="004714B1"/>
    <w:rsid w:val="00472A8F"/>
    <w:rsid w:val="00472E23"/>
    <w:rsid w:val="00474A8E"/>
    <w:rsid w:val="00474CDF"/>
    <w:rsid w:val="004752E2"/>
    <w:rsid w:val="0047544E"/>
    <w:rsid w:val="0047561A"/>
    <w:rsid w:val="00476676"/>
    <w:rsid w:val="00477E91"/>
    <w:rsid w:val="00483781"/>
    <w:rsid w:val="00483CCC"/>
    <w:rsid w:val="00483F2C"/>
    <w:rsid w:val="00486973"/>
    <w:rsid w:val="00492331"/>
    <w:rsid w:val="004936C4"/>
    <w:rsid w:val="00494A82"/>
    <w:rsid w:val="004A0D89"/>
    <w:rsid w:val="004A0E9B"/>
    <w:rsid w:val="004A2D34"/>
    <w:rsid w:val="004A2F08"/>
    <w:rsid w:val="004A48CA"/>
    <w:rsid w:val="004A543C"/>
    <w:rsid w:val="004A6286"/>
    <w:rsid w:val="004A6581"/>
    <w:rsid w:val="004B116A"/>
    <w:rsid w:val="004B2603"/>
    <w:rsid w:val="004B46EC"/>
    <w:rsid w:val="004B5EEF"/>
    <w:rsid w:val="004C206A"/>
    <w:rsid w:val="004C2E49"/>
    <w:rsid w:val="004C4195"/>
    <w:rsid w:val="004C50AE"/>
    <w:rsid w:val="004C615B"/>
    <w:rsid w:val="004C69A7"/>
    <w:rsid w:val="004C7A07"/>
    <w:rsid w:val="004D04AD"/>
    <w:rsid w:val="004D1FDB"/>
    <w:rsid w:val="004D3638"/>
    <w:rsid w:val="004D43D3"/>
    <w:rsid w:val="004D49E4"/>
    <w:rsid w:val="004D5E86"/>
    <w:rsid w:val="004E11D8"/>
    <w:rsid w:val="004E160F"/>
    <w:rsid w:val="004E400D"/>
    <w:rsid w:val="004E4959"/>
    <w:rsid w:val="004E50DF"/>
    <w:rsid w:val="004E5D8C"/>
    <w:rsid w:val="004E5F80"/>
    <w:rsid w:val="004E6BFA"/>
    <w:rsid w:val="004E72D3"/>
    <w:rsid w:val="004E7651"/>
    <w:rsid w:val="004E7FD0"/>
    <w:rsid w:val="004F2540"/>
    <w:rsid w:val="004F2F54"/>
    <w:rsid w:val="004F4886"/>
    <w:rsid w:val="004F4A3E"/>
    <w:rsid w:val="004F6EDF"/>
    <w:rsid w:val="004F72C7"/>
    <w:rsid w:val="004F77ED"/>
    <w:rsid w:val="005000ED"/>
    <w:rsid w:val="005008C8"/>
    <w:rsid w:val="0050255B"/>
    <w:rsid w:val="00503920"/>
    <w:rsid w:val="00503F52"/>
    <w:rsid w:val="005055A9"/>
    <w:rsid w:val="00505C81"/>
    <w:rsid w:val="00506D32"/>
    <w:rsid w:val="005072CD"/>
    <w:rsid w:val="00510518"/>
    <w:rsid w:val="005107D4"/>
    <w:rsid w:val="0051085D"/>
    <w:rsid w:val="00511375"/>
    <w:rsid w:val="00511668"/>
    <w:rsid w:val="00511934"/>
    <w:rsid w:val="00512C6B"/>
    <w:rsid w:val="005146AC"/>
    <w:rsid w:val="00520A94"/>
    <w:rsid w:val="00521FD3"/>
    <w:rsid w:val="005234BE"/>
    <w:rsid w:val="005266CA"/>
    <w:rsid w:val="00533227"/>
    <w:rsid w:val="00533AC4"/>
    <w:rsid w:val="00535000"/>
    <w:rsid w:val="00535585"/>
    <w:rsid w:val="005358BC"/>
    <w:rsid w:val="00536229"/>
    <w:rsid w:val="005364A3"/>
    <w:rsid w:val="0053713F"/>
    <w:rsid w:val="00540608"/>
    <w:rsid w:val="00541E0A"/>
    <w:rsid w:val="00542038"/>
    <w:rsid w:val="00542051"/>
    <w:rsid w:val="00542C4F"/>
    <w:rsid w:val="005445BE"/>
    <w:rsid w:val="00545890"/>
    <w:rsid w:val="00550936"/>
    <w:rsid w:val="00550A3B"/>
    <w:rsid w:val="00550E21"/>
    <w:rsid w:val="0055158F"/>
    <w:rsid w:val="00551AF5"/>
    <w:rsid w:val="005524A2"/>
    <w:rsid w:val="00553369"/>
    <w:rsid w:val="005547E1"/>
    <w:rsid w:val="00554C64"/>
    <w:rsid w:val="005554B1"/>
    <w:rsid w:val="0056012F"/>
    <w:rsid w:val="005601C3"/>
    <w:rsid w:val="00560A01"/>
    <w:rsid w:val="00561A5A"/>
    <w:rsid w:val="00563EAF"/>
    <w:rsid w:val="005641AB"/>
    <w:rsid w:val="0056518C"/>
    <w:rsid w:val="00565B96"/>
    <w:rsid w:val="00565D5B"/>
    <w:rsid w:val="00566D5C"/>
    <w:rsid w:val="005674F7"/>
    <w:rsid w:val="00567DE7"/>
    <w:rsid w:val="005714E6"/>
    <w:rsid w:val="005721E3"/>
    <w:rsid w:val="00573465"/>
    <w:rsid w:val="00573C8A"/>
    <w:rsid w:val="00575F97"/>
    <w:rsid w:val="00580507"/>
    <w:rsid w:val="00581D26"/>
    <w:rsid w:val="00581E48"/>
    <w:rsid w:val="005827E8"/>
    <w:rsid w:val="00584EA4"/>
    <w:rsid w:val="00586F6C"/>
    <w:rsid w:val="005912FB"/>
    <w:rsid w:val="005917B8"/>
    <w:rsid w:val="00591AD7"/>
    <w:rsid w:val="005940EB"/>
    <w:rsid w:val="0059545A"/>
    <w:rsid w:val="005955C7"/>
    <w:rsid w:val="00596675"/>
    <w:rsid w:val="005967BB"/>
    <w:rsid w:val="005A0C2E"/>
    <w:rsid w:val="005A3F80"/>
    <w:rsid w:val="005A4F79"/>
    <w:rsid w:val="005A598F"/>
    <w:rsid w:val="005A7EDB"/>
    <w:rsid w:val="005B172E"/>
    <w:rsid w:val="005B2A87"/>
    <w:rsid w:val="005B46C7"/>
    <w:rsid w:val="005B5442"/>
    <w:rsid w:val="005C04BB"/>
    <w:rsid w:val="005C0E2D"/>
    <w:rsid w:val="005C0E38"/>
    <w:rsid w:val="005C286E"/>
    <w:rsid w:val="005C2F5D"/>
    <w:rsid w:val="005C33B4"/>
    <w:rsid w:val="005C423C"/>
    <w:rsid w:val="005C50FC"/>
    <w:rsid w:val="005C54B0"/>
    <w:rsid w:val="005C6321"/>
    <w:rsid w:val="005D021A"/>
    <w:rsid w:val="005D0841"/>
    <w:rsid w:val="005D393D"/>
    <w:rsid w:val="005D4603"/>
    <w:rsid w:val="005D532E"/>
    <w:rsid w:val="005D79A1"/>
    <w:rsid w:val="005D7B0E"/>
    <w:rsid w:val="005D7CF3"/>
    <w:rsid w:val="005E0A1A"/>
    <w:rsid w:val="005E1D65"/>
    <w:rsid w:val="005E22A5"/>
    <w:rsid w:val="005E27B4"/>
    <w:rsid w:val="005E292E"/>
    <w:rsid w:val="005E3D2A"/>
    <w:rsid w:val="005E3F62"/>
    <w:rsid w:val="005E5802"/>
    <w:rsid w:val="005E6914"/>
    <w:rsid w:val="005E6A3C"/>
    <w:rsid w:val="005E7295"/>
    <w:rsid w:val="005F0A77"/>
    <w:rsid w:val="005F14AA"/>
    <w:rsid w:val="005F2A83"/>
    <w:rsid w:val="005F2D36"/>
    <w:rsid w:val="005F31C0"/>
    <w:rsid w:val="005F43D7"/>
    <w:rsid w:val="005F5FFE"/>
    <w:rsid w:val="005F6830"/>
    <w:rsid w:val="005F7B50"/>
    <w:rsid w:val="005F7C5A"/>
    <w:rsid w:val="00600723"/>
    <w:rsid w:val="00600B7F"/>
    <w:rsid w:val="00600F05"/>
    <w:rsid w:val="00603FF7"/>
    <w:rsid w:val="00604BE2"/>
    <w:rsid w:val="006059DF"/>
    <w:rsid w:val="0060707B"/>
    <w:rsid w:val="006071A1"/>
    <w:rsid w:val="00613131"/>
    <w:rsid w:val="006136C0"/>
    <w:rsid w:val="006148B6"/>
    <w:rsid w:val="00616358"/>
    <w:rsid w:val="00617B1B"/>
    <w:rsid w:val="00617EE2"/>
    <w:rsid w:val="006203FA"/>
    <w:rsid w:val="00620546"/>
    <w:rsid w:val="0062182F"/>
    <w:rsid w:val="0062241E"/>
    <w:rsid w:val="006226A2"/>
    <w:rsid w:val="006228E2"/>
    <w:rsid w:val="006245F8"/>
    <w:rsid w:val="0062567E"/>
    <w:rsid w:val="00626691"/>
    <w:rsid w:val="00630C21"/>
    <w:rsid w:val="00630C90"/>
    <w:rsid w:val="00632411"/>
    <w:rsid w:val="0063244C"/>
    <w:rsid w:val="00634425"/>
    <w:rsid w:val="00634E66"/>
    <w:rsid w:val="006366BC"/>
    <w:rsid w:val="0063688D"/>
    <w:rsid w:val="00640767"/>
    <w:rsid w:val="00640F7D"/>
    <w:rsid w:val="00641751"/>
    <w:rsid w:val="0064229A"/>
    <w:rsid w:val="00643026"/>
    <w:rsid w:val="006469D1"/>
    <w:rsid w:val="00646DDA"/>
    <w:rsid w:val="0065006B"/>
    <w:rsid w:val="00650EBF"/>
    <w:rsid w:val="00651609"/>
    <w:rsid w:val="0065514D"/>
    <w:rsid w:val="00655D39"/>
    <w:rsid w:val="006564AF"/>
    <w:rsid w:val="0065657E"/>
    <w:rsid w:val="006565EE"/>
    <w:rsid w:val="0066069C"/>
    <w:rsid w:val="006613BF"/>
    <w:rsid w:val="00661AF9"/>
    <w:rsid w:val="00661B51"/>
    <w:rsid w:val="00664AD0"/>
    <w:rsid w:val="00664C7C"/>
    <w:rsid w:val="0066583A"/>
    <w:rsid w:val="00665971"/>
    <w:rsid w:val="00665B4D"/>
    <w:rsid w:val="00666665"/>
    <w:rsid w:val="0066688F"/>
    <w:rsid w:val="00666F6E"/>
    <w:rsid w:val="00673E6A"/>
    <w:rsid w:val="00674F0E"/>
    <w:rsid w:val="00674FB6"/>
    <w:rsid w:val="00675EDB"/>
    <w:rsid w:val="00676E4D"/>
    <w:rsid w:val="00677034"/>
    <w:rsid w:val="0068067E"/>
    <w:rsid w:val="00682090"/>
    <w:rsid w:val="0068319C"/>
    <w:rsid w:val="00684B1E"/>
    <w:rsid w:val="00685786"/>
    <w:rsid w:val="00686481"/>
    <w:rsid w:val="00686BB3"/>
    <w:rsid w:val="00687C66"/>
    <w:rsid w:val="00687E30"/>
    <w:rsid w:val="006914F2"/>
    <w:rsid w:val="006929FB"/>
    <w:rsid w:val="00692A1D"/>
    <w:rsid w:val="00694161"/>
    <w:rsid w:val="00694A12"/>
    <w:rsid w:val="00695911"/>
    <w:rsid w:val="00696634"/>
    <w:rsid w:val="006A131B"/>
    <w:rsid w:val="006A232E"/>
    <w:rsid w:val="006A3E01"/>
    <w:rsid w:val="006A7A14"/>
    <w:rsid w:val="006A7F48"/>
    <w:rsid w:val="006B005F"/>
    <w:rsid w:val="006B1E34"/>
    <w:rsid w:val="006B3BF8"/>
    <w:rsid w:val="006B4BFE"/>
    <w:rsid w:val="006B7431"/>
    <w:rsid w:val="006C0164"/>
    <w:rsid w:val="006C0D6E"/>
    <w:rsid w:val="006C0F33"/>
    <w:rsid w:val="006C18BF"/>
    <w:rsid w:val="006C2B18"/>
    <w:rsid w:val="006C4942"/>
    <w:rsid w:val="006C4BE5"/>
    <w:rsid w:val="006C5470"/>
    <w:rsid w:val="006C571B"/>
    <w:rsid w:val="006C60D2"/>
    <w:rsid w:val="006C6F61"/>
    <w:rsid w:val="006C7186"/>
    <w:rsid w:val="006C7E28"/>
    <w:rsid w:val="006D0869"/>
    <w:rsid w:val="006D0EAD"/>
    <w:rsid w:val="006D0FF5"/>
    <w:rsid w:val="006D2901"/>
    <w:rsid w:val="006D4339"/>
    <w:rsid w:val="006D5D1F"/>
    <w:rsid w:val="006D65C4"/>
    <w:rsid w:val="006D6B2A"/>
    <w:rsid w:val="006D7835"/>
    <w:rsid w:val="006D7F88"/>
    <w:rsid w:val="006E4AC6"/>
    <w:rsid w:val="006E4B7F"/>
    <w:rsid w:val="006E5418"/>
    <w:rsid w:val="006E593C"/>
    <w:rsid w:val="006E5E54"/>
    <w:rsid w:val="006F05C3"/>
    <w:rsid w:val="006F15B1"/>
    <w:rsid w:val="006F174B"/>
    <w:rsid w:val="006F3032"/>
    <w:rsid w:val="006F30B5"/>
    <w:rsid w:val="006F346E"/>
    <w:rsid w:val="006F4780"/>
    <w:rsid w:val="006F5B38"/>
    <w:rsid w:val="006F6A9F"/>
    <w:rsid w:val="006F6E2D"/>
    <w:rsid w:val="00700579"/>
    <w:rsid w:val="00700CCD"/>
    <w:rsid w:val="00700F3B"/>
    <w:rsid w:val="00701E5A"/>
    <w:rsid w:val="00702822"/>
    <w:rsid w:val="0070367B"/>
    <w:rsid w:val="0070373B"/>
    <w:rsid w:val="00706259"/>
    <w:rsid w:val="00707ED6"/>
    <w:rsid w:val="00710CF7"/>
    <w:rsid w:val="0071282D"/>
    <w:rsid w:val="007135AF"/>
    <w:rsid w:val="00715849"/>
    <w:rsid w:val="00717835"/>
    <w:rsid w:val="007200D5"/>
    <w:rsid w:val="00720489"/>
    <w:rsid w:val="0072072E"/>
    <w:rsid w:val="00720BC7"/>
    <w:rsid w:val="00722B78"/>
    <w:rsid w:val="00723374"/>
    <w:rsid w:val="0072413B"/>
    <w:rsid w:val="00730697"/>
    <w:rsid w:val="0073096B"/>
    <w:rsid w:val="007317BC"/>
    <w:rsid w:val="007323C5"/>
    <w:rsid w:val="0073357B"/>
    <w:rsid w:val="00733A77"/>
    <w:rsid w:val="00734D74"/>
    <w:rsid w:val="00734D7C"/>
    <w:rsid w:val="0073646B"/>
    <w:rsid w:val="00736CE0"/>
    <w:rsid w:val="007375BE"/>
    <w:rsid w:val="007377F1"/>
    <w:rsid w:val="007378A8"/>
    <w:rsid w:val="0074205E"/>
    <w:rsid w:val="00742246"/>
    <w:rsid w:val="007439F4"/>
    <w:rsid w:val="00745F3B"/>
    <w:rsid w:val="00746048"/>
    <w:rsid w:val="0074676D"/>
    <w:rsid w:val="00746993"/>
    <w:rsid w:val="00747267"/>
    <w:rsid w:val="0075020C"/>
    <w:rsid w:val="007505B0"/>
    <w:rsid w:val="00751946"/>
    <w:rsid w:val="007532C9"/>
    <w:rsid w:val="00754981"/>
    <w:rsid w:val="00756119"/>
    <w:rsid w:val="0075702A"/>
    <w:rsid w:val="00760178"/>
    <w:rsid w:val="00760434"/>
    <w:rsid w:val="00761877"/>
    <w:rsid w:val="00763021"/>
    <w:rsid w:val="00763D19"/>
    <w:rsid w:val="00764AB6"/>
    <w:rsid w:val="0076718D"/>
    <w:rsid w:val="007704A9"/>
    <w:rsid w:val="0077271A"/>
    <w:rsid w:val="00772867"/>
    <w:rsid w:val="00772B26"/>
    <w:rsid w:val="0077330C"/>
    <w:rsid w:val="00775831"/>
    <w:rsid w:val="00776D16"/>
    <w:rsid w:val="00777D8A"/>
    <w:rsid w:val="0078009F"/>
    <w:rsid w:val="00783919"/>
    <w:rsid w:val="00783DA7"/>
    <w:rsid w:val="00784603"/>
    <w:rsid w:val="0078653A"/>
    <w:rsid w:val="007868A2"/>
    <w:rsid w:val="00792C32"/>
    <w:rsid w:val="00794AFB"/>
    <w:rsid w:val="0079510E"/>
    <w:rsid w:val="0079561E"/>
    <w:rsid w:val="00796F7E"/>
    <w:rsid w:val="00797164"/>
    <w:rsid w:val="007A05E1"/>
    <w:rsid w:val="007A238A"/>
    <w:rsid w:val="007A249E"/>
    <w:rsid w:val="007A293E"/>
    <w:rsid w:val="007A2BBA"/>
    <w:rsid w:val="007A5E7D"/>
    <w:rsid w:val="007A7123"/>
    <w:rsid w:val="007B0003"/>
    <w:rsid w:val="007B008F"/>
    <w:rsid w:val="007B13FA"/>
    <w:rsid w:val="007B17C2"/>
    <w:rsid w:val="007B3030"/>
    <w:rsid w:val="007B32AD"/>
    <w:rsid w:val="007B4A75"/>
    <w:rsid w:val="007B70E3"/>
    <w:rsid w:val="007B7CB3"/>
    <w:rsid w:val="007C0BE8"/>
    <w:rsid w:val="007C0D2F"/>
    <w:rsid w:val="007C0EBF"/>
    <w:rsid w:val="007C2127"/>
    <w:rsid w:val="007C31C5"/>
    <w:rsid w:val="007C44DA"/>
    <w:rsid w:val="007C6048"/>
    <w:rsid w:val="007C7679"/>
    <w:rsid w:val="007D1FBD"/>
    <w:rsid w:val="007D46EC"/>
    <w:rsid w:val="007D4D5F"/>
    <w:rsid w:val="007D6689"/>
    <w:rsid w:val="007D70CF"/>
    <w:rsid w:val="007D76FB"/>
    <w:rsid w:val="007E0B9B"/>
    <w:rsid w:val="007E3170"/>
    <w:rsid w:val="007E4256"/>
    <w:rsid w:val="007E5364"/>
    <w:rsid w:val="007F10A3"/>
    <w:rsid w:val="007F2B2C"/>
    <w:rsid w:val="007F63BB"/>
    <w:rsid w:val="007F7948"/>
    <w:rsid w:val="007F7E5C"/>
    <w:rsid w:val="00800EE9"/>
    <w:rsid w:val="00801786"/>
    <w:rsid w:val="00803F61"/>
    <w:rsid w:val="008050EE"/>
    <w:rsid w:val="0080687F"/>
    <w:rsid w:val="008071C5"/>
    <w:rsid w:val="00810BB3"/>
    <w:rsid w:val="00810FF5"/>
    <w:rsid w:val="00812DE6"/>
    <w:rsid w:val="00813EE2"/>
    <w:rsid w:val="00815341"/>
    <w:rsid w:val="008156EF"/>
    <w:rsid w:val="00816EB4"/>
    <w:rsid w:val="0081767C"/>
    <w:rsid w:val="008178B0"/>
    <w:rsid w:val="00817D5B"/>
    <w:rsid w:val="0082083D"/>
    <w:rsid w:val="00821AC8"/>
    <w:rsid w:val="00821F9D"/>
    <w:rsid w:val="008221AA"/>
    <w:rsid w:val="0082448C"/>
    <w:rsid w:val="008257A4"/>
    <w:rsid w:val="00826253"/>
    <w:rsid w:val="0082671D"/>
    <w:rsid w:val="00826DD8"/>
    <w:rsid w:val="008270DC"/>
    <w:rsid w:val="0083118E"/>
    <w:rsid w:val="00831EA7"/>
    <w:rsid w:val="00832BD2"/>
    <w:rsid w:val="00833324"/>
    <w:rsid w:val="008352CF"/>
    <w:rsid w:val="00835A63"/>
    <w:rsid w:val="008377B5"/>
    <w:rsid w:val="00840029"/>
    <w:rsid w:val="00841477"/>
    <w:rsid w:val="00842BF1"/>
    <w:rsid w:val="00842E02"/>
    <w:rsid w:val="008502C2"/>
    <w:rsid w:val="008506E7"/>
    <w:rsid w:val="008507EF"/>
    <w:rsid w:val="00850904"/>
    <w:rsid w:val="008525DD"/>
    <w:rsid w:val="00853829"/>
    <w:rsid w:val="00853BF9"/>
    <w:rsid w:val="00856AB0"/>
    <w:rsid w:val="00861DE5"/>
    <w:rsid w:val="00861FED"/>
    <w:rsid w:val="008622A5"/>
    <w:rsid w:val="00862A3F"/>
    <w:rsid w:val="008648BF"/>
    <w:rsid w:val="00867C20"/>
    <w:rsid w:val="00870093"/>
    <w:rsid w:val="00870BB1"/>
    <w:rsid w:val="0087187D"/>
    <w:rsid w:val="00871E93"/>
    <w:rsid w:val="00872B95"/>
    <w:rsid w:val="008733D8"/>
    <w:rsid w:val="00873557"/>
    <w:rsid w:val="008745A8"/>
    <w:rsid w:val="00875D59"/>
    <w:rsid w:val="00876BB9"/>
    <w:rsid w:val="00881131"/>
    <w:rsid w:val="0088245A"/>
    <w:rsid w:val="008832DB"/>
    <w:rsid w:val="00884B5C"/>
    <w:rsid w:val="0088500E"/>
    <w:rsid w:val="00886AC1"/>
    <w:rsid w:val="008876AB"/>
    <w:rsid w:val="008915FB"/>
    <w:rsid w:val="0089577E"/>
    <w:rsid w:val="00895CB0"/>
    <w:rsid w:val="00897DE4"/>
    <w:rsid w:val="008A0528"/>
    <w:rsid w:val="008A1A85"/>
    <w:rsid w:val="008A1F39"/>
    <w:rsid w:val="008A2948"/>
    <w:rsid w:val="008A6DD7"/>
    <w:rsid w:val="008A7380"/>
    <w:rsid w:val="008B0F94"/>
    <w:rsid w:val="008B25E6"/>
    <w:rsid w:val="008B2DCD"/>
    <w:rsid w:val="008B3FDA"/>
    <w:rsid w:val="008B4683"/>
    <w:rsid w:val="008B472E"/>
    <w:rsid w:val="008B57A8"/>
    <w:rsid w:val="008C00B4"/>
    <w:rsid w:val="008C1668"/>
    <w:rsid w:val="008C2EB3"/>
    <w:rsid w:val="008C3FA8"/>
    <w:rsid w:val="008C3FAF"/>
    <w:rsid w:val="008C4A04"/>
    <w:rsid w:val="008C59FE"/>
    <w:rsid w:val="008C62AD"/>
    <w:rsid w:val="008C6BEB"/>
    <w:rsid w:val="008D1717"/>
    <w:rsid w:val="008D174D"/>
    <w:rsid w:val="008D2E1A"/>
    <w:rsid w:val="008D2FF6"/>
    <w:rsid w:val="008D3AD5"/>
    <w:rsid w:val="008D554A"/>
    <w:rsid w:val="008D5DC5"/>
    <w:rsid w:val="008E0840"/>
    <w:rsid w:val="008E2B05"/>
    <w:rsid w:val="008E3034"/>
    <w:rsid w:val="008E3C50"/>
    <w:rsid w:val="008E569D"/>
    <w:rsid w:val="008F0099"/>
    <w:rsid w:val="008F0605"/>
    <w:rsid w:val="008F0A60"/>
    <w:rsid w:val="008F2DEC"/>
    <w:rsid w:val="008F3F14"/>
    <w:rsid w:val="0090201C"/>
    <w:rsid w:val="00902E57"/>
    <w:rsid w:val="00903920"/>
    <w:rsid w:val="00904305"/>
    <w:rsid w:val="009049D1"/>
    <w:rsid w:val="00904B63"/>
    <w:rsid w:val="00905A1C"/>
    <w:rsid w:val="00905A5F"/>
    <w:rsid w:val="009062BF"/>
    <w:rsid w:val="00906F7A"/>
    <w:rsid w:val="009074C5"/>
    <w:rsid w:val="00910330"/>
    <w:rsid w:val="00910824"/>
    <w:rsid w:val="00910CCC"/>
    <w:rsid w:val="009141DF"/>
    <w:rsid w:val="00914784"/>
    <w:rsid w:val="00917120"/>
    <w:rsid w:val="009171A0"/>
    <w:rsid w:val="00920B77"/>
    <w:rsid w:val="00921A94"/>
    <w:rsid w:val="0092248C"/>
    <w:rsid w:val="00922DEC"/>
    <w:rsid w:val="00922FC1"/>
    <w:rsid w:val="009232EE"/>
    <w:rsid w:val="00923F25"/>
    <w:rsid w:val="0092466F"/>
    <w:rsid w:val="00925D56"/>
    <w:rsid w:val="0092640D"/>
    <w:rsid w:val="0092668F"/>
    <w:rsid w:val="00930FCC"/>
    <w:rsid w:val="0093296F"/>
    <w:rsid w:val="00935B63"/>
    <w:rsid w:val="009361A2"/>
    <w:rsid w:val="009379DE"/>
    <w:rsid w:val="0094179F"/>
    <w:rsid w:val="00941FD6"/>
    <w:rsid w:val="00944853"/>
    <w:rsid w:val="009500BC"/>
    <w:rsid w:val="009536A2"/>
    <w:rsid w:val="00953FAF"/>
    <w:rsid w:val="00956D8E"/>
    <w:rsid w:val="009575CF"/>
    <w:rsid w:val="0096033A"/>
    <w:rsid w:val="00961994"/>
    <w:rsid w:val="00961AC1"/>
    <w:rsid w:val="00962F5F"/>
    <w:rsid w:val="00964E59"/>
    <w:rsid w:val="009666C0"/>
    <w:rsid w:val="00966860"/>
    <w:rsid w:val="00967ADE"/>
    <w:rsid w:val="00967F46"/>
    <w:rsid w:val="00971479"/>
    <w:rsid w:val="00971C3A"/>
    <w:rsid w:val="00972641"/>
    <w:rsid w:val="009727E2"/>
    <w:rsid w:val="00973A02"/>
    <w:rsid w:val="00974A06"/>
    <w:rsid w:val="00974B18"/>
    <w:rsid w:val="009751DC"/>
    <w:rsid w:val="00980270"/>
    <w:rsid w:val="00980D53"/>
    <w:rsid w:val="009810FB"/>
    <w:rsid w:val="0098160F"/>
    <w:rsid w:val="00981759"/>
    <w:rsid w:val="0098306F"/>
    <w:rsid w:val="00983ECF"/>
    <w:rsid w:val="009846F1"/>
    <w:rsid w:val="00985089"/>
    <w:rsid w:val="009853F5"/>
    <w:rsid w:val="00985454"/>
    <w:rsid w:val="00986A71"/>
    <w:rsid w:val="00986CFB"/>
    <w:rsid w:val="00990736"/>
    <w:rsid w:val="00990860"/>
    <w:rsid w:val="00990CE6"/>
    <w:rsid w:val="00991650"/>
    <w:rsid w:val="00991FC3"/>
    <w:rsid w:val="00992CA5"/>
    <w:rsid w:val="00993BC1"/>
    <w:rsid w:val="00994791"/>
    <w:rsid w:val="00994BF3"/>
    <w:rsid w:val="0099630D"/>
    <w:rsid w:val="00997530"/>
    <w:rsid w:val="009A28AF"/>
    <w:rsid w:val="009A3AAC"/>
    <w:rsid w:val="009A5A09"/>
    <w:rsid w:val="009A6BE0"/>
    <w:rsid w:val="009A6E3B"/>
    <w:rsid w:val="009A7BE0"/>
    <w:rsid w:val="009B07D9"/>
    <w:rsid w:val="009B22B1"/>
    <w:rsid w:val="009B240B"/>
    <w:rsid w:val="009B2E15"/>
    <w:rsid w:val="009B4608"/>
    <w:rsid w:val="009B4B0D"/>
    <w:rsid w:val="009B6105"/>
    <w:rsid w:val="009B6941"/>
    <w:rsid w:val="009B7536"/>
    <w:rsid w:val="009C1A67"/>
    <w:rsid w:val="009C32A5"/>
    <w:rsid w:val="009C419C"/>
    <w:rsid w:val="009C42C2"/>
    <w:rsid w:val="009C5170"/>
    <w:rsid w:val="009C5B28"/>
    <w:rsid w:val="009C5BE6"/>
    <w:rsid w:val="009C7411"/>
    <w:rsid w:val="009D2025"/>
    <w:rsid w:val="009D2F27"/>
    <w:rsid w:val="009D5A73"/>
    <w:rsid w:val="009D5B4E"/>
    <w:rsid w:val="009D5C70"/>
    <w:rsid w:val="009D7A98"/>
    <w:rsid w:val="009E07EA"/>
    <w:rsid w:val="009E0DFB"/>
    <w:rsid w:val="009E1059"/>
    <w:rsid w:val="009E120D"/>
    <w:rsid w:val="009E1234"/>
    <w:rsid w:val="009E12D8"/>
    <w:rsid w:val="009E228D"/>
    <w:rsid w:val="009E2897"/>
    <w:rsid w:val="009E3311"/>
    <w:rsid w:val="009E6159"/>
    <w:rsid w:val="009E709A"/>
    <w:rsid w:val="009F0360"/>
    <w:rsid w:val="009F0786"/>
    <w:rsid w:val="009F0EAB"/>
    <w:rsid w:val="009F104D"/>
    <w:rsid w:val="009F146E"/>
    <w:rsid w:val="009F14CE"/>
    <w:rsid w:val="009F1E1B"/>
    <w:rsid w:val="009F1E35"/>
    <w:rsid w:val="009F228E"/>
    <w:rsid w:val="009F54AE"/>
    <w:rsid w:val="009F67CC"/>
    <w:rsid w:val="009F7643"/>
    <w:rsid w:val="009F7E1A"/>
    <w:rsid w:val="00A008FD"/>
    <w:rsid w:val="00A0104A"/>
    <w:rsid w:val="00A021C3"/>
    <w:rsid w:val="00A02E68"/>
    <w:rsid w:val="00A1154D"/>
    <w:rsid w:val="00A11664"/>
    <w:rsid w:val="00A122A2"/>
    <w:rsid w:val="00A12F4D"/>
    <w:rsid w:val="00A13C9C"/>
    <w:rsid w:val="00A13F72"/>
    <w:rsid w:val="00A14050"/>
    <w:rsid w:val="00A15D98"/>
    <w:rsid w:val="00A160BF"/>
    <w:rsid w:val="00A1625F"/>
    <w:rsid w:val="00A171D3"/>
    <w:rsid w:val="00A17719"/>
    <w:rsid w:val="00A20EFB"/>
    <w:rsid w:val="00A2115F"/>
    <w:rsid w:val="00A221FE"/>
    <w:rsid w:val="00A24C1D"/>
    <w:rsid w:val="00A27B3A"/>
    <w:rsid w:val="00A30687"/>
    <w:rsid w:val="00A308DB"/>
    <w:rsid w:val="00A3110D"/>
    <w:rsid w:val="00A31871"/>
    <w:rsid w:val="00A31B2A"/>
    <w:rsid w:val="00A32543"/>
    <w:rsid w:val="00A3317C"/>
    <w:rsid w:val="00A37C87"/>
    <w:rsid w:val="00A42C3B"/>
    <w:rsid w:val="00A431C7"/>
    <w:rsid w:val="00A439DA"/>
    <w:rsid w:val="00A44347"/>
    <w:rsid w:val="00A45834"/>
    <w:rsid w:val="00A45DE3"/>
    <w:rsid w:val="00A500EE"/>
    <w:rsid w:val="00A51D62"/>
    <w:rsid w:val="00A5521C"/>
    <w:rsid w:val="00A55E93"/>
    <w:rsid w:val="00A56DAE"/>
    <w:rsid w:val="00A57151"/>
    <w:rsid w:val="00A57B35"/>
    <w:rsid w:val="00A616E0"/>
    <w:rsid w:val="00A6232F"/>
    <w:rsid w:val="00A641B0"/>
    <w:rsid w:val="00A64291"/>
    <w:rsid w:val="00A649BB"/>
    <w:rsid w:val="00A64A6A"/>
    <w:rsid w:val="00A64BAD"/>
    <w:rsid w:val="00A66DF7"/>
    <w:rsid w:val="00A6703B"/>
    <w:rsid w:val="00A70E02"/>
    <w:rsid w:val="00A7252E"/>
    <w:rsid w:val="00A72ED0"/>
    <w:rsid w:val="00A73197"/>
    <w:rsid w:val="00A73507"/>
    <w:rsid w:val="00A7459E"/>
    <w:rsid w:val="00A75863"/>
    <w:rsid w:val="00A75998"/>
    <w:rsid w:val="00A7644B"/>
    <w:rsid w:val="00A7688B"/>
    <w:rsid w:val="00A7701E"/>
    <w:rsid w:val="00A81B52"/>
    <w:rsid w:val="00A8223B"/>
    <w:rsid w:val="00A82963"/>
    <w:rsid w:val="00A82AA1"/>
    <w:rsid w:val="00A82BB4"/>
    <w:rsid w:val="00A83FB0"/>
    <w:rsid w:val="00A905F5"/>
    <w:rsid w:val="00A925C9"/>
    <w:rsid w:val="00A92D91"/>
    <w:rsid w:val="00A92E01"/>
    <w:rsid w:val="00A95DB5"/>
    <w:rsid w:val="00A969EB"/>
    <w:rsid w:val="00A96B59"/>
    <w:rsid w:val="00A975AD"/>
    <w:rsid w:val="00AA031D"/>
    <w:rsid w:val="00AA55D2"/>
    <w:rsid w:val="00AA6BEE"/>
    <w:rsid w:val="00AB05AC"/>
    <w:rsid w:val="00AB2898"/>
    <w:rsid w:val="00AB3ABD"/>
    <w:rsid w:val="00AB5F42"/>
    <w:rsid w:val="00AB67B2"/>
    <w:rsid w:val="00AB6B56"/>
    <w:rsid w:val="00AC08B3"/>
    <w:rsid w:val="00AC0DA1"/>
    <w:rsid w:val="00AC1CF7"/>
    <w:rsid w:val="00AC2B52"/>
    <w:rsid w:val="00AC61A8"/>
    <w:rsid w:val="00AC6844"/>
    <w:rsid w:val="00AC7C2D"/>
    <w:rsid w:val="00AD1B31"/>
    <w:rsid w:val="00AD2642"/>
    <w:rsid w:val="00AD2800"/>
    <w:rsid w:val="00AD4629"/>
    <w:rsid w:val="00AD6ECF"/>
    <w:rsid w:val="00AD7190"/>
    <w:rsid w:val="00AE0DA1"/>
    <w:rsid w:val="00AE227B"/>
    <w:rsid w:val="00AE3E0E"/>
    <w:rsid w:val="00AE49A2"/>
    <w:rsid w:val="00AE4C9E"/>
    <w:rsid w:val="00AE4F48"/>
    <w:rsid w:val="00AE5607"/>
    <w:rsid w:val="00AE5974"/>
    <w:rsid w:val="00AE6A0B"/>
    <w:rsid w:val="00AE7A2F"/>
    <w:rsid w:val="00AF0B03"/>
    <w:rsid w:val="00AF11F6"/>
    <w:rsid w:val="00AF143D"/>
    <w:rsid w:val="00AF24BB"/>
    <w:rsid w:val="00AF32EA"/>
    <w:rsid w:val="00AF38CA"/>
    <w:rsid w:val="00AF5213"/>
    <w:rsid w:val="00AF55EF"/>
    <w:rsid w:val="00AF6B8A"/>
    <w:rsid w:val="00AF7AC8"/>
    <w:rsid w:val="00AF7B10"/>
    <w:rsid w:val="00B00B1B"/>
    <w:rsid w:val="00B00FAC"/>
    <w:rsid w:val="00B01286"/>
    <w:rsid w:val="00B01769"/>
    <w:rsid w:val="00B01B6B"/>
    <w:rsid w:val="00B03C45"/>
    <w:rsid w:val="00B06CD9"/>
    <w:rsid w:val="00B1294E"/>
    <w:rsid w:val="00B12C12"/>
    <w:rsid w:val="00B12FBB"/>
    <w:rsid w:val="00B13B69"/>
    <w:rsid w:val="00B151EE"/>
    <w:rsid w:val="00B20E43"/>
    <w:rsid w:val="00B2117C"/>
    <w:rsid w:val="00B22E0E"/>
    <w:rsid w:val="00B26EE1"/>
    <w:rsid w:val="00B271CE"/>
    <w:rsid w:val="00B303B9"/>
    <w:rsid w:val="00B30A20"/>
    <w:rsid w:val="00B3175C"/>
    <w:rsid w:val="00B31D13"/>
    <w:rsid w:val="00B32B0B"/>
    <w:rsid w:val="00B335C9"/>
    <w:rsid w:val="00B33FB9"/>
    <w:rsid w:val="00B35F66"/>
    <w:rsid w:val="00B36D92"/>
    <w:rsid w:val="00B40E2C"/>
    <w:rsid w:val="00B410B9"/>
    <w:rsid w:val="00B4117A"/>
    <w:rsid w:val="00B41C09"/>
    <w:rsid w:val="00B42633"/>
    <w:rsid w:val="00B42A4C"/>
    <w:rsid w:val="00B44520"/>
    <w:rsid w:val="00B45036"/>
    <w:rsid w:val="00B46119"/>
    <w:rsid w:val="00B5016E"/>
    <w:rsid w:val="00B502BF"/>
    <w:rsid w:val="00B52C79"/>
    <w:rsid w:val="00B534DA"/>
    <w:rsid w:val="00B54396"/>
    <w:rsid w:val="00B54DC5"/>
    <w:rsid w:val="00B55CA4"/>
    <w:rsid w:val="00B616CD"/>
    <w:rsid w:val="00B61BE8"/>
    <w:rsid w:val="00B623B0"/>
    <w:rsid w:val="00B62726"/>
    <w:rsid w:val="00B6562C"/>
    <w:rsid w:val="00B677F2"/>
    <w:rsid w:val="00B70E55"/>
    <w:rsid w:val="00B73492"/>
    <w:rsid w:val="00B751EB"/>
    <w:rsid w:val="00B77958"/>
    <w:rsid w:val="00B77C3D"/>
    <w:rsid w:val="00B8076E"/>
    <w:rsid w:val="00B80F5B"/>
    <w:rsid w:val="00B829EA"/>
    <w:rsid w:val="00B8315F"/>
    <w:rsid w:val="00B8362B"/>
    <w:rsid w:val="00B90353"/>
    <w:rsid w:val="00B92641"/>
    <w:rsid w:val="00B92C27"/>
    <w:rsid w:val="00B9315A"/>
    <w:rsid w:val="00B932BE"/>
    <w:rsid w:val="00B9352B"/>
    <w:rsid w:val="00B93A5E"/>
    <w:rsid w:val="00B94086"/>
    <w:rsid w:val="00B942FD"/>
    <w:rsid w:val="00B95B69"/>
    <w:rsid w:val="00B96662"/>
    <w:rsid w:val="00BA0965"/>
    <w:rsid w:val="00BA1716"/>
    <w:rsid w:val="00BA1B74"/>
    <w:rsid w:val="00BA2E7F"/>
    <w:rsid w:val="00BA3CDE"/>
    <w:rsid w:val="00BA4BA8"/>
    <w:rsid w:val="00BA4FED"/>
    <w:rsid w:val="00BB1681"/>
    <w:rsid w:val="00BB44E8"/>
    <w:rsid w:val="00BB4B24"/>
    <w:rsid w:val="00BB6B52"/>
    <w:rsid w:val="00BC10A5"/>
    <w:rsid w:val="00BC1F50"/>
    <w:rsid w:val="00BC207F"/>
    <w:rsid w:val="00BC23B8"/>
    <w:rsid w:val="00BC6ABA"/>
    <w:rsid w:val="00BC6E66"/>
    <w:rsid w:val="00BC7478"/>
    <w:rsid w:val="00BD1DD0"/>
    <w:rsid w:val="00BD29F1"/>
    <w:rsid w:val="00BD439F"/>
    <w:rsid w:val="00BD4DF6"/>
    <w:rsid w:val="00BD5404"/>
    <w:rsid w:val="00BD5862"/>
    <w:rsid w:val="00BD63BE"/>
    <w:rsid w:val="00BD6F9A"/>
    <w:rsid w:val="00BE0A34"/>
    <w:rsid w:val="00BE0B08"/>
    <w:rsid w:val="00BE1FE8"/>
    <w:rsid w:val="00BE294C"/>
    <w:rsid w:val="00BE308A"/>
    <w:rsid w:val="00BE4553"/>
    <w:rsid w:val="00BE5361"/>
    <w:rsid w:val="00BE5423"/>
    <w:rsid w:val="00BE589F"/>
    <w:rsid w:val="00BF0F97"/>
    <w:rsid w:val="00BF1791"/>
    <w:rsid w:val="00BF1F94"/>
    <w:rsid w:val="00BF2B93"/>
    <w:rsid w:val="00BF2C40"/>
    <w:rsid w:val="00BF2DF4"/>
    <w:rsid w:val="00BF4B90"/>
    <w:rsid w:val="00BF4DEF"/>
    <w:rsid w:val="00BF560D"/>
    <w:rsid w:val="00BF76FD"/>
    <w:rsid w:val="00BF780B"/>
    <w:rsid w:val="00C00128"/>
    <w:rsid w:val="00C00A1D"/>
    <w:rsid w:val="00C02236"/>
    <w:rsid w:val="00C02C23"/>
    <w:rsid w:val="00C02C6A"/>
    <w:rsid w:val="00C04166"/>
    <w:rsid w:val="00C05443"/>
    <w:rsid w:val="00C05589"/>
    <w:rsid w:val="00C0703D"/>
    <w:rsid w:val="00C075A4"/>
    <w:rsid w:val="00C10D1F"/>
    <w:rsid w:val="00C13E67"/>
    <w:rsid w:val="00C15742"/>
    <w:rsid w:val="00C15AB7"/>
    <w:rsid w:val="00C16031"/>
    <w:rsid w:val="00C17A13"/>
    <w:rsid w:val="00C23B5D"/>
    <w:rsid w:val="00C24355"/>
    <w:rsid w:val="00C24C23"/>
    <w:rsid w:val="00C25057"/>
    <w:rsid w:val="00C25696"/>
    <w:rsid w:val="00C2674E"/>
    <w:rsid w:val="00C278BC"/>
    <w:rsid w:val="00C279DD"/>
    <w:rsid w:val="00C30629"/>
    <w:rsid w:val="00C315EE"/>
    <w:rsid w:val="00C3278D"/>
    <w:rsid w:val="00C32B1D"/>
    <w:rsid w:val="00C32DEF"/>
    <w:rsid w:val="00C333A0"/>
    <w:rsid w:val="00C34B75"/>
    <w:rsid w:val="00C34D0E"/>
    <w:rsid w:val="00C3510E"/>
    <w:rsid w:val="00C351B7"/>
    <w:rsid w:val="00C357F3"/>
    <w:rsid w:val="00C365BA"/>
    <w:rsid w:val="00C36E90"/>
    <w:rsid w:val="00C37760"/>
    <w:rsid w:val="00C379C4"/>
    <w:rsid w:val="00C408EC"/>
    <w:rsid w:val="00C40BC0"/>
    <w:rsid w:val="00C410FA"/>
    <w:rsid w:val="00C41E75"/>
    <w:rsid w:val="00C427D6"/>
    <w:rsid w:val="00C43EB4"/>
    <w:rsid w:val="00C447A5"/>
    <w:rsid w:val="00C45064"/>
    <w:rsid w:val="00C4592B"/>
    <w:rsid w:val="00C462B7"/>
    <w:rsid w:val="00C47CCD"/>
    <w:rsid w:val="00C5330F"/>
    <w:rsid w:val="00C54A19"/>
    <w:rsid w:val="00C54A1A"/>
    <w:rsid w:val="00C557D4"/>
    <w:rsid w:val="00C55A6C"/>
    <w:rsid w:val="00C5617B"/>
    <w:rsid w:val="00C6025D"/>
    <w:rsid w:val="00C619D0"/>
    <w:rsid w:val="00C61B37"/>
    <w:rsid w:val="00C648A9"/>
    <w:rsid w:val="00C7097C"/>
    <w:rsid w:val="00C70AD9"/>
    <w:rsid w:val="00C72374"/>
    <w:rsid w:val="00C73CFB"/>
    <w:rsid w:val="00C754D4"/>
    <w:rsid w:val="00C77545"/>
    <w:rsid w:val="00C77CDA"/>
    <w:rsid w:val="00C81187"/>
    <w:rsid w:val="00C82339"/>
    <w:rsid w:val="00C84D5A"/>
    <w:rsid w:val="00C851FC"/>
    <w:rsid w:val="00C860DE"/>
    <w:rsid w:val="00C867FB"/>
    <w:rsid w:val="00C90227"/>
    <w:rsid w:val="00C902B9"/>
    <w:rsid w:val="00C9091D"/>
    <w:rsid w:val="00C915DE"/>
    <w:rsid w:val="00C929DD"/>
    <w:rsid w:val="00C93698"/>
    <w:rsid w:val="00C94F0C"/>
    <w:rsid w:val="00C9758D"/>
    <w:rsid w:val="00CA0412"/>
    <w:rsid w:val="00CA1A70"/>
    <w:rsid w:val="00CA1F00"/>
    <w:rsid w:val="00CA2EE6"/>
    <w:rsid w:val="00CA33C7"/>
    <w:rsid w:val="00CA3FC2"/>
    <w:rsid w:val="00CA4794"/>
    <w:rsid w:val="00CA5C03"/>
    <w:rsid w:val="00CA5F04"/>
    <w:rsid w:val="00CA61A0"/>
    <w:rsid w:val="00CB022F"/>
    <w:rsid w:val="00CB462E"/>
    <w:rsid w:val="00CB4BAA"/>
    <w:rsid w:val="00CB599A"/>
    <w:rsid w:val="00CB7AEE"/>
    <w:rsid w:val="00CC03DA"/>
    <w:rsid w:val="00CC3B51"/>
    <w:rsid w:val="00CC400E"/>
    <w:rsid w:val="00CC5EE3"/>
    <w:rsid w:val="00CC78E0"/>
    <w:rsid w:val="00CC7D21"/>
    <w:rsid w:val="00CD11B6"/>
    <w:rsid w:val="00CD11F5"/>
    <w:rsid w:val="00CD4952"/>
    <w:rsid w:val="00CD4EFE"/>
    <w:rsid w:val="00CD7443"/>
    <w:rsid w:val="00CD74C0"/>
    <w:rsid w:val="00CE08D7"/>
    <w:rsid w:val="00CE23A7"/>
    <w:rsid w:val="00CE2B88"/>
    <w:rsid w:val="00CE2F33"/>
    <w:rsid w:val="00CE5DF7"/>
    <w:rsid w:val="00CE6211"/>
    <w:rsid w:val="00CF0312"/>
    <w:rsid w:val="00CF0BBA"/>
    <w:rsid w:val="00CF198E"/>
    <w:rsid w:val="00CF2F46"/>
    <w:rsid w:val="00CF3028"/>
    <w:rsid w:val="00CF6DB3"/>
    <w:rsid w:val="00CF7201"/>
    <w:rsid w:val="00CF7CB1"/>
    <w:rsid w:val="00D0059B"/>
    <w:rsid w:val="00D01018"/>
    <w:rsid w:val="00D023D7"/>
    <w:rsid w:val="00D02654"/>
    <w:rsid w:val="00D034CE"/>
    <w:rsid w:val="00D04910"/>
    <w:rsid w:val="00D049E2"/>
    <w:rsid w:val="00D04B01"/>
    <w:rsid w:val="00D076D5"/>
    <w:rsid w:val="00D100BF"/>
    <w:rsid w:val="00D1072B"/>
    <w:rsid w:val="00D12812"/>
    <w:rsid w:val="00D13013"/>
    <w:rsid w:val="00D14A0B"/>
    <w:rsid w:val="00D14E3E"/>
    <w:rsid w:val="00D15723"/>
    <w:rsid w:val="00D1795D"/>
    <w:rsid w:val="00D17F46"/>
    <w:rsid w:val="00D2213B"/>
    <w:rsid w:val="00D227C2"/>
    <w:rsid w:val="00D245FB"/>
    <w:rsid w:val="00D24846"/>
    <w:rsid w:val="00D251DB"/>
    <w:rsid w:val="00D254A5"/>
    <w:rsid w:val="00D255EA"/>
    <w:rsid w:val="00D2617A"/>
    <w:rsid w:val="00D30565"/>
    <w:rsid w:val="00D317AB"/>
    <w:rsid w:val="00D33375"/>
    <w:rsid w:val="00D352D9"/>
    <w:rsid w:val="00D36B1F"/>
    <w:rsid w:val="00D373E1"/>
    <w:rsid w:val="00D3753F"/>
    <w:rsid w:val="00D37A4B"/>
    <w:rsid w:val="00D37A93"/>
    <w:rsid w:val="00D40B58"/>
    <w:rsid w:val="00D41FA8"/>
    <w:rsid w:val="00D421ED"/>
    <w:rsid w:val="00D42417"/>
    <w:rsid w:val="00D4297F"/>
    <w:rsid w:val="00D4649D"/>
    <w:rsid w:val="00D46D94"/>
    <w:rsid w:val="00D4719E"/>
    <w:rsid w:val="00D5071C"/>
    <w:rsid w:val="00D5257C"/>
    <w:rsid w:val="00D528DB"/>
    <w:rsid w:val="00D532CC"/>
    <w:rsid w:val="00D556BF"/>
    <w:rsid w:val="00D55B8A"/>
    <w:rsid w:val="00D571DE"/>
    <w:rsid w:val="00D5763C"/>
    <w:rsid w:val="00D57DE9"/>
    <w:rsid w:val="00D60210"/>
    <w:rsid w:val="00D603FC"/>
    <w:rsid w:val="00D61B62"/>
    <w:rsid w:val="00D62078"/>
    <w:rsid w:val="00D64255"/>
    <w:rsid w:val="00D64307"/>
    <w:rsid w:val="00D64EC5"/>
    <w:rsid w:val="00D65047"/>
    <w:rsid w:val="00D65FFD"/>
    <w:rsid w:val="00D66261"/>
    <w:rsid w:val="00D66655"/>
    <w:rsid w:val="00D7035E"/>
    <w:rsid w:val="00D704CC"/>
    <w:rsid w:val="00D713CE"/>
    <w:rsid w:val="00D71DFC"/>
    <w:rsid w:val="00D726F8"/>
    <w:rsid w:val="00D735F0"/>
    <w:rsid w:val="00D7624B"/>
    <w:rsid w:val="00D76CF7"/>
    <w:rsid w:val="00D77363"/>
    <w:rsid w:val="00D777AC"/>
    <w:rsid w:val="00D77B69"/>
    <w:rsid w:val="00D77F76"/>
    <w:rsid w:val="00D803BD"/>
    <w:rsid w:val="00D80944"/>
    <w:rsid w:val="00D80985"/>
    <w:rsid w:val="00D815E8"/>
    <w:rsid w:val="00D82746"/>
    <w:rsid w:val="00D82E72"/>
    <w:rsid w:val="00D83489"/>
    <w:rsid w:val="00D84706"/>
    <w:rsid w:val="00D84C83"/>
    <w:rsid w:val="00D91B12"/>
    <w:rsid w:val="00D91BC2"/>
    <w:rsid w:val="00D91CEF"/>
    <w:rsid w:val="00D93106"/>
    <w:rsid w:val="00D93DB0"/>
    <w:rsid w:val="00D93DF5"/>
    <w:rsid w:val="00D945D3"/>
    <w:rsid w:val="00D94CD1"/>
    <w:rsid w:val="00D96C21"/>
    <w:rsid w:val="00DA0E06"/>
    <w:rsid w:val="00DA3291"/>
    <w:rsid w:val="00DA40F0"/>
    <w:rsid w:val="00DA4EB7"/>
    <w:rsid w:val="00DA5801"/>
    <w:rsid w:val="00DA5FE7"/>
    <w:rsid w:val="00DA6090"/>
    <w:rsid w:val="00DA6CCA"/>
    <w:rsid w:val="00DA6CF2"/>
    <w:rsid w:val="00DB169E"/>
    <w:rsid w:val="00DB201E"/>
    <w:rsid w:val="00DB4209"/>
    <w:rsid w:val="00DB6F72"/>
    <w:rsid w:val="00DB71BA"/>
    <w:rsid w:val="00DB739F"/>
    <w:rsid w:val="00DB7E31"/>
    <w:rsid w:val="00DC1BD4"/>
    <w:rsid w:val="00DC3AA6"/>
    <w:rsid w:val="00DC3ED1"/>
    <w:rsid w:val="00DC418D"/>
    <w:rsid w:val="00DC4628"/>
    <w:rsid w:val="00DC6905"/>
    <w:rsid w:val="00DC6B4B"/>
    <w:rsid w:val="00DC6BEA"/>
    <w:rsid w:val="00DD12B3"/>
    <w:rsid w:val="00DD1995"/>
    <w:rsid w:val="00DD1A9F"/>
    <w:rsid w:val="00DD1AF7"/>
    <w:rsid w:val="00DD25F8"/>
    <w:rsid w:val="00DD4661"/>
    <w:rsid w:val="00DD5AF3"/>
    <w:rsid w:val="00DD5C89"/>
    <w:rsid w:val="00DD61B2"/>
    <w:rsid w:val="00DD643D"/>
    <w:rsid w:val="00DD7880"/>
    <w:rsid w:val="00DD7A23"/>
    <w:rsid w:val="00DE13FD"/>
    <w:rsid w:val="00DE1D1B"/>
    <w:rsid w:val="00DE23F4"/>
    <w:rsid w:val="00DE2494"/>
    <w:rsid w:val="00DE283C"/>
    <w:rsid w:val="00DE4085"/>
    <w:rsid w:val="00DF0354"/>
    <w:rsid w:val="00DF07B7"/>
    <w:rsid w:val="00DF2C39"/>
    <w:rsid w:val="00DF2F7E"/>
    <w:rsid w:val="00DF5756"/>
    <w:rsid w:val="00DF57F1"/>
    <w:rsid w:val="00DF70D9"/>
    <w:rsid w:val="00DF79EA"/>
    <w:rsid w:val="00DF7F95"/>
    <w:rsid w:val="00E008CE"/>
    <w:rsid w:val="00E00927"/>
    <w:rsid w:val="00E014A7"/>
    <w:rsid w:val="00E02BC9"/>
    <w:rsid w:val="00E0371E"/>
    <w:rsid w:val="00E03AF5"/>
    <w:rsid w:val="00E03B56"/>
    <w:rsid w:val="00E044EC"/>
    <w:rsid w:val="00E06442"/>
    <w:rsid w:val="00E065F4"/>
    <w:rsid w:val="00E06672"/>
    <w:rsid w:val="00E1019A"/>
    <w:rsid w:val="00E10AB6"/>
    <w:rsid w:val="00E11A38"/>
    <w:rsid w:val="00E13003"/>
    <w:rsid w:val="00E1421C"/>
    <w:rsid w:val="00E151C6"/>
    <w:rsid w:val="00E16AF8"/>
    <w:rsid w:val="00E16D1A"/>
    <w:rsid w:val="00E21B42"/>
    <w:rsid w:val="00E2329C"/>
    <w:rsid w:val="00E2385E"/>
    <w:rsid w:val="00E24C4B"/>
    <w:rsid w:val="00E25986"/>
    <w:rsid w:val="00E27695"/>
    <w:rsid w:val="00E279C3"/>
    <w:rsid w:val="00E27BDB"/>
    <w:rsid w:val="00E27BE9"/>
    <w:rsid w:val="00E315C8"/>
    <w:rsid w:val="00E3278B"/>
    <w:rsid w:val="00E3448F"/>
    <w:rsid w:val="00E34BB7"/>
    <w:rsid w:val="00E353D7"/>
    <w:rsid w:val="00E35B7D"/>
    <w:rsid w:val="00E368D6"/>
    <w:rsid w:val="00E37B85"/>
    <w:rsid w:val="00E37CF7"/>
    <w:rsid w:val="00E403BF"/>
    <w:rsid w:val="00E40EB1"/>
    <w:rsid w:val="00E4139C"/>
    <w:rsid w:val="00E41819"/>
    <w:rsid w:val="00E41939"/>
    <w:rsid w:val="00E4401A"/>
    <w:rsid w:val="00E44449"/>
    <w:rsid w:val="00E44AD3"/>
    <w:rsid w:val="00E44AE6"/>
    <w:rsid w:val="00E46F54"/>
    <w:rsid w:val="00E46F66"/>
    <w:rsid w:val="00E47383"/>
    <w:rsid w:val="00E510C9"/>
    <w:rsid w:val="00E52126"/>
    <w:rsid w:val="00E534EB"/>
    <w:rsid w:val="00E5460E"/>
    <w:rsid w:val="00E546CF"/>
    <w:rsid w:val="00E54B74"/>
    <w:rsid w:val="00E55327"/>
    <w:rsid w:val="00E563A4"/>
    <w:rsid w:val="00E57A43"/>
    <w:rsid w:val="00E606B2"/>
    <w:rsid w:val="00E63ADA"/>
    <w:rsid w:val="00E63BDA"/>
    <w:rsid w:val="00E674D5"/>
    <w:rsid w:val="00E70ABD"/>
    <w:rsid w:val="00E724EC"/>
    <w:rsid w:val="00E730BC"/>
    <w:rsid w:val="00E73BA2"/>
    <w:rsid w:val="00E757B4"/>
    <w:rsid w:val="00E765E7"/>
    <w:rsid w:val="00E779B7"/>
    <w:rsid w:val="00E77A50"/>
    <w:rsid w:val="00E7A174"/>
    <w:rsid w:val="00E8084A"/>
    <w:rsid w:val="00E810A3"/>
    <w:rsid w:val="00E812B2"/>
    <w:rsid w:val="00E84E10"/>
    <w:rsid w:val="00E8682A"/>
    <w:rsid w:val="00E871A6"/>
    <w:rsid w:val="00E905D4"/>
    <w:rsid w:val="00E90F27"/>
    <w:rsid w:val="00E91B1D"/>
    <w:rsid w:val="00E91FD4"/>
    <w:rsid w:val="00E948E4"/>
    <w:rsid w:val="00E94D94"/>
    <w:rsid w:val="00E962DE"/>
    <w:rsid w:val="00E96345"/>
    <w:rsid w:val="00E96E76"/>
    <w:rsid w:val="00E973BF"/>
    <w:rsid w:val="00E97551"/>
    <w:rsid w:val="00E97E45"/>
    <w:rsid w:val="00EA0C3D"/>
    <w:rsid w:val="00EA2F5B"/>
    <w:rsid w:val="00EA369C"/>
    <w:rsid w:val="00EA3760"/>
    <w:rsid w:val="00EA3C99"/>
    <w:rsid w:val="00EA4F54"/>
    <w:rsid w:val="00EA52B6"/>
    <w:rsid w:val="00EA5B71"/>
    <w:rsid w:val="00EA755E"/>
    <w:rsid w:val="00EB0163"/>
    <w:rsid w:val="00EB067D"/>
    <w:rsid w:val="00EB1557"/>
    <w:rsid w:val="00EB2A7D"/>
    <w:rsid w:val="00EB3649"/>
    <w:rsid w:val="00EB3985"/>
    <w:rsid w:val="00EB4A80"/>
    <w:rsid w:val="00EB7D33"/>
    <w:rsid w:val="00EC0443"/>
    <w:rsid w:val="00EC17A9"/>
    <w:rsid w:val="00EC1D6A"/>
    <w:rsid w:val="00EC2519"/>
    <w:rsid w:val="00EC35EA"/>
    <w:rsid w:val="00EC6954"/>
    <w:rsid w:val="00ED01E0"/>
    <w:rsid w:val="00ED28F2"/>
    <w:rsid w:val="00ED3465"/>
    <w:rsid w:val="00ED3DBB"/>
    <w:rsid w:val="00ED3E7D"/>
    <w:rsid w:val="00ED5039"/>
    <w:rsid w:val="00EE0069"/>
    <w:rsid w:val="00EE50D2"/>
    <w:rsid w:val="00EE5642"/>
    <w:rsid w:val="00EE5739"/>
    <w:rsid w:val="00EE574A"/>
    <w:rsid w:val="00EE59C2"/>
    <w:rsid w:val="00EE68A4"/>
    <w:rsid w:val="00EE76C5"/>
    <w:rsid w:val="00EF249A"/>
    <w:rsid w:val="00EF347D"/>
    <w:rsid w:val="00EF3E6A"/>
    <w:rsid w:val="00EF415A"/>
    <w:rsid w:val="00EF427A"/>
    <w:rsid w:val="00EF46A2"/>
    <w:rsid w:val="00F00259"/>
    <w:rsid w:val="00F026D5"/>
    <w:rsid w:val="00F028D8"/>
    <w:rsid w:val="00F02BFD"/>
    <w:rsid w:val="00F04A88"/>
    <w:rsid w:val="00F05414"/>
    <w:rsid w:val="00F05D6B"/>
    <w:rsid w:val="00F07336"/>
    <w:rsid w:val="00F10753"/>
    <w:rsid w:val="00F10FA6"/>
    <w:rsid w:val="00F1599B"/>
    <w:rsid w:val="00F15ACC"/>
    <w:rsid w:val="00F178A6"/>
    <w:rsid w:val="00F20AEF"/>
    <w:rsid w:val="00F22A97"/>
    <w:rsid w:val="00F23533"/>
    <w:rsid w:val="00F23E7C"/>
    <w:rsid w:val="00F25735"/>
    <w:rsid w:val="00F26E4E"/>
    <w:rsid w:val="00F27614"/>
    <w:rsid w:val="00F305A7"/>
    <w:rsid w:val="00F31DC7"/>
    <w:rsid w:val="00F326B3"/>
    <w:rsid w:val="00F3592F"/>
    <w:rsid w:val="00F36057"/>
    <w:rsid w:val="00F36585"/>
    <w:rsid w:val="00F36940"/>
    <w:rsid w:val="00F37E81"/>
    <w:rsid w:val="00F40E95"/>
    <w:rsid w:val="00F4115C"/>
    <w:rsid w:val="00F41174"/>
    <w:rsid w:val="00F411CB"/>
    <w:rsid w:val="00F442D5"/>
    <w:rsid w:val="00F443C6"/>
    <w:rsid w:val="00F45742"/>
    <w:rsid w:val="00F47913"/>
    <w:rsid w:val="00F507F6"/>
    <w:rsid w:val="00F5176A"/>
    <w:rsid w:val="00F51A73"/>
    <w:rsid w:val="00F51E4D"/>
    <w:rsid w:val="00F5367B"/>
    <w:rsid w:val="00F54087"/>
    <w:rsid w:val="00F55F14"/>
    <w:rsid w:val="00F56824"/>
    <w:rsid w:val="00F570E0"/>
    <w:rsid w:val="00F615F3"/>
    <w:rsid w:val="00F61D7E"/>
    <w:rsid w:val="00F62E54"/>
    <w:rsid w:val="00F63FAF"/>
    <w:rsid w:val="00F64EFC"/>
    <w:rsid w:val="00F65818"/>
    <w:rsid w:val="00F67749"/>
    <w:rsid w:val="00F7052B"/>
    <w:rsid w:val="00F739FD"/>
    <w:rsid w:val="00F74F56"/>
    <w:rsid w:val="00F7632B"/>
    <w:rsid w:val="00F80556"/>
    <w:rsid w:val="00F80F6C"/>
    <w:rsid w:val="00F8269D"/>
    <w:rsid w:val="00F82BCE"/>
    <w:rsid w:val="00F83013"/>
    <w:rsid w:val="00F84248"/>
    <w:rsid w:val="00F854FE"/>
    <w:rsid w:val="00F868A2"/>
    <w:rsid w:val="00F8793E"/>
    <w:rsid w:val="00F91587"/>
    <w:rsid w:val="00F934E4"/>
    <w:rsid w:val="00F93D86"/>
    <w:rsid w:val="00F943AD"/>
    <w:rsid w:val="00F95373"/>
    <w:rsid w:val="00F960C4"/>
    <w:rsid w:val="00F96207"/>
    <w:rsid w:val="00F97372"/>
    <w:rsid w:val="00FA03F2"/>
    <w:rsid w:val="00FA2369"/>
    <w:rsid w:val="00FA37DD"/>
    <w:rsid w:val="00FA495A"/>
    <w:rsid w:val="00FA5256"/>
    <w:rsid w:val="00FA5D38"/>
    <w:rsid w:val="00FB23A3"/>
    <w:rsid w:val="00FB3DC8"/>
    <w:rsid w:val="00FB41E1"/>
    <w:rsid w:val="00FB6150"/>
    <w:rsid w:val="00FB6376"/>
    <w:rsid w:val="00FB64D2"/>
    <w:rsid w:val="00FB65E3"/>
    <w:rsid w:val="00FB6838"/>
    <w:rsid w:val="00FB7670"/>
    <w:rsid w:val="00FB7807"/>
    <w:rsid w:val="00FB7AB0"/>
    <w:rsid w:val="00FC0EAD"/>
    <w:rsid w:val="00FC26B5"/>
    <w:rsid w:val="00FC2935"/>
    <w:rsid w:val="00FC54F6"/>
    <w:rsid w:val="00FC5505"/>
    <w:rsid w:val="00FC5EF5"/>
    <w:rsid w:val="00FD1086"/>
    <w:rsid w:val="00FD14C0"/>
    <w:rsid w:val="00FD1B1E"/>
    <w:rsid w:val="00FD3282"/>
    <w:rsid w:val="00FD48F4"/>
    <w:rsid w:val="00FD65F1"/>
    <w:rsid w:val="00FD71D3"/>
    <w:rsid w:val="00FE09E0"/>
    <w:rsid w:val="00FE1B20"/>
    <w:rsid w:val="00FE21EF"/>
    <w:rsid w:val="00FE37C1"/>
    <w:rsid w:val="00FE4809"/>
    <w:rsid w:val="00FE4AC5"/>
    <w:rsid w:val="00FE4AF1"/>
    <w:rsid w:val="00FE5F7F"/>
    <w:rsid w:val="00FE7D9F"/>
    <w:rsid w:val="00FF5B04"/>
    <w:rsid w:val="00FF6F85"/>
    <w:rsid w:val="00FF704D"/>
    <w:rsid w:val="00FF7E68"/>
    <w:rsid w:val="021EB124"/>
    <w:rsid w:val="0255D574"/>
    <w:rsid w:val="04D766D5"/>
    <w:rsid w:val="05E89352"/>
    <w:rsid w:val="081FC920"/>
    <w:rsid w:val="092BF75B"/>
    <w:rsid w:val="09774906"/>
    <w:rsid w:val="0A00DE97"/>
    <w:rsid w:val="0A8DE830"/>
    <w:rsid w:val="0AD00FAE"/>
    <w:rsid w:val="0C90CAA8"/>
    <w:rsid w:val="0D313DC0"/>
    <w:rsid w:val="0EACC185"/>
    <w:rsid w:val="0F58B21C"/>
    <w:rsid w:val="0FB33FA8"/>
    <w:rsid w:val="145E70E2"/>
    <w:rsid w:val="15816DE8"/>
    <w:rsid w:val="15AD8293"/>
    <w:rsid w:val="162C9CEE"/>
    <w:rsid w:val="165C7B10"/>
    <w:rsid w:val="1686D6E3"/>
    <w:rsid w:val="1702229E"/>
    <w:rsid w:val="1B77FA57"/>
    <w:rsid w:val="1DB4B95D"/>
    <w:rsid w:val="21CC4C08"/>
    <w:rsid w:val="22262533"/>
    <w:rsid w:val="227C212B"/>
    <w:rsid w:val="2315B404"/>
    <w:rsid w:val="24ABA81A"/>
    <w:rsid w:val="25D9CBFE"/>
    <w:rsid w:val="269F2FA3"/>
    <w:rsid w:val="271DE24D"/>
    <w:rsid w:val="2921B34B"/>
    <w:rsid w:val="29508724"/>
    <w:rsid w:val="29A092BC"/>
    <w:rsid w:val="2A938982"/>
    <w:rsid w:val="2AC78293"/>
    <w:rsid w:val="2CF53F60"/>
    <w:rsid w:val="2E989AFC"/>
    <w:rsid w:val="30CDE27A"/>
    <w:rsid w:val="311D84E0"/>
    <w:rsid w:val="32A5F50E"/>
    <w:rsid w:val="32FBDB93"/>
    <w:rsid w:val="33D7B88F"/>
    <w:rsid w:val="36007D13"/>
    <w:rsid w:val="3602DF30"/>
    <w:rsid w:val="36ECF563"/>
    <w:rsid w:val="370EAE75"/>
    <w:rsid w:val="3763CBF3"/>
    <w:rsid w:val="37D3C6B0"/>
    <w:rsid w:val="37FE8306"/>
    <w:rsid w:val="38DCDD64"/>
    <w:rsid w:val="392186B3"/>
    <w:rsid w:val="39D7D713"/>
    <w:rsid w:val="3A35799B"/>
    <w:rsid w:val="3B000F2C"/>
    <w:rsid w:val="3B6DB3C2"/>
    <w:rsid w:val="3B6F067E"/>
    <w:rsid w:val="3BB06D8A"/>
    <w:rsid w:val="3DBA8288"/>
    <w:rsid w:val="402F3677"/>
    <w:rsid w:val="408D4654"/>
    <w:rsid w:val="41346BEE"/>
    <w:rsid w:val="414D06B8"/>
    <w:rsid w:val="4223A398"/>
    <w:rsid w:val="42BF3E8D"/>
    <w:rsid w:val="43ADA808"/>
    <w:rsid w:val="451C30E9"/>
    <w:rsid w:val="4666BE53"/>
    <w:rsid w:val="46B7E287"/>
    <w:rsid w:val="48D10020"/>
    <w:rsid w:val="497248DF"/>
    <w:rsid w:val="49FB3F1A"/>
    <w:rsid w:val="4B397267"/>
    <w:rsid w:val="4B45075D"/>
    <w:rsid w:val="4CA3EA91"/>
    <w:rsid w:val="4F530D37"/>
    <w:rsid w:val="4FF34884"/>
    <w:rsid w:val="502DB8EE"/>
    <w:rsid w:val="5125316A"/>
    <w:rsid w:val="515E5214"/>
    <w:rsid w:val="518D0438"/>
    <w:rsid w:val="54CB04EF"/>
    <w:rsid w:val="5500A6AE"/>
    <w:rsid w:val="55DE033F"/>
    <w:rsid w:val="5637E984"/>
    <w:rsid w:val="57608E4B"/>
    <w:rsid w:val="58C5E3D5"/>
    <w:rsid w:val="5934C484"/>
    <w:rsid w:val="59DCA676"/>
    <w:rsid w:val="5B6C83EB"/>
    <w:rsid w:val="5BEAEECE"/>
    <w:rsid w:val="5C011BF0"/>
    <w:rsid w:val="5EFC8EFA"/>
    <w:rsid w:val="5F148C43"/>
    <w:rsid w:val="60122AE3"/>
    <w:rsid w:val="61518661"/>
    <w:rsid w:val="622DCD35"/>
    <w:rsid w:val="643193D8"/>
    <w:rsid w:val="67D4620C"/>
    <w:rsid w:val="68734D22"/>
    <w:rsid w:val="6878E6A4"/>
    <w:rsid w:val="68FD72E5"/>
    <w:rsid w:val="6B923F72"/>
    <w:rsid w:val="6BAA8050"/>
    <w:rsid w:val="6E0DFA94"/>
    <w:rsid w:val="6E379998"/>
    <w:rsid w:val="6E5D55BC"/>
    <w:rsid w:val="72593A01"/>
    <w:rsid w:val="73758CAB"/>
    <w:rsid w:val="778E0870"/>
    <w:rsid w:val="787943A1"/>
    <w:rsid w:val="790CDE61"/>
    <w:rsid w:val="79AACEA1"/>
    <w:rsid w:val="7B627F17"/>
    <w:rsid w:val="7C20D26F"/>
    <w:rsid w:val="7C61802E"/>
    <w:rsid w:val="7DC8EB50"/>
    <w:rsid w:val="7DD7195C"/>
    <w:rsid w:val="7FE1B9B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64EE4831"/>
  <w15:docId w15:val="{6A3AF733-3F97-4390-A107-7CCEF3EEE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631C5"/>
    <w:pPr>
      <w:widowControl w:val="0"/>
      <w:overflowPunct w:val="0"/>
      <w:autoSpaceDE w:val="0"/>
      <w:autoSpaceDN w:val="0"/>
      <w:adjustRightInd w:val="0"/>
      <w:textAlignment w:val="baseline"/>
    </w:pPr>
    <w:rPr>
      <w:rFonts w:asciiTheme="minorHAnsi" w:hAnsiTheme="minorHAnsi"/>
      <w:sz w:val="24"/>
    </w:rPr>
  </w:style>
  <w:style w:type="paragraph" w:styleId="Heading1">
    <w:name w:val="heading 1"/>
    <w:basedOn w:val="Normal"/>
    <w:next w:val="Normal"/>
    <w:qFormat/>
    <w:rsid w:val="00E973BF"/>
    <w:pPr>
      <w:keepNext/>
      <w:tabs>
        <w:tab w:val="center" w:pos="4680"/>
      </w:tabs>
      <w:suppressAutoHyphens/>
      <w:outlineLvl w:val="0"/>
    </w:pPr>
    <w:rPr>
      <w:rFonts w:ascii="Times New Roman" w:hAnsi="Times New Roman"/>
      <w:b/>
    </w:rPr>
  </w:style>
  <w:style w:type="paragraph" w:styleId="Heading2">
    <w:name w:val="heading 2"/>
    <w:basedOn w:val="Normal"/>
    <w:next w:val="Normal"/>
    <w:qFormat/>
    <w:rsid w:val="00E973BF"/>
    <w:pPr>
      <w:keepNext/>
      <w:tabs>
        <w:tab w:val="center" w:pos="4680"/>
      </w:tabs>
      <w:suppressAutoHyphens/>
      <w:jc w:val="center"/>
      <w:outlineLvl w:val="1"/>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E973BF"/>
  </w:style>
  <w:style w:type="character" w:styleId="EndnoteReference">
    <w:name w:val="endnote reference"/>
    <w:basedOn w:val="DefaultParagraphFont"/>
    <w:semiHidden/>
    <w:rsid w:val="00E973BF"/>
    <w:rPr>
      <w:vertAlign w:val="superscript"/>
    </w:rPr>
  </w:style>
  <w:style w:type="paragraph" w:styleId="FootnoteText">
    <w:name w:val="footnote text"/>
    <w:basedOn w:val="Normal"/>
    <w:semiHidden/>
    <w:rsid w:val="00E973BF"/>
  </w:style>
  <w:style w:type="character" w:styleId="FootnoteReference">
    <w:name w:val="footnote reference"/>
    <w:basedOn w:val="DefaultParagraphFont"/>
    <w:semiHidden/>
    <w:rsid w:val="00E973BF"/>
    <w:rPr>
      <w:vertAlign w:val="superscript"/>
    </w:rPr>
  </w:style>
  <w:style w:type="paragraph" w:styleId="TOC1">
    <w:name w:val="toc 1"/>
    <w:basedOn w:val="Normal"/>
    <w:next w:val="Normal"/>
    <w:uiPriority w:val="39"/>
    <w:rsid w:val="00905A5F"/>
    <w:pPr>
      <w:tabs>
        <w:tab w:val="right" w:leader="dot" w:pos="9350"/>
      </w:tabs>
      <w:spacing w:before="120" w:after="120"/>
    </w:pPr>
    <w:rPr>
      <w:rFonts w:ascii="Times New Roman" w:hAnsi="Times New Roman"/>
      <w:b/>
      <w:bCs/>
      <w:caps/>
      <w:noProof/>
      <w:sz w:val="20"/>
    </w:rPr>
  </w:style>
  <w:style w:type="paragraph" w:styleId="TOC2">
    <w:name w:val="toc 2"/>
    <w:basedOn w:val="Normal"/>
    <w:next w:val="Normal"/>
    <w:semiHidden/>
    <w:rsid w:val="00E973BF"/>
    <w:pPr>
      <w:ind w:left="240"/>
    </w:pPr>
    <w:rPr>
      <w:smallCaps/>
      <w:sz w:val="20"/>
    </w:rPr>
  </w:style>
  <w:style w:type="paragraph" w:styleId="TOC3">
    <w:name w:val="toc 3"/>
    <w:basedOn w:val="Normal"/>
    <w:next w:val="Normal"/>
    <w:semiHidden/>
    <w:rsid w:val="00E973BF"/>
    <w:pPr>
      <w:ind w:left="480"/>
    </w:pPr>
    <w:rPr>
      <w:i/>
      <w:iCs/>
      <w:sz w:val="20"/>
    </w:rPr>
  </w:style>
  <w:style w:type="paragraph" w:styleId="TOC4">
    <w:name w:val="toc 4"/>
    <w:basedOn w:val="Normal"/>
    <w:next w:val="Normal"/>
    <w:semiHidden/>
    <w:rsid w:val="00E973BF"/>
    <w:pPr>
      <w:ind w:left="720"/>
    </w:pPr>
    <w:rPr>
      <w:sz w:val="18"/>
      <w:szCs w:val="18"/>
    </w:rPr>
  </w:style>
  <w:style w:type="paragraph" w:styleId="TOC5">
    <w:name w:val="toc 5"/>
    <w:basedOn w:val="Normal"/>
    <w:next w:val="Normal"/>
    <w:semiHidden/>
    <w:rsid w:val="00E973BF"/>
    <w:pPr>
      <w:ind w:left="960"/>
    </w:pPr>
    <w:rPr>
      <w:sz w:val="18"/>
      <w:szCs w:val="18"/>
    </w:rPr>
  </w:style>
  <w:style w:type="paragraph" w:styleId="TOC6">
    <w:name w:val="toc 6"/>
    <w:basedOn w:val="Normal"/>
    <w:next w:val="Normal"/>
    <w:semiHidden/>
    <w:rsid w:val="00E973BF"/>
    <w:pPr>
      <w:ind w:left="1200"/>
    </w:pPr>
    <w:rPr>
      <w:sz w:val="18"/>
      <w:szCs w:val="18"/>
    </w:rPr>
  </w:style>
  <w:style w:type="paragraph" w:styleId="TOC7">
    <w:name w:val="toc 7"/>
    <w:basedOn w:val="Normal"/>
    <w:next w:val="Normal"/>
    <w:semiHidden/>
    <w:rsid w:val="00E973BF"/>
    <w:pPr>
      <w:ind w:left="1440"/>
    </w:pPr>
    <w:rPr>
      <w:sz w:val="18"/>
      <w:szCs w:val="18"/>
    </w:rPr>
  </w:style>
  <w:style w:type="paragraph" w:styleId="TOC8">
    <w:name w:val="toc 8"/>
    <w:basedOn w:val="Normal"/>
    <w:next w:val="Normal"/>
    <w:semiHidden/>
    <w:rsid w:val="00E973BF"/>
    <w:pPr>
      <w:ind w:left="1680"/>
    </w:pPr>
    <w:rPr>
      <w:sz w:val="18"/>
      <w:szCs w:val="18"/>
    </w:rPr>
  </w:style>
  <w:style w:type="paragraph" w:styleId="TOC9">
    <w:name w:val="toc 9"/>
    <w:basedOn w:val="Normal"/>
    <w:next w:val="Normal"/>
    <w:semiHidden/>
    <w:rsid w:val="00E973BF"/>
    <w:pPr>
      <w:ind w:left="1920"/>
    </w:pPr>
    <w:rPr>
      <w:sz w:val="18"/>
      <w:szCs w:val="18"/>
    </w:rPr>
  </w:style>
  <w:style w:type="paragraph" w:styleId="Index1">
    <w:name w:val="index 1"/>
    <w:basedOn w:val="Normal"/>
    <w:next w:val="Normal"/>
    <w:semiHidden/>
    <w:rsid w:val="00E973BF"/>
    <w:pPr>
      <w:tabs>
        <w:tab w:val="right" w:leader="dot" w:pos="9360"/>
      </w:tabs>
      <w:suppressAutoHyphens/>
      <w:ind w:left="1440" w:right="720" w:hanging="1440"/>
    </w:pPr>
  </w:style>
  <w:style w:type="paragraph" w:styleId="Index2">
    <w:name w:val="index 2"/>
    <w:basedOn w:val="Normal"/>
    <w:next w:val="Normal"/>
    <w:semiHidden/>
    <w:rsid w:val="00E973BF"/>
    <w:pPr>
      <w:tabs>
        <w:tab w:val="right" w:leader="dot" w:pos="9360"/>
      </w:tabs>
      <w:suppressAutoHyphens/>
      <w:ind w:left="1440" w:right="720" w:hanging="720"/>
    </w:pPr>
  </w:style>
  <w:style w:type="paragraph" w:styleId="TOAHeading">
    <w:name w:val="toa heading"/>
    <w:basedOn w:val="Normal"/>
    <w:next w:val="Normal"/>
    <w:semiHidden/>
    <w:rsid w:val="00E973BF"/>
    <w:pPr>
      <w:tabs>
        <w:tab w:val="right" w:pos="9360"/>
      </w:tabs>
      <w:suppressAutoHyphens/>
    </w:pPr>
  </w:style>
  <w:style w:type="paragraph" w:styleId="Caption">
    <w:name w:val="caption"/>
    <w:basedOn w:val="Normal"/>
    <w:next w:val="Normal"/>
    <w:qFormat/>
    <w:rsid w:val="00E973BF"/>
  </w:style>
  <w:style w:type="character" w:customStyle="1" w:styleId="EquationCaption">
    <w:name w:val="_Equation Caption"/>
    <w:rsid w:val="00E973BF"/>
  </w:style>
  <w:style w:type="paragraph" w:styleId="Footer">
    <w:name w:val="footer"/>
    <w:basedOn w:val="Normal"/>
    <w:link w:val="FooterChar"/>
    <w:uiPriority w:val="99"/>
    <w:rsid w:val="00E973BF"/>
    <w:pPr>
      <w:tabs>
        <w:tab w:val="center" w:pos="4320"/>
        <w:tab w:val="right" w:pos="8640"/>
      </w:tabs>
    </w:pPr>
  </w:style>
  <w:style w:type="paragraph" w:styleId="BodyText">
    <w:name w:val="Body Text"/>
    <w:basedOn w:val="Normal"/>
    <w:link w:val="BodyTextChar"/>
    <w:rsid w:val="00E973BF"/>
    <w:pPr>
      <w:tabs>
        <w:tab w:val="left" w:pos="-720"/>
      </w:tabs>
      <w:suppressAutoHyphens/>
    </w:pPr>
    <w:rPr>
      <w:rFonts w:ascii="Times New Roman" w:hAnsi="Times New Roman"/>
      <w:b/>
    </w:rPr>
  </w:style>
  <w:style w:type="paragraph" w:styleId="BodyTextIndent2">
    <w:name w:val="Body Text Indent 2"/>
    <w:basedOn w:val="Normal"/>
    <w:rsid w:val="00E973BF"/>
    <w:pPr>
      <w:widowControl/>
      <w:spacing w:line="360" w:lineRule="auto"/>
      <w:ind w:firstLine="720"/>
    </w:pPr>
    <w:rPr>
      <w:rFonts w:ascii="Georgia" w:hAnsi="Georgia"/>
      <w:color w:val="000000"/>
    </w:rPr>
  </w:style>
  <w:style w:type="paragraph" w:styleId="BodyTextIndent">
    <w:name w:val="Body Text Indent"/>
    <w:basedOn w:val="Normal"/>
    <w:rsid w:val="00E973BF"/>
    <w:pPr>
      <w:widowControl/>
      <w:tabs>
        <w:tab w:val="left" w:pos="-720"/>
      </w:tabs>
      <w:suppressAutoHyphens/>
      <w:overflowPunct/>
      <w:autoSpaceDE/>
      <w:autoSpaceDN/>
      <w:adjustRightInd/>
      <w:ind w:left="720"/>
      <w:textAlignment w:val="auto"/>
    </w:pPr>
    <w:rPr>
      <w:rFonts w:ascii="Times New Roman" w:hAnsi="Times New Roman"/>
    </w:rPr>
  </w:style>
  <w:style w:type="paragraph" w:styleId="BalloonText">
    <w:name w:val="Balloon Text"/>
    <w:basedOn w:val="Normal"/>
    <w:semiHidden/>
    <w:rsid w:val="00C00128"/>
    <w:rPr>
      <w:rFonts w:ascii="Tahoma" w:hAnsi="Tahoma" w:cs="Tahoma"/>
      <w:sz w:val="16"/>
      <w:szCs w:val="16"/>
    </w:rPr>
  </w:style>
  <w:style w:type="paragraph" w:styleId="HTMLPreformatted">
    <w:name w:val="HTML Preformatted"/>
    <w:basedOn w:val="Normal"/>
    <w:rsid w:val="00DA58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styleId="Strong">
    <w:name w:val="Strong"/>
    <w:basedOn w:val="DefaultParagraphFont"/>
    <w:qFormat/>
    <w:rsid w:val="008A1A85"/>
    <w:rPr>
      <w:b/>
      <w:bCs/>
    </w:rPr>
  </w:style>
  <w:style w:type="table" w:styleId="TableProfessional">
    <w:name w:val="Table Professional"/>
    <w:basedOn w:val="TableNormal"/>
    <w:rsid w:val="007E425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eader">
    <w:name w:val="header"/>
    <w:basedOn w:val="Normal"/>
    <w:rsid w:val="00650EBF"/>
    <w:pPr>
      <w:tabs>
        <w:tab w:val="center" w:pos="4320"/>
        <w:tab w:val="right" w:pos="8640"/>
      </w:tabs>
    </w:pPr>
  </w:style>
  <w:style w:type="character" w:styleId="CommentReference">
    <w:name w:val="annotation reference"/>
    <w:basedOn w:val="DefaultParagraphFont"/>
    <w:uiPriority w:val="99"/>
    <w:semiHidden/>
    <w:rsid w:val="00831EA7"/>
    <w:rPr>
      <w:sz w:val="16"/>
      <w:szCs w:val="16"/>
    </w:rPr>
  </w:style>
  <w:style w:type="paragraph" w:styleId="CommentText">
    <w:name w:val="annotation text"/>
    <w:basedOn w:val="Normal"/>
    <w:link w:val="CommentTextChar"/>
    <w:semiHidden/>
    <w:rsid w:val="00831EA7"/>
    <w:rPr>
      <w:sz w:val="20"/>
    </w:rPr>
  </w:style>
  <w:style w:type="paragraph" w:styleId="CommentSubject">
    <w:name w:val="annotation subject"/>
    <w:basedOn w:val="CommentText"/>
    <w:next w:val="CommentText"/>
    <w:semiHidden/>
    <w:rsid w:val="00831EA7"/>
    <w:rPr>
      <w:b/>
      <w:bCs/>
    </w:rPr>
  </w:style>
  <w:style w:type="character" w:styleId="Hyperlink">
    <w:name w:val="Hyperlink"/>
    <w:basedOn w:val="DefaultParagraphFont"/>
    <w:uiPriority w:val="99"/>
    <w:rsid w:val="0043383F"/>
    <w:rPr>
      <w:color w:val="0000FF"/>
      <w:u w:val="single"/>
    </w:rPr>
  </w:style>
  <w:style w:type="character" w:styleId="FollowedHyperlink">
    <w:name w:val="FollowedHyperlink"/>
    <w:basedOn w:val="DefaultParagraphFont"/>
    <w:rsid w:val="000D724C"/>
    <w:rPr>
      <w:color w:val="800080"/>
      <w:u w:val="single"/>
    </w:rPr>
  </w:style>
  <w:style w:type="table" w:styleId="TableGrid">
    <w:name w:val="Table Grid"/>
    <w:basedOn w:val="TableNormal"/>
    <w:rsid w:val="00B450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9D2F27"/>
    <w:rPr>
      <w:rFonts w:ascii="Courier" w:hAnsi="Courier"/>
      <w:sz w:val="24"/>
    </w:rPr>
  </w:style>
  <w:style w:type="paragraph" w:styleId="ListParagraph">
    <w:name w:val="List Paragraph"/>
    <w:basedOn w:val="Normal"/>
    <w:uiPriority w:val="1"/>
    <w:qFormat/>
    <w:rsid w:val="003333DF"/>
    <w:pPr>
      <w:tabs>
        <w:tab w:val="left" w:pos="-720"/>
      </w:tabs>
      <w:suppressAutoHyphens/>
      <w:overflowPunct/>
      <w:autoSpaceDE/>
      <w:autoSpaceDN/>
      <w:adjustRightInd/>
      <w:spacing w:line="480" w:lineRule="auto"/>
      <w:ind w:left="720"/>
      <w:contextualSpacing/>
      <w:textAlignment w:val="auto"/>
    </w:pPr>
    <w:rPr>
      <w:rFonts w:ascii="Times New Roman" w:hAnsi="Times New Roman"/>
      <w:spacing w:val="-3"/>
    </w:rPr>
  </w:style>
  <w:style w:type="character" w:customStyle="1" w:styleId="FooterChar">
    <w:name w:val="Footer Char"/>
    <w:basedOn w:val="DefaultParagraphFont"/>
    <w:link w:val="Footer"/>
    <w:uiPriority w:val="99"/>
    <w:rsid w:val="002568E6"/>
    <w:rPr>
      <w:rFonts w:ascii="Courier" w:hAnsi="Courier"/>
      <w:sz w:val="24"/>
    </w:rPr>
  </w:style>
  <w:style w:type="paragraph" w:customStyle="1" w:styleId="Default">
    <w:name w:val="Default"/>
    <w:rsid w:val="00AB2898"/>
    <w:pPr>
      <w:autoSpaceDE w:val="0"/>
      <w:autoSpaceDN w:val="0"/>
      <w:adjustRightInd w:val="0"/>
    </w:pPr>
    <w:rPr>
      <w:rFonts w:ascii="Symbol" w:hAnsi="Symbol" w:cs="Symbol"/>
      <w:color w:val="000000"/>
      <w:sz w:val="24"/>
      <w:szCs w:val="24"/>
    </w:rPr>
  </w:style>
  <w:style w:type="character" w:customStyle="1" w:styleId="BodyTextChar">
    <w:name w:val="Body Text Char"/>
    <w:basedOn w:val="DefaultParagraphFont"/>
    <w:link w:val="BodyText"/>
    <w:rsid w:val="002B319C"/>
    <w:rPr>
      <w:b/>
      <w:sz w:val="24"/>
    </w:rPr>
  </w:style>
  <w:style w:type="paragraph" w:customStyle="1" w:styleId="TableParagraph">
    <w:name w:val="Table Paragraph"/>
    <w:basedOn w:val="Normal"/>
    <w:uiPriority w:val="1"/>
    <w:qFormat/>
    <w:rsid w:val="00D945D3"/>
    <w:pPr>
      <w:overflowPunct/>
      <w:adjustRightInd/>
      <w:ind w:left="826" w:hanging="360"/>
      <w:textAlignment w:val="auto"/>
    </w:pPr>
    <w:rPr>
      <w:rFonts w:ascii="Calibri" w:eastAsia="Calibri" w:hAnsi="Calibri" w:cs="Calibri"/>
      <w:sz w:val="22"/>
      <w:szCs w:val="22"/>
    </w:rPr>
  </w:style>
  <w:style w:type="character" w:customStyle="1" w:styleId="CommentTextChar">
    <w:name w:val="Comment Text Char"/>
    <w:basedOn w:val="DefaultParagraphFont"/>
    <w:link w:val="CommentText"/>
    <w:semiHidden/>
    <w:rsid w:val="004631C5"/>
    <w:rPr>
      <w:rFonts w:asciiTheme="minorHAnsi" w:hAnsiTheme="minorHAnsi"/>
    </w:rPr>
  </w:style>
  <w:style w:type="character" w:styleId="UnresolvedMention">
    <w:name w:val="Unresolved Mention"/>
    <w:basedOn w:val="DefaultParagraphFont"/>
    <w:uiPriority w:val="99"/>
    <w:semiHidden/>
    <w:unhideWhenUsed/>
    <w:rsid w:val="00BF560D"/>
    <w:rPr>
      <w:color w:val="605E5C"/>
      <w:shd w:val="clear" w:color="auto" w:fill="E1DFDD"/>
    </w:rPr>
  </w:style>
  <w:style w:type="character" w:styleId="Mention">
    <w:name w:val="Mention"/>
    <w:basedOn w:val="DefaultParagraphFont"/>
    <w:uiPriority w:val="99"/>
    <w:unhideWhenUsed/>
    <w:rsid w:val="00692A1D"/>
    <w:rPr>
      <w:color w:val="2B579A"/>
      <w:shd w:val="clear" w:color="auto" w:fill="E1DFDD"/>
    </w:rPr>
  </w:style>
  <w:style w:type="character" w:customStyle="1" w:styleId="normaltextrun">
    <w:name w:val="normaltextrun"/>
    <w:basedOn w:val="DefaultParagraphFont"/>
    <w:rsid w:val="009B2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emf"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172219E140EF439EA3A5E815526697" ma:contentTypeVersion="21" ma:contentTypeDescription="Create a new document." ma:contentTypeScope="" ma:versionID="5e05e8bf78dc781eef0d8e5e835dbd3c">
  <xsd:schema xmlns:xsd="http://www.w3.org/2001/XMLSchema" xmlns:xs="http://www.w3.org/2001/XMLSchema" xmlns:p="http://schemas.microsoft.com/office/2006/metadata/properties" xmlns:ns1="http://schemas.microsoft.com/sharepoint/v3" xmlns:ns2="ecf624fd-d71f-4fb0-b10a-ca34a99f6b63" xmlns:ns3="3ae1a219-f1fd-468f-b2c7-b4766e985bb7" xmlns:ns4="73fb875a-8af9-4255-b008-0995492d31cd" targetNamespace="http://schemas.microsoft.com/office/2006/metadata/properties" ma:root="true" ma:fieldsID="141b0dc27492a17ceafb592e20878a57" ns1:_="" ns2:_="" ns3:_="" ns4:_="">
    <xsd:import namespace="http://schemas.microsoft.com/sharepoint/v3"/>
    <xsd:import namespace="ecf624fd-d71f-4fb0-b10a-ca34a99f6b63"/>
    <xsd:import namespace="3ae1a219-f1fd-468f-b2c7-b4766e985bb7"/>
    <xsd:import namespace="73fb875a-8af9-4255-b008-0995492d31c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4:TaxCatchAll" minOccurs="0"/>
                <xsd:element ref="ns2:MovedtoFinal_x003f_"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f624fd-d71f-4fb0-b10a-ca34a99f6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ovedtoFinal_x003f_" ma:index="22" nillable="true" ma:displayName="Moved to Final?" ma:default="1" ma:description="Moved individually or bundled with others into the Final Folder." ma:format="Dropdown" ma:internalName="MovedtoFinal_x003f_">
      <xsd:simpleType>
        <xsd:restriction base="dms:Boolea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e1a219-f1fd-468f-b2c7-b4766e985b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188b618-126b-41af-83b5-177d0922ab20}" ma:internalName="TaxCatchAll" ma:showField="CatchAllData" ma:web="3ae1a219-f1fd-468f-b2c7-b4766e985b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_ip_UnifiedCompliancePolicyUIAction xmlns="http://schemas.microsoft.com/sharepoint/v3" xsi:nil="true"/>
    <_ip_UnifiedCompliancePolicyProperties xmlns="http://schemas.microsoft.com/sharepoint/v3" xsi:nil="true"/>
    <MovedtoFinal_x003f_ xmlns="ecf624fd-d71f-4fb0-b10a-ca34a99f6b63">true</MovedtoFinal_x003f_>
    <lcf76f155ced4ddcb4097134ff3c332f xmlns="ecf624fd-d71f-4fb0-b10a-ca34a99f6b63">
      <Terms xmlns="http://schemas.microsoft.com/office/infopath/2007/PartnerControls"/>
    </lcf76f155ced4ddcb4097134ff3c332f>
    <TaxCatchAll xmlns="73fb875a-8af9-4255-b008-0995492d31cd" xsi:nil="true"/>
  </documentManagement>
</p:properties>
</file>

<file path=customXml/itemProps1.xml><?xml version="1.0" encoding="utf-8"?>
<ds:datastoreItem xmlns:ds="http://schemas.openxmlformats.org/officeDocument/2006/customXml" ds:itemID="{2403C59E-8F3A-431A-BF85-36005A4BD2AB}">
  <ds:schemaRefs>
    <ds:schemaRef ds:uri="http://schemas.microsoft.com/sharepoint/v3/contenttype/forms"/>
  </ds:schemaRefs>
</ds:datastoreItem>
</file>

<file path=customXml/itemProps2.xml><?xml version="1.0" encoding="utf-8"?>
<ds:datastoreItem xmlns:ds="http://schemas.openxmlformats.org/officeDocument/2006/customXml" ds:itemID="{0DB4E635-EFC8-42B0-9673-2EECC3BE1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cf624fd-d71f-4fb0-b10a-ca34a99f6b63"/>
    <ds:schemaRef ds:uri="3ae1a219-f1fd-468f-b2c7-b4766e985bb7"/>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E8CEE7-D4C5-4D45-B8A7-8EBB3C709E9D}">
  <ds:schemaRefs>
    <ds:schemaRef ds:uri="http://schemas.openxmlformats.org/officeDocument/2006/bibliography"/>
  </ds:schemaRefs>
</ds:datastoreItem>
</file>

<file path=customXml/itemProps4.xml><?xml version="1.0" encoding="utf-8"?>
<ds:datastoreItem xmlns:ds="http://schemas.openxmlformats.org/officeDocument/2006/customXml" ds:itemID="{C5DD7420-095D-468C-BC80-9E7A41869B57}">
  <ds:schemaRefs>
    <ds:schemaRef ds:uri="http://schemas.microsoft.com/office/2006/metadata/properties"/>
    <ds:schemaRef ds:uri="http://schemas.microsoft.com/sharepoint/v3"/>
    <ds:schemaRef ds:uri="ecf624fd-d71f-4fb0-b10a-ca34a99f6b63"/>
    <ds:schemaRef ds:uri="http://schemas.microsoft.com/office/infopath/2007/PartnerControls"/>
    <ds:schemaRef ds:uri="73fb875a-8af9-4255-b008-0995492d31c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6</TotalTime>
  <Pages>17</Pages>
  <Words>3845</Words>
  <Characters>21574</Characters>
  <Application>Microsoft Office Word</Application>
  <DocSecurity>0</DocSecurity>
  <Lines>695</Lines>
  <Paragraphs>288</Paragraphs>
  <ScaleCrop>false</ScaleCrop>
  <Company>USDA/FNS</Company>
  <LinksUpToDate>false</LinksUpToDate>
  <CharactersWithSpaces>25131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OMB No</dc:title>
  <dc:creator>USDA</dc:creator>
  <cp:lastModifiedBy>Gilbert, Lynn - FNA</cp:lastModifiedBy>
  <cp:revision>9</cp:revision>
  <cp:lastPrinted>2013-08-08T17:23:00Z</cp:lastPrinted>
  <dcterms:created xsi:type="dcterms:W3CDTF">2026-06-10T14:21:00Z</dcterms:created>
  <dcterms:modified xsi:type="dcterms:W3CDTF">2026-09-06T19:57:00Z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0x01010056172219E140EF439EA3A5E815526697</vt:lpwstr>
  </property>
  <property fmtid="{D5CDD505-2E9C-101B-9397-08002B2CF9AE}" pid="3" name="MediaServiceImageTags">
    <vt:lpwstr/>
  </property>
  <property fmtid="{D5CDD505-2E9C-101B-9397-08002B2CF9AE}" pid="4" name="Order">
    <vt:r8>500</vt:r8>
  </property>
  <property fmtid="{D5CDD505-2E9C-101B-9397-08002B2CF9AE}" pid="5" name="TemplateUrl">
    <vt:lpwstr/>
  </property>
  <property fmtid="{D5CDD505-2E9C-101B-9397-08002B2CF9AE}" pid="6" name="xd_ProgID">
    <vt:lpwstr/>
  </property>
  <property fmtid="{D5CDD505-2E9C-101B-9397-08002B2CF9AE}" pid="7" name="_dlc_DocId">
    <vt:lpwstr>PAT56XDWNNC6-1500440792-5</vt:lpwstr>
  </property>
  <property fmtid="{D5CDD505-2E9C-101B-9397-08002B2CF9AE}" pid="8" name="_dlc_DocIdItemGuid">
    <vt:lpwstr>f9460f86-ccb2-45e2-9293-8cbabf720072</vt:lpwstr>
  </property>
  <property fmtid="{D5CDD505-2E9C-101B-9397-08002B2CF9AE}" pid="9" name="_dlc_DocIdUrl">
    <vt:lpwstr>https://fncspro.usda.net/offices/ops/prao/_layouts/15/DocIdRedir.aspx?ID=PAT56XDWNNC6-1500440792-5, PAT56XDWNNC6-1500440792-5</vt:lpwstr>
  </property>
</Properties>
</file>