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453BDF" w:rsidP="00453BDF" w14:paraId="37793D4D" w14:textId="1AB0E559">
      <w:pPr>
        <w:pStyle w:val="Heading1"/>
      </w:pPr>
      <w:r>
        <w:t xml:space="preserve">Supporting Statement </w:t>
      </w:r>
      <w:r w:rsidR="00380690">
        <w:t>A</w:t>
      </w:r>
      <w:r>
        <w:t xml:space="preserve"> for OMB 0596-</w:t>
      </w:r>
      <w:r w:rsidR="00126636">
        <w:t>0010</w:t>
      </w:r>
    </w:p>
    <w:p w:rsidR="00126636" w:rsidRPr="001D6C75" w:rsidP="00126636" w14:paraId="4E35A4F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cs="Tahoma"/>
          <w:sz w:val="28"/>
          <w:szCs w:val="28"/>
        </w:rPr>
      </w:pPr>
      <w:r w:rsidRPr="001D6C75">
        <w:rPr>
          <w:rFonts w:cs="Tahoma"/>
          <w:sz w:val="28"/>
          <w:szCs w:val="28"/>
        </w:rPr>
        <w:t>Forest Industries</w:t>
      </w:r>
      <w:r>
        <w:rPr>
          <w:rFonts w:cs="Tahoma"/>
          <w:sz w:val="28"/>
          <w:szCs w:val="28"/>
        </w:rPr>
        <w:t xml:space="preserve"> </w:t>
      </w:r>
      <w:r w:rsidRPr="001D6C75">
        <w:rPr>
          <w:rFonts w:cs="Tahoma"/>
          <w:sz w:val="28"/>
          <w:szCs w:val="28"/>
        </w:rPr>
        <w:t xml:space="preserve">and </w:t>
      </w:r>
      <w:r>
        <w:rPr>
          <w:rFonts w:cs="Tahoma"/>
          <w:sz w:val="28"/>
          <w:szCs w:val="28"/>
        </w:rPr>
        <w:t xml:space="preserve">Logging Operations </w:t>
      </w:r>
      <w:r w:rsidRPr="001D6C75">
        <w:rPr>
          <w:rFonts w:cs="Tahoma"/>
          <w:sz w:val="28"/>
          <w:szCs w:val="28"/>
        </w:rPr>
        <w:t>Data Collection Systems</w:t>
      </w:r>
    </w:p>
    <w:p w:rsidR="00E46C94" w:rsidP="00255C28" w14:paraId="37B59F1C" w14:textId="4AB883DB">
      <w:pPr>
        <w:pStyle w:val="Heading3"/>
      </w:pPr>
      <w:r w:rsidRPr="00255C28">
        <w:t>Terms of Clearance (5 CFR 1320)</w:t>
      </w:r>
    </w:p>
    <w:p w:rsidR="008B178A" w:rsidRPr="006E432E" w:rsidP="002C0709" w14:paraId="5B551DA6" w14:textId="77777777">
      <w:pPr>
        <w:pStyle w:val="BodyText"/>
        <w:ind w:left="-360"/>
      </w:pPr>
      <w:r w:rsidRPr="006E432E">
        <w:t>In accordance with 5 CFR 1320, the information collection is approved for three years.</w:t>
      </w:r>
    </w:p>
    <w:p w:rsidR="006230C6" w:rsidP="006230C6" w14:paraId="4E9DAE55" w14:textId="77777777">
      <w:pPr>
        <w:pStyle w:val="Heading3"/>
      </w:pPr>
      <w:r>
        <w:t>Abstract (5 CFR 1320)</w:t>
      </w:r>
    </w:p>
    <w:p w:rsidR="00126636" w:rsidP="00126636" w14:paraId="29172184" w14:textId="65DDD0A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szCs w:val="22"/>
        </w:rPr>
      </w:pPr>
      <w:r w:rsidRPr="00612C4E">
        <w:rPr>
          <w:rFonts w:eastAsia="Calibri" w:cs="Tahoma"/>
          <w:szCs w:val="22"/>
        </w:rPr>
        <w:t xml:space="preserve">The USDA Forest Service requests approval from OMB to continue the collection of information </w:t>
      </w:r>
      <w:r>
        <w:rPr>
          <w:rFonts w:eastAsia="Calibri" w:cs="Tahoma"/>
          <w:szCs w:val="22"/>
        </w:rPr>
        <w:t xml:space="preserve">related to forest industries and logging operations (OMB 0596-0010) set to expire June 30, 2026. The renewal is requested with no changes to the currently approved information collection. </w:t>
      </w:r>
      <w:r w:rsidR="00CB6475">
        <w:rPr>
          <w:rFonts w:eastAsia="Calibri" w:cs="Tahoma"/>
          <w:szCs w:val="22"/>
        </w:rPr>
        <w:t xml:space="preserve">This information collection effort </w:t>
      </w:r>
      <w:r>
        <w:rPr>
          <w:rFonts w:eastAsia="Calibri" w:cs="Tahoma"/>
          <w:szCs w:val="22"/>
        </w:rPr>
        <w:t xml:space="preserve">provides unique data </w:t>
      </w:r>
      <w:r w:rsidR="00CB6475">
        <w:rPr>
          <w:rFonts w:eastAsia="Calibri" w:cs="Tahoma"/>
          <w:szCs w:val="22"/>
        </w:rPr>
        <w:t xml:space="preserve">from </w:t>
      </w:r>
      <w:r w:rsidR="00835C7A">
        <w:rPr>
          <w:rFonts w:eastAsia="Calibri" w:cs="Tahoma"/>
          <w:szCs w:val="22"/>
        </w:rPr>
        <w:t xml:space="preserve">forest and forest products </w:t>
      </w:r>
      <w:r w:rsidR="00CB6475">
        <w:rPr>
          <w:rFonts w:eastAsia="Calibri" w:cs="Tahoma"/>
          <w:szCs w:val="22"/>
        </w:rPr>
        <w:t xml:space="preserve">industry which </w:t>
      </w:r>
      <w:r>
        <w:rPr>
          <w:rFonts w:eastAsia="Calibri" w:cs="Tahoma"/>
          <w:szCs w:val="22"/>
        </w:rPr>
        <w:t xml:space="preserve">in turn allow for timely assessments of </w:t>
      </w:r>
      <w:r w:rsidR="00CB6475">
        <w:rPr>
          <w:rFonts w:eastAsia="Calibri" w:cs="Tahoma"/>
          <w:szCs w:val="22"/>
        </w:rPr>
        <w:t xml:space="preserve">the conditions and trends of the </w:t>
      </w:r>
      <w:r w:rsidR="00835C7A">
        <w:rPr>
          <w:rFonts w:eastAsia="Calibri" w:cs="Tahoma"/>
          <w:szCs w:val="22"/>
        </w:rPr>
        <w:t xml:space="preserve">natural </w:t>
      </w:r>
      <w:r>
        <w:rPr>
          <w:rFonts w:eastAsia="Calibri" w:cs="Tahoma"/>
          <w:szCs w:val="22"/>
        </w:rPr>
        <w:t xml:space="preserve">resources </w:t>
      </w:r>
      <w:r w:rsidR="00CB6475">
        <w:rPr>
          <w:rFonts w:eastAsia="Calibri" w:cs="Tahoma"/>
          <w:szCs w:val="22"/>
        </w:rPr>
        <w:t xml:space="preserve">of the United States </w:t>
      </w:r>
      <w:r>
        <w:rPr>
          <w:rFonts w:eastAsia="Calibri" w:cs="Tahoma"/>
          <w:szCs w:val="22"/>
        </w:rPr>
        <w:t>and the primary forest sector industries. Respondents include</w:t>
      </w:r>
      <w:r w:rsidR="00CB6475">
        <w:rPr>
          <w:rFonts w:eastAsia="Calibri" w:cs="Tahoma"/>
          <w:szCs w:val="22"/>
        </w:rPr>
        <w:t xml:space="preserve"> a sample of the population of primary wood processing industri</w:t>
      </w:r>
      <w:r w:rsidR="00835C7A">
        <w:rPr>
          <w:rFonts w:eastAsia="Calibri" w:cs="Tahoma"/>
          <w:szCs w:val="22"/>
        </w:rPr>
        <w:t>al facilities a</w:t>
      </w:r>
      <w:r w:rsidR="00CB6475">
        <w:rPr>
          <w:rFonts w:eastAsia="Calibri" w:cs="Tahoma"/>
          <w:szCs w:val="22"/>
        </w:rPr>
        <w:t>cross the U.S.</w:t>
      </w:r>
    </w:p>
    <w:p w:rsidR="008A5A15" w:rsidRPr="00170503" w:rsidP="00170503" w14:paraId="63DB63CF" w14:textId="0D6A43C8">
      <w:pPr>
        <w:pStyle w:val="Heading3"/>
      </w:pPr>
      <w:r>
        <w:t xml:space="preserve">A. </w:t>
      </w:r>
      <w:r w:rsidRPr="00170503" w:rsidR="005035FF">
        <w:t>Justification</w:t>
      </w:r>
    </w:p>
    <w:p w:rsidR="0042212C" w:rsidP="00981D2D" w14:paraId="758F79D5" w14:textId="7B7E5BEB">
      <w:pPr>
        <w:pStyle w:val="ListNumber"/>
      </w:pPr>
      <w:r w:rsidRPr="00981D2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E4705" w:rsidRPr="00FE4705" w:rsidP="00FE4705" w14:paraId="2E74F70C" w14:textId="546344E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firstLine="0"/>
        <w:rPr>
          <w:rFonts w:ascii="Tahoma" w:hAnsi="Tahoma" w:cs="Tahoma"/>
          <w:sz w:val="22"/>
          <w:szCs w:val="22"/>
        </w:rPr>
      </w:pPr>
      <w:r w:rsidRPr="00FE4705">
        <w:rPr>
          <w:rFonts w:ascii="Tahoma" w:hAnsi="Tahoma" w:cs="Tahoma"/>
          <w:sz w:val="22"/>
          <w:szCs w:val="22"/>
        </w:rPr>
        <w:t xml:space="preserve">The USDA Forest Service requests renewal of approval for the Forest Industries and Logging Operations information collection, which is required to meet statutory obligations under the Forest and Rangeland Renewable Resources Planning Act of 1974 (RPA, P.L. 93 </w:t>
      </w:r>
      <w:r w:rsidR="004C539E">
        <w:rPr>
          <w:rFonts w:ascii="Tahoma" w:hAnsi="Tahoma" w:cs="Tahoma"/>
          <w:sz w:val="22"/>
          <w:szCs w:val="22"/>
        </w:rPr>
        <w:t>3</w:t>
      </w:r>
      <w:r w:rsidRPr="00FE4705">
        <w:rPr>
          <w:rFonts w:ascii="Tahoma" w:hAnsi="Tahoma" w:cs="Tahoma"/>
          <w:sz w:val="22"/>
          <w:szCs w:val="22"/>
        </w:rPr>
        <w:t>78) and the Renewable Resources Research Act of 1978 (P.L. 95 307). These laws direct the Forest Service to maintain a comprehensive, scientifically supported assessment of current and anticipated uses, demand, and supply of the Nation’s renewable forest resources.</w:t>
      </w:r>
    </w:p>
    <w:p w:rsidR="00FE4705" w:rsidP="00FE4705" w14:paraId="3F9FB32C" w14:textId="374B93CB">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firstLine="0"/>
        <w:rPr>
          <w:rFonts w:ascii="Tahoma" w:hAnsi="Tahoma" w:cs="Tahoma"/>
          <w:sz w:val="22"/>
          <w:szCs w:val="22"/>
        </w:rPr>
      </w:pPr>
      <w:r w:rsidRPr="00FE4705">
        <w:rPr>
          <w:rFonts w:ascii="Tahoma" w:hAnsi="Tahoma" w:cs="Tahoma"/>
          <w:sz w:val="22"/>
          <w:szCs w:val="22"/>
        </w:rPr>
        <w:t>To fulfill these mandates, the agency must maintain accurate, up to date information on industrial roundwood consumption, timber drain, mill by</w:t>
      </w:r>
      <w:r w:rsidR="00804983">
        <w:rPr>
          <w:rFonts w:ascii="Tahoma" w:hAnsi="Tahoma" w:cs="Tahoma"/>
          <w:sz w:val="22"/>
          <w:szCs w:val="22"/>
        </w:rPr>
        <w:t>-</w:t>
      </w:r>
      <w:r w:rsidRPr="00FE4705">
        <w:rPr>
          <w:rFonts w:ascii="Tahoma" w:hAnsi="Tahoma" w:cs="Tahoma"/>
          <w:sz w:val="22"/>
          <w:szCs w:val="22"/>
        </w:rPr>
        <w:t>product utilization, logging capacity, and logging residue. This information is not available from any other continuous, nationwide source, and is essential for identifying emerging timber supply issues, supporting policy development, and guiding forest management investment decisions. Without this collection, the Forest Service could not meet statutory requirements or provide policymakers with reliable information on timber resource use.</w:t>
      </w:r>
    </w:p>
    <w:p w:rsidR="00CB6275" w:rsidRPr="00CB6275" w:rsidP="00CB6275" w14:paraId="793E3FA0"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p>
    <w:p w:rsidR="00115F0C" w:rsidP="000F3528" w14:paraId="18DAC700" w14:textId="414FA9C5">
      <w:pPr>
        <w:pStyle w:val="ListNumber"/>
      </w:pPr>
      <w:r>
        <w:t>Indicate how, by whom, and for what purpose the information is to be used. Except for a new collection, indicate the actual use the agency has made of the information received from the current collection.</w:t>
      </w:r>
    </w:p>
    <w:p w:rsidR="00F07A1E" w:rsidP="00115F0C" w14:paraId="32170DB7" w14:textId="5425D201">
      <w:pPr>
        <w:pStyle w:val="ListNumber2"/>
      </w:pPr>
      <w:r>
        <w:t xml:space="preserve">What information will be </w:t>
      </w:r>
      <w:r>
        <w:t>collected</w:t>
      </w:r>
      <w:r w:rsidRPr="00D61159" w:rsidR="00D61159">
        <w:t>—</w:t>
      </w:r>
      <w:r>
        <w:t>reported or recorded? (If there are pieces of information that are especially burdensome in the collection, a specific explanation should be provided.)</w:t>
      </w:r>
    </w:p>
    <w:p w:rsidR="00835C7A" w:rsidRPr="00835C7A" w:rsidP="00835C7A" w14:paraId="491175EF" w14:textId="77777777">
      <w:pPr>
        <w:pStyle w:val="ListNumber2"/>
        <w:numPr>
          <w:ilvl w:val="0"/>
          <w:numId w:val="0"/>
        </w:numPr>
        <w:ind w:left="360"/>
        <w:rPr>
          <w:b w:val="0"/>
          <w:bCs w:val="0"/>
          <w:szCs w:val="22"/>
        </w:rPr>
      </w:pPr>
      <w:r w:rsidRPr="00835C7A">
        <w:rPr>
          <w:b w:val="0"/>
          <w:bCs w:val="0"/>
        </w:rPr>
        <w:t xml:space="preserve">The information collection process consists of two distinct surveys: the Mill Survey and the Loggers’ Survey. Each survey is designed to gather specific data from primary wood processing facilities and logging contractors, respectively, providing comprehensive insights into forest industry operations. </w:t>
      </w:r>
    </w:p>
    <w:p w:rsidR="00FE4705" w:rsidRPr="00835C7A" w:rsidP="00835C7A" w14:paraId="7560C58A" w14:textId="7255DD55">
      <w:pPr>
        <w:pStyle w:val="ListNumber2"/>
        <w:numPr>
          <w:ilvl w:val="0"/>
          <w:numId w:val="0"/>
        </w:numPr>
        <w:spacing w:before="0" w:line="240" w:lineRule="auto"/>
        <w:ind w:left="360"/>
      </w:pPr>
      <w:r w:rsidRPr="00FE4705">
        <w:rPr>
          <w:b w:val="0"/>
          <w:bCs w:val="0"/>
        </w:rPr>
        <w:t xml:space="preserve">Information collected </w:t>
      </w:r>
      <w:r w:rsidR="00835C7A">
        <w:rPr>
          <w:b w:val="0"/>
          <w:bCs w:val="0"/>
        </w:rPr>
        <w:t>though</w:t>
      </w:r>
      <w:r w:rsidR="00835C7A">
        <w:rPr>
          <w:b w:val="0"/>
          <w:bCs w:val="0"/>
        </w:rPr>
        <w:t xml:space="preserve"> the </w:t>
      </w:r>
      <w:r w:rsidRPr="00FE4705" w:rsidR="00835C7A">
        <w:t xml:space="preserve">Mill Survey </w:t>
      </w:r>
      <w:r w:rsidRPr="00FE4705">
        <w:rPr>
          <w:b w:val="0"/>
          <w:bCs w:val="0"/>
        </w:rPr>
        <w:t>includes:</w:t>
      </w:r>
    </w:p>
    <w:p w:rsidR="00FE4705" w:rsidRPr="00FE4705" w:rsidP="000F3528" w14:paraId="1C872BA2" w14:textId="77777777">
      <w:pPr>
        <w:pStyle w:val="ListNumber2"/>
        <w:numPr>
          <w:ilvl w:val="0"/>
          <w:numId w:val="0"/>
        </w:numPr>
        <w:spacing w:before="0" w:line="240" w:lineRule="auto"/>
        <w:ind w:left="360"/>
        <w:rPr>
          <w:b w:val="0"/>
          <w:bCs w:val="0"/>
        </w:rPr>
      </w:pPr>
      <w:r w:rsidRPr="00FE4705">
        <w:rPr>
          <w:b w:val="0"/>
          <w:bCs w:val="0"/>
        </w:rPr>
        <w:t>• Roundwood consumption by type and volume</w:t>
      </w:r>
    </w:p>
    <w:p w:rsidR="00FE4705" w:rsidRPr="00FE4705" w:rsidP="000F3528" w14:paraId="08A199EE" w14:textId="77777777">
      <w:pPr>
        <w:pStyle w:val="ListNumber2"/>
        <w:numPr>
          <w:ilvl w:val="0"/>
          <w:numId w:val="0"/>
        </w:numPr>
        <w:spacing w:before="0" w:line="240" w:lineRule="auto"/>
        <w:ind w:left="360"/>
        <w:rPr>
          <w:b w:val="0"/>
          <w:bCs w:val="0"/>
        </w:rPr>
      </w:pPr>
      <w:r w:rsidRPr="00FE4705">
        <w:rPr>
          <w:b w:val="0"/>
          <w:bCs w:val="0"/>
        </w:rPr>
        <w:t>• County of origin of delivered timber</w:t>
      </w:r>
    </w:p>
    <w:p w:rsidR="00FE4705" w:rsidRPr="00FE4705" w:rsidP="000F3528" w14:paraId="3A9AFC27" w14:textId="77777777">
      <w:pPr>
        <w:pStyle w:val="ListNumber2"/>
        <w:numPr>
          <w:ilvl w:val="0"/>
          <w:numId w:val="0"/>
        </w:numPr>
        <w:spacing w:before="0" w:line="240" w:lineRule="auto"/>
        <w:ind w:left="360"/>
        <w:rPr>
          <w:b w:val="0"/>
          <w:bCs w:val="0"/>
        </w:rPr>
      </w:pPr>
      <w:r w:rsidRPr="00FE4705">
        <w:rPr>
          <w:b w:val="0"/>
          <w:bCs w:val="0"/>
        </w:rPr>
        <w:t>• Species processed</w:t>
      </w:r>
    </w:p>
    <w:p w:rsidR="00FE4705" w:rsidRPr="00FE4705" w:rsidP="000F3528" w14:paraId="66C842F3" w14:textId="6971AADC">
      <w:pPr>
        <w:pStyle w:val="ListNumber2"/>
        <w:numPr>
          <w:ilvl w:val="0"/>
          <w:numId w:val="0"/>
        </w:numPr>
        <w:spacing w:before="0" w:line="240" w:lineRule="auto"/>
        <w:ind w:left="360"/>
        <w:rPr>
          <w:b w:val="0"/>
          <w:bCs w:val="0"/>
        </w:rPr>
      </w:pPr>
      <w:r w:rsidRPr="00FE4705">
        <w:rPr>
          <w:b w:val="0"/>
          <w:bCs w:val="0"/>
        </w:rPr>
        <w:t>• Utilization and disposition of mill by</w:t>
      </w:r>
      <w:r w:rsidR="007F4CFF">
        <w:rPr>
          <w:b w:val="0"/>
          <w:bCs w:val="0"/>
        </w:rPr>
        <w:t>-</w:t>
      </w:r>
      <w:r w:rsidRPr="00FE4705">
        <w:rPr>
          <w:b w:val="0"/>
          <w:bCs w:val="0"/>
        </w:rPr>
        <w:t>products</w:t>
      </w:r>
    </w:p>
    <w:p w:rsidR="00835C7A" w:rsidRPr="00FE4705" w:rsidP="00835C7A" w14:paraId="2A6E2E8B" w14:textId="77777777">
      <w:pPr>
        <w:pStyle w:val="ListNumber2"/>
        <w:numPr>
          <w:ilvl w:val="0"/>
          <w:numId w:val="0"/>
        </w:numPr>
        <w:spacing w:before="0" w:line="240" w:lineRule="auto"/>
        <w:ind w:left="360"/>
        <w:rPr>
          <w:b w:val="0"/>
          <w:bCs w:val="0"/>
        </w:rPr>
      </w:pPr>
      <w:r w:rsidRPr="00FE4705">
        <w:rPr>
          <w:b w:val="0"/>
          <w:bCs w:val="0"/>
        </w:rPr>
        <w:t xml:space="preserve">Information collected </w:t>
      </w:r>
      <w:r>
        <w:rPr>
          <w:b w:val="0"/>
          <w:bCs w:val="0"/>
        </w:rPr>
        <w:t xml:space="preserve">through the </w:t>
      </w:r>
      <w:r w:rsidRPr="00FE4705" w:rsidR="00FE4705">
        <w:t xml:space="preserve">Loggers’ Survey </w:t>
      </w:r>
      <w:r w:rsidRPr="00FE4705">
        <w:rPr>
          <w:b w:val="0"/>
          <w:bCs w:val="0"/>
        </w:rPr>
        <w:t>includes:</w:t>
      </w:r>
    </w:p>
    <w:p w:rsidR="00FE4705" w:rsidRPr="00FE4705" w:rsidP="000F3528" w14:paraId="55DAAF05" w14:textId="77777777">
      <w:pPr>
        <w:pStyle w:val="ListNumber2"/>
        <w:numPr>
          <w:ilvl w:val="0"/>
          <w:numId w:val="0"/>
        </w:numPr>
        <w:spacing w:before="0" w:line="240" w:lineRule="auto"/>
        <w:ind w:left="360"/>
        <w:rPr>
          <w:b w:val="0"/>
          <w:bCs w:val="0"/>
        </w:rPr>
      </w:pPr>
      <w:r w:rsidRPr="00FE4705">
        <w:rPr>
          <w:b w:val="0"/>
          <w:bCs w:val="0"/>
        </w:rPr>
        <w:t>• Business location (home county/city)</w:t>
      </w:r>
    </w:p>
    <w:p w:rsidR="00FE4705" w:rsidRPr="00FE4705" w:rsidP="000F3528" w14:paraId="417942AF" w14:textId="265252D6">
      <w:pPr>
        <w:pStyle w:val="ListNumber2"/>
        <w:numPr>
          <w:ilvl w:val="0"/>
          <w:numId w:val="0"/>
        </w:numPr>
        <w:spacing w:before="0" w:line="240" w:lineRule="auto"/>
        <w:ind w:left="360"/>
        <w:rPr>
          <w:b w:val="0"/>
          <w:bCs w:val="0"/>
        </w:rPr>
      </w:pPr>
      <w:r w:rsidRPr="00FE4705">
        <w:rPr>
          <w:b w:val="0"/>
          <w:bCs w:val="0"/>
        </w:rPr>
        <w:t xml:space="preserve">• Number </w:t>
      </w:r>
      <w:r w:rsidR="00835C7A">
        <w:rPr>
          <w:b w:val="0"/>
          <w:bCs w:val="0"/>
        </w:rPr>
        <w:t xml:space="preserve">and size </w:t>
      </w:r>
      <w:r w:rsidRPr="00FE4705">
        <w:rPr>
          <w:b w:val="0"/>
          <w:bCs w:val="0"/>
        </w:rPr>
        <w:t xml:space="preserve">of </w:t>
      </w:r>
      <w:r w:rsidR="00835C7A">
        <w:rPr>
          <w:b w:val="0"/>
          <w:bCs w:val="0"/>
        </w:rPr>
        <w:t xml:space="preserve">logging </w:t>
      </w:r>
      <w:r w:rsidRPr="00FE4705">
        <w:rPr>
          <w:b w:val="0"/>
          <w:bCs w:val="0"/>
        </w:rPr>
        <w:t>crews</w:t>
      </w:r>
    </w:p>
    <w:p w:rsidR="00FE4705" w:rsidRPr="00FE4705" w:rsidP="000F3528" w14:paraId="640014AE" w14:textId="77777777">
      <w:pPr>
        <w:pStyle w:val="ListNumber2"/>
        <w:numPr>
          <w:ilvl w:val="0"/>
          <w:numId w:val="0"/>
        </w:numPr>
        <w:spacing w:before="0" w:line="240" w:lineRule="auto"/>
        <w:ind w:left="360"/>
        <w:rPr>
          <w:b w:val="0"/>
          <w:bCs w:val="0"/>
        </w:rPr>
      </w:pPr>
      <w:r w:rsidRPr="00FE4705">
        <w:rPr>
          <w:b w:val="0"/>
          <w:bCs w:val="0"/>
        </w:rPr>
        <w:t>• Certification status</w:t>
      </w:r>
    </w:p>
    <w:p w:rsidR="00FE4705" w:rsidRPr="00FE4705" w:rsidP="000F3528" w14:paraId="722640A2" w14:textId="6B189BF0">
      <w:pPr>
        <w:pStyle w:val="ListNumber2"/>
        <w:numPr>
          <w:ilvl w:val="0"/>
          <w:numId w:val="0"/>
        </w:numPr>
        <w:spacing w:before="0" w:line="240" w:lineRule="auto"/>
        <w:ind w:left="360"/>
        <w:rPr>
          <w:b w:val="0"/>
          <w:bCs w:val="0"/>
        </w:rPr>
      </w:pPr>
      <w:r w:rsidRPr="00FE4705">
        <w:rPr>
          <w:b w:val="0"/>
          <w:bCs w:val="0"/>
        </w:rPr>
        <w:t xml:space="preserve">• </w:t>
      </w:r>
      <w:r>
        <w:rPr>
          <w:b w:val="0"/>
          <w:bCs w:val="0"/>
        </w:rPr>
        <w:t>T</w:t>
      </w:r>
      <w:r w:rsidRPr="00FE4705">
        <w:rPr>
          <w:b w:val="0"/>
          <w:bCs w:val="0"/>
        </w:rPr>
        <w:t>ravel distance, procurement methods</w:t>
      </w:r>
    </w:p>
    <w:p w:rsidR="00FE4705" w:rsidRPr="00FE4705" w:rsidP="000F3528" w14:paraId="408A767F" w14:textId="77777777">
      <w:pPr>
        <w:pStyle w:val="ListNumber2"/>
        <w:numPr>
          <w:ilvl w:val="0"/>
          <w:numId w:val="0"/>
        </w:numPr>
        <w:spacing w:before="0" w:line="240" w:lineRule="auto"/>
        <w:ind w:left="360"/>
        <w:rPr>
          <w:b w:val="0"/>
          <w:bCs w:val="0"/>
        </w:rPr>
      </w:pPr>
      <w:r w:rsidRPr="00FE4705">
        <w:rPr>
          <w:b w:val="0"/>
          <w:bCs w:val="0"/>
        </w:rPr>
        <w:t>• Utilized and unutilized portions of felled trees</w:t>
      </w:r>
    </w:p>
    <w:p w:rsidR="00835C7A" w:rsidP="000F3528" w14:paraId="0AA08AB2" w14:textId="1DBB65CA">
      <w:pPr>
        <w:pStyle w:val="ListNumber2"/>
        <w:numPr>
          <w:ilvl w:val="0"/>
          <w:numId w:val="0"/>
        </w:numPr>
        <w:spacing w:before="0" w:line="240" w:lineRule="auto"/>
        <w:ind w:left="360"/>
        <w:rPr>
          <w:b w:val="0"/>
          <w:bCs w:val="0"/>
        </w:rPr>
      </w:pPr>
      <w:r>
        <w:rPr>
          <w:b w:val="0"/>
          <w:bCs w:val="0"/>
        </w:rPr>
        <w:t>T</w:t>
      </w:r>
      <w:r w:rsidRPr="00FE4705" w:rsidR="00FE4705">
        <w:rPr>
          <w:b w:val="0"/>
          <w:bCs w:val="0"/>
        </w:rPr>
        <w:t>hese data allow the Forest Service to analyze timber drain, assess capacity, and estimate logging residue.</w:t>
      </w:r>
    </w:p>
    <w:p w:rsidR="00043564" w:rsidP="00E8224F" w14:paraId="3496DF6F" w14:textId="00DC8481">
      <w:pPr>
        <w:pStyle w:val="ListNumber2"/>
      </w:pPr>
      <w:r>
        <w:t xml:space="preserve">From whom will the information be collected? If there are different respondent categories (such as a loan applicant versus a bank versus an appraiser), each should be described along with the type of collection activity that applies. </w:t>
      </w:r>
    </w:p>
    <w:p w:rsidR="00FE4705" w:rsidRPr="00FE4705" w:rsidP="00FE4705" w14:paraId="401CE5EC" w14:textId="77777777">
      <w:pPr>
        <w:pStyle w:val="BodyTextIndent"/>
        <w:spacing w:after="240"/>
        <w:rPr>
          <w:color w:val="auto"/>
        </w:rPr>
      </w:pPr>
      <w:r w:rsidRPr="00FE4705">
        <w:rPr>
          <w:color w:val="auto"/>
        </w:rPr>
        <w:t>Information is collected from:</w:t>
      </w:r>
    </w:p>
    <w:p w:rsidR="00FE4705" w:rsidRPr="00FE4705" w:rsidP="00FE4705" w14:paraId="282A7CC0" w14:textId="53E2B5EB">
      <w:pPr>
        <w:pStyle w:val="BodyTextIndent"/>
        <w:spacing w:after="240"/>
        <w:rPr>
          <w:color w:val="auto"/>
        </w:rPr>
      </w:pPr>
      <w:r w:rsidRPr="000F3528">
        <w:rPr>
          <w:i/>
          <w:iCs w:val="0"/>
          <w:color w:val="auto"/>
        </w:rPr>
        <w:t>Primary Wood Processing Facilities</w:t>
      </w:r>
      <w:r w:rsidRPr="000F3528" w:rsidR="000F3528">
        <w:rPr>
          <w:i/>
          <w:iCs w:val="0"/>
          <w:color w:val="auto"/>
        </w:rPr>
        <w:t>:</w:t>
      </w:r>
      <w:r w:rsidR="000F3528">
        <w:rPr>
          <w:b/>
          <w:bCs w:val="0"/>
          <w:color w:val="auto"/>
        </w:rPr>
        <w:t xml:space="preserve"> </w:t>
      </w:r>
      <w:r w:rsidRPr="00FE4705">
        <w:rPr>
          <w:color w:val="auto"/>
        </w:rPr>
        <w:t>Respondents include all types of primary wood using mills</w:t>
      </w:r>
      <w:r w:rsidR="00CF61C3">
        <w:rPr>
          <w:color w:val="auto"/>
        </w:rPr>
        <w:t xml:space="preserve"> (with questionnaires sent to </w:t>
      </w:r>
      <w:r w:rsidR="005B7A99">
        <w:rPr>
          <w:color w:val="auto"/>
        </w:rPr>
        <w:t>a</w:t>
      </w:r>
      <w:r w:rsidR="00CF61C3">
        <w:rPr>
          <w:color w:val="auto"/>
        </w:rPr>
        <w:t xml:space="preserve"> mill’s wood procurement agent, production manager, directors or manager, or other personnel previously identified as able to provide the information)</w:t>
      </w:r>
      <w:r w:rsidRPr="00FE4705">
        <w:rPr>
          <w:color w:val="auto"/>
        </w:rPr>
        <w:t>. Surveys may be completed by mail, email, phone, or in person interview, during which the data collector completes the form on behalf of the respondent.</w:t>
      </w:r>
    </w:p>
    <w:p w:rsidR="00FE4705" w:rsidP="00FE4705" w14:paraId="2B0BB313" w14:textId="615E925A">
      <w:pPr>
        <w:pStyle w:val="BodyTextIndent"/>
        <w:spacing w:after="240"/>
        <w:rPr>
          <w:color w:val="auto"/>
        </w:rPr>
      </w:pPr>
      <w:r w:rsidRPr="000F3528">
        <w:rPr>
          <w:i/>
          <w:iCs w:val="0"/>
          <w:color w:val="auto"/>
        </w:rPr>
        <w:t>Logging Contractors (Eastern U.S. only)</w:t>
      </w:r>
      <w:r w:rsidRPr="000F3528" w:rsidR="000F3528">
        <w:rPr>
          <w:i/>
          <w:iCs w:val="0"/>
          <w:color w:val="auto"/>
        </w:rPr>
        <w:t>:</w:t>
      </w:r>
      <w:r w:rsidR="000F3528">
        <w:rPr>
          <w:b/>
          <w:bCs w:val="0"/>
          <w:color w:val="auto"/>
        </w:rPr>
        <w:t xml:space="preserve"> </w:t>
      </w:r>
      <w:r w:rsidRPr="00FE4705">
        <w:rPr>
          <w:color w:val="auto"/>
        </w:rPr>
        <w:t xml:space="preserve">Collected through face-to-face interviews at active harvesting sites. Responses are entered directly into an electronic data recorder by </w:t>
      </w:r>
      <w:r w:rsidRPr="00FA31A7" w:rsidR="00FA31A7">
        <w:rPr>
          <w:color w:val="auto"/>
        </w:rPr>
        <w:t xml:space="preserve">Forest Service </w:t>
      </w:r>
      <w:r w:rsidR="00FA31A7">
        <w:rPr>
          <w:color w:val="auto"/>
        </w:rPr>
        <w:t>Forest Inventory and Analysis (</w:t>
      </w:r>
      <w:r w:rsidRPr="00FE4705">
        <w:rPr>
          <w:color w:val="auto"/>
        </w:rPr>
        <w:t>FIA</w:t>
      </w:r>
      <w:r w:rsidR="00FA31A7">
        <w:rPr>
          <w:color w:val="auto"/>
        </w:rPr>
        <w:t>)</w:t>
      </w:r>
      <w:r w:rsidRPr="00FE4705">
        <w:rPr>
          <w:color w:val="auto"/>
        </w:rPr>
        <w:t xml:space="preserve"> field staff.</w:t>
      </w:r>
    </w:p>
    <w:p w:rsidR="000952F6" w:rsidRPr="000952F6" w:rsidP="007C7B3F" w14:paraId="08DBCF62" w14:textId="77777777">
      <w:pPr>
        <w:pStyle w:val="ListNumber2"/>
      </w:pPr>
      <w:r w:rsidRPr="000952F6">
        <w:t>What will this information be used for? Provide ALL uses.</w:t>
      </w:r>
    </w:p>
    <w:p w:rsidR="00835C7A" w:rsidP="00835C7A" w14:paraId="6B406BCB" w14:textId="5E44D253">
      <w:pPr>
        <w:pStyle w:val="level20"/>
        <w:ind w:left="360"/>
      </w:pPr>
      <w:r>
        <w:rPr>
          <w:rFonts w:ascii="Tahoma" w:hAnsi="Tahoma" w:cs="Tahoma"/>
          <w:sz w:val="22"/>
          <w:szCs w:val="22"/>
        </w:rPr>
        <w:t>The information collected plays a crucial role in supporting a wide range of planning and analytical activities within the forestry sector. It directly contributes to both state and federal forest resource planning, providing the data needed for effective management and conservation strategies. Additionally, the data serves as a foundation for long-term planning efforts within the forest products industry, helping organizations anticipate future needs and challenges.</w:t>
      </w:r>
    </w:p>
    <w:p w:rsidR="00835C7A" w:rsidP="00835C7A" w14:paraId="21743585" w14:textId="5E5F8D08">
      <w:pPr>
        <w:pStyle w:val="level20"/>
        <w:ind w:left="360"/>
      </w:pPr>
      <w:r>
        <w:rPr>
          <w:rFonts w:ascii="Tahoma" w:hAnsi="Tahoma" w:cs="Tahoma"/>
          <w:sz w:val="22"/>
          <w:szCs w:val="22"/>
        </w:rPr>
        <w:t>Economic development strategies at both the state and industry levels benefit from these insights, as stakeholders use the information to identify opportunities and address regional needs. Forestry agencies and consulting firms depend on the data for in-depth analysis, enabling them to provide informed recommendations and guidance. Furthermore, the collected information is essential for evaluating production dynamics across various regions, which informs decisions about resource allocation and operational improvements.</w:t>
      </w:r>
    </w:p>
    <w:p w:rsidR="00835C7A" w:rsidP="00835C7A" w14:paraId="02360304" w14:textId="77777777">
      <w:pPr>
        <w:pStyle w:val="level20"/>
        <w:ind w:left="360"/>
      </w:pPr>
      <w:r>
        <w:rPr>
          <w:rFonts w:ascii="Tahoma" w:hAnsi="Tahoma" w:cs="Tahoma"/>
          <w:sz w:val="22"/>
          <w:szCs w:val="22"/>
        </w:rPr>
        <w:t>It also aids in estimating logging residue and analyzing operational constraints, helping to minimize waste and optimize efficiency. Ultimately, these uses inform decision-making processes across both public and private sectors and support comprehensive national Resource Planning Act (RPA) assessments, ensuring that forest resources are managed sustainably and effectively.</w:t>
      </w:r>
    </w:p>
    <w:p w:rsidR="000952F6" w:rsidRPr="000952F6" w:rsidP="007C7B3F" w14:paraId="2FF287E6" w14:textId="7BA7635D">
      <w:pPr>
        <w:pStyle w:val="ListNumber2"/>
      </w:pPr>
      <w:r w:rsidRPr="000952F6">
        <w:t>How will the information be collected (for example forms, non-forms, electronically, face-to-face, over the phone, over the internet)?</w:t>
      </w:r>
      <w:r w:rsidR="00C431CD">
        <w:t xml:space="preserve"> </w:t>
      </w:r>
      <w:r w:rsidRPr="000952F6">
        <w:t>Does the respondent have multiple options for providing the information? If so, what are they?</w:t>
      </w:r>
    </w:p>
    <w:p w:rsidR="0088713C" w:rsidRPr="000F3528" w:rsidP="000F3528" w14:paraId="08352C4F" w14:textId="2A66D2C6">
      <w:pPr>
        <w:pStyle w:val="BodyTextIndent"/>
        <w:spacing w:after="120" w:line="240" w:lineRule="auto"/>
        <w:rPr>
          <w:i/>
          <w:iCs w:val="0"/>
          <w:color w:val="auto"/>
        </w:rPr>
      </w:pPr>
      <w:r w:rsidRPr="000F3528">
        <w:rPr>
          <w:i/>
          <w:iCs w:val="0"/>
          <w:color w:val="auto"/>
        </w:rPr>
        <w:t>Mill Survey</w:t>
      </w:r>
      <w:r w:rsidRPr="000F3528" w:rsidR="000F3528">
        <w:rPr>
          <w:i/>
          <w:iCs w:val="0"/>
          <w:color w:val="auto"/>
        </w:rPr>
        <w:t>: C</w:t>
      </w:r>
      <w:r w:rsidRPr="000F3528">
        <w:rPr>
          <w:i/>
          <w:iCs w:val="0"/>
          <w:color w:val="auto"/>
        </w:rPr>
        <w:t>ollected through</w:t>
      </w:r>
    </w:p>
    <w:p w:rsidR="0088713C" w:rsidRPr="0088713C" w:rsidP="000F3528" w14:paraId="7AF18DAA" w14:textId="77777777">
      <w:pPr>
        <w:pStyle w:val="BodyTextIndent"/>
        <w:spacing w:after="120" w:line="240" w:lineRule="auto"/>
        <w:rPr>
          <w:color w:val="auto"/>
        </w:rPr>
      </w:pPr>
      <w:r w:rsidRPr="0088713C">
        <w:rPr>
          <w:color w:val="auto"/>
        </w:rPr>
        <w:t>• Mail (paper forms)</w:t>
      </w:r>
    </w:p>
    <w:p w:rsidR="0088713C" w:rsidRPr="0088713C" w:rsidP="000F3528" w14:paraId="1FD4B117" w14:textId="77777777">
      <w:pPr>
        <w:pStyle w:val="BodyTextIndent"/>
        <w:spacing w:after="120" w:line="240" w:lineRule="auto"/>
        <w:rPr>
          <w:color w:val="auto"/>
        </w:rPr>
      </w:pPr>
      <w:r w:rsidRPr="0088713C">
        <w:rPr>
          <w:color w:val="auto"/>
        </w:rPr>
        <w:t>• Email (fillable PDF or Excel workbook)</w:t>
      </w:r>
    </w:p>
    <w:p w:rsidR="0088713C" w:rsidRPr="0088713C" w:rsidP="000F3528" w14:paraId="3D9A7C6C" w14:textId="77777777">
      <w:pPr>
        <w:pStyle w:val="BodyTextIndent"/>
        <w:spacing w:after="120" w:line="240" w:lineRule="auto"/>
        <w:rPr>
          <w:color w:val="auto"/>
        </w:rPr>
      </w:pPr>
      <w:r w:rsidRPr="0088713C">
        <w:rPr>
          <w:color w:val="auto"/>
        </w:rPr>
        <w:t>• Phone interview</w:t>
      </w:r>
    </w:p>
    <w:p w:rsidR="0088713C" w:rsidRPr="0088713C" w:rsidP="000F3528" w14:paraId="6AA4167F" w14:textId="77777777">
      <w:pPr>
        <w:pStyle w:val="BodyTextIndent"/>
        <w:spacing w:after="120" w:line="240" w:lineRule="auto"/>
        <w:rPr>
          <w:color w:val="auto"/>
        </w:rPr>
      </w:pPr>
      <w:r w:rsidRPr="0088713C">
        <w:rPr>
          <w:color w:val="auto"/>
        </w:rPr>
        <w:t>• In person visit where the data collector conducts an interview and completes the form</w:t>
      </w:r>
    </w:p>
    <w:p w:rsidR="0088713C" w:rsidRPr="0088713C" w:rsidP="000F3528" w14:paraId="2694244C" w14:textId="1A7EC6C0">
      <w:pPr>
        <w:pStyle w:val="BodyTextIndent"/>
        <w:spacing w:after="120" w:line="240" w:lineRule="auto"/>
        <w:rPr>
          <w:color w:val="auto"/>
        </w:rPr>
      </w:pPr>
      <w:r w:rsidRPr="0088713C">
        <w:rPr>
          <w:color w:val="auto"/>
        </w:rPr>
        <w:t>Returned via email, mail, fax, or during an in-person interview.</w:t>
      </w:r>
    </w:p>
    <w:p w:rsidR="0088713C" w:rsidP="000F3528" w14:paraId="665E43DB" w14:textId="7147D314">
      <w:pPr>
        <w:pStyle w:val="BodyTextIndent"/>
        <w:spacing w:after="120" w:line="240" w:lineRule="auto"/>
      </w:pPr>
      <w:r w:rsidRPr="000F3528">
        <w:rPr>
          <w:i/>
          <w:iCs w:val="0"/>
          <w:color w:val="auto"/>
        </w:rPr>
        <w:t>Loggers’ Survey (Eastern U.S.)</w:t>
      </w:r>
      <w:r w:rsidRPr="000F3528" w:rsidR="000F3528">
        <w:rPr>
          <w:i/>
          <w:iCs w:val="0"/>
          <w:color w:val="auto"/>
        </w:rPr>
        <w:t>:</w:t>
      </w:r>
      <w:r w:rsidR="000F3528">
        <w:rPr>
          <w:color w:val="auto"/>
        </w:rPr>
        <w:t xml:space="preserve"> </w:t>
      </w:r>
      <w:r w:rsidRPr="0088713C">
        <w:rPr>
          <w:color w:val="auto"/>
        </w:rPr>
        <w:t xml:space="preserve">Collected exclusively through face-to-face interviews with responses entered </w:t>
      </w:r>
      <w:r>
        <w:rPr>
          <w:color w:val="auto"/>
        </w:rPr>
        <w:t xml:space="preserve">in </w:t>
      </w:r>
      <w:r w:rsidRPr="0088713C">
        <w:rPr>
          <w:color w:val="auto"/>
        </w:rPr>
        <w:t xml:space="preserve">an electronic data recorder. No follow-up contacts </w:t>
      </w:r>
      <w:r w:rsidRPr="0088713C">
        <w:rPr>
          <w:color w:val="auto"/>
        </w:rPr>
        <w:t>or respondent</w:t>
      </w:r>
      <w:r w:rsidRPr="0088713C">
        <w:rPr>
          <w:color w:val="auto"/>
        </w:rPr>
        <w:t xml:space="preserve"> completed forms are required</w:t>
      </w:r>
      <w:r>
        <w:t>.</w:t>
      </w:r>
    </w:p>
    <w:p w:rsidR="00023313" w:rsidRPr="0038337A" w:rsidP="004E763E" w14:paraId="71C09F24" w14:textId="492083F3">
      <w:pPr>
        <w:pStyle w:val="BodyText"/>
        <w:spacing w:after="60"/>
        <w:ind w:left="360"/>
        <w:rPr>
          <w:u w:val="single"/>
        </w:rPr>
      </w:pPr>
      <w:r w:rsidRPr="0038337A">
        <w:rPr>
          <w:u w:val="single"/>
        </w:rPr>
        <w:t>Electronic Capability</w:t>
      </w:r>
      <w:r w:rsidR="006F19A3">
        <w:rPr>
          <w:u w:val="single"/>
        </w:rPr>
        <w:t>:</w:t>
      </w:r>
    </w:p>
    <w:p w:rsidR="004B2848" w:rsidRPr="00023313" w:rsidP="004E763E" w14:paraId="431B670D" w14:textId="1AA00D44">
      <w:pPr>
        <w:pStyle w:val="BodyText"/>
        <w:spacing w:after="60"/>
        <w:ind w:left="360"/>
      </w:pPr>
      <w:r w:rsidRPr="00023313">
        <w:t xml:space="preserve">Is this collection available electronically?  Yes </w:t>
      </w:r>
      <w:sdt>
        <w:sdtPr>
          <w:rPr>
            <w:sz w:val="24"/>
            <w:szCs w:val="24"/>
          </w:rPr>
          <w:id w:val="216481748"/>
          <w14:checkbox>
            <w14:checked w14:val="0"/>
            <w14:checkedState w14:val="2612" w14:font="MS Gothic"/>
            <w14:uncheckedState w14:val="2610" w14:font="MS Gothic"/>
          </w14:checkbox>
        </w:sdtPr>
        <w:sdtContent>
          <w:r w:rsidR="00B231DF">
            <w:rPr>
              <w:rFonts w:ascii="MS Gothic" w:eastAsia="MS Gothic" w:hAnsi="MS Gothic" w:hint="eastAsia"/>
              <w:sz w:val="24"/>
              <w:szCs w:val="24"/>
            </w:rPr>
            <w:t>☐</w:t>
          </w:r>
        </w:sdtContent>
      </w:sdt>
      <w:r w:rsidRPr="00023313">
        <w:t xml:space="preserve">  No</w:t>
      </w:r>
      <w:r w:rsidRPr="00023313" w:rsidR="00844F77">
        <w:t xml:space="preserve"> </w:t>
      </w:r>
      <w:sdt>
        <w:sdtPr>
          <w:rPr>
            <w:sz w:val="24"/>
            <w:szCs w:val="24"/>
          </w:rPr>
          <w:id w:val="-799224642"/>
          <w14:checkbox>
            <w14:checked w14:val="1"/>
            <w14:checkedState w14:val="2612" w14:font="MS Gothic"/>
            <w14:uncheckedState w14:val="2610" w14:font="MS Gothic"/>
          </w14:checkbox>
        </w:sdtPr>
        <w:sdtContent>
          <w:r w:rsidR="00B231DF">
            <w:rPr>
              <w:rFonts w:ascii="MS Gothic" w:eastAsia="MS Gothic" w:hAnsi="MS Gothic" w:hint="eastAsia"/>
              <w:sz w:val="24"/>
              <w:szCs w:val="24"/>
            </w:rPr>
            <w:t>☒</w:t>
          </w:r>
        </w:sdtContent>
      </w:sdt>
    </w:p>
    <w:p w:rsidR="004B2848" w:rsidRPr="00023313" w:rsidP="004E763E" w14:paraId="0D4D27E8" w14:textId="2A3F0340">
      <w:pPr>
        <w:pStyle w:val="BodyText"/>
        <w:spacing w:after="60"/>
        <w:ind w:left="360"/>
      </w:pPr>
      <w:r w:rsidRPr="00023313">
        <w:t xml:space="preserve">If yes, can this collection be submitted electronically?  Yes </w:t>
      </w:r>
      <w:sdt>
        <w:sdtPr>
          <w:rPr>
            <w:sz w:val="24"/>
            <w:szCs w:val="24"/>
          </w:rPr>
          <w:id w:val="1773971386"/>
          <w14:checkbox>
            <w14:checked w14:val="0"/>
            <w14:checkedState w14:val="2612" w14:font="MS Gothic"/>
            <w14:uncheckedState w14:val="2610" w14:font="MS Gothic"/>
          </w14:checkbox>
        </w:sdtPr>
        <w:sdtContent>
          <w:r w:rsidR="00B231DF">
            <w:rPr>
              <w:rFonts w:ascii="MS Gothic" w:eastAsia="MS Gothic" w:hAnsi="MS Gothic" w:hint="eastAsia"/>
              <w:sz w:val="24"/>
              <w:szCs w:val="24"/>
            </w:rPr>
            <w:t>☐</w:t>
          </w:r>
        </w:sdtContent>
      </w:sdt>
      <w:r w:rsidRPr="00023313">
        <w:t xml:space="preserve">  No</w:t>
      </w:r>
      <w:r w:rsidRPr="00023313" w:rsidR="00844F77">
        <w:t xml:space="preserve"> </w:t>
      </w:r>
      <w:sdt>
        <w:sdtPr>
          <w:rPr>
            <w:sz w:val="24"/>
            <w:szCs w:val="24"/>
          </w:rPr>
          <w:id w:val="1447428802"/>
          <w14:checkbox>
            <w14:checked w14:val="0"/>
            <w14:checkedState w14:val="2612" w14:font="MS Gothic"/>
            <w14:uncheckedState w14:val="2610" w14:font="MS Gothic"/>
          </w14:checkbox>
        </w:sdtPr>
        <w:sdtContent>
          <w:r w:rsidR="009D34B6">
            <w:rPr>
              <w:rFonts w:ascii="MS Gothic" w:eastAsia="MS Gothic" w:hAnsi="MS Gothic" w:hint="eastAsia"/>
              <w:sz w:val="24"/>
              <w:szCs w:val="24"/>
            </w:rPr>
            <w:t>☐</w:t>
          </w:r>
        </w:sdtContent>
      </w:sdt>
    </w:p>
    <w:p w:rsidR="004B2848" w:rsidRPr="0038337A" w:rsidP="004E763E" w14:paraId="066E09CB" w14:textId="77777777">
      <w:pPr>
        <w:pStyle w:val="BodyText"/>
        <w:spacing w:after="60"/>
        <w:ind w:left="360"/>
      </w:pPr>
      <w:r w:rsidRPr="0038337A">
        <w:t>Each avenue of information collected will need to choose one of the descriptions below:</w:t>
      </w:r>
    </w:p>
    <w:p w:rsidR="004B2848" w:rsidRPr="0038337A" w:rsidP="004E763E" w14:paraId="467A5709" w14:textId="43EBA1BA">
      <w:pPr>
        <w:pStyle w:val="BodyText"/>
        <w:spacing w:after="60"/>
        <w:ind w:left="720"/>
      </w:pPr>
      <w:sdt>
        <w:sdtPr>
          <w:rPr>
            <w:sz w:val="24"/>
            <w:szCs w:val="24"/>
          </w:rPr>
          <w:id w:val="-363588701"/>
          <w14:checkbox>
            <w14:checked w14:val="0"/>
            <w14:checkedState w14:val="2612" w14:font="MS Gothic"/>
            <w14:uncheckedState w14:val="2610" w14:font="MS Gothic"/>
          </w14:checkbox>
        </w:sdtPr>
        <w:sdtContent>
          <w:r w:rsidR="00B231DF">
            <w:rPr>
              <w:rFonts w:ascii="MS Gothic" w:eastAsia="MS Gothic" w:hAnsi="MS Gothic" w:hint="eastAsia"/>
              <w:sz w:val="24"/>
              <w:szCs w:val="24"/>
            </w:rPr>
            <w:t>☐</w:t>
          </w:r>
        </w:sdtContent>
      </w:sdt>
      <w:r w:rsidR="009D34B6">
        <w:rPr>
          <w:sz w:val="24"/>
          <w:szCs w:val="24"/>
        </w:rPr>
        <w:t xml:space="preserve"> </w:t>
      </w:r>
      <w:r w:rsidRPr="0038337A">
        <w:t>Fillable, Fileable</w:t>
      </w:r>
    </w:p>
    <w:p w:rsidR="004B2848" w:rsidRPr="0038337A" w:rsidP="004E763E" w14:paraId="5E69C724" w14:textId="370D5A37">
      <w:pPr>
        <w:pStyle w:val="BodyText"/>
        <w:spacing w:after="60"/>
        <w:ind w:left="720"/>
      </w:pPr>
      <w:sdt>
        <w:sdtPr>
          <w:rPr>
            <w:sz w:val="24"/>
            <w:szCs w:val="24"/>
          </w:rPr>
          <w:id w:val="1052884981"/>
          <w14:checkbox>
            <w14:checked w14:val="0"/>
            <w14:checkedState w14:val="2612" w14:font="MS Gothic"/>
            <w14:uncheckedState w14:val="2610" w14:font="MS Gothic"/>
          </w14:checkbox>
        </w:sdtPr>
        <w:sdtContent>
          <w:r w:rsidR="00B231DF">
            <w:rPr>
              <w:rFonts w:ascii="MS Gothic" w:eastAsia="MS Gothic" w:hAnsi="MS Gothic" w:hint="eastAsia"/>
              <w:sz w:val="24"/>
              <w:szCs w:val="24"/>
            </w:rPr>
            <w:t>☐</w:t>
          </w:r>
        </w:sdtContent>
      </w:sdt>
      <w:r w:rsidR="009D34B6">
        <w:rPr>
          <w:sz w:val="24"/>
          <w:szCs w:val="24"/>
        </w:rPr>
        <w:t xml:space="preserve"> </w:t>
      </w:r>
      <w:r w:rsidRPr="0038337A">
        <w:t>Fillable, Printable</w:t>
      </w:r>
    </w:p>
    <w:p w:rsidR="004B2848" w:rsidRPr="0038337A" w:rsidP="004E763E" w14:paraId="1B0985E0" w14:textId="5FC1C294">
      <w:pPr>
        <w:pStyle w:val="BodyText"/>
        <w:spacing w:after="60"/>
        <w:ind w:left="720"/>
      </w:pPr>
      <w:sdt>
        <w:sdtPr>
          <w:rPr>
            <w:sz w:val="24"/>
            <w:szCs w:val="24"/>
          </w:rPr>
          <w:id w:val="-1481387204"/>
          <w14:checkbox>
            <w14:checked w14:val="0"/>
            <w14:checkedState w14:val="2612" w14:font="MS Gothic"/>
            <w14:uncheckedState w14:val="2610" w14:font="MS Gothic"/>
          </w14:checkbox>
        </w:sdtPr>
        <w:sdtContent>
          <w:r w:rsidR="00363EE6">
            <w:rPr>
              <w:rFonts w:ascii="MS Gothic" w:eastAsia="MS Gothic" w:hAnsi="MS Gothic" w:hint="eastAsia"/>
              <w:sz w:val="24"/>
              <w:szCs w:val="24"/>
            </w:rPr>
            <w:t>☐</w:t>
          </w:r>
        </w:sdtContent>
      </w:sdt>
      <w:r w:rsidR="009D34B6">
        <w:rPr>
          <w:sz w:val="24"/>
          <w:szCs w:val="24"/>
        </w:rPr>
        <w:t xml:space="preserve"> </w:t>
      </w:r>
      <w:r w:rsidRPr="0038337A">
        <w:t>Fillable, Fileable, Signable</w:t>
      </w:r>
    </w:p>
    <w:p w:rsidR="004B2848" w:rsidRPr="0038337A" w:rsidP="004E763E" w14:paraId="57619507" w14:textId="1E9E4775">
      <w:pPr>
        <w:pStyle w:val="BodyText"/>
        <w:spacing w:after="60"/>
        <w:ind w:left="720"/>
      </w:pPr>
      <w:sdt>
        <w:sdtPr>
          <w:rPr>
            <w:sz w:val="24"/>
            <w:szCs w:val="24"/>
          </w:rPr>
          <w:id w:val="358320611"/>
          <w14:checkbox>
            <w14:checked w14:val="0"/>
            <w14:checkedState w14:val="2612" w14:font="MS Gothic"/>
            <w14:uncheckedState w14:val="2610" w14:font="MS Gothic"/>
          </w14:checkbox>
        </w:sdtPr>
        <w:sdtContent>
          <w:r w:rsidRPr="00363EE6" w:rsidR="00844F77">
            <w:rPr>
              <w:rFonts w:ascii="MS Gothic" w:eastAsia="MS Gothic" w:hAnsi="MS Gothic" w:hint="eastAsia"/>
              <w:sz w:val="24"/>
              <w:szCs w:val="24"/>
            </w:rPr>
            <w:t>☐</w:t>
          </w:r>
        </w:sdtContent>
      </w:sdt>
      <w:r w:rsidR="0027229D">
        <w:rPr>
          <w:sz w:val="24"/>
          <w:szCs w:val="24"/>
        </w:rPr>
        <w:t xml:space="preserve"> </w:t>
      </w:r>
      <w:r w:rsidRPr="0038337A">
        <w:t>Paper only</w:t>
      </w:r>
    </w:p>
    <w:p w:rsidR="004B2848" w:rsidRPr="0038337A" w:rsidP="004E763E" w14:paraId="559EFF4A" w14:textId="39281524">
      <w:pPr>
        <w:pStyle w:val="BodyText"/>
        <w:spacing w:after="60"/>
        <w:ind w:left="720"/>
      </w:pPr>
      <w:sdt>
        <w:sdtPr>
          <w:rPr>
            <w:sz w:val="24"/>
            <w:szCs w:val="24"/>
          </w:rPr>
          <w:id w:val="-1275317905"/>
          <w14:checkbox>
            <w14:checked w14:val="0"/>
            <w14:checkedState w14:val="2612" w14:font="MS Gothic"/>
            <w14:uncheckedState w14:val="2610" w14:font="MS Gothic"/>
          </w14:checkbox>
        </w:sdtPr>
        <w:sdtContent>
          <w:r w:rsidRPr="00363EE6" w:rsidR="00844F77">
            <w:rPr>
              <w:rFonts w:ascii="MS Gothic" w:eastAsia="MS Gothic" w:hAnsi="MS Gothic" w:hint="eastAsia"/>
              <w:sz w:val="24"/>
              <w:szCs w:val="24"/>
            </w:rPr>
            <w:t>☐</w:t>
          </w:r>
        </w:sdtContent>
      </w:sdt>
      <w:r w:rsidR="0027229D">
        <w:rPr>
          <w:sz w:val="24"/>
          <w:szCs w:val="24"/>
        </w:rPr>
        <w:t xml:space="preserve"> </w:t>
      </w:r>
      <w:r w:rsidRPr="0038337A">
        <w:t>Printable only</w:t>
      </w:r>
    </w:p>
    <w:p w:rsidR="004B2848" w:rsidRPr="004B2848" w:rsidP="00D24FD1" w14:paraId="4FB49A3D" w14:textId="77777777">
      <w:pPr>
        <w:pStyle w:val="BodyText"/>
        <w:ind w:left="360"/>
      </w:pPr>
      <w:r w:rsidRPr="0038337A">
        <w:t>Include the Uniform Resource Locator (URL):</w:t>
      </w:r>
    </w:p>
    <w:p w:rsidR="00C0791B" w:rsidRPr="00C0791B" w:rsidP="006D4140" w14:paraId="5D79CAB2" w14:textId="77777777">
      <w:pPr>
        <w:pStyle w:val="ListNumber2"/>
      </w:pPr>
      <w:r w:rsidRPr="00C0791B">
        <w:t>How frequently will the information be collected?</w:t>
      </w:r>
    </w:p>
    <w:p w:rsidR="0088713C" w:rsidRPr="0088713C" w:rsidP="0088713C" w14:paraId="16E90FB0" w14:textId="5CE58E41">
      <w:pPr>
        <w:pStyle w:val="BodyTextIndent"/>
        <w:rPr>
          <w:color w:val="auto"/>
        </w:rPr>
      </w:pPr>
      <w:r w:rsidRPr="0088713C">
        <w:rPr>
          <w:color w:val="auto"/>
        </w:rPr>
        <w:t>Mill Survey:</w:t>
      </w:r>
      <w:r>
        <w:rPr>
          <w:color w:val="auto"/>
        </w:rPr>
        <w:t xml:space="preserve"> </w:t>
      </w:r>
      <w:r w:rsidRPr="0088713C">
        <w:rPr>
          <w:color w:val="auto"/>
        </w:rPr>
        <w:t xml:space="preserve">Annually from a sample of active mills. In western states, Form </w:t>
      </w:r>
      <w:r w:rsidR="00793777">
        <w:rPr>
          <w:color w:val="auto"/>
        </w:rPr>
        <w:t>W2 census</w:t>
      </w:r>
      <w:r w:rsidRPr="0088713C">
        <w:rPr>
          <w:color w:val="auto"/>
        </w:rPr>
        <w:t xml:space="preserve"> surveys the full mill population once every five years on a rotating schedule.</w:t>
      </w:r>
    </w:p>
    <w:p w:rsidR="0088713C" w:rsidRPr="0088713C" w:rsidP="0088713C" w14:paraId="3574060A" w14:textId="1865A459">
      <w:pPr>
        <w:pStyle w:val="BodyTextIndent"/>
        <w:rPr>
          <w:color w:val="auto"/>
        </w:rPr>
      </w:pPr>
      <w:r w:rsidRPr="0088713C">
        <w:rPr>
          <w:color w:val="auto"/>
        </w:rPr>
        <w:t>Loggers’ Survey (Eastern U.S. only):</w:t>
      </w:r>
      <w:r>
        <w:rPr>
          <w:color w:val="auto"/>
        </w:rPr>
        <w:t xml:space="preserve"> </w:t>
      </w:r>
      <w:r w:rsidRPr="0088713C">
        <w:rPr>
          <w:color w:val="auto"/>
        </w:rPr>
        <w:t>Conducted through single contact, in person interviews during FIA field operations.</w:t>
      </w:r>
      <w:r>
        <w:rPr>
          <w:color w:val="auto"/>
        </w:rPr>
        <w:t xml:space="preserve"> </w:t>
      </w:r>
      <w:r w:rsidRPr="0088713C">
        <w:rPr>
          <w:color w:val="auto"/>
        </w:rPr>
        <w:t>Implementation was paused during the previous OMB approval period</w:t>
      </w:r>
      <w:r w:rsidR="00CF61C3">
        <w:rPr>
          <w:color w:val="auto"/>
        </w:rPr>
        <w:t xml:space="preserve"> due to change in protocol for tree data collection. It was deemed best to focus the field crews’ attention on field data collection, thus pausing the questionnaire</w:t>
      </w:r>
      <w:r w:rsidRPr="0088713C">
        <w:rPr>
          <w:color w:val="auto"/>
        </w:rPr>
        <w:t>.</w:t>
      </w:r>
    </w:p>
    <w:p w:rsidR="00C0791B" w:rsidRPr="00C0791B" w:rsidP="006D4140" w14:paraId="5DB3B0EB" w14:textId="77777777">
      <w:pPr>
        <w:pStyle w:val="ListNumber2"/>
      </w:pPr>
      <w:r w:rsidRPr="00C0791B">
        <w:t>Will the information be shared with any other organizations inside or outside USDA or the government?</w:t>
      </w:r>
    </w:p>
    <w:p w:rsidR="0088713C" w:rsidRPr="00B91F9A" w:rsidP="000F3528" w14:paraId="06F3A1BE" w14:textId="77777777">
      <w:pPr>
        <w:pStyle w:val="BodyTextIndent"/>
        <w:spacing w:after="120" w:line="240" w:lineRule="auto"/>
        <w:rPr>
          <w:color w:val="auto"/>
        </w:rPr>
      </w:pPr>
      <w:r w:rsidRPr="00B91F9A">
        <w:rPr>
          <w:color w:val="auto"/>
        </w:rPr>
        <w:t>Information is shared only with established cooperators involved in data collection and analysis:</w:t>
      </w:r>
    </w:p>
    <w:p w:rsidR="0088713C" w:rsidRPr="00B91F9A" w:rsidP="000F3528" w14:paraId="4B90BB8E" w14:textId="77777777">
      <w:pPr>
        <w:pStyle w:val="BodyTextIndent"/>
        <w:spacing w:after="120" w:line="240" w:lineRule="auto"/>
        <w:rPr>
          <w:color w:val="auto"/>
        </w:rPr>
      </w:pPr>
      <w:r w:rsidRPr="00B91F9A">
        <w:rPr>
          <w:color w:val="auto"/>
        </w:rPr>
        <w:t>• State forestry agencies</w:t>
      </w:r>
    </w:p>
    <w:p w:rsidR="0088713C" w:rsidRPr="00B91F9A" w:rsidP="000F3528" w14:paraId="0A782602" w14:textId="77777777">
      <w:pPr>
        <w:pStyle w:val="BodyTextIndent"/>
        <w:spacing w:after="120" w:line="240" w:lineRule="auto"/>
        <w:rPr>
          <w:color w:val="auto"/>
        </w:rPr>
      </w:pPr>
      <w:r w:rsidRPr="00B91F9A">
        <w:rPr>
          <w:color w:val="auto"/>
        </w:rPr>
        <w:t>• University of Montana, Bureau of Business and Economic Research</w:t>
      </w:r>
    </w:p>
    <w:p w:rsidR="0088713C" w:rsidP="000F3528" w14:paraId="3E56D206" w14:textId="77777777">
      <w:pPr>
        <w:pStyle w:val="BodyTextIndent"/>
        <w:spacing w:after="120" w:line="240" w:lineRule="auto"/>
        <w:rPr>
          <w:color w:val="auto"/>
        </w:rPr>
      </w:pPr>
      <w:r w:rsidRPr="00B91F9A">
        <w:rPr>
          <w:color w:val="auto"/>
        </w:rPr>
        <w:t>• University of Massachusetts Amherst, Family Forest Research Center</w:t>
      </w:r>
    </w:p>
    <w:p w:rsidR="000B18B0" w:rsidRPr="00B91F9A" w:rsidP="000F3528" w14:paraId="7AB362ED" w14:textId="07C72B5E">
      <w:pPr>
        <w:pStyle w:val="BodyTextIndent"/>
        <w:spacing w:after="120" w:line="240" w:lineRule="auto"/>
        <w:rPr>
          <w:color w:val="auto"/>
        </w:rPr>
      </w:pPr>
      <w:r w:rsidRPr="00B91F9A">
        <w:rPr>
          <w:color w:val="auto"/>
        </w:rPr>
        <w:t xml:space="preserve">• University of </w:t>
      </w:r>
      <w:r>
        <w:rPr>
          <w:color w:val="auto"/>
        </w:rPr>
        <w:t>Tennessee, School of Natural Resources</w:t>
      </w:r>
    </w:p>
    <w:p w:rsidR="0088713C" w:rsidRPr="00B91F9A" w:rsidP="000F3528" w14:paraId="23C40BF8" w14:textId="77777777">
      <w:pPr>
        <w:pStyle w:val="BodyTextIndent"/>
        <w:spacing w:after="120" w:line="240" w:lineRule="auto"/>
        <w:rPr>
          <w:color w:val="auto"/>
        </w:rPr>
      </w:pPr>
      <w:r w:rsidRPr="00B91F9A">
        <w:rPr>
          <w:color w:val="auto"/>
        </w:rPr>
        <w:t>These partners operate under agreements that include confidentiality protections.</w:t>
      </w:r>
    </w:p>
    <w:p w:rsidR="00C0791B" w:rsidRPr="00B91F9A" w:rsidP="000F3528" w14:paraId="5197101F" w14:textId="3073A32F">
      <w:pPr>
        <w:pStyle w:val="BodyTextIndent"/>
        <w:spacing w:after="120" w:line="240" w:lineRule="auto"/>
        <w:rPr>
          <w:color w:val="auto"/>
        </w:rPr>
      </w:pPr>
      <w:r w:rsidRPr="00B91F9A">
        <w:rPr>
          <w:color w:val="auto"/>
        </w:rPr>
        <w:t xml:space="preserve">No other internal or external </w:t>
      </w:r>
      <w:r w:rsidRPr="00B91F9A" w:rsidR="00B91F9A">
        <w:rPr>
          <w:color w:val="auto"/>
        </w:rPr>
        <w:t>organization</w:t>
      </w:r>
      <w:r w:rsidRPr="00B91F9A">
        <w:rPr>
          <w:color w:val="auto"/>
        </w:rPr>
        <w:t xml:space="preserve"> receive</w:t>
      </w:r>
      <w:r w:rsidR="00B91F9A">
        <w:rPr>
          <w:color w:val="auto"/>
        </w:rPr>
        <w:t>s</w:t>
      </w:r>
      <w:r w:rsidRPr="00B91F9A">
        <w:rPr>
          <w:color w:val="auto"/>
        </w:rPr>
        <w:t xml:space="preserve"> respondent level information</w:t>
      </w:r>
      <w:r w:rsidRPr="00B91F9A" w:rsidR="00B91F9A">
        <w:rPr>
          <w:color w:val="auto"/>
        </w:rPr>
        <w:t>.</w:t>
      </w:r>
    </w:p>
    <w:p w:rsidR="00C0791B" w:rsidRPr="00C0791B" w:rsidP="006D4140" w14:paraId="2B524C8E" w14:textId="77777777">
      <w:pPr>
        <w:pStyle w:val="ListNumber2"/>
      </w:pPr>
      <w:r w:rsidRPr="00C0791B">
        <w:t>If this is an ongoing collection, how have the collection requirements changed over time?</w:t>
      </w:r>
    </w:p>
    <w:p w:rsidR="00B91F9A" w:rsidRPr="00B91F9A" w:rsidP="000F3528" w14:paraId="04C555CB" w14:textId="77777777">
      <w:pPr>
        <w:pStyle w:val="BodyTextIndent"/>
        <w:spacing w:after="120" w:line="240" w:lineRule="auto"/>
        <w:rPr>
          <w:color w:val="auto"/>
        </w:rPr>
      </w:pPr>
      <w:r w:rsidRPr="00B91F9A">
        <w:rPr>
          <w:color w:val="auto"/>
        </w:rPr>
        <w:t>There have been no changes to the information collection requirements, forms, or respondent categories since the last approval.</w:t>
      </w:r>
    </w:p>
    <w:p w:rsidR="00C0791B" w:rsidRPr="00921075" w:rsidP="000F3528" w14:paraId="0F4FAE84" w14:textId="42B97E04">
      <w:pPr>
        <w:pStyle w:val="BodyTextIndent"/>
        <w:spacing w:after="120" w:line="240" w:lineRule="auto"/>
        <w:rPr>
          <w:color w:val="auto"/>
        </w:rPr>
      </w:pPr>
      <w:r w:rsidRPr="00B91F9A">
        <w:rPr>
          <w:color w:val="auto"/>
        </w:rPr>
        <w:t>The only operational change was a temporary pause in the Eastern loggers’ survey, which did not alter underlying requirements.</w:t>
      </w:r>
    </w:p>
    <w:p w:rsidR="009B16C5" w:rsidRPr="00DE79A2" w:rsidP="009B16C5" w14:paraId="3B080E4C" w14:textId="77777777">
      <w:pPr>
        <w:pStyle w:val="ListNumber"/>
      </w:pPr>
      <w:r w:rsidRPr="009B16C5">
        <w:t xml:space="preserve">Describe whether, and to what extent, the collection of information involves the use of automated, electronic, mechanical, or other technological collection techniques or other forms of information technology, such as permitting electronic submission of responses, and the basis for the decision for adopting this means of collection. </w:t>
      </w:r>
      <w:r w:rsidRPr="00DE79A2">
        <w:t>Also describe any consideration of using information technology to reduce burden.</w:t>
      </w:r>
    </w:p>
    <w:p w:rsidR="00B91F9A" w:rsidRPr="00B91F9A" w:rsidP="000F3528" w14:paraId="04E7ECB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cs="Tahoma"/>
          <w:iCs/>
          <w:szCs w:val="22"/>
        </w:rPr>
      </w:pPr>
      <w:r w:rsidRPr="00B91F9A">
        <w:rPr>
          <w:rFonts w:cs="Tahoma"/>
          <w:iCs/>
          <w:szCs w:val="22"/>
        </w:rPr>
        <w:t>The mill survey uses a mix of paper forms and electronic fillable forms, allowing respondents to submit information by email, fax, or mail.</w:t>
      </w:r>
    </w:p>
    <w:p w:rsidR="00B91F9A" w:rsidRPr="00B91F9A" w:rsidP="000F3528" w14:paraId="5071C89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cs="Tahoma"/>
          <w:iCs/>
          <w:szCs w:val="22"/>
        </w:rPr>
      </w:pPr>
      <w:r w:rsidRPr="00B91F9A">
        <w:rPr>
          <w:rFonts w:cs="Tahoma"/>
          <w:iCs/>
          <w:szCs w:val="22"/>
        </w:rPr>
        <w:t>Southern and Northern FIA units email fillable PDFs or Excel files to mills when available; Western states continue to use paper forms exclusively.</w:t>
      </w:r>
    </w:p>
    <w:p w:rsidR="00B91F9A" w:rsidRPr="00B91F9A" w:rsidP="000F3528" w14:paraId="3828BF44" w14:textId="2307D2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cs="Tahoma"/>
          <w:iCs/>
          <w:szCs w:val="22"/>
        </w:rPr>
      </w:pPr>
      <w:r w:rsidRPr="00B91F9A">
        <w:rPr>
          <w:rFonts w:cs="Tahoma"/>
          <w:iCs/>
          <w:szCs w:val="22"/>
        </w:rPr>
        <w:t xml:space="preserve">The loggers’ survey </w:t>
      </w:r>
      <w:r w:rsidR="00CF61C3">
        <w:rPr>
          <w:rFonts w:cs="Tahoma"/>
          <w:iCs/>
          <w:szCs w:val="22"/>
        </w:rPr>
        <w:t xml:space="preserve">is delivered in-person by field crews gathering felled tree measurements at </w:t>
      </w:r>
      <w:r w:rsidR="0080789D">
        <w:rPr>
          <w:rFonts w:cs="Tahoma"/>
          <w:iCs/>
          <w:szCs w:val="22"/>
        </w:rPr>
        <w:t xml:space="preserve">the </w:t>
      </w:r>
      <w:r w:rsidR="00CF61C3">
        <w:rPr>
          <w:rFonts w:cs="Tahoma"/>
          <w:iCs/>
          <w:szCs w:val="22"/>
        </w:rPr>
        <w:t>active logging sites</w:t>
      </w:r>
      <w:r w:rsidRPr="00B91F9A">
        <w:rPr>
          <w:rFonts w:cs="Tahoma"/>
          <w:iCs/>
          <w:szCs w:val="22"/>
        </w:rPr>
        <w:t>, eliminating respondent burden associated with accessing or submitting forms.</w:t>
      </w:r>
    </w:p>
    <w:p w:rsidR="001E71D8" w:rsidP="000F3528" w14:paraId="6C149472" w14:textId="7093F28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cs="Tahoma"/>
          <w:iCs/>
          <w:szCs w:val="22"/>
        </w:rPr>
      </w:pPr>
      <w:r w:rsidRPr="00B91F9A">
        <w:rPr>
          <w:rFonts w:cs="Tahoma"/>
          <w:iCs/>
          <w:szCs w:val="22"/>
        </w:rPr>
        <w:t>The chosen methods balance technological efficiency with varying respondent capacity and minimize burden where possible.</w:t>
      </w:r>
      <w:r>
        <w:rPr>
          <w:rFonts w:cs="Tahoma"/>
          <w:iCs/>
          <w:szCs w:val="22"/>
        </w:rPr>
        <w:t xml:space="preserve"> </w:t>
      </w:r>
    </w:p>
    <w:p w:rsidR="001E71D8" w14:paraId="55701002" w14:textId="1EC0FAE9">
      <w:r>
        <w:t>Plans to develop an interactive electronic form—which would tailor questions and options as respondents progress and provide brief instructions for further clarification—have not yet been realized due to limited resources. Once implemented, this form will adapt subsequent questions based on prior responses; for example, after a respondent selects a mill type, only questions relevant to that mill type will be displayed. The interactive form will also feature error messages, such as when the sum of county volumes does not match the total log consumption volume. Development will incorporate feedback from collaborators involved in data collection and from a small group of respondents (fewer than 10, in accordance with OMB requirements). Ultimately, this interactive form is expected to reduce respondent burden, minimize invalid responses, and decrease the need for editing.</w:t>
      </w:r>
    </w:p>
    <w:p w:rsidR="00DD6DC9" w:rsidRPr="005C72D2" w:rsidP="005C72D2" w14:paraId="1994385F" w14:textId="49FFE45C">
      <w:pPr>
        <w:spacing w:line="240" w:lineRule="auto"/>
        <w:rPr>
          <w:szCs w:val="22"/>
        </w:rPr>
      </w:pPr>
      <w:r>
        <w:t xml:space="preserve">The Forest Service FIA continuously seeks collaboration with forest industry associations that may conduct similar data collection efforts. This approach ensures respondents are contacted only once—either by this information collection </w:t>
      </w:r>
      <w:r>
        <w:rPr>
          <w:rFonts w:eastAsia="Calibri" w:cs="Tahoma"/>
          <w:szCs w:val="22"/>
        </w:rPr>
        <w:t xml:space="preserve">(OMB 0596-0010) </w:t>
      </w:r>
      <w:r>
        <w:t>or by their industry association—helping to further reduce duplication and burden.</w:t>
      </w:r>
    </w:p>
    <w:p w:rsidR="00A23B00" w:rsidRPr="00A23B00" w:rsidP="00A23B00" w14:paraId="5779B602" w14:textId="64EA4D62">
      <w:pPr>
        <w:pStyle w:val="ListNumber"/>
      </w:pPr>
      <w:r w:rsidRPr="00A23B00">
        <w:t xml:space="preserve">Describe efforts to identify duplication. Show specifically why any similar information already available cannot be used or modified for use for the purposes described in </w:t>
      </w:r>
      <w:r w:rsidR="00D71BA8">
        <w:t>item</w:t>
      </w:r>
      <w:r w:rsidRPr="00A23B00">
        <w:t xml:space="preserve"> 2 above.</w:t>
      </w:r>
    </w:p>
    <w:p w:rsidR="00D84A89" w:rsidRPr="00D84A89" w:rsidP="000F3528" w14:paraId="41A42180" w14:textId="77777777">
      <w:pPr>
        <w:tabs>
          <w:tab w:val="left" w:pos="0"/>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cs="Tahoma"/>
          <w:szCs w:val="22"/>
        </w:rPr>
      </w:pPr>
      <w:r w:rsidRPr="00D84A89">
        <w:rPr>
          <w:rFonts w:cs="Tahoma"/>
          <w:szCs w:val="22"/>
        </w:rPr>
        <w:t>No other data source provides the continuous, nationwide information required for RPA assessments.</w:t>
      </w:r>
    </w:p>
    <w:p w:rsidR="00D84A89" w:rsidRPr="00D84A89" w:rsidP="000F3528" w14:paraId="50A60437" w14:textId="77777777">
      <w:pPr>
        <w:tabs>
          <w:tab w:val="left" w:pos="0"/>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cs="Tahoma"/>
          <w:szCs w:val="22"/>
        </w:rPr>
      </w:pPr>
      <w:r w:rsidRPr="00D84A89">
        <w:rPr>
          <w:rFonts w:cs="Tahoma"/>
          <w:szCs w:val="22"/>
        </w:rPr>
        <w:t>The Forest Service coordinates closely with federal agencies, state forestry departments, universities, and private organizations to identify potential overlap.</w:t>
      </w:r>
    </w:p>
    <w:p w:rsidR="00D84A89" w:rsidRPr="00D84A89" w:rsidP="000F3528" w14:paraId="0BFC8E38" w14:textId="5EF80D43">
      <w:pPr>
        <w:tabs>
          <w:tab w:val="left" w:pos="0"/>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cs="Tahoma"/>
          <w:szCs w:val="22"/>
        </w:rPr>
      </w:pPr>
      <w:r w:rsidRPr="00D84A89">
        <w:rPr>
          <w:rFonts w:cs="Tahoma"/>
          <w:szCs w:val="22"/>
        </w:rPr>
        <w:t xml:space="preserve">When alternative data </w:t>
      </w:r>
      <w:r w:rsidRPr="00D84A89">
        <w:rPr>
          <w:rFonts w:cs="Tahoma"/>
          <w:szCs w:val="22"/>
        </w:rPr>
        <w:t>are</w:t>
      </w:r>
      <w:r w:rsidRPr="00D84A89">
        <w:rPr>
          <w:rFonts w:cs="Tahoma"/>
          <w:szCs w:val="22"/>
        </w:rPr>
        <w:t xml:space="preserve"> available, they are used to reduce burden (e.g., state tax records in Maine and Vermont under potential non-disclosure agreements).</w:t>
      </w:r>
    </w:p>
    <w:p w:rsidR="00D84A89" w:rsidP="000F3528" w14:paraId="42A26551" w14:textId="77777777">
      <w:pPr>
        <w:tabs>
          <w:tab w:val="left" w:pos="0"/>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cs="Tahoma"/>
          <w:szCs w:val="22"/>
        </w:rPr>
      </w:pPr>
      <w:r w:rsidRPr="00D84A89">
        <w:rPr>
          <w:rFonts w:cs="Tahoma"/>
          <w:szCs w:val="22"/>
        </w:rPr>
        <w:t>Private sector datasets do not include wood source information, species detail, or mill by product data, nor do they provide consistent coverage across states or mill sizes.</w:t>
      </w:r>
    </w:p>
    <w:p w:rsidR="00A23B00" w:rsidRPr="00A23B00" w:rsidP="00A23B00" w14:paraId="377834F8" w14:textId="4B02A2D7">
      <w:pPr>
        <w:pStyle w:val="ListNumber"/>
      </w:pPr>
      <w:r w:rsidRPr="00A23B00">
        <w:t xml:space="preserve">If the collection of information impacts small businesses or other small entities, </w:t>
      </w:r>
      <w:r w:rsidRPr="00A23B00">
        <w:t>Describe</w:t>
      </w:r>
      <w:r w:rsidRPr="00A23B00">
        <w:t xml:space="preserve"> any methods used to minimize burden.</w:t>
      </w:r>
    </w:p>
    <w:p w:rsidR="00E24DF8" w:rsidP="009879A1" w14:paraId="40E02CCD" w14:textId="77E18CE7">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cs="Tahoma"/>
          <w:szCs w:val="22"/>
        </w:rPr>
      </w:pPr>
      <w:r>
        <w:rPr>
          <w:rFonts w:cs="Tahoma"/>
          <w:szCs w:val="22"/>
        </w:rPr>
        <w:t>Following the S</w:t>
      </w:r>
      <w:r w:rsidR="00DE79A2">
        <w:rPr>
          <w:rFonts w:cs="Tahoma"/>
          <w:szCs w:val="22"/>
        </w:rPr>
        <w:t>mall Business Administration definition</w:t>
      </w:r>
      <w:r>
        <w:rPr>
          <w:rFonts w:cs="Tahoma"/>
          <w:szCs w:val="22"/>
        </w:rPr>
        <w:t xml:space="preserve">, all entities </w:t>
      </w:r>
      <w:r w:rsidR="00DE79A2">
        <w:rPr>
          <w:rFonts w:cs="Tahoma"/>
          <w:szCs w:val="22"/>
        </w:rPr>
        <w:t xml:space="preserve">targeted by this information collection </w:t>
      </w:r>
      <w:r w:rsidR="002E49E3">
        <w:rPr>
          <w:rFonts w:cs="Tahoma"/>
          <w:szCs w:val="22"/>
        </w:rPr>
        <w:t xml:space="preserve">(approximately 5,658) </w:t>
      </w:r>
      <w:r>
        <w:rPr>
          <w:rFonts w:cs="Tahoma"/>
          <w:szCs w:val="22"/>
        </w:rPr>
        <w:t>classify as small</w:t>
      </w:r>
      <w:r w:rsidR="00DE79A2">
        <w:rPr>
          <w:rFonts w:cs="Tahoma"/>
          <w:szCs w:val="22"/>
        </w:rPr>
        <w:t xml:space="preserve"> businesses or entities</w:t>
      </w:r>
      <w:r>
        <w:rPr>
          <w:rFonts w:cs="Tahoma"/>
          <w:szCs w:val="22"/>
        </w:rPr>
        <w:t>, given number of employees</w:t>
      </w:r>
      <w:r w:rsidR="00EC00CC">
        <w:rPr>
          <w:rFonts w:cs="Tahoma"/>
          <w:szCs w:val="22"/>
        </w:rPr>
        <w:t xml:space="preserve"> (&lt;500 for wood products and &lt;2000 for pulp and paper mills)</w:t>
      </w:r>
      <w:r>
        <w:rPr>
          <w:rFonts w:cs="Tahoma"/>
          <w:szCs w:val="22"/>
        </w:rPr>
        <w:t xml:space="preserve">. </w:t>
      </w:r>
      <w:r w:rsidR="00DE79A2">
        <w:rPr>
          <w:rFonts w:cs="Tahoma"/>
          <w:szCs w:val="22"/>
        </w:rPr>
        <w:t>However, w</w:t>
      </w:r>
      <w:r>
        <w:rPr>
          <w:rFonts w:cs="Tahoma"/>
          <w:szCs w:val="22"/>
        </w:rPr>
        <w:t xml:space="preserve">ithin </w:t>
      </w:r>
      <w:r w:rsidR="00DE79A2">
        <w:rPr>
          <w:rFonts w:cs="Tahoma"/>
          <w:szCs w:val="22"/>
        </w:rPr>
        <w:t xml:space="preserve">these </w:t>
      </w:r>
      <w:r w:rsidR="00D9066D">
        <w:rPr>
          <w:rFonts w:cs="Tahoma"/>
          <w:szCs w:val="22"/>
        </w:rPr>
        <w:t>f</w:t>
      </w:r>
      <w:r w:rsidR="00DE79A2">
        <w:rPr>
          <w:rFonts w:cs="Tahoma"/>
          <w:szCs w:val="22"/>
        </w:rPr>
        <w:t>acilities</w:t>
      </w:r>
      <w:r>
        <w:rPr>
          <w:rFonts w:cs="Tahoma"/>
          <w:szCs w:val="22"/>
        </w:rPr>
        <w:t xml:space="preserve">, the mill survey by design targets larger mills (based on production size). </w:t>
      </w:r>
      <w:r w:rsidRPr="006B4A80">
        <w:rPr>
          <w:rFonts w:cs="Tahoma"/>
          <w:szCs w:val="22"/>
        </w:rPr>
        <w:t xml:space="preserve"> </w:t>
      </w:r>
      <w:r>
        <w:rPr>
          <w:rFonts w:cs="Tahoma"/>
          <w:szCs w:val="22"/>
        </w:rPr>
        <w:t>Mills are selected into the sample using a stratified sample design, with mill size as one stratum. In this manner larger</w:t>
      </w:r>
      <w:r>
        <w:rPr>
          <w:rFonts w:cs="Tahoma"/>
          <w:szCs w:val="22"/>
        </w:rPr>
        <w:t xml:space="preserve"> production</w:t>
      </w:r>
      <w:r>
        <w:rPr>
          <w:rFonts w:cs="Tahoma"/>
          <w:szCs w:val="22"/>
        </w:rPr>
        <w:t xml:space="preserve"> </w:t>
      </w:r>
      <w:r>
        <w:rPr>
          <w:rFonts w:cs="Tahoma"/>
          <w:szCs w:val="22"/>
        </w:rPr>
        <w:t xml:space="preserve">size </w:t>
      </w:r>
      <w:r>
        <w:rPr>
          <w:rFonts w:cs="Tahoma"/>
          <w:szCs w:val="22"/>
        </w:rPr>
        <w:t xml:space="preserve">mills have a higher probability of selection into the sample, minimizing the impact to smaller </w:t>
      </w:r>
      <w:r>
        <w:rPr>
          <w:rFonts w:cs="Tahoma"/>
          <w:szCs w:val="22"/>
        </w:rPr>
        <w:t xml:space="preserve">production </w:t>
      </w:r>
      <w:r>
        <w:rPr>
          <w:rFonts w:cs="Tahoma"/>
          <w:szCs w:val="22"/>
        </w:rPr>
        <w:t xml:space="preserve">mills. The collection effort aims to minimize impact to all respondents by </w:t>
      </w:r>
    </w:p>
    <w:p w:rsidR="00E24DF8" w:rsidRPr="008F2E08" w:rsidP="00061EDE" w14:paraId="73237A87" w14:textId="77777777">
      <w:pPr>
        <w:pStyle w:val="ListParagraph"/>
        <w:widowControl w:val="0"/>
        <w:numPr>
          <w:ilvl w:val="0"/>
          <w:numId w:val="18"/>
        </w:num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contextualSpacing/>
        <w:rPr>
          <w:rFonts w:cs="Tahoma"/>
          <w:szCs w:val="22"/>
        </w:rPr>
      </w:pPr>
      <w:r w:rsidRPr="008F2E08">
        <w:rPr>
          <w:rFonts w:cs="Tahoma"/>
          <w:szCs w:val="22"/>
        </w:rPr>
        <w:t xml:space="preserve">Requesting information useful to the states when generating state mill directories (such </w:t>
      </w:r>
      <w:r w:rsidRPr="008F2E08">
        <w:rPr>
          <w:rFonts w:cs="Tahoma"/>
          <w:szCs w:val="22"/>
        </w:rPr>
        <w:t xml:space="preserve">as mill contact information, products produced, and equipment lists) </w:t>
      </w:r>
      <w:r>
        <w:rPr>
          <w:rFonts w:cs="Tahoma"/>
          <w:szCs w:val="22"/>
        </w:rPr>
        <w:t xml:space="preserve">which </w:t>
      </w:r>
      <w:r w:rsidRPr="008F2E08">
        <w:rPr>
          <w:rFonts w:cs="Tahoma"/>
          <w:szCs w:val="22"/>
        </w:rPr>
        <w:t>helps reduce the number of surveys a mill could receive</w:t>
      </w:r>
    </w:p>
    <w:p w:rsidR="00E24DF8" w:rsidRPr="00756D50" w:rsidP="00061EDE" w14:paraId="332086E1" w14:textId="64AF02ED">
      <w:pPr>
        <w:pStyle w:val="ListParagraph"/>
        <w:widowControl w:val="0"/>
        <w:numPr>
          <w:ilvl w:val="0"/>
          <w:numId w:val="18"/>
        </w:num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contextualSpacing/>
        <w:rPr>
          <w:rFonts w:cs="Tahoma"/>
          <w:szCs w:val="22"/>
        </w:rPr>
      </w:pPr>
      <w:r w:rsidRPr="00756D50">
        <w:rPr>
          <w:rFonts w:cs="Tahoma"/>
          <w:szCs w:val="22"/>
        </w:rPr>
        <w:t>Many state cooperators collect</w:t>
      </w:r>
      <w:r>
        <w:rPr>
          <w:rFonts w:cs="Tahoma"/>
          <w:szCs w:val="22"/>
        </w:rPr>
        <w:t>ing</w:t>
      </w:r>
      <w:r w:rsidRPr="00756D50">
        <w:rPr>
          <w:rFonts w:cs="Tahoma"/>
          <w:szCs w:val="22"/>
        </w:rPr>
        <w:t xml:space="preserve"> the information for this </w:t>
      </w:r>
      <w:r>
        <w:rPr>
          <w:rFonts w:cs="Tahoma"/>
          <w:szCs w:val="22"/>
        </w:rPr>
        <w:t xml:space="preserve">survey </w:t>
      </w:r>
      <w:r w:rsidRPr="00756D50">
        <w:rPr>
          <w:rFonts w:cs="Tahoma"/>
          <w:szCs w:val="22"/>
        </w:rPr>
        <w:t xml:space="preserve">attach address labels to the questionnaire. These address labels include the mill name, contact person/owner, address, </w:t>
      </w:r>
      <w:r w:rsidR="00A57CD0">
        <w:rPr>
          <w:rFonts w:cs="Tahoma"/>
          <w:szCs w:val="22"/>
        </w:rPr>
        <w:t xml:space="preserve">and </w:t>
      </w:r>
      <w:r w:rsidRPr="00756D50">
        <w:rPr>
          <w:rFonts w:cs="Tahoma"/>
          <w:szCs w:val="22"/>
        </w:rPr>
        <w:t>county</w:t>
      </w:r>
      <w:r w:rsidR="00A57CD0">
        <w:rPr>
          <w:rFonts w:cs="Tahoma"/>
          <w:szCs w:val="22"/>
        </w:rPr>
        <w:t xml:space="preserve">. </w:t>
      </w:r>
      <w:r>
        <w:rPr>
          <w:rFonts w:cs="Tahoma"/>
          <w:szCs w:val="22"/>
        </w:rPr>
        <w:t>Including these labels reduce</w:t>
      </w:r>
      <w:r w:rsidR="002E49E3">
        <w:rPr>
          <w:rFonts w:cs="Tahoma"/>
          <w:szCs w:val="22"/>
        </w:rPr>
        <w:t>s</w:t>
      </w:r>
      <w:r>
        <w:rPr>
          <w:rFonts w:cs="Tahoma"/>
          <w:szCs w:val="22"/>
        </w:rPr>
        <w:t xml:space="preserve"> the burden on respondents by requiring only review for accuracy and edits as necessary. </w:t>
      </w:r>
    </w:p>
    <w:p w:rsidR="00E24DF8" w:rsidP="00061EDE" w14:paraId="01E326B5" w14:textId="77777777">
      <w:pPr>
        <w:pStyle w:val="ListParagraph"/>
        <w:widowControl w:val="0"/>
        <w:numPr>
          <w:ilvl w:val="0"/>
          <w:numId w:val="1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contextualSpacing/>
        <w:rPr>
          <w:rFonts w:cs="Tahoma"/>
          <w:szCs w:val="22"/>
        </w:rPr>
      </w:pPr>
      <w:r>
        <w:rPr>
          <w:rFonts w:cs="Tahoma"/>
          <w:szCs w:val="22"/>
        </w:rPr>
        <w:t xml:space="preserve">Mills can provide other forms, spreadsheets, documentation, or other available internal or external reports that contain the same information requested in the questionnaires. Some mills maintain internal databases of the tree species processed, and from where trees are harvested. Instead of filling out this section in the </w:t>
      </w:r>
      <w:r w:rsidRPr="00284799">
        <w:rPr>
          <w:rFonts w:cs="Tahoma"/>
          <w:szCs w:val="22"/>
        </w:rPr>
        <w:t>respective questionnaire</w:t>
      </w:r>
      <w:r>
        <w:rPr>
          <w:rFonts w:cs="Tahoma"/>
          <w:szCs w:val="22"/>
        </w:rPr>
        <w:t>, the mill may submit a computer printout or an electronic file of this information from their database.</w:t>
      </w:r>
    </w:p>
    <w:p w:rsidR="00E24DF8" w:rsidP="00061EDE" w14:paraId="02508D61" w14:textId="77777777">
      <w:pPr>
        <w:pStyle w:val="ListParagraph"/>
        <w:widowControl w:val="0"/>
        <w:numPr>
          <w:ilvl w:val="0"/>
          <w:numId w:val="1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contextualSpacing/>
        <w:rPr>
          <w:rFonts w:cs="Tahoma"/>
          <w:szCs w:val="22"/>
        </w:rPr>
      </w:pPr>
      <w:r>
        <w:rPr>
          <w:rFonts w:cs="Tahoma"/>
          <w:szCs w:val="22"/>
        </w:rPr>
        <w:t>Some States rely on personal mill visits to collect the information.</w:t>
      </w:r>
      <w:r w:rsidRPr="0042780E">
        <w:rPr>
          <w:rFonts w:cs="Tahoma"/>
          <w:szCs w:val="22"/>
        </w:rPr>
        <w:t xml:space="preserve"> </w:t>
      </w:r>
      <w:r>
        <w:rPr>
          <w:rFonts w:cs="Tahoma"/>
          <w:szCs w:val="22"/>
        </w:rPr>
        <w:t xml:space="preserve">These data collectors often assist respondents </w:t>
      </w:r>
      <w:r w:rsidRPr="0042780E">
        <w:rPr>
          <w:rFonts w:cs="Tahoma"/>
          <w:szCs w:val="22"/>
        </w:rPr>
        <w:t>in completing the questionnaires.</w:t>
      </w:r>
    </w:p>
    <w:p w:rsidR="00E24DF8" w:rsidP="00061EDE" w14:paraId="674C6861" w14:textId="77777777">
      <w:pPr>
        <w:pStyle w:val="ListParagraph"/>
        <w:widowControl w:val="0"/>
        <w:numPr>
          <w:ilvl w:val="0"/>
          <w:numId w:val="1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contextualSpacing/>
        <w:rPr>
          <w:rFonts w:cs="Tahoma"/>
          <w:szCs w:val="22"/>
        </w:rPr>
      </w:pPr>
      <w:r>
        <w:rPr>
          <w:rFonts w:cs="Tahoma"/>
          <w:szCs w:val="22"/>
        </w:rPr>
        <w:t>For mailed questionnaires, self-addressed and stamped return envelopes are provided</w:t>
      </w:r>
      <w:r w:rsidRPr="0042780E">
        <w:rPr>
          <w:rFonts w:cs="Tahoma"/>
          <w:szCs w:val="22"/>
        </w:rPr>
        <w:t>.</w:t>
      </w:r>
    </w:p>
    <w:p w:rsidR="00E24DF8" w:rsidP="00061EDE" w14:paraId="794D2D2B" w14:textId="77777777">
      <w:pPr>
        <w:pStyle w:val="ListParagraph"/>
        <w:widowControl w:val="0"/>
        <w:numPr>
          <w:ilvl w:val="0"/>
          <w:numId w:val="1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contextualSpacing/>
        <w:rPr>
          <w:rFonts w:cs="Tahoma"/>
          <w:szCs w:val="22"/>
        </w:rPr>
      </w:pPr>
      <w:r>
        <w:rPr>
          <w:rFonts w:cs="Tahoma"/>
          <w:szCs w:val="22"/>
        </w:rPr>
        <w:t>To aid respondents in selecting their applicable wood procurement areas, states may add an appendix page to the mill survey showing a map of the state with counties name and number, and/or provide a list of state county names.</w:t>
      </w:r>
    </w:p>
    <w:p w:rsidR="00E24DF8" w:rsidRPr="00F86631" w:rsidP="00E24DF8" w14:paraId="1CF3C7ED" w14:textId="39B17E4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cs="Tahoma"/>
          <w:szCs w:val="22"/>
        </w:rPr>
      </w:pPr>
      <w:r w:rsidRPr="006B4A80">
        <w:rPr>
          <w:rFonts w:cs="Tahoma"/>
          <w:szCs w:val="22"/>
        </w:rPr>
        <w:t xml:space="preserve">Loggers Survey: </w:t>
      </w:r>
      <w:r w:rsidRPr="00381D08">
        <w:rPr>
          <w:rFonts w:cs="Tahoma"/>
          <w:szCs w:val="22"/>
        </w:rPr>
        <w:t xml:space="preserve">The Loggers’ survey is designed to minimize the burden </w:t>
      </w:r>
      <w:r w:rsidRPr="00381D08">
        <w:rPr>
          <w:rFonts w:cs="Tahoma"/>
          <w:szCs w:val="22"/>
        </w:rPr>
        <w:t>to</w:t>
      </w:r>
      <w:r w:rsidRPr="00381D08">
        <w:rPr>
          <w:rFonts w:cs="Tahoma"/>
          <w:szCs w:val="22"/>
        </w:rPr>
        <w:t xml:space="preserve"> businesses and entities of all sizes by presenting the questions in person and</w:t>
      </w:r>
      <w:r w:rsidRPr="006B4A80">
        <w:rPr>
          <w:rFonts w:cs="Tahoma"/>
          <w:szCs w:val="22"/>
        </w:rPr>
        <w:t xml:space="preserve"> requiring no respondent’s effort to </w:t>
      </w:r>
      <w:r w:rsidRPr="006B4A80">
        <w:rPr>
          <w:rFonts w:cs="Tahoma"/>
          <w:szCs w:val="22"/>
        </w:rPr>
        <w:t>access,</w:t>
      </w:r>
      <w:r w:rsidRPr="006B4A80">
        <w:rPr>
          <w:rFonts w:cs="Tahoma"/>
          <w:szCs w:val="22"/>
        </w:rPr>
        <w:t xml:space="preserve"> complete, or mail forms. All answers are recorded by </w:t>
      </w:r>
      <w:r w:rsidR="00DE79A2">
        <w:rPr>
          <w:rFonts w:cs="Tahoma"/>
          <w:szCs w:val="22"/>
        </w:rPr>
        <w:t xml:space="preserve">the </w:t>
      </w:r>
      <w:r w:rsidRPr="006B4A80">
        <w:rPr>
          <w:rFonts w:cs="Tahoma"/>
          <w:szCs w:val="22"/>
        </w:rPr>
        <w:t>interviewer</w:t>
      </w:r>
      <w:r w:rsidR="00DE79A2">
        <w:rPr>
          <w:rFonts w:cs="Tahoma"/>
          <w:szCs w:val="22"/>
        </w:rPr>
        <w:t xml:space="preserve"> directly into </w:t>
      </w:r>
      <w:r w:rsidRPr="006B4A80" w:rsidR="00DE79A2">
        <w:rPr>
          <w:rFonts w:cs="Tahoma"/>
          <w:szCs w:val="22"/>
        </w:rPr>
        <w:t>data recorder</w:t>
      </w:r>
      <w:r w:rsidR="00DE79A2">
        <w:rPr>
          <w:rFonts w:cs="Tahoma"/>
          <w:szCs w:val="22"/>
        </w:rPr>
        <w:t>s</w:t>
      </w:r>
      <w:r w:rsidRPr="006B4A80">
        <w:rPr>
          <w:rFonts w:cs="Tahoma"/>
          <w:szCs w:val="22"/>
        </w:rPr>
        <w:t>, reducing the time and cost burden to respondents.</w:t>
      </w:r>
      <w:r>
        <w:rPr>
          <w:rFonts w:cs="Tahoma"/>
          <w:szCs w:val="22"/>
        </w:rPr>
        <w:t xml:space="preserve"> </w:t>
      </w:r>
    </w:p>
    <w:p w:rsidR="0087495A" w:rsidP="007224F7" w14:paraId="6A72083F" w14:textId="32D70331">
      <w:pPr>
        <w:pStyle w:val="ListNumber"/>
      </w:pPr>
      <w:r>
        <w:t xml:space="preserve">Describe the </w:t>
      </w:r>
      <w:r>
        <w:t>consequence</w:t>
      </w:r>
      <w:r>
        <w:t xml:space="preserve"> </w:t>
      </w:r>
      <w:r>
        <w:t>to</w:t>
      </w:r>
      <w:r>
        <w:t xml:space="preserve"> Federal program or policy activities if the collection is not conducted or is conducted less frequently, as well as any technical or legal obstacles to reducing burden.</w:t>
      </w:r>
    </w:p>
    <w:p w:rsidR="000B5A1C" w:rsidP="009879A1" w14:paraId="0657910E" w14:textId="40743658">
      <w:pPr>
        <w:ind w:left="360"/>
      </w:pPr>
      <w:r w:rsidRPr="001F0F50">
        <w:t>If this data collection is not conducted</w:t>
      </w:r>
      <w:r>
        <w:t xml:space="preserve">, the Forest Service would be unable to comply with the Forest and Rangeland Renewable Resources Planning Act of 1974, which requires periodic national assessments based on comprehensive and current data. The absence of this collection would: </w:t>
      </w:r>
      <w:r w:rsidR="007F196F">
        <w:t>i</w:t>
      </w:r>
      <w:r>
        <w:t>mpair the agency’s ability to update inventories and analyses of timber resource use</w:t>
      </w:r>
      <w:r w:rsidR="00AE2542">
        <w:t>;</w:t>
      </w:r>
      <w:r>
        <w:t xml:space="preserve"> </w:t>
      </w:r>
      <w:r w:rsidR="009A28BD">
        <w:t>p</w:t>
      </w:r>
      <w:r>
        <w:t>revent the application of scientific knowledge to resource assessments</w:t>
      </w:r>
      <w:r w:rsidR="009A28BD">
        <w:t>;</w:t>
      </w:r>
      <w:r>
        <w:t xml:space="preserve"> </w:t>
      </w:r>
      <w:r w:rsidR="00C02C2B">
        <w:t>l</w:t>
      </w:r>
      <w:r>
        <w:t xml:space="preserve">imit the development of periodic assessments required to guide resource management and policy decisions. </w:t>
      </w:r>
    </w:p>
    <w:p w:rsidR="000B5A1C" w:rsidP="009879A1" w14:paraId="04820531" w14:textId="1DBA122A">
      <w:pPr>
        <w:ind w:left="360"/>
      </w:pPr>
      <w:r w:rsidRPr="007F196F">
        <w:t>If the collection is conducted less frequently</w:t>
      </w:r>
      <w:r>
        <w:t xml:space="preserve">, federal and state agencies, legislators, industry stakeholders, and researchers would lack timely insight into national and regional trends in timber resource use and industry development. This would result in resource decisions being based on outdated information, diminishing the effectiveness of management strategies and potentially leading to unsustainable practices. Technical and legal obstacles to reducing burden include the statutory requirement for comprehensive, current data, which cannot be met without regular information collection. </w:t>
      </w:r>
    </w:p>
    <w:p w:rsidR="00A23B00" w:rsidP="0087495A" w14:paraId="0044F7A1" w14:textId="77421F41">
      <w:pPr>
        <w:pStyle w:val="ListNumber"/>
      </w:pPr>
      <w:r>
        <w:t>Explain any special circumstances that would cause an information collection to be conducted in a manner:</w:t>
      </w:r>
    </w:p>
    <w:p w:rsidR="00943797" w:rsidP="00061EDE" w14:paraId="0D2E653A" w14:textId="5220ABC2">
      <w:pPr>
        <w:pStyle w:val="ListNumber2"/>
        <w:numPr>
          <w:ilvl w:val="0"/>
          <w:numId w:val="17"/>
        </w:numPr>
        <w:ind w:left="360"/>
      </w:pPr>
      <w:r>
        <w:t>Requiring respondents to report information to the agency more often than quarterly.</w:t>
      </w:r>
    </w:p>
    <w:p w:rsidR="00943797" w:rsidRPr="00E24DF8" w:rsidP="00E77216" w14:paraId="47EE2821" w14:textId="0F69DDCB">
      <w:pPr>
        <w:pStyle w:val="BodyTextIndent"/>
        <w:rPr>
          <w:color w:val="auto"/>
        </w:rPr>
      </w:pPr>
      <w:r w:rsidRPr="00E24DF8">
        <w:rPr>
          <w:color w:val="auto"/>
        </w:rPr>
        <w:t>This collection of information does not have a requirement for the information to be collected quarterly or more</w:t>
      </w:r>
      <w:r w:rsidR="000B5A1C">
        <w:rPr>
          <w:color w:val="auto"/>
        </w:rPr>
        <w:t xml:space="preserve"> often</w:t>
      </w:r>
      <w:r w:rsidRPr="00E24DF8" w:rsidR="00E24DF8">
        <w:rPr>
          <w:color w:val="auto"/>
        </w:rPr>
        <w:t>.</w:t>
      </w:r>
    </w:p>
    <w:p w:rsidR="00943797" w:rsidP="00B26C78" w14:paraId="16865B1E" w14:textId="321D900F">
      <w:pPr>
        <w:pStyle w:val="ListNumber2"/>
      </w:pPr>
      <w:r>
        <w:t>Requiring respondents to prepare a written response to a collection of information in fewer than 30 days after receipt.</w:t>
      </w:r>
    </w:p>
    <w:p w:rsidR="00943797" w:rsidRPr="00E24DF8" w:rsidP="00E77216" w14:paraId="3B624918" w14:textId="0922A4F0">
      <w:pPr>
        <w:pStyle w:val="BodyTextIndent"/>
        <w:rPr>
          <w:color w:val="auto"/>
        </w:rPr>
      </w:pPr>
      <w:r w:rsidRPr="00E24DF8">
        <w:rPr>
          <w:color w:val="auto"/>
        </w:rPr>
        <w:t xml:space="preserve">This collection of information does not have a requirement for the </w:t>
      </w:r>
      <w:r w:rsidR="00E85D74">
        <w:rPr>
          <w:color w:val="auto"/>
        </w:rPr>
        <w:t xml:space="preserve">respondent </w:t>
      </w:r>
      <w:r w:rsidRPr="00E24DF8">
        <w:rPr>
          <w:color w:val="auto"/>
        </w:rPr>
        <w:t>to prepare a written response to the collection of information in fewer than 30 days after receipt</w:t>
      </w:r>
      <w:r w:rsidRPr="00E24DF8" w:rsidR="00E24DF8">
        <w:rPr>
          <w:color w:val="auto"/>
        </w:rPr>
        <w:t>.</w:t>
      </w:r>
    </w:p>
    <w:p w:rsidR="00943797" w:rsidP="00B26C78" w14:paraId="449AE43A" w14:textId="09186574">
      <w:pPr>
        <w:pStyle w:val="ListNumber2"/>
      </w:pPr>
      <w:r>
        <w:t xml:space="preserve">Requiring respondents to submit more than </w:t>
      </w:r>
      <w:r>
        <w:t>an original and two</w:t>
      </w:r>
      <w:r>
        <w:t xml:space="preserve"> copies of any document.</w:t>
      </w:r>
    </w:p>
    <w:p w:rsidR="00943797" w:rsidRPr="00E24DF8" w:rsidP="00E77216" w14:paraId="05325BFE" w14:textId="05B26608">
      <w:pPr>
        <w:pStyle w:val="BodyTextIndent"/>
        <w:rPr>
          <w:color w:val="auto"/>
        </w:rPr>
      </w:pPr>
      <w:r w:rsidRPr="00E24DF8">
        <w:rPr>
          <w:color w:val="auto"/>
        </w:rPr>
        <w:t>This collection of information does not have a requirement for the respondents to submit more than an original document</w:t>
      </w:r>
      <w:r w:rsidRPr="00E24DF8" w:rsidR="00E24DF8">
        <w:rPr>
          <w:color w:val="auto"/>
        </w:rPr>
        <w:t>.</w:t>
      </w:r>
    </w:p>
    <w:p w:rsidR="00943797" w:rsidP="00B26C78" w14:paraId="77FFC75B" w14:textId="511E6487">
      <w:pPr>
        <w:pStyle w:val="ListNumber2"/>
      </w:pPr>
      <w:r>
        <w:t>Requiring respondents to retain records, other than health, medical, government contract, grant-in-aid, or tax records for more than three years.</w:t>
      </w:r>
    </w:p>
    <w:p w:rsidR="00943797" w:rsidRPr="00E24DF8" w:rsidP="00E77216" w14:paraId="2A8FF515" w14:textId="1EED9D7D">
      <w:pPr>
        <w:pStyle w:val="BodyTextIndent"/>
        <w:rPr>
          <w:color w:val="auto"/>
        </w:rPr>
      </w:pPr>
      <w:r w:rsidRPr="00E24DF8">
        <w:rPr>
          <w:color w:val="auto"/>
        </w:rPr>
        <w:t>The collection does not have a mandatory requirement for retaining records or record keeping</w:t>
      </w:r>
      <w:r w:rsidRPr="00E24DF8" w:rsidR="00E24DF8">
        <w:rPr>
          <w:color w:val="auto"/>
        </w:rPr>
        <w:t>.</w:t>
      </w:r>
    </w:p>
    <w:p w:rsidR="00943797" w:rsidP="00B26C78" w14:paraId="6FB9E664" w14:textId="7BFB3562">
      <w:pPr>
        <w:pStyle w:val="ListNumber2"/>
      </w:pPr>
      <w:r>
        <w:t>In connection with a statistical survey, that is not designed to produce valid and reliable results that can be generalized to the universe of study.</w:t>
      </w:r>
    </w:p>
    <w:p w:rsidR="00E24DF8" w:rsidP="009879A1" w14:paraId="7908B6B9" w14:textId="674ECCBF">
      <w:pPr>
        <w:pStyle w:val="Level1"/>
        <w:numPr>
          <w:ilvl w:val="0"/>
          <w:numId w:val="0"/>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outlineLvl w:val="9"/>
        <w:rPr>
          <w:rFonts w:ascii="Tahoma" w:hAnsi="Tahoma" w:cs="Tahoma"/>
          <w:bCs/>
          <w:sz w:val="22"/>
          <w:szCs w:val="22"/>
        </w:rPr>
      </w:pPr>
      <w:r w:rsidRPr="00E24DF8">
        <w:rPr>
          <w:rFonts w:ascii="Tahoma" w:hAnsi="Tahoma" w:cs="Tahoma"/>
          <w:sz w:val="22"/>
          <w:szCs w:val="22"/>
        </w:rPr>
        <w:t xml:space="preserve">The </w:t>
      </w:r>
      <w:r w:rsidRPr="00E24DF8">
        <w:rPr>
          <w:rFonts w:ascii="Tahoma" w:hAnsi="Tahoma" w:cs="Tahoma"/>
          <w:bCs/>
          <w:sz w:val="22"/>
          <w:szCs w:val="22"/>
        </w:rPr>
        <w:t>data collection is designed to represent the population of active</w:t>
      </w:r>
      <w:r>
        <w:rPr>
          <w:rFonts w:ascii="Tahoma" w:hAnsi="Tahoma" w:cs="Tahoma"/>
          <w:bCs/>
          <w:sz w:val="22"/>
          <w:szCs w:val="22"/>
        </w:rPr>
        <w:t xml:space="preserve"> </w:t>
      </w:r>
      <w:r w:rsidRPr="00E24DF8">
        <w:rPr>
          <w:rFonts w:ascii="Tahoma" w:hAnsi="Tahoma" w:cs="Tahoma"/>
          <w:bCs/>
          <w:sz w:val="22"/>
          <w:szCs w:val="22"/>
        </w:rPr>
        <w:t>mills</w:t>
      </w:r>
      <w:r w:rsidRPr="00E24DF8">
        <w:rPr>
          <w:rFonts w:ascii="Tahoma" w:hAnsi="Tahoma" w:cs="Tahoma"/>
          <w:sz w:val="22"/>
          <w:szCs w:val="22"/>
        </w:rPr>
        <w:t xml:space="preserve"> by </w:t>
      </w:r>
      <w:r w:rsidRPr="00E24DF8">
        <w:rPr>
          <w:rFonts w:ascii="Tahoma" w:hAnsi="Tahoma" w:cs="Tahoma"/>
          <w:bCs/>
          <w:sz w:val="22"/>
          <w:szCs w:val="22"/>
        </w:rPr>
        <w:t>roundwood type</w:t>
      </w:r>
      <w:r w:rsidRPr="00E24DF8">
        <w:rPr>
          <w:rFonts w:ascii="Tahoma" w:hAnsi="Tahoma" w:cs="Tahoma"/>
          <w:sz w:val="22"/>
          <w:szCs w:val="22"/>
        </w:rPr>
        <w:t xml:space="preserve"> and </w:t>
      </w:r>
      <w:r w:rsidRPr="00E24DF8">
        <w:rPr>
          <w:rFonts w:ascii="Tahoma" w:hAnsi="Tahoma" w:cs="Tahoma"/>
          <w:bCs/>
          <w:sz w:val="22"/>
          <w:szCs w:val="22"/>
        </w:rPr>
        <w:t xml:space="preserve">state (level </w:t>
      </w:r>
      <w:r w:rsidRPr="00E24DF8">
        <w:rPr>
          <w:rFonts w:ascii="Tahoma" w:hAnsi="Tahoma" w:cs="Tahoma"/>
          <w:sz w:val="22"/>
          <w:szCs w:val="22"/>
        </w:rPr>
        <w:t xml:space="preserve">of </w:t>
      </w:r>
      <w:r w:rsidRPr="00E24DF8">
        <w:rPr>
          <w:rFonts w:ascii="Tahoma" w:hAnsi="Tahoma" w:cs="Tahoma"/>
          <w:bCs/>
          <w:sz w:val="22"/>
          <w:szCs w:val="22"/>
        </w:rPr>
        <w:t xml:space="preserve">stratification). The loggers’ survey is based on stratified geographical location and represents a valid estimate to generalize to the population, given type of wood products harvested. </w:t>
      </w:r>
    </w:p>
    <w:p w:rsidR="00943797" w:rsidP="00B26C78" w14:paraId="2B07914B" w14:textId="59B9813C">
      <w:pPr>
        <w:pStyle w:val="ListNumber2"/>
      </w:pPr>
      <w:r>
        <w:t>Requiring the use of a statistical data classification that has not been reviewed and approved by OMB.</w:t>
      </w:r>
    </w:p>
    <w:p w:rsidR="00A27926" w:rsidRPr="00915B4A" w:rsidP="00A27926" w14:paraId="7271A8EE" w14:textId="5511A2F0">
      <w:pPr>
        <w:pStyle w:val="ListNumber2"/>
        <w:numPr>
          <w:ilvl w:val="0"/>
          <w:numId w:val="0"/>
        </w:numPr>
        <w:ind w:left="360"/>
      </w:pPr>
      <w:r w:rsidRPr="00A27926">
        <w:rPr>
          <w:b w:val="0"/>
          <w:bCs w:val="0"/>
        </w:rPr>
        <w:t xml:space="preserve">The collection process has been approved by OMB </w:t>
      </w:r>
      <w:r w:rsidRPr="00A27926">
        <w:rPr>
          <w:b w:val="0"/>
          <w:bCs w:val="0"/>
        </w:rPr>
        <w:t>in</w:t>
      </w:r>
      <w:r w:rsidRPr="00A27926">
        <w:rPr>
          <w:b w:val="0"/>
          <w:bCs w:val="0"/>
        </w:rPr>
        <w:t xml:space="preserve"> a recurring basis for decades.</w:t>
      </w:r>
    </w:p>
    <w:p w:rsidR="00943797" w:rsidP="00B26C78" w14:paraId="1247080A" w14:textId="5A7BB6C5">
      <w:pPr>
        <w:pStyle w:val="ListNumber2"/>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A27926" w:rsidRPr="00A27926" w:rsidP="00A27926" w14:paraId="1C067D75" w14:textId="20A4AC14">
      <w:pPr>
        <w:pStyle w:val="ListNumber2"/>
        <w:numPr>
          <w:ilvl w:val="0"/>
          <w:numId w:val="0"/>
        </w:numPr>
        <w:ind w:left="360"/>
        <w:rPr>
          <w:b w:val="0"/>
          <w:bCs w:val="0"/>
        </w:rPr>
      </w:pPr>
      <w:r w:rsidRPr="00A27926">
        <w:rPr>
          <w:b w:val="0"/>
          <w:bCs w:val="0"/>
        </w:rPr>
        <w:t xml:space="preserve">The pledge included in the questionnaire indicates protection of confidential information through aggregation of mill level data. Instructions on the mill survey’s front page indicate that “All Volumes Reported will be held confidential and will only be used to aggregate to the county and state level” </w:t>
      </w:r>
    </w:p>
    <w:p w:rsidR="00A27926" w:rsidRPr="00A27926" w:rsidP="00A27926" w14:paraId="02846983" w14:textId="075637D6">
      <w:pPr>
        <w:pStyle w:val="ListNumber2"/>
        <w:numPr>
          <w:ilvl w:val="0"/>
          <w:numId w:val="0"/>
        </w:numPr>
        <w:ind w:left="360"/>
        <w:rPr>
          <w:b w:val="0"/>
          <w:bCs w:val="0"/>
        </w:rPr>
      </w:pPr>
      <w:r w:rsidRPr="00A27926">
        <w:rPr>
          <w:b w:val="0"/>
          <w:bCs w:val="0"/>
        </w:rPr>
        <w:t>Furthermore, where applicable, the survey form provides the option for respondents to opt out of state directories</w:t>
      </w:r>
      <w:r w:rsidR="00E85D74">
        <w:rPr>
          <w:b w:val="0"/>
          <w:bCs w:val="0"/>
        </w:rPr>
        <w:t xml:space="preserve">, </w:t>
      </w:r>
      <w:r w:rsidRPr="00A27926">
        <w:rPr>
          <w:b w:val="0"/>
          <w:bCs w:val="0"/>
        </w:rPr>
        <w:t xml:space="preserve">further protecting mill’s privacy.  </w:t>
      </w:r>
    </w:p>
    <w:p w:rsidR="00A27926" w:rsidRPr="00A27926" w:rsidP="00A27926" w14:paraId="2CD07785" w14:textId="2ABF0FC6">
      <w:pPr>
        <w:pStyle w:val="ListNumber2"/>
        <w:numPr>
          <w:ilvl w:val="0"/>
          <w:numId w:val="0"/>
        </w:numPr>
        <w:ind w:left="360"/>
        <w:rPr>
          <w:b w:val="0"/>
          <w:bCs w:val="0"/>
        </w:rPr>
      </w:pPr>
      <w:r w:rsidRPr="00A27926">
        <w:rPr>
          <w:b w:val="0"/>
          <w:bCs w:val="0"/>
        </w:rPr>
        <w:t>Additionally, the</w:t>
      </w:r>
      <w:r w:rsidR="00E85D74">
        <w:rPr>
          <w:b w:val="0"/>
          <w:bCs w:val="0"/>
        </w:rPr>
        <w:t xml:space="preserve">se data collections </w:t>
      </w:r>
      <w:r w:rsidRPr="00A27926">
        <w:rPr>
          <w:b w:val="0"/>
          <w:bCs w:val="0"/>
        </w:rPr>
        <w:t xml:space="preserve">fall under the Forest Inventory and Analysis data protection authority where confidential information is protected </w:t>
      </w:r>
      <w:r w:rsidRPr="00A27926">
        <w:rPr>
          <w:b w:val="0"/>
          <w:bCs w:val="0"/>
        </w:rPr>
        <w:t>under:</w:t>
      </w:r>
      <w:r w:rsidRPr="00A27926">
        <w:rPr>
          <w:b w:val="0"/>
          <w:bCs w:val="0"/>
        </w:rPr>
        <w:t xml:space="preserve"> 7 U.S.C. § 2276: US Code - Section 2276: Confidentiality of information. </w:t>
      </w:r>
    </w:p>
    <w:p w:rsidR="00943797" w:rsidP="00B26C78" w14:paraId="50C30CF3" w14:textId="3F78B726">
      <w:pPr>
        <w:pStyle w:val="ListNumber2"/>
      </w:pPr>
      <w:r>
        <w:t xml:space="preserve">Requiring respondents to submit proprietary trade </w:t>
      </w:r>
      <w:r>
        <w:t>secret</w:t>
      </w:r>
      <w:r>
        <w:t>, or other confidential information unless the agency can demonstrate that it has instituted procedures to protect the information's confidentiality to the extent permitted by law.</w:t>
      </w:r>
    </w:p>
    <w:p w:rsidR="00AD5DDE" w:rsidP="009879A1" w14:paraId="41E7E5CB"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outlineLvl w:val="9"/>
        <w:rPr>
          <w:rFonts w:ascii="Tahoma" w:hAnsi="Tahoma" w:cs="Tahoma"/>
          <w:bCs/>
          <w:sz w:val="22"/>
          <w:szCs w:val="22"/>
        </w:rPr>
      </w:pPr>
      <w:r>
        <w:rPr>
          <w:rFonts w:ascii="Tahoma" w:hAnsi="Tahoma" w:cs="Tahoma"/>
          <w:bCs/>
          <w:sz w:val="22"/>
          <w:szCs w:val="22"/>
        </w:rPr>
        <w:t xml:space="preserve">Confidential information is protected </w:t>
      </w:r>
      <w:r>
        <w:rPr>
          <w:rFonts w:ascii="Tahoma" w:hAnsi="Tahoma" w:cs="Tahoma"/>
          <w:bCs/>
          <w:sz w:val="22"/>
          <w:szCs w:val="22"/>
        </w:rPr>
        <w:t>under:</w:t>
      </w:r>
      <w:r>
        <w:rPr>
          <w:rFonts w:ascii="Tahoma" w:hAnsi="Tahoma" w:cs="Tahoma"/>
          <w:bCs/>
          <w:sz w:val="22"/>
          <w:szCs w:val="22"/>
        </w:rPr>
        <w:t xml:space="preserve"> </w:t>
      </w:r>
      <w:r w:rsidRPr="00D25883">
        <w:rPr>
          <w:rFonts w:ascii="Tahoma" w:hAnsi="Tahoma" w:cs="Tahoma"/>
          <w:bCs/>
          <w:sz w:val="22"/>
          <w:szCs w:val="22"/>
        </w:rPr>
        <w:t>7 U.S.C. §</w:t>
      </w:r>
      <w:r>
        <w:rPr>
          <w:rFonts w:ascii="Tahoma" w:hAnsi="Tahoma" w:cs="Tahoma"/>
          <w:bCs/>
          <w:sz w:val="22"/>
          <w:szCs w:val="22"/>
        </w:rPr>
        <w:t xml:space="preserve"> </w:t>
      </w:r>
      <w:r>
        <w:rPr>
          <w:rFonts w:ascii="Tahoma" w:hAnsi="Tahoma" w:cs="Tahoma"/>
          <w:bCs/>
          <w:sz w:val="22"/>
          <w:szCs w:val="22"/>
        </w:rPr>
        <w:t>2276 :</w:t>
      </w:r>
      <w:r>
        <w:rPr>
          <w:rFonts w:ascii="Tahoma" w:hAnsi="Tahoma" w:cs="Tahoma"/>
          <w:bCs/>
          <w:sz w:val="22"/>
          <w:szCs w:val="22"/>
        </w:rPr>
        <w:t xml:space="preserve"> US Code - Section 2276: C</w:t>
      </w:r>
      <w:r w:rsidRPr="00D25883">
        <w:rPr>
          <w:rFonts w:ascii="Tahoma" w:hAnsi="Tahoma" w:cs="Tahoma"/>
          <w:bCs/>
          <w:sz w:val="22"/>
          <w:szCs w:val="22"/>
        </w:rPr>
        <w:t>onfidentiality of information</w:t>
      </w:r>
      <w:r w:rsidR="009879A1">
        <w:rPr>
          <w:rFonts w:ascii="Tahoma" w:hAnsi="Tahoma" w:cs="Tahoma"/>
          <w:bCs/>
          <w:sz w:val="22"/>
          <w:szCs w:val="22"/>
        </w:rPr>
        <w:t xml:space="preserve">. </w:t>
      </w:r>
    </w:p>
    <w:p w:rsidR="00B318F5" w:rsidRPr="009879A1" w:rsidP="009879A1" w14:paraId="5D5BD9F0" w14:textId="4A33D7BA">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outlineLvl w:val="9"/>
        <w:rPr>
          <w:rFonts w:ascii="Tahoma" w:hAnsi="Tahoma" w:cs="Tahoma"/>
          <w:sz w:val="22"/>
          <w:szCs w:val="22"/>
        </w:rPr>
      </w:pPr>
      <w:r w:rsidRPr="009879A1">
        <w:rPr>
          <w:rFonts w:ascii="Tahoma" w:hAnsi="Tahoma" w:cs="Tahoma"/>
          <w:bCs/>
          <w:sz w:val="22"/>
          <w:szCs w:val="22"/>
        </w:rPr>
        <w:t>T</w:t>
      </w:r>
      <w:r w:rsidRPr="009879A1">
        <w:rPr>
          <w:rFonts w:ascii="Tahoma" w:hAnsi="Tahoma" w:cs="Tahoma"/>
          <w:sz w:val="22"/>
          <w:szCs w:val="22"/>
        </w:rPr>
        <w:t>here are no other special circumstances.</w:t>
      </w:r>
      <w:r w:rsidRPr="009879A1" w:rsidR="00C431CD">
        <w:rPr>
          <w:rFonts w:ascii="Tahoma" w:hAnsi="Tahoma" w:cs="Tahoma"/>
          <w:sz w:val="22"/>
          <w:szCs w:val="22"/>
        </w:rPr>
        <w:t xml:space="preserve"> </w:t>
      </w:r>
      <w:r w:rsidRPr="009879A1">
        <w:rPr>
          <w:rFonts w:ascii="Tahoma" w:hAnsi="Tahoma" w:cs="Tahoma"/>
          <w:sz w:val="22"/>
          <w:szCs w:val="22"/>
        </w:rPr>
        <w:t>The collection of information is conducted in a manner consistent with the guidelines in 5 CFR 1320.6.</w:t>
      </w:r>
    </w:p>
    <w:p w:rsidR="000C3E7B" w:rsidRPr="005F4443" w:rsidP="003A4730" w14:paraId="09FE34B8" w14:textId="2F6E0DD3">
      <w:pPr>
        <w:pStyle w:val="ListNumber"/>
      </w:pPr>
      <w:r w:rsidRPr="005F4443">
        <w:t xml:space="preserve">If applicable, provide a copy and identify the date and page number of </w:t>
      </w:r>
      <w:r w:rsidRPr="005F4443">
        <w:t>publication</w:t>
      </w:r>
      <w:r w:rsidRPr="005F4443">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4C168E" w:rsidP="004C168E" w14:paraId="22AE3F5A" w14:textId="1E0B140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cs="Tahoma"/>
          <w:szCs w:val="22"/>
        </w:rPr>
      </w:pPr>
      <w:r w:rsidRPr="002A6813">
        <w:rPr>
          <w:rFonts w:cs="Tahoma"/>
          <w:szCs w:val="22"/>
        </w:rPr>
        <w:t>The Federal Register 60-day Notice for the renewal of this information collection was</w:t>
      </w:r>
      <w:r>
        <w:rPr>
          <w:rFonts w:cs="Tahoma"/>
          <w:szCs w:val="22"/>
        </w:rPr>
        <w:t xml:space="preserve"> </w:t>
      </w:r>
      <w:r w:rsidRPr="002A6813">
        <w:rPr>
          <w:rFonts w:cs="Tahoma"/>
          <w:szCs w:val="22"/>
        </w:rPr>
        <w:t xml:space="preserve">published on </w:t>
      </w:r>
      <w:r>
        <w:rPr>
          <w:rFonts w:cs="Tahoma"/>
          <w:szCs w:val="22"/>
        </w:rPr>
        <w:t xml:space="preserve">March 25, </w:t>
      </w:r>
      <w:r w:rsidRPr="005D2A5B">
        <w:rPr>
          <w:rFonts w:cs="Tahoma"/>
          <w:szCs w:val="22"/>
        </w:rPr>
        <w:t>20</w:t>
      </w:r>
      <w:r>
        <w:rPr>
          <w:rFonts w:cs="Tahoma"/>
          <w:szCs w:val="22"/>
        </w:rPr>
        <w:t xml:space="preserve">26, </w:t>
      </w:r>
      <w:r w:rsidRPr="002A6813">
        <w:rPr>
          <w:rFonts w:cs="Tahoma"/>
          <w:szCs w:val="22"/>
        </w:rPr>
        <w:t xml:space="preserve">in Volume </w:t>
      </w:r>
      <w:r>
        <w:rPr>
          <w:rFonts w:cs="Tahoma"/>
          <w:szCs w:val="22"/>
        </w:rPr>
        <w:t>91</w:t>
      </w:r>
      <w:r w:rsidRPr="002A6813">
        <w:rPr>
          <w:rFonts w:cs="Tahoma"/>
          <w:szCs w:val="22"/>
        </w:rPr>
        <w:t xml:space="preserve">, </w:t>
      </w:r>
      <w:r>
        <w:rPr>
          <w:rFonts w:cs="Tahoma"/>
          <w:szCs w:val="22"/>
        </w:rPr>
        <w:t xml:space="preserve">No. 57, </w:t>
      </w:r>
      <w:r w:rsidRPr="002A6813">
        <w:rPr>
          <w:rFonts w:cs="Tahoma"/>
          <w:szCs w:val="22"/>
        </w:rPr>
        <w:t xml:space="preserve">pages </w:t>
      </w:r>
      <w:r>
        <w:rPr>
          <w:rFonts w:cs="Tahoma"/>
          <w:szCs w:val="22"/>
        </w:rPr>
        <w:t>14520-14521</w:t>
      </w:r>
      <w:r w:rsidRPr="002A6813">
        <w:rPr>
          <w:rFonts w:cs="Tahoma"/>
          <w:szCs w:val="22"/>
        </w:rPr>
        <w:t>.</w:t>
      </w:r>
      <w:r>
        <w:rPr>
          <w:rFonts w:cs="Tahoma"/>
          <w:szCs w:val="22"/>
        </w:rPr>
        <w:t xml:space="preserve"> </w:t>
      </w:r>
    </w:p>
    <w:p w:rsidR="004C168E" w:rsidP="004C168E" w14:paraId="6BA2343A" w14:textId="1FACC0F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cs="Tahoma"/>
          <w:szCs w:val="22"/>
        </w:rPr>
      </w:pPr>
      <w:r w:rsidRPr="005F4443">
        <w:t xml:space="preserve">No information of a sensitive nature </w:t>
      </w:r>
      <w:r w:rsidRPr="005F4443" w:rsidR="009879A1">
        <w:t>is</w:t>
      </w:r>
      <w:r w:rsidRPr="005F4443">
        <w:t xml:space="preserve"> included with this information collection. </w:t>
      </w:r>
      <w:r>
        <w:rPr>
          <w:rFonts w:cs="Tahoma"/>
          <w:szCs w:val="22"/>
        </w:rPr>
        <w:t xml:space="preserve">No public comments received to date (May </w:t>
      </w:r>
      <w:r w:rsidR="006D013E">
        <w:rPr>
          <w:rFonts w:cs="Tahoma"/>
          <w:szCs w:val="22"/>
        </w:rPr>
        <w:t>20</w:t>
      </w:r>
      <w:r w:rsidRPr="00704A82">
        <w:rPr>
          <w:rFonts w:cs="Tahoma"/>
          <w:szCs w:val="22"/>
          <w:vertAlign w:val="superscript"/>
        </w:rPr>
        <w:t>th</w:t>
      </w:r>
      <w:r>
        <w:rPr>
          <w:rFonts w:cs="Tahoma"/>
          <w:szCs w:val="22"/>
        </w:rPr>
        <w:t xml:space="preserve">, 2026). </w:t>
      </w:r>
    </w:p>
    <w:p w:rsidR="00CE3C24" w:rsidP="00834E55" w14:paraId="25B0FE6E" w14:textId="4B6AF626">
      <w:pPr>
        <w:pStyle w:val="ListNumber"/>
        <w:numPr>
          <w:ilvl w:val="0"/>
          <w:numId w:val="0"/>
        </w:numPr>
        <w:ind w:left="360"/>
      </w:pPr>
      <w:r>
        <w:t xml:space="preserve">Describe efforts to consult with </w:t>
      </w:r>
      <w:r>
        <w:t>persons</w:t>
      </w:r>
      <w:r>
        <w:t xml:space="preserve"> outside the agency to obtain their views on the availability of data, frequency of collection, the clarity of instructions and record keeping, disclosure, or reporting format (if any), and on the data elements to be recorded, disclosed, or reported.</w:t>
      </w:r>
    </w:p>
    <w:p w:rsidR="000C3891" w:rsidP="005F4443" w14:paraId="06DF78BF" w14:textId="121D9270">
      <w:pPr>
        <w:pStyle w:val="BodyTextBold"/>
        <w:spacing w:before="120" w:after="120"/>
        <w:ind w:left="360"/>
      </w:pPr>
      <w: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9879A1" w:rsidRPr="009879A1" w:rsidP="009879A1" w14:paraId="1138EE76" w14:textId="661F536B">
      <w:pPr>
        <w:pStyle w:val="BodyText3"/>
        <w:spacing w:after="120"/>
        <w:ind w:left="360"/>
        <w:rPr>
          <w:color w:val="auto"/>
        </w:rPr>
      </w:pPr>
      <w:r w:rsidRPr="009879A1">
        <w:rPr>
          <w:color w:val="auto"/>
        </w:rPr>
        <w:t>Based on consultations with several sawmills and small operators (9 in total), respondents expressed a range of perspectives on data availability, clarity of instructions, frequency of collection, and comfort with data sharing. Some participants noted that the requested data were only rough estimates, emphasizing that availability can vary greatly and, at times, feels like “a wild guess,” whereas others found most information readily accessible, even if not supported by formal documentation. Several mills indicated that while basic production figures were familiar and easy to provide, more detailed breakdowns—such as by species or county—were difficult or time</w:t>
      </w:r>
      <w:r w:rsidRPr="009879A1">
        <w:rPr>
          <w:color w:val="auto"/>
        </w:rPr>
        <w:noBreakHyphen/>
        <w:t>consuming to generate without formal record</w:t>
      </w:r>
      <w:r w:rsidRPr="009879A1">
        <w:rPr>
          <w:color w:val="auto"/>
        </w:rPr>
        <w:noBreakHyphen/>
        <w:t>keeping systems. Views on the frequency of data collection varied, though most respondents found an annual cycle acceptable, with one operator noting that annual reporting remains reasonable and beneficial for maintaining up</w:t>
      </w:r>
      <w:r w:rsidRPr="009879A1">
        <w:rPr>
          <w:color w:val="auto"/>
        </w:rPr>
        <w:noBreakHyphen/>
        <w:t>to</w:t>
      </w:r>
      <w:r w:rsidRPr="009879A1">
        <w:rPr>
          <w:color w:val="auto"/>
        </w:rPr>
        <w:noBreakHyphen/>
        <w:t>date information for the forestry sector. Feedback on the clarity of instructions was largely positive, with respondents reporting that the survey was easy to navigate when completed verbally and that the instructions were sufficiently clear. Across all consultations, respondents generally reported no concerns with sharing their information, provided submissions would remain confidential or anonymized as needed and that individual mill</w:t>
      </w:r>
      <w:r w:rsidRPr="009879A1">
        <w:rPr>
          <w:color w:val="auto"/>
        </w:rPr>
        <w:noBreakHyphen/>
        <w:t>level production data would not be publicly disclosed</w:t>
      </w:r>
      <w:r w:rsidR="0013612F">
        <w:rPr>
          <w:color w:val="auto"/>
        </w:rPr>
        <w:t>.</w:t>
      </w:r>
    </w:p>
    <w:p w:rsidR="00F06289" w:rsidP="00F06289" w14:paraId="17A8B7A2" w14:textId="6B3197ED">
      <w:pPr>
        <w:pStyle w:val="ListNumber"/>
      </w:pPr>
      <w:r>
        <w:t>Explain any decision to provide any payment or gift to respondents, other than re-enumeration of contractors or grantees.</w:t>
      </w:r>
    </w:p>
    <w:p w:rsidR="00C21B4F" w:rsidRPr="00375B72" w:rsidP="6602265C" w14:paraId="0550D42A" w14:textId="6577E423">
      <w:pPr>
        <w:ind w:left="360"/>
        <w:rPr>
          <w:rFonts w:cs="Tahoma"/>
        </w:rPr>
      </w:pPr>
      <w:r>
        <w:t>This collection of information does not provide any payment or gift to respondents</w:t>
      </w:r>
      <w:r w:rsidR="00A86CC8">
        <w:t xml:space="preserve">. </w:t>
      </w:r>
    </w:p>
    <w:p w:rsidR="00F06289" w:rsidP="00F06289" w14:paraId="20D50214" w14:textId="766F8D75">
      <w:pPr>
        <w:pStyle w:val="ListNumber"/>
      </w:pPr>
      <w:r>
        <w:t>Describe any assurance of confidentiality provided to respondents and the basis for the assurance in statute, regulation, or agency policy.</w:t>
      </w:r>
    </w:p>
    <w:p w:rsidR="003C4DD5" w:rsidRPr="001D6C75" w:rsidP="00317E7B" w14:paraId="350F9715" w14:textId="4556521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cs="Tahoma"/>
          <w:szCs w:val="22"/>
        </w:rPr>
      </w:pPr>
      <w:r w:rsidRPr="001D6C75">
        <w:rPr>
          <w:rFonts w:cs="Tahoma"/>
          <w:szCs w:val="22"/>
        </w:rPr>
        <w:t xml:space="preserve">The Freedom of Information Act </w:t>
      </w:r>
      <w:r>
        <w:rPr>
          <w:rFonts w:cs="Tahoma"/>
          <w:szCs w:val="22"/>
        </w:rPr>
        <w:t>(FOIA) (</w:t>
      </w:r>
      <w:r w:rsidRPr="001D6C75">
        <w:rPr>
          <w:rFonts w:cs="Tahoma"/>
          <w:szCs w:val="22"/>
        </w:rPr>
        <w:t xml:space="preserve">5 U.S.C. 552) governs the confidentiality to be provided for information received by the Forest Service. </w:t>
      </w:r>
      <w:r>
        <w:rPr>
          <w:rFonts w:cs="Tahoma"/>
          <w:szCs w:val="22"/>
        </w:rPr>
        <w:t xml:space="preserve">As such, information provided is covered under FIOA’s exception 4, which protects “trade secrets and commercial or financial information obtained from a person that is privileged or confidential”.  A statement of </w:t>
      </w:r>
      <w:r>
        <w:rPr>
          <w:rFonts w:cs="Tahoma"/>
          <w:szCs w:val="22"/>
        </w:rPr>
        <w:t xml:space="preserve">confidentiality for mill level information is provided </w:t>
      </w:r>
      <w:r>
        <w:rPr>
          <w:rFonts w:cs="Tahoma"/>
          <w:szCs w:val="22"/>
        </w:rPr>
        <w:t>in</w:t>
      </w:r>
      <w:r>
        <w:rPr>
          <w:rFonts w:cs="Tahoma"/>
          <w:szCs w:val="22"/>
        </w:rPr>
        <w:t xml:space="preserve"> each questionnaire’s cover page. It indicates mill information will be held confidential and data only available summarized at county and state level. </w:t>
      </w:r>
    </w:p>
    <w:p w:rsidR="00F06289" w:rsidP="00F06289" w14:paraId="4C776164" w14:textId="23C400A4">
      <w:pPr>
        <w:pStyle w:val="ListNumber"/>
      </w:pPr>
      <w: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t>persons</w:t>
      </w:r>
      <w:r>
        <w:t xml:space="preserve"> from whom the information is requested, and any steps to be taken to obtain their consent.</w:t>
      </w:r>
    </w:p>
    <w:p w:rsidR="003E6BCE" w:rsidRPr="003C4DD5" w:rsidP="00317E7B" w14:paraId="23449503" w14:textId="41B59FEC">
      <w:pPr>
        <w:pStyle w:val="BodyText3"/>
        <w:ind w:left="360"/>
        <w:rPr>
          <w:color w:val="auto"/>
        </w:rPr>
      </w:pPr>
      <w:r w:rsidRPr="003C4DD5">
        <w:rPr>
          <w:color w:val="auto"/>
        </w:rPr>
        <w:t xml:space="preserve">No information of a sensitive nature </w:t>
      </w:r>
      <w:r w:rsidRPr="003C4DD5" w:rsidR="00D8009B">
        <w:rPr>
          <w:color w:val="auto"/>
        </w:rPr>
        <w:t>is</w:t>
      </w:r>
      <w:r w:rsidRPr="003C4DD5">
        <w:rPr>
          <w:color w:val="auto"/>
        </w:rPr>
        <w:t xml:space="preserve"> included with this information collection.</w:t>
      </w:r>
    </w:p>
    <w:p w:rsidR="009F5E0B" w:rsidP="00756A74" w14:paraId="5ADFE706" w14:textId="48A22E11">
      <w:pPr>
        <w:pStyle w:val="ListNumber"/>
      </w:pPr>
      <w:r>
        <w:t>Provide estimates of the hour burden of the collection of information.</w:t>
      </w:r>
      <w:r w:rsidR="002752D0">
        <w:t xml:space="preserve"> </w:t>
      </w:r>
      <w:r>
        <w:t xml:space="preserve">Indicate </w:t>
      </w:r>
      <w:r w:rsidRPr="00FB3DAD" w:rsidR="00FB3DAD">
        <w:t xml:space="preserve">the number of respondents, frequency of response, annual hour burden, and an explanation of how the burden was estimated. If this request for approval covers more than one form, provide separate hour burden estimates for each form. </w:t>
      </w:r>
    </w:p>
    <w:p w:rsidR="00EA1594" w:rsidRPr="00EA1594" w:rsidP="00EA1594" w14:paraId="5446BE8F" w14:textId="05BEDBAD">
      <w:pPr>
        <w:pStyle w:val="ListNumber"/>
        <w:numPr>
          <w:ilvl w:val="0"/>
          <w:numId w:val="0"/>
        </w:numPr>
        <w:rPr>
          <w:rFonts w:ascii="Arial" w:hAnsi="Arial" w:cs="Arial"/>
          <w:sz w:val="18"/>
          <w:szCs w:val="18"/>
        </w:rPr>
      </w:pPr>
      <w:r w:rsidRPr="00EA1594">
        <w:rPr>
          <w:rFonts w:ascii="Arial" w:hAnsi="Arial" w:cs="Arial"/>
          <w:sz w:val="18"/>
          <w:szCs w:val="18"/>
        </w:rPr>
        <w:t xml:space="preserve">Table 1. Burden hours by applicable survey form and corresponding number of respondents. </w:t>
      </w:r>
    </w:p>
    <w:p w:rsidR="000C6E87" w:rsidP="002752D0" w14:paraId="44661C95" w14:textId="4433EE8D">
      <w:pPr>
        <w:pStyle w:val="BodyText3"/>
      </w:pPr>
      <w:r w:rsidRPr="000C6E87">
        <w:rPr>
          <w:noProof/>
        </w:rPr>
        <w:drawing>
          <wp:inline distT="0" distB="0" distL="0" distR="0">
            <wp:extent cx="5943600" cy="2992755"/>
            <wp:effectExtent l="0" t="0" r="0" b="0"/>
            <wp:docPr id="928479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79616"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992755"/>
                    </a:xfrm>
                    <a:prstGeom prst="rect">
                      <a:avLst/>
                    </a:prstGeom>
                    <a:noFill/>
                    <a:ln>
                      <a:noFill/>
                    </a:ln>
                  </pic:spPr>
                </pic:pic>
              </a:graphicData>
            </a:graphic>
          </wp:inline>
        </w:drawing>
      </w:r>
    </w:p>
    <w:p w:rsidR="00D9066D" w:rsidRPr="00673CC3" w:rsidP="002752D0" w14:paraId="71E4EB06" w14:textId="73596D24">
      <w:pPr>
        <w:pStyle w:val="BodyText3"/>
        <w:rPr>
          <w:color w:val="auto"/>
        </w:rPr>
      </w:pPr>
      <w:r w:rsidRPr="00673CC3">
        <w:rPr>
          <w:color w:val="auto"/>
        </w:rPr>
        <w:t xml:space="preserve">Cost per hour </w:t>
      </w:r>
      <w:r w:rsidR="00673CC3">
        <w:rPr>
          <w:color w:val="auto"/>
        </w:rPr>
        <w:t xml:space="preserve">is </w:t>
      </w:r>
      <w:r w:rsidRPr="00673CC3">
        <w:rPr>
          <w:color w:val="auto"/>
        </w:rPr>
        <w:t>estimated at $25.49 for loggers and $22.15 for all other woodworking manufacturing. These estimates are as reported by the Bureau of Labor on the News Release of May 15</w:t>
      </w:r>
      <w:r w:rsidRPr="00673CC3">
        <w:rPr>
          <w:color w:val="auto"/>
          <w:vertAlign w:val="superscript"/>
        </w:rPr>
        <w:t>th</w:t>
      </w:r>
      <w:r w:rsidRPr="00673CC3">
        <w:rPr>
          <w:color w:val="auto"/>
        </w:rPr>
        <w:t>, 2026 (</w:t>
      </w:r>
      <w:hyperlink r:id="rId11" w:history="1">
        <w:r w:rsidRPr="00673CC3">
          <w:rPr>
            <w:rStyle w:val="Hyperlink"/>
            <w:color w:val="auto"/>
          </w:rPr>
          <w:t>https://www.bls.gov/news.release/pdf/ocwage.pdf</w:t>
        </w:r>
      </w:hyperlink>
      <w:r w:rsidRPr="00673CC3">
        <w:rPr>
          <w:color w:val="auto"/>
        </w:rPr>
        <w:t xml:space="preserve">) </w:t>
      </w:r>
    </w:p>
    <w:p w:rsidR="00756A74" w:rsidP="00574C0B" w14:paraId="18D4FAE5" w14:textId="7441097B">
      <w:pPr>
        <w:pStyle w:val="BodyTextBold"/>
        <w:keepNext/>
        <w:spacing w:before="120"/>
      </w:pPr>
      <w:r>
        <w:t>Record keeping burden should be addressed separately and should include columns for:</w:t>
      </w:r>
    </w:p>
    <w:p w:rsidR="00756A74" w:rsidRPr="00D8009B" w:rsidP="00574C0B" w14:paraId="3DA9DA30" w14:textId="71ED7529">
      <w:pPr>
        <w:pStyle w:val="BodyTextBold"/>
        <w:keepNext/>
        <w:spacing w:before="120"/>
        <w:ind w:left="360"/>
        <w:rPr>
          <w:color w:val="auto"/>
        </w:rPr>
      </w:pPr>
      <w:r>
        <w:t>a) Description of record keeping activity:</w:t>
      </w:r>
      <w:r w:rsidR="001A2276">
        <w:t xml:space="preserve"> </w:t>
      </w:r>
      <w:r w:rsidRPr="00D8009B">
        <w:rPr>
          <w:b w:val="0"/>
          <w:bCs w:val="0"/>
          <w:color w:val="auto"/>
        </w:rPr>
        <w:t xml:space="preserve">None </w:t>
      </w:r>
    </w:p>
    <w:p w:rsidR="00756A74" w:rsidRPr="00D8009B" w:rsidP="00574C0B" w14:paraId="382449B7" w14:textId="3DB48DD2">
      <w:pPr>
        <w:pStyle w:val="BodyTextBold"/>
        <w:keepNext/>
        <w:spacing w:before="120"/>
        <w:ind w:left="360"/>
        <w:rPr>
          <w:color w:val="auto"/>
        </w:rPr>
      </w:pPr>
      <w:r w:rsidRPr="00D8009B">
        <w:rPr>
          <w:color w:val="auto"/>
        </w:rPr>
        <w:t>b) Number of record keepers:</w:t>
      </w:r>
      <w:r w:rsidRPr="00D8009B" w:rsidR="001A2276">
        <w:rPr>
          <w:color w:val="auto"/>
        </w:rPr>
        <w:t xml:space="preserve"> </w:t>
      </w:r>
      <w:r w:rsidRPr="00D8009B">
        <w:rPr>
          <w:b w:val="0"/>
          <w:bCs w:val="0"/>
          <w:color w:val="auto"/>
        </w:rPr>
        <w:t xml:space="preserve">None </w:t>
      </w:r>
    </w:p>
    <w:p w:rsidR="00756A74" w:rsidRPr="00D8009B" w:rsidP="00574C0B" w14:paraId="632CC8FF" w14:textId="52B188BB">
      <w:pPr>
        <w:pStyle w:val="BodyTextBold"/>
        <w:keepNext/>
        <w:spacing w:before="120"/>
        <w:ind w:left="360"/>
        <w:rPr>
          <w:b w:val="0"/>
          <w:bCs w:val="0"/>
          <w:color w:val="auto"/>
        </w:rPr>
      </w:pPr>
      <w:r w:rsidRPr="00D8009B">
        <w:rPr>
          <w:color w:val="auto"/>
        </w:rPr>
        <w:t>c) Annual hours per record keeper:</w:t>
      </w:r>
      <w:r w:rsidRPr="00D8009B" w:rsidR="001A2276">
        <w:rPr>
          <w:color w:val="auto"/>
        </w:rPr>
        <w:t xml:space="preserve"> </w:t>
      </w:r>
      <w:r w:rsidRPr="00D8009B">
        <w:rPr>
          <w:b w:val="0"/>
          <w:bCs w:val="0"/>
          <w:color w:val="auto"/>
        </w:rPr>
        <w:t xml:space="preserve">None </w:t>
      </w:r>
    </w:p>
    <w:p w:rsidR="001107D1" w:rsidRPr="00D8009B" w:rsidP="001A2276" w14:paraId="1553C437" w14:textId="7FD746CC">
      <w:pPr>
        <w:pStyle w:val="BodyTextBold"/>
        <w:spacing w:before="120"/>
        <w:ind w:left="360"/>
        <w:rPr>
          <w:rStyle w:val="BodyText3Char"/>
          <w:rFonts w:eastAsiaTheme="minorEastAsia"/>
          <w:b w:val="0"/>
          <w:bCs/>
          <w:color w:val="auto"/>
        </w:rPr>
      </w:pPr>
      <w:r w:rsidRPr="00D8009B">
        <w:rPr>
          <w:color w:val="auto"/>
        </w:rPr>
        <w:t>d) Total annual record keeping hours (columns b x c):</w:t>
      </w:r>
      <w:r w:rsidRPr="00D8009B" w:rsidR="001A2276">
        <w:rPr>
          <w:color w:val="auto"/>
        </w:rPr>
        <w:t xml:space="preserve"> </w:t>
      </w:r>
      <w:r w:rsidRPr="00D8009B">
        <w:rPr>
          <w:b w:val="0"/>
          <w:bCs w:val="0"/>
          <w:color w:val="auto"/>
        </w:rPr>
        <w:t xml:space="preserve">Zero </w:t>
      </w:r>
    </w:p>
    <w:p w:rsidR="00424DB8" w:rsidP="00B15C6B" w14:paraId="12C08918" w14:textId="25A08000">
      <w:pPr>
        <w:pStyle w:val="ListNumber"/>
        <w:spacing w:before="360"/>
      </w:pPr>
      <w:r>
        <w:t>Provide estimates of the total annual cost burden to respondents or record keepers resulting from the collection of information (do not include the cost of any hour burden shown in items 12 and 14).</w:t>
      </w:r>
      <w:r w:rsidR="001A2276">
        <w:t xml:space="preserve"> </w:t>
      </w:r>
      <w:r>
        <w:t>The cost estimates should be split into two components: (a) a total capital and start-up cost component annualized over its expected useful life; and (b) a total operation and maintenance and purchase of services component.</w:t>
      </w:r>
    </w:p>
    <w:p w:rsidR="00834E55" w:rsidP="00834E55" w14:paraId="66265D3E" w14:textId="143B6012">
      <w:pPr>
        <w:pStyle w:val="BodyText3"/>
        <w:ind w:left="360"/>
        <w:rPr>
          <w:color w:val="auto"/>
        </w:rPr>
      </w:pPr>
      <w:r w:rsidRPr="00834E55">
        <w:rPr>
          <w:color w:val="auto"/>
        </w:rPr>
        <w:t>This collection does not have capital operation and maintenance costs</w:t>
      </w:r>
    </w:p>
    <w:p w:rsidR="00834E55" w:rsidP="00834E55" w14:paraId="160E4B90" w14:textId="77777777">
      <w:pPr>
        <w:pStyle w:val="ListNumber"/>
        <w:tabs>
          <w:tab w:val="left" w:pos="360"/>
        </w:tabs>
        <w:ind w:hanging="403"/>
      </w:pPr>
      <w:r>
        <w:t>Provide estimates of annualized cost to the Federal government.</w:t>
      </w:r>
    </w:p>
    <w:p w:rsidR="00BF74F4" w:rsidRPr="006D013E" w:rsidP="00834E55" w14:paraId="447608D1" w14:textId="5B15C26B">
      <w:pPr>
        <w:pStyle w:val="BodyText3"/>
        <w:ind w:left="360"/>
        <w:rPr>
          <w:color w:val="auto"/>
        </w:rPr>
      </w:pPr>
      <w:r>
        <w:rPr>
          <w:color w:val="auto"/>
        </w:rPr>
        <w:t>Annual c</w:t>
      </w:r>
      <w:r w:rsidRPr="006D013E">
        <w:rPr>
          <w:color w:val="auto"/>
        </w:rPr>
        <w:t xml:space="preserve">ost </w:t>
      </w:r>
      <w:r>
        <w:rPr>
          <w:color w:val="auto"/>
        </w:rPr>
        <w:t xml:space="preserve">to the agency for implementing the information collection </w:t>
      </w:r>
      <w:r w:rsidRPr="006D013E">
        <w:rPr>
          <w:color w:val="auto"/>
        </w:rPr>
        <w:t>are estimated based on current agreements with state agencies</w:t>
      </w:r>
      <w:r w:rsidR="00C41F8E">
        <w:rPr>
          <w:color w:val="auto"/>
        </w:rPr>
        <w:t xml:space="preserve"> (</w:t>
      </w:r>
      <w:r w:rsidR="005D0E4B">
        <w:rPr>
          <w:color w:val="auto"/>
        </w:rPr>
        <w:t>T</w:t>
      </w:r>
      <w:r w:rsidR="00C41F8E">
        <w:rPr>
          <w:color w:val="auto"/>
        </w:rPr>
        <w:t>able 2)</w:t>
      </w:r>
      <w:r w:rsidRPr="006D013E">
        <w:rPr>
          <w:color w:val="auto"/>
        </w:rPr>
        <w:t xml:space="preserve">, </w:t>
      </w:r>
      <w:r w:rsidR="00C41F8E">
        <w:rPr>
          <w:color w:val="auto"/>
        </w:rPr>
        <w:t xml:space="preserve">that </w:t>
      </w:r>
      <w:r w:rsidRPr="006D013E">
        <w:rPr>
          <w:color w:val="auto"/>
        </w:rPr>
        <w:t xml:space="preserve">cover all costs of survey delivery including printing, mailing, return postage, and follow-up activities (i.e., phone calls and visits to mills); </w:t>
      </w:r>
      <w:r w:rsidR="00C41F8E">
        <w:rPr>
          <w:color w:val="auto"/>
        </w:rPr>
        <w:t xml:space="preserve">agreements with </w:t>
      </w:r>
      <w:r w:rsidRPr="006D013E">
        <w:rPr>
          <w:color w:val="auto"/>
        </w:rPr>
        <w:t xml:space="preserve">university partners, </w:t>
      </w:r>
      <w:r w:rsidR="00C41F8E">
        <w:rPr>
          <w:color w:val="auto"/>
        </w:rPr>
        <w:t xml:space="preserve">to </w:t>
      </w:r>
      <w:r w:rsidRPr="006D013E">
        <w:rPr>
          <w:color w:val="auto"/>
        </w:rPr>
        <w:t xml:space="preserve">cover survey delivery as well as some data management and reporting; and </w:t>
      </w:r>
      <w:r w:rsidR="00C41F8E">
        <w:rPr>
          <w:color w:val="auto"/>
        </w:rPr>
        <w:t xml:space="preserve">effort by </w:t>
      </w:r>
      <w:r w:rsidRPr="006D013E">
        <w:rPr>
          <w:color w:val="auto"/>
        </w:rPr>
        <w:t xml:space="preserve">Forest Service staff who </w:t>
      </w:r>
      <w:r w:rsidR="00C41F8E">
        <w:rPr>
          <w:color w:val="auto"/>
        </w:rPr>
        <w:t>provide</w:t>
      </w:r>
      <w:r w:rsidRPr="006D013E">
        <w:rPr>
          <w:color w:val="auto"/>
        </w:rPr>
        <w:t xml:space="preserve"> program direction, agreement management, training to partners, survey planning (design and sample selection), data management (editing and processing) and data </w:t>
      </w:r>
      <w:r w:rsidR="00C41F8E">
        <w:rPr>
          <w:color w:val="auto"/>
        </w:rPr>
        <w:t xml:space="preserve">delivery </w:t>
      </w:r>
      <w:r w:rsidRPr="006D013E">
        <w:rPr>
          <w:color w:val="auto"/>
        </w:rPr>
        <w:t>(analysis</w:t>
      </w:r>
      <w:r w:rsidR="00C41F8E">
        <w:rPr>
          <w:color w:val="auto"/>
        </w:rPr>
        <w:t xml:space="preserve">, tools, </w:t>
      </w:r>
      <w:r w:rsidRPr="006D013E">
        <w:rPr>
          <w:color w:val="auto"/>
        </w:rPr>
        <w:t>and reporting)</w:t>
      </w:r>
      <w:r w:rsidR="00C41F8E">
        <w:rPr>
          <w:color w:val="auto"/>
        </w:rPr>
        <w:t>, plus data collection for a few states (</w:t>
      </w:r>
      <w:r w:rsidR="00641B3E">
        <w:rPr>
          <w:color w:val="auto"/>
        </w:rPr>
        <w:t>T</w:t>
      </w:r>
      <w:r w:rsidR="00C41F8E">
        <w:rPr>
          <w:color w:val="auto"/>
        </w:rPr>
        <w:t>able 2)</w:t>
      </w:r>
      <w:r w:rsidRPr="006D013E">
        <w:rPr>
          <w:color w:val="auto"/>
        </w:rPr>
        <w:t>.</w:t>
      </w:r>
    </w:p>
    <w:p w:rsidR="00BF74F4" w:rsidRPr="00741BC4" w:rsidP="00834E55" w14:paraId="62FB47C8" w14:textId="1A49AE33">
      <w:pPr>
        <w:pStyle w:val="BodyText3"/>
        <w:ind w:left="360"/>
        <w:rPr>
          <w:rFonts w:ascii="Arial" w:hAnsi="Arial" w:cs="Arial"/>
          <w:b/>
          <w:bCs w:val="0"/>
          <w:color w:val="auto"/>
          <w:sz w:val="20"/>
          <w:szCs w:val="20"/>
        </w:rPr>
      </w:pPr>
      <w:r w:rsidRPr="00741BC4">
        <w:rPr>
          <w:rFonts w:ascii="Arial" w:hAnsi="Arial" w:cs="Arial"/>
          <w:b/>
          <w:bCs w:val="0"/>
          <w:color w:val="auto"/>
          <w:sz w:val="20"/>
          <w:szCs w:val="20"/>
        </w:rPr>
        <w:t xml:space="preserve">Table 2. </w:t>
      </w:r>
      <w:r w:rsidRPr="00741BC4">
        <w:rPr>
          <w:rFonts w:ascii="Arial" w:hAnsi="Arial" w:cs="Arial"/>
          <w:b/>
          <w:bCs w:val="0"/>
          <w:color w:val="auto"/>
          <w:sz w:val="20"/>
          <w:szCs w:val="20"/>
        </w:rPr>
        <w:t xml:space="preserve">State </w:t>
      </w:r>
      <w:r w:rsidRPr="00741BC4" w:rsidR="00C41F8E">
        <w:rPr>
          <w:rFonts w:ascii="Arial" w:hAnsi="Arial" w:cs="Arial"/>
          <w:b/>
          <w:bCs w:val="0"/>
          <w:color w:val="auto"/>
          <w:sz w:val="20"/>
          <w:szCs w:val="20"/>
        </w:rPr>
        <w:t xml:space="preserve">survey </w:t>
      </w:r>
      <w:r w:rsidRPr="00741BC4">
        <w:rPr>
          <w:rFonts w:ascii="Arial" w:hAnsi="Arial" w:cs="Arial"/>
          <w:b/>
          <w:bCs w:val="0"/>
          <w:color w:val="auto"/>
          <w:sz w:val="20"/>
          <w:szCs w:val="20"/>
        </w:rPr>
        <w:t>coverage</w:t>
      </w:r>
      <w:r w:rsidRPr="00741BC4">
        <w:rPr>
          <w:rFonts w:ascii="Arial" w:hAnsi="Arial" w:cs="Arial"/>
          <w:b/>
          <w:bCs w:val="0"/>
          <w:color w:val="auto"/>
          <w:sz w:val="20"/>
          <w:szCs w:val="20"/>
        </w:rPr>
        <w:t xml:space="preserve"> </w:t>
      </w:r>
    </w:p>
    <w:tbl>
      <w:tblPr>
        <w:tblW w:w="6888" w:type="dxa"/>
        <w:tblInd w:w="612" w:type="dxa"/>
        <w:tblLook w:val="04A0"/>
      </w:tblPr>
      <w:tblGrid>
        <w:gridCol w:w="2160"/>
        <w:gridCol w:w="1640"/>
        <w:gridCol w:w="1960"/>
        <w:gridCol w:w="1128"/>
      </w:tblGrid>
      <w:tr w14:paraId="4723B5B2" w14:textId="77777777" w:rsidTr="00834E55">
        <w:tblPrEx>
          <w:tblW w:w="6888" w:type="dxa"/>
          <w:tblInd w:w="612" w:type="dxa"/>
          <w:tblLook w:val="04A0"/>
        </w:tblPrEx>
        <w:trPr>
          <w:trHeight w:val="300"/>
        </w:trPr>
        <w:tc>
          <w:tcPr>
            <w:tcW w:w="2160" w:type="dxa"/>
            <w:tcBorders>
              <w:top w:val="single" w:sz="4" w:space="0" w:color="auto"/>
              <w:left w:val="nil"/>
              <w:bottom w:val="single" w:sz="4" w:space="0" w:color="auto"/>
              <w:right w:val="nil"/>
            </w:tcBorders>
            <w:noWrap/>
            <w:vAlign w:val="bottom"/>
            <w:hideMark/>
          </w:tcPr>
          <w:p w:rsidR="00C41F8E" w:rsidRPr="00C41F8E" w:rsidP="00C41F8E" w14:paraId="094E8059"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State Agreements</w:t>
            </w:r>
          </w:p>
        </w:tc>
        <w:tc>
          <w:tcPr>
            <w:tcW w:w="1640" w:type="dxa"/>
            <w:tcBorders>
              <w:top w:val="single" w:sz="4" w:space="0" w:color="auto"/>
              <w:left w:val="nil"/>
              <w:bottom w:val="single" w:sz="4" w:space="0" w:color="auto"/>
              <w:right w:val="nil"/>
            </w:tcBorders>
            <w:noWrap/>
            <w:vAlign w:val="bottom"/>
            <w:hideMark/>
          </w:tcPr>
          <w:p w:rsidR="00C41F8E" w:rsidRPr="00C41F8E" w:rsidP="00C41F8E" w14:paraId="239E9606"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UOM</w:t>
            </w:r>
          </w:p>
        </w:tc>
        <w:tc>
          <w:tcPr>
            <w:tcW w:w="1960" w:type="dxa"/>
            <w:tcBorders>
              <w:top w:val="single" w:sz="4" w:space="0" w:color="auto"/>
              <w:left w:val="nil"/>
              <w:bottom w:val="single" w:sz="4" w:space="0" w:color="auto"/>
              <w:right w:val="nil"/>
            </w:tcBorders>
            <w:noWrap/>
            <w:vAlign w:val="bottom"/>
            <w:hideMark/>
          </w:tcPr>
          <w:p w:rsidR="00C41F8E" w:rsidRPr="00C41F8E" w:rsidP="00C41F8E" w14:paraId="15EE26CB"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UMASS</w:t>
            </w:r>
          </w:p>
        </w:tc>
        <w:tc>
          <w:tcPr>
            <w:tcW w:w="1128" w:type="dxa"/>
            <w:tcBorders>
              <w:top w:val="single" w:sz="4" w:space="0" w:color="auto"/>
              <w:left w:val="nil"/>
              <w:bottom w:val="single" w:sz="4" w:space="0" w:color="auto"/>
              <w:right w:val="nil"/>
            </w:tcBorders>
            <w:noWrap/>
            <w:vAlign w:val="bottom"/>
            <w:hideMark/>
          </w:tcPr>
          <w:p w:rsidR="00C41F8E" w:rsidRPr="00C41F8E" w:rsidP="00C41F8E" w14:paraId="6C52FF94"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FS Staff</w:t>
            </w:r>
          </w:p>
        </w:tc>
      </w:tr>
      <w:tr w14:paraId="1CC44007"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3FFE3AEA"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Alabama</w:t>
            </w:r>
          </w:p>
        </w:tc>
        <w:tc>
          <w:tcPr>
            <w:tcW w:w="1640" w:type="dxa"/>
            <w:tcBorders>
              <w:top w:val="nil"/>
              <w:left w:val="nil"/>
              <w:bottom w:val="nil"/>
              <w:right w:val="nil"/>
            </w:tcBorders>
            <w:noWrap/>
            <w:vAlign w:val="bottom"/>
            <w:hideMark/>
          </w:tcPr>
          <w:p w:rsidR="00C41F8E" w:rsidRPr="00C41F8E" w:rsidP="00C41F8E" w14:paraId="17270744"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Alaska</w:t>
            </w:r>
          </w:p>
        </w:tc>
        <w:tc>
          <w:tcPr>
            <w:tcW w:w="1960" w:type="dxa"/>
            <w:tcBorders>
              <w:top w:val="nil"/>
              <w:left w:val="nil"/>
              <w:bottom w:val="nil"/>
              <w:right w:val="nil"/>
            </w:tcBorders>
            <w:noWrap/>
            <w:vAlign w:val="bottom"/>
            <w:hideMark/>
          </w:tcPr>
          <w:p w:rsidR="00C41F8E" w:rsidRPr="00C41F8E" w:rsidP="00C41F8E" w14:paraId="4F4E7087"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Connecticut</w:t>
            </w:r>
          </w:p>
        </w:tc>
        <w:tc>
          <w:tcPr>
            <w:tcW w:w="1128" w:type="dxa"/>
            <w:tcBorders>
              <w:top w:val="nil"/>
              <w:left w:val="nil"/>
              <w:bottom w:val="nil"/>
              <w:right w:val="nil"/>
            </w:tcBorders>
            <w:noWrap/>
            <w:vAlign w:val="bottom"/>
            <w:hideMark/>
          </w:tcPr>
          <w:p w:rsidR="00C41F8E" w:rsidRPr="00C41F8E" w:rsidP="00C41F8E" w14:paraId="0F3FC70F"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Arkansas</w:t>
            </w:r>
          </w:p>
        </w:tc>
      </w:tr>
      <w:tr w14:paraId="4BC8A6CB"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2FD8FB26"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Florida</w:t>
            </w:r>
          </w:p>
        </w:tc>
        <w:tc>
          <w:tcPr>
            <w:tcW w:w="1640" w:type="dxa"/>
            <w:tcBorders>
              <w:top w:val="nil"/>
              <w:left w:val="nil"/>
              <w:bottom w:val="nil"/>
              <w:right w:val="nil"/>
            </w:tcBorders>
            <w:noWrap/>
            <w:vAlign w:val="bottom"/>
            <w:hideMark/>
          </w:tcPr>
          <w:p w:rsidR="00C41F8E" w:rsidRPr="00C41F8E" w:rsidP="00C41F8E" w14:paraId="3227B9E5"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Arizona</w:t>
            </w:r>
          </w:p>
        </w:tc>
        <w:tc>
          <w:tcPr>
            <w:tcW w:w="1960" w:type="dxa"/>
            <w:tcBorders>
              <w:top w:val="nil"/>
              <w:left w:val="nil"/>
              <w:bottom w:val="nil"/>
              <w:right w:val="nil"/>
            </w:tcBorders>
            <w:noWrap/>
            <w:vAlign w:val="bottom"/>
            <w:hideMark/>
          </w:tcPr>
          <w:p w:rsidR="00C41F8E" w:rsidRPr="00C41F8E" w:rsidP="00C41F8E" w14:paraId="39135EE8"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Delaware</w:t>
            </w:r>
          </w:p>
        </w:tc>
        <w:tc>
          <w:tcPr>
            <w:tcW w:w="1128" w:type="dxa"/>
            <w:tcBorders>
              <w:top w:val="nil"/>
              <w:left w:val="nil"/>
              <w:bottom w:val="nil"/>
              <w:right w:val="nil"/>
            </w:tcBorders>
            <w:noWrap/>
            <w:vAlign w:val="bottom"/>
            <w:hideMark/>
          </w:tcPr>
          <w:p w:rsidR="00C41F8E" w:rsidRPr="00C41F8E" w:rsidP="00C41F8E" w14:paraId="372CC685"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Louisiana</w:t>
            </w:r>
          </w:p>
        </w:tc>
      </w:tr>
      <w:tr w14:paraId="693E645D"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6BB3A8B6"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Georgia</w:t>
            </w:r>
          </w:p>
        </w:tc>
        <w:tc>
          <w:tcPr>
            <w:tcW w:w="1640" w:type="dxa"/>
            <w:tcBorders>
              <w:top w:val="nil"/>
              <w:left w:val="nil"/>
              <w:bottom w:val="nil"/>
              <w:right w:val="nil"/>
            </w:tcBorders>
            <w:noWrap/>
            <w:vAlign w:val="bottom"/>
            <w:hideMark/>
          </w:tcPr>
          <w:p w:rsidR="00C41F8E" w:rsidRPr="00C41F8E" w:rsidP="00C41F8E" w14:paraId="665C4EB1"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California</w:t>
            </w:r>
          </w:p>
        </w:tc>
        <w:tc>
          <w:tcPr>
            <w:tcW w:w="1960" w:type="dxa"/>
            <w:tcBorders>
              <w:top w:val="nil"/>
              <w:left w:val="nil"/>
              <w:bottom w:val="nil"/>
              <w:right w:val="nil"/>
            </w:tcBorders>
            <w:noWrap/>
            <w:vAlign w:val="bottom"/>
            <w:hideMark/>
          </w:tcPr>
          <w:p w:rsidR="00C41F8E" w:rsidRPr="00C41F8E" w:rsidP="00C41F8E" w14:paraId="7E43D0D0"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Illinois</w:t>
            </w:r>
          </w:p>
        </w:tc>
        <w:tc>
          <w:tcPr>
            <w:tcW w:w="1128" w:type="dxa"/>
            <w:tcBorders>
              <w:top w:val="nil"/>
              <w:left w:val="nil"/>
              <w:bottom w:val="nil"/>
              <w:right w:val="nil"/>
            </w:tcBorders>
            <w:noWrap/>
            <w:vAlign w:val="bottom"/>
            <w:hideMark/>
          </w:tcPr>
          <w:p w:rsidR="00C41F8E" w:rsidRPr="00C41F8E" w:rsidP="00C41F8E" w14:paraId="0AAEA6B7"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Oklahoma</w:t>
            </w:r>
          </w:p>
        </w:tc>
      </w:tr>
      <w:tr w14:paraId="634C38CB"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199D323B"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 xml:space="preserve">Kentucky </w:t>
            </w:r>
          </w:p>
        </w:tc>
        <w:tc>
          <w:tcPr>
            <w:tcW w:w="1640" w:type="dxa"/>
            <w:tcBorders>
              <w:top w:val="nil"/>
              <w:left w:val="nil"/>
              <w:bottom w:val="nil"/>
              <w:right w:val="nil"/>
            </w:tcBorders>
            <w:noWrap/>
            <w:vAlign w:val="bottom"/>
            <w:hideMark/>
          </w:tcPr>
          <w:p w:rsidR="00C41F8E" w:rsidRPr="00C41F8E" w:rsidP="00C41F8E" w14:paraId="3E9CD13C"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Colorado</w:t>
            </w:r>
          </w:p>
        </w:tc>
        <w:tc>
          <w:tcPr>
            <w:tcW w:w="1960" w:type="dxa"/>
            <w:tcBorders>
              <w:top w:val="nil"/>
              <w:left w:val="nil"/>
              <w:bottom w:val="nil"/>
              <w:right w:val="nil"/>
            </w:tcBorders>
            <w:noWrap/>
            <w:vAlign w:val="bottom"/>
            <w:hideMark/>
          </w:tcPr>
          <w:p w:rsidR="00C41F8E" w:rsidRPr="00C41F8E" w:rsidP="00C41F8E" w14:paraId="2113AF6F"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Iowa</w:t>
            </w:r>
          </w:p>
        </w:tc>
        <w:tc>
          <w:tcPr>
            <w:tcW w:w="1128" w:type="dxa"/>
            <w:tcBorders>
              <w:top w:val="nil"/>
              <w:left w:val="nil"/>
              <w:bottom w:val="nil"/>
              <w:right w:val="nil"/>
            </w:tcBorders>
            <w:noWrap/>
            <w:vAlign w:val="bottom"/>
            <w:hideMark/>
          </w:tcPr>
          <w:p w:rsidR="00C41F8E" w:rsidRPr="00C41F8E" w:rsidP="00C41F8E" w14:paraId="0B3DF77D" w14:textId="77777777">
            <w:pPr>
              <w:spacing w:after="0" w:line="240" w:lineRule="auto"/>
              <w:rPr>
                <w:rFonts w:ascii="Arial" w:eastAsia="Times New Roman" w:hAnsi="Arial" w:cs="Arial"/>
                <w:color w:val="000000"/>
                <w:sz w:val="20"/>
              </w:rPr>
            </w:pPr>
          </w:p>
        </w:tc>
      </w:tr>
      <w:tr w14:paraId="1C6C526A"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7E2BC166"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 xml:space="preserve">Mississippi </w:t>
            </w:r>
          </w:p>
        </w:tc>
        <w:tc>
          <w:tcPr>
            <w:tcW w:w="1640" w:type="dxa"/>
            <w:tcBorders>
              <w:top w:val="nil"/>
              <w:left w:val="nil"/>
              <w:bottom w:val="nil"/>
              <w:right w:val="nil"/>
            </w:tcBorders>
            <w:noWrap/>
            <w:vAlign w:val="bottom"/>
            <w:hideMark/>
          </w:tcPr>
          <w:p w:rsidR="00C41F8E" w:rsidRPr="00C41F8E" w:rsidP="00C41F8E" w14:paraId="6FA75758"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Idaho</w:t>
            </w:r>
          </w:p>
        </w:tc>
        <w:tc>
          <w:tcPr>
            <w:tcW w:w="1960" w:type="dxa"/>
            <w:tcBorders>
              <w:top w:val="nil"/>
              <w:left w:val="nil"/>
              <w:bottom w:val="nil"/>
              <w:right w:val="nil"/>
            </w:tcBorders>
            <w:noWrap/>
            <w:vAlign w:val="bottom"/>
            <w:hideMark/>
          </w:tcPr>
          <w:p w:rsidR="00C41F8E" w:rsidRPr="00C41F8E" w:rsidP="00C41F8E" w14:paraId="01CEBD63"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Kansas</w:t>
            </w:r>
          </w:p>
        </w:tc>
        <w:tc>
          <w:tcPr>
            <w:tcW w:w="1128" w:type="dxa"/>
            <w:tcBorders>
              <w:top w:val="nil"/>
              <w:left w:val="nil"/>
              <w:bottom w:val="nil"/>
              <w:right w:val="nil"/>
            </w:tcBorders>
            <w:noWrap/>
            <w:vAlign w:val="bottom"/>
            <w:hideMark/>
          </w:tcPr>
          <w:p w:rsidR="00C41F8E" w:rsidRPr="00C41F8E" w:rsidP="00C41F8E" w14:paraId="73444086" w14:textId="77777777">
            <w:pPr>
              <w:spacing w:after="0" w:line="240" w:lineRule="auto"/>
              <w:rPr>
                <w:rFonts w:ascii="Arial" w:eastAsia="Times New Roman" w:hAnsi="Arial" w:cs="Arial"/>
                <w:color w:val="000000"/>
                <w:sz w:val="20"/>
              </w:rPr>
            </w:pPr>
          </w:p>
        </w:tc>
      </w:tr>
      <w:tr w14:paraId="775F7843"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02A26F20"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North Carolina</w:t>
            </w:r>
          </w:p>
        </w:tc>
        <w:tc>
          <w:tcPr>
            <w:tcW w:w="1640" w:type="dxa"/>
            <w:tcBorders>
              <w:top w:val="nil"/>
              <w:left w:val="nil"/>
              <w:bottom w:val="nil"/>
              <w:right w:val="nil"/>
            </w:tcBorders>
            <w:noWrap/>
            <w:vAlign w:val="bottom"/>
            <w:hideMark/>
          </w:tcPr>
          <w:p w:rsidR="00C41F8E" w:rsidRPr="00C41F8E" w:rsidP="00C41F8E" w14:paraId="2C8DBE19"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Montana</w:t>
            </w:r>
          </w:p>
        </w:tc>
        <w:tc>
          <w:tcPr>
            <w:tcW w:w="1960" w:type="dxa"/>
            <w:tcBorders>
              <w:top w:val="nil"/>
              <w:left w:val="nil"/>
              <w:bottom w:val="nil"/>
              <w:right w:val="nil"/>
            </w:tcBorders>
            <w:noWrap/>
            <w:vAlign w:val="bottom"/>
            <w:hideMark/>
          </w:tcPr>
          <w:p w:rsidR="00C41F8E" w:rsidRPr="00C41F8E" w:rsidP="00C41F8E" w14:paraId="54C283A6"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Massachusetts</w:t>
            </w:r>
          </w:p>
        </w:tc>
        <w:tc>
          <w:tcPr>
            <w:tcW w:w="1128" w:type="dxa"/>
            <w:tcBorders>
              <w:top w:val="nil"/>
              <w:left w:val="nil"/>
              <w:bottom w:val="nil"/>
              <w:right w:val="nil"/>
            </w:tcBorders>
            <w:noWrap/>
            <w:vAlign w:val="bottom"/>
            <w:hideMark/>
          </w:tcPr>
          <w:p w:rsidR="00C41F8E" w:rsidRPr="00C41F8E" w:rsidP="00C41F8E" w14:paraId="45415B7C" w14:textId="77777777">
            <w:pPr>
              <w:spacing w:after="0" w:line="240" w:lineRule="auto"/>
              <w:rPr>
                <w:rFonts w:ascii="Arial" w:eastAsia="Times New Roman" w:hAnsi="Arial" w:cs="Arial"/>
                <w:color w:val="000000"/>
                <w:sz w:val="20"/>
              </w:rPr>
            </w:pPr>
          </w:p>
        </w:tc>
      </w:tr>
      <w:tr w14:paraId="01D6EA61"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2495A8D7"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 xml:space="preserve">South Carolina </w:t>
            </w:r>
          </w:p>
        </w:tc>
        <w:tc>
          <w:tcPr>
            <w:tcW w:w="1640" w:type="dxa"/>
            <w:tcBorders>
              <w:top w:val="nil"/>
              <w:left w:val="nil"/>
              <w:bottom w:val="nil"/>
              <w:right w:val="nil"/>
            </w:tcBorders>
            <w:noWrap/>
            <w:vAlign w:val="bottom"/>
            <w:hideMark/>
          </w:tcPr>
          <w:p w:rsidR="00C41F8E" w:rsidRPr="00C41F8E" w:rsidP="00C41F8E" w14:paraId="1C7AF562"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Nevada</w:t>
            </w:r>
          </w:p>
        </w:tc>
        <w:tc>
          <w:tcPr>
            <w:tcW w:w="1960" w:type="dxa"/>
            <w:tcBorders>
              <w:top w:val="nil"/>
              <w:left w:val="nil"/>
              <w:bottom w:val="nil"/>
              <w:right w:val="nil"/>
            </w:tcBorders>
            <w:noWrap/>
            <w:vAlign w:val="bottom"/>
            <w:hideMark/>
          </w:tcPr>
          <w:p w:rsidR="00C41F8E" w:rsidRPr="00C41F8E" w:rsidP="00C41F8E" w14:paraId="342469B3"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Nebraska</w:t>
            </w:r>
          </w:p>
        </w:tc>
        <w:tc>
          <w:tcPr>
            <w:tcW w:w="1128" w:type="dxa"/>
            <w:tcBorders>
              <w:top w:val="nil"/>
              <w:left w:val="nil"/>
              <w:bottom w:val="nil"/>
              <w:right w:val="nil"/>
            </w:tcBorders>
            <w:noWrap/>
            <w:vAlign w:val="bottom"/>
            <w:hideMark/>
          </w:tcPr>
          <w:p w:rsidR="00C41F8E" w:rsidRPr="00C41F8E" w:rsidP="00C41F8E" w14:paraId="73F7BB3C" w14:textId="77777777">
            <w:pPr>
              <w:spacing w:after="0" w:line="240" w:lineRule="auto"/>
              <w:rPr>
                <w:rFonts w:ascii="Arial" w:eastAsia="Times New Roman" w:hAnsi="Arial" w:cs="Arial"/>
                <w:color w:val="000000"/>
                <w:sz w:val="20"/>
              </w:rPr>
            </w:pPr>
          </w:p>
        </w:tc>
      </w:tr>
      <w:tr w14:paraId="55D734B6"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2CEA4F33"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Tennessee</w:t>
            </w:r>
          </w:p>
        </w:tc>
        <w:tc>
          <w:tcPr>
            <w:tcW w:w="1640" w:type="dxa"/>
            <w:tcBorders>
              <w:top w:val="nil"/>
              <w:left w:val="nil"/>
              <w:bottom w:val="nil"/>
              <w:right w:val="nil"/>
            </w:tcBorders>
            <w:noWrap/>
            <w:vAlign w:val="bottom"/>
            <w:hideMark/>
          </w:tcPr>
          <w:p w:rsidR="00C41F8E" w:rsidRPr="00C41F8E" w:rsidP="00C41F8E" w14:paraId="33ED27B4"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New Mexico</w:t>
            </w:r>
          </w:p>
        </w:tc>
        <w:tc>
          <w:tcPr>
            <w:tcW w:w="1960" w:type="dxa"/>
            <w:tcBorders>
              <w:top w:val="nil"/>
              <w:left w:val="nil"/>
              <w:bottom w:val="nil"/>
              <w:right w:val="nil"/>
            </w:tcBorders>
            <w:noWrap/>
            <w:vAlign w:val="bottom"/>
            <w:hideMark/>
          </w:tcPr>
          <w:p w:rsidR="00C41F8E" w:rsidRPr="00C41F8E" w:rsidP="00C41F8E" w14:paraId="2C18FC82"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New Hampshire</w:t>
            </w:r>
          </w:p>
        </w:tc>
        <w:tc>
          <w:tcPr>
            <w:tcW w:w="1128" w:type="dxa"/>
            <w:tcBorders>
              <w:top w:val="nil"/>
              <w:left w:val="nil"/>
              <w:bottom w:val="nil"/>
              <w:right w:val="nil"/>
            </w:tcBorders>
            <w:noWrap/>
            <w:vAlign w:val="bottom"/>
            <w:hideMark/>
          </w:tcPr>
          <w:p w:rsidR="00C41F8E" w:rsidRPr="00C41F8E" w:rsidP="00C41F8E" w14:paraId="559BD214" w14:textId="77777777">
            <w:pPr>
              <w:spacing w:after="0" w:line="240" w:lineRule="auto"/>
              <w:rPr>
                <w:rFonts w:ascii="Arial" w:eastAsia="Times New Roman" w:hAnsi="Arial" w:cs="Arial"/>
                <w:color w:val="000000"/>
                <w:sz w:val="20"/>
              </w:rPr>
            </w:pPr>
          </w:p>
        </w:tc>
      </w:tr>
      <w:tr w14:paraId="0088B405"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3C0E1617"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Texas</w:t>
            </w:r>
          </w:p>
        </w:tc>
        <w:tc>
          <w:tcPr>
            <w:tcW w:w="1640" w:type="dxa"/>
            <w:tcBorders>
              <w:top w:val="nil"/>
              <w:left w:val="nil"/>
              <w:bottom w:val="nil"/>
              <w:right w:val="nil"/>
            </w:tcBorders>
            <w:noWrap/>
            <w:vAlign w:val="bottom"/>
            <w:hideMark/>
          </w:tcPr>
          <w:p w:rsidR="00C41F8E" w:rsidRPr="00C41F8E" w:rsidP="00C41F8E" w14:paraId="03724062"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Oregon</w:t>
            </w:r>
          </w:p>
        </w:tc>
        <w:tc>
          <w:tcPr>
            <w:tcW w:w="1960" w:type="dxa"/>
            <w:tcBorders>
              <w:top w:val="nil"/>
              <w:left w:val="nil"/>
              <w:bottom w:val="nil"/>
              <w:right w:val="nil"/>
            </w:tcBorders>
            <w:noWrap/>
            <w:vAlign w:val="bottom"/>
            <w:hideMark/>
          </w:tcPr>
          <w:p w:rsidR="00C41F8E" w:rsidRPr="00C41F8E" w:rsidP="00C41F8E" w14:paraId="511CA2C7"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New Jersey</w:t>
            </w:r>
          </w:p>
        </w:tc>
        <w:tc>
          <w:tcPr>
            <w:tcW w:w="1128" w:type="dxa"/>
            <w:tcBorders>
              <w:top w:val="nil"/>
              <w:left w:val="nil"/>
              <w:bottom w:val="nil"/>
              <w:right w:val="nil"/>
            </w:tcBorders>
            <w:noWrap/>
            <w:vAlign w:val="bottom"/>
            <w:hideMark/>
          </w:tcPr>
          <w:p w:rsidR="00C41F8E" w:rsidRPr="00C41F8E" w:rsidP="00C41F8E" w14:paraId="529D8874" w14:textId="77777777">
            <w:pPr>
              <w:spacing w:after="0" w:line="240" w:lineRule="auto"/>
              <w:rPr>
                <w:rFonts w:ascii="Arial" w:eastAsia="Times New Roman" w:hAnsi="Arial" w:cs="Arial"/>
                <w:color w:val="000000"/>
                <w:sz w:val="20"/>
              </w:rPr>
            </w:pPr>
          </w:p>
        </w:tc>
      </w:tr>
      <w:tr w14:paraId="0896849D"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176ECA2F"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Virginia</w:t>
            </w:r>
          </w:p>
        </w:tc>
        <w:tc>
          <w:tcPr>
            <w:tcW w:w="1640" w:type="dxa"/>
            <w:tcBorders>
              <w:top w:val="nil"/>
              <w:left w:val="nil"/>
              <w:bottom w:val="nil"/>
              <w:right w:val="nil"/>
            </w:tcBorders>
            <w:noWrap/>
            <w:vAlign w:val="bottom"/>
            <w:hideMark/>
          </w:tcPr>
          <w:p w:rsidR="00C41F8E" w:rsidRPr="00C41F8E" w:rsidP="00C41F8E" w14:paraId="104F208E"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Utah</w:t>
            </w:r>
          </w:p>
        </w:tc>
        <w:tc>
          <w:tcPr>
            <w:tcW w:w="1960" w:type="dxa"/>
            <w:tcBorders>
              <w:top w:val="nil"/>
              <w:left w:val="nil"/>
              <w:bottom w:val="nil"/>
              <w:right w:val="nil"/>
            </w:tcBorders>
            <w:noWrap/>
            <w:vAlign w:val="bottom"/>
            <w:hideMark/>
          </w:tcPr>
          <w:p w:rsidR="00C41F8E" w:rsidRPr="00C41F8E" w:rsidP="00C41F8E" w14:paraId="46A09E65"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New York</w:t>
            </w:r>
          </w:p>
        </w:tc>
        <w:tc>
          <w:tcPr>
            <w:tcW w:w="1128" w:type="dxa"/>
            <w:tcBorders>
              <w:top w:val="nil"/>
              <w:left w:val="nil"/>
              <w:bottom w:val="nil"/>
              <w:right w:val="nil"/>
            </w:tcBorders>
            <w:noWrap/>
            <w:vAlign w:val="bottom"/>
            <w:hideMark/>
          </w:tcPr>
          <w:p w:rsidR="00C41F8E" w:rsidRPr="00C41F8E" w:rsidP="00C41F8E" w14:paraId="1AE970BB" w14:textId="77777777">
            <w:pPr>
              <w:spacing w:after="0" w:line="240" w:lineRule="auto"/>
              <w:rPr>
                <w:rFonts w:ascii="Arial" w:eastAsia="Times New Roman" w:hAnsi="Arial" w:cs="Arial"/>
                <w:color w:val="000000"/>
                <w:sz w:val="20"/>
              </w:rPr>
            </w:pPr>
          </w:p>
        </w:tc>
      </w:tr>
      <w:tr w14:paraId="3D638666"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116A23E0"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 xml:space="preserve">Minnesota </w:t>
            </w:r>
          </w:p>
        </w:tc>
        <w:tc>
          <w:tcPr>
            <w:tcW w:w="1640" w:type="dxa"/>
            <w:tcBorders>
              <w:top w:val="nil"/>
              <w:left w:val="nil"/>
              <w:bottom w:val="nil"/>
              <w:right w:val="nil"/>
            </w:tcBorders>
            <w:noWrap/>
            <w:vAlign w:val="bottom"/>
            <w:hideMark/>
          </w:tcPr>
          <w:p w:rsidR="00C41F8E" w:rsidRPr="00C41F8E" w:rsidP="00C41F8E" w14:paraId="2FEEFBA1"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Washington</w:t>
            </w:r>
          </w:p>
        </w:tc>
        <w:tc>
          <w:tcPr>
            <w:tcW w:w="1960" w:type="dxa"/>
            <w:tcBorders>
              <w:top w:val="nil"/>
              <w:left w:val="nil"/>
              <w:bottom w:val="nil"/>
              <w:right w:val="nil"/>
            </w:tcBorders>
            <w:noWrap/>
            <w:vAlign w:val="bottom"/>
            <w:hideMark/>
          </w:tcPr>
          <w:p w:rsidR="00C41F8E" w:rsidRPr="00C41F8E" w:rsidP="00C41F8E" w14:paraId="7E380C40"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North Dakota</w:t>
            </w:r>
          </w:p>
        </w:tc>
        <w:tc>
          <w:tcPr>
            <w:tcW w:w="1128" w:type="dxa"/>
            <w:tcBorders>
              <w:top w:val="nil"/>
              <w:left w:val="nil"/>
              <w:bottom w:val="nil"/>
              <w:right w:val="nil"/>
            </w:tcBorders>
            <w:noWrap/>
            <w:vAlign w:val="bottom"/>
            <w:hideMark/>
          </w:tcPr>
          <w:p w:rsidR="00C41F8E" w:rsidRPr="00C41F8E" w:rsidP="00C41F8E" w14:paraId="473AFF5E" w14:textId="77777777">
            <w:pPr>
              <w:spacing w:after="0" w:line="240" w:lineRule="auto"/>
              <w:rPr>
                <w:rFonts w:ascii="Arial" w:eastAsia="Times New Roman" w:hAnsi="Arial" w:cs="Arial"/>
                <w:color w:val="000000"/>
                <w:sz w:val="20"/>
              </w:rPr>
            </w:pPr>
          </w:p>
        </w:tc>
      </w:tr>
      <w:tr w14:paraId="7456ECF1"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2E27DB4F"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Michigan</w:t>
            </w:r>
          </w:p>
        </w:tc>
        <w:tc>
          <w:tcPr>
            <w:tcW w:w="1640" w:type="dxa"/>
            <w:tcBorders>
              <w:top w:val="nil"/>
              <w:left w:val="nil"/>
              <w:bottom w:val="nil"/>
              <w:right w:val="nil"/>
            </w:tcBorders>
            <w:noWrap/>
            <w:vAlign w:val="bottom"/>
            <w:hideMark/>
          </w:tcPr>
          <w:p w:rsidR="00C41F8E" w:rsidRPr="00C41F8E" w:rsidP="00C41F8E" w14:paraId="4A1540E3"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Wyoming</w:t>
            </w:r>
          </w:p>
        </w:tc>
        <w:tc>
          <w:tcPr>
            <w:tcW w:w="1960" w:type="dxa"/>
            <w:tcBorders>
              <w:top w:val="nil"/>
              <w:left w:val="nil"/>
              <w:bottom w:val="nil"/>
              <w:right w:val="nil"/>
            </w:tcBorders>
            <w:noWrap/>
            <w:vAlign w:val="bottom"/>
            <w:hideMark/>
          </w:tcPr>
          <w:p w:rsidR="00C41F8E" w:rsidRPr="00C41F8E" w:rsidP="00C41F8E" w14:paraId="2C67207A"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Ohio</w:t>
            </w:r>
          </w:p>
        </w:tc>
        <w:tc>
          <w:tcPr>
            <w:tcW w:w="1128" w:type="dxa"/>
            <w:tcBorders>
              <w:top w:val="nil"/>
              <w:left w:val="nil"/>
              <w:bottom w:val="nil"/>
              <w:right w:val="nil"/>
            </w:tcBorders>
            <w:noWrap/>
            <w:vAlign w:val="bottom"/>
            <w:hideMark/>
          </w:tcPr>
          <w:p w:rsidR="00C41F8E" w:rsidRPr="00C41F8E" w:rsidP="00C41F8E" w14:paraId="0B55C443" w14:textId="77777777">
            <w:pPr>
              <w:spacing w:after="0" w:line="240" w:lineRule="auto"/>
              <w:rPr>
                <w:rFonts w:ascii="Arial" w:eastAsia="Times New Roman" w:hAnsi="Arial" w:cs="Arial"/>
                <w:color w:val="000000"/>
                <w:sz w:val="20"/>
              </w:rPr>
            </w:pPr>
          </w:p>
        </w:tc>
      </w:tr>
      <w:tr w14:paraId="79D2A2C6"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45CCD901"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Pennsylvania</w:t>
            </w:r>
          </w:p>
        </w:tc>
        <w:tc>
          <w:tcPr>
            <w:tcW w:w="1640" w:type="dxa"/>
            <w:tcBorders>
              <w:top w:val="nil"/>
              <w:left w:val="nil"/>
              <w:bottom w:val="nil"/>
              <w:right w:val="nil"/>
            </w:tcBorders>
            <w:noWrap/>
            <w:vAlign w:val="bottom"/>
            <w:hideMark/>
          </w:tcPr>
          <w:p w:rsidR="00C41F8E" w:rsidRPr="00C41F8E" w:rsidP="00C41F8E" w14:paraId="5EADD427" w14:textId="77777777">
            <w:pPr>
              <w:spacing w:after="0" w:line="240" w:lineRule="auto"/>
              <w:rPr>
                <w:rFonts w:ascii="Arial" w:eastAsia="Times New Roman" w:hAnsi="Arial" w:cs="Arial"/>
                <w:color w:val="000000"/>
                <w:sz w:val="20"/>
              </w:rPr>
            </w:pPr>
          </w:p>
        </w:tc>
        <w:tc>
          <w:tcPr>
            <w:tcW w:w="1960" w:type="dxa"/>
            <w:tcBorders>
              <w:top w:val="nil"/>
              <w:left w:val="nil"/>
              <w:bottom w:val="nil"/>
              <w:right w:val="nil"/>
            </w:tcBorders>
            <w:noWrap/>
            <w:vAlign w:val="bottom"/>
            <w:hideMark/>
          </w:tcPr>
          <w:p w:rsidR="00C41F8E" w:rsidRPr="00C41F8E" w:rsidP="00C41F8E" w14:paraId="4DB0BF5F"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Rhode Island</w:t>
            </w:r>
          </w:p>
        </w:tc>
        <w:tc>
          <w:tcPr>
            <w:tcW w:w="1128" w:type="dxa"/>
            <w:tcBorders>
              <w:top w:val="nil"/>
              <w:left w:val="nil"/>
              <w:bottom w:val="nil"/>
              <w:right w:val="nil"/>
            </w:tcBorders>
            <w:noWrap/>
            <w:vAlign w:val="bottom"/>
            <w:hideMark/>
          </w:tcPr>
          <w:p w:rsidR="00C41F8E" w:rsidRPr="00C41F8E" w:rsidP="00C41F8E" w14:paraId="10AA8C3C" w14:textId="77777777">
            <w:pPr>
              <w:spacing w:after="0" w:line="240" w:lineRule="auto"/>
              <w:rPr>
                <w:rFonts w:ascii="Arial" w:eastAsia="Times New Roman" w:hAnsi="Arial" w:cs="Arial"/>
                <w:color w:val="000000"/>
                <w:sz w:val="20"/>
              </w:rPr>
            </w:pPr>
          </w:p>
        </w:tc>
      </w:tr>
      <w:tr w14:paraId="3E8D7929"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20BB82FD"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Maryland</w:t>
            </w:r>
          </w:p>
        </w:tc>
        <w:tc>
          <w:tcPr>
            <w:tcW w:w="1640" w:type="dxa"/>
            <w:tcBorders>
              <w:top w:val="nil"/>
              <w:left w:val="nil"/>
              <w:bottom w:val="nil"/>
              <w:right w:val="nil"/>
            </w:tcBorders>
            <w:noWrap/>
            <w:vAlign w:val="bottom"/>
            <w:hideMark/>
          </w:tcPr>
          <w:p w:rsidR="00C41F8E" w:rsidRPr="00C41F8E" w:rsidP="00C41F8E" w14:paraId="549CDD87" w14:textId="77777777">
            <w:pPr>
              <w:spacing w:after="0" w:line="240" w:lineRule="auto"/>
              <w:rPr>
                <w:rFonts w:ascii="Arial" w:eastAsia="Times New Roman" w:hAnsi="Arial" w:cs="Arial"/>
                <w:color w:val="000000"/>
                <w:sz w:val="20"/>
              </w:rPr>
            </w:pPr>
          </w:p>
        </w:tc>
        <w:tc>
          <w:tcPr>
            <w:tcW w:w="1960" w:type="dxa"/>
            <w:tcBorders>
              <w:top w:val="nil"/>
              <w:left w:val="nil"/>
              <w:bottom w:val="nil"/>
              <w:right w:val="nil"/>
            </w:tcBorders>
            <w:noWrap/>
            <w:vAlign w:val="bottom"/>
            <w:hideMark/>
          </w:tcPr>
          <w:p w:rsidR="00C41F8E" w:rsidRPr="00C41F8E" w:rsidP="00C41F8E" w14:paraId="20EB7809"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South Dakota</w:t>
            </w:r>
          </w:p>
        </w:tc>
        <w:tc>
          <w:tcPr>
            <w:tcW w:w="1128" w:type="dxa"/>
            <w:tcBorders>
              <w:top w:val="nil"/>
              <w:left w:val="nil"/>
              <w:bottom w:val="nil"/>
              <w:right w:val="nil"/>
            </w:tcBorders>
            <w:noWrap/>
            <w:vAlign w:val="bottom"/>
            <w:hideMark/>
          </w:tcPr>
          <w:p w:rsidR="00C41F8E" w:rsidRPr="00C41F8E" w:rsidP="00C41F8E" w14:paraId="0468ABA5" w14:textId="77777777">
            <w:pPr>
              <w:spacing w:after="0" w:line="240" w:lineRule="auto"/>
              <w:rPr>
                <w:rFonts w:ascii="Arial" w:eastAsia="Times New Roman" w:hAnsi="Arial" w:cs="Arial"/>
                <w:color w:val="000000"/>
                <w:sz w:val="20"/>
              </w:rPr>
            </w:pPr>
          </w:p>
        </w:tc>
      </w:tr>
      <w:tr w14:paraId="26965D1C"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546DF7C7"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 xml:space="preserve">Wisconsin </w:t>
            </w:r>
          </w:p>
        </w:tc>
        <w:tc>
          <w:tcPr>
            <w:tcW w:w="1640" w:type="dxa"/>
            <w:tcBorders>
              <w:top w:val="nil"/>
              <w:left w:val="nil"/>
              <w:bottom w:val="nil"/>
              <w:right w:val="nil"/>
            </w:tcBorders>
            <w:noWrap/>
            <w:vAlign w:val="bottom"/>
            <w:hideMark/>
          </w:tcPr>
          <w:p w:rsidR="00C41F8E" w:rsidRPr="00C41F8E" w:rsidP="00C41F8E" w14:paraId="19C77DFD" w14:textId="77777777">
            <w:pPr>
              <w:spacing w:after="0" w:line="240" w:lineRule="auto"/>
              <w:rPr>
                <w:rFonts w:ascii="Arial" w:eastAsia="Times New Roman" w:hAnsi="Arial" w:cs="Arial"/>
                <w:color w:val="000000"/>
                <w:sz w:val="20"/>
              </w:rPr>
            </w:pPr>
          </w:p>
        </w:tc>
        <w:tc>
          <w:tcPr>
            <w:tcW w:w="1960" w:type="dxa"/>
            <w:tcBorders>
              <w:top w:val="nil"/>
              <w:left w:val="nil"/>
              <w:bottom w:val="nil"/>
              <w:right w:val="nil"/>
            </w:tcBorders>
            <w:noWrap/>
            <w:vAlign w:val="bottom"/>
            <w:hideMark/>
          </w:tcPr>
          <w:p w:rsidR="00C41F8E" w:rsidRPr="00C41F8E" w:rsidP="00C41F8E" w14:paraId="15390D95"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West Virginia</w:t>
            </w:r>
          </w:p>
        </w:tc>
        <w:tc>
          <w:tcPr>
            <w:tcW w:w="1128" w:type="dxa"/>
            <w:tcBorders>
              <w:top w:val="nil"/>
              <w:left w:val="nil"/>
              <w:bottom w:val="nil"/>
              <w:right w:val="nil"/>
            </w:tcBorders>
            <w:noWrap/>
            <w:vAlign w:val="bottom"/>
            <w:hideMark/>
          </w:tcPr>
          <w:p w:rsidR="00C41F8E" w:rsidRPr="00C41F8E" w:rsidP="00C41F8E" w14:paraId="48CAC939" w14:textId="77777777">
            <w:pPr>
              <w:spacing w:after="0" w:line="240" w:lineRule="auto"/>
              <w:rPr>
                <w:rFonts w:ascii="Arial" w:eastAsia="Times New Roman" w:hAnsi="Arial" w:cs="Arial"/>
                <w:color w:val="000000"/>
                <w:sz w:val="20"/>
              </w:rPr>
            </w:pPr>
          </w:p>
        </w:tc>
      </w:tr>
      <w:tr w14:paraId="513D8309"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717EC6FF"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Maine</w:t>
            </w:r>
          </w:p>
        </w:tc>
        <w:tc>
          <w:tcPr>
            <w:tcW w:w="1640" w:type="dxa"/>
            <w:tcBorders>
              <w:top w:val="nil"/>
              <w:left w:val="nil"/>
              <w:bottom w:val="nil"/>
              <w:right w:val="nil"/>
            </w:tcBorders>
            <w:noWrap/>
            <w:vAlign w:val="bottom"/>
            <w:hideMark/>
          </w:tcPr>
          <w:p w:rsidR="00C41F8E" w:rsidRPr="00C41F8E" w:rsidP="00C41F8E" w14:paraId="27A51DF3" w14:textId="77777777">
            <w:pPr>
              <w:spacing w:after="0" w:line="240" w:lineRule="auto"/>
              <w:rPr>
                <w:rFonts w:ascii="Arial" w:eastAsia="Times New Roman" w:hAnsi="Arial" w:cs="Arial"/>
                <w:color w:val="000000"/>
                <w:sz w:val="20"/>
              </w:rPr>
            </w:pPr>
          </w:p>
        </w:tc>
        <w:tc>
          <w:tcPr>
            <w:tcW w:w="1960" w:type="dxa"/>
            <w:tcBorders>
              <w:top w:val="nil"/>
              <w:left w:val="nil"/>
              <w:bottom w:val="nil"/>
              <w:right w:val="nil"/>
            </w:tcBorders>
            <w:noWrap/>
            <w:vAlign w:val="bottom"/>
            <w:hideMark/>
          </w:tcPr>
          <w:p w:rsidR="00C41F8E" w:rsidRPr="00C41F8E" w:rsidP="00C41F8E" w14:paraId="047AA9C1" w14:textId="77777777">
            <w:pPr>
              <w:spacing w:after="0" w:line="240" w:lineRule="auto"/>
              <w:rPr>
                <w:rFonts w:ascii="Arial" w:eastAsia="Times New Roman" w:hAnsi="Arial" w:cs="Arial"/>
                <w:sz w:val="20"/>
              </w:rPr>
            </w:pPr>
          </w:p>
        </w:tc>
        <w:tc>
          <w:tcPr>
            <w:tcW w:w="1128" w:type="dxa"/>
            <w:tcBorders>
              <w:top w:val="nil"/>
              <w:left w:val="nil"/>
              <w:bottom w:val="nil"/>
              <w:right w:val="nil"/>
            </w:tcBorders>
            <w:noWrap/>
            <w:vAlign w:val="bottom"/>
            <w:hideMark/>
          </w:tcPr>
          <w:p w:rsidR="00C41F8E" w:rsidRPr="00C41F8E" w:rsidP="00C41F8E" w14:paraId="70CF069C" w14:textId="77777777">
            <w:pPr>
              <w:spacing w:after="0" w:line="240" w:lineRule="auto"/>
              <w:rPr>
                <w:rFonts w:ascii="Arial" w:eastAsia="Times New Roman" w:hAnsi="Arial" w:cs="Arial"/>
                <w:sz w:val="20"/>
              </w:rPr>
            </w:pPr>
          </w:p>
        </w:tc>
      </w:tr>
      <w:tr w14:paraId="1C0C2667"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3FD8CD8E"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 xml:space="preserve">Vermont </w:t>
            </w:r>
          </w:p>
        </w:tc>
        <w:tc>
          <w:tcPr>
            <w:tcW w:w="1640" w:type="dxa"/>
            <w:tcBorders>
              <w:top w:val="nil"/>
              <w:left w:val="nil"/>
              <w:bottom w:val="nil"/>
              <w:right w:val="nil"/>
            </w:tcBorders>
            <w:noWrap/>
            <w:vAlign w:val="bottom"/>
            <w:hideMark/>
          </w:tcPr>
          <w:p w:rsidR="00C41F8E" w:rsidRPr="00C41F8E" w:rsidP="00C41F8E" w14:paraId="7B529FE4" w14:textId="77777777">
            <w:pPr>
              <w:spacing w:after="0" w:line="240" w:lineRule="auto"/>
              <w:rPr>
                <w:rFonts w:ascii="Arial" w:eastAsia="Times New Roman" w:hAnsi="Arial" w:cs="Arial"/>
                <w:color w:val="000000"/>
                <w:sz w:val="20"/>
              </w:rPr>
            </w:pPr>
          </w:p>
        </w:tc>
        <w:tc>
          <w:tcPr>
            <w:tcW w:w="1960" w:type="dxa"/>
            <w:tcBorders>
              <w:top w:val="nil"/>
              <w:left w:val="nil"/>
              <w:bottom w:val="nil"/>
              <w:right w:val="nil"/>
            </w:tcBorders>
            <w:noWrap/>
            <w:vAlign w:val="bottom"/>
            <w:hideMark/>
          </w:tcPr>
          <w:p w:rsidR="00C41F8E" w:rsidRPr="00C41F8E" w:rsidP="00C41F8E" w14:paraId="2BCCEFD5" w14:textId="77777777">
            <w:pPr>
              <w:spacing w:after="0" w:line="240" w:lineRule="auto"/>
              <w:rPr>
                <w:rFonts w:ascii="Arial" w:eastAsia="Times New Roman" w:hAnsi="Arial" w:cs="Arial"/>
                <w:sz w:val="20"/>
              </w:rPr>
            </w:pPr>
          </w:p>
        </w:tc>
        <w:tc>
          <w:tcPr>
            <w:tcW w:w="1128" w:type="dxa"/>
            <w:tcBorders>
              <w:top w:val="nil"/>
              <w:left w:val="nil"/>
              <w:bottom w:val="nil"/>
              <w:right w:val="nil"/>
            </w:tcBorders>
            <w:noWrap/>
            <w:vAlign w:val="bottom"/>
            <w:hideMark/>
          </w:tcPr>
          <w:p w:rsidR="00C41F8E" w:rsidRPr="00C41F8E" w:rsidP="00C41F8E" w14:paraId="7019778C" w14:textId="77777777">
            <w:pPr>
              <w:spacing w:after="0" w:line="240" w:lineRule="auto"/>
              <w:rPr>
                <w:rFonts w:ascii="Arial" w:eastAsia="Times New Roman" w:hAnsi="Arial" w:cs="Arial"/>
                <w:sz w:val="20"/>
              </w:rPr>
            </w:pPr>
          </w:p>
        </w:tc>
      </w:tr>
      <w:tr w14:paraId="0D05B0FC" w14:textId="77777777" w:rsidTr="00834E55">
        <w:tblPrEx>
          <w:tblW w:w="6888" w:type="dxa"/>
          <w:tblInd w:w="612" w:type="dxa"/>
          <w:tblLook w:val="04A0"/>
        </w:tblPrEx>
        <w:trPr>
          <w:trHeight w:val="300"/>
        </w:trPr>
        <w:tc>
          <w:tcPr>
            <w:tcW w:w="2160" w:type="dxa"/>
            <w:tcBorders>
              <w:top w:val="nil"/>
              <w:left w:val="nil"/>
              <w:bottom w:val="nil"/>
              <w:right w:val="nil"/>
            </w:tcBorders>
            <w:noWrap/>
            <w:vAlign w:val="bottom"/>
            <w:hideMark/>
          </w:tcPr>
          <w:p w:rsidR="00C41F8E" w:rsidRPr="00C41F8E" w:rsidP="00C41F8E" w14:paraId="192A10AA"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Indiana</w:t>
            </w:r>
          </w:p>
        </w:tc>
        <w:tc>
          <w:tcPr>
            <w:tcW w:w="1640" w:type="dxa"/>
            <w:tcBorders>
              <w:top w:val="nil"/>
              <w:left w:val="nil"/>
              <w:bottom w:val="nil"/>
              <w:right w:val="nil"/>
            </w:tcBorders>
            <w:noWrap/>
            <w:vAlign w:val="bottom"/>
            <w:hideMark/>
          </w:tcPr>
          <w:p w:rsidR="00C41F8E" w:rsidRPr="00C41F8E" w:rsidP="00C41F8E" w14:paraId="7DCE1C07" w14:textId="77777777">
            <w:pPr>
              <w:spacing w:after="0" w:line="240" w:lineRule="auto"/>
              <w:rPr>
                <w:rFonts w:ascii="Arial" w:eastAsia="Times New Roman" w:hAnsi="Arial" w:cs="Arial"/>
                <w:color w:val="000000"/>
                <w:sz w:val="20"/>
              </w:rPr>
            </w:pPr>
          </w:p>
        </w:tc>
        <w:tc>
          <w:tcPr>
            <w:tcW w:w="1960" w:type="dxa"/>
            <w:tcBorders>
              <w:top w:val="nil"/>
              <w:left w:val="nil"/>
              <w:bottom w:val="nil"/>
              <w:right w:val="nil"/>
            </w:tcBorders>
            <w:noWrap/>
            <w:vAlign w:val="bottom"/>
            <w:hideMark/>
          </w:tcPr>
          <w:p w:rsidR="00C41F8E" w:rsidRPr="00C41F8E" w:rsidP="00C41F8E" w14:paraId="67162350" w14:textId="77777777">
            <w:pPr>
              <w:spacing w:after="0" w:line="240" w:lineRule="auto"/>
              <w:rPr>
                <w:rFonts w:ascii="Arial" w:eastAsia="Times New Roman" w:hAnsi="Arial" w:cs="Arial"/>
                <w:sz w:val="20"/>
              </w:rPr>
            </w:pPr>
          </w:p>
        </w:tc>
        <w:tc>
          <w:tcPr>
            <w:tcW w:w="1128" w:type="dxa"/>
            <w:tcBorders>
              <w:top w:val="nil"/>
              <w:left w:val="nil"/>
              <w:bottom w:val="nil"/>
              <w:right w:val="nil"/>
            </w:tcBorders>
            <w:noWrap/>
            <w:vAlign w:val="bottom"/>
            <w:hideMark/>
          </w:tcPr>
          <w:p w:rsidR="00C41F8E" w:rsidRPr="00C41F8E" w:rsidP="00C41F8E" w14:paraId="5755AE1F" w14:textId="77777777">
            <w:pPr>
              <w:spacing w:after="0" w:line="240" w:lineRule="auto"/>
              <w:rPr>
                <w:rFonts w:ascii="Arial" w:eastAsia="Times New Roman" w:hAnsi="Arial" w:cs="Arial"/>
                <w:sz w:val="20"/>
              </w:rPr>
            </w:pPr>
          </w:p>
        </w:tc>
      </w:tr>
      <w:tr w14:paraId="40575639" w14:textId="77777777" w:rsidTr="00834E55">
        <w:tblPrEx>
          <w:tblW w:w="6888" w:type="dxa"/>
          <w:tblInd w:w="612" w:type="dxa"/>
          <w:tblLook w:val="04A0"/>
        </w:tblPrEx>
        <w:trPr>
          <w:trHeight w:val="300"/>
        </w:trPr>
        <w:tc>
          <w:tcPr>
            <w:tcW w:w="2160" w:type="dxa"/>
            <w:tcBorders>
              <w:top w:val="nil"/>
              <w:left w:val="nil"/>
              <w:bottom w:val="single" w:sz="4" w:space="0" w:color="auto"/>
              <w:right w:val="nil"/>
            </w:tcBorders>
            <w:noWrap/>
            <w:vAlign w:val="bottom"/>
            <w:hideMark/>
          </w:tcPr>
          <w:p w:rsidR="00C41F8E" w:rsidRPr="00C41F8E" w:rsidP="00C41F8E" w14:paraId="2E635F3B"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Missouri</w:t>
            </w:r>
          </w:p>
        </w:tc>
        <w:tc>
          <w:tcPr>
            <w:tcW w:w="1640" w:type="dxa"/>
            <w:tcBorders>
              <w:top w:val="nil"/>
              <w:left w:val="nil"/>
              <w:bottom w:val="single" w:sz="4" w:space="0" w:color="auto"/>
              <w:right w:val="nil"/>
            </w:tcBorders>
            <w:noWrap/>
            <w:vAlign w:val="bottom"/>
            <w:hideMark/>
          </w:tcPr>
          <w:p w:rsidR="00C41F8E" w:rsidRPr="00C41F8E" w:rsidP="00C41F8E" w14:paraId="3549304D"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 </w:t>
            </w:r>
          </w:p>
        </w:tc>
        <w:tc>
          <w:tcPr>
            <w:tcW w:w="1960" w:type="dxa"/>
            <w:tcBorders>
              <w:top w:val="nil"/>
              <w:left w:val="nil"/>
              <w:bottom w:val="single" w:sz="4" w:space="0" w:color="auto"/>
              <w:right w:val="nil"/>
            </w:tcBorders>
            <w:noWrap/>
            <w:vAlign w:val="bottom"/>
            <w:hideMark/>
          </w:tcPr>
          <w:p w:rsidR="00C41F8E" w:rsidRPr="00C41F8E" w:rsidP="00C41F8E" w14:paraId="53CED9F4"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 </w:t>
            </w:r>
          </w:p>
        </w:tc>
        <w:tc>
          <w:tcPr>
            <w:tcW w:w="1128" w:type="dxa"/>
            <w:tcBorders>
              <w:top w:val="nil"/>
              <w:left w:val="nil"/>
              <w:bottom w:val="single" w:sz="4" w:space="0" w:color="auto"/>
              <w:right w:val="nil"/>
            </w:tcBorders>
            <w:noWrap/>
            <w:vAlign w:val="bottom"/>
            <w:hideMark/>
          </w:tcPr>
          <w:p w:rsidR="00C41F8E" w:rsidRPr="00C41F8E" w:rsidP="00C41F8E" w14:paraId="418C59A1" w14:textId="77777777">
            <w:pPr>
              <w:spacing w:after="0" w:line="240" w:lineRule="auto"/>
              <w:rPr>
                <w:rFonts w:ascii="Arial" w:eastAsia="Times New Roman" w:hAnsi="Arial" w:cs="Arial"/>
                <w:color w:val="000000"/>
                <w:sz w:val="20"/>
              </w:rPr>
            </w:pPr>
            <w:r w:rsidRPr="00C41F8E">
              <w:rPr>
                <w:rFonts w:ascii="Arial" w:eastAsia="Times New Roman" w:hAnsi="Arial" w:cs="Arial"/>
                <w:color w:val="000000"/>
                <w:sz w:val="20"/>
              </w:rPr>
              <w:t> </w:t>
            </w:r>
          </w:p>
        </w:tc>
      </w:tr>
    </w:tbl>
    <w:p w:rsidR="00C41F8E" w:rsidP="008C395B" w14:paraId="412F5B84" w14:textId="77777777">
      <w:pPr>
        <w:pStyle w:val="BodyText3"/>
        <w:rPr>
          <w:color w:val="auto"/>
        </w:rPr>
      </w:pPr>
    </w:p>
    <w:p w:rsidR="00741BC4" w:rsidRPr="006D013E" w:rsidP="00834E55" w14:paraId="5A21D631" w14:textId="77777777">
      <w:pPr>
        <w:pStyle w:val="BodyText3"/>
        <w:ind w:left="720"/>
        <w:rPr>
          <w:color w:val="auto"/>
        </w:rPr>
      </w:pPr>
      <w:r w:rsidRPr="006D013E">
        <w:rPr>
          <w:color w:val="auto"/>
        </w:rPr>
        <w:t xml:space="preserve">Average annual costs include: </w:t>
      </w:r>
    </w:p>
    <w:p w:rsidR="00741BC4" w:rsidRPr="006D013E" w:rsidP="00834E55" w14:paraId="5F22EE24" w14:textId="77777777">
      <w:pPr>
        <w:pStyle w:val="BodyText3"/>
        <w:ind w:left="720"/>
        <w:rPr>
          <w:color w:val="auto"/>
        </w:rPr>
      </w:pPr>
      <w:r w:rsidRPr="006D013E">
        <w:rPr>
          <w:color w:val="auto"/>
        </w:rPr>
        <w:t>State agreements: $</w:t>
      </w:r>
      <w:r>
        <w:rPr>
          <w:color w:val="auto"/>
        </w:rPr>
        <w:t>771</w:t>
      </w:r>
      <w:r w:rsidRPr="006D013E">
        <w:rPr>
          <w:color w:val="auto"/>
        </w:rPr>
        <w:t>,</w:t>
      </w:r>
      <w:r>
        <w:rPr>
          <w:color w:val="auto"/>
        </w:rPr>
        <w:t>750</w:t>
      </w:r>
    </w:p>
    <w:p w:rsidR="00741BC4" w:rsidRPr="006D013E" w:rsidP="00834E55" w14:paraId="5A16BAD6" w14:textId="76321DD9">
      <w:pPr>
        <w:pStyle w:val="BodyText3"/>
        <w:ind w:left="720"/>
        <w:rPr>
          <w:color w:val="auto"/>
        </w:rPr>
      </w:pPr>
      <w:r w:rsidRPr="006D013E">
        <w:rPr>
          <w:color w:val="auto"/>
        </w:rPr>
        <w:t>University of Montana (UOM): $593,000</w:t>
      </w:r>
    </w:p>
    <w:p w:rsidR="00741BC4" w:rsidRPr="006D013E" w:rsidP="00834E55" w14:paraId="350A82D4" w14:textId="77777777">
      <w:pPr>
        <w:pStyle w:val="BodyText3"/>
        <w:ind w:left="720"/>
        <w:rPr>
          <w:color w:val="auto"/>
        </w:rPr>
      </w:pPr>
      <w:r w:rsidRPr="006D013E">
        <w:rPr>
          <w:color w:val="auto"/>
        </w:rPr>
        <w:t>University of Massachusetts (UMASS): $410,000</w:t>
      </w:r>
    </w:p>
    <w:p w:rsidR="00741BC4" w:rsidRPr="006D013E" w:rsidP="00834E55" w14:paraId="6F49C5BF" w14:textId="621DD9DB">
      <w:pPr>
        <w:pStyle w:val="BodyText3"/>
        <w:ind w:left="720"/>
        <w:rPr>
          <w:color w:val="auto"/>
        </w:rPr>
      </w:pPr>
      <w:r w:rsidRPr="006D013E">
        <w:rPr>
          <w:color w:val="auto"/>
        </w:rPr>
        <w:t>Forest Service Staff</w:t>
      </w:r>
      <w:r>
        <w:rPr>
          <w:color w:val="auto"/>
        </w:rPr>
        <w:t>: $</w:t>
      </w:r>
      <w:r w:rsidR="001A7F47">
        <w:rPr>
          <w:color w:val="auto"/>
        </w:rPr>
        <w:t>6</w:t>
      </w:r>
      <w:r w:rsidR="00C21B4F">
        <w:rPr>
          <w:color w:val="auto"/>
        </w:rPr>
        <w:t>09</w:t>
      </w:r>
      <w:r>
        <w:rPr>
          <w:color w:val="auto"/>
        </w:rPr>
        <w:t>,</w:t>
      </w:r>
      <w:r w:rsidR="00C21B4F">
        <w:rPr>
          <w:color w:val="auto"/>
        </w:rPr>
        <w:t>999</w:t>
      </w:r>
      <w:r>
        <w:rPr>
          <w:color w:val="auto"/>
        </w:rPr>
        <w:t xml:space="preserve"> (</w:t>
      </w:r>
      <w:r w:rsidR="005221BA">
        <w:rPr>
          <w:color w:val="auto"/>
        </w:rPr>
        <w:t>T</w:t>
      </w:r>
      <w:r>
        <w:rPr>
          <w:color w:val="auto"/>
        </w:rPr>
        <w:t>able 3</w:t>
      </w:r>
      <w:r w:rsidR="001A7F47">
        <w:rPr>
          <w:color w:val="auto"/>
        </w:rPr>
        <w:t>)</w:t>
      </w:r>
      <w:r>
        <w:rPr>
          <w:color w:val="auto"/>
        </w:rPr>
        <w:t xml:space="preserve">  </w:t>
      </w:r>
    </w:p>
    <w:p w:rsidR="00A8581E" w:rsidP="00427BA7" w14:paraId="414E7CF4" w14:textId="302BE446">
      <w:pPr>
        <w:pStyle w:val="CaptionTable"/>
      </w:pPr>
      <w:r>
        <w:t xml:space="preserve">Table </w:t>
      </w:r>
      <w:r w:rsidR="00741BC4">
        <w:t>3</w:t>
      </w:r>
      <w:r>
        <w:t xml:space="preserve">. </w:t>
      </w:r>
      <w:r w:rsidR="00941194">
        <w:t>E</w:t>
      </w:r>
      <w:r w:rsidRPr="00941194" w:rsidR="00941194">
        <w:t>stimates of annualized cost to the Federal government</w:t>
      </w:r>
    </w:p>
    <w:tbl>
      <w:tblPr>
        <w:tblW w:w="9044" w:type="dxa"/>
        <w:tblLayout w:type="fixed"/>
        <w:tblLook w:val="04A0"/>
      </w:tblPr>
      <w:tblGrid>
        <w:gridCol w:w="3870"/>
        <w:gridCol w:w="1122"/>
        <w:gridCol w:w="990"/>
        <w:gridCol w:w="1088"/>
        <w:gridCol w:w="957"/>
        <w:gridCol w:w="1017"/>
      </w:tblGrid>
      <w:tr w14:paraId="0E312CD6" w14:textId="77777777" w:rsidTr="00C21B4F">
        <w:tblPrEx>
          <w:tblW w:w="9044" w:type="dxa"/>
          <w:tblLayout w:type="fixed"/>
          <w:tblLook w:val="04A0"/>
        </w:tblPrEx>
        <w:trPr>
          <w:trHeight w:val="525"/>
        </w:trPr>
        <w:tc>
          <w:tcPr>
            <w:tcW w:w="3870" w:type="dxa"/>
            <w:tcBorders>
              <w:top w:val="single" w:sz="12" w:space="0" w:color="000000"/>
              <w:left w:val="nil"/>
              <w:bottom w:val="single" w:sz="12" w:space="0" w:color="auto"/>
              <w:right w:val="single" w:sz="8" w:space="0" w:color="A6A6A6"/>
            </w:tcBorders>
            <w:vAlign w:val="center"/>
          </w:tcPr>
          <w:p w:rsidR="00C21B4F" w:rsidRPr="00C21B4F" w:rsidP="00C21B4F" w14:paraId="4FF9B6B6"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Action Item</w:t>
            </w:r>
          </w:p>
        </w:tc>
        <w:tc>
          <w:tcPr>
            <w:tcW w:w="1122" w:type="dxa"/>
            <w:tcBorders>
              <w:top w:val="single" w:sz="12" w:space="0" w:color="000000"/>
              <w:left w:val="nil"/>
              <w:bottom w:val="single" w:sz="12" w:space="0" w:color="auto"/>
              <w:right w:val="single" w:sz="8" w:space="0" w:color="A6A6A6"/>
            </w:tcBorders>
            <w:vAlign w:val="center"/>
          </w:tcPr>
          <w:p w:rsidR="00C21B4F" w:rsidRPr="00C21B4F" w:rsidP="00C21B4F" w14:paraId="39E35303"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Personnel</w:t>
            </w:r>
          </w:p>
        </w:tc>
        <w:tc>
          <w:tcPr>
            <w:tcW w:w="990" w:type="dxa"/>
            <w:tcBorders>
              <w:top w:val="single" w:sz="12" w:space="0" w:color="000000"/>
              <w:left w:val="nil"/>
              <w:bottom w:val="single" w:sz="12" w:space="0" w:color="auto"/>
              <w:right w:val="single" w:sz="8" w:space="0" w:color="A6A6A6"/>
            </w:tcBorders>
            <w:vAlign w:val="center"/>
          </w:tcPr>
          <w:p w:rsidR="00C21B4F" w:rsidRPr="00C21B4F" w:rsidP="00C21B4F" w14:paraId="60F46D55"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GS Level</w:t>
            </w:r>
          </w:p>
        </w:tc>
        <w:tc>
          <w:tcPr>
            <w:tcW w:w="1088" w:type="dxa"/>
            <w:tcBorders>
              <w:top w:val="single" w:sz="12" w:space="0" w:color="000000"/>
              <w:left w:val="nil"/>
              <w:bottom w:val="single" w:sz="12" w:space="0" w:color="auto"/>
              <w:right w:val="single" w:sz="8" w:space="0" w:color="A6A6A6"/>
            </w:tcBorders>
            <w:vAlign w:val="center"/>
          </w:tcPr>
          <w:p w:rsidR="00C21B4F" w:rsidRPr="00C21B4F" w:rsidP="00C21B4F" w14:paraId="1C134E84"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Hourly Rate*</w:t>
            </w:r>
          </w:p>
        </w:tc>
        <w:tc>
          <w:tcPr>
            <w:tcW w:w="957" w:type="dxa"/>
            <w:tcBorders>
              <w:top w:val="single" w:sz="12" w:space="0" w:color="000000"/>
              <w:left w:val="nil"/>
              <w:bottom w:val="single" w:sz="12" w:space="0" w:color="auto"/>
              <w:right w:val="single" w:sz="8" w:space="0" w:color="A6A6A6"/>
            </w:tcBorders>
            <w:vAlign w:val="center"/>
          </w:tcPr>
          <w:p w:rsidR="00C21B4F" w:rsidRPr="00C21B4F" w:rsidP="00C21B4F" w14:paraId="2BB7E25D"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Hours</w:t>
            </w:r>
          </w:p>
        </w:tc>
        <w:tc>
          <w:tcPr>
            <w:tcW w:w="1017" w:type="dxa"/>
            <w:tcBorders>
              <w:top w:val="single" w:sz="12" w:space="0" w:color="000000"/>
              <w:left w:val="nil"/>
              <w:bottom w:val="single" w:sz="12" w:space="0" w:color="auto"/>
              <w:right w:val="nil"/>
            </w:tcBorders>
            <w:vAlign w:val="center"/>
          </w:tcPr>
          <w:p w:rsidR="00C21B4F" w:rsidRPr="00C21B4F" w:rsidP="00C21B4F" w14:paraId="4873DD68"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Salary</w:t>
            </w:r>
          </w:p>
        </w:tc>
      </w:tr>
      <w:tr w14:paraId="43383DBB" w14:textId="77777777" w:rsidTr="00C21B4F">
        <w:tblPrEx>
          <w:tblW w:w="9044" w:type="dxa"/>
          <w:tblLayout w:type="fixed"/>
          <w:tblLook w:val="04A0"/>
        </w:tblPrEx>
        <w:trPr>
          <w:trHeight w:val="525"/>
        </w:trPr>
        <w:tc>
          <w:tcPr>
            <w:tcW w:w="3870" w:type="dxa"/>
            <w:tcBorders>
              <w:top w:val="single" w:sz="12" w:space="0" w:color="000000"/>
              <w:left w:val="nil"/>
              <w:bottom w:val="single" w:sz="12" w:space="0" w:color="auto"/>
              <w:right w:val="single" w:sz="8" w:space="0" w:color="A6A6A6"/>
            </w:tcBorders>
            <w:vAlign w:val="center"/>
          </w:tcPr>
          <w:p w:rsidR="00C21B4F" w:rsidRPr="00C21B4F" w:rsidP="00C21B4F" w14:paraId="7B6B1092"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Administration, data acquisition Nation-wide</w:t>
            </w:r>
          </w:p>
        </w:tc>
        <w:tc>
          <w:tcPr>
            <w:tcW w:w="1122" w:type="dxa"/>
            <w:tcBorders>
              <w:top w:val="single" w:sz="12" w:space="0" w:color="000000"/>
              <w:left w:val="nil"/>
              <w:bottom w:val="single" w:sz="12" w:space="0" w:color="auto"/>
              <w:right w:val="single" w:sz="8" w:space="0" w:color="A6A6A6"/>
            </w:tcBorders>
            <w:vAlign w:val="center"/>
          </w:tcPr>
          <w:p w:rsidR="00C21B4F" w:rsidRPr="00C21B4F" w:rsidP="00C21B4F" w14:paraId="5567ACE5"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w:t>
            </w:r>
          </w:p>
        </w:tc>
        <w:tc>
          <w:tcPr>
            <w:tcW w:w="990" w:type="dxa"/>
            <w:tcBorders>
              <w:top w:val="single" w:sz="12" w:space="0" w:color="000000"/>
              <w:left w:val="nil"/>
              <w:bottom w:val="single" w:sz="12" w:space="0" w:color="auto"/>
              <w:right w:val="single" w:sz="8" w:space="0" w:color="A6A6A6"/>
            </w:tcBorders>
            <w:vAlign w:val="center"/>
          </w:tcPr>
          <w:p w:rsidR="00C21B4F" w:rsidRPr="00C21B4F" w:rsidP="00C21B4F" w14:paraId="0560B0C6"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13</w:t>
            </w:r>
          </w:p>
        </w:tc>
        <w:tc>
          <w:tcPr>
            <w:tcW w:w="1088" w:type="dxa"/>
            <w:tcBorders>
              <w:top w:val="single" w:sz="12" w:space="0" w:color="000000"/>
              <w:left w:val="nil"/>
              <w:bottom w:val="single" w:sz="12" w:space="0" w:color="auto"/>
              <w:right w:val="single" w:sz="8" w:space="0" w:color="A6A6A6"/>
            </w:tcBorders>
            <w:vAlign w:val="center"/>
          </w:tcPr>
          <w:p w:rsidR="00C21B4F" w:rsidRPr="00C21B4F" w:rsidP="00C21B4F" w14:paraId="696A5EC3"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75.14</w:t>
            </w:r>
          </w:p>
        </w:tc>
        <w:tc>
          <w:tcPr>
            <w:tcW w:w="957" w:type="dxa"/>
            <w:tcBorders>
              <w:top w:val="single" w:sz="12" w:space="0" w:color="000000"/>
              <w:left w:val="nil"/>
              <w:bottom w:val="single" w:sz="12" w:space="0" w:color="auto"/>
              <w:right w:val="single" w:sz="8" w:space="0" w:color="A6A6A6"/>
            </w:tcBorders>
            <w:vAlign w:val="center"/>
          </w:tcPr>
          <w:p w:rsidR="00C21B4F" w:rsidRPr="00C21B4F" w14:paraId="30C25FF1" w14:textId="77777777">
            <w:pPr>
              <w:pStyle w:val="tablenote"/>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624</w:t>
            </w:r>
          </w:p>
        </w:tc>
        <w:tc>
          <w:tcPr>
            <w:tcW w:w="1017" w:type="dxa"/>
            <w:tcBorders>
              <w:top w:val="single" w:sz="12" w:space="0" w:color="000000"/>
              <w:left w:val="nil"/>
              <w:bottom w:val="single" w:sz="12" w:space="0" w:color="auto"/>
              <w:right w:val="nil"/>
            </w:tcBorders>
            <w:vAlign w:val="center"/>
          </w:tcPr>
          <w:p w:rsidR="00C21B4F" w:rsidRPr="00C21B4F" w14:paraId="2BE7791E" w14:textId="77777777">
            <w:pPr>
              <w:pStyle w:val="tablenote"/>
              <w:tabs>
                <w:tab w:val="left" w:pos="410"/>
              </w:tabs>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46,887</w:t>
            </w:r>
          </w:p>
        </w:tc>
      </w:tr>
      <w:tr w14:paraId="662B1690" w14:textId="77777777" w:rsidTr="00C21B4F">
        <w:tblPrEx>
          <w:tblW w:w="9044" w:type="dxa"/>
          <w:tblLayout w:type="fixed"/>
          <w:tblLook w:val="04A0"/>
        </w:tblPrEx>
        <w:trPr>
          <w:trHeight w:val="525"/>
        </w:trPr>
        <w:tc>
          <w:tcPr>
            <w:tcW w:w="3870" w:type="dxa"/>
            <w:tcBorders>
              <w:top w:val="single" w:sz="12" w:space="0" w:color="000000"/>
              <w:left w:val="nil"/>
              <w:bottom w:val="single" w:sz="12" w:space="0" w:color="auto"/>
              <w:right w:val="single" w:sz="8" w:space="0" w:color="A6A6A6"/>
            </w:tcBorders>
            <w:vAlign w:val="center"/>
          </w:tcPr>
          <w:p w:rsidR="00C21B4F" w:rsidRPr="00C21B4F" w:rsidP="00C21B4F" w14:paraId="25DE7140"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Admin, UOM Pacific Northwest states</w:t>
            </w:r>
          </w:p>
        </w:tc>
        <w:tc>
          <w:tcPr>
            <w:tcW w:w="1122" w:type="dxa"/>
            <w:tcBorders>
              <w:top w:val="single" w:sz="12" w:space="0" w:color="000000"/>
              <w:left w:val="nil"/>
              <w:bottom w:val="single" w:sz="12" w:space="0" w:color="auto"/>
              <w:right w:val="single" w:sz="8" w:space="0" w:color="A6A6A6"/>
            </w:tcBorders>
            <w:vAlign w:val="center"/>
          </w:tcPr>
          <w:p w:rsidR="00C21B4F" w:rsidRPr="00C21B4F" w:rsidP="00C21B4F" w14:paraId="61AB6C1B"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w:t>
            </w:r>
          </w:p>
        </w:tc>
        <w:tc>
          <w:tcPr>
            <w:tcW w:w="990" w:type="dxa"/>
            <w:tcBorders>
              <w:top w:val="single" w:sz="12" w:space="0" w:color="000000"/>
              <w:left w:val="nil"/>
              <w:bottom w:val="single" w:sz="12" w:space="0" w:color="auto"/>
              <w:right w:val="single" w:sz="8" w:space="0" w:color="A6A6A6"/>
            </w:tcBorders>
            <w:vAlign w:val="center"/>
          </w:tcPr>
          <w:p w:rsidR="00C21B4F" w:rsidRPr="00C21B4F" w:rsidP="00C21B4F" w14:paraId="085F2912"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12</w:t>
            </w:r>
          </w:p>
        </w:tc>
        <w:tc>
          <w:tcPr>
            <w:tcW w:w="1088" w:type="dxa"/>
            <w:tcBorders>
              <w:top w:val="single" w:sz="12" w:space="0" w:color="000000"/>
              <w:left w:val="nil"/>
              <w:bottom w:val="single" w:sz="12" w:space="0" w:color="auto"/>
              <w:right w:val="single" w:sz="8" w:space="0" w:color="A6A6A6"/>
            </w:tcBorders>
            <w:vAlign w:val="center"/>
          </w:tcPr>
          <w:p w:rsidR="00C21B4F" w:rsidRPr="00C21B4F" w:rsidP="00C21B4F" w14:paraId="45B7422C"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68.77</w:t>
            </w:r>
          </w:p>
        </w:tc>
        <w:tc>
          <w:tcPr>
            <w:tcW w:w="957" w:type="dxa"/>
            <w:tcBorders>
              <w:top w:val="single" w:sz="12" w:space="0" w:color="000000"/>
              <w:left w:val="nil"/>
              <w:bottom w:val="single" w:sz="12" w:space="0" w:color="auto"/>
              <w:right w:val="single" w:sz="8" w:space="0" w:color="A6A6A6"/>
            </w:tcBorders>
            <w:vAlign w:val="center"/>
          </w:tcPr>
          <w:p w:rsidR="00C21B4F" w:rsidRPr="00C21B4F" w14:paraId="22727963" w14:textId="77777777">
            <w:pPr>
              <w:pStyle w:val="tablenote"/>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104</w:t>
            </w:r>
          </w:p>
        </w:tc>
        <w:tc>
          <w:tcPr>
            <w:tcW w:w="1017" w:type="dxa"/>
            <w:tcBorders>
              <w:top w:val="single" w:sz="12" w:space="0" w:color="000000"/>
              <w:left w:val="nil"/>
              <w:bottom w:val="single" w:sz="12" w:space="0" w:color="auto"/>
              <w:right w:val="nil"/>
            </w:tcBorders>
            <w:vAlign w:val="center"/>
          </w:tcPr>
          <w:p w:rsidR="00C21B4F" w:rsidRPr="00C21B4F" w14:paraId="1CA797EB" w14:textId="77777777">
            <w:pPr>
              <w:pStyle w:val="tablenote"/>
              <w:tabs>
                <w:tab w:val="left" w:pos="410"/>
              </w:tabs>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7,152</w:t>
            </w:r>
          </w:p>
        </w:tc>
      </w:tr>
      <w:tr w14:paraId="3DF85C71" w14:textId="77777777" w:rsidTr="00C21B4F">
        <w:tblPrEx>
          <w:tblW w:w="9044" w:type="dxa"/>
          <w:tblLayout w:type="fixed"/>
          <w:tblLook w:val="04A0"/>
        </w:tblPrEx>
        <w:trPr>
          <w:trHeight w:val="525"/>
        </w:trPr>
        <w:tc>
          <w:tcPr>
            <w:tcW w:w="3870" w:type="dxa"/>
            <w:tcBorders>
              <w:top w:val="single" w:sz="12" w:space="0" w:color="000000"/>
              <w:left w:val="nil"/>
              <w:bottom w:val="single" w:sz="12" w:space="0" w:color="auto"/>
              <w:right w:val="single" w:sz="8" w:space="0" w:color="A6A6A6"/>
            </w:tcBorders>
            <w:vAlign w:val="center"/>
          </w:tcPr>
          <w:p w:rsidR="00C21B4F" w:rsidRPr="00C21B4F" w:rsidP="00C21B4F" w14:paraId="7E83E36B"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Admin, UOM Rocky Mountain states</w:t>
            </w:r>
          </w:p>
        </w:tc>
        <w:tc>
          <w:tcPr>
            <w:tcW w:w="1122" w:type="dxa"/>
            <w:tcBorders>
              <w:top w:val="single" w:sz="12" w:space="0" w:color="000000"/>
              <w:left w:val="nil"/>
              <w:bottom w:val="single" w:sz="12" w:space="0" w:color="auto"/>
              <w:right w:val="single" w:sz="8" w:space="0" w:color="A6A6A6"/>
            </w:tcBorders>
            <w:vAlign w:val="center"/>
          </w:tcPr>
          <w:p w:rsidR="00C21B4F" w:rsidRPr="00C21B4F" w:rsidP="00C21B4F" w14:paraId="24B880C0"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w:t>
            </w:r>
          </w:p>
        </w:tc>
        <w:tc>
          <w:tcPr>
            <w:tcW w:w="990" w:type="dxa"/>
            <w:tcBorders>
              <w:top w:val="single" w:sz="12" w:space="0" w:color="000000"/>
              <w:left w:val="nil"/>
              <w:bottom w:val="single" w:sz="12" w:space="0" w:color="auto"/>
              <w:right w:val="single" w:sz="8" w:space="0" w:color="A6A6A6"/>
            </w:tcBorders>
            <w:vAlign w:val="center"/>
          </w:tcPr>
          <w:p w:rsidR="00C21B4F" w:rsidRPr="00C21B4F" w:rsidP="00C21B4F" w14:paraId="55300969"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14</w:t>
            </w:r>
          </w:p>
        </w:tc>
        <w:tc>
          <w:tcPr>
            <w:tcW w:w="1088" w:type="dxa"/>
            <w:tcBorders>
              <w:top w:val="single" w:sz="12" w:space="0" w:color="000000"/>
              <w:left w:val="nil"/>
              <w:bottom w:val="single" w:sz="12" w:space="0" w:color="auto"/>
              <w:right w:val="single" w:sz="8" w:space="0" w:color="A6A6A6"/>
            </w:tcBorders>
            <w:vAlign w:val="center"/>
          </w:tcPr>
          <w:p w:rsidR="00C21B4F" w:rsidRPr="00C21B4F" w:rsidP="00C21B4F" w14:paraId="2EE5DBCF"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86.18</w:t>
            </w:r>
          </w:p>
        </w:tc>
        <w:tc>
          <w:tcPr>
            <w:tcW w:w="957" w:type="dxa"/>
            <w:tcBorders>
              <w:top w:val="single" w:sz="12" w:space="0" w:color="000000"/>
              <w:left w:val="nil"/>
              <w:bottom w:val="single" w:sz="12" w:space="0" w:color="auto"/>
              <w:right w:val="single" w:sz="8" w:space="0" w:color="A6A6A6"/>
            </w:tcBorders>
            <w:vAlign w:val="center"/>
          </w:tcPr>
          <w:p w:rsidR="00C21B4F" w:rsidRPr="00C21B4F" w14:paraId="432E65CC" w14:textId="77777777">
            <w:pPr>
              <w:pStyle w:val="tablenote"/>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104</w:t>
            </w:r>
          </w:p>
        </w:tc>
        <w:tc>
          <w:tcPr>
            <w:tcW w:w="1017" w:type="dxa"/>
            <w:tcBorders>
              <w:top w:val="single" w:sz="12" w:space="0" w:color="000000"/>
              <w:left w:val="nil"/>
              <w:bottom w:val="single" w:sz="12" w:space="0" w:color="auto"/>
              <w:right w:val="nil"/>
            </w:tcBorders>
            <w:vAlign w:val="center"/>
          </w:tcPr>
          <w:p w:rsidR="00C21B4F" w:rsidRPr="00C21B4F" w14:paraId="66041587" w14:textId="77777777">
            <w:pPr>
              <w:pStyle w:val="tablenote"/>
              <w:tabs>
                <w:tab w:val="left" w:pos="410"/>
              </w:tabs>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8,962</w:t>
            </w:r>
          </w:p>
        </w:tc>
      </w:tr>
      <w:tr w14:paraId="1E3B1FA9" w14:textId="77777777" w:rsidTr="00C21B4F">
        <w:tblPrEx>
          <w:tblW w:w="9044" w:type="dxa"/>
          <w:tblLayout w:type="fixed"/>
          <w:tblLook w:val="04A0"/>
        </w:tblPrEx>
        <w:trPr>
          <w:trHeight w:val="525"/>
        </w:trPr>
        <w:tc>
          <w:tcPr>
            <w:tcW w:w="3870" w:type="dxa"/>
            <w:tcBorders>
              <w:top w:val="single" w:sz="12" w:space="0" w:color="000000"/>
              <w:left w:val="nil"/>
              <w:bottom w:val="single" w:sz="12" w:space="0" w:color="auto"/>
              <w:right w:val="single" w:sz="8" w:space="0" w:color="A6A6A6"/>
            </w:tcBorders>
            <w:vAlign w:val="center"/>
          </w:tcPr>
          <w:p w:rsidR="00C21B4F" w:rsidRPr="00C21B4F" w:rsidP="00C21B4F" w14:paraId="2B80BB7E"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Supervision, UMASS and Northern states</w:t>
            </w:r>
          </w:p>
        </w:tc>
        <w:tc>
          <w:tcPr>
            <w:tcW w:w="1122" w:type="dxa"/>
            <w:tcBorders>
              <w:top w:val="single" w:sz="12" w:space="0" w:color="000000"/>
              <w:left w:val="nil"/>
              <w:bottom w:val="single" w:sz="12" w:space="0" w:color="auto"/>
              <w:right w:val="single" w:sz="8" w:space="0" w:color="A6A6A6"/>
            </w:tcBorders>
            <w:vAlign w:val="center"/>
          </w:tcPr>
          <w:p w:rsidR="00C21B4F" w:rsidRPr="00C21B4F" w:rsidP="00C21B4F" w14:paraId="04A5A047"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w:t>
            </w:r>
          </w:p>
        </w:tc>
        <w:tc>
          <w:tcPr>
            <w:tcW w:w="990" w:type="dxa"/>
            <w:tcBorders>
              <w:top w:val="single" w:sz="12" w:space="0" w:color="000000"/>
              <w:left w:val="nil"/>
              <w:bottom w:val="single" w:sz="12" w:space="0" w:color="auto"/>
              <w:right w:val="single" w:sz="8" w:space="0" w:color="A6A6A6"/>
            </w:tcBorders>
            <w:vAlign w:val="center"/>
          </w:tcPr>
          <w:p w:rsidR="00C21B4F" w:rsidRPr="00C21B4F" w:rsidP="00C21B4F" w14:paraId="61026C8D"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15</w:t>
            </w:r>
          </w:p>
        </w:tc>
        <w:tc>
          <w:tcPr>
            <w:tcW w:w="1088" w:type="dxa"/>
            <w:tcBorders>
              <w:top w:val="single" w:sz="12" w:space="0" w:color="000000"/>
              <w:left w:val="nil"/>
              <w:bottom w:val="single" w:sz="12" w:space="0" w:color="auto"/>
              <w:right w:val="single" w:sz="8" w:space="0" w:color="A6A6A6"/>
            </w:tcBorders>
            <w:vAlign w:val="center"/>
          </w:tcPr>
          <w:p w:rsidR="00C21B4F" w:rsidRPr="00C21B4F" w:rsidP="00C21B4F" w14:paraId="350B563C"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98.31</w:t>
            </w:r>
          </w:p>
        </w:tc>
        <w:tc>
          <w:tcPr>
            <w:tcW w:w="957" w:type="dxa"/>
            <w:tcBorders>
              <w:top w:val="single" w:sz="12" w:space="0" w:color="000000"/>
              <w:left w:val="nil"/>
              <w:bottom w:val="single" w:sz="12" w:space="0" w:color="auto"/>
              <w:right w:val="single" w:sz="8" w:space="0" w:color="A6A6A6"/>
            </w:tcBorders>
            <w:vAlign w:val="center"/>
          </w:tcPr>
          <w:p w:rsidR="00C21B4F" w:rsidRPr="00C21B4F" w14:paraId="0EF7FCB0" w14:textId="77777777">
            <w:pPr>
              <w:pStyle w:val="tablenote"/>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416</w:t>
            </w:r>
          </w:p>
        </w:tc>
        <w:tc>
          <w:tcPr>
            <w:tcW w:w="1017" w:type="dxa"/>
            <w:tcBorders>
              <w:top w:val="single" w:sz="12" w:space="0" w:color="000000"/>
              <w:left w:val="nil"/>
              <w:bottom w:val="single" w:sz="12" w:space="0" w:color="auto"/>
              <w:right w:val="nil"/>
            </w:tcBorders>
            <w:vAlign w:val="center"/>
          </w:tcPr>
          <w:p w:rsidR="00C21B4F" w:rsidRPr="00C21B4F" w14:paraId="5AA5AAF3" w14:textId="77777777">
            <w:pPr>
              <w:pStyle w:val="tablenote"/>
              <w:tabs>
                <w:tab w:val="left" w:pos="410"/>
              </w:tabs>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40,895</w:t>
            </w:r>
          </w:p>
        </w:tc>
      </w:tr>
      <w:tr w14:paraId="3F531B3F" w14:textId="77777777" w:rsidTr="00C21B4F">
        <w:tblPrEx>
          <w:tblW w:w="9044" w:type="dxa"/>
          <w:tblLayout w:type="fixed"/>
          <w:tblLook w:val="04A0"/>
        </w:tblPrEx>
        <w:trPr>
          <w:trHeight w:val="525"/>
        </w:trPr>
        <w:tc>
          <w:tcPr>
            <w:tcW w:w="3870" w:type="dxa"/>
            <w:tcBorders>
              <w:top w:val="single" w:sz="12" w:space="0" w:color="000000"/>
              <w:left w:val="nil"/>
              <w:bottom w:val="single" w:sz="12" w:space="0" w:color="auto"/>
              <w:right w:val="single" w:sz="8" w:space="0" w:color="A6A6A6"/>
            </w:tcBorders>
            <w:vAlign w:val="center"/>
          </w:tcPr>
          <w:p w:rsidR="00C21B4F" w:rsidRPr="00C21B4F" w:rsidP="00C21B4F" w14:paraId="2101AC44"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Data management (sample drawing, data editing, processing, reporting, etc.)</w:t>
            </w:r>
          </w:p>
        </w:tc>
        <w:tc>
          <w:tcPr>
            <w:tcW w:w="1122" w:type="dxa"/>
            <w:tcBorders>
              <w:top w:val="single" w:sz="12" w:space="0" w:color="000000"/>
              <w:left w:val="nil"/>
              <w:bottom w:val="single" w:sz="12" w:space="0" w:color="auto"/>
              <w:right w:val="single" w:sz="8" w:space="0" w:color="A6A6A6"/>
            </w:tcBorders>
            <w:vAlign w:val="center"/>
          </w:tcPr>
          <w:p w:rsidR="00C21B4F" w:rsidRPr="00C21B4F" w:rsidP="00C21B4F" w14:paraId="583A67E5"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3</w:t>
            </w:r>
          </w:p>
        </w:tc>
        <w:tc>
          <w:tcPr>
            <w:tcW w:w="990" w:type="dxa"/>
            <w:tcBorders>
              <w:top w:val="single" w:sz="12" w:space="0" w:color="000000"/>
              <w:left w:val="nil"/>
              <w:bottom w:val="single" w:sz="12" w:space="0" w:color="auto"/>
              <w:right w:val="single" w:sz="8" w:space="0" w:color="A6A6A6"/>
            </w:tcBorders>
            <w:vAlign w:val="center"/>
          </w:tcPr>
          <w:p w:rsidR="00C21B4F" w:rsidRPr="00C21B4F" w:rsidP="00C21B4F" w14:paraId="53B0A910"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12</w:t>
            </w:r>
          </w:p>
        </w:tc>
        <w:tc>
          <w:tcPr>
            <w:tcW w:w="1088" w:type="dxa"/>
            <w:tcBorders>
              <w:top w:val="single" w:sz="12" w:space="0" w:color="000000"/>
              <w:left w:val="nil"/>
              <w:bottom w:val="single" w:sz="12" w:space="0" w:color="auto"/>
              <w:right w:val="single" w:sz="8" w:space="0" w:color="A6A6A6"/>
            </w:tcBorders>
            <w:vAlign w:val="center"/>
          </w:tcPr>
          <w:p w:rsidR="00C21B4F" w:rsidRPr="00C21B4F" w:rsidP="00C21B4F" w14:paraId="3B52A1BB"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57.62</w:t>
            </w:r>
          </w:p>
        </w:tc>
        <w:tc>
          <w:tcPr>
            <w:tcW w:w="957" w:type="dxa"/>
            <w:tcBorders>
              <w:top w:val="single" w:sz="12" w:space="0" w:color="000000"/>
              <w:left w:val="nil"/>
              <w:bottom w:val="single" w:sz="12" w:space="0" w:color="auto"/>
              <w:right w:val="single" w:sz="8" w:space="0" w:color="A6A6A6"/>
            </w:tcBorders>
            <w:vAlign w:val="center"/>
          </w:tcPr>
          <w:p w:rsidR="00C21B4F" w:rsidRPr="00C21B4F" w14:paraId="6C135162" w14:textId="77777777">
            <w:pPr>
              <w:pStyle w:val="tablenote"/>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1,664</w:t>
            </w:r>
          </w:p>
        </w:tc>
        <w:tc>
          <w:tcPr>
            <w:tcW w:w="1017" w:type="dxa"/>
            <w:tcBorders>
              <w:top w:val="single" w:sz="12" w:space="0" w:color="000000"/>
              <w:left w:val="nil"/>
              <w:bottom w:val="single" w:sz="12" w:space="0" w:color="auto"/>
              <w:right w:val="nil"/>
            </w:tcBorders>
            <w:vAlign w:val="center"/>
          </w:tcPr>
          <w:p w:rsidR="00C21B4F" w:rsidRPr="00C21B4F" w14:paraId="3C25FD42" w14:textId="77777777">
            <w:pPr>
              <w:pStyle w:val="tablenote"/>
              <w:tabs>
                <w:tab w:val="left" w:pos="410"/>
              </w:tabs>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287,619</w:t>
            </w:r>
          </w:p>
        </w:tc>
      </w:tr>
      <w:tr w14:paraId="2461942F" w14:textId="77777777" w:rsidTr="00C21B4F">
        <w:tblPrEx>
          <w:tblW w:w="9044" w:type="dxa"/>
          <w:tblLayout w:type="fixed"/>
          <w:tblLook w:val="04A0"/>
        </w:tblPrEx>
        <w:trPr>
          <w:trHeight w:val="525"/>
        </w:trPr>
        <w:tc>
          <w:tcPr>
            <w:tcW w:w="3870" w:type="dxa"/>
            <w:tcBorders>
              <w:top w:val="single" w:sz="12" w:space="0" w:color="000000"/>
              <w:left w:val="nil"/>
              <w:bottom w:val="single" w:sz="12" w:space="0" w:color="auto"/>
              <w:right w:val="single" w:sz="8" w:space="0" w:color="A6A6A6"/>
            </w:tcBorders>
            <w:vAlign w:val="center"/>
          </w:tcPr>
          <w:p w:rsidR="00C21B4F" w:rsidRPr="00C21B4F" w:rsidP="00C21B4F" w14:paraId="5CF0DC63"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Data collection coordination</w:t>
            </w:r>
          </w:p>
        </w:tc>
        <w:tc>
          <w:tcPr>
            <w:tcW w:w="1122" w:type="dxa"/>
            <w:tcBorders>
              <w:top w:val="single" w:sz="12" w:space="0" w:color="000000"/>
              <w:left w:val="nil"/>
              <w:bottom w:val="single" w:sz="12" w:space="0" w:color="auto"/>
              <w:right w:val="single" w:sz="8" w:space="0" w:color="A6A6A6"/>
            </w:tcBorders>
            <w:vAlign w:val="center"/>
          </w:tcPr>
          <w:p w:rsidR="00C21B4F" w:rsidRPr="00C21B4F" w:rsidP="00C21B4F" w14:paraId="1F43AA0B"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w:t>
            </w:r>
          </w:p>
        </w:tc>
        <w:tc>
          <w:tcPr>
            <w:tcW w:w="990" w:type="dxa"/>
            <w:tcBorders>
              <w:top w:val="single" w:sz="12" w:space="0" w:color="000000"/>
              <w:left w:val="nil"/>
              <w:bottom w:val="single" w:sz="12" w:space="0" w:color="auto"/>
              <w:right w:val="single" w:sz="8" w:space="0" w:color="A6A6A6"/>
            </w:tcBorders>
            <w:vAlign w:val="center"/>
          </w:tcPr>
          <w:p w:rsidR="00C21B4F" w:rsidRPr="00C21B4F" w:rsidP="00C21B4F" w14:paraId="01DF26F1"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12</w:t>
            </w:r>
          </w:p>
        </w:tc>
        <w:tc>
          <w:tcPr>
            <w:tcW w:w="1088" w:type="dxa"/>
            <w:tcBorders>
              <w:top w:val="single" w:sz="12" w:space="0" w:color="000000"/>
              <w:left w:val="nil"/>
              <w:bottom w:val="single" w:sz="12" w:space="0" w:color="auto"/>
              <w:right w:val="single" w:sz="8" w:space="0" w:color="A6A6A6"/>
            </w:tcBorders>
            <w:vAlign w:val="center"/>
          </w:tcPr>
          <w:p w:rsidR="00C21B4F" w:rsidRPr="00C21B4F" w:rsidP="00C21B4F" w14:paraId="68E58ED7"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57.62</w:t>
            </w:r>
          </w:p>
        </w:tc>
        <w:tc>
          <w:tcPr>
            <w:tcW w:w="957" w:type="dxa"/>
            <w:tcBorders>
              <w:top w:val="single" w:sz="12" w:space="0" w:color="000000"/>
              <w:left w:val="nil"/>
              <w:bottom w:val="single" w:sz="12" w:space="0" w:color="auto"/>
              <w:right w:val="single" w:sz="8" w:space="0" w:color="A6A6A6"/>
            </w:tcBorders>
            <w:vAlign w:val="center"/>
          </w:tcPr>
          <w:p w:rsidR="00C21B4F" w:rsidRPr="00C21B4F" w14:paraId="49A5BD27" w14:textId="77777777">
            <w:pPr>
              <w:pStyle w:val="tablenote"/>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2,080</w:t>
            </w:r>
          </w:p>
        </w:tc>
        <w:tc>
          <w:tcPr>
            <w:tcW w:w="1017" w:type="dxa"/>
            <w:tcBorders>
              <w:top w:val="single" w:sz="12" w:space="0" w:color="000000"/>
              <w:left w:val="nil"/>
              <w:bottom w:val="single" w:sz="12" w:space="0" w:color="auto"/>
              <w:right w:val="nil"/>
            </w:tcBorders>
            <w:vAlign w:val="center"/>
          </w:tcPr>
          <w:p w:rsidR="00C21B4F" w:rsidRPr="00C21B4F" w14:paraId="765652FD" w14:textId="77777777">
            <w:pPr>
              <w:pStyle w:val="tablenote"/>
              <w:tabs>
                <w:tab w:val="left" w:pos="410"/>
              </w:tabs>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119,841</w:t>
            </w:r>
          </w:p>
        </w:tc>
      </w:tr>
      <w:tr w14:paraId="49630530" w14:textId="77777777" w:rsidTr="00C21B4F">
        <w:tblPrEx>
          <w:tblW w:w="9044" w:type="dxa"/>
          <w:tblLayout w:type="fixed"/>
          <w:tblLook w:val="04A0"/>
        </w:tblPrEx>
        <w:trPr>
          <w:trHeight w:val="525"/>
        </w:trPr>
        <w:tc>
          <w:tcPr>
            <w:tcW w:w="3870" w:type="dxa"/>
            <w:tcBorders>
              <w:top w:val="single" w:sz="12" w:space="0" w:color="000000"/>
              <w:left w:val="nil"/>
              <w:bottom w:val="single" w:sz="12" w:space="0" w:color="auto"/>
              <w:right w:val="single" w:sz="8" w:space="0" w:color="A6A6A6"/>
            </w:tcBorders>
            <w:vAlign w:val="center"/>
          </w:tcPr>
          <w:p w:rsidR="00C21B4F" w:rsidRPr="00C21B4F" w:rsidP="00C21B4F" w14:paraId="59E23938"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Data edit and survey follow-up</w:t>
            </w:r>
          </w:p>
        </w:tc>
        <w:tc>
          <w:tcPr>
            <w:tcW w:w="1122" w:type="dxa"/>
            <w:tcBorders>
              <w:top w:val="single" w:sz="12" w:space="0" w:color="000000"/>
              <w:left w:val="nil"/>
              <w:bottom w:val="single" w:sz="12" w:space="0" w:color="auto"/>
              <w:right w:val="single" w:sz="8" w:space="0" w:color="A6A6A6"/>
            </w:tcBorders>
            <w:vAlign w:val="center"/>
          </w:tcPr>
          <w:p w:rsidR="00C21B4F" w:rsidRPr="00C21B4F" w:rsidP="00C21B4F" w14:paraId="56B9ECD0"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w:t>
            </w:r>
          </w:p>
        </w:tc>
        <w:tc>
          <w:tcPr>
            <w:tcW w:w="990" w:type="dxa"/>
            <w:tcBorders>
              <w:top w:val="single" w:sz="12" w:space="0" w:color="000000"/>
              <w:left w:val="nil"/>
              <w:bottom w:val="single" w:sz="12" w:space="0" w:color="auto"/>
              <w:right w:val="single" w:sz="8" w:space="0" w:color="A6A6A6"/>
            </w:tcBorders>
            <w:vAlign w:val="center"/>
          </w:tcPr>
          <w:p w:rsidR="00C21B4F" w:rsidRPr="00C21B4F" w:rsidP="00C21B4F" w14:paraId="35BECEBD"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11</w:t>
            </w:r>
          </w:p>
        </w:tc>
        <w:tc>
          <w:tcPr>
            <w:tcW w:w="1088" w:type="dxa"/>
            <w:tcBorders>
              <w:top w:val="single" w:sz="12" w:space="0" w:color="000000"/>
              <w:left w:val="nil"/>
              <w:bottom w:val="single" w:sz="12" w:space="0" w:color="auto"/>
              <w:right w:val="single" w:sz="8" w:space="0" w:color="A6A6A6"/>
            </w:tcBorders>
            <w:vAlign w:val="center"/>
          </w:tcPr>
          <w:p w:rsidR="00C21B4F" w:rsidRPr="00C21B4F" w:rsidP="00C21B4F" w14:paraId="740E0711"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47.42</w:t>
            </w:r>
          </w:p>
        </w:tc>
        <w:tc>
          <w:tcPr>
            <w:tcW w:w="957" w:type="dxa"/>
            <w:tcBorders>
              <w:top w:val="single" w:sz="12" w:space="0" w:color="000000"/>
              <w:left w:val="nil"/>
              <w:bottom w:val="single" w:sz="12" w:space="0" w:color="auto"/>
              <w:right w:val="single" w:sz="8" w:space="0" w:color="A6A6A6"/>
            </w:tcBorders>
            <w:vAlign w:val="center"/>
          </w:tcPr>
          <w:p w:rsidR="00C21B4F" w:rsidRPr="00C21B4F" w14:paraId="59321248" w14:textId="77777777">
            <w:pPr>
              <w:pStyle w:val="tablenote"/>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2,080</w:t>
            </w:r>
          </w:p>
        </w:tc>
        <w:tc>
          <w:tcPr>
            <w:tcW w:w="1017" w:type="dxa"/>
            <w:tcBorders>
              <w:top w:val="single" w:sz="12" w:space="0" w:color="000000"/>
              <w:left w:val="nil"/>
              <w:bottom w:val="single" w:sz="12" w:space="0" w:color="auto"/>
              <w:right w:val="nil"/>
            </w:tcBorders>
            <w:vAlign w:val="center"/>
          </w:tcPr>
          <w:p w:rsidR="00C21B4F" w:rsidRPr="00C21B4F" w14:paraId="70F43EC7" w14:textId="77777777">
            <w:pPr>
              <w:pStyle w:val="tablenote"/>
              <w:tabs>
                <w:tab w:val="left" w:pos="410"/>
              </w:tabs>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98,642</w:t>
            </w:r>
          </w:p>
        </w:tc>
      </w:tr>
      <w:tr w14:paraId="7898C751" w14:textId="77777777" w:rsidTr="00C21B4F">
        <w:tblPrEx>
          <w:tblW w:w="9044" w:type="dxa"/>
          <w:tblLayout w:type="fixed"/>
          <w:tblLook w:val="04A0"/>
        </w:tblPrEx>
        <w:trPr>
          <w:trHeight w:val="525"/>
        </w:trPr>
        <w:tc>
          <w:tcPr>
            <w:tcW w:w="3870" w:type="dxa"/>
            <w:tcBorders>
              <w:top w:val="single" w:sz="12" w:space="0" w:color="000000"/>
              <w:left w:val="nil"/>
              <w:bottom w:val="single" w:sz="12" w:space="0" w:color="auto"/>
              <w:right w:val="single" w:sz="8" w:space="0" w:color="A6A6A6"/>
            </w:tcBorders>
            <w:vAlign w:val="center"/>
          </w:tcPr>
          <w:p w:rsidR="00C21B4F" w:rsidRPr="00C21B4F" w:rsidP="00C21B4F" w14:paraId="155F94C0"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Total Annual Cost to Federal Government</w:t>
            </w:r>
          </w:p>
        </w:tc>
        <w:tc>
          <w:tcPr>
            <w:tcW w:w="1122" w:type="dxa"/>
            <w:tcBorders>
              <w:top w:val="single" w:sz="12" w:space="0" w:color="000000"/>
              <w:left w:val="nil"/>
              <w:bottom w:val="single" w:sz="12" w:space="0" w:color="auto"/>
              <w:right w:val="single" w:sz="8" w:space="0" w:color="A6A6A6"/>
            </w:tcBorders>
            <w:vAlign w:val="center"/>
          </w:tcPr>
          <w:p w:rsidR="00C21B4F" w:rsidRPr="00C21B4F" w:rsidP="00C21B4F" w14:paraId="0EDA46BF"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XXXXXXXXXX</w:t>
            </w:r>
          </w:p>
        </w:tc>
        <w:tc>
          <w:tcPr>
            <w:tcW w:w="990" w:type="dxa"/>
            <w:tcBorders>
              <w:top w:val="single" w:sz="12" w:space="0" w:color="000000"/>
              <w:left w:val="nil"/>
              <w:bottom w:val="single" w:sz="12" w:space="0" w:color="auto"/>
              <w:right w:val="single" w:sz="8" w:space="0" w:color="A6A6A6"/>
            </w:tcBorders>
            <w:vAlign w:val="center"/>
          </w:tcPr>
          <w:p w:rsidR="00C21B4F" w:rsidRPr="00C21B4F" w:rsidP="00C21B4F" w14:paraId="66D8BB51"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XXXXX</w:t>
            </w:r>
          </w:p>
        </w:tc>
        <w:tc>
          <w:tcPr>
            <w:tcW w:w="1088" w:type="dxa"/>
            <w:tcBorders>
              <w:top w:val="single" w:sz="12" w:space="0" w:color="000000"/>
              <w:left w:val="nil"/>
              <w:bottom w:val="single" w:sz="12" w:space="0" w:color="auto"/>
              <w:right w:val="single" w:sz="8" w:space="0" w:color="A6A6A6"/>
            </w:tcBorders>
            <w:vAlign w:val="center"/>
          </w:tcPr>
          <w:p w:rsidR="00C21B4F" w:rsidRPr="00C21B4F" w:rsidP="00C21B4F" w14:paraId="2396F987"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XXXXXX</w:t>
            </w:r>
          </w:p>
        </w:tc>
        <w:tc>
          <w:tcPr>
            <w:tcW w:w="957" w:type="dxa"/>
            <w:tcBorders>
              <w:top w:val="single" w:sz="12" w:space="0" w:color="000000"/>
              <w:left w:val="nil"/>
              <w:bottom w:val="single" w:sz="12" w:space="0" w:color="auto"/>
              <w:right w:val="single" w:sz="8" w:space="0" w:color="A6A6A6"/>
            </w:tcBorders>
            <w:vAlign w:val="center"/>
          </w:tcPr>
          <w:p w:rsidR="00C21B4F" w:rsidRPr="00C21B4F" w:rsidP="00C21B4F" w14:paraId="71EF877B" w14:textId="77777777">
            <w:pPr>
              <w:pStyle w:val="tablenote"/>
              <w:ind w:left="144" w:hanging="144"/>
              <w:rPr>
                <w:rFonts w:cs="Arial"/>
                <w:b/>
                <w:bCs/>
                <w:color w:val="0D0D0D" w:themeColor="text1" w:themeTint="F2"/>
                <w:sz w:val="18"/>
                <w:szCs w:val="22"/>
              </w:rPr>
            </w:pPr>
            <w:r w:rsidRPr="00C21B4F">
              <w:rPr>
                <w:rFonts w:cs="Arial"/>
                <w:b/>
                <w:bCs/>
                <w:color w:val="0D0D0D" w:themeColor="text1" w:themeTint="F2"/>
                <w:sz w:val="18"/>
                <w:szCs w:val="22"/>
              </w:rPr>
              <w:t>XXXXXX</w:t>
            </w:r>
          </w:p>
        </w:tc>
        <w:tc>
          <w:tcPr>
            <w:tcW w:w="1017" w:type="dxa"/>
            <w:tcBorders>
              <w:top w:val="single" w:sz="12" w:space="0" w:color="000000"/>
              <w:left w:val="nil"/>
              <w:bottom w:val="single" w:sz="12" w:space="0" w:color="auto"/>
              <w:right w:val="nil"/>
            </w:tcBorders>
            <w:vAlign w:val="center"/>
          </w:tcPr>
          <w:p w:rsidR="00C21B4F" w:rsidRPr="00C21B4F" w14:paraId="0D2D78EA" w14:textId="77777777">
            <w:pPr>
              <w:pStyle w:val="tablenote"/>
              <w:tabs>
                <w:tab w:val="left" w:pos="410"/>
              </w:tabs>
              <w:ind w:left="144" w:hanging="144"/>
              <w:jc w:val="right"/>
              <w:rPr>
                <w:rFonts w:cs="Arial"/>
                <w:b/>
                <w:bCs/>
                <w:color w:val="0D0D0D" w:themeColor="text1" w:themeTint="F2"/>
                <w:sz w:val="18"/>
                <w:szCs w:val="22"/>
              </w:rPr>
            </w:pPr>
            <w:r w:rsidRPr="00C21B4F">
              <w:rPr>
                <w:rFonts w:cs="Arial"/>
                <w:b/>
                <w:bCs/>
                <w:color w:val="0D0D0D" w:themeColor="text1" w:themeTint="F2"/>
                <w:sz w:val="18"/>
                <w:szCs w:val="22"/>
              </w:rPr>
              <w:t>609,999</w:t>
            </w:r>
          </w:p>
        </w:tc>
      </w:tr>
    </w:tbl>
    <w:p w:rsidR="00921052" w:rsidRPr="00921052" w:rsidP="00523032" w14:paraId="4E5F2837" w14:textId="7FCC3577">
      <w:pPr>
        <w:pStyle w:val="tablenote"/>
        <w:ind w:left="144" w:hanging="144"/>
      </w:pPr>
      <w:r w:rsidRPr="00921052">
        <w:t xml:space="preserve">*Taken from: </w:t>
      </w:r>
      <w:hyperlink r:id="rId12" w:history="1">
        <w:r w:rsidRPr="00921052">
          <w:rPr>
            <w:rStyle w:val="Hyperlink"/>
            <w:i/>
          </w:rPr>
          <w:t>http://www.opm.gov/oca/08tables/pdf/gs_h.pdf</w:t>
        </w:r>
      </w:hyperlink>
      <w:r w:rsidRPr="00921052">
        <w:t>, Cost to Government calculated at hourly wage multiplied by 1.3</w:t>
      </w:r>
      <w:r w:rsidR="00C0376C">
        <w:t>.</w:t>
      </w:r>
    </w:p>
    <w:p w:rsidR="000A54B2" w:rsidP="000A54B2" w14:paraId="7461C838" w14:textId="77777777">
      <w:pPr>
        <w:pStyle w:val="ListNumber"/>
      </w:pPr>
      <w:r>
        <w:t>Explain the reasons for any program changes or adjustments reported on the burden worksheet (IC staff paste answer into ROCIS Burden Short Statement Block)</w:t>
      </w:r>
      <w:r w:rsidR="003549B6">
        <w:t>.</w:t>
      </w:r>
    </w:p>
    <w:p w:rsidR="009D5E7D" w:rsidRPr="009D5E7D" w14:paraId="3009F49E" w14:textId="4F75A2B3">
      <w:pPr>
        <w:pStyle w:val="ListNumber"/>
        <w:numPr>
          <w:ilvl w:val="0"/>
          <w:numId w:val="0"/>
        </w:numPr>
        <w:tabs>
          <w:tab w:val="clear" w:pos="360"/>
        </w:tabs>
        <w:ind w:left="360" w:firstLine="0"/>
        <w:rPr>
          <w:b w:val="0"/>
          <w:bCs w:val="0"/>
        </w:rPr>
      </w:pPr>
      <w:r w:rsidRPr="009D5E7D">
        <w:rPr>
          <w:b w:val="0"/>
          <w:bCs w:val="0"/>
        </w:rPr>
        <w:t xml:space="preserve">The estimated burden decreased by approximately 8.5% (from 2,269 hours in the previous approval to 2,075 in current calculations) primarily because the number of active primary wood processing facilities has declined. This reduction reflects business closures within </w:t>
      </w:r>
      <w:r w:rsidRPr="009D5E7D">
        <w:rPr>
          <w:b w:val="0"/>
          <w:bCs w:val="0"/>
        </w:rPr>
        <w:t>the industry</w:t>
      </w:r>
      <w:r w:rsidRPr="009D5E7D">
        <w:rPr>
          <w:b w:val="0"/>
          <w:bCs w:val="0"/>
        </w:rPr>
        <w:t xml:space="preserve">, which has decreased our target population. Specifically, 5,658 respondents are estimated for this new survey period compared to 6,448 responses estimated for the previous approval period. </w:t>
      </w:r>
    </w:p>
    <w:p w:rsidR="0043383E" w:rsidP="0043383E" w14:paraId="46737C45" w14:textId="335B87EC">
      <w:pPr>
        <w:pStyle w:val="ListNumber"/>
      </w:pPr>
      <w: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110F6" w:rsidRPr="001D6C75" w:rsidP="000110F6" w14:paraId="7E909A5D" w14:textId="190CAEFE">
      <w:pPr>
        <w:spacing w:after="172"/>
        <w:ind w:left="360"/>
        <w:rPr>
          <w:rFonts w:cs="Tahoma"/>
          <w:szCs w:val="22"/>
        </w:rPr>
      </w:pPr>
      <w:r>
        <w:rPr>
          <w:rFonts w:cs="Tahoma"/>
          <w:szCs w:val="22"/>
        </w:rPr>
        <w:t xml:space="preserve">In a normal year, the </w:t>
      </w:r>
      <w:r w:rsidR="005B7A99">
        <w:rPr>
          <w:rFonts w:cs="Tahoma"/>
          <w:szCs w:val="22"/>
        </w:rPr>
        <w:t xml:space="preserve">sample selection and data </w:t>
      </w:r>
      <w:r>
        <w:rPr>
          <w:rFonts w:cs="Tahoma"/>
          <w:szCs w:val="22"/>
        </w:rPr>
        <w:t xml:space="preserve">collection </w:t>
      </w:r>
      <w:r w:rsidR="005B7A99">
        <w:rPr>
          <w:rFonts w:cs="Tahoma"/>
          <w:szCs w:val="22"/>
        </w:rPr>
        <w:t xml:space="preserve">(of mills’ previous year activity) </w:t>
      </w:r>
      <w:r>
        <w:rPr>
          <w:rFonts w:cs="Tahoma"/>
          <w:szCs w:val="22"/>
        </w:rPr>
        <w:t xml:space="preserve">starts at the beginning of the calendar year, data editing and processing occurs </w:t>
      </w:r>
      <w:r w:rsidR="005B7A99">
        <w:rPr>
          <w:rFonts w:cs="Tahoma"/>
          <w:szCs w:val="22"/>
        </w:rPr>
        <w:t xml:space="preserve">around the year’s </w:t>
      </w:r>
      <w:r>
        <w:rPr>
          <w:rFonts w:cs="Tahoma"/>
          <w:szCs w:val="22"/>
        </w:rPr>
        <w:t>third quarter</w:t>
      </w:r>
      <w:r w:rsidR="005B7A99">
        <w:rPr>
          <w:rFonts w:cs="Tahoma"/>
          <w:szCs w:val="22"/>
        </w:rPr>
        <w:t xml:space="preserve">, and </w:t>
      </w:r>
      <w:r>
        <w:rPr>
          <w:rFonts w:cs="Tahoma"/>
          <w:szCs w:val="22"/>
        </w:rPr>
        <w:t>data posting to public, reporting, and sample frame updates take place during the year’s last quarter. During data processing, c</w:t>
      </w:r>
      <w:r>
        <w:rPr>
          <w:rFonts w:cs="Tahoma"/>
          <w:szCs w:val="22"/>
        </w:rPr>
        <w:t xml:space="preserve">ollected data </w:t>
      </w:r>
      <w:r w:rsidRPr="001D6C75">
        <w:rPr>
          <w:rFonts w:cs="Tahoma"/>
          <w:szCs w:val="22"/>
        </w:rPr>
        <w:t xml:space="preserve">are </w:t>
      </w:r>
      <w:r>
        <w:rPr>
          <w:rFonts w:cs="Tahoma"/>
          <w:szCs w:val="22"/>
        </w:rPr>
        <w:t xml:space="preserve">aggregated </w:t>
      </w:r>
      <w:r w:rsidRPr="001D6C75">
        <w:rPr>
          <w:rFonts w:cs="Tahoma"/>
          <w:szCs w:val="22"/>
        </w:rPr>
        <w:t xml:space="preserve">by various categories providing information by </w:t>
      </w:r>
      <w:r>
        <w:rPr>
          <w:rFonts w:cs="Tahoma"/>
          <w:szCs w:val="22"/>
        </w:rPr>
        <w:t xml:space="preserve">county and state by tree </w:t>
      </w:r>
      <w:r w:rsidRPr="001D6C75">
        <w:rPr>
          <w:rFonts w:cs="Tahoma"/>
          <w:szCs w:val="22"/>
        </w:rPr>
        <w:t xml:space="preserve">species, </w:t>
      </w:r>
      <w:r>
        <w:rPr>
          <w:rFonts w:cs="Tahoma"/>
          <w:szCs w:val="22"/>
        </w:rPr>
        <w:t xml:space="preserve">primary wood </w:t>
      </w:r>
      <w:r w:rsidRPr="001D6C75">
        <w:rPr>
          <w:rFonts w:cs="Tahoma"/>
          <w:szCs w:val="22"/>
        </w:rPr>
        <w:t xml:space="preserve">product, and </w:t>
      </w:r>
      <w:r>
        <w:rPr>
          <w:rFonts w:cs="Tahoma"/>
          <w:szCs w:val="22"/>
        </w:rPr>
        <w:t>mill residues</w:t>
      </w:r>
      <w:r w:rsidRPr="001D6C75">
        <w:rPr>
          <w:rFonts w:cs="Tahoma"/>
          <w:szCs w:val="22"/>
        </w:rPr>
        <w:t>. This information is compared, contrasted, and evaluated with earlier collections, timber resource supply statistics, and industrial output information.</w:t>
      </w:r>
    </w:p>
    <w:p w:rsidR="000110F6" w:rsidRPr="001D6C75" w:rsidP="000110F6" w14:paraId="0C7ED70D" w14:textId="431B79DC">
      <w:pPr>
        <w:spacing w:after="172"/>
        <w:ind w:left="360"/>
        <w:rPr>
          <w:rFonts w:cs="Tahoma"/>
          <w:szCs w:val="22"/>
        </w:rPr>
      </w:pPr>
      <w:r>
        <w:rPr>
          <w:rFonts w:cs="Tahoma"/>
          <w:szCs w:val="22"/>
        </w:rPr>
        <w:t>R</w:t>
      </w:r>
      <w:r w:rsidRPr="001D6C75">
        <w:rPr>
          <w:rFonts w:cs="Tahoma"/>
          <w:szCs w:val="22"/>
        </w:rPr>
        <w:t xml:space="preserve">esults of this information collection will be published as </w:t>
      </w:r>
      <w:r w:rsidRPr="001D6C75">
        <w:rPr>
          <w:rFonts w:cs="Tahoma"/>
          <w:iCs/>
          <w:szCs w:val="22"/>
        </w:rPr>
        <w:t>Forest Service Research Notes,</w:t>
      </w:r>
      <w:r w:rsidRPr="001D6C75">
        <w:rPr>
          <w:rFonts w:cs="Tahoma"/>
          <w:szCs w:val="22"/>
        </w:rPr>
        <w:t xml:space="preserve"> General Technical Reports, and </w:t>
      </w:r>
      <w:r w:rsidRPr="001D6C75">
        <w:rPr>
          <w:rFonts w:cs="Tahoma"/>
          <w:iCs/>
          <w:szCs w:val="22"/>
        </w:rPr>
        <w:t>Resource Bulletins</w:t>
      </w:r>
      <w:r w:rsidRPr="001D6C75">
        <w:rPr>
          <w:rFonts w:cs="Tahoma"/>
          <w:szCs w:val="22"/>
        </w:rPr>
        <w:t xml:space="preserve">. The reports will contain tabular summaries of the information collected along with appropriate analysis and </w:t>
      </w:r>
      <w:r>
        <w:rPr>
          <w:rFonts w:cs="Tahoma"/>
          <w:szCs w:val="22"/>
        </w:rPr>
        <w:t xml:space="preserve">evaluation of </w:t>
      </w:r>
      <w:r w:rsidRPr="001D6C75">
        <w:rPr>
          <w:rFonts w:cs="Tahoma"/>
          <w:szCs w:val="22"/>
        </w:rPr>
        <w:t xml:space="preserve">impacts </w:t>
      </w:r>
      <w:r>
        <w:rPr>
          <w:rFonts w:cs="Tahoma"/>
          <w:szCs w:val="22"/>
        </w:rPr>
        <w:t>on</w:t>
      </w:r>
      <w:r w:rsidRPr="001D6C75">
        <w:rPr>
          <w:rFonts w:cs="Tahoma"/>
          <w:szCs w:val="22"/>
        </w:rPr>
        <w:t xml:space="preserve"> </w:t>
      </w:r>
      <w:r>
        <w:rPr>
          <w:rFonts w:cs="Tahoma"/>
          <w:szCs w:val="22"/>
        </w:rPr>
        <w:t xml:space="preserve">the timber </w:t>
      </w:r>
      <w:r w:rsidRPr="001D6C75">
        <w:rPr>
          <w:rFonts w:cs="Tahoma"/>
          <w:szCs w:val="22"/>
        </w:rPr>
        <w:t>resource supply and demand conditions.</w:t>
      </w:r>
      <w:r w:rsidRPr="00AA471B">
        <w:rPr>
          <w:rFonts w:cs="Tahoma"/>
          <w:szCs w:val="22"/>
        </w:rPr>
        <w:t xml:space="preserve"> </w:t>
      </w:r>
    </w:p>
    <w:p w:rsidR="000110F6" w:rsidP="000110F6" w14:paraId="790CCB89" w14:textId="625680A0">
      <w:pPr>
        <w:spacing w:after="172"/>
        <w:ind w:left="360"/>
        <w:rPr>
          <w:rFonts w:cs="Tahoma"/>
          <w:szCs w:val="22"/>
        </w:rPr>
      </w:pPr>
      <w:r w:rsidRPr="001D6C75">
        <w:rPr>
          <w:rFonts w:cs="Tahoma"/>
          <w:szCs w:val="22"/>
        </w:rPr>
        <w:t xml:space="preserve">Compiled and summarized results </w:t>
      </w:r>
      <w:r>
        <w:rPr>
          <w:rFonts w:cs="Tahoma"/>
          <w:szCs w:val="22"/>
        </w:rPr>
        <w:t xml:space="preserve">will also </w:t>
      </w:r>
      <w:r w:rsidRPr="001D6C75">
        <w:rPr>
          <w:rFonts w:cs="Tahoma"/>
          <w:szCs w:val="22"/>
        </w:rPr>
        <w:t xml:space="preserve">be available </w:t>
      </w:r>
      <w:r w:rsidRPr="001D6C75">
        <w:rPr>
          <w:rFonts w:cs="Tahoma"/>
          <w:szCs w:val="22"/>
        </w:rPr>
        <w:t>over</w:t>
      </w:r>
      <w:r w:rsidRPr="001D6C75">
        <w:rPr>
          <w:rFonts w:cs="Tahoma"/>
          <w:szCs w:val="22"/>
        </w:rPr>
        <w:t xml:space="preserve"> the </w:t>
      </w:r>
      <w:r>
        <w:rPr>
          <w:rFonts w:cs="Tahoma"/>
          <w:szCs w:val="22"/>
        </w:rPr>
        <w:t xml:space="preserve">agency’s website </w:t>
      </w:r>
      <w:r w:rsidRPr="001D6C75">
        <w:rPr>
          <w:rFonts w:cs="Tahoma"/>
          <w:szCs w:val="22"/>
        </w:rPr>
        <w:t xml:space="preserve">and by contacting </w:t>
      </w:r>
      <w:r>
        <w:rPr>
          <w:rFonts w:cs="Tahoma"/>
          <w:szCs w:val="22"/>
        </w:rPr>
        <w:t>FIA</w:t>
      </w:r>
      <w:r w:rsidRPr="001D6C75">
        <w:rPr>
          <w:rFonts w:cs="Tahoma"/>
          <w:szCs w:val="22"/>
        </w:rPr>
        <w:t xml:space="preserve">. </w:t>
      </w:r>
    </w:p>
    <w:p w:rsidR="0043383E" w:rsidP="0043383E" w14:paraId="15E11B5A" w14:textId="4C824009">
      <w:pPr>
        <w:pStyle w:val="ListNumber"/>
      </w:pPr>
      <w:r>
        <w:t>If seeking approval to not display the expiration date for OMB approval of the information collection, explain the reasons that display would be inappropriate.</w:t>
      </w:r>
    </w:p>
    <w:p w:rsidR="0043383E" w:rsidRPr="003C4DD5" w:rsidP="000110F6" w14:paraId="5D04AE64" w14:textId="03CFFF91">
      <w:pPr>
        <w:pStyle w:val="BodyText3"/>
        <w:ind w:left="360"/>
        <w:rPr>
          <w:color w:val="auto"/>
        </w:rPr>
      </w:pPr>
      <w:r w:rsidRPr="003C4DD5">
        <w:rPr>
          <w:color w:val="auto"/>
        </w:rPr>
        <w:t xml:space="preserve">This collection of information </w:t>
      </w:r>
      <w:r w:rsidRPr="003C4DD5">
        <w:rPr>
          <w:color w:val="auto"/>
        </w:rPr>
        <w:t>is not seeking</w:t>
      </w:r>
      <w:r w:rsidRPr="003C4DD5">
        <w:rPr>
          <w:color w:val="auto"/>
        </w:rPr>
        <w:t xml:space="preserve"> approval to not display the expiration date.</w:t>
      </w:r>
    </w:p>
    <w:p w:rsidR="00302B46" w:rsidP="00302B46" w14:paraId="3963F337" w14:textId="500BAC8E">
      <w:pPr>
        <w:pStyle w:val="ListNumber"/>
      </w:pPr>
      <w:r>
        <w:t>Explain each exception to the certification statement, "Certification Requirement for Paperwork</w:t>
      </w:r>
      <w:r w:rsidRPr="00302B46">
        <w:t xml:space="preserve"> </w:t>
      </w:r>
      <w:r>
        <w:t>Reduction Act."</w:t>
      </w:r>
    </w:p>
    <w:p w:rsidR="00BB2B1E" w:rsidRPr="00BB2B1E" w:rsidP="006E648A" w14:paraId="61642C22" w14:textId="69F61AD9">
      <w:pPr>
        <w:pStyle w:val="BodyText"/>
        <w:spacing w:before="360"/>
        <w:ind w:left="360" w:hanging="360"/>
      </w:pPr>
      <w:sdt>
        <w:sdtPr>
          <w:rPr>
            <w:sz w:val="28"/>
            <w:szCs w:val="28"/>
          </w:rPr>
          <w:id w:val="-1808471415"/>
          <w14:checkbox>
            <w14:checked w14:val="1"/>
            <w14:checkedState w14:val="2612" w14:font="MS Gothic"/>
            <w14:uncheckedState w14:val="2610" w14:font="MS Gothic"/>
          </w14:checkbox>
        </w:sdtPr>
        <w:sdtContent>
          <w:r w:rsidR="003C4DD5">
            <w:rPr>
              <w:rFonts w:ascii="MS Gothic" w:eastAsia="MS Gothic" w:hAnsi="MS Gothic" w:hint="eastAsia"/>
              <w:sz w:val="28"/>
              <w:szCs w:val="28"/>
            </w:rPr>
            <w:t>☒</w:t>
          </w:r>
        </w:sdtContent>
      </w:sdt>
      <w:r w:rsidR="00F13705">
        <w:t xml:space="preserve"> </w:t>
      </w:r>
      <w:r w:rsidRPr="00BB2B1E">
        <w:t>On behalf of this USDA Forest Service, I certify that the collection of information encompassed by this request complies with 5 CFR 1320.9 and the related provisions of 5</w:t>
      </w:r>
      <w:r w:rsidR="00327896">
        <w:t> </w:t>
      </w:r>
      <w:r w:rsidRPr="00BB2B1E">
        <w:t>CFR 1320.8(b)(3).</w:t>
      </w:r>
    </w:p>
    <w:sectPr w:rsidSect="00DB1426">
      <w:headerReference w:type="default" r:id="rId13"/>
      <w:footerReference w:type="default" r:id="rId14"/>
      <w:pgSz w:w="12240" w:h="15840"/>
      <w:pgMar w:top="1440"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C30882" w:rsidP="005B22EB" w14:paraId="79F98F78" w14:textId="77777777">
      <w:pPr>
        <w:spacing w:after="0" w:line="240" w:lineRule="auto"/>
      </w:pPr>
      <w:r>
        <w:separator/>
      </w:r>
    </w:p>
  </w:endnote>
  <w:endnote w:type="continuationSeparator" w:id="1">
    <w:p w:rsidR="00C30882" w:rsidP="005B22EB" w14:paraId="44DF26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17952291"/>
      <w:docPartObj>
        <w:docPartGallery w:val="Page Numbers (Bottom of Page)"/>
        <w:docPartUnique/>
      </w:docPartObj>
    </w:sdtPr>
    <w:sdtEndPr>
      <w:rPr>
        <w:noProof/>
      </w:rPr>
    </w:sdtEndPr>
    <w:sdtContent>
      <w:p w:rsidR="00D35D73" w14:paraId="00C14AA2" w14:textId="4134CA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30882" w:rsidP="00675512" w14:paraId="0A1B35DE" w14:textId="77777777">
      <w:pPr>
        <w:spacing w:after="80" w:line="240" w:lineRule="auto"/>
      </w:pPr>
      <w:r>
        <w:separator/>
      </w:r>
    </w:p>
  </w:footnote>
  <w:footnote w:type="continuationSeparator" w:id="1">
    <w:p w:rsidR="00C30882" w:rsidP="005B22EB" w14:paraId="5CA542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4482" w:rsidRPr="00E64482" w:rsidP="00E64482" w14:paraId="563D0662" w14:textId="36AD2215">
    <w:pPr>
      <w:pBdr>
        <w:bottom w:val="single" w:sz="4" w:space="3" w:color="auto"/>
      </w:pBdr>
      <w:tabs>
        <w:tab w:val="center" w:pos="4680"/>
        <w:tab w:val="right" w:pos="9360"/>
      </w:tabs>
      <w:spacing w:after="0" w:line="240" w:lineRule="auto"/>
      <w:jc w:val="center"/>
      <w:rPr>
        <w:rFonts w:ascii="Arial" w:eastAsia="Times New Roman" w:hAnsi="Arial" w:cs="Times New Roman"/>
        <w:iCs/>
        <w:sz w:val="18"/>
      </w:rPr>
    </w:pPr>
    <w:r w:rsidRPr="00E64482">
      <w:rPr>
        <w:rFonts w:ascii="Arial" w:eastAsia="Times New Roman" w:hAnsi="Arial" w:cs="Times New Roman"/>
        <w:iCs/>
        <w:sz w:val="18"/>
      </w:rPr>
      <w:t>USDA Forest Service</w:t>
    </w:r>
    <w:r w:rsidRPr="00E64482">
      <w:rPr>
        <w:rFonts w:ascii="Arial" w:eastAsia="Times New Roman" w:hAnsi="Arial" w:cs="Times New Roman"/>
        <w:iCs/>
        <w:sz w:val="18"/>
      </w:rPr>
      <w:tab/>
    </w:r>
    <w:r w:rsidRPr="00E64482">
      <w:rPr>
        <w:rFonts w:ascii="Arial" w:eastAsia="Times New Roman" w:hAnsi="Arial" w:cs="Times New Roman"/>
        <w:iCs/>
        <w:sz w:val="18"/>
      </w:rPr>
      <w:tab/>
    </w:r>
    <w:r w:rsidRPr="00E64482">
      <w:rPr>
        <w:rFonts w:ascii="Arial" w:eastAsia="Times New Roman" w:hAnsi="Arial" w:cs="Times New Roman"/>
        <w:iCs/>
        <w:sz w:val="18"/>
        <w:highlight w:val="yellow"/>
      </w:rPr>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C94FAB"/>
    <w:multiLevelType w:val="hybridMultilevel"/>
    <w:tmpl w:val="57AA76FC"/>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B46D2B"/>
    <w:multiLevelType w:val="hybridMultilevel"/>
    <w:tmpl w:val="3878A0D4"/>
    <w:lvl w:ilvl="0">
      <w:start w:val="1"/>
      <w:numFmt w:val="lowerLetter"/>
      <w:pStyle w:val="ListNumber2"/>
      <w:lvlText w:val="%1."/>
      <w:lvlJc w:val="left"/>
      <w:pPr>
        <w:tabs>
          <w:tab w:val="num" w:pos="360"/>
        </w:tabs>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4C40691B"/>
    <w:multiLevelType w:val="hybridMultilevel"/>
    <w:tmpl w:val="575A9600"/>
    <w:lvl w:ilvl="0">
      <w:start w:val="1"/>
      <w:numFmt w:val="bullet"/>
      <w:pStyle w:val="ListBullet2"/>
      <w:lvlText w:val=""/>
      <w:lvlJc w:val="left"/>
      <w:pPr>
        <w:ind w:left="1080" w:hanging="360"/>
      </w:pPr>
      <w:rPr>
        <w:rFonts w:ascii="Symbol" w:hAnsi="Symbol" w:hint="default"/>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09A5A59"/>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516B37C8"/>
    <w:multiLevelType w:val="multilevel"/>
    <w:tmpl w:val="74D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F053D0"/>
    <w:multiLevelType w:val="hybridMultilevel"/>
    <w:tmpl w:val="739CBF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155D4D"/>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4C05D4B"/>
    <w:multiLevelType w:val="hybridMultilevel"/>
    <w:tmpl w:val="97B2FABE"/>
    <w:lvl w:ilvl="0">
      <w:start w:val="1"/>
      <w:numFmt w:val="bullet"/>
      <w:pStyle w:val="ListBullet3"/>
      <w:lvlText w:val="o"/>
      <w:lvlJc w:val="left"/>
      <w:pPr>
        <w:ind w:left="144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3C8227B"/>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CD42F58"/>
    <w:multiLevelType w:val="hybridMultilevel"/>
    <w:tmpl w:val="496E5E62"/>
    <w:lvl w:ilvl="0">
      <w:start w:val="1"/>
      <w:numFmt w:val="bullet"/>
      <w:pStyle w:val="List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17">
    <w:nsid w:val="7DA15F63"/>
    <w:multiLevelType w:val="hybridMultilevel"/>
    <w:tmpl w:val="F1DC09C6"/>
    <w:lvl w:ilvl="0">
      <w:start w:val="1"/>
      <w:numFmt w:val="decimal"/>
      <w:pStyle w:val="ListNumber3"/>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E1A0036"/>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237832389">
    <w:abstractNumId w:val="16"/>
  </w:num>
  <w:num w:numId="2" w16cid:durableId="1027293285">
    <w:abstractNumId w:val="9"/>
  </w:num>
  <w:num w:numId="3" w16cid:durableId="1423914163">
    <w:abstractNumId w:val="14"/>
  </w:num>
  <w:num w:numId="4" w16cid:durableId="1961182357">
    <w:abstractNumId w:val="6"/>
  </w:num>
  <w:num w:numId="5" w16cid:durableId="1323123688">
    <w:abstractNumId w:val="15"/>
  </w:num>
  <w:num w:numId="6" w16cid:durableId="964850981">
    <w:abstractNumId w:val="10"/>
  </w:num>
  <w:num w:numId="7" w16cid:durableId="246379943">
    <w:abstractNumId w:val="18"/>
  </w:num>
  <w:num w:numId="8" w16cid:durableId="148910166">
    <w:abstractNumId w:val="1"/>
  </w:num>
  <w:num w:numId="9" w16cid:durableId="1841774858">
    <w:abstractNumId w:val="0"/>
  </w:num>
  <w:num w:numId="10" w16cid:durableId="482165416">
    <w:abstractNumId w:val="13"/>
  </w:num>
  <w:num w:numId="11" w16cid:durableId="1130591982">
    <w:abstractNumId w:val="17"/>
    <w:lvlOverride w:ilvl="0">
      <w:startOverride w:val="1"/>
    </w:lvlOverride>
  </w:num>
  <w:num w:numId="12" w16cid:durableId="1318074223">
    <w:abstractNumId w:val="3"/>
  </w:num>
  <w:num w:numId="13" w16cid:durableId="2078433213">
    <w:abstractNumId w:val="2"/>
  </w:num>
  <w:num w:numId="14" w16cid:durableId="1278753932">
    <w:abstractNumId w:val="7"/>
  </w:num>
  <w:num w:numId="15" w16cid:durableId="488402574">
    <w:abstractNumId w:val="8"/>
  </w:num>
  <w:num w:numId="16" w16cid:durableId="748650249">
    <w:abstractNumId w:val="5"/>
  </w:num>
  <w:num w:numId="17" w16cid:durableId="224679988">
    <w:abstractNumId w:val="6"/>
    <w:lvlOverride w:ilvl="0">
      <w:startOverride w:val="1"/>
    </w:lvlOverride>
  </w:num>
  <w:num w:numId="18" w16cid:durableId="681903022">
    <w:abstractNumId w:val="12"/>
  </w:num>
  <w:num w:numId="19" w16cid:durableId="1145701075">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1252818170">
    <w:abstractNumId w:val="1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andeis, Consuelo - FS, TN">
    <w15:presenceInfo w15:providerId="AD" w15:userId="S::consuelo.brandeis@usda.gov::b636899b-3b15-40f6-b139-8d78e9447c64"/>
  </w15:person>
  <w15:person w15:author="Mattson, Trevor - FS, MT">
    <w15:presenceInfo w15:providerId="AD" w15:userId="S::trevor.b.mattson@usda.gov::80817817-1d74-4f4a-bbe8-a859dd8b60a2"/>
  </w15:person>
  <w15:person w15:author="Info Collections Specialist">
    <w15:presenceInfo w15:providerId="None" w15:userId="Info Collections Special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efaultTableStyle w:val="TableStyleTEAM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5"/>
    <w:rsid w:val="0000390E"/>
    <w:rsid w:val="000110F6"/>
    <w:rsid w:val="00011ED8"/>
    <w:rsid w:val="00012D34"/>
    <w:rsid w:val="000141BA"/>
    <w:rsid w:val="00022D21"/>
    <w:rsid w:val="00023313"/>
    <w:rsid w:val="00030526"/>
    <w:rsid w:val="00030674"/>
    <w:rsid w:val="000313C5"/>
    <w:rsid w:val="000338C4"/>
    <w:rsid w:val="00043564"/>
    <w:rsid w:val="00051E79"/>
    <w:rsid w:val="0005396C"/>
    <w:rsid w:val="00061EDE"/>
    <w:rsid w:val="00062303"/>
    <w:rsid w:val="00063D93"/>
    <w:rsid w:val="000661E3"/>
    <w:rsid w:val="0006773A"/>
    <w:rsid w:val="00070923"/>
    <w:rsid w:val="000718B5"/>
    <w:rsid w:val="00072FAA"/>
    <w:rsid w:val="000905F4"/>
    <w:rsid w:val="000952F6"/>
    <w:rsid w:val="000A15F8"/>
    <w:rsid w:val="000A3250"/>
    <w:rsid w:val="000A3F3B"/>
    <w:rsid w:val="000A54B2"/>
    <w:rsid w:val="000A60DF"/>
    <w:rsid w:val="000B121E"/>
    <w:rsid w:val="000B18B0"/>
    <w:rsid w:val="000B5A1C"/>
    <w:rsid w:val="000B5DCA"/>
    <w:rsid w:val="000C3891"/>
    <w:rsid w:val="000C3E7B"/>
    <w:rsid w:val="000C47DA"/>
    <w:rsid w:val="000C6E87"/>
    <w:rsid w:val="000D10BF"/>
    <w:rsid w:val="000D1D9A"/>
    <w:rsid w:val="000D7134"/>
    <w:rsid w:val="000D7C6E"/>
    <w:rsid w:val="000F3528"/>
    <w:rsid w:val="000F71BD"/>
    <w:rsid w:val="001107D1"/>
    <w:rsid w:val="0011393B"/>
    <w:rsid w:val="00114532"/>
    <w:rsid w:val="001153A0"/>
    <w:rsid w:val="00115F0C"/>
    <w:rsid w:val="00126636"/>
    <w:rsid w:val="0013612F"/>
    <w:rsid w:val="00141E46"/>
    <w:rsid w:val="00142963"/>
    <w:rsid w:val="001573F2"/>
    <w:rsid w:val="0016372F"/>
    <w:rsid w:val="00164789"/>
    <w:rsid w:val="0016628A"/>
    <w:rsid w:val="00170212"/>
    <w:rsid w:val="00170503"/>
    <w:rsid w:val="001740C5"/>
    <w:rsid w:val="001833B9"/>
    <w:rsid w:val="001939A9"/>
    <w:rsid w:val="00193CB9"/>
    <w:rsid w:val="001A2276"/>
    <w:rsid w:val="001A35D9"/>
    <w:rsid w:val="001A4BB4"/>
    <w:rsid w:val="001A7F47"/>
    <w:rsid w:val="001B278D"/>
    <w:rsid w:val="001B2F46"/>
    <w:rsid w:val="001B318B"/>
    <w:rsid w:val="001C504C"/>
    <w:rsid w:val="001C51E0"/>
    <w:rsid w:val="001C5BFC"/>
    <w:rsid w:val="001D6C75"/>
    <w:rsid w:val="001E71D8"/>
    <w:rsid w:val="001F0F50"/>
    <w:rsid w:val="001F12FB"/>
    <w:rsid w:val="00200AA0"/>
    <w:rsid w:val="00207117"/>
    <w:rsid w:val="002162AD"/>
    <w:rsid w:val="002174B5"/>
    <w:rsid w:val="00222B1B"/>
    <w:rsid w:val="00232D08"/>
    <w:rsid w:val="002336A1"/>
    <w:rsid w:val="002372C9"/>
    <w:rsid w:val="0024321C"/>
    <w:rsid w:val="002437EA"/>
    <w:rsid w:val="00244844"/>
    <w:rsid w:val="00245D26"/>
    <w:rsid w:val="00247678"/>
    <w:rsid w:val="00255C28"/>
    <w:rsid w:val="0027229D"/>
    <w:rsid w:val="0027494B"/>
    <w:rsid w:val="002752D0"/>
    <w:rsid w:val="0028147E"/>
    <w:rsid w:val="00284799"/>
    <w:rsid w:val="00295155"/>
    <w:rsid w:val="0029567E"/>
    <w:rsid w:val="002A0A3B"/>
    <w:rsid w:val="002A6813"/>
    <w:rsid w:val="002C0709"/>
    <w:rsid w:val="002C2D7B"/>
    <w:rsid w:val="002C5D6B"/>
    <w:rsid w:val="002C5E35"/>
    <w:rsid w:val="002D10AC"/>
    <w:rsid w:val="002D3A21"/>
    <w:rsid w:val="002D6026"/>
    <w:rsid w:val="002D712F"/>
    <w:rsid w:val="002E0C3D"/>
    <w:rsid w:val="002E201E"/>
    <w:rsid w:val="002E2C33"/>
    <w:rsid w:val="002E49E3"/>
    <w:rsid w:val="002F1671"/>
    <w:rsid w:val="002F2C2C"/>
    <w:rsid w:val="002F541A"/>
    <w:rsid w:val="00302B46"/>
    <w:rsid w:val="00303137"/>
    <w:rsid w:val="00305964"/>
    <w:rsid w:val="00305FB0"/>
    <w:rsid w:val="003064E2"/>
    <w:rsid w:val="003102B6"/>
    <w:rsid w:val="00316A6F"/>
    <w:rsid w:val="00317E7B"/>
    <w:rsid w:val="00322375"/>
    <w:rsid w:val="00327896"/>
    <w:rsid w:val="00340A1B"/>
    <w:rsid w:val="003474C3"/>
    <w:rsid w:val="003505A1"/>
    <w:rsid w:val="003520D1"/>
    <w:rsid w:val="003549B6"/>
    <w:rsid w:val="00360074"/>
    <w:rsid w:val="00363EE6"/>
    <w:rsid w:val="00374C9B"/>
    <w:rsid w:val="00375B72"/>
    <w:rsid w:val="00380690"/>
    <w:rsid w:val="00381D08"/>
    <w:rsid w:val="0038337A"/>
    <w:rsid w:val="00390EE7"/>
    <w:rsid w:val="003914B5"/>
    <w:rsid w:val="003A4730"/>
    <w:rsid w:val="003B2B6E"/>
    <w:rsid w:val="003C158F"/>
    <w:rsid w:val="003C1781"/>
    <w:rsid w:val="003C4DD5"/>
    <w:rsid w:val="003E0F2C"/>
    <w:rsid w:val="003E230B"/>
    <w:rsid w:val="003E4834"/>
    <w:rsid w:val="003E53A8"/>
    <w:rsid w:val="003E6BCE"/>
    <w:rsid w:val="003F742C"/>
    <w:rsid w:val="00405ED7"/>
    <w:rsid w:val="0041088C"/>
    <w:rsid w:val="00414D4E"/>
    <w:rsid w:val="00420010"/>
    <w:rsid w:val="0042212C"/>
    <w:rsid w:val="004224AE"/>
    <w:rsid w:val="00423639"/>
    <w:rsid w:val="00424DB8"/>
    <w:rsid w:val="0042780E"/>
    <w:rsid w:val="00427BA7"/>
    <w:rsid w:val="00432318"/>
    <w:rsid w:val="0043383E"/>
    <w:rsid w:val="0044250B"/>
    <w:rsid w:val="00446261"/>
    <w:rsid w:val="00453BDF"/>
    <w:rsid w:val="00462B25"/>
    <w:rsid w:val="00471C0A"/>
    <w:rsid w:val="004804C5"/>
    <w:rsid w:val="004812D3"/>
    <w:rsid w:val="004853D1"/>
    <w:rsid w:val="004A21FD"/>
    <w:rsid w:val="004A5007"/>
    <w:rsid w:val="004A5B52"/>
    <w:rsid w:val="004A5CEE"/>
    <w:rsid w:val="004A62ED"/>
    <w:rsid w:val="004B20D8"/>
    <w:rsid w:val="004B2848"/>
    <w:rsid w:val="004B4D84"/>
    <w:rsid w:val="004B73A0"/>
    <w:rsid w:val="004C168E"/>
    <w:rsid w:val="004C539E"/>
    <w:rsid w:val="004D0E92"/>
    <w:rsid w:val="004E763E"/>
    <w:rsid w:val="004F46D3"/>
    <w:rsid w:val="0050063B"/>
    <w:rsid w:val="00501BFC"/>
    <w:rsid w:val="005035FF"/>
    <w:rsid w:val="00503881"/>
    <w:rsid w:val="00511502"/>
    <w:rsid w:val="00511D79"/>
    <w:rsid w:val="0051468E"/>
    <w:rsid w:val="005221BA"/>
    <w:rsid w:val="00523032"/>
    <w:rsid w:val="005247C0"/>
    <w:rsid w:val="00524B5C"/>
    <w:rsid w:val="0053102F"/>
    <w:rsid w:val="00551FFD"/>
    <w:rsid w:val="005524E5"/>
    <w:rsid w:val="00554F90"/>
    <w:rsid w:val="005604B4"/>
    <w:rsid w:val="00564421"/>
    <w:rsid w:val="00564934"/>
    <w:rsid w:val="00574C0B"/>
    <w:rsid w:val="00574D8B"/>
    <w:rsid w:val="00580E88"/>
    <w:rsid w:val="0058718F"/>
    <w:rsid w:val="00596EA2"/>
    <w:rsid w:val="005A4E4A"/>
    <w:rsid w:val="005B22EB"/>
    <w:rsid w:val="005B7A99"/>
    <w:rsid w:val="005C1827"/>
    <w:rsid w:val="005C72D2"/>
    <w:rsid w:val="005D0E4B"/>
    <w:rsid w:val="005D2A5B"/>
    <w:rsid w:val="005D38D9"/>
    <w:rsid w:val="005E5338"/>
    <w:rsid w:val="005E7061"/>
    <w:rsid w:val="005F1788"/>
    <w:rsid w:val="005F1E08"/>
    <w:rsid w:val="005F343C"/>
    <w:rsid w:val="005F4443"/>
    <w:rsid w:val="005F6171"/>
    <w:rsid w:val="00601BA6"/>
    <w:rsid w:val="00604AD2"/>
    <w:rsid w:val="00607FED"/>
    <w:rsid w:val="00612C4E"/>
    <w:rsid w:val="00614913"/>
    <w:rsid w:val="00615BCD"/>
    <w:rsid w:val="006230C6"/>
    <w:rsid w:val="0063029E"/>
    <w:rsid w:val="00630E33"/>
    <w:rsid w:val="006311FF"/>
    <w:rsid w:val="006318C8"/>
    <w:rsid w:val="00631A79"/>
    <w:rsid w:val="006371BC"/>
    <w:rsid w:val="0064137B"/>
    <w:rsid w:val="00641B3E"/>
    <w:rsid w:val="00650FCD"/>
    <w:rsid w:val="00655D8C"/>
    <w:rsid w:val="00660791"/>
    <w:rsid w:val="006608D0"/>
    <w:rsid w:val="0066279B"/>
    <w:rsid w:val="00671653"/>
    <w:rsid w:val="00673CC3"/>
    <w:rsid w:val="00675512"/>
    <w:rsid w:val="00683B4A"/>
    <w:rsid w:val="0068417F"/>
    <w:rsid w:val="00696D76"/>
    <w:rsid w:val="006B0B34"/>
    <w:rsid w:val="006B0B43"/>
    <w:rsid w:val="006B4A80"/>
    <w:rsid w:val="006B75F8"/>
    <w:rsid w:val="006D013E"/>
    <w:rsid w:val="006D4140"/>
    <w:rsid w:val="006D50A7"/>
    <w:rsid w:val="006D79FF"/>
    <w:rsid w:val="006E3986"/>
    <w:rsid w:val="006E432E"/>
    <w:rsid w:val="006E4701"/>
    <w:rsid w:val="006E611E"/>
    <w:rsid w:val="006E648A"/>
    <w:rsid w:val="006F0A5B"/>
    <w:rsid w:val="006F19A3"/>
    <w:rsid w:val="006F3EE7"/>
    <w:rsid w:val="006F51FC"/>
    <w:rsid w:val="00702805"/>
    <w:rsid w:val="00704A82"/>
    <w:rsid w:val="00706D95"/>
    <w:rsid w:val="007224F7"/>
    <w:rsid w:val="00725436"/>
    <w:rsid w:val="00735500"/>
    <w:rsid w:val="00741BC4"/>
    <w:rsid w:val="007446CE"/>
    <w:rsid w:val="007510A3"/>
    <w:rsid w:val="00756025"/>
    <w:rsid w:val="00756A74"/>
    <w:rsid w:val="00756D50"/>
    <w:rsid w:val="00771E4E"/>
    <w:rsid w:val="00777F37"/>
    <w:rsid w:val="00790AE3"/>
    <w:rsid w:val="00793777"/>
    <w:rsid w:val="00796147"/>
    <w:rsid w:val="007979E6"/>
    <w:rsid w:val="007A0A73"/>
    <w:rsid w:val="007A48EF"/>
    <w:rsid w:val="007A533D"/>
    <w:rsid w:val="007A76C5"/>
    <w:rsid w:val="007A7A70"/>
    <w:rsid w:val="007B2C9A"/>
    <w:rsid w:val="007B3EA5"/>
    <w:rsid w:val="007B7BC8"/>
    <w:rsid w:val="007C0949"/>
    <w:rsid w:val="007C1343"/>
    <w:rsid w:val="007C7A57"/>
    <w:rsid w:val="007C7B3F"/>
    <w:rsid w:val="007D30A6"/>
    <w:rsid w:val="007F196F"/>
    <w:rsid w:val="007F4CFF"/>
    <w:rsid w:val="00800202"/>
    <w:rsid w:val="00804983"/>
    <w:rsid w:val="0080789D"/>
    <w:rsid w:val="0081045E"/>
    <w:rsid w:val="0081103D"/>
    <w:rsid w:val="00812694"/>
    <w:rsid w:val="00814940"/>
    <w:rsid w:val="008153EB"/>
    <w:rsid w:val="00815513"/>
    <w:rsid w:val="00817801"/>
    <w:rsid w:val="00820749"/>
    <w:rsid w:val="008262AF"/>
    <w:rsid w:val="00827CBB"/>
    <w:rsid w:val="008308C1"/>
    <w:rsid w:val="008337AD"/>
    <w:rsid w:val="0083405A"/>
    <w:rsid w:val="00834E55"/>
    <w:rsid w:val="00835C7A"/>
    <w:rsid w:val="00844F77"/>
    <w:rsid w:val="008472D9"/>
    <w:rsid w:val="008510F3"/>
    <w:rsid w:val="00854CAF"/>
    <w:rsid w:val="00855315"/>
    <w:rsid w:val="008565E4"/>
    <w:rsid w:val="008677C3"/>
    <w:rsid w:val="0087495A"/>
    <w:rsid w:val="008759E5"/>
    <w:rsid w:val="008772D9"/>
    <w:rsid w:val="00877FB4"/>
    <w:rsid w:val="0088312B"/>
    <w:rsid w:val="0088321A"/>
    <w:rsid w:val="0088713C"/>
    <w:rsid w:val="00893EB8"/>
    <w:rsid w:val="008978D6"/>
    <w:rsid w:val="008A112B"/>
    <w:rsid w:val="008A5A15"/>
    <w:rsid w:val="008B178A"/>
    <w:rsid w:val="008C0E60"/>
    <w:rsid w:val="008C25AE"/>
    <w:rsid w:val="008C395B"/>
    <w:rsid w:val="008E2E9B"/>
    <w:rsid w:val="008E4987"/>
    <w:rsid w:val="008E5F3A"/>
    <w:rsid w:val="008E62FE"/>
    <w:rsid w:val="008F2E08"/>
    <w:rsid w:val="008F3405"/>
    <w:rsid w:val="008F608A"/>
    <w:rsid w:val="008F665E"/>
    <w:rsid w:val="008F6AE9"/>
    <w:rsid w:val="008F7777"/>
    <w:rsid w:val="009045A6"/>
    <w:rsid w:val="0090492C"/>
    <w:rsid w:val="00905933"/>
    <w:rsid w:val="009148F1"/>
    <w:rsid w:val="00915B4A"/>
    <w:rsid w:val="00921052"/>
    <w:rsid w:val="00921075"/>
    <w:rsid w:val="0092791A"/>
    <w:rsid w:val="00932208"/>
    <w:rsid w:val="00941194"/>
    <w:rsid w:val="00941273"/>
    <w:rsid w:val="00943797"/>
    <w:rsid w:val="00955B88"/>
    <w:rsid w:val="00963089"/>
    <w:rsid w:val="00981D2D"/>
    <w:rsid w:val="009837E7"/>
    <w:rsid w:val="00983F16"/>
    <w:rsid w:val="00984242"/>
    <w:rsid w:val="00986DA9"/>
    <w:rsid w:val="009879A1"/>
    <w:rsid w:val="00991A4E"/>
    <w:rsid w:val="009A28BD"/>
    <w:rsid w:val="009A42FF"/>
    <w:rsid w:val="009B07AA"/>
    <w:rsid w:val="009B16C5"/>
    <w:rsid w:val="009B1CDC"/>
    <w:rsid w:val="009B26C6"/>
    <w:rsid w:val="009D0D50"/>
    <w:rsid w:val="009D34B6"/>
    <w:rsid w:val="009D37F5"/>
    <w:rsid w:val="009D5E7D"/>
    <w:rsid w:val="009E3315"/>
    <w:rsid w:val="009F45E1"/>
    <w:rsid w:val="009F4E1C"/>
    <w:rsid w:val="009F5E0B"/>
    <w:rsid w:val="00A12FDA"/>
    <w:rsid w:val="00A17A72"/>
    <w:rsid w:val="00A22FCB"/>
    <w:rsid w:val="00A23B00"/>
    <w:rsid w:val="00A27926"/>
    <w:rsid w:val="00A35DCD"/>
    <w:rsid w:val="00A46C67"/>
    <w:rsid w:val="00A56996"/>
    <w:rsid w:val="00A57CD0"/>
    <w:rsid w:val="00A62921"/>
    <w:rsid w:val="00A76E1E"/>
    <w:rsid w:val="00A77093"/>
    <w:rsid w:val="00A8275C"/>
    <w:rsid w:val="00A8581E"/>
    <w:rsid w:val="00A85D16"/>
    <w:rsid w:val="00A86CC8"/>
    <w:rsid w:val="00A91210"/>
    <w:rsid w:val="00A91AB4"/>
    <w:rsid w:val="00A977C5"/>
    <w:rsid w:val="00AA471B"/>
    <w:rsid w:val="00AB5668"/>
    <w:rsid w:val="00AC0D28"/>
    <w:rsid w:val="00AC1A1B"/>
    <w:rsid w:val="00AD1301"/>
    <w:rsid w:val="00AD31D4"/>
    <w:rsid w:val="00AD5DDE"/>
    <w:rsid w:val="00AE0E98"/>
    <w:rsid w:val="00AE2542"/>
    <w:rsid w:val="00AE2A00"/>
    <w:rsid w:val="00AE4028"/>
    <w:rsid w:val="00AF0315"/>
    <w:rsid w:val="00AF1493"/>
    <w:rsid w:val="00AF3AC0"/>
    <w:rsid w:val="00AF40BF"/>
    <w:rsid w:val="00AF777E"/>
    <w:rsid w:val="00B04FF8"/>
    <w:rsid w:val="00B05F41"/>
    <w:rsid w:val="00B077F9"/>
    <w:rsid w:val="00B15C6B"/>
    <w:rsid w:val="00B231DF"/>
    <w:rsid w:val="00B26C78"/>
    <w:rsid w:val="00B318F5"/>
    <w:rsid w:val="00B35278"/>
    <w:rsid w:val="00B36551"/>
    <w:rsid w:val="00B46475"/>
    <w:rsid w:val="00B5315B"/>
    <w:rsid w:val="00B551D7"/>
    <w:rsid w:val="00B60BC3"/>
    <w:rsid w:val="00B6672E"/>
    <w:rsid w:val="00B70CD2"/>
    <w:rsid w:val="00B71A4A"/>
    <w:rsid w:val="00B76AE6"/>
    <w:rsid w:val="00B80EC5"/>
    <w:rsid w:val="00B867EA"/>
    <w:rsid w:val="00B87E8F"/>
    <w:rsid w:val="00B91F9A"/>
    <w:rsid w:val="00BB2B1E"/>
    <w:rsid w:val="00BB5AE1"/>
    <w:rsid w:val="00BB61DF"/>
    <w:rsid w:val="00BC5827"/>
    <w:rsid w:val="00BC6B7B"/>
    <w:rsid w:val="00BD25FE"/>
    <w:rsid w:val="00BD4162"/>
    <w:rsid w:val="00BD5A7A"/>
    <w:rsid w:val="00BD6FFB"/>
    <w:rsid w:val="00BE0274"/>
    <w:rsid w:val="00BE04E9"/>
    <w:rsid w:val="00BE1731"/>
    <w:rsid w:val="00BE27B0"/>
    <w:rsid w:val="00BF1627"/>
    <w:rsid w:val="00BF74F4"/>
    <w:rsid w:val="00C00111"/>
    <w:rsid w:val="00C003D9"/>
    <w:rsid w:val="00C02C2B"/>
    <w:rsid w:val="00C0376C"/>
    <w:rsid w:val="00C0791B"/>
    <w:rsid w:val="00C07FBE"/>
    <w:rsid w:val="00C1363E"/>
    <w:rsid w:val="00C14529"/>
    <w:rsid w:val="00C175C4"/>
    <w:rsid w:val="00C21B4F"/>
    <w:rsid w:val="00C24ECE"/>
    <w:rsid w:val="00C261E7"/>
    <w:rsid w:val="00C300EA"/>
    <w:rsid w:val="00C30882"/>
    <w:rsid w:val="00C41F8E"/>
    <w:rsid w:val="00C4314B"/>
    <w:rsid w:val="00C431CD"/>
    <w:rsid w:val="00C47097"/>
    <w:rsid w:val="00C53784"/>
    <w:rsid w:val="00C56240"/>
    <w:rsid w:val="00C564C6"/>
    <w:rsid w:val="00C56E6F"/>
    <w:rsid w:val="00C70965"/>
    <w:rsid w:val="00C73959"/>
    <w:rsid w:val="00C75362"/>
    <w:rsid w:val="00C76148"/>
    <w:rsid w:val="00C87030"/>
    <w:rsid w:val="00C90724"/>
    <w:rsid w:val="00C92B78"/>
    <w:rsid w:val="00C947DA"/>
    <w:rsid w:val="00C9745A"/>
    <w:rsid w:val="00CA0417"/>
    <w:rsid w:val="00CA128D"/>
    <w:rsid w:val="00CA5E73"/>
    <w:rsid w:val="00CB1EEF"/>
    <w:rsid w:val="00CB6275"/>
    <w:rsid w:val="00CB6475"/>
    <w:rsid w:val="00CB76CF"/>
    <w:rsid w:val="00CC014C"/>
    <w:rsid w:val="00CC47F7"/>
    <w:rsid w:val="00CC5E57"/>
    <w:rsid w:val="00CC66D1"/>
    <w:rsid w:val="00CD0D5D"/>
    <w:rsid w:val="00CD4FDF"/>
    <w:rsid w:val="00CE39F3"/>
    <w:rsid w:val="00CE3C24"/>
    <w:rsid w:val="00CF61C3"/>
    <w:rsid w:val="00D0003C"/>
    <w:rsid w:val="00D0112C"/>
    <w:rsid w:val="00D06920"/>
    <w:rsid w:val="00D139CE"/>
    <w:rsid w:val="00D207D4"/>
    <w:rsid w:val="00D22482"/>
    <w:rsid w:val="00D24FD1"/>
    <w:rsid w:val="00D2549C"/>
    <w:rsid w:val="00D25883"/>
    <w:rsid w:val="00D27B4D"/>
    <w:rsid w:val="00D32C07"/>
    <w:rsid w:val="00D33362"/>
    <w:rsid w:val="00D35D73"/>
    <w:rsid w:val="00D36E49"/>
    <w:rsid w:val="00D441F4"/>
    <w:rsid w:val="00D47859"/>
    <w:rsid w:val="00D47D11"/>
    <w:rsid w:val="00D50A1A"/>
    <w:rsid w:val="00D55FA0"/>
    <w:rsid w:val="00D61159"/>
    <w:rsid w:val="00D62F9C"/>
    <w:rsid w:val="00D649FC"/>
    <w:rsid w:val="00D71B78"/>
    <w:rsid w:val="00D71BA8"/>
    <w:rsid w:val="00D763BB"/>
    <w:rsid w:val="00D8009B"/>
    <w:rsid w:val="00D84A89"/>
    <w:rsid w:val="00D9066D"/>
    <w:rsid w:val="00D92645"/>
    <w:rsid w:val="00D951B5"/>
    <w:rsid w:val="00DB0A89"/>
    <w:rsid w:val="00DB1426"/>
    <w:rsid w:val="00DD4246"/>
    <w:rsid w:val="00DD6DC9"/>
    <w:rsid w:val="00DE79A2"/>
    <w:rsid w:val="00DF0F06"/>
    <w:rsid w:val="00DF31C9"/>
    <w:rsid w:val="00E01786"/>
    <w:rsid w:val="00E24446"/>
    <w:rsid w:val="00E24DF8"/>
    <w:rsid w:val="00E26AC9"/>
    <w:rsid w:val="00E326BE"/>
    <w:rsid w:val="00E34677"/>
    <w:rsid w:val="00E42CD7"/>
    <w:rsid w:val="00E46C94"/>
    <w:rsid w:val="00E53F6C"/>
    <w:rsid w:val="00E565F3"/>
    <w:rsid w:val="00E64482"/>
    <w:rsid w:val="00E65702"/>
    <w:rsid w:val="00E71EB1"/>
    <w:rsid w:val="00E74880"/>
    <w:rsid w:val="00E75348"/>
    <w:rsid w:val="00E76D50"/>
    <w:rsid w:val="00E77216"/>
    <w:rsid w:val="00E8224F"/>
    <w:rsid w:val="00E836F3"/>
    <w:rsid w:val="00E85D74"/>
    <w:rsid w:val="00E87F98"/>
    <w:rsid w:val="00E94236"/>
    <w:rsid w:val="00EA1594"/>
    <w:rsid w:val="00EA3BA5"/>
    <w:rsid w:val="00EA5E05"/>
    <w:rsid w:val="00EB2C0A"/>
    <w:rsid w:val="00EB4F48"/>
    <w:rsid w:val="00EB7387"/>
    <w:rsid w:val="00EC00CC"/>
    <w:rsid w:val="00EE0D50"/>
    <w:rsid w:val="00EE6428"/>
    <w:rsid w:val="00EF3168"/>
    <w:rsid w:val="00EF5F47"/>
    <w:rsid w:val="00EF6F22"/>
    <w:rsid w:val="00EF7271"/>
    <w:rsid w:val="00F06289"/>
    <w:rsid w:val="00F07A1E"/>
    <w:rsid w:val="00F11328"/>
    <w:rsid w:val="00F13705"/>
    <w:rsid w:val="00F16FB4"/>
    <w:rsid w:val="00F252D7"/>
    <w:rsid w:val="00F25B95"/>
    <w:rsid w:val="00F32429"/>
    <w:rsid w:val="00F33021"/>
    <w:rsid w:val="00F34630"/>
    <w:rsid w:val="00F4025D"/>
    <w:rsid w:val="00F467AB"/>
    <w:rsid w:val="00F475F4"/>
    <w:rsid w:val="00F47A56"/>
    <w:rsid w:val="00F545C9"/>
    <w:rsid w:val="00F700D5"/>
    <w:rsid w:val="00F72CC1"/>
    <w:rsid w:val="00F737E8"/>
    <w:rsid w:val="00F746BB"/>
    <w:rsid w:val="00F84120"/>
    <w:rsid w:val="00F854E0"/>
    <w:rsid w:val="00F86631"/>
    <w:rsid w:val="00F9054B"/>
    <w:rsid w:val="00F92088"/>
    <w:rsid w:val="00F95BFF"/>
    <w:rsid w:val="00F97352"/>
    <w:rsid w:val="00FA31A7"/>
    <w:rsid w:val="00FB0679"/>
    <w:rsid w:val="00FB178E"/>
    <w:rsid w:val="00FB2885"/>
    <w:rsid w:val="00FB3CFF"/>
    <w:rsid w:val="00FB3DAD"/>
    <w:rsid w:val="00FC1587"/>
    <w:rsid w:val="00FD2BEF"/>
    <w:rsid w:val="00FD7452"/>
    <w:rsid w:val="00FE4705"/>
    <w:rsid w:val="00FE7EEA"/>
    <w:rsid w:val="00FF0505"/>
    <w:rsid w:val="00FF4944"/>
    <w:rsid w:val="6602265C"/>
    <w:rsid w:val="77D4BC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1336F"/>
  <w15:chartTrackingRefBased/>
  <w15:docId w15:val="{3002E1DD-4044-4528-8B2F-A383A3E5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10AC"/>
    <w:rPr>
      <w:rFonts w:ascii="Tahoma" w:hAnsi="Tahoma" w:eastAsiaTheme="minorEastAsia"/>
      <w:kern w:val="0"/>
      <w:szCs w:val="20"/>
      <w14:ligatures w14:val="none"/>
    </w:rPr>
  </w:style>
  <w:style w:type="paragraph" w:styleId="Heading1">
    <w:name w:val="heading 1"/>
    <w:basedOn w:val="Normal"/>
    <w:next w:val="Normal"/>
    <w:link w:val="Heading1Char"/>
    <w:uiPriority w:val="9"/>
    <w:rsid w:val="00C175C4"/>
    <w:pPr>
      <w:spacing w:after="120" w:line="240" w:lineRule="auto"/>
      <w:jc w:val="center"/>
      <w:outlineLvl w:val="0"/>
    </w:pPr>
    <w:rPr>
      <w:rFonts w:cs="Tahoma"/>
      <w:b/>
      <w:bCs/>
      <w:sz w:val="28"/>
      <w:szCs w:val="28"/>
      <w:u w:val="single"/>
    </w:rPr>
  </w:style>
  <w:style w:type="paragraph" w:styleId="Heading2">
    <w:name w:val="heading 2"/>
    <w:basedOn w:val="Normal"/>
    <w:next w:val="BodyText"/>
    <w:link w:val="Heading2Char"/>
    <w:uiPriority w:val="9"/>
    <w:unhideWhenUsed/>
    <w:rsid w:val="00984242"/>
    <w:pPr>
      <w:spacing w:before="120" w:after="240" w:line="240" w:lineRule="auto"/>
      <w:jc w:val="center"/>
      <w:outlineLvl w:val="1"/>
    </w:pPr>
    <w:rPr>
      <w:rFonts w:cs="Tahoma"/>
      <w:sz w:val="28"/>
      <w:szCs w:val="28"/>
    </w:rPr>
  </w:style>
  <w:style w:type="paragraph" w:styleId="Heading3">
    <w:name w:val="heading 3"/>
    <w:basedOn w:val="Normal"/>
    <w:next w:val="BodyText"/>
    <w:link w:val="Heading3Char"/>
    <w:uiPriority w:val="9"/>
    <w:unhideWhenUsed/>
    <w:rsid w:val="00193CB9"/>
    <w:pPr>
      <w:keepNext/>
      <w:spacing w:before="240" w:after="120" w:line="240" w:lineRule="auto"/>
      <w:ind w:left="-360"/>
      <w:outlineLvl w:val="2"/>
    </w:pPr>
    <w:rPr>
      <w:rFonts w:cs="Tahoma"/>
      <w:b/>
      <w:bCs/>
      <w:sz w:val="24"/>
      <w:szCs w:val="28"/>
    </w:rPr>
  </w:style>
  <w:style w:type="paragraph" w:styleId="Heading4">
    <w:name w:val="heading 4"/>
    <w:basedOn w:val="Heading3"/>
    <w:next w:val="BodyText"/>
    <w:link w:val="Heading4Char"/>
    <w:uiPriority w:val="9"/>
    <w:unhideWhenUsed/>
    <w:rsid w:val="00CC5E57"/>
    <w:pPr>
      <w:outlineLvl w:val="3"/>
    </w:pPr>
    <w:rPr>
      <w:b w:val="0"/>
      <w:spacing w:val="10"/>
    </w:rPr>
  </w:style>
  <w:style w:type="paragraph" w:styleId="Heading5">
    <w:name w:val="heading 5"/>
    <w:basedOn w:val="Heading4"/>
    <w:next w:val="BodyText"/>
    <w:link w:val="Heading5Char"/>
    <w:uiPriority w:val="9"/>
    <w:unhideWhenUsed/>
    <w:rsid w:val="00CC5E57"/>
    <w:pPr>
      <w:spacing w:before="200"/>
      <w:outlineLvl w:val="4"/>
    </w:pPr>
    <w:rPr>
      <w:i/>
    </w:rPr>
  </w:style>
  <w:style w:type="paragraph" w:styleId="Heading6">
    <w:name w:val="heading 6"/>
    <w:basedOn w:val="Normal"/>
    <w:next w:val="Normal"/>
    <w:link w:val="Heading6Char"/>
    <w:uiPriority w:val="9"/>
    <w:unhideWhenUsed/>
    <w:rsid w:val="00CC5E57"/>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C5E57"/>
    <w:pPr>
      <w:keepNext/>
      <w:spacing w:before="200" w:after="60" w:line="240" w:lineRule="auto"/>
      <w:ind w:left="360"/>
      <w:outlineLvl w:val="6"/>
    </w:pPr>
    <w:rPr>
      <w:rFonts w:ascii="Arial" w:hAnsi="Arial" w:eastAsiaTheme="minorEastAsia"/>
      <w:b/>
      <w:spacing w:val="10"/>
      <w:kern w:val="0"/>
      <w:sz w:val="20"/>
      <w:szCs w:val="20"/>
      <w14:ligatures w14:val="none"/>
    </w:rPr>
  </w:style>
  <w:style w:type="paragraph" w:styleId="Heading8">
    <w:name w:val="heading 8"/>
    <w:next w:val="Normal"/>
    <w:link w:val="Heading8Char"/>
    <w:uiPriority w:val="9"/>
    <w:unhideWhenUsed/>
    <w:rsid w:val="00CC5E57"/>
    <w:pPr>
      <w:keepNext/>
      <w:spacing w:before="200" w:after="60" w:line="240" w:lineRule="auto"/>
      <w:ind w:left="360"/>
      <w:outlineLvl w:val="7"/>
    </w:pPr>
    <w:rPr>
      <w:rFonts w:ascii="Arial" w:hAnsi="Arial" w:eastAsiaTheme="minorEastAsia"/>
      <w:b/>
      <w:i/>
      <w:spacing w:val="10"/>
      <w:kern w:val="0"/>
      <w:sz w:val="18"/>
      <w:szCs w:val="18"/>
      <w14:ligatures w14:val="none"/>
    </w:rPr>
  </w:style>
  <w:style w:type="paragraph" w:styleId="Heading9">
    <w:name w:val="heading 9"/>
    <w:next w:val="Normal"/>
    <w:link w:val="Heading9Char"/>
    <w:uiPriority w:val="9"/>
    <w:unhideWhenUsed/>
    <w:rsid w:val="00CC5E57"/>
    <w:pPr>
      <w:keepNext/>
      <w:spacing w:before="160" w:after="60" w:line="240" w:lineRule="auto"/>
      <w:outlineLvl w:val="8"/>
      <w15:collapsed/>
    </w:pPr>
    <w:rPr>
      <w:rFonts w:ascii="Arial" w:hAnsi="Arial" w:eastAsiaTheme="minorEastAsia"/>
      <w:iCs/>
      <w:spacing w:val="10"/>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C4"/>
    <w:rPr>
      <w:rFonts w:ascii="Tahoma" w:hAnsi="Tahoma" w:eastAsiaTheme="minorEastAsia" w:cs="Tahoma"/>
      <w:b/>
      <w:bCs/>
      <w:kern w:val="0"/>
      <w:sz w:val="28"/>
      <w:szCs w:val="28"/>
      <w:u w:val="single"/>
      <w14:ligatures w14:val="none"/>
    </w:rPr>
  </w:style>
  <w:style w:type="character" w:customStyle="1" w:styleId="Heading2Char">
    <w:name w:val="Heading 2 Char"/>
    <w:basedOn w:val="DefaultParagraphFont"/>
    <w:link w:val="Heading2"/>
    <w:uiPriority w:val="9"/>
    <w:rsid w:val="00984242"/>
    <w:rPr>
      <w:rFonts w:ascii="Tahoma" w:hAnsi="Tahoma" w:eastAsiaTheme="minorEastAsia" w:cs="Tahoma"/>
      <w:kern w:val="0"/>
      <w:sz w:val="28"/>
      <w:szCs w:val="28"/>
      <w14:ligatures w14:val="none"/>
    </w:rPr>
  </w:style>
  <w:style w:type="character" w:customStyle="1" w:styleId="Heading3Char">
    <w:name w:val="Heading 3 Char"/>
    <w:basedOn w:val="DefaultParagraphFont"/>
    <w:link w:val="Heading3"/>
    <w:uiPriority w:val="9"/>
    <w:rsid w:val="00193CB9"/>
    <w:rPr>
      <w:rFonts w:ascii="Tahoma" w:hAnsi="Tahoma" w:eastAsiaTheme="minorEastAsia" w:cs="Tahoma"/>
      <w:b/>
      <w:bCs/>
      <w:kern w:val="0"/>
      <w:sz w:val="24"/>
      <w:szCs w:val="28"/>
      <w14:ligatures w14:val="none"/>
    </w:rPr>
  </w:style>
  <w:style w:type="character" w:customStyle="1" w:styleId="Heading4Char">
    <w:name w:val="Heading 4 Char"/>
    <w:basedOn w:val="DefaultParagraphFont"/>
    <w:link w:val="Heading4"/>
    <w:uiPriority w:val="9"/>
    <w:rsid w:val="00CC5E57"/>
    <w:rPr>
      <w:rFonts w:ascii="Tahoma" w:hAnsi="Tahoma" w:eastAsiaTheme="minorEastAsia" w:cs="Tahoma"/>
      <w:bCs/>
      <w:spacing w:val="10"/>
      <w:kern w:val="0"/>
      <w:sz w:val="24"/>
      <w:szCs w:val="28"/>
      <w14:ligatures w14:val="none"/>
    </w:rPr>
  </w:style>
  <w:style w:type="character" w:customStyle="1" w:styleId="Heading5Char">
    <w:name w:val="Heading 5 Char"/>
    <w:basedOn w:val="DefaultParagraphFont"/>
    <w:link w:val="Heading5"/>
    <w:uiPriority w:val="9"/>
    <w:rsid w:val="00CC5E57"/>
    <w:rPr>
      <w:rFonts w:ascii="Tahoma" w:hAnsi="Tahoma" w:eastAsiaTheme="minorEastAsia" w:cs="Tahoma"/>
      <w:bCs/>
      <w:i/>
      <w:spacing w:val="10"/>
      <w:kern w:val="0"/>
      <w:sz w:val="24"/>
      <w:szCs w:val="28"/>
      <w14:ligatures w14:val="none"/>
    </w:rPr>
  </w:style>
  <w:style w:type="character" w:customStyle="1" w:styleId="Heading6Char">
    <w:name w:val="Heading 6 Char"/>
    <w:basedOn w:val="DefaultParagraphFont"/>
    <w:link w:val="Heading6"/>
    <w:uiPriority w:val="9"/>
    <w:rsid w:val="00CC5E57"/>
    <w:rPr>
      <w:rFonts w:ascii="Times New Roman" w:hAnsi="Times New Roman" w:eastAsiaTheme="minorEastAsia" w:cs="Arial"/>
      <w:b/>
      <w:spacing w:val="10"/>
      <w:kern w:val="0"/>
      <w:szCs w:val="20"/>
      <w14:ligatures w14:val="none"/>
    </w:rPr>
  </w:style>
  <w:style w:type="character" w:customStyle="1" w:styleId="Heading7Char">
    <w:name w:val="Heading 7 Char"/>
    <w:basedOn w:val="DefaultParagraphFont"/>
    <w:link w:val="Heading7"/>
    <w:uiPriority w:val="9"/>
    <w:rsid w:val="00CC5E57"/>
    <w:rPr>
      <w:rFonts w:ascii="Arial" w:hAnsi="Arial" w:eastAsiaTheme="minorEastAsia"/>
      <w:b/>
      <w:spacing w:val="10"/>
      <w:kern w:val="0"/>
      <w:sz w:val="20"/>
      <w:szCs w:val="20"/>
      <w14:ligatures w14:val="none"/>
    </w:rPr>
  </w:style>
  <w:style w:type="character" w:customStyle="1" w:styleId="Heading8Char">
    <w:name w:val="Heading 8 Char"/>
    <w:basedOn w:val="DefaultParagraphFont"/>
    <w:link w:val="Heading8"/>
    <w:uiPriority w:val="9"/>
    <w:rsid w:val="00CC5E57"/>
    <w:rPr>
      <w:rFonts w:ascii="Arial" w:hAnsi="Arial" w:eastAsiaTheme="minorEastAsia"/>
      <w:b/>
      <w:i/>
      <w:spacing w:val="10"/>
      <w:kern w:val="0"/>
      <w:sz w:val="18"/>
      <w:szCs w:val="18"/>
      <w14:ligatures w14:val="none"/>
    </w:rPr>
  </w:style>
  <w:style w:type="character" w:customStyle="1" w:styleId="Heading9Char">
    <w:name w:val="Heading 9 Char"/>
    <w:basedOn w:val="DefaultParagraphFont"/>
    <w:link w:val="Heading9"/>
    <w:uiPriority w:val="9"/>
    <w:rsid w:val="00CC5E57"/>
    <w:rPr>
      <w:rFonts w:ascii="Arial" w:hAnsi="Arial" w:eastAsiaTheme="minorEastAsia"/>
      <w:iCs/>
      <w:spacing w:val="10"/>
      <w:kern w:val="0"/>
      <w:sz w:val="18"/>
      <w:szCs w:val="18"/>
      <w14:ligatures w14:val="none"/>
    </w:rPr>
  </w:style>
  <w:style w:type="paragraph" w:styleId="Title">
    <w:name w:val="Title"/>
    <w:basedOn w:val="Normal"/>
    <w:next w:val="Normal"/>
    <w:link w:val="TitleChar"/>
    <w:uiPriority w:val="10"/>
    <w:rsid w:val="00CC5E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CC5E57"/>
    <w:pPr>
      <w:spacing w:after="500"/>
    </w:pPr>
    <w:rPr>
      <w:spacing w:val="10"/>
      <w:szCs w:val="21"/>
    </w:rPr>
  </w:style>
  <w:style w:type="character" w:customStyle="1" w:styleId="SubtitleChar">
    <w:name w:val="Subtitle Char"/>
    <w:basedOn w:val="DefaultParagraphFont"/>
    <w:link w:val="Subtitle"/>
    <w:uiPriority w:val="11"/>
    <w:rsid w:val="00CC5E57"/>
    <w:rPr>
      <w:rFonts w:ascii="Tahoma" w:hAnsi="Tahoma" w:eastAsiaTheme="minorEastAsia"/>
      <w:spacing w:val="10"/>
      <w:kern w:val="0"/>
      <w:szCs w:val="21"/>
      <w14:ligatures w14:val="none"/>
    </w:rPr>
  </w:style>
  <w:style w:type="paragraph" w:styleId="Quote">
    <w:name w:val="Quote"/>
    <w:basedOn w:val="Normal"/>
    <w:next w:val="Normal"/>
    <w:link w:val="QuoteChar"/>
    <w:uiPriority w:val="29"/>
    <w:rsid w:val="00CC5E57"/>
    <w:rPr>
      <w:i/>
      <w:iCs/>
      <w:szCs w:val="24"/>
    </w:rPr>
  </w:style>
  <w:style w:type="character" w:customStyle="1" w:styleId="QuoteChar">
    <w:name w:val="Quote Char"/>
    <w:basedOn w:val="DefaultParagraphFont"/>
    <w:link w:val="Quote"/>
    <w:uiPriority w:val="29"/>
    <w:rsid w:val="00CC5E57"/>
    <w:rPr>
      <w:rFonts w:ascii="Tahoma" w:hAnsi="Tahoma" w:eastAsiaTheme="minorEastAsia"/>
      <w:i/>
      <w:iCs/>
      <w:kern w:val="0"/>
      <w:szCs w:val="24"/>
      <w14:ligatures w14:val="none"/>
    </w:rPr>
  </w:style>
  <w:style w:type="paragraph" w:styleId="ListParagraph">
    <w:name w:val="List Paragraph"/>
    <w:basedOn w:val="Normal"/>
    <w:uiPriority w:val="34"/>
    <w:qFormat/>
    <w:rsid w:val="00CC5E57"/>
    <w:pPr>
      <w:ind w:left="360"/>
    </w:pPr>
  </w:style>
  <w:style w:type="character" w:styleId="IntenseEmphasis">
    <w:name w:val="Intense Emphasis"/>
    <w:basedOn w:val="DefaultParagraphFont"/>
    <w:uiPriority w:val="21"/>
    <w:rsid w:val="008759E5"/>
    <w:rPr>
      <w:i/>
      <w:iCs/>
      <w:color w:val="0F4761" w:themeColor="accent1" w:themeShade="BF"/>
    </w:rPr>
  </w:style>
  <w:style w:type="paragraph" w:styleId="IntenseQuote">
    <w:name w:val="Intense Quote"/>
    <w:basedOn w:val="Normal"/>
    <w:next w:val="Normal"/>
    <w:link w:val="IntenseQuoteChar"/>
    <w:uiPriority w:val="30"/>
    <w:rsid w:val="00CC5E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C5E57"/>
    <w:rPr>
      <w:rFonts w:ascii="Tahoma" w:hAnsi="Tahoma" w:eastAsiaTheme="minorEastAsia"/>
      <w:i/>
      <w:iCs/>
      <w:color w:val="156082" w:themeColor="accent1"/>
      <w:kern w:val="0"/>
      <w:szCs w:val="20"/>
      <w14:ligatures w14:val="none"/>
    </w:rPr>
  </w:style>
  <w:style w:type="character" w:styleId="IntenseReference">
    <w:name w:val="Intense Reference"/>
    <w:basedOn w:val="DefaultParagraphFont"/>
    <w:uiPriority w:val="32"/>
    <w:rsid w:val="008759E5"/>
    <w:rPr>
      <w:b/>
      <w:bCs/>
      <w:smallCaps/>
      <w:color w:val="0F4761" w:themeColor="accent1" w:themeShade="BF"/>
      <w:spacing w:val="5"/>
    </w:rPr>
  </w:style>
  <w:style w:type="paragraph" w:styleId="CommentText">
    <w:name w:val="annotation text"/>
    <w:basedOn w:val="Normal"/>
    <w:link w:val="CommentTextChar"/>
    <w:uiPriority w:val="99"/>
    <w:unhideWhenUsed/>
    <w:rsid w:val="00CC5E57"/>
    <w:rPr>
      <w:color w:val="612A8A"/>
    </w:rPr>
  </w:style>
  <w:style w:type="character" w:customStyle="1" w:styleId="CommentTextChar">
    <w:name w:val="Comment Text Char"/>
    <w:basedOn w:val="DefaultParagraphFont"/>
    <w:link w:val="CommentText"/>
    <w:uiPriority w:val="99"/>
    <w:rsid w:val="00CC5E57"/>
    <w:rPr>
      <w:rFonts w:ascii="Tahoma" w:hAnsi="Tahoma" w:eastAsiaTheme="minorEastAsia"/>
      <w:color w:val="612A8A"/>
      <w:kern w:val="0"/>
      <w:szCs w:val="20"/>
      <w14:ligatures w14:val="none"/>
    </w:rPr>
  </w:style>
  <w:style w:type="paragraph" w:styleId="BalloonText">
    <w:name w:val="Balloon Text"/>
    <w:basedOn w:val="Normal"/>
    <w:link w:val="BalloonTextChar"/>
    <w:uiPriority w:val="99"/>
    <w:semiHidden/>
    <w:unhideWhenUsed/>
    <w:rsid w:val="00CC5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57"/>
    <w:rPr>
      <w:rFonts w:ascii="Segoe UI" w:hAnsi="Segoe UI" w:eastAsiaTheme="minorEastAsia" w:cs="Segoe UI"/>
      <w:kern w:val="0"/>
      <w:sz w:val="18"/>
      <w:szCs w:val="18"/>
      <w14:ligatures w14:val="none"/>
    </w:rPr>
  </w:style>
  <w:style w:type="paragraph" w:styleId="BodyText">
    <w:name w:val="Body Text"/>
    <w:basedOn w:val="Normal"/>
    <w:link w:val="BodyTextChar"/>
    <w:uiPriority w:val="99"/>
    <w:unhideWhenUsed/>
    <w:qFormat/>
    <w:rsid w:val="00CC5E57"/>
    <w:rPr>
      <w:color w:val="0D0D0D" w:themeColor="text1" w:themeTint="F2"/>
      <w:szCs w:val="22"/>
    </w:rPr>
  </w:style>
  <w:style w:type="character" w:customStyle="1" w:styleId="BodyTextChar">
    <w:name w:val="Body Text Char"/>
    <w:basedOn w:val="DefaultParagraphFont"/>
    <w:link w:val="BodyText"/>
    <w:uiPriority w:val="99"/>
    <w:rsid w:val="00CC5E57"/>
    <w:rPr>
      <w:rFonts w:ascii="Tahoma" w:hAnsi="Tahoma" w:eastAsiaTheme="minorEastAsia"/>
      <w:color w:val="0D0D0D" w:themeColor="text1" w:themeTint="F2"/>
      <w:kern w:val="0"/>
      <w14:ligatures w14:val="none"/>
    </w:rPr>
  </w:style>
  <w:style w:type="paragraph" w:customStyle="1" w:styleId="TableCell">
    <w:name w:val="Table Cell"/>
    <w:basedOn w:val="BodyText"/>
    <w:link w:val="TableCellChar"/>
    <w:rsid w:val="008C25AE"/>
    <w:pPr>
      <w:spacing w:before="40" w:after="40"/>
      <w:jc w:val="center"/>
    </w:pPr>
    <w:rPr>
      <w:rFonts w:ascii="Arial" w:hAnsi="Arial"/>
      <w:sz w:val="18"/>
    </w:rPr>
  </w:style>
  <w:style w:type="paragraph" w:customStyle="1" w:styleId="TableHeading">
    <w:name w:val="Table Heading"/>
    <w:link w:val="TableHeadingChar"/>
    <w:rsid w:val="008C25AE"/>
    <w:pPr>
      <w:keepNext/>
      <w:spacing w:before="40" w:after="40" w:line="240" w:lineRule="auto"/>
    </w:pPr>
    <w:rPr>
      <w:rFonts w:ascii="Arial" w:eastAsia="Times New Roman" w:hAnsi="Arial" w:cs="Times New Roman"/>
      <w:b/>
      <w:color w:val="000000"/>
      <w:kern w:val="24"/>
      <w:sz w:val="18"/>
      <w:szCs w:val="20"/>
      <w14:ligatures w14:val="none"/>
    </w:rPr>
  </w:style>
  <w:style w:type="paragraph" w:customStyle="1" w:styleId="CaptionTable">
    <w:name w:val="Caption Table"/>
    <w:basedOn w:val="Caption"/>
    <w:next w:val="BodyText"/>
    <w:link w:val="CaptionTableChar"/>
    <w:rsid w:val="004A5B52"/>
    <w:pPr>
      <w:keepNext/>
      <w:spacing w:before="360" w:after="60" w:line="240" w:lineRule="auto"/>
    </w:pPr>
    <w:rPr>
      <w:kern w:val="22"/>
      <w:szCs w:val="24"/>
    </w:rPr>
  </w:style>
  <w:style w:type="paragraph" w:styleId="Caption">
    <w:name w:val="caption"/>
    <w:next w:val="Normal"/>
    <w:uiPriority w:val="35"/>
    <w:rsid w:val="00CC5E57"/>
    <w:pPr>
      <w:spacing w:after="0" w:line="260" w:lineRule="atLeast"/>
    </w:pPr>
    <w:rPr>
      <w:rFonts w:ascii="Arial" w:hAnsi="Arial" w:eastAsiaTheme="minorEastAsia"/>
      <w:b/>
      <w:bCs/>
      <w:kern w:val="0"/>
      <w:sz w:val="20"/>
      <w:szCs w:val="16"/>
      <w14:ligatures w14:val="none"/>
    </w:rPr>
  </w:style>
  <w:style w:type="paragraph" w:styleId="ListBullet2">
    <w:name w:val="List Bullet 2"/>
    <w:basedOn w:val="ListBullet"/>
    <w:rsid w:val="00CC5E57"/>
    <w:pPr>
      <w:numPr>
        <w:numId w:val="2"/>
      </w:numPr>
    </w:pPr>
  </w:style>
  <w:style w:type="paragraph" w:customStyle="1" w:styleId="BodyTextAfterTable">
    <w:name w:val="Body Text After Table"/>
    <w:basedOn w:val="BodyText"/>
    <w:next w:val="BodyText"/>
    <w:rsid w:val="00CC5E57"/>
    <w:pPr>
      <w:spacing w:before="360"/>
    </w:pPr>
  </w:style>
  <w:style w:type="paragraph" w:styleId="ListBullet">
    <w:name w:val="List Bullet"/>
    <w:basedOn w:val="Normal"/>
    <w:rsid w:val="00CC5E57"/>
    <w:pPr>
      <w:numPr>
        <w:numId w:val="1"/>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pPr>
    <w:rPr>
      <w:rFonts w:cs="Tahoma"/>
      <w:b/>
      <w:bCs/>
      <w:szCs w:val="22"/>
    </w:rPr>
  </w:style>
  <w:style w:type="paragraph" w:customStyle="1" w:styleId="reference">
    <w:name w:val="reference"/>
    <w:basedOn w:val="BodyText"/>
    <w:link w:val="referenceChar"/>
    <w:rsid w:val="00CC5E57"/>
    <w:pPr>
      <w:keepLines/>
      <w:spacing w:line="252" w:lineRule="auto"/>
      <w:ind w:left="720" w:hanging="720"/>
    </w:pPr>
  </w:style>
  <w:style w:type="paragraph" w:styleId="Header">
    <w:name w:val="header"/>
    <w:link w:val="HeaderChar"/>
    <w:unhideWhenUsed/>
    <w:rsid w:val="00CC5E57"/>
    <w:pPr>
      <w:pBdr>
        <w:bottom w:val="single" w:sz="4" w:space="3" w:color="auto"/>
      </w:pBdr>
      <w:tabs>
        <w:tab w:val="center" w:pos="4680"/>
        <w:tab w:val="right" w:pos="9360"/>
      </w:tabs>
      <w:spacing w:after="0" w:line="240" w:lineRule="auto"/>
      <w:jc w:val="center"/>
    </w:pPr>
    <w:rPr>
      <w:rFonts w:ascii="Arial" w:hAnsi="Arial" w:eastAsiaTheme="minorEastAsia"/>
      <w:i/>
      <w:iCs/>
      <w:kern w:val="0"/>
      <w:sz w:val="18"/>
      <w:szCs w:val="20"/>
      <w14:ligatures w14:val="none"/>
    </w:rPr>
  </w:style>
  <w:style w:type="character" w:customStyle="1" w:styleId="HeaderChar">
    <w:name w:val="Header Char"/>
    <w:basedOn w:val="DefaultParagraphFont"/>
    <w:link w:val="Header"/>
    <w:rsid w:val="00CC5E57"/>
    <w:rPr>
      <w:rFonts w:ascii="Arial" w:hAnsi="Arial" w:eastAsiaTheme="minorEastAsia"/>
      <w:i/>
      <w:iCs/>
      <w:kern w:val="0"/>
      <w:sz w:val="18"/>
      <w:szCs w:val="20"/>
      <w14:ligatures w14:val="none"/>
    </w:rPr>
  </w:style>
  <w:style w:type="paragraph" w:styleId="Footer">
    <w:name w:val="footer"/>
    <w:link w:val="FooterChar"/>
    <w:uiPriority w:val="99"/>
    <w:unhideWhenUsed/>
    <w:rsid w:val="00CC5E57"/>
    <w:pPr>
      <w:tabs>
        <w:tab w:val="center" w:pos="4680"/>
        <w:tab w:val="right" w:pos="9360"/>
      </w:tabs>
      <w:spacing w:after="40" w:line="240" w:lineRule="auto"/>
      <w:jc w:val="center"/>
    </w:pPr>
    <w:rPr>
      <w:rFonts w:ascii="Arial" w:hAnsi="Arial" w:eastAsiaTheme="minorEastAsia"/>
      <w:kern w:val="0"/>
      <w:sz w:val="20"/>
      <w:szCs w:val="20"/>
      <w14:ligatures w14:val="none"/>
    </w:rPr>
  </w:style>
  <w:style w:type="character" w:customStyle="1" w:styleId="FooterChar">
    <w:name w:val="Footer Char"/>
    <w:basedOn w:val="DefaultParagraphFont"/>
    <w:link w:val="Footer"/>
    <w:uiPriority w:val="99"/>
    <w:rsid w:val="00CC5E57"/>
    <w:rPr>
      <w:rFonts w:ascii="Arial" w:hAnsi="Arial" w:eastAsiaTheme="minorEastAsia"/>
      <w:kern w:val="0"/>
      <w:sz w:val="20"/>
      <w:szCs w:val="20"/>
      <w14:ligatures w14:val="none"/>
    </w:rPr>
  </w:style>
  <w:style w:type="character" w:styleId="Hyperlink">
    <w:name w:val="Hyperlink"/>
    <w:basedOn w:val="DefaultParagraphFont"/>
    <w:uiPriority w:val="99"/>
    <w:unhideWhenUsed/>
    <w:rsid w:val="00551FFD"/>
    <w:rPr>
      <w:color w:val="002060"/>
      <w:u w:val="single"/>
    </w:rPr>
  </w:style>
  <w:style w:type="paragraph" w:customStyle="1" w:styleId="CaptionFigure">
    <w:name w:val="Caption Figure"/>
    <w:basedOn w:val="Caption"/>
    <w:next w:val="BodyText"/>
    <w:link w:val="CaptionFigureChar"/>
    <w:rsid w:val="00CC5E57"/>
    <w:pPr>
      <w:spacing w:before="60" w:after="360" w:line="240" w:lineRule="auto"/>
    </w:pPr>
    <w:rPr>
      <w:rFonts w:eastAsiaTheme="minorHAnsi"/>
      <w:szCs w:val="22"/>
    </w:rPr>
  </w:style>
  <w:style w:type="paragraph" w:styleId="ListBullet3">
    <w:name w:val="List Bullet 3"/>
    <w:basedOn w:val="BodyText"/>
    <w:rsid w:val="00CC5E57"/>
    <w:pPr>
      <w:numPr>
        <w:numId w:val="3"/>
      </w:numPr>
      <w:spacing w:after="120"/>
    </w:pPr>
  </w:style>
  <w:style w:type="paragraph" w:styleId="Revision">
    <w:name w:val="Revision"/>
    <w:hidden/>
    <w:uiPriority w:val="99"/>
    <w:semiHidden/>
    <w:rsid w:val="00CC5E57"/>
    <w:pPr>
      <w:spacing w:after="0" w:line="240" w:lineRule="auto"/>
    </w:pPr>
    <w:rPr>
      <w:rFonts w:eastAsiaTheme="minorEastAsia"/>
      <w:kern w:val="0"/>
      <w:sz w:val="20"/>
      <w:szCs w:val="20"/>
      <w14:ligatures w14:val="none"/>
    </w:rPr>
  </w:style>
  <w:style w:type="paragraph" w:styleId="ListNumber">
    <w:name w:val="List Number"/>
    <w:basedOn w:val="Normal"/>
    <w:uiPriority w:val="99"/>
    <w:qFormat/>
    <w:rsid w:val="003E53A8"/>
    <w:pPr>
      <w:keepNext/>
      <w:keepLines/>
      <w:numPr>
        <w:numId w:val="16"/>
      </w:numPr>
      <w:spacing w:before="240" w:after="120"/>
      <w:outlineLvl w:val="3"/>
    </w:pPr>
    <w:rPr>
      <w:b/>
      <w:bCs/>
      <w:szCs w:val="21"/>
    </w:rPr>
  </w:style>
  <w:style w:type="character" w:styleId="FollowedHyperlink">
    <w:name w:val="FollowedHyperlink"/>
    <w:basedOn w:val="DefaultParagraphFont"/>
    <w:uiPriority w:val="99"/>
    <w:unhideWhenUsed/>
    <w:rsid w:val="00CC5E57"/>
    <w:rPr>
      <w:color w:val="96607D" w:themeColor="followedHyperlink"/>
      <w:u w:val="single"/>
    </w:rPr>
  </w:style>
  <w:style w:type="paragraph" w:styleId="ListNumber3">
    <w:name w:val="List Number 3"/>
    <w:basedOn w:val="BodyText"/>
    <w:qFormat/>
    <w:rsid w:val="00CC5E57"/>
    <w:pPr>
      <w:keepNext/>
      <w:numPr>
        <w:numId w:val="11"/>
      </w:numPr>
      <w:spacing w:before="160" w:after="120"/>
      <w:ind w:left="475" w:hanging="187"/>
    </w:pPr>
    <w:rPr>
      <w:b/>
    </w:rPr>
  </w:style>
  <w:style w:type="paragraph" w:styleId="ListNumber2">
    <w:name w:val="List Number 2"/>
    <w:basedOn w:val="ListNumber"/>
    <w:uiPriority w:val="99"/>
    <w:qFormat/>
    <w:rsid w:val="00CC5E57"/>
    <w:pPr>
      <w:numPr>
        <w:numId w:val="4"/>
      </w:numPr>
      <w:tabs>
        <w:tab w:val="left" w:pos="450"/>
      </w:tabs>
      <w:ind w:left="360"/>
      <w:outlineLvl w:val="9"/>
    </w:pPr>
    <w:rPr>
      <w:szCs w:val="20"/>
    </w:rPr>
  </w:style>
  <w:style w:type="paragraph" w:customStyle="1" w:styleId="TableCellLeft">
    <w:name w:val="Table Cell Left"/>
    <w:basedOn w:val="Normal"/>
    <w:rsid w:val="008C25AE"/>
    <w:pPr>
      <w:spacing w:before="40" w:after="40"/>
    </w:pPr>
    <w:rPr>
      <w:rFonts w:ascii="Arial" w:eastAsia="Times New Roman" w:hAnsi="Arial" w:cs="Times New Roman"/>
      <w:color w:val="000000"/>
      <w:kern w:val="22"/>
      <w:sz w:val="18"/>
      <w:szCs w:val="16"/>
    </w:rPr>
  </w:style>
  <w:style w:type="table" w:styleId="TableGrid">
    <w:name w:val="Table Grid"/>
    <w:aliases w:val="TableEnterprise"/>
    <w:basedOn w:val="TableNormal"/>
    <w:uiPriority w:val="39"/>
    <w:rsid w:val="00CC5E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link w:val="tablenoteChar"/>
    <w:rsid w:val="00BE04E9"/>
    <w:pPr>
      <w:spacing w:before="120" w:after="0"/>
    </w:pPr>
    <w:rPr>
      <w:rFonts w:ascii="Arial" w:eastAsia="Times New Roman" w:hAnsi="Arial" w:cs="Times New Roman"/>
      <w:color w:val="000000"/>
      <w:kern w:val="22"/>
      <w:sz w:val="19"/>
      <w:szCs w:val="18"/>
      <w14:ligatures w14:val="none"/>
    </w:rPr>
  </w:style>
  <w:style w:type="character" w:styleId="CommentReference">
    <w:name w:val="annotation reference"/>
    <w:basedOn w:val="DefaultParagraphFont"/>
    <w:semiHidden/>
    <w:unhideWhenUsed/>
    <w:rsid w:val="00CC5E57"/>
    <w:rPr>
      <w:sz w:val="16"/>
      <w:szCs w:val="16"/>
    </w:rPr>
  </w:style>
  <w:style w:type="table" w:customStyle="1" w:styleId="EnterpriseTableStyle1">
    <w:name w:val="Enterprise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UnresolvedMention">
    <w:name w:val="Unresolved Mention"/>
    <w:basedOn w:val="DefaultParagraphFont"/>
    <w:uiPriority w:val="99"/>
    <w:semiHidden/>
    <w:unhideWhenUsed/>
    <w:rsid w:val="00CC5E57"/>
    <w:rPr>
      <w:color w:val="605E5C"/>
      <w:shd w:val="clear" w:color="auto" w:fill="E1DFDD"/>
    </w:rPr>
  </w:style>
  <w:style w:type="character" w:styleId="PlaceholderText">
    <w:name w:val="Placeholder Text"/>
    <w:basedOn w:val="DefaultParagraphFont"/>
    <w:uiPriority w:val="99"/>
    <w:semiHidden/>
    <w:rsid w:val="00CC5E57"/>
    <w:rPr>
      <w:color w:val="808080"/>
    </w:rPr>
  </w:style>
  <w:style w:type="table" w:styleId="GridTable4">
    <w:name w:val="Grid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CC5E57"/>
    <w:pPr>
      <w:spacing w:after="0"/>
    </w:pPr>
    <w:rPr>
      <w:sz w:val="18"/>
    </w:rPr>
  </w:style>
  <w:style w:type="character" w:customStyle="1" w:styleId="FootnoteTextChar">
    <w:name w:val="Footnote Text Char"/>
    <w:basedOn w:val="DefaultParagraphFont"/>
    <w:link w:val="FootnoteText"/>
    <w:uiPriority w:val="99"/>
    <w:rsid w:val="00CC5E57"/>
    <w:rPr>
      <w:rFonts w:ascii="Tahoma" w:hAnsi="Tahoma" w:eastAsiaTheme="minorEastAsia"/>
      <w:kern w:val="0"/>
      <w:sz w:val="18"/>
      <w:szCs w:val="20"/>
      <w14:ligatures w14:val="none"/>
    </w:rPr>
  </w:style>
  <w:style w:type="character" w:styleId="FootnoteReference">
    <w:name w:val="footnote reference"/>
    <w:basedOn w:val="DefaultParagraphFont"/>
    <w:uiPriority w:val="99"/>
    <w:unhideWhenUsed/>
    <w:rsid w:val="00CC5E57"/>
    <w:rPr>
      <w:i/>
      <w:vertAlign w:val="superscript"/>
    </w:rPr>
  </w:style>
  <w:style w:type="paragraph" w:styleId="NormalWeb">
    <w:name w:val="Normal (Web)"/>
    <w:basedOn w:val="Normal"/>
    <w:uiPriority w:val="99"/>
    <w:unhideWhenUsed/>
    <w:rsid w:val="00CC5E57"/>
    <w:pPr>
      <w:spacing w:beforeAutospacing="1" w:after="100" w:afterAutospacing="1"/>
    </w:pPr>
    <w:rPr>
      <w:rFonts w:eastAsia="Times New Roman" w:cs="Times New Roman"/>
      <w:szCs w:val="24"/>
    </w:rPr>
  </w:style>
  <w:style w:type="character" w:styleId="Strong">
    <w:name w:val="Strong"/>
    <w:uiPriority w:val="22"/>
    <w:rsid w:val="00CC5E57"/>
    <w:rPr>
      <w:rFonts w:ascii="Arial" w:hAnsi="Arial"/>
      <w:b/>
      <w:bCs/>
    </w:rPr>
  </w:style>
  <w:style w:type="paragraph" w:styleId="NoSpacing">
    <w:name w:val="No Spacing"/>
    <w:uiPriority w:val="1"/>
    <w:rsid w:val="00CC5E57"/>
    <w:pPr>
      <w:spacing w:before="100" w:after="0" w:line="240" w:lineRule="auto"/>
    </w:pPr>
    <w:rPr>
      <w:rFonts w:eastAsiaTheme="minorEastAsia"/>
      <w:kern w:val="0"/>
      <w:sz w:val="20"/>
      <w:szCs w:val="20"/>
      <w14:ligatures w14:val="none"/>
    </w:rPr>
  </w:style>
  <w:style w:type="character" w:styleId="SubtleEmphasis">
    <w:name w:val="Subtle Emphasis"/>
    <w:uiPriority w:val="19"/>
    <w:rsid w:val="00CC5E57"/>
    <w:rPr>
      <w:i/>
      <w:iCs/>
      <w:color w:val="0A2F40" w:themeColor="accent1" w:themeShade="7F"/>
    </w:rPr>
  </w:style>
  <w:style w:type="paragraph" w:styleId="TOCHeading">
    <w:name w:val="TOC Heading"/>
    <w:basedOn w:val="Heading1"/>
    <w:next w:val="Normal"/>
    <w:uiPriority w:val="39"/>
    <w:semiHidden/>
    <w:unhideWhenUsed/>
    <w:qFormat/>
    <w:rsid w:val="00CC5E57"/>
    <w:pPr>
      <w:outlineLvl w:val="9"/>
    </w:pPr>
  </w:style>
  <w:style w:type="table" w:styleId="ListTable4">
    <w:name w:val="List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C5E57"/>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4A5B52"/>
    <w:rPr>
      <w:rFonts w:ascii="Arial" w:hAnsi="Arial" w:eastAsiaTheme="minorEastAsia"/>
      <w:b/>
      <w:bCs/>
      <w:kern w:val="22"/>
      <w:sz w:val="20"/>
      <w:szCs w:val="24"/>
      <w14:ligatures w14:val="none"/>
    </w:rPr>
  </w:style>
  <w:style w:type="paragraph" w:customStyle="1" w:styleId="BlockQuote">
    <w:name w:val="Block Quote"/>
    <w:basedOn w:val="BodyText"/>
    <w:next w:val="BodyText"/>
    <w:rsid w:val="00CC5E57"/>
    <w:pPr>
      <w:spacing w:before="120"/>
      <w:ind w:left="720" w:right="720"/>
    </w:pPr>
  </w:style>
  <w:style w:type="table" w:customStyle="1" w:styleId="EnterpriseTableStyle">
    <w:name w:val="Enterprise Table Style"/>
    <w:basedOn w:val="TableNormal"/>
    <w:uiPriority w:val="99"/>
    <w:rsid w:val="00CC5E57"/>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C5E57"/>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C5E57"/>
    <w:pPr>
      <w:spacing w:after="0" w:line="240" w:lineRule="auto"/>
    </w:pPr>
    <w:rPr>
      <w:kern w:val="0"/>
      <w14:ligatures w14:val="none"/>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C5E57"/>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C5E57"/>
    <w:pPr>
      <w:spacing w:after="100"/>
    </w:pPr>
  </w:style>
  <w:style w:type="table" w:customStyle="1" w:styleId="tablestandard">
    <w:name w:val="table standard"/>
    <w:basedOn w:val="TableGrid"/>
    <w:semiHidden/>
    <w:rsid w:val="00CC5E57"/>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C5E57"/>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C5E57"/>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C5E57"/>
    <w:pPr>
      <w:spacing w:after="0" w:line="240" w:lineRule="auto"/>
    </w:pPr>
    <w:rPr>
      <w:rFonts w:ascii="Times New Roman" w:eastAsia="Times New Roman" w:hAnsi="Times New Roman" w:cs="Times New Roman"/>
      <w:kern w:val="22"/>
      <w:sz w:val="24"/>
      <w:szCs w:val="24"/>
      <w14:ligatures w14:val="none"/>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C5E57"/>
    <w:pPr>
      <w:widowControl w:val="0"/>
      <w:spacing w:after="8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C5E57"/>
    <w:pPr>
      <w:spacing w:after="0" w:line="240" w:lineRule="auto"/>
    </w:pPr>
    <w:rPr>
      <w:rFonts w:ascii="Times" w:eastAsia="Times New Roman" w:hAnsi="Times"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C5E57"/>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C5E57"/>
  </w:style>
  <w:style w:type="numbering" w:customStyle="1" w:styleId="NoList11">
    <w:name w:val="No List11"/>
    <w:next w:val="NoList"/>
    <w:uiPriority w:val="99"/>
    <w:semiHidden/>
    <w:unhideWhenUsed/>
    <w:rsid w:val="00CC5E57"/>
  </w:style>
  <w:style w:type="table" w:customStyle="1" w:styleId="TableGrid1">
    <w:name w:val="Table Grid1"/>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C5E57"/>
    <w:pPr>
      <w:numPr>
        <w:numId w:val="6"/>
      </w:numPr>
    </w:pPr>
  </w:style>
  <w:style w:type="numbering" w:styleId="111111">
    <w:name w:val="Outline List 2"/>
    <w:basedOn w:val="NoList"/>
    <w:semiHidden/>
    <w:rsid w:val="00CC5E57"/>
    <w:pPr>
      <w:numPr>
        <w:numId w:val="5"/>
      </w:numPr>
    </w:pPr>
  </w:style>
  <w:style w:type="numbering" w:customStyle="1" w:styleId="1ai1">
    <w:name w:val="1 / a / i1"/>
    <w:basedOn w:val="NoList"/>
    <w:next w:val="1ai"/>
    <w:semiHidden/>
    <w:rsid w:val="00CC5E57"/>
    <w:pPr>
      <w:numPr>
        <w:numId w:val="15"/>
      </w:numPr>
    </w:pPr>
  </w:style>
  <w:style w:type="numbering" w:styleId="1ai">
    <w:name w:val="Outline List 1"/>
    <w:basedOn w:val="NoList"/>
    <w:semiHidden/>
    <w:rsid w:val="00CC5E57"/>
    <w:pPr>
      <w:numPr>
        <w:numId w:val="10"/>
      </w:numPr>
    </w:pPr>
  </w:style>
  <w:style w:type="numbering" w:customStyle="1" w:styleId="ArticleSection1">
    <w:name w:val="Article / Section1"/>
    <w:basedOn w:val="NoList"/>
    <w:next w:val="ArticleSection"/>
    <w:semiHidden/>
    <w:rsid w:val="00CC5E57"/>
    <w:pPr>
      <w:numPr>
        <w:numId w:val="7"/>
      </w:numPr>
    </w:pPr>
  </w:style>
  <w:style w:type="numbering" w:styleId="ArticleSection">
    <w:name w:val="Outline List 3"/>
    <w:basedOn w:val="NoList"/>
    <w:semiHidden/>
    <w:rsid w:val="00CC5E57"/>
    <w:pPr>
      <w:numPr>
        <w:numId w:val="14"/>
      </w:numPr>
    </w:pPr>
  </w:style>
  <w:style w:type="table" w:customStyle="1" w:styleId="ReportTable">
    <w:name w:val="ReportTable"/>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1">
    <w:name w:val="Table Grid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C5E57"/>
  </w:style>
  <w:style w:type="table" w:customStyle="1" w:styleId="TableGrid2">
    <w:name w:val="Table Grid2"/>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5E57"/>
  </w:style>
  <w:style w:type="numbering" w:customStyle="1" w:styleId="NoList2">
    <w:name w:val="No List2"/>
    <w:next w:val="NoList"/>
    <w:uiPriority w:val="99"/>
    <w:semiHidden/>
    <w:unhideWhenUsed/>
    <w:rsid w:val="00CC5E57"/>
  </w:style>
  <w:style w:type="table" w:customStyle="1" w:styleId="TableGrid3">
    <w:name w:val="Table Grid3"/>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C5E57"/>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C5E57"/>
    <w:pPr>
      <w:spacing w:after="0" w:line="240" w:lineRule="auto"/>
    </w:pPr>
    <w:rPr>
      <w:rFonts w:ascii="Times" w:eastAsia="Times New Roman" w:hAnsi="Times"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C5E57"/>
  </w:style>
  <w:style w:type="numbering" w:customStyle="1" w:styleId="1ai11">
    <w:name w:val="1 / a / i11"/>
    <w:basedOn w:val="NoList"/>
    <w:next w:val="1ai"/>
    <w:semiHidden/>
    <w:rsid w:val="00CC5E57"/>
  </w:style>
  <w:style w:type="numbering" w:customStyle="1" w:styleId="ArticleSection11">
    <w:name w:val="Article / Section11"/>
    <w:basedOn w:val="NoList"/>
    <w:next w:val="ArticleSection"/>
    <w:semiHidden/>
    <w:rsid w:val="00CC5E57"/>
  </w:style>
  <w:style w:type="table" w:customStyle="1" w:styleId="TEAMSTableStyle1">
    <w:name w:val="TEAMS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C5E57"/>
  </w:style>
  <w:style w:type="table" w:customStyle="1" w:styleId="TableGrid21">
    <w:name w:val="Table Grid21"/>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C5E57"/>
  </w:style>
  <w:style w:type="table" w:customStyle="1" w:styleId="TEAMSTableStyle2">
    <w:name w:val="TEAMS Table Style2"/>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C5E57"/>
    <w:rPr>
      <w:rFonts w:ascii="Times New Roman" w:hAnsi="Times New Roman"/>
      <w:i/>
      <w:iCs/>
      <w:color w:val="156082" w:themeColor="accent1"/>
      <w:kern w:val="24"/>
      <w:sz w:val="22"/>
      <w:szCs w:val="24"/>
    </w:rPr>
  </w:style>
  <w:style w:type="paragraph" w:styleId="TOC2">
    <w:name w:val="toc 2"/>
    <w:basedOn w:val="Normal"/>
    <w:next w:val="Normal"/>
    <w:uiPriority w:val="39"/>
    <w:rsid w:val="00CC5E57"/>
    <w:pPr>
      <w:ind w:left="240"/>
    </w:pPr>
  </w:style>
  <w:style w:type="paragraph" w:styleId="TOC3">
    <w:name w:val="toc 3"/>
    <w:basedOn w:val="Normal"/>
    <w:next w:val="Normal"/>
    <w:autoRedefine/>
    <w:uiPriority w:val="39"/>
    <w:rsid w:val="00CC5E57"/>
    <w:pPr>
      <w:ind w:left="440"/>
    </w:pPr>
  </w:style>
  <w:style w:type="paragraph" w:styleId="TOC4">
    <w:name w:val="toc 4"/>
    <w:basedOn w:val="Normal"/>
    <w:next w:val="Normal"/>
    <w:autoRedefine/>
    <w:uiPriority w:val="39"/>
    <w:rsid w:val="00CC5E57"/>
    <w:pPr>
      <w:ind w:left="720"/>
    </w:pPr>
    <w:rPr>
      <w:szCs w:val="21"/>
    </w:rPr>
  </w:style>
  <w:style w:type="paragraph" w:styleId="TOC5">
    <w:name w:val="toc 5"/>
    <w:basedOn w:val="Normal"/>
    <w:next w:val="Normal"/>
    <w:autoRedefine/>
    <w:uiPriority w:val="39"/>
    <w:rsid w:val="00CC5E57"/>
    <w:pPr>
      <w:ind w:left="880"/>
    </w:pPr>
  </w:style>
  <w:style w:type="paragraph" w:styleId="TOC6">
    <w:name w:val="toc 6"/>
    <w:basedOn w:val="Normal"/>
    <w:next w:val="Normal"/>
    <w:autoRedefine/>
    <w:uiPriority w:val="39"/>
    <w:unhideWhenUsed/>
    <w:rsid w:val="00CC5E57"/>
    <w:pPr>
      <w:spacing w:after="100"/>
      <w:ind w:left="1100"/>
    </w:pPr>
    <w:rPr>
      <w:rFonts w:asciiTheme="minorHAnsi" w:hAnsiTheme="minorHAnsi"/>
      <w:szCs w:val="22"/>
    </w:rPr>
  </w:style>
  <w:style w:type="paragraph" w:styleId="TOC7">
    <w:name w:val="toc 7"/>
    <w:basedOn w:val="Normal"/>
    <w:next w:val="Normal"/>
    <w:autoRedefine/>
    <w:uiPriority w:val="39"/>
    <w:rsid w:val="00CC5E57"/>
    <w:pPr>
      <w:ind w:left="1440"/>
    </w:pPr>
    <w:rPr>
      <w:szCs w:val="21"/>
    </w:rPr>
  </w:style>
  <w:style w:type="paragraph" w:styleId="TOC8">
    <w:name w:val="toc 8"/>
    <w:basedOn w:val="Normal"/>
    <w:next w:val="Normal"/>
    <w:autoRedefine/>
    <w:uiPriority w:val="39"/>
    <w:rsid w:val="00CC5E57"/>
    <w:pPr>
      <w:ind w:left="1680"/>
    </w:pPr>
    <w:rPr>
      <w:szCs w:val="21"/>
    </w:rPr>
  </w:style>
  <w:style w:type="paragraph" w:styleId="TOC9">
    <w:name w:val="toc 9"/>
    <w:basedOn w:val="Normal"/>
    <w:next w:val="Normal"/>
    <w:autoRedefine/>
    <w:uiPriority w:val="39"/>
    <w:unhideWhenUsed/>
    <w:rsid w:val="00CC5E57"/>
    <w:pPr>
      <w:spacing w:after="100"/>
      <w:ind w:left="1760"/>
    </w:pPr>
    <w:rPr>
      <w:rFonts w:asciiTheme="minorHAnsi" w:hAnsiTheme="minorHAnsi"/>
      <w:szCs w:val="22"/>
    </w:rPr>
  </w:style>
  <w:style w:type="paragraph" w:styleId="NormalIndent">
    <w:name w:val="Normal Indent"/>
    <w:basedOn w:val="Normal"/>
    <w:semiHidden/>
    <w:rsid w:val="00CC5E57"/>
    <w:pPr>
      <w:ind w:left="720"/>
    </w:pPr>
  </w:style>
  <w:style w:type="character" w:styleId="LineNumber">
    <w:name w:val="line number"/>
    <w:basedOn w:val="DefaultParagraphFont"/>
    <w:uiPriority w:val="99"/>
    <w:semiHidden/>
    <w:unhideWhenUsed/>
    <w:rsid w:val="00CC5E57"/>
  </w:style>
  <w:style w:type="character" w:styleId="PageNumber">
    <w:name w:val="page number"/>
    <w:basedOn w:val="DefaultParagraphFont"/>
    <w:rsid w:val="00CC5E57"/>
    <w:rPr>
      <w:rFonts w:ascii="Arial" w:hAnsi="Arial"/>
      <w:sz w:val="20"/>
    </w:rPr>
  </w:style>
  <w:style w:type="paragraph" w:styleId="List">
    <w:name w:val="List"/>
    <w:basedOn w:val="Normal"/>
    <w:semiHidden/>
    <w:unhideWhenUsed/>
    <w:rsid w:val="00CC5E57"/>
    <w:pPr>
      <w:ind w:left="360" w:hanging="360"/>
      <w:contextualSpacing/>
    </w:pPr>
  </w:style>
  <w:style w:type="paragraph" w:styleId="ListNumber4">
    <w:name w:val="List Number 4"/>
    <w:basedOn w:val="Normal"/>
    <w:semiHidden/>
    <w:rsid w:val="00CC5E57"/>
    <w:pPr>
      <w:numPr>
        <w:numId w:val="8"/>
      </w:numPr>
    </w:pPr>
  </w:style>
  <w:style w:type="paragraph" w:styleId="ListNumber5">
    <w:name w:val="List Number 5"/>
    <w:basedOn w:val="Normal"/>
    <w:semiHidden/>
    <w:rsid w:val="00CC5E57"/>
    <w:pPr>
      <w:numPr>
        <w:numId w:val="9"/>
      </w:numPr>
    </w:pPr>
  </w:style>
  <w:style w:type="paragraph" w:styleId="Closing">
    <w:name w:val="Closing"/>
    <w:basedOn w:val="Normal"/>
    <w:link w:val="ClosingChar"/>
    <w:semiHidden/>
    <w:rsid w:val="00CC5E57"/>
    <w:pPr>
      <w:ind w:left="4320"/>
    </w:pPr>
  </w:style>
  <w:style w:type="character" w:customStyle="1" w:styleId="ClosingChar">
    <w:name w:val="Closing Char"/>
    <w:basedOn w:val="DefaultParagraphFont"/>
    <w:link w:val="Closing"/>
    <w:semiHidden/>
    <w:rsid w:val="00CC5E57"/>
    <w:rPr>
      <w:rFonts w:ascii="Tahoma" w:hAnsi="Tahoma" w:eastAsiaTheme="minorEastAsia"/>
      <w:kern w:val="0"/>
      <w:szCs w:val="20"/>
      <w14:ligatures w14:val="none"/>
    </w:rPr>
  </w:style>
  <w:style w:type="paragraph" w:styleId="BlockText">
    <w:name w:val="Block Text"/>
    <w:basedOn w:val="Normal"/>
    <w:uiPriority w:val="99"/>
    <w:semiHidden/>
    <w:unhideWhenUsed/>
    <w:rsid w:val="00CC5E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ListContinue3">
    <w:name w:val="List Continue 3"/>
    <w:basedOn w:val="Normal"/>
    <w:semiHidden/>
    <w:rsid w:val="00CC5E57"/>
    <w:pPr>
      <w:spacing w:after="120"/>
      <w:ind w:left="1080"/>
    </w:pPr>
  </w:style>
  <w:style w:type="paragraph" w:styleId="ListContinue4">
    <w:name w:val="List Continue 4"/>
    <w:basedOn w:val="Normal"/>
    <w:semiHidden/>
    <w:rsid w:val="00CC5E57"/>
    <w:pPr>
      <w:spacing w:after="120"/>
      <w:ind w:left="1440"/>
    </w:pPr>
  </w:style>
  <w:style w:type="paragraph" w:styleId="ListContinue5">
    <w:name w:val="List Continue 5"/>
    <w:basedOn w:val="Normal"/>
    <w:semiHidden/>
    <w:rsid w:val="00CC5E57"/>
    <w:pPr>
      <w:spacing w:after="120"/>
      <w:ind w:left="1800"/>
    </w:pPr>
  </w:style>
  <w:style w:type="paragraph" w:styleId="MessageHeader">
    <w:name w:val="Message Header"/>
    <w:basedOn w:val="Normal"/>
    <w:link w:val="MessageHeaderChar"/>
    <w:semiHidden/>
    <w:rsid w:val="00CC5E5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C5E57"/>
    <w:rPr>
      <w:rFonts w:ascii="Tahoma" w:hAnsi="Tahoma" w:eastAsiaTheme="minorEastAsia" w:cs="Arial"/>
      <w:kern w:val="0"/>
      <w:szCs w:val="20"/>
      <w:shd w:val="pct20" w:color="auto" w:fill="auto"/>
      <w14:ligatures w14:val="none"/>
    </w:rPr>
  </w:style>
  <w:style w:type="paragraph" w:styleId="NoteHeading">
    <w:name w:val="Note Heading"/>
    <w:basedOn w:val="Normal"/>
    <w:next w:val="Normal"/>
    <w:link w:val="NoteHeadingChar"/>
    <w:semiHidden/>
    <w:rsid w:val="00CC5E57"/>
  </w:style>
  <w:style w:type="character" w:customStyle="1" w:styleId="NoteHeadingChar">
    <w:name w:val="Note Heading Char"/>
    <w:basedOn w:val="DefaultParagraphFont"/>
    <w:link w:val="NoteHeading"/>
    <w:semiHidden/>
    <w:rsid w:val="00CC5E57"/>
    <w:rPr>
      <w:rFonts w:ascii="Tahoma" w:hAnsi="Tahoma" w:eastAsiaTheme="minorEastAsia"/>
      <w:kern w:val="0"/>
      <w:szCs w:val="20"/>
      <w14:ligatures w14:val="none"/>
    </w:rPr>
  </w:style>
  <w:style w:type="paragraph" w:styleId="BodyText2">
    <w:name w:val="Body Text 2"/>
    <w:basedOn w:val="BodyTextIndent"/>
    <w:link w:val="BodyText2Char"/>
    <w:uiPriority w:val="99"/>
    <w:unhideWhenUsed/>
    <w:rsid w:val="002D6026"/>
    <w:rPr>
      <w:color w:val="auto"/>
    </w:rPr>
  </w:style>
  <w:style w:type="character" w:customStyle="1" w:styleId="BodyText2Char">
    <w:name w:val="Body Text 2 Char"/>
    <w:basedOn w:val="DefaultParagraphFont"/>
    <w:link w:val="BodyText2"/>
    <w:uiPriority w:val="99"/>
    <w:rsid w:val="002D6026"/>
    <w:rPr>
      <w:rFonts w:ascii="Tahoma" w:eastAsia="Times New Roman" w:hAnsi="Tahoma" w:cs="Times New Roman"/>
      <w:bCs/>
      <w:iCs/>
      <w:kern w:val="0"/>
      <w:szCs w:val="21"/>
      <w14:ligatures w14:val="none"/>
    </w:rPr>
  </w:style>
  <w:style w:type="paragraph" w:styleId="BodyText3">
    <w:name w:val="Body Text 3"/>
    <w:basedOn w:val="Normal"/>
    <w:link w:val="BodyText3Char"/>
    <w:uiPriority w:val="99"/>
    <w:unhideWhenUsed/>
    <w:qFormat/>
    <w:rsid w:val="00501BFC"/>
    <w:rPr>
      <w:rFonts w:eastAsia="Times New Roman" w:cs="Times New Roman"/>
      <w:bCs/>
      <w:iCs/>
      <w:color w:val="3366FF"/>
      <w:szCs w:val="21"/>
    </w:rPr>
  </w:style>
  <w:style w:type="character" w:customStyle="1" w:styleId="BodyText3Char">
    <w:name w:val="Body Text 3 Char"/>
    <w:basedOn w:val="DefaultParagraphFont"/>
    <w:link w:val="BodyText3"/>
    <w:uiPriority w:val="99"/>
    <w:rsid w:val="00501BFC"/>
    <w:rPr>
      <w:rFonts w:ascii="Tahoma" w:eastAsia="Times New Roman" w:hAnsi="Tahoma" w:cs="Times New Roman"/>
      <w:bCs/>
      <w:iCs/>
      <w:color w:val="3366FF"/>
      <w:kern w:val="0"/>
      <w:szCs w:val="21"/>
      <w14:ligatures w14:val="none"/>
    </w:rPr>
  </w:style>
  <w:style w:type="paragraph" w:styleId="BodyTextIndent2">
    <w:name w:val="Body Text Indent 2"/>
    <w:basedOn w:val="Normal"/>
    <w:link w:val="BodyTextIndent2Char"/>
    <w:semiHidden/>
    <w:rsid w:val="00CC5E57"/>
    <w:pPr>
      <w:spacing w:after="120" w:line="480" w:lineRule="auto"/>
      <w:ind w:left="360"/>
    </w:pPr>
  </w:style>
  <w:style w:type="character" w:customStyle="1" w:styleId="BodyTextIndent2Char">
    <w:name w:val="Body Text Indent 2 Char"/>
    <w:basedOn w:val="DefaultParagraphFont"/>
    <w:link w:val="BodyTextIndent2"/>
    <w:semiHidden/>
    <w:rsid w:val="00CC5E57"/>
    <w:rPr>
      <w:rFonts w:ascii="Tahoma" w:hAnsi="Tahoma" w:eastAsiaTheme="minorEastAsia"/>
      <w:kern w:val="0"/>
      <w:szCs w:val="20"/>
      <w14:ligatures w14:val="none"/>
    </w:rPr>
  </w:style>
  <w:style w:type="paragraph" w:styleId="DocumentMap">
    <w:name w:val="Document Map"/>
    <w:basedOn w:val="Normal"/>
    <w:link w:val="DocumentMapChar"/>
    <w:semiHidden/>
    <w:rsid w:val="00CC5E57"/>
    <w:pPr>
      <w:shd w:val="clear" w:color="auto" w:fill="000080"/>
    </w:pPr>
    <w:rPr>
      <w:rFonts w:cs="Tahoma"/>
    </w:rPr>
  </w:style>
  <w:style w:type="character" w:customStyle="1" w:styleId="DocumentMapChar">
    <w:name w:val="Document Map Char"/>
    <w:basedOn w:val="DefaultParagraphFont"/>
    <w:link w:val="DocumentMap"/>
    <w:semiHidden/>
    <w:rsid w:val="00CC5E57"/>
    <w:rPr>
      <w:rFonts w:ascii="Tahoma" w:hAnsi="Tahoma" w:eastAsiaTheme="minorEastAsia" w:cs="Tahoma"/>
      <w:kern w:val="0"/>
      <w:szCs w:val="20"/>
      <w:shd w:val="clear" w:color="auto" w:fill="000080"/>
      <w14:ligatures w14:val="none"/>
    </w:rPr>
  </w:style>
  <w:style w:type="paragraph" w:styleId="PlainText">
    <w:name w:val="Plain Text"/>
    <w:basedOn w:val="Normal"/>
    <w:link w:val="PlainTextChar"/>
    <w:semiHidden/>
    <w:rsid w:val="00CC5E57"/>
    <w:rPr>
      <w:rFonts w:ascii="Courier New" w:hAnsi="Courier New" w:cs="Courier New"/>
    </w:rPr>
  </w:style>
  <w:style w:type="character" w:customStyle="1" w:styleId="PlainTextChar">
    <w:name w:val="Plain Text Char"/>
    <w:basedOn w:val="DefaultParagraphFont"/>
    <w:link w:val="PlainText"/>
    <w:semiHidden/>
    <w:rsid w:val="00CC5E57"/>
    <w:rPr>
      <w:rFonts w:ascii="Courier New" w:hAnsi="Courier New" w:eastAsiaTheme="minorEastAsia" w:cs="Courier New"/>
      <w:kern w:val="0"/>
      <w:szCs w:val="20"/>
      <w14:ligatures w14:val="none"/>
    </w:rPr>
  </w:style>
  <w:style w:type="character" w:styleId="HTMLCite">
    <w:name w:val="HTML Cite"/>
    <w:basedOn w:val="DefaultParagraphFont"/>
    <w:semiHidden/>
    <w:rsid w:val="00CC5E57"/>
    <w:rPr>
      <w:i/>
      <w:iCs/>
    </w:rPr>
  </w:style>
  <w:style w:type="character" w:styleId="HTMLCode">
    <w:name w:val="HTML Code"/>
    <w:basedOn w:val="DefaultParagraphFont"/>
    <w:semiHidden/>
    <w:rsid w:val="00CC5E57"/>
    <w:rPr>
      <w:rFonts w:ascii="Courier New" w:hAnsi="Courier New" w:cs="Courier New"/>
      <w:sz w:val="20"/>
      <w:szCs w:val="20"/>
    </w:rPr>
  </w:style>
  <w:style w:type="character" w:styleId="HTMLDefinition">
    <w:name w:val="HTML Definition"/>
    <w:basedOn w:val="DefaultParagraphFont"/>
    <w:semiHidden/>
    <w:rsid w:val="00CC5E57"/>
    <w:rPr>
      <w:i/>
      <w:iCs/>
    </w:rPr>
  </w:style>
  <w:style w:type="character" w:styleId="HTMLKeyboard">
    <w:name w:val="HTML Keyboard"/>
    <w:basedOn w:val="DefaultParagraphFont"/>
    <w:semiHidden/>
    <w:rsid w:val="00CC5E57"/>
    <w:rPr>
      <w:rFonts w:ascii="Courier New" w:hAnsi="Courier New" w:cs="Courier New"/>
      <w:sz w:val="20"/>
      <w:szCs w:val="20"/>
    </w:rPr>
  </w:style>
  <w:style w:type="character" w:styleId="HTMLSample">
    <w:name w:val="HTML Sample"/>
    <w:basedOn w:val="DefaultParagraphFont"/>
    <w:semiHidden/>
    <w:rsid w:val="00CC5E57"/>
    <w:rPr>
      <w:rFonts w:ascii="Courier New" w:hAnsi="Courier New" w:cs="Courier New"/>
    </w:rPr>
  </w:style>
  <w:style w:type="character" w:styleId="HTMLTypewriter">
    <w:name w:val="HTML Typewriter"/>
    <w:basedOn w:val="DefaultParagraphFont"/>
    <w:semiHidden/>
    <w:rsid w:val="00CC5E57"/>
    <w:rPr>
      <w:rFonts w:ascii="Courier New" w:hAnsi="Courier New" w:cs="Courier New"/>
      <w:sz w:val="20"/>
      <w:szCs w:val="20"/>
    </w:rPr>
  </w:style>
  <w:style w:type="character" w:styleId="HTMLVariable">
    <w:name w:val="HTML Variable"/>
    <w:basedOn w:val="DefaultParagraphFont"/>
    <w:semiHidden/>
    <w:rsid w:val="00CC5E57"/>
    <w:rPr>
      <w:i/>
      <w:iCs/>
    </w:rPr>
  </w:style>
  <w:style w:type="character" w:customStyle="1" w:styleId="TableCellChar">
    <w:name w:val="Table Cell Char"/>
    <w:basedOn w:val="DefaultParagraphFont"/>
    <w:link w:val="TableCell"/>
    <w:rsid w:val="008C25AE"/>
    <w:rPr>
      <w:rFonts w:ascii="Arial" w:hAnsi="Arial" w:eastAsiaTheme="minorEastAsia"/>
      <w:color w:val="0D0D0D" w:themeColor="text1" w:themeTint="F2"/>
      <w:kern w:val="0"/>
      <w:sz w:val="18"/>
      <w14:ligatures w14:val="none"/>
    </w:rPr>
  </w:style>
  <w:style w:type="character" w:customStyle="1" w:styleId="TableHeadingChar">
    <w:name w:val="Table Heading Char"/>
    <w:basedOn w:val="DefaultParagraphFont"/>
    <w:link w:val="TableHeading"/>
    <w:rsid w:val="008C25AE"/>
    <w:rPr>
      <w:rFonts w:ascii="Arial" w:eastAsia="Times New Roman" w:hAnsi="Arial" w:cs="Times New Roman"/>
      <w:b/>
      <w:color w:val="000000"/>
      <w:kern w:val="24"/>
      <w:sz w:val="18"/>
      <w:szCs w:val="20"/>
      <w14:ligatures w14:val="none"/>
    </w:rPr>
  </w:style>
  <w:style w:type="character" w:customStyle="1" w:styleId="tablenoteChar">
    <w:name w:val="table note Char"/>
    <w:link w:val="tablenote"/>
    <w:rsid w:val="00BE04E9"/>
    <w:rPr>
      <w:rFonts w:ascii="Arial" w:eastAsia="Times New Roman" w:hAnsi="Arial" w:cs="Times New Roman"/>
      <w:color w:val="000000"/>
      <w:kern w:val="22"/>
      <w:sz w:val="19"/>
      <w:szCs w:val="18"/>
      <w14:ligatures w14:val="none"/>
    </w:rPr>
  </w:style>
  <w:style w:type="table" w:customStyle="1" w:styleId="TEAMSTableStyle12">
    <w:name w:val="TEAMS Table Style12"/>
    <w:basedOn w:val="TableGrid"/>
    <w:rsid w:val="00CC5E57"/>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C5E57"/>
    <w:rPr>
      <w:rFonts w:ascii="Arial" w:hAnsi="Arial"/>
      <w:b/>
      <w:bCs/>
      <w:kern w:val="0"/>
      <w:sz w:val="20"/>
      <w14:ligatures w14:val="none"/>
    </w:rPr>
  </w:style>
  <w:style w:type="paragraph" w:customStyle="1" w:styleId="BodyTextBold">
    <w:name w:val="Body Text Bold"/>
    <w:basedOn w:val="BodyText"/>
    <w:link w:val="BodyTextBoldChar"/>
    <w:rsid w:val="00CC5E57"/>
    <w:pPr>
      <w:spacing w:before="200" w:after="60"/>
    </w:pPr>
    <w:rPr>
      <w:b/>
      <w:bCs/>
    </w:rPr>
  </w:style>
  <w:style w:type="character" w:customStyle="1" w:styleId="BodyTextBoldChar">
    <w:name w:val="Body Text Bold Char"/>
    <w:basedOn w:val="BodyTextChar"/>
    <w:link w:val="BodyTextBold"/>
    <w:rsid w:val="00CC5E57"/>
    <w:rPr>
      <w:rFonts w:ascii="Tahoma" w:hAnsi="Tahoma" w:eastAsiaTheme="minorEastAsia"/>
      <w:b/>
      <w:bCs/>
      <w:color w:val="0D0D0D" w:themeColor="text1" w:themeTint="F2"/>
      <w:kern w:val="0"/>
      <w14:ligatures w14:val="none"/>
    </w:rPr>
  </w:style>
  <w:style w:type="character" w:customStyle="1" w:styleId="referenceChar">
    <w:name w:val="reference Char"/>
    <w:basedOn w:val="BodyTextChar"/>
    <w:link w:val="reference"/>
    <w:rsid w:val="00CC5E57"/>
    <w:rPr>
      <w:rFonts w:ascii="Tahoma" w:hAnsi="Tahoma" w:eastAsiaTheme="minorEastAsia"/>
      <w:color w:val="0D0D0D" w:themeColor="text1" w:themeTint="F2"/>
      <w:kern w:val="0"/>
      <w14:ligatures w14:val="none"/>
    </w:rPr>
  </w:style>
  <w:style w:type="character" w:customStyle="1" w:styleId="Style2">
    <w:name w:val="Style2"/>
    <w:basedOn w:val="DefaultParagraphFont"/>
    <w:uiPriority w:val="1"/>
    <w:rsid w:val="00CC5E57"/>
  </w:style>
  <w:style w:type="paragraph" w:customStyle="1" w:styleId="Bodystyle-questions">
    <w:name w:val="Body style - questions"/>
    <w:basedOn w:val="Normal"/>
    <w:next w:val="BodyText"/>
    <w:rsid w:val="00CC5E57"/>
    <w:pPr>
      <w:spacing w:before="200" w:after="60"/>
    </w:pPr>
    <w:rPr>
      <w:b/>
    </w:rPr>
  </w:style>
  <w:style w:type="paragraph" w:styleId="Bibliography">
    <w:name w:val="Bibliography"/>
    <w:basedOn w:val="Normal"/>
    <w:next w:val="Normal"/>
    <w:uiPriority w:val="37"/>
    <w:semiHidden/>
    <w:unhideWhenUsed/>
    <w:rsid w:val="00CC5E57"/>
  </w:style>
  <w:style w:type="paragraph" w:styleId="BodyTextFirstIndent">
    <w:name w:val="Body Text First Indent"/>
    <w:basedOn w:val="BodyText"/>
    <w:link w:val="BodyTextFirstIndentChar"/>
    <w:uiPriority w:val="99"/>
    <w:semiHidden/>
    <w:unhideWhenUsed/>
    <w:rsid w:val="00CC5E57"/>
    <w:pPr>
      <w:ind w:firstLine="360"/>
    </w:pPr>
  </w:style>
  <w:style w:type="character" w:customStyle="1" w:styleId="BodyTextFirstIndentChar">
    <w:name w:val="Body Text First Indent Char"/>
    <w:basedOn w:val="BodyTextChar"/>
    <w:link w:val="BodyTextFirstIndent"/>
    <w:uiPriority w:val="99"/>
    <w:semiHidden/>
    <w:rsid w:val="00CC5E57"/>
    <w:rPr>
      <w:rFonts w:ascii="Tahoma" w:hAnsi="Tahoma" w:eastAsiaTheme="minorEastAsia"/>
      <w:color w:val="0D0D0D" w:themeColor="text1" w:themeTint="F2"/>
      <w:kern w:val="0"/>
      <w14:ligatures w14:val="none"/>
    </w:rPr>
  </w:style>
  <w:style w:type="paragraph" w:styleId="BodyTextIndent">
    <w:name w:val="Body Text Indent"/>
    <w:basedOn w:val="BodyText3"/>
    <w:link w:val="BodyTextIndentChar"/>
    <w:uiPriority w:val="99"/>
    <w:unhideWhenUsed/>
    <w:rsid w:val="003B2B6E"/>
    <w:pPr>
      <w:ind w:left="360"/>
    </w:pPr>
  </w:style>
  <w:style w:type="character" w:customStyle="1" w:styleId="BodyTextIndentChar">
    <w:name w:val="Body Text Indent Char"/>
    <w:basedOn w:val="DefaultParagraphFont"/>
    <w:link w:val="BodyTextIndent"/>
    <w:uiPriority w:val="99"/>
    <w:rsid w:val="003B2B6E"/>
    <w:rPr>
      <w:rFonts w:ascii="Tahoma" w:eastAsia="Times New Roman" w:hAnsi="Tahoma" w:cs="Times New Roman"/>
      <w:bCs/>
      <w:iCs/>
      <w:color w:val="3366FF"/>
      <w:kern w:val="0"/>
      <w:szCs w:val="21"/>
      <w14:ligatures w14:val="none"/>
    </w:rPr>
  </w:style>
  <w:style w:type="paragraph" w:styleId="BodyTextFirstIndent2">
    <w:name w:val="Body Text First Indent 2"/>
    <w:basedOn w:val="BodyTextIndent"/>
    <w:link w:val="BodyTextFirstIndent2Char"/>
    <w:uiPriority w:val="99"/>
    <w:semiHidden/>
    <w:unhideWhenUsed/>
    <w:rsid w:val="00CC5E57"/>
    <w:pPr>
      <w:ind w:firstLine="360"/>
    </w:pPr>
  </w:style>
  <w:style w:type="character" w:customStyle="1" w:styleId="BodyTextFirstIndent2Char">
    <w:name w:val="Body Text First Indent 2 Char"/>
    <w:basedOn w:val="BodyTextIndentChar"/>
    <w:link w:val="BodyTextFirstIndent2"/>
    <w:uiPriority w:val="99"/>
    <w:semiHidden/>
    <w:rsid w:val="00CC5E57"/>
    <w:rPr>
      <w:rFonts w:ascii="Tahoma" w:hAnsi="Tahoma" w:eastAsiaTheme="minorEastAsia" w:cs="Times New Roman"/>
      <w:bCs/>
      <w:iCs/>
      <w:color w:val="3366FF"/>
      <w:kern w:val="0"/>
      <w:szCs w:val="20"/>
      <w14:ligatures w14:val="none"/>
    </w:rPr>
  </w:style>
  <w:style w:type="paragraph" w:styleId="BodyTextIndent3">
    <w:name w:val="Body Text Indent 3"/>
    <w:basedOn w:val="Normal"/>
    <w:link w:val="BodyTextIndent3Char"/>
    <w:uiPriority w:val="99"/>
    <w:semiHidden/>
    <w:unhideWhenUsed/>
    <w:rsid w:val="00CC5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5E57"/>
    <w:rPr>
      <w:rFonts w:ascii="Tahoma" w:hAnsi="Tahoma" w:eastAsiaTheme="minorEastAsia"/>
      <w:kern w:val="0"/>
      <w:sz w:val="16"/>
      <w:szCs w:val="16"/>
      <w14:ligatures w14:val="none"/>
    </w:rPr>
  </w:style>
  <w:style w:type="paragraph" w:styleId="Date">
    <w:name w:val="Date"/>
    <w:basedOn w:val="Normal"/>
    <w:next w:val="Normal"/>
    <w:link w:val="DateChar"/>
    <w:uiPriority w:val="99"/>
    <w:semiHidden/>
    <w:unhideWhenUsed/>
    <w:rsid w:val="00CC5E57"/>
  </w:style>
  <w:style w:type="character" w:customStyle="1" w:styleId="DateChar">
    <w:name w:val="Date Char"/>
    <w:basedOn w:val="DefaultParagraphFont"/>
    <w:link w:val="Date"/>
    <w:uiPriority w:val="99"/>
    <w:semiHidden/>
    <w:rsid w:val="00CC5E57"/>
    <w:rPr>
      <w:rFonts w:ascii="Tahoma" w:hAnsi="Tahoma" w:eastAsiaTheme="minorEastAsia"/>
      <w:kern w:val="0"/>
      <w:szCs w:val="20"/>
      <w14:ligatures w14:val="none"/>
    </w:rPr>
  </w:style>
  <w:style w:type="paragraph" w:styleId="Index1">
    <w:name w:val="index 1"/>
    <w:basedOn w:val="Normal"/>
    <w:next w:val="Normal"/>
    <w:autoRedefine/>
    <w:uiPriority w:val="99"/>
    <w:semiHidden/>
    <w:unhideWhenUsed/>
    <w:rsid w:val="00CC5E57"/>
    <w:pPr>
      <w:spacing w:after="0" w:line="240" w:lineRule="auto"/>
      <w:ind w:left="220" w:hanging="220"/>
    </w:pPr>
  </w:style>
  <w:style w:type="paragraph" w:styleId="Index2">
    <w:name w:val="index 2"/>
    <w:basedOn w:val="Normal"/>
    <w:next w:val="Normal"/>
    <w:autoRedefine/>
    <w:uiPriority w:val="99"/>
    <w:semiHidden/>
    <w:unhideWhenUsed/>
    <w:rsid w:val="00CC5E57"/>
    <w:pPr>
      <w:spacing w:after="0" w:line="240" w:lineRule="auto"/>
      <w:ind w:left="440" w:hanging="220"/>
    </w:pPr>
  </w:style>
  <w:style w:type="paragraph" w:styleId="Index3">
    <w:name w:val="index 3"/>
    <w:basedOn w:val="Normal"/>
    <w:next w:val="Normal"/>
    <w:autoRedefine/>
    <w:uiPriority w:val="99"/>
    <w:semiHidden/>
    <w:unhideWhenUsed/>
    <w:rsid w:val="00CC5E57"/>
    <w:pPr>
      <w:spacing w:after="0" w:line="240" w:lineRule="auto"/>
      <w:ind w:left="660" w:hanging="220"/>
    </w:pPr>
  </w:style>
  <w:style w:type="paragraph" w:styleId="Index4">
    <w:name w:val="index 4"/>
    <w:basedOn w:val="Normal"/>
    <w:next w:val="Normal"/>
    <w:autoRedefine/>
    <w:uiPriority w:val="99"/>
    <w:semiHidden/>
    <w:unhideWhenUsed/>
    <w:rsid w:val="00CC5E57"/>
    <w:pPr>
      <w:spacing w:after="0" w:line="240" w:lineRule="auto"/>
      <w:ind w:left="880" w:hanging="220"/>
    </w:pPr>
  </w:style>
  <w:style w:type="paragraph" w:styleId="Index5">
    <w:name w:val="index 5"/>
    <w:basedOn w:val="Normal"/>
    <w:next w:val="Normal"/>
    <w:autoRedefine/>
    <w:uiPriority w:val="99"/>
    <w:semiHidden/>
    <w:unhideWhenUsed/>
    <w:rsid w:val="00CC5E57"/>
    <w:pPr>
      <w:spacing w:after="0" w:line="240" w:lineRule="auto"/>
      <w:ind w:left="1100" w:hanging="220"/>
    </w:pPr>
  </w:style>
  <w:style w:type="paragraph" w:styleId="Index6">
    <w:name w:val="index 6"/>
    <w:basedOn w:val="Normal"/>
    <w:next w:val="Normal"/>
    <w:autoRedefine/>
    <w:uiPriority w:val="99"/>
    <w:semiHidden/>
    <w:unhideWhenUsed/>
    <w:rsid w:val="00CC5E57"/>
    <w:pPr>
      <w:spacing w:after="0" w:line="240" w:lineRule="auto"/>
      <w:ind w:left="1320" w:hanging="220"/>
    </w:pPr>
  </w:style>
  <w:style w:type="paragraph" w:styleId="Index7">
    <w:name w:val="index 7"/>
    <w:basedOn w:val="Normal"/>
    <w:next w:val="Normal"/>
    <w:autoRedefine/>
    <w:uiPriority w:val="99"/>
    <w:semiHidden/>
    <w:unhideWhenUsed/>
    <w:rsid w:val="00CC5E57"/>
    <w:pPr>
      <w:spacing w:after="0" w:line="240" w:lineRule="auto"/>
      <w:ind w:left="1540" w:hanging="220"/>
    </w:pPr>
  </w:style>
  <w:style w:type="paragraph" w:styleId="Index8">
    <w:name w:val="index 8"/>
    <w:basedOn w:val="Normal"/>
    <w:next w:val="Normal"/>
    <w:autoRedefine/>
    <w:uiPriority w:val="99"/>
    <w:semiHidden/>
    <w:unhideWhenUsed/>
    <w:rsid w:val="00CC5E57"/>
    <w:pPr>
      <w:spacing w:after="0" w:line="240" w:lineRule="auto"/>
      <w:ind w:left="1760" w:hanging="220"/>
    </w:pPr>
  </w:style>
  <w:style w:type="paragraph" w:styleId="Index9">
    <w:name w:val="index 9"/>
    <w:basedOn w:val="Normal"/>
    <w:next w:val="Normal"/>
    <w:autoRedefine/>
    <w:uiPriority w:val="99"/>
    <w:semiHidden/>
    <w:unhideWhenUsed/>
    <w:rsid w:val="00CC5E57"/>
    <w:pPr>
      <w:spacing w:after="0" w:line="240" w:lineRule="auto"/>
      <w:ind w:left="1980" w:hanging="220"/>
    </w:pPr>
  </w:style>
  <w:style w:type="paragraph" w:styleId="List2">
    <w:name w:val="List 2"/>
    <w:basedOn w:val="Normal"/>
    <w:uiPriority w:val="99"/>
    <w:semiHidden/>
    <w:unhideWhenUsed/>
    <w:rsid w:val="00CC5E57"/>
    <w:pPr>
      <w:ind w:left="720" w:hanging="360"/>
      <w:contextualSpacing/>
    </w:pPr>
  </w:style>
  <w:style w:type="paragraph" w:styleId="List3">
    <w:name w:val="List 3"/>
    <w:basedOn w:val="Normal"/>
    <w:uiPriority w:val="99"/>
    <w:semiHidden/>
    <w:unhideWhenUsed/>
    <w:rsid w:val="00CC5E57"/>
    <w:pPr>
      <w:ind w:left="1080" w:hanging="360"/>
      <w:contextualSpacing/>
    </w:pPr>
  </w:style>
  <w:style w:type="paragraph" w:styleId="List4">
    <w:name w:val="List 4"/>
    <w:basedOn w:val="Normal"/>
    <w:uiPriority w:val="99"/>
    <w:semiHidden/>
    <w:unhideWhenUsed/>
    <w:rsid w:val="00CC5E57"/>
    <w:pPr>
      <w:ind w:left="1440" w:hanging="360"/>
      <w:contextualSpacing/>
    </w:pPr>
  </w:style>
  <w:style w:type="paragraph" w:styleId="List5">
    <w:name w:val="List 5"/>
    <w:basedOn w:val="Normal"/>
    <w:uiPriority w:val="99"/>
    <w:semiHidden/>
    <w:unhideWhenUsed/>
    <w:rsid w:val="00CC5E57"/>
    <w:pPr>
      <w:ind w:left="1800" w:hanging="360"/>
      <w:contextualSpacing/>
    </w:pPr>
  </w:style>
  <w:style w:type="paragraph" w:styleId="ListBullet4">
    <w:name w:val="List Bullet 4"/>
    <w:basedOn w:val="Normal"/>
    <w:uiPriority w:val="99"/>
    <w:semiHidden/>
    <w:unhideWhenUsed/>
    <w:rsid w:val="00CC5E57"/>
    <w:pPr>
      <w:numPr>
        <w:numId w:val="12"/>
      </w:numPr>
      <w:contextualSpacing/>
    </w:pPr>
  </w:style>
  <w:style w:type="paragraph" w:styleId="ListBullet5">
    <w:name w:val="List Bullet 5"/>
    <w:basedOn w:val="Normal"/>
    <w:uiPriority w:val="99"/>
    <w:semiHidden/>
    <w:unhideWhenUsed/>
    <w:rsid w:val="00CC5E57"/>
    <w:pPr>
      <w:numPr>
        <w:numId w:val="13"/>
      </w:numPr>
      <w:contextualSpacing/>
    </w:pPr>
  </w:style>
  <w:style w:type="paragraph" w:styleId="ListContinue">
    <w:name w:val="List Continue"/>
    <w:basedOn w:val="Normal"/>
    <w:uiPriority w:val="99"/>
    <w:semiHidden/>
    <w:unhideWhenUsed/>
    <w:rsid w:val="00CC5E57"/>
    <w:pPr>
      <w:spacing w:after="120"/>
      <w:ind w:left="360"/>
      <w:contextualSpacing/>
    </w:pPr>
  </w:style>
  <w:style w:type="paragraph" w:styleId="ListContinue2">
    <w:name w:val="List Continue 2"/>
    <w:basedOn w:val="Normal"/>
    <w:uiPriority w:val="99"/>
    <w:semiHidden/>
    <w:unhideWhenUsed/>
    <w:rsid w:val="00CC5E57"/>
    <w:pPr>
      <w:spacing w:after="120"/>
      <w:ind w:left="720"/>
      <w:contextualSpacing/>
    </w:pPr>
  </w:style>
  <w:style w:type="paragraph" w:styleId="Macro">
    <w:name w:val="macro"/>
    <w:link w:val="MacroTextChar"/>
    <w:uiPriority w:val="99"/>
    <w:semiHidden/>
    <w:unhideWhenUsed/>
    <w:rsid w:val="00CC5E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EastAsia"/>
      <w:kern w:val="0"/>
      <w:sz w:val="20"/>
      <w:szCs w:val="20"/>
      <w14:ligatures w14:val="none"/>
    </w:rPr>
  </w:style>
  <w:style w:type="character" w:customStyle="1" w:styleId="MacroTextChar">
    <w:name w:val="Macro Text Char"/>
    <w:basedOn w:val="DefaultParagraphFont"/>
    <w:link w:val="Macro"/>
    <w:uiPriority w:val="99"/>
    <w:semiHidden/>
    <w:rsid w:val="00CC5E57"/>
    <w:rPr>
      <w:rFonts w:ascii="Consolas" w:hAnsi="Consolas" w:eastAsiaTheme="minorEastAsia"/>
      <w:kern w:val="0"/>
      <w:sz w:val="20"/>
      <w:szCs w:val="20"/>
      <w14:ligatures w14:val="none"/>
    </w:rPr>
  </w:style>
  <w:style w:type="paragraph" w:styleId="TableofAuthorities">
    <w:name w:val="table of authorities"/>
    <w:basedOn w:val="Normal"/>
    <w:next w:val="Normal"/>
    <w:uiPriority w:val="99"/>
    <w:semiHidden/>
    <w:unhideWhenUsed/>
    <w:rsid w:val="00CC5E57"/>
    <w:pPr>
      <w:spacing w:after="0"/>
      <w:ind w:left="220" w:hanging="220"/>
    </w:pPr>
  </w:style>
  <w:style w:type="paragraph" w:styleId="TableofFigures">
    <w:name w:val="table of figures"/>
    <w:basedOn w:val="Normal"/>
    <w:next w:val="Normal"/>
    <w:uiPriority w:val="99"/>
    <w:semiHidden/>
    <w:unhideWhenUsed/>
    <w:rsid w:val="00CC5E57"/>
    <w:pPr>
      <w:spacing w:after="0"/>
    </w:pPr>
  </w:style>
  <w:style w:type="paragraph" w:styleId="TOAHeading">
    <w:name w:val="toa heading"/>
    <w:basedOn w:val="Normal"/>
    <w:next w:val="Normal"/>
    <w:uiPriority w:val="99"/>
    <w:semiHidden/>
    <w:unhideWhenUsed/>
    <w:rsid w:val="00CC5E57"/>
    <w:pPr>
      <w:spacing w:before="120"/>
    </w:pPr>
    <w:rPr>
      <w:rFonts w:asciiTheme="majorHAnsi" w:eastAsiaTheme="majorEastAsia" w:hAnsiTheme="majorHAnsi" w:cstheme="majorBidi"/>
      <w:b/>
      <w:bCs/>
      <w:sz w:val="24"/>
      <w:szCs w:val="24"/>
    </w:rPr>
  </w:style>
  <w:style w:type="character" w:styleId="SmartLink">
    <w:name w:val="Smart Link"/>
    <w:basedOn w:val="DefaultParagraphFont"/>
    <w:uiPriority w:val="99"/>
    <w:unhideWhenUsed/>
    <w:rsid w:val="00CC5E57"/>
    <w:rPr>
      <w:color w:val="0000FF"/>
      <w:u w:val="single"/>
      <w:shd w:val="clear" w:color="auto" w:fill="F3F2F1"/>
    </w:rPr>
  </w:style>
  <w:style w:type="paragraph" w:styleId="CommentSubject">
    <w:name w:val="annotation subject"/>
    <w:basedOn w:val="CommentText"/>
    <w:next w:val="CommentText"/>
    <w:link w:val="CommentSubjectChar"/>
    <w:uiPriority w:val="99"/>
    <w:semiHidden/>
    <w:unhideWhenUsed/>
    <w:rsid w:val="00855315"/>
    <w:pPr>
      <w:spacing w:line="240" w:lineRule="auto"/>
    </w:pPr>
    <w:rPr>
      <w:b/>
      <w:bCs/>
      <w:color w:val="auto"/>
      <w:sz w:val="20"/>
    </w:rPr>
  </w:style>
  <w:style w:type="character" w:customStyle="1" w:styleId="CommentSubjectChar">
    <w:name w:val="Comment Subject Char"/>
    <w:basedOn w:val="CommentTextChar"/>
    <w:link w:val="CommentSubject"/>
    <w:uiPriority w:val="99"/>
    <w:semiHidden/>
    <w:rsid w:val="00855315"/>
    <w:rPr>
      <w:rFonts w:ascii="Tahoma" w:hAnsi="Tahoma" w:eastAsiaTheme="minorEastAsia"/>
      <w:b/>
      <w:bCs/>
      <w:color w:val="612A8A"/>
      <w:kern w:val="0"/>
      <w:sz w:val="20"/>
      <w:szCs w:val="20"/>
      <w14:ligatures w14:val="none"/>
    </w:rPr>
  </w:style>
  <w:style w:type="paragraph" w:customStyle="1" w:styleId="Level2">
    <w:name w:val="Level 2"/>
    <w:basedOn w:val="Normal"/>
    <w:uiPriority w:val="99"/>
    <w:rsid w:val="00E24DF8"/>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customStyle="1" w:styleId="Level1">
    <w:name w:val="Level 1"/>
    <w:basedOn w:val="Normal"/>
    <w:rsid w:val="00E24DF8"/>
    <w:pPr>
      <w:widowControl w:val="0"/>
      <w:numPr>
        <w:numId w:val="19"/>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paragraph" w:customStyle="1" w:styleId="level20">
    <w:name w:val="level2"/>
    <w:basedOn w:val="Normal"/>
    <w:rsid w:val="00AF3AC0"/>
    <w:pPr>
      <w:spacing w:before="100" w:beforeAutospacing="1" w:after="100" w:afterAutospacing="1" w:line="240" w:lineRule="auto"/>
    </w:pPr>
    <w:rPr>
      <w:rFonts w:ascii="Times New Roman" w:hAnsi="Times New Roman" w:cs="Times New Roman"/>
      <w:sz w:val="24"/>
      <w:szCs w:val="24"/>
    </w:rPr>
  </w:style>
  <w:style w:type="character" w:customStyle="1" w:styleId="bodytext3char0">
    <w:name w:val="bodytext3char"/>
    <w:basedOn w:val="DefaultParagraphFont"/>
    <w:rsid w:val="000B5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yperlink" Target="https://www.bls.gov/news.release/pdf/ocwage.pdf" TargetMode="External" /><Relationship Id="rId12" Type="http://schemas.openxmlformats.org/officeDocument/2006/relationships/hyperlink" Target="http://www.opm.gov/oca/08tables/pdf/g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Supporting%20Statement%20A%20template-November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Props1.xml><?xml version="1.0" encoding="utf-8"?>
<ds:datastoreItem xmlns:ds="http://schemas.openxmlformats.org/officeDocument/2006/customXml" ds:itemID="{4782BD48-9CA8-40A0-AFA0-600AAE12C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27124-FDEA-469B-9505-075E26F58928}">
  <ds:schemaRefs>
    <ds:schemaRef ds:uri="http://schemas.openxmlformats.org/officeDocument/2006/bibliography"/>
  </ds:schemaRefs>
</ds:datastoreItem>
</file>

<file path=customXml/itemProps3.xml><?xml version="1.0" encoding="utf-8"?>
<ds:datastoreItem xmlns:ds="http://schemas.openxmlformats.org/officeDocument/2006/customXml" ds:itemID="{DE49336E-A9D3-4757-B701-2814D45D5315}">
  <ds:schemaRefs>
    <ds:schemaRef ds:uri="http://schemas.microsoft.com/sharepoint/v3/contenttype/forms"/>
  </ds:schemaRefs>
</ds:datastoreItem>
</file>

<file path=customXml/itemProps4.xml><?xml version="1.0" encoding="utf-8"?>
<ds:datastoreItem xmlns:ds="http://schemas.openxmlformats.org/officeDocument/2006/customXml" ds:itemID="{0C87DA07-05E9-42C2-BF60-28FB1718CE1A}">
  <ds:schemaRefs>
    <ds:schemaRef ds:uri="http://schemas.microsoft.com/office/2006/metadata/properties"/>
    <ds:schemaRef ds:uri="http://schemas.microsoft.com/office/infopath/2007/PartnerControls"/>
    <ds:schemaRef ds:uri="http://schemas.microsoft.com/sharepoint/v3"/>
    <ds:schemaRef ds:uri="7e25f8c5-80a9-4574-a617-5c233853156a"/>
    <ds:schemaRef ds:uri="ca3979a3-3465-418c-982b-0defcebcf79e"/>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Supporting Statement A template-November2024.dotx</Template>
  <TotalTime>8</TotalTime>
  <Pages>14</Pages>
  <Words>4540</Words>
  <Characters>26515</Characters>
  <Application>Microsoft Office Word</Application>
  <DocSecurity>0</DocSecurity>
  <Lines>616</Lines>
  <Paragraphs>295</Paragraphs>
  <ScaleCrop>false</ScaleCrop>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Information Collection Request</dc:title>
  <dc:creator>USDA Forest Service</dc:creator>
  <cp:lastModifiedBy>Brandeis, Consuelo - FS, TN</cp:lastModifiedBy>
  <cp:revision>2</cp:revision>
  <dcterms:created xsi:type="dcterms:W3CDTF">2026-06-15T11:44:00Z</dcterms:created>
  <dcterms:modified xsi:type="dcterms:W3CDTF">2026-06-15T11:44:00Z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