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453BDF" w:rsidP="00453BDF" w14:paraId="37793D4D" w14:textId="7E3D9698">
      <w:pPr>
        <w:pStyle w:val="Heading1"/>
      </w:pPr>
      <w:r>
        <w:t>Supporting Statement B for OMB 0596-</w:t>
      </w:r>
      <w:r w:rsidR="00275B16">
        <w:t>0010</w:t>
      </w:r>
    </w:p>
    <w:p w:rsidR="0092791A" w:rsidP="004812D3" w14:paraId="31A2C144" w14:textId="41317C54">
      <w:pPr>
        <w:pStyle w:val="Heading2"/>
        <w:spacing w:after="120"/>
      </w:pPr>
      <w:r>
        <w:t>Collections of Information Employing Statistical Methods</w:t>
      </w:r>
    </w:p>
    <w:p w:rsidR="00275B16" w:rsidRPr="001D6C75" w:rsidP="00275B16" w14:paraId="2B350E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cs="Tahoma"/>
          <w:sz w:val="28"/>
          <w:szCs w:val="28"/>
        </w:rPr>
      </w:pPr>
      <w:r w:rsidRPr="00367773">
        <w:rPr>
          <w:rStyle w:val="Heading3Char"/>
        </w:rPr>
        <w:t>Title:</w:t>
      </w:r>
      <w:r>
        <w:rPr>
          <w:rStyle w:val="Heading3Char"/>
          <w:b w:val="0"/>
          <w:bCs w:val="0"/>
        </w:rPr>
        <w:t xml:space="preserve"> </w:t>
      </w:r>
      <w:r w:rsidRPr="001D6C75">
        <w:rPr>
          <w:rFonts w:cs="Tahoma"/>
          <w:sz w:val="28"/>
          <w:szCs w:val="28"/>
        </w:rPr>
        <w:t xml:space="preserve">Forest Industries </w:t>
      </w:r>
      <w:r>
        <w:rPr>
          <w:rFonts w:cs="Tahoma"/>
          <w:sz w:val="28"/>
          <w:szCs w:val="28"/>
        </w:rPr>
        <w:t xml:space="preserve">and Logging Operations </w:t>
      </w:r>
      <w:r w:rsidRPr="001D6C75">
        <w:rPr>
          <w:rFonts w:cs="Tahoma"/>
          <w:sz w:val="28"/>
          <w:szCs w:val="28"/>
        </w:rPr>
        <w:t>Data Collection System</w:t>
      </w:r>
      <w:r>
        <w:rPr>
          <w:rFonts w:cs="Tahoma"/>
          <w:sz w:val="28"/>
          <w:szCs w:val="28"/>
        </w:rPr>
        <w:t>s</w:t>
      </w:r>
    </w:p>
    <w:p w:rsidR="006311FF" w:rsidP="00275B16" w14:paraId="0EB31FBD" w14:textId="34605FD9">
      <w:pPr>
        <w:pStyle w:val="Heading3"/>
        <w:numPr>
          <w:ilvl w:val="0"/>
          <w:numId w:val="21"/>
        </w:numPr>
      </w:pPr>
      <w:r w:rsidRPr="00EF6F22">
        <w:t>Describe (including a numerical estimate) the potential respondent universe and any sampling or other respondent selection method to be used.</w:t>
      </w:r>
      <w:r w:rsidR="000D7C6E">
        <w:t xml:space="preserve"> </w:t>
      </w:r>
      <w:r w:rsidRPr="00EF6F22">
        <w:t>Data on the number of entities (</w:t>
      </w:r>
      <w:r w:rsidR="00B85C68">
        <w:t>for example</w:t>
      </w:r>
      <w:r w:rsidRPr="00EF6F22">
        <w:t xml:space="preserve">,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EF6F22">
        <w:t>collection as a whole</w:t>
      </w:r>
      <w:r w:rsidRPr="00EF6F22">
        <w:t>. If the collection had been conducted previously, include the actual response rate achieved during the last collection.</w:t>
      </w:r>
    </w:p>
    <w:p w:rsidR="009504B7" w:rsidP="003352D5" w14:paraId="7A3E16A3" w14:textId="61D17BC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5" w:firstLine="0"/>
        <w:rPr>
          <w:rFonts w:ascii="Tahoma" w:hAnsi="Tahoma" w:cs="Tahoma"/>
          <w:sz w:val="22"/>
          <w:szCs w:val="22"/>
        </w:rPr>
      </w:pPr>
      <w:r w:rsidRPr="00FE06F5">
        <w:rPr>
          <w:rFonts w:ascii="Tahoma" w:hAnsi="Tahoma" w:cs="Tahoma"/>
          <w:b/>
          <w:sz w:val="22"/>
          <w:szCs w:val="22"/>
        </w:rPr>
        <w:t>Mill Survey:</w:t>
      </w:r>
      <w:r>
        <w:rPr>
          <w:rFonts w:ascii="Tahoma" w:hAnsi="Tahoma" w:cs="Tahoma"/>
          <w:sz w:val="22"/>
          <w:szCs w:val="22"/>
        </w:rPr>
        <w:t xml:space="preserve"> </w:t>
      </w:r>
      <w:r w:rsidRPr="001D6C75">
        <w:rPr>
          <w:rFonts w:ascii="Tahoma" w:hAnsi="Tahoma" w:cs="Tahoma"/>
          <w:sz w:val="22"/>
          <w:szCs w:val="22"/>
        </w:rPr>
        <w:t xml:space="preserve">Data is collected from </w:t>
      </w:r>
      <w:r>
        <w:rPr>
          <w:rFonts w:ascii="Tahoma" w:hAnsi="Tahoma" w:cs="Tahoma"/>
          <w:sz w:val="22"/>
          <w:szCs w:val="22"/>
        </w:rPr>
        <w:t xml:space="preserve">a </w:t>
      </w:r>
      <w:r w:rsidRPr="00106651">
        <w:rPr>
          <w:rFonts w:ascii="Tahoma" w:hAnsi="Tahoma" w:cs="Tahoma"/>
          <w:sz w:val="22"/>
          <w:szCs w:val="22"/>
        </w:rPr>
        <w:t>stratified simple random sampl</w:t>
      </w:r>
      <w:r>
        <w:rPr>
          <w:rFonts w:ascii="Tahoma" w:hAnsi="Tahoma" w:cs="Tahoma"/>
          <w:sz w:val="22"/>
          <w:szCs w:val="22"/>
        </w:rPr>
        <w:t xml:space="preserve">e of </w:t>
      </w:r>
      <w:r w:rsidRPr="001D6C75">
        <w:rPr>
          <w:rFonts w:ascii="Tahoma" w:hAnsi="Tahoma" w:cs="Tahoma"/>
          <w:sz w:val="22"/>
          <w:szCs w:val="22"/>
        </w:rPr>
        <w:t xml:space="preserve">all </w:t>
      </w:r>
      <w:r>
        <w:rPr>
          <w:rFonts w:ascii="Tahoma" w:hAnsi="Tahoma" w:cs="Tahoma"/>
          <w:sz w:val="22"/>
          <w:szCs w:val="22"/>
        </w:rPr>
        <w:t xml:space="preserve">known </w:t>
      </w:r>
      <w:r w:rsidRPr="001D6C75">
        <w:rPr>
          <w:rFonts w:ascii="Tahoma" w:hAnsi="Tahoma" w:cs="Tahoma"/>
          <w:sz w:val="22"/>
          <w:szCs w:val="22"/>
        </w:rPr>
        <w:t xml:space="preserve">primary wood-using mills </w:t>
      </w:r>
      <w:r>
        <w:rPr>
          <w:rFonts w:ascii="Tahoma" w:hAnsi="Tahoma" w:cs="Tahoma"/>
          <w:sz w:val="22"/>
          <w:szCs w:val="22"/>
        </w:rPr>
        <w:t xml:space="preserve">using </w:t>
      </w:r>
      <w:r w:rsidRPr="001D6C75">
        <w:rPr>
          <w:rFonts w:ascii="Tahoma" w:hAnsi="Tahoma" w:cs="Tahoma"/>
          <w:sz w:val="22"/>
          <w:szCs w:val="22"/>
        </w:rPr>
        <w:t xml:space="preserve">harvested wood in log or chip form, such as sawlogs, veneer logs, pulpwood, and pulp chips, to manufacture products such as lumber, paper, and biomass energy. </w:t>
      </w:r>
      <w:bookmarkStart w:id="0" w:name="OLE_LINK6"/>
      <w:r>
        <w:rPr>
          <w:rFonts w:ascii="Tahoma" w:hAnsi="Tahoma" w:cs="Tahoma"/>
          <w:sz w:val="22"/>
          <w:szCs w:val="22"/>
        </w:rPr>
        <w:t>All known primary wood products industries</w:t>
      </w:r>
      <w:r w:rsidRPr="001D6C75">
        <w:rPr>
          <w:rFonts w:ascii="Tahoma" w:hAnsi="Tahoma" w:cs="Tahoma"/>
          <w:sz w:val="22"/>
          <w:szCs w:val="22"/>
        </w:rPr>
        <w:t xml:space="preserve"> </w:t>
      </w:r>
      <w:r>
        <w:rPr>
          <w:rFonts w:ascii="Tahoma" w:hAnsi="Tahoma" w:cs="Tahoma"/>
          <w:sz w:val="22"/>
          <w:szCs w:val="22"/>
        </w:rPr>
        <w:t xml:space="preserve">in the United States, and Canadian mills that process wood from the United States, are sampled annually. Sample intensity will be dependent on the primary product and the state. </w:t>
      </w:r>
      <w:bookmarkEnd w:id="0"/>
    </w:p>
    <w:p w:rsidR="009504B7" w:rsidP="003352D5" w14:paraId="3AF760EE" w14:textId="2B6E66E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5" w:firstLine="0"/>
        <w:rPr>
          <w:rFonts w:ascii="Tahoma" w:hAnsi="Tahoma" w:cs="Tahoma"/>
          <w:sz w:val="22"/>
          <w:szCs w:val="22"/>
        </w:rPr>
      </w:pPr>
      <w:r>
        <w:rPr>
          <w:rFonts w:ascii="Tahoma" w:hAnsi="Tahoma" w:cs="Tahoma"/>
          <w:sz w:val="22"/>
          <w:szCs w:val="22"/>
        </w:rPr>
        <w:t>We estimate a</w:t>
      </w:r>
      <w:r>
        <w:rPr>
          <w:rFonts w:ascii="Tahoma" w:hAnsi="Tahoma" w:cs="Tahoma"/>
          <w:sz w:val="22"/>
          <w:szCs w:val="22"/>
        </w:rPr>
        <w:t xml:space="preserve"> total of 7,</w:t>
      </w:r>
      <w:r>
        <w:rPr>
          <w:rFonts w:ascii="Tahoma" w:hAnsi="Tahoma" w:cs="Tahoma"/>
          <w:sz w:val="22"/>
          <w:szCs w:val="22"/>
        </w:rPr>
        <w:t>103</w:t>
      </w:r>
      <w:r>
        <w:rPr>
          <w:rFonts w:ascii="Tahoma" w:hAnsi="Tahoma" w:cs="Tahoma"/>
          <w:sz w:val="22"/>
          <w:szCs w:val="22"/>
        </w:rPr>
        <w:t xml:space="preserve"> </w:t>
      </w:r>
      <w:r w:rsidRPr="001D6C75">
        <w:rPr>
          <w:rFonts w:ascii="Tahoma" w:hAnsi="Tahoma" w:cs="Tahoma"/>
          <w:sz w:val="22"/>
          <w:szCs w:val="22"/>
        </w:rPr>
        <w:t>primary wood-using mills</w:t>
      </w:r>
      <w:r>
        <w:rPr>
          <w:rFonts w:ascii="Tahoma" w:hAnsi="Tahoma" w:cs="Tahoma"/>
          <w:sz w:val="22"/>
          <w:szCs w:val="22"/>
        </w:rPr>
        <w:t xml:space="preserve"> will be sampled during the 202</w:t>
      </w:r>
      <w:r w:rsidR="0009303A">
        <w:rPr>
          <w:rFonts w:ascii="Tahoma" w:hAnsi="Tahoma" w:cs="Tahoma"/>
          <w:sz w:val="22"/>
          <w:szCs w:val="22"/>
        </w:rPr>
        <w:t>7</w:t>
      </w:r>
      <w:r>
        <w:rPr>
          <w:rFonts w:ascii="Tahoma" w:hAnsi="Tahoma" w:cs="Tahoma"/>
          <w:sz w:val="22"/>
          <w:szCs w:val="22"/>
        </w:rPr>
        <w:t>-202</w:t>
      </w:r>
      <w:r w:rsidR="0009303A">
        <w:rPr>
          <w:rFonts w:ascii="Tahoma" w:hAnsi="Tahoma" w:cs="Tahoma"/>
          <w:sz w:val="22"/>
          <w:szCs w:val="22"/>
        </w:rPr>
        <w:t>9</w:t>
      </w:r>
      <w:r>
        <w:rPr>
          <w:rFonts w:ascii="Tahoma" w:hAnsi="Tahoma" w:cs="Tahoma"/>
          <w:sz w:val="22"/>
          <w:szCs w:val="22"/>
        </w:rPr>
        <w:t xml:space="preserve"> time-period covered by this Information Collection Request (Table 1). All p</w:t>
      </w:r>
      <w:r w:rsidRPr="001D6C75">
        <w:rPr>
          <w:rFonts w:ascii="Tahoma" w:hAnsi="Tahoma" w:cs="Tahoma"/>
          <w:sz w:val="22"/>
          <w:szCs w:val="22"/>
        </w:rPr>
        <w:t>rimary wood-using mills</w:t>
      </w:r>
      <w:r>
        <w:rPr>
          <w:rFonts w:ascii="Tahoma" w:hAnsi="Tahoma" w:cs="Tahoma"/>
          <w:sz w:val="22"/>
          <w:szCs w:val="22"/>
        </w:rPr>
        <w:t xml:space="preserve"> will be contacted and/or accounted for during this survey for which the sample will be drawn. For respondents that are still in operation but cannot be contacted or decline to participate, historical information from previous mill responses, or other ancillary information is used. If a respondent is deemed to be out of business, it is removed from future surveys.</w:t>
      </w:r>
    </w:p>
    <w:p w:rsidR="009504B7" w:rsidRPr="002602B0" w:rsidP="003352D5" w14:paraId="3F4E4BB9" w14:textId="77777777">
      <w:pPr>
        <w:pStyle w:val="Level2"/>
        <w:tabs>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8640"/>
        </w:tabs>
        <w:spacing w:after="172"/>
        <w:ind w:left="75" w:right="720" w:firstLine="0"/>
        <w:rPr>
          <w:rFonts w:ascii="Tahoma" w:hAnsi="Tahoma" w:cs="Tahoma"/>
          <w:b/>
          <w:sz w:val="22"/>
          <w:szCs w:val="22"/>
        </w:rPr>
      </w:pPr>
      <w:r w:rsidRPr="002602B0">
        <w:rPr>
          <w:rFonts w:ascii="Tahoma" w:hAnsi="Tahoma" w:cs="Tahoma"/>
          <w:b/>
          <w:sz w:val="22"/>
          <w:szCs w:val="22"/>
        </w:rPr>
        <w:t xml:space="preserve">Table </w:t>
      </w:r>
      <w:r w:rsidRPr="002602B0">
        <w:rPr>
          <w:rFonts w:ascii="Tahoma" w:hAnsi="Tahoma" w:cs="Tahoma"/>
          <w:b/>
          <w:sz w:val="22"/>
          <w:szCs w:val="22"/>
        </w:rPr>
        <w:t>1</w:t>
      </w:r>
      <w:r>
        <w:rPr>
          <w:rFonts w:ascii="Tahoma" w:hAnsi="Tahoma" w:cs="Tahoma"/>
          <w:b/>
          <w:sz w:val="22"/>
          <w:szCs w:val="22"/>
        </w:rPr>
        <w:t>.—</w:t>
      </w:r>
      <w:r>
        <w:rPr>
          <w:rFonts w:ascii="Tahoma" w:hAnsi="Tahoma" w:cs="Tahoma"/>
          <w:b/>
          <w:sz w:val="22"/>
          <w:szCs w:val="22"/>
        </w:rPr>
        <w:t>Number of primary wood-using mills by type of mill and data collection year (excluding proposed tests and cognitive survey)</w:t>
      </w:r>
    </w:p>
    <w:tbl>
      <w:tblPr>
        <w:tblW w:w="0" w:type="auto"/>
        <w:tblInd w:w="270" w:type="dxa"/>
        <w:tblLook w:val="04A0"/>
      </w:tblPr>
      <w:tblGrid>
        <w:gridCol w:w="3132"/>
        <w:gridCol w:w="2027"/>
        <w:gridCol w:w="777"/>
        <w:gridCol w:w="777"/>
        <w:gridCol w:w="777"/>
        <w:gridCol w:w="313"/>
        <w:gridCol w:w="1284"/>
      </w:tblGrid>
      <w:tr w14:paraId="5164311A" w14:textId="77777777" w:rsidTr="009504B7">
        <w:tblPrEx>
          <w:tblW w:w="0" w:type="auto"/>
          <w:tblInd w:w="270" w:type="dxa"/>
          <w:tblLook w:val="04A0"/>
        </w:tblPrEx>
        <w:trPr>
          <w:trHeight w:val="315"/>
        </w:trPr>
        <w:tc>
          <w:tcPr>
            <w:tcW w:w="3132" w:type="dxa"/>
            <w:tcBorders>
              <w:top w:val="nil"/>
              <w:left w:val="nil"/>
              <w:bottom w:val="nil"/>
              <w:right w:val="nil"/>
            </w:tcBorders>
            <w:shd w:val="pct10" w:color="auto" w:fill="auto"/>
            <w:vAlign w:val="bottom"/>
          </w:tcPr>
          <w:p w:rsidR="009504B7" w:rsidRPr="00521BC6" w:rsidP="008857B0" w14:paraId="39BBDA10" w14:textId="77777777">
            <w:pPr>
              <w:rPr>
                <w:rFonts w:cs="Tahoma"/>
                <w:b/>
                <w:color w:val="000000"/>
                <w:szCs w:val="22"/>
              </w:rPr>
            </w:pPr>
          </w:p>
        </w:tc>
        <w:tc>
          <w:tcPr>
            <w:tcW w:w="776" w:type="dxa"/>
            <w:tcBorders>
              <w:top w:val="nil"/>
              <w:left w:val="nil"/>
              <w:bottom w:val="nil"/>
              <w:right w:val="nil"/>
            </w:tcBorders>
            <w:shd w:val="pct10" w:color="auto" w:fill="auto"/>
            <w:noWrap/>
            <w:vAlign w:val="bottom"/>
            <w:hideMark/>
          </w:tcPr>
          <w:p w:rsidR="009504B7" w:rsidRPr="00521BC6" w:rsidP="008857B0" w14:paraId="76A97A31" w14:textId="77777777">
            <w:pPr>
              <w:rPr>
                <w:rFonts w:cs="Tahoma"/>
                <w:b/>
                <w:color w:val="000000"/>
                <w:szCs w:val="22"/>
              </w:rPr>
            </w:pPr>
          </w:p>
        </w:tc>
        <w:tc>
          <w:tcPr>
            <w:tcW w:w="2331" w:type="dxa"/>
            <w:gridSpan w:val="3"/>
            <w:tcBorders>
              <w:top w:val="nil"/>
              <w:left w:val="nil"/>
              <w:bottom w:val="single" w:sz="8" w:space="0" w:color="auto"/>
              <w:right w:val="nil"/>
            </w:tcBorders>
            <w:shd w:val="pct10" w:color="auto" w:fill="auto"/>
            <w:noWrap/>
            <w:vAlign w:val="bottom"/>
            <w:hideMark/>
          </w:tcPr>
          <w:p w:rsidR="009504B7" w:rsidRPr="00521BC6" w:rsidP="008857B0" w14:paraId="5EC19698" w14:textId="77777777">
            <w:pPr>
              <w:jc w:val="center"/>
              <w:rPr>
                <w:rFonts w:cs="Tahoma"/>
                <w:b/>
                <w:color w:val="000000"/>
                <w:szCs w:val="22"/>
              </w:rPr>
            </w:pPr>
            <w:r>
              <w:rPr>
                <w:rFonts w:cs="Tahoma"/>
                <w:b/>
                <w:color w:val="000000"/>
                <w:szCs w:val="22"/>
              </w:rPr>
              <w:t>D</w:t>
            </w:r>
            <w:r w:rsidRPr="00521BC6">
              <w:rPr>
                <w:rFonts w:cs="Tahoma"/>
                <w:b/>
                <w:color w:val="000000"/>
                <w:szCs w:val="22"/>
              </w:rPr>
              <w:t>ata collection year</w:t>
            </w:r>
          </w:p>
        </w:tc>
        <w:tc>
          <w:tcPr>
            <w:tcW w:w="313" w:type="dxa"/>
            <w:tcBorders>
              <w:top w:val="nil"/>
              <w:left w:val="nil"/>
              <w:bottom w:val="nil"/>
              <w:right w:val="nil"/>
            </w:tcBorders>
            <w:shd w:val="pct10" w:color="auto" w:fill="auto"/>
            <w:noWrap/>
            <w:vAlign w:val="bottom"/>
            <w:hideMark/>
          </w:tcPr>
          <w:p w:rsidR="009504B7" w:rsidRPr="00521BC6" w:rsidP="008857B0" w14:paraId="43BB3B88" w14:textId="77777777">
            <w:pPr>
              <w:rPr>
                <w:rFonts w:cs="Tahoma"/>
                <w:b/>
                <w:color w:val="000000"/>
                <w:szCs w:val="22"/>
              </w:rPr>
            </w:pPr>
          </w:p>
        </w:tc>
        <w:tc>
          <w:tcPr>
            <w:tcW w:w="1284" w:type="dxa"/>
            <w:tcBorders>
              <w:top w:val="nil"/>
              <w:left w:val="nil"/>
              <w:bottom w:val="single" w:sz="4" w:space="0" w:color="auto"/>
              <w:right w:val="nil"/>
            </w:tcBorders>
            <w:shd w:val="pct10" w:color="auto" w:fill="auto"/>
          </w:tcPr>
          <w:p w:rsidR="009504B7" w:rsidRPr="00FE4F49" w:rsidP="008857B0" w14:paraId="00E7A2FB" w14:textId="77777777">
            <w:pPr>
              <w:jc w:val="center"/>
              <w:rPr>
                <w:rFonts w:cs="Tahoma"/>
                <w:b/>
                <w:color w:val="000000"/>
                <w:szCs w:val="22"/>
              </w:rPr>
            </w:pPr>
            <w:r w:rsidRPr="00FE4F49">
              <w:rPr>
                <w:rFonts w:cs="Tahoma"/>
                <w:b/>
                <w:color w:val="000000"/>
                <w:szCs w:val="22"/>
              </w:rPr>
              <w:t>Response Rate</w:t>
            </w:r>
          </w:p>
        </w:tc>
      </w:tr>
      <w:tr w14:paraId="2C653AF5" w14:textId="77777777" w:rsidTr="009504B7">
        <w:tblPrEx>
          <w:tblW w:w="0" w:type="auto"/>
          <w:tblInd w:w="270" w:type="dxa"/>
          <w:tblLook w:val="04A0"/>
        </w:tblPrEx>
        <w:trPr>
          <w:trHeight w:val="315"/>
        </w:trPr>
        <w:tc>
          <w:tcPr>
            <w:tcW w:w="3132" w:type="dxa"/>
            <w:tcBorders>
              <w:top w:val="nil"/>
              <w:left w:val="nil"/>
              <w:bottom w:val="single" w:sz="8" w:space="0" w:color="auto"/>
              <w:right w:val="nil"/>
            </w:tcBorders>
            <w:shd w:val="pct10" w:color="auto" w:fill="auto"/>
            <w:vAlign w:val="bottom"/>
            <w:hideMark/>
          </w:tcPr>
          <w:p w:rsidR="009504B7" w:rsidRPr="00521BC6" w:rsidP="008857B0" w14:paraId="0BBC9BF3" w14:textId="77777777">
            <w:pPr>
              <w:rPr>
                <w:rFonts w:cs="Tahoma"/>
                <w:b/>
                <w:color w:val="000000"/>
                <w:szCs w:val="22"/>
              </w:rPr>
            </w:pPr>
            <w:r w:rsidRPr="00521BC6">
              <w:rPr>
                <w:rFonts w:cs="Tahoma"/>
                <w:b/>
                <w:color w:val="000000"/>
                <w:szCs w:val="22"/>
              </w:rPr>
              <w:t>Survey type</w:t>
            </w:r>
          </w:p>
        </w:tc>
        <w:tc>
          <w:tcPr>
            <w:tcW w:w="776" w:type="dxa"/>
            <w:tcBorders>
              <w:top w:val="nil"/>
              <w:left w:val="nil"/>
              <w:bottom w:val="single" w:sz="8" w:space="0" w:color="auto"/>
              <w:right w:val="nil"/>
            </w:tcBorders>
            <w:shd w:val="pct10" w:color="auto" w:fill="auto"/>
            <w:noWrap/>
            <w:vAlign w:val="bottom"/>
            <w:hideMark/>
          </w:tcPr>
          <w:p w:rsidR="009504B7" w:rsidRPr="00521BC6" w:rsidP="008857B0" w14:paraId="5DB76EA0" w14:textId="77777777">
            <w:pPr>
              <w:jc w:val="right"/>
              <w:rPr>
                <w:rFonts w:cs="Tahoma"/>
                <w:b/>
                <w:color w:val="000000"/>
                <w:szCs w:val="22"/>
              </w:rPr>
            </w:pPr>
            <w:r w:rsidRPr="00521BC6">
              <w:rPr>
                <w:rFonts w:cs="Tahoma"/>
                <w:b/>
                <w:color w:val="000000"/>
                <w:szCs w:val="22"/>
              </w:rPr>
              <w:t>Total</w:t>
            </w:r>
          </w:p>
        </w:tc>
        <w:tc>
          <w:tcPr>
            <w:tcW w:w="777" w:type="dxa"/>
            <w:tcBorders>
              <w:top w:val="nil"/>
              <w:left w:val="nil"/>
              <w:bottom w:val="single" w:sz="8" w:space="0" w:color="auto"/>
              <w:right w:val="nil"/>
            </w:tcBorders>
            <w:shd w:val="pct10" w:color="auto" w:fill="auto"/>
            <w:noWrap/>
            <w:vAlign w:val="bottom"/>
            <w:hideMark/>
          </w:tcPr>
          <w:p w:rsidR="009504B7" w:rsidRPr="00521BC6" w:rsidP="008857B0" w14:paraId="611BD68D" w14:textId="4A632D17">
            <w:pPr>
              <w:jc w:val="right"/>
              <w:rPr>
                <w:rFonts w:cs="Tahoma"/>
                <w:b/>
                <w:color w:val="000000"/>
                <w:szCs w:val="22"/>
              </w:rPr>
            </w:pPr>
            <w:r w:rsidRPr="00521BC6">
              <w:rPr>
                <w:rFonts w:cs="Tahoma"/>
                <w:b/>
                <w:color w:val="000000"/>
                <w:szCs w:val="22"/>
              </w:rPr>
              <w:t>20</w:t>
            </w:r>
            <w:r>
              <w:rPr>
                <w:rFonts w:cs="Tahoma"/>
                <w:b/>
                <w:color w:val="000000"/>
                <w:szCs w:val="22"/>
              </w:rPr>
              <w:t>27</w:t>
            </w:r>
          </w:p>
        </w:tc>
        <w:tc>
          <w:tcPr>
            <w:tcW w:w="777" w:type="dxa"/>
            <w:tcBorders>
              <w:top w:val="nil"/>
              <w:left w:val="nil"/>
              <w:bottom w:val="single" w:sz="8" w:space="0" w:color="auto"/>
              <w:right w:val="nil"/>
            </w:tcBorders>
            <w:shd w:val="pct10" w:color="auto" w:fill="auto"/>
            <w:noWrap/>
            <w:vAlign w:val="bottom"/>
            <w:hideMark/>
          </w:tcPr>
          <w:p w:rsidR="009504B7" w:rsidRPr="00521BC6" w:rsidP="008857B0" w14:paraId="0402C4AE" w14:textId="0FA4123A">
            <w:pPr>
              <w:jc w:val="right"/>
              <w:rPr>
                <w:rFonts w:cs="Tahoma"/>
                <w:b/>
                <w:color w:val="000000"/>
                <w:szCs w:val="22"/>
              </w:rPr>
            </w:pPr>
            <w:r w:rsidRPr="00521BC6">
              <w:rPr>
                <w:rFonts w:cs="Tahoma"/>
                <w:b/>
                <w:color w:val="000000"/>
                <w:szCs w:val="22"/>
              </w:rPr>
              <w:t>20</w:t>
            </w:r>
            <w:r>
              <w:rPr>
                <w:rFonts w:cs="Tahoma"/>
                <w:b/>
                <w:color w:val="000000"/>
                <w:szCs w:val="22"/>
              </w:rPr>
              <w:t>28</w:t>
            </w:r>
          </w:p>
        </w:tc>
        <w:tc>
          <w:tcPr>
            <w:tcW w:w="777" w:type="dxa"/>
            <w:tcBorders>
              <w:top w:val="nil"/>
              <w:left w:val="nil"/>
              <w:bottom w:val="single" w:sz="8" w:space="0" w:color="auto"/>
              <w:right w:val="nil"/>
            </w:tcBorders>
            <w:shd w:val="pct10" w:color="auto" w:fill="auto"/>
            <w:noWrap/>
            <w:vAlign w:val="bottom"/>
            <w:hideMark/>
          </w:tcPr>
          <w:p w:rsidR="009504B7" w:rsidRPr="00521BC6" w:rsidP="008857B0" w14:paraId="793FF870" w14:textId="74FDEC7D">
            <w:pPr>
              <w:jc w:val="right"/>
              <w:rPr>
                <w:rFonts w:cs="Tahoma"/>
                <w:b/>
                <w:color w:val="000000"/>
                <w:szCs w:val="22"/>
              </w:rPr>
            </w:pPr>
            <w:r w:rsidRPr="00521BC6">
              <w:rPr>
                <w:rFonts w:cs="Tahoma"/>
                <w:b/>
                <w:color w:val="000000"/>
                <w:szCs w:val="22"/>
              </w:rPr>
              <w:t>20</w:t>
            </w:r>
            <w:r>
              <w:rPr>
                <w:rFonts w:cs="Tahoma"/>
                <w:b/>
                <w:color w:val="000000"/>
                <w:szCs w:val="22"/>
              </w:rPr>
              <w:t>29</w:t>
            </w:r>
          </w:p>
        </w:tc>
        <w:tc>
          <w:tcPr>
            <w:tcW w:w="313" w:type="dxa"/>
            <w:tcBorders>
              <w:top w:val="nil"/>
              <w:left w:val="nil"/>
              <w:bottom w:val="single" w:sz="8" w:space="0" w:color="auto"/>
              <w:right w:val="nil"/>
            </w:tcBorders>
            <w:shd w:val="pct10" w:color="auto" w:fill="auto"/>
            <w:noWrap/>
            <w:vAlign w:val="bottom"/>
            <w:hideMark/>
          </w:tcPr>
          <w:p w:rsidR="009504B7" w:rsidRPr="00521BC6" w:rsidP="008857B0" w14:paraId="262AC77E" w14:textId="77777777">
            <w:pPr>
              <w:jc w:val="right"/>
              <w:rPr>
                <w:rFonts w:cs="Tahoma"/>
                <w:b/>
                <w:color w:val="000000"/>
                <w:szCs w:val="22"/>
              </w:rPr>
            </w:pPr>
            <w:r w:rsidRPr="00521BC6">
              <w:rPr>
                <w:rFonts w:cs="Tahoma"/>
                <w:b/>
                <w:color w:val="000000"/>
                <w:szCs w:val="22"/>
              </w:rPr>
              <w:t> </w:t>
            </w:r>
          </w:p>
        </w:tc>
        <w:tc>
          <w:tcPr>
            <w:tcW w:w="1284" w:type="dxa"/>
            <w:tcBorders>
              <w:top w:val="single" w:sz="4" w:space="0" w:color="auto"/>
              <w:left w:val="nil"/>
              <w:bottom w:val="single" w:sz="8" w:space="0" w:color="auto"/>
              <w:right w:val="nil"/>
            </w:tcBorders>
            <w:shd w:val="pct10" w:color="auto" w:fill="auto"/>
          </w:tcPr>
          <w:p w:rsidR="009504B7" w:rsidRPr="00521BC6" w:rsidP="008857B0" w14:paraId="5233E857" w14:textId="2563590F">
            <w:pPr>
              <w:jc w:val="center"/>
              <w:rPr>
                <w:rFonts w:cs="Tahoma"/>
                <w:b/>
                <w:color w:val="000000"/>
                <w:szCs w:val="22"/>
              </w:rPr>
            </w:pPr>
            <w:r>
              <w:rPr>
                <w:rFonts w:cs="Tahoma"/>
                <w:b/>
                <w:color w:val="000000"/>
                <w:szCs w:val="22"/>
              </w:rPr>
              <w:t>20</w:t>
            </w:r>
            <w:r w:rsidR="003352D5">
              <w:rPr>
                <w:rFonts w:cs="Tahoma"/>
                <w:b/>
                <w:color w:val="000000"/>
                <w:szCs w:val="22"/>
              </w:rPr>
              <w:t>23</w:t>
            </w:r>
          </w:p>
        </w:tc>
      </w:tr>
      <w:tr w14:paraId="417091C0" w14:textId="77777777" w:rsidTr="009504B7">
        <w:tblPrEx>
          <w:tblW w:w="0" w:type="auto"/>
          <w:tblInd w:w="270" w:type="dxa"/>
          <w:tblLook w:val="04A0"/>
        </w:tblPrEx>
        <w:trPr>
          <w:trHeight w:val="538"/>
        </w:trPr>
        <w:tc>
          <w:tcPr>
            <w:tcW w:w="3132" w:type="dxa"/>
            <w:tcBorders>
              <w:top w:val="nil"/>
              <w:left w:val="nil"/>
              <w:bottom w:val="single" w:sz="4" w:space="0" w:color="auto"/>
              <w:right w:val="nil"/>
            </w:tcBorders>
            <w:vAlign w:val="bottom"/>
            <w:hideMark/>
          </w:tcPr>
          <w:p w:rsidR="009504B7" w:rsidRPr="00521BC6" w:rsidP="008857B0" w14:paraId="42938B51" w14:textId="77777777">
            <w:pPr>
              <w:rPr>
                <w:rFonts w:cs="Tahoma"/>
                <w:color w:val="000000"/>
                <w:szCs w:val="22"/>
              </w:rPr>
            </w:pPr>
            <w:r>
              <w:rPr>
                <w:rFonts w:cs="Tahoma"/>
                <w:color w:val="000000"/>
                <w:szCs w:val="22"/>
              </w:rPr>
              <w:t>Pulpwood</w:t>
            </w:r>
            <w:r w:rsidRPr="00521BC6">
              <w:rPr>
                <w:rFonts w:cs="Tahoma"/>
                <w:color w:val="000000"/>
                <w:szCs w:val="22"/>
              </w:rPr>
              <w:t xml:space="preserve"> Producers</w:t>
            </w:r>
          </w:p>
        </w:tc>
        <w:tc>
          <w:tcPr>
            <w:tcW w:w="776" w:type="dxa"/>
            <w:tcBorders>
              <w:top w:val="nil"/>
              <w:left w:val="nil"/>
              <w:bottom w:val="single" w:sz="4" w:space="0" w:color="auto"/>
              <w:right w:val="nil"/>
            </w:tcBorders>
            <w:noWrap/>
            <w:vAlign w:val="bottom"/>
            <w:hideMark/>
          </w:tcPr>
          <w:p w:rsidR="009504B7" w:rsidRPr="00521BC6" w:rsidP="008857B0" w14:paraId="315472C0" w14:textId="3E736954">
            <w:pPr>
              <w:jc w:val="right"/>
              <w:rPr>
                <w:rFonts w:cs="Tahoma"/>
                <w:color w:val="000000"/>
                <w:szCs w:val="22"/>
              </w:rPr>
            </w:pPr>
            <w:r>
              <w:rPr>
                <w:rFonts w:cs="Tahoma"/>
                <w:color w:val="000000"/>
                <w:szCs w:val="22"/>
              </w:rPr>
              <w:t>3</w:t>
            </w:r>
            <w:r w:rsidR="00494518">
              <w:rPr>
                <w:rFonts w:cs="Tahoma"/>
                <w:color w:val="000000"/>
                <w:szCs w:val="22"/>
              </w:rPr>
              <w:t>00</w:t>
            </w:r>
          </w:p>
        </w:tc>
        <w:tc>
          <w:tcPr>
            <w:tcW w:w="777" w:type="dxa"/>
            <w:tcBorders>
              <w:top w:val="nil"/>
              <w:left w:val="nil"/>
              <w:bottom w:val="single" w:sz="4" w:space="0" w:color="auto"/>
              <w:right w:val="nil"/>
            </w:tcBorders>
            <w:noWrap/>
            <w:vAlign w:val="bottom"/>
            <w:hideMark/>
          </w:tcPr>
          <w:p w:rsidR="009504B7" w:rsidRPr="00521BC6" w:rsidP="008857B0" w14:paraId="0FC2FECD" w14:textId="43343D70">
            <w:pPr>
              <w:jc w:val="right"/>
              <w:rPr>
                <w:rFonts w:cs="Tahoma"/>
                <w:color w:val="000000"/>
                <w:szCs w:val="22"/>
              </w:rPr>
            </w:pPr>
            <w:r>
              <w:rPr>
                <w:rFonts w:cs="Tahoma"/>
                <w:color w:val="000000"/>
                <w:szCs w:val="22"/>
              </w:rPr>
              <w:t>100</w:t>
            </w:r>
          </w:p>
        </w:tc>
        <w:tc>
          <w:tcPr>
            <w:tcW w:w="777" w:type="dxa"/>
            <w:tcBorders>
              <w:top w:val="nil"/>
              <w:left w:val="nil"/>
              <w:bottom w:val="single" w:sz="4" w:space="0" w:color="auto"/>
              <w:right w:val="nil"/>
            </w:tcBorders>
            <w:noWrap/>
            <w:vAlign w:val="bottom"/>
            <w:hideMark/>
          </w:tcPr>
          <w:p w:rsidR="009504B7" w:rsidRPr="00521BC6" w:rsidP="008857B0" w14:paraId="46B5CA26" w14:textId="5E0FD5F9">
            <w:pPr>
              <w:jc w:val="right"/>
              <w:rPr>
                <w:rFonts w:cs="Tahoma"/>
                <w:color w:val="000000"/>
                <w:szCs w:val="22"/>
              </w:rPr>
            </w:pPr>
            <w:r>
              <w:rPr>
                <w:rFonts w:cs="Tahoma"/>
                <w:color w:val="000000"/>
                <w:szCs w:val="22"/>
              </w:rPr>
              <w:t>1</w:t>
            </w:r>
            <w:r w:rsidR="003352D5">
              <w:rPr>
                <w:rFonts w:cs="Tahoma"/>
                <w:color w:val="000000"/>
                <w:szCs w:val="22"/>
              </w:rPr>
              <w:t>00</w:t>
            </w:r>
          </w:p>
        </w:tc>
        <w:tc>
          <w:tcPr>
            <w:tcW w:w="777" w:type="dxa"/>
            <w:tcBorders>
              <w:top w:val="nil"/>
              <w:left w:val="nil"/>
              <w:bottom w:val="single" w:sz="4" w:space="0" w:color="auto"/>
              <w:right w:val="nil"/>
            </w:tcBorders>
            <w:noWrap/>
            <w:vAlign w:val="bottom"/>
            <w:hideMark/>
          </w:tcPr>
          <w:p w:rsidR="009504B7" w:rsidRPr="00521BC6" w:rsidP="008857B0" w14:paraId="4718FF2D" w14:textId="6C3FA5F2">
            <w:pPr>
              <w:jc w:val="right"/>
              <w:rPr>
                <w:rFonts w:cs="Tahoma"/>
                <w:color w:val="000000"/>
                <w:szCs w:val="22"/>
              </w:rPr>
            </w:pPr>
            <w:r w:rsidRPr="00521BC6">
              <w:rPr>
                <w:rFonts w:cs="Tahoma"/>
                <w:color w:val="000000"/>
                <w:szCs w:val="22"/>
              </w:rPr>
              <w:t>1</w:t>
            </w:r>
            <w:r w:rsidR="003352D5">
              <w:rPr>
                <w:rFonts w:cs="Tahoma"/>
                <w:color w:val="000000"/>
                <w:szCs w:val="22"/>
              </w:rPr>
              <w:t>00</w:t>
            </w:r>
          </w:p>
        </w:tc>
        <w:tc>
          <w:tcPr>
            <w:tcW w:w="313" w:type="dxa"/>
            <w:tcBorders>
              <w:top w:val="nil"/>
              <w:left w:val="nil"/>
              <w:bottom w:val="single" w:sz="4" w:space="0" w:color="auto"/>
              <w:right w:val="nil"/>
            </w:tcBorders>
            <w:noWrap/>
            <w:vAlign w:val="bottom"/>
            <w:hideMark/>
          </w:tcPr>
          <w:p w:rsidR="009504B7" w:rsidRPr="00521BC6" w:rsidP="008857B0" w14:paraId="2502465A" w14:textId="77777777">
            <w:pPr>
              <w:jc w:val="right"/>
              <w:rPr>
                <w:rFonts w:cs="Tahoma"/>
                <w:color w:val="000000"/>
                <w:szCs w:val="22"/>
              </w:rPr>
            </w:pPr>
            <w:r w:rsidRPr="00521BC6">
              <w:rPr>
                <w:rFonts w:cs="Tahoma"/>
                <w:color w:val="000000"/>
                <w:szCs w:val="22"/>
              </w:rPr>
              <w:t> </w:t>
            </w:r>
          </w:p>
        </w:tc>
        <w:tc>
          <w:tcPr>
            <w:tcW w:w="1284" w:type="dxa"/>
            <w:tcBorders>
              <w:top w:val="nil"/>
              <w:left w:val="nil"/>
              <w:bottom w:val="single" w:sz="4" w:space="0" w:color="auto"/>
              <w:right w:val="nil"/>
            </w:tcBorders>
          </w:tcPr>
          <w:p w:rsidR="009504B7" w:rsidP="008857B0" w14:paraId="6351BED7" w14:textId="77777777">
            <w:pPr>
              <w:jc w:val="center"/>
              <w:rPr>
                <w:rFonts w:cs="Tahoma"/>
                <w:color w:val="000000"/>
                <w:szCs w:val="22"/>
              </w:rPr>
            </w:pPr>
          </w:p>
          <w:p w:rsidR="009504B7" w:rsidRPr="00521BC6" w:rsidP="008857B0" w14:paraId="52131745" w14:textId="31B1620D">
            <w:pPr>
              <w:jc w:val="center"/>
              <w:rPr>
                <w:rFonts w:cs="Tahoma"/>
                <w:color w:val="000000"/>
                <w:szCs w:val="22"/>
              </w:rPr>
            </w:pPr>
            <w:r>
              <w:rPr>
                <w:rFonts w:cs="Tahoma"/>
                <w:color w:val="000000"/>
                <w:szCs w:val="22"/>
              </w:rPr>
              <w:t>7</w:t>
            </w:r>
            <w:r w:rsidR="003352D5">
              <w:rPr>
                <w:rFonts w:cs="Tahoma"/>
                <w:color w:val="000000"/>
                <w:szCs w:val="22"/>
              </w:rPr>
              <w:t>0</w:t>
            </w:r>
            <w:r>
              <w:rPr>
                <w:rFonts w:cs="Tahoma"/>
                <w:color w:val="000000"/>
                <w:szCs w:val="22"/>
              </w:rPr>
              <w:t>%</w:t>
            </w:r>
          </w:p>
        </w:tc>
      </w:tr>
      <w:tr w14:paraId="7B14B21C" w14:textId="77777777" w:rsidTr="009504B7">
        <w:tblPrEx>
          <w:tblW w:w="0" w:type="auto"/>
          <w:tblInd w:w="270" w:type="dxa"/>
          <w:tblLook w:val="04A0"/>
        </w:tblPrEx>
        <w:trPr>
          <w:trHeight w:val="530"/>
        </w:trPr>
        <w:tc>
          <w:tcPr>
            <w:tcW w:w="3132" w:type="dxa"/>
            <w:tcBorders>
              <w:top w:val="nil"/>
              <w:left w:val="nil"/>
              <w:bottom w:val="single" w:sz="8" w:space="0" w:color="auto"/>
              <w:right w:val="nil"/>
            </w:tcBorders>
            <w:vAlign w:val="bottom"/>
            <w:hideMark/>
          </w:tcPr>
          <w:p w:rsidR="009504B7" w:rsidRPr="00521BC6" w:rsidP="008857B0" w14:paraId="16944ADE" w14:textId="77777777">
            <w:pPr>
              <w:rPr>
                <w:rFonts w:cs="Tahoma"/>
                <w:color w:val="000000"/>
                <w:szCs w:val="22"/>
              </w:rPr>
            </w:pPr>
            <w:r w:rsidRPr="00521BC6">
              <w:rPr>
                <w:rFonts w:cs="Tahoma"/>
                <w:color w:val="000000"/>
                <w:szCs w:val="22"/>
              </w:rPr>
              <w:t xml:space="preserve">Other Primary Wood Products </w:t>
            </w:r>
            <w:r>
              <w:rPr>
                <w:rFonts w:cs="Tahoma"/>
                <w:color w:val="000000"/>
                <w:szCs w:val="22"/>
              </w:rPr>
              <w:t>I</w:t>
            </w:r>
            <w:r w:rsidRPr="00521BC6">
              <w:rPr>
                <w:rFonts w:cs="Tahoma"/>
                <w:color w:val="000000"/>
                <w:szCs w:val="22"/>
              </w:rPr>
              <w:t>ndustries</w:t>
            </w:r>
          </w:p>
        </w:tc>
        <w:tc>
          <w:tcPr>
            <w:tcW w:w="776" w:type="dxa"/>
            <w:tcBorders>
              <w:top w:val="nil"/>
              <w:left w:val="nil"/>
              <w:bottom w:val="single" w:sz="8" w:space="0" w:color="auto"/>
              <w:right w:val="nil"/>
            </w:tcBorders>
            <w:noWrap/>
            <w:vAlign w:val="bottom"/>
            <w:hideMark/>
          </w:tcPr>
          <w:p w:rsidR="009504B7" w:rsidRPr="00521BC6" w:rsidP="008857B0" w14:paraId="5208F180" w14:textId="035831F6">
            <w:pPr>
              <w:jc w:val="right"/>
              <w:rPr>
                <w:rFonts w:cs="Tahoma"/>
                <w:color w:val="000000"/>
                <w:szCs w:val="22"/>
              </w:rPr>
            </w:pPr>
            <w:r>
              <w:rPr>
                <w:rFonts w:cs="Tahoma"/>
                <w:color w:val="000000"/>
                <w:szCs w:val="22"/>
              </w:rPr>
              <w:t>6</w:t>
            </w:r>
            <w:r>
              <w:rPr>
                <w:rFonts w:cs="Tahoma"/>
                <w:color w:val="000000"/>
                <w:szCs w:val="22"/>
              </w:rPr>
              <w:t>,8</w:t>
            </w:r>
            <w:r>
              <w:rPr>
                <w:rFonts w:cs="Tahoma"/>
                <w:color w:val="000000"/>
                <w:szCs w:val="22"/>
              </w:rPr>
              <w:t>03</w:t>
            </w:r>
          </w:p>
        </w:tc>
        <w:tc>
          <w:tcPr>
            <w:tcW w:w="777" w:type="dxa"/>
            <w:tcBorders>
              <w:top w:val="nil"/>
              <w:left w:val="nil"/>
              <w:bottom w:val="single" w:sz="8" w:space="0" w:color="auto"/>
              <w:right w:val="nil"/>
            </w:tcBorders>
            <w:noWrap/>
            <w:vAlign w:val="bottom"/>
            <w:hideMark/>
          </w:tcPr>
          <w:p w:rsidR="009504B7" w:rsidRPr="00521BC6" w:rsidP="008857B0" w14:paraId="3C25A6F3" w14:textId="45741731">
            <w:pPr>
              <w:jc w:val="right"/>
              <w:rPr>
                <w:rFonts w:cs="Tahoma"/>
                <w:color w:val="000000"/>
                <w:szCs w:val="22"/>
              </w:rPr>
            </w:pPr>
            <w:r>
              <w:rPr>
                <w:rFonts w:cs="Tahoma"/>
                <w:color w:val="000000"/>
                <w:szCs w:val="22"/>
              </w:rPr>
              <w:t>2,39</w:t>
            </w:r>
            <w:r>
              <w:rPr>
                <w:rFonts w:cs="Tahoma"/>
                <w:color w:val="000000"/>
                <w:szCs w:val="22"/>
              </w:rPr>
              <w:t>0</w:t>
            </w:r>
          </w:p>
        </w:tc>
        <w:tc>
          <w:tcPr>
            <w:tcW w:w="777" w:type="dxa"/>
            <w:tcBorders>
              <w:top w:val="nil"/>
              <w:left w:val="nil"/>
              <w:bottom w:val="single" w:sz="8" w:space="0" w:color="auto"/>
              <w:right w:val="nil"/>
            </w:tcBorders>
            <w:noWrap/>
            <w:vAlign w:val="bottom"/>
            <w:hideMark/>
          </w:tcPr>
          <w:p w:rsidR="009504B7" w:rsidRPr="00521BC6" w:rsidP="008857B0" w14:paraId="0B827DE4" w14:textId="1B4ED5EF">
            <w:pPr>
              <w:jc w:val="right"/>
              <w:rPr>
                <w:rFonts w:cs="Tahoma"/>
                <w:color w:val="000000"/>
                <w:szCs w:val="22"/>
              </w:rPr>
            </w:pPr>
            <w:r>
              <w:rPr>
                <w:rFonts w:cs="Tahoma"/>
                <w:color w:val="000000"/>
                <w:szCs w:val="22"/>
              </w:rPr>
              <w:t>2,</w:t>
            </w:r>
            <w:r w:rsidR="00494518">
              <w:rPr>
                <w:rFonts w:cs="Tahoma"/>
                <w:color w:val="000000"/>
                <w:szCs w:val="22"/>
              </w:rPr>
              <w:t>266</w:t>
            </w:r>
          </w:p>
        </w:tc>
        <w:tc>
          <w:tcPr>
            <w:tcW w:w="777" w:type="dxa"/>
            <w:tcBorders>
              <w:top w:val="nil"/>
              <w:left w:val="nil"/>
              <w:bottom w:val="single" w:sz="8" w:space="0" w:color="auto"/>
              <w:right w:val="nil"/>
            </w:tcBorders>
            <w:noWrap/>
            <w:vAlign w:val="bottom"/>
            <w:hideMark/>
          </w:tcPr>
          <w:p w:rsidR="009504B7" w:rsidRPr="00521BC6" w:rsidP="008857B0" w14:paraId="28243D7D" w14:textId="4406E33D">
            <w:pPr>
              <w:jc w:val="right"/>
              <w:rPr>
                <w:rFonts w:cs="Tahoma"/>
                <w:color w:val="000000"/>
                <w:szCs w:val="22"/>
              </w:rPr>
            </w:pPr>
            <w:r>
              <w:rPr>
                <w:rFonts w:cs="Tahoma"/>
                <w:color w:val="000000"/>
                <w:szCs w:val="22"/>
              </w:rPr>
              <w:t>2,</w:t>
            </w:r>
            <w:r w:rsidR="00494518">
              <w:rPr>
                <w:rFonts w:cs="Tahoma"/>
                <w:color w:val="000000"/>
                <w:szCs w:val="22"/>
              </w:rPr>
              <w:t>147</w:t>
            </w:r>
          </w:p>
        </w:tc>
        <w:tc>
          <w:tcPr>
            <w:tcW w:w="313" w:type="dxa"/>
            <w:tcBorders>
              <w:top w:val="nil"/>
              <w:left w:val="nil"/>
              <w:bottom w:val="single" w:sz="8" w:space="0" w:color="auto"/>
              <w:right w:val="nil"/>
            </w:tcBorders>
            <w:noWrap/>
            <w:vAlign w:val="bottom"/>
            <w:hideMark/>
          </w:tcPr>
          <w:p w:rsidR="009504B7" w:rsidRPr="00521BC6" w:rsidP="008857B0" w14:paraId="1157BDF4" w14:textId="77777777">
            <w:pPr>
              <w:jc w:val="right"/>
              <w:rPr>
                <w:rFonts w:cs="Tahoma"/>
                <w:color w:val="000000"/>
                <w:szCs w:val="22"/>
              </w:rPr>
            </w:pPr>
            <w:r w:rsidRPr="00521BC6">
              <w:rPr>
                <w:rFonts w:cs="Tahoma"/>
                <w:color w:val="000000"/>
                <w:szCs w:val="22"/>
              </w:rPr>
              <w:t> </w:t>
            </w:r>
          </w:p>
        </w:tc>
        <w:tc>
          <w:tcPr>
            <w:tcW w:w="1284" w:type="dxa"/>
            <w:tcBorders>
              <w:top w:val="nil"/>
              <w:left w:val="nil"/>
              <w:bottom w:val="single" w:sz="8" w:space="0" w:color="auto"/>
              <w:right w:val="nil"/>
            </w:tcBorders>
          </w:tcPr>
          <w:p w:rsidR="009504B7" w:rsidP="008857B0" w14:paraId="6E1EEF70" w14:textId="77777777">
            <w:pPr>
              <w:jc w:val="center"/>
              <w:rPr>
                <w:rFonts w:cs="Tahoma"/>
                <w:color w:val="000000"/>
                <w:szCs w:val="22"/>
              </w:rPr>
            </w:pPr>
          </w:p>
          <w:p w:rsidR="009504B7" w:rsidRPr="00521BC6" w:rsidP="008857B0" w14:paraId="33D48590" w14:textId="751BA933">
            <w:pPr>
              <w:jc w:val="center"/>
              <w:rPr>
                <w:rFonts w:cs="Tahoma"/>
                <w:color w:val="000000"/>
                <w:szCs w:val="22"/>
              </w:rPr>
            </w:pPr>
            <w:r>
              <w:rPr>
                <w:rFonts w:cs="Tahoma"/>
                <w:color w:val="000000"/>
                <w:szCs w:val="22"/>
              </w:rPr>
              <w:t>57</w:t>
            </w:r>
            <w:r>
              <w:rPr>
                <w:rFonts w:cs="Tahoma"/>
                <w:color w:val="000000"/>
                <w:szCs w:val="22"/>
              </w:rPr>
              <w:t>%</w:t>
            </w:r>
          </w:p>
        </w:tc>
      </w:tr>
      <w:tr w14:paraId="75CAB320" w14:textId="77777777" w:rsidTr="009504B7">
        <w:tblPrEx>
          <w:tblW w:w="0" w:type="auto"/>
          <w:tblInd w:w="270" w:type="dxa"/>
          <w:tblLook w:val="04A0"/>
        </w:tblPrEx>
        <w:trPr>
          <w:trHeight w:val="315"/>
        </w:trPr>
        <w:tc>
          <w:tcPr>
            <w:tcW w:w="3132" w:type="dxa"/>
            <w:tcBorders>
              <w:top w:val="nil"/>
              <w:left w:val="nil"/>
              <w:bottom w:val="single" w:sz="8" w:space="0" w:color="auto"/>
              <w:right w:val="nil"/>
            </w:tcBorders>
            <w:noWrap/>
            <w:vAlign w:val="bottom"/>
            <w:hideMark/>
          </w:tcPr>
          <w:p w:rsidR="009504B7" w:rsidRPr="00521BC6" w:rsidP="008857B0" w14:paraId="6401E357" w14:textId="77777777">
            <w:pPr>
              <w:rPr>
                <w:rFonts w:cs="Tahoma"/>
                <w:color w:val="000000"/>
                <w:szCs w:val="22"/>
              </w:rPr>
            </w:pPr>
            <w:r w:rsidRPr="00521BC6">
              <w:rPr>
                <w:rFonts w:cs="Tahoma"/>
                <w:color w:val="000000"/>
                <w:szCs w:val="22"/>
              </w:rPr>
              <w:t xml:space="preserve">    </w:t>
            </w:r>
            <w:r w:rsidRPr="00521BC6">
              <w:rPr>
                <w:rFonts w:cs="Tahoma"/>
                <w:b/>
                <w:bCs/>
                <w:color w:val="000000"/>
                <w:szCs w:val="22"/>
              </w:rPr>
              <w:t>Total</w:t>
            </w:r>
          </w:p>
        </w:tc>
        <w:tc>
          <w:tcPr>
            <w:tcW w:w="776" w:type="dxa"/>
            <w:tcBorders>
              <w:top w:val="nil"/>
              <w:left w:val="nil"/>
              <w:bottom w:val="single" w:sz="8" w:space="0" w:color="auto"/>
              <w:right w:val="nil"/>
            </w:tcBorders>
            <w:noWrap/>
            <w:vAlign w:val="bottom"/>
            <w:hideMark/>
          </w:tcPr>
          <w:p w:rsidR="009504B7" w:rsidRPr="00521BC6" w:rsidP="008857B0" w14:paraId="377B7485" w14:textId="59420F9D">
            <w:pPr>
              <w:jc w:val="right"/>
              <w:rPr>
                <w:rFonts w:cs="Tahoma"/>
                <w:color w:val="000000"/>
                <w:szCs w:val="22"/>
              </w:rPr>
            </w:pPr>
            <w:r>
              <w:rPr>
                <w:rFonts w:cs="Tahoma"/>
                <w:color w:val="000000"/>
                <w:szCs w:val="22"/>
              </w:rPr>
              <w:t>7,</w:t>
            </w:r>
            <w:r w:rsidR="00F37FF2">
              <w:rPr>
                <w:rFonts w:cs="Tahoma"/>
                <w:color w:val="000000"/>
                <w:szCs w:val="22"/>
              </w:rPr>
              <w:t>103</w:t>
            </w:r>
          </w:p>
        </w:tc>
        <w:tc>
          <w:tcPr>
            <w:tcW w:w="777" w:type="dxa"/>
            <w:tcBorders>
              <w:top w:val="nil"/>
              <w:left w:val="nil"/>
              <w:bottom w:val="single" w:sz="8" w:space="0" w:color="auto"/>
              <w:right w:val="nil"/>
            </w:tcBorders>
            <w:noWrap/>
            <w:vAlign w:val="bottom"/>
            <w:hideMark/>
          </w:tcPr>
          <w:p w:rsidR="009504B7" w:rsidRPr="00521BC6" w:rsidP="008857B0" w14:paraId="1631EC15" w14:textId="5569B231">
            <w:pPr>
              <w:jc w:val="right"/>
              <w:rPr>
                <w:rFonts w:cs="Tahoma"/>
                <w:color w:val="000000"/>
                <w:szCs w:val="22"/>
              </w:rPr>
            </w:pPr>
            <w:r>
              <w:rPr>
                <w:rFonts w:cs="Tahoma"/>
                <w:color w:val="000000"/>
                <w:szCs w:val="22"/>
              </w:rPr>
              <w:t>2,</w:t>
            </w:r>
            <w:r w:rsidR="00494518">
              <w:rPr>
                <w:rFonts w:cs="Tahoma"/>
                <w:color w:val="000000"/>
                <w:szCs w:val="22"/>
              </w:rPr>
              <w:t>490</w:t>
            </w:r>
          </w:p>
        </w:tc>
        <w:tc>
          <w:tcPr>
            <w:tcW w:w="777" w:type="dxa"/>
            <w:tcBorders>
              <w:top w:val="nil"/>
              <w:left w:val="nil"/>
              <w:bottom w:val="single" w:sz="8" w:space="0" w:color="auto"/>
              <w:right w:val="nil"/>
            </w:tcBorders>
            <w:noWrap/>
            <w:vAlign w:val="bottom"/>
            <w:hideMark/>
          </w:tcPr>
          <w:p w:rsidR="009504B7" w:rsidRPr="00521BC6" w:rsidP="008857B0" w14:paraId="143AAC56" w14:textId="296DB67E">
            <w:pPr>
              <w:jc w:val="right"/>
              <w:rPr>
                <w:rFonts w:cs="Tahoma"/>
                <w:color w:val="000000"/>
                <w:szCs w:val="22"/>
              </w:rPr>
            </w:pPr>
            <w:r>
              <w:rPr>
                <w:rFonts w:cs="Tahoma"/>
                <w:color w:val="000000"/>
                <w:szCs w:val="22"/>
              </w:rPr>
              <w:t>2,</w:t>
            </w:r>
            <w:r w:rsidR="00494518">
              <w:rPr>
                <w:rFonts w:cs="Tahoma"/>
                <w:color w:val="000000"/>
                <w:szCs w:val="22"/>
              </w:rPr>
              <w:t>36</w:t>
            </w:r>
            <w:r>
              <w:rPr>
                <w:rFonts w:cs="Tahoma"/>
                <w:color w:val="000000"/>
                <w:szCs w:val="22"/>
              </w:rPr>
              <w:t>6</w:t>
            </w:r>
          </w:p>
        </w:tc>
        <w:tc>
          <w:tcPr>
            <w:tcW w:w="777" w:type="dxa"/>
            <w:tcBorders>
              <w:top w:val="nil"/>
              <w:left w:val="nil"/>
              <w:bottom w:val="single" w:sz="8" w:space="0" w:color="auto"/>
              <w:right w:val="nil"/>
            </w:tcBorders>
            <w:noWrap/>
            <w:vAlign w:val="bottom"/>
            <w:hideMark/>
          </w:tcPr>
          <w:p w:rsidR="009504B7" w:rsidRPr="00521BC6" w:rsidP="008857B0" w14:paraId="29F21664" w14:textId="1EF6031A">
            <w:pPr>
              <w:jc w:val="right"/>
              <w:rPr>
                <w:rFonts w:cs="Tahoma"/>
                <w:color w:val="000000"/>
                <w:szCs w:val="22"/>
              </w:rPr>
            </w:pPr>
            <w:r>
              <w:rPr>
                <w:rFonts w:cs="Tahoma"/>
                <w:color w:val="000000"/>
                <w:szCs w:val="22"/>
              </w:rPr>
              <w:t>2,</w:t>
            </w:r>
            <w:r w:rsidR="00494518">
              <w:rPr>
                <w:rFonts w:cs="Tahoma"/>
                <w:color w:val="000000"/>
                <w:szCs w:val="22"/>
              </w:rPr>
              <w:t>247</w:t>
            </w:r>
          </w:p>
        </w:tc>
        <w:tc>
          <w:tcPr>
            <w:tcW w:w="313" w:type="dxa"/>
            <w:tcBorders>
              <w:top w:val="nil"/>
              <w:left w:val="nil"/>
              <w:bottom w:val="single" w:sz="8" w:space="0" w:color="auto"/>
              <w:right w:val="nil"/>
            </w:tcBorders>
            <w:noWrap/>
            <w:vAlign w:val="bottom"/>
            <w:hideMark/>
          </w:tcPr>
          <w:p w:rsidR="009504B7" w:rsidRPr="00521BC6" w:rsidP="008857B0" w14:paraId="4751C82E" w14:textId="77777777">
            <w:pPr>
              <w:jc w:val="right"/>
              <w:rPr>
                <w:rFonts w:cs="Tahoma"/>
                <w:color w:val="000000"/>
                <w:szCs w:val="22"/>
              </w:rPr>
            </w:pPr>
            <w:r w:rsidRPr="00521BC6">
              <w:rPr>
                <w:rFonts w:cs="Tahoma"/>
                <w:color w:val="000000"/>
                <w:szCs w:val="22"/>
              </w:rPr>
              <w:t> </w:t>
            </w:r>
          </w:p>
        </w:tc>
        <w:tc>
          <w:tcPr>
            <w:tcW w:w="1284" w:type="dxa"/>
            <w:tcBorders>
              <w:top w:val="nil"/>
              <w:left w:val="nil"/>
              <w:bottom w:val="single" w:sz="8" w:space="0" w:color="auto"/>
              <w:right w:val="nil"/>
            </w:tcBorders>
          </w:tcPr>
          <w:p w:rsidR="009504B7" w:rsidRPr="00521BC6" w:rsidP="008857B0" w14:paraId="27795BFD" w14:textId="77777777">
            <w:pPr>
              <w:jc w:val="right"/>
              <w:rPr>
                <w:rFonts w:cs="Tahoma"/>
                <w:color w:val="000000"/>
                <w:szCs w:val="22"/>
              </w:rPr>
            </w:pPr>
          </w:p>
        </w:tc>
      </w:tr>
    </w:tbl>
    <w:p w:rsidR="009504B7" w:rsidRPr="009504B7" w:rsidP="003352D5" w14:paraId="7C46D7FE" w14:textId="77777777">
      <w:pPr>
        <w:pStyle w:val="ListParagraph"/>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5" w:right="720"/>
        <w:rPr>
          <w:rFonts w:cs="Tahoma"/>
          <w:bCs/>
          <w:szCs w:val="22"/>
        </w:rPr>
      </w:pPr>
    </w:p>
    <w:p w:rsidR="009504B7" w:rsidRPr="009504B7" w:rsidP="003352D5" w14:paraId="44D937C4" w14:textId="79783226">
      <w:pPr>
        <w:pStyle w:val="ListParagraph"/>
        <w:ind w:left="75"/>
        <w:rPr>
          <w:rFonts w:cs="Tahoma"/>
          <w:bCs/>
          <w:szCs w:val="22"/>
        </w:rPr>
      </w:pPr>
      <w:r w:rsidRPr="009504B7">
        <w:rPr>
          <w:rFonts w:cs="Tahoma"/>
          <w:bCs/>
          <w:szCs w:val="22"/>
        </w:rPr>
        <w:t>Additionally, testing form lengths will require contacting 2,</w:t>
      </w:r>
      <w:r w:rsidR="00494518">
        <w:rPr>
          <w:rFonts w:cs="Tahoma"/>
          <w:bCs/>
          <w:szCs w:val="22"/>
        </w:rPr>
        <w:t>400</w:t>
      </w:r>
      <w:r w:rsidRPr="009504B7">
        <w:rPr>
          <w:rFonts w:cs="Tahoma"/>
          <w:bCs/>
          <w:szCs w:val="22"/>
        </w:rPr>
        <w:t xml:space="preserve"> mills with a 3-question postcard</w:t>
      </w:r>
      <w:r w:rsidR="00494518">
        <w:rPr>
          <w:rFonts w:cs="Tahoma"/>
          <w:bCs/>
          <w:szCs w:val="22"/>
        </w:rPr>
        <w:t xml:space="preserve"> and 98 mills with a shorter form, </w:t>
      </w:r>
      <w:r w:rsidRPr="009504B7">
        <w:rPr>
          <w:rFonts w:cs="Tahoma"/>
          <w:bCs/>
          <w:szCs w:val="22"/>
        </w:rPr>
        <w:t xml:space="preserve">and performing cognitive interviews will involve contacting </w:t>
      </w:r>
      <w:r w:rsidRPr="009504B7">
        <w:rPr>
          <w:rFonts w:cs="Tahoma"/>
          <w:bCs/>
          <w:szCs w:val="22"/>
        </w:rPr>
        <w:t xml:space="preserve">500 mills for initial screening and invitation to participate in the interview, with 20 of those mills targeted for the cognitive interview. </w:t>
      </w:r>
    </w:p>
    <w:p w:rsidR="009504B7" w:rsidRPr="009504B7" w:rsidP="003352D5" w14:paraId="5C3D23DB" w14:textId="77777777">
      <w:pPr>
        <w:pStyle w:val="ListParagraph"/>
        <w:ind w:left="75"/>
        <w:rPr>
          <w:rFonts w:cs="Tahoma"/>
          <w:bCs/>
          <w:szCs w:val="22"/>
        </w:rPr>
      </w:pPr>
    </w:p>
    <w:p w:rsidR="009504B7" w:rsidRPr="009504B7" w:rsidP="003352D5" w14:paraId="3095779B" w14:textId="77777777">
      <w:pPr>
        <w:pStyle w:val="ListParagraph"/>
        <w:ind w:left="75"/>
        <w:rPr>
          <w:rFonts w:cs="Tahoma"/>
          <w:bCs/>
          <w:szCs w:val="22"/>
        </w:rPr>
      </w:pPr>
      <w:r w:rsidRPr="009504B7">
        <w:rPr>
          <w:rFonts w:cs="Tahoma"/>
          <w:bCs/>
          <w:szCs w:val="22"/>
        </w:rPr>
        <w:t xml:space="preserve">Loggers Survey: The loggers’ survey will be conducted on active logging sites visited as part of ongoing Harvest Utilization Studies, which are carried out annually across the nation to collect information on fell tree utilization. </w:t>
      </w:r>
    </w:p>
    <w:p w:rsidR="009504B7" w:rsidRPr="009504B7" w:rsidP="003352D5" w14:paraId="711A3020" w14:textId="77777777">
      <w:pPr>
        <w:pStyle w:val="ListParagraph"/>
        <w:ind w:left="75"/>
        <w:rPr>
          <w:rFonts w:cs="Tahoma"/>
          <w:szCs w:val="22"/>
        </w:rPr>
      </w:pPr>
    </w:p>
    <w:p w:rsidR="009504B7" w:rsidRPr="003352D5" w:rsidP="003352D5" w14:paraId="056680FB" w14:textId="4991E9BE">
      <w:pPr>
        <w:pStyle w:val="ListParagraph"/>
        <w:ind w:left="75"/>
        <w:rPr>
          <w:rFonts w:cs="Tahoma"/>
          <w:b/>
          <w:szCs w:val="22"/>
        </w:rPr>
      </w:pPr>
      <w:r w:rsidRPr="009504B7">
        <w:rPr>
          <w:rFonts w:cs="Tahoma"/>
          <w:b/>
          <w:szCs w:val="22"/>
        </w:rPr>
        <w:t xml:space="preserve">Table </w:t>
      </w:r>
      <w:r w:rsidR="003352D5">
        <w:rPr>
          <w:rFonts w:cs="Tahoma"/>
          <w:b/>
          <w:szCs w:val="22"/>
        </w:rPr>
        <w:t>2.-</w:t>
      </w:r>
      <w:r w:rsidRPr="009504B7">
        <w:rPr>
          <w:rFonts w:cs="Tahoma"/>
          <w:b/>
          <w:szCs w:val="22"/>
        </w:rPr>
        <w:t xml:space="preserve"> Number of logging establishments (</w:t>
      </w:r>
      <w:r w:rsidR="00246F17">
        <w:rPr>
          <w:rFonts w:cs="Tahoma"/>
          <w:b/>
          <w:szCs w:val="22"/>
        </w:rPr>
        <w:t xml:space="preserve">U.S. Census, </w:t>
      </w:r>
      <w:r w:rsidRPr="009504B7">
        <w:rPr>
          <w:rFonts w:cs="Tahoma"/>
          <w:b/>
          <w:szCs w:val="22"/>
        </w:rPr>
        <w:t>20</w:t>
      </w:r>
      <w:r w:rsidR="003352D5">
        <w:rPr>
          <w:rFonts w:cs="Tahoma"/>
          <w:b/>
          <w:szCs w:val="22"/>
        </w:rPr>
        <w:t>2</w:t>
      </w:r>
      <w:r w:rsidR="00246F17">
        <w:rPr>
          <w:rFonts w:cs="Tahoma"/>
          <w:b/>
          <w:szCs w:val="22"/>
        </w:rPr>
        <w:t>3</w:t>
      </w:r>
      <w:r w:rsidRPr="009504B7">
        <w:rPr>
          <w:rFonts w:cs="Tahoma"/>
          <w:b/>
          <w:szCs w:val="22"/>
        </w:rPr>
        <w:t>) and expected annual number of sites to visit</w:t>
      </w:r>
    </w:p>
    <w:tbl>
      <w:tblPr>
        <w:tblStyle w:val="TableSubtle1"/>
        <w:tblW w:w="5862" w:type="dxa"/>
        <w:tblInd w:w="1068" w:type="dxa"/>
        <w:tblLook w:val="04A0"/>
      </w:tblPr>
      <w:tblGrid>
        <w:gridCol w:w="2255"/>
        <w:gridCol w:w="1690"/>
        <w:gridCol w:w="1917"/>
      </w:tblGrid>
      <w:tr w14:paraId="72E2E302" w14:textId="77777777" w:rsidTr="008857B0">
        <w:tblPrEx>
          <w:tblW w:w="5862" w:type="dxa"/>
          <w:tblInd w:w="1068" w:type="dxa"/>
          <w:tblLook w:val="04A0"/>
        </w:tblPrEx>
        <w:trPr>
          <w:trHeight w:val="690"/>
        </w:trPr>
        <w:tc>
          <w:tcPr>
            <w:tcW w:w="2255" w:type="dxa"/>
            <w:shd w:val="clear" w:color="auto" w:fill="D9D9D9" w:themeFill="background1" w:themeFillShade="D9"/>
            <w:hideMark/>
          </w:tcPr>
          <w:p w:rsidR="009504B7" w:rsidRPr="00E41F78" w:rsidP="008857B0" w14:paraId="486EC366" w14:textId="77777777">
            <w:pPr>
              <w:widowControl/>
              <w:autoSpaceDE/>
              <w:autoSpaceDN/>
              <w:adjustRightInd/>
              <w:jc w:val="center"/>
              <w:rPr>
                <w:rFonts w:cs="Tahoma"/>
                <w:b/>
                <w:bCs/>
                <w:color w:val="000000"/>
                <w:sz w:val="22"/>
                <w:szCs w:val="22"/>
              </w:rPr>
            </w:pPr>
            <w:r w:rsidRPr="00E41F78">
              <w:rPr>
                <w:rFonts w:cs="Tahoma"/>
                <w:b/>
                <w:bCs/>
                <w:color w:val="000000"/>
                <w:sz w:val="22"/>
                <w:szCs w:val="22"/>
              </w:rPr>
              <w:t>Logging Establishments</w:t>
            </w:r>
          </w:p>
        </w:tc>
        <w:tc>
          <w:tcPr>
            <w:tcW w:w="1690" w:type="dxa"/>
            <w:tcBorders>
              <w:right w:val="single" w:sz="4" w:space="0" w:color="auto"/>
            </w:tcBorders>
            <w:shd w:val="clear" w:color="auto" w:fill="D9D9D9" w:themeFill="background1" w:themeFillShade="D9"/>
            <w:hideMark/>
          </w:tcPr>
          <w:p w:rsidR="009504B7" w:rsidRPr="00E41F78" w:rsidP="008857B0" w14:paraId="5C4AEBF5" w14:textId="77777777">
            <w:pPr>
              <w:widowControl/>
              <w:autoSpaceDE/>
              <w:autoSpaceDN/>
              <w:adjustRightInd/>
              <w:jc w:val="center"/>
              <w:rPr>
                <w:rFonts w:cs="Tahoma"/>
                <w:b/>
                <w:bCs/>
                <w:color w:val="000000"/>
                <w:sz w:val="22"/>
                <w:szCs w:val="22"/>
              </w:rPr>
            </w:pPr>
            <w:r w:rsidRPr="00E41F78">
              <w:rPr>
                <w:rFonts w:cs="Tahoma"/>
                <w:b/>
                <w:bCs/>
                <w:color w:val="000000"/>
                <w:sz w:val="22"/>
                <w:szCs w:val="22"/>
              </w:rPr>
              <w:t>Operations per year</w:t>
            </w:r>
          </w:p>
        </w:tc>
        <w:tc>
          <w:tcPr>
            <w:tcW w:w="1917" w:type="dxa"/>
            <w:tcBorders>
              <w:left w:val="single" w:sz="4" w:space="0" w:color="auto"/>
            </w:tcBorders>
            <w:shd w:val="clear" w:color="auto" w:fill="D9D9D9" w:themeFill="background1" w:themeFillShade="D9"/>
          </w:tcPr>
          <w:p w:rsidR="009504B7" w:rsidRPr="00E41F78" w:rsidP="008857B0" w14:paraId="414AEFEB" w14:textId="77777777">
            <w:pPr>
              <w:widowControl/>
              <w:autoSpaceDE/>
              <w:autoSpaceDN/>
              <w:adjustRightInd/>
              <w:rPr>
                <w:rFonts w:cs="Tahoma"/>
                <w:b/>
                <w:bCs/>
                <w:color w:val="000000"/>
                <w:sz w:val="22"/>
                <w:szCs w:val="22"/>
              </w:rPr>
            </w:pPr>
            <w:r>
              <w:rPr>
                <w:rFonts w:cs="Tahoma"/>
                <w:b/>
                <w:bCs/>
                <w:color w:val="000000"/>
                <w:sz w:val="22"/>
                <w:szCs w:val="22"/>
              </w:rPr>
              <w:t xml:space="preserve">Average Response Rate </w:t>
            </w:r>
          </w:p>
        </w:tc>
      </w:tr>
      <w:tr w14:paraId="59A1B6CF" w14:textId="77777777" w:rsidTr="008857B0">
        <w:tblPrEx>
          <w:tblW w:w="5862" w:type="dxa"/>
          <w:tblInd w:w="1068" w:type="dxa"/>
          <w:tblLook w:val="04A0"/>
        </w:tblPrEx>
        <w:trPr>
          <w:trHeight w:val="300"/>
        </w:trPr>
        <w:tc>
          <w:tcPr>
            <w:tcW w:w="2255" w:type="dxa"/>
            <w:shd w:val="clear" w:color="auto" w:fill="auto"/>
            <w:noWrap/>
            <w:hideMark/>
          </w:tcPr>
          <w:p w:rsidR="009504B7" w:rsidRPr="00E41F78" w:rsidP="008857B0" w14:paraId="052BBF5D" w14:textId="56F70161">
            <w:pPr>
              <w:widowControl/>
              <w:autoSpaceDE/>
              <w:autoSpaceDN/>
              <w:adjustRightInd/>
              <w:jc w:val="center"/>
              <w:rPr>
                <w:rFonts w:cs="Tahoma"/>
                <w:color w:val="000000"/>
                <w:sz w:val="22"/>
                <w:szCs w:val="22"/>
              </w:rPr>
            </w:pPr>
            <w:r>
              <w:rPr>
                <w:rFonts w:cs="Tahoma"/>
                <w:color w:val="000000"/>
                <w:sz w:val="22"/>
                <w:szCs w:val="22"/>
              </w:rPr>
              <w:t>7</w:t>
            </w:r>
            <w:r w:rsidRPr="00E41F78">
              <w:rPr>
                <w:rFonts w:cs="Tahoma"/>
                <w:color w:val="000000"/>
                <w:sz w:val="22"/>
                <w:szCs w:val="22"/>
              </w:rPr>
              <w:t>,</w:t>
            </w:r>
            <w:r>
              <w:rPr>
                <w:rFonts w:cs="Tahoma"/>
                <w:color w:val="000000"/>
                <w:sz w:val="22"/>
                <w:szCs w:val="22"/>
              </w:rPr>
              <w:t>9</w:t>
            </w:r>
            <w:r>
              <w:rPr>
                <w:rFonts w:cs="Tahoma"/>
                <w:color w:val="000000"/>
                <w:sz w:val="22"/>
                <w:szCs w:val="22"/>
              </w:rPr>
              <w:t>1</w:t>
            </w:r>
            <w:r>
              <w:rPr>
                <w:rFonts w:cs="Tahoma"/>
                <w:color w:val="000000"/>
                <w:sz w:val="22"/>
                <w:szCs w:val="22"/>
              </w:rPr>
              <w:t>7</w:t>
            </w:r>
          </w:p>
        </w:tc>
        <w:tc>
          <w:tcPr>
            <w:tcW w:w="1690" w:type="dxa"/>
            <w:tcBorders>
              <w:right w:val="single" w:sz="4" w:space="0" w:color="auto"/>
            </w:tcBorders>
            <w:shd w:val="clear" w:color="auto" w:fill="auto"/>
            <w:noWrap/>
            <w:hideMark/>
          </w:tcPr>
          <w:p w:rsidR="009504B7" w:rsidRPr="00E41F78" w:rsidP="008857B0" w14:paraId="7A58FB2B" w14:textId="77777777">
            <w:pPr>
              <w:widowControl/>
              <w:autoSpaceDE/>
              <w:autoSpaceDN/>
              <w:adjustRightInd/>
              <w:jc w:val="center"/>
              <w:rPr>
                <w:rFonts w:cs="Tahoma"/>
                <w:color w:val="000000"/>
                <w:sz w:val="22"/>
                <w:szCs w:val="22"/>
              </w:rPr>
            </w:pPr>
            <w:r>
              <w:rPr>
                <w:rFonts w:cs="Tahoma"/>
                <w:color w:val="000000"/>
                <w:sz w:val="22"/>
                <w:szCs w:val="22"/>
              </w:rPr>
              <w:t>125-175</w:t>
            </w:r>
          </w:p>
        </w:tc>
        <w:tc>
          <w:tcPr>
            <w:tcW w:w="1917" w:type="dxa"/>
            <w:tcBorders>
              <w:top w:val="single" w:sz="12" w:space="0" w:color="000000"/>
              <w:left w:val="single" w:sz="4" w:space="0" w:color="auto"/>
            </w:tcBorders>
            <w:shd w:val="clear" w:color="auto" w:fill="auto"/>
          </w:tcPr>
          <w:p w:rsidR="009504B7" w:rsidP="008857B0" w14:paraId="42A89D27" w14:textId="77777777">
            <w:pPr>
              <w:widowControl/>
              <w:autoSpaceDE/>
              <w:autoSpaceDN/>
              <w:adjustRightInd/>
              <w:jc w:val="center"/>
              <w:rPr>
                <w:rFonts w:cs="Tahoma"/>
                <w:color w:val="000000"/>
                <w:sz w:val="22"/>
                <w:szCs w:val="22"/>
              </w:rPr>
            </w:pPr>
            <w:r>
              <w:rPr>
                <w:rFonts w:cs="Tahoma"/>
                <w:color w:val="000000"/>
                <w:sz w:val="22"/>
                <w:szCs w:val="22"/>
              </w:rPr>
              <w:t>+85%</w:t>
            </w:r>
          </w:p>
        </w:tc>
      </w:tr>
    </w:tbl>
    <w:p w:rsidR="00F32429" w:rsidP="00275B16" w14:paraId="6B0383A1" w14:textId="77777777">
      <w:pPr>
        <w:pStyle w:val="ListNumber"/>
        <w:numPr>
          <w:ilvl w:val="0"/>
          <w:numId w:val="21"/>
        </w:numPr>
        <w:spacing w:after="80"/>
      </w:pPr>
      <w:r w:rsidRPr="00F32429">
        <w:t xml:space="preserve">Describe the procedures for the collection of information including: </w:t>
      </w:r>
    </w:p>
    <w:p w:rsidR="00F32429" w:rsidRPr="00F32429" w:rsidP="006F0A5B" w14:paraId="2ADDCD14" w14:textId="180AA25D">
      <w:pPr>
        <w:pStyle w:val="ListBullet"/>
      </w:pPr>
      <w:r w:rsidRPr="00F32429">
        <w:t>Statistical methodology for stratification and sample selection,</w:t>
      </w:r>
    </w:p>
    <w:p w:rsidR="00F32429" w:rsidRPr="00F32429" w:rsidP="006F0A5B" w14:paraId="1A113782" w14:textId="77777777">
      <w:pPr>
        <w:pStyle w:val="ListBullet"/>
      </w:pPr>
      <w:r w:rsidRPr="00F32429">
        <w:t>Estimation procedure,</w:t>
      </w:r>
    </w:p>
    <w:p w:rsidR="00F32429" w:rsidRPr="00F32429" w:rsidP="006F0A5B" w14:paraId="218B3565" w14:textId="77777777">
      <w:pPr>
        <w:pStyle w:val="ListBullet"/>
      </w:pPr>
      <w:r w:rsidRPr="00F32429">
        <w:t>Degree of accuracy needed for the purpose described in the justification,</w:t>
      </w:r>
    </w:p>
    <w:p w:rsidR="00F32429" w:rsidRPr="00F32429" w:rsidP="006F0A5B" w14:paraId="748C1BE2" w14:textId="77777777">
      <w:pPr>
        <w:pStyle w:val="ListBullet"/>
      </w:pPr>
      <w:r w:rsidRPr="00F32429">
        <w:t xml:space="preserve">Unusual problems </w:t>
      </w:r>
      <w:r w:rsidRPr="00F32429">
        <w:t>requiring</w:t>
      </w:r>
      <w:r w:rsidRPr="00F32429">
        <w:t xml:space="preserve"> specialized sampling procedures, and</w:t>
      </w:r>
    </w:p>
    <w:p w:rsidR="006311FF" w:rsidP="00D74303" w14:paraId="1A17B83B" w14:textId="007A7729">
      <w:pPr>
        <w:pStyle w:val="ListBullet"/>
        <w:spacing w:after="120"/>
      </w:pPr>
      <w:r w:rsidRPr="00F32429">
        <w:t>Any use of periodic (less frequent than annual) data collection cycles to reduce burden.</w:t>
      </w:r>
    </w:p>
    <w:p w:rsidR="00275B16" w:rsidRPr="00106651" w:rsidP="00DB0FD2" w14:paraId="05F007F4" w14:textId="62C9C34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0"/>
        <w:rPr>
          <w:rFonts w:ascii="Tahoma" w:hAnsi="Tahoma" w:cs="Tahoma"/>
          <w:sz w:val="22"/>
          <w:szCs w:val="22"/>
        </w:rPr>
      </w:pPr>
      <w:r w:rsidRPr="007352D3">
        <w:rPr>
          <w:rFonts w:ascii="Tahoma" w:hAnsi="Tahoma" w:cs="Tahoma"/>
          <w:b/>
          <w:sz w:val="22"/>
          <w:szCs w:val="22"/>
        </w:rPr>
        <w:t>Mill Survey:</w:t>
      </w:r>
      <w:r>
        <w:rPr>
          <w:rFonts w:ascii="Tahoma" w:hAnsi="Tahoma" w:cs="Tahoma"/>
          <w:sz w:val="22"/>
          <w:szCs w:val="22"/>
        </w:rPr>
        <w:t xml:space="preserve"> </w:t>
      </w:r>
      <w:r w:rsidRPr="00106651">
        <w:rPr>
          <w:rFonts w:ascii="Tahoma" w:hAnsi="Tahoma" w:cs="Tahoma"/>
          <w:sz w:val="22"/>
          <w:szCs w:val="22"/>
        </w:rPr>
        <w:t xml:space="preserve">The </w:t>
      </w:r>
      <w:r w:rsidRPr="00106651">
        <w:rPr>
          <w:rFonts w:ascii="Tahoma" w:hAnsi="Tahoma" w:cs="Tahoma"/>
          <w:iCs/>
          <w:sz w:val="22"/>
          <w:szCs w:val="22"/>
        </w:rPr>
        <w:t>annual sample of all primary processors</w:t>
      </w:r>
      <w:r w:rsidRPr="00106651">
        <w:rPr>
          <w:rFonts w:ascii="Tahoma" w:hAnsi="Tahoma" w:cs="Tahoma"/>
          <w:sz w:val="22"/>
          <w:szCs w:val="22"/>
        </w:rPr>
        <w:t xml:space="preserve"> provides a barometer of timber industry activity as well as information specific to current product demand for states that elect to participate is describe</w:t>
      </w:r>
      <w:r w:rsidR="008E61BC">
        <w:rPr>
          <w:rFonts w:ascii="Tahoma" w:hAnsi="Tahoma" w:cs="Tahoma"/>
          <w:sz w:val="22"/>
          <w:szCs w:val="22"/>
        </w:rPr>
        <w:t>d</w:t>
      </w:r>
      <w:r w:rsidRPr="00106651">
        <w:rPr>
          <w:rFonts w:ascii="Tahoma" w:hAnsi="Tahoma" w:cs="Tahoma"/>
          <w:sz w:val="22"/>
          <w:szCs w:val="22"/>
        </w:rPr>
        <w:t xml:space="preserve"> in the sample design below.</w:t>
      </w:r>
    </w:p>
    <w:p w:rsidR="00275B16" w:rsidP="00275B16" w14:paraId="646DCCDE"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720" w:firstLine="1"/>
        <w:rPr>
          <w:rFonts w:ascii="Tahoma" w:hAnsi="Tahoma" w:cs="Tahoma"/>
          <w:sz w:val="22"/>
          <w:szCs w:val="22"/>
        </w:rPr>
      </w:pPr>
    </w:p>
    <w:p w:rsidR="00275B16" w:rsidRPr="00106651" w:rsidP="00DB0FD2" w14:paraId="6359477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Sample frame:</w:t>
      </w:r>
    </w:p>
    <w:p w:rsidR="00275B16" w:rsidP="00DB0FD2" w14:paraId="7316E8B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275B16" w:rsidRPr="00106651" w:rsidP="00DB0FD2" w14:paraId="50EA511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The USDA Forest Service Forest Inventory and Analysis (FIA) program maintain</w:t>
      </w:r>
      <w:r>
        <w:rPr>
          <w:rFonts w:ascii="Tahoma" w:hAnsi="Tahoma" w:cs="Tahoma"/>
          <w:sz w:val="22"/>
          <w:szCs w:val="22"/>
        </w:rPr>
        <w:t>s</w:t>
      </w:r>
      <w:r w:rsidRPr="00106651">
        <w:rPr>
          <w:rFonts w:ascii="Tahoma" w:hAnsi="Tahoma" w:cs="Tahoma"/>
          <w:sz w:val="22"/>
          <w:szCs w:val="22"/>
        </w:rPr>
        <w:t xml:space="preserve"> a current list of all facilities that accept roundwood in the United States.</w:t>
      </w:r>
      <w:r>
        <w:rPr>
          <w:rFonts w:ascii="Tahoma" w:hAnsi="Tahoma" w:cs="Tahoma"/>
          <w:sz w:val="22"/>
          <w:szCs w:val="22"/>
        </w:rPr>
        <w:t xml:space="preserve"> </w:t>
      </w:r>
      <w:r w:rsidRPr="00106651">
        <w:rPr>
          <w:rFonts w:ascii="Tahoma" w:hAnsi="Tahoma" w:cs="Tahoma"/>
          <w:sz w:val="22"/>
          <w:szCs w:val="22"/>
        </w:rPr>
        <w:t>This list will include, at a minimum, the facility</w:t>
      </w:r>
      <w:r>
        <w:rPr>
          <w:rFonts w:ascii="Tahoma" w:hAnsi="Tahoma" w:cs="Tahoma"/>
          <w:sz w:val="22"/>
          <w:szCs w:val="22"/>
        </w:rPr>
        <w:t>’s</w:t>
      </w:r>
      <w:r w:rsidRPr="00106651">
        <w:rPr>
          <w:rFonts w:ascii="Tahoma" w:hAnsi="Tahoma" w:cs="Tahoma"/>
          <w:sz w:val="22"/>
          <w:szCs w:val="22"/>
        </w:rPr>
        <w:t xml:space="preserve"> name, location, type, primary</w:t>
      </w:r>
      <w:r>
        <w:rPr>
          <w:rFonts w:ascii="Tahoma" w:hAnsi="Tahoma" w:cs="Tahoma"/>
          <w:sz w:val="22"/>
          <w:szCs w:val="22"/>
        </w:rPr>
        <w:t xml:space="preserve"> roundwood</w:t>
      </w:r>
      <w:r w:rsidRPr="00106651">
        <w:rPr>
          <w:rFonts w:ascii="Tahoma" w:hAnsi="Tahoma" w:cs="Tahoma"/>
          <w:sz w:val="22"/>
          <w:szCs w:val="22"/>
        </w:rPr>
        <w:t xml:space="preserve"> product, number of employees, and previous total mill receipts (or estimated total receipts if the facility i</w:t>
      </w:r>
      <w:r>
        <w:rPr>
          <w:rFonts w:ascii="Tahoma" w:hAnsi="Tahoma" w:cs="Tahoma"/>
          <w:sz w:val="22"/>
          <w:szCs w:val="22"/>
        </w:rPr>
        <w:t>s</w:t>
      </w:r>
      <w:r w:rsidRPr="00106651">
        <w:rPr>
          <w:rFonts w:ascii="Tahoma" w:hAnsi="Tahoma" w:cs="Tahoma"/>
          <w:sz w:val="22"/>
          <w:szCs w:val="22"/>
        </w:rPr>
        <w:t xml:space="preserve"> new).</w:t>
      </w:r>
      <w:r>
        <w:rPr>
          <w:rFonts w:ascii="Tahoma" w:hAnsi="Tahoma" w:cs="Tahoma"/>
          <w:sz w:val="22"/>
          <w:szCs w:val="22"/>
        </w:rPr>
        <w:t xml:space="preserve"> </w:t>
      </w:r>
      <w:r w:rsidRPr="00106651">
        <w:rPr>
          <w:rFonts w:ascii="Tahoma" w:hAnsi="Tahoma" w:cs="Tahoma"/>
          <w:sz w:val="22"/>
          <w:szCs w:val="22"/>
        </w:rPr>
        <w:t>This list serve</w:t>
      </w:r>
      <w:r>
        <w:rPr>
          <w:rFonts w:ascii="Tahoma" w:hAnsi="Tahoma" w:cs="Tahoma"/>
          <w:sz w:val="22"/>
          <w:szCs w:val="22"/>
        </w:rPr>
        <w:t>s</w:t>
      </w:r>
      <w:r w:rsidRPr="00106651">
        <w:rPr>
          <w:rFonts w:ascii="Tahoma" w:hAnsi="Tahoma" w:cs="Tahoma"/>
          <w:sz w:val="22"/>
          <w:szCs w:val="22"/>
        </w:rPr>
        <w:t xml:space="preserve"> as the sampling frame and </w:t>
      </w:r>
      <w:r>
        <w:rPr>
          <w:rFonts w:ascii="Tahoma" w:hAnsi="Tahoma" w:cs="Tahoma"/>
          <w:sz w:val="22"/>
          <w:szCs w:val="22"/>
        </w:rPr>
        <w:t xml:space="preserve">is </w:t>
      </w:r>
      <w:r w:rsidRPr="00106651">
        <w:rPr>
          <w:rFonts w:ascii="Tahoma" w:hAnsi="Tahoma" w:cs="Tahoma"/>
          <w:sz w:val="22"/>
          <w:szCs w:val="22"/>
        </w:rPr>
        <w:t>updated annually.</w:t>
      </w:r>
    </w:p>
    <w:p w:rsidR="00275B16" w:rsidP="00DB0FD2" w14:paraId="48363B4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275B16" w:rsidRPr="00106651" w:rsidP="00DB0FD2" w14:paraId="638CA45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Sample selection:</w:t>
      </w:r>
    </w:p>
    <w:p w:rsidR="00275B16" w:rsidP="00DB0FD2" w14:paraId="2588F15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275B16" w:rsidP="00DB0FD2" w14:paraId="119EC995" w14:textId="380DEBE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Several sampling design</w:t>
      </w:r>
      <w:r>
        <w:rPr>
          <w:rFonts w:ascii="Tahoma" w:hAnsi="Tahoma" w:cs="Tahoma"/>
          <w:sz w:val="22"/>
          <w:szCs w:val="22"/>
        </w:rPr>
        <w:t>s</w:t>
      </w:r>
      <w:r w:rsidRPr="00106651">
        <w:rPr>
          <w:rFonts w:ascii="Tahoma" w:hAnsi="Tahoma" w:cs="Tahoma"/>
          <w:sz w:val="22"/>
          <w:szCs w:val="22"/>
        </w:rPr>
        <w:t xml:space="preserve"> were tested by Coulston et al. (2018) including simple random sampling, probability proportional to size sampling, and two types of stratified simple random sampling.</w:t>
      </w:r>
      <w:r>
        <w:rPr>
          <w:rFonts w:ascii="Tahoma" w:hAnsi="Tahoma" w:cs="Tahoma"/>
          <w:sz w:val="22"/>
          <w:szCs w:val="22"/>
        </w:rPr>
        <w:t xml:space="preserve"> </w:t>
      </w:r>
      <w:r w:rsidRPr="00106651">
        <w:rPr>
          <w:rFonts w:ascii="Tahoma" w:hAnsi="Tahoma" w:cs="Tahoma"/>
          <w:sz w:val="22"/>
          <w:szCs w:val="22"/>
        </w:rPr>
        <w:t xml:space="preserve">The two types of stratified simple random sampling were (1) creating equal size cumulative measure of size strata by primary </w:t>
      </w:r>
      <w:r>
        <w:rPr>
          <w:rFonts w:ascii="Tahoma" w:hAnsi="Tahoma" w:cs="Tahoma"/>
          <w:sz w:val="22"/>
          <w:szCs w:val="22"/>
        </w:rPr>
        <w:t xml:space="preserve">roundwood </w:t>
      </w:r>
      <w:r w:rsidRPr="00106651">
        <w:rPr>
          <w:rFonts w:ascii="Tahoma" w:hAnsi="Tahoma" w:cs="Tahoma"/>
          <w:sz w:val="22"/>
          <w:szCs w:val="22"/>
        </w:rPr>
        <w:t xml:space="preserve">product and sampling 2 elements per strata, and (2) using Neyman allocation and cluster analysis to determine the number of strata per primary </w:t>
      </w:r>
      <w:r>
        <w:rPr>
          <w:rFonts w:ascii="Tahoma" w:hAnsi="Tahoma" w:cs="Tahoma"/>
          <w:sz w:val="22"/>
          <w:szCs w:val="22"/>
        </w:rPr>
        <w:t xml:space="preserve">roundwood </w:t>
      </w:r>
      <w:r w:rsidRPr="00106651">
        <w:rPr>
          <w:rFonts w:ascii="Tahoma" w:hAnsi="Tahoma" w:cs="Tahoma"/>
          <w:sz w:val="22"/>
          <w:szCs w:val="22"/>
        </w:rPr>
        <w:t>product and the sample size for each strat</w:t>
      </w:r>
      <w:r>
        <w:rPr>
          <w:rFonts w:ascii="Tahoma" w:hAnsi="Tahoma" w:cs="Tahoma"/>
          <w:sz w:val="22"/>
          <w:szCs w:val="22"/>
        </w:rPr>
        <w:t>um</w:t>
      </w:r>
      <w:r w:rsidRPr="00106651">
        <w:rPr>
          <w:rFonts w:ascii="Tahoma" w:hAnsi="Tahoma" w:cs="Tahoma"/>
          <w:sz w:val="22"/>
          <w:szCs w:val="22"/>
        </w:rPr>
        <w:t>.</w:t>
      </w:r>
      <w:r>
        <w:rPr>
          <w:rFonts w:ascii="Tahoma" w:hAnsi="Tahoma" w:cs="Tahoma"/>
          <w:sz w:val="22"/>
          <w:szCs w:val="22"/>
        </w:rPr>
        <w:t xml:space="preserve"> </w:t>
      </w:r>
      <w:r w:rsidRPr="00106651">
        <w:rPr>
          <w:rFonts w:ascii="Tahoma" w:hAnsi="Tahoma" w:cs="Tahoma"/>
          <w:sz w:val="22"/>
          <w:szCs w:val="22"/>
        </w:rPr>
        <w:t xml:space="preserve">Recommendations from Coulston et al. (2018) were to use a stratified simple random sample where strata are determined by equal sizes of cumulative total </w:t>
      </w:r>
      <w:r w:rsidRPr="00106651">
        <w:rPr>
          <w:rFonts w:ascii="Tahoma" w:hAnsi="Tahoma" w:cs="Tahoma"/>
          <w:sz w:val="22"/>
          <w:szCs w:val="22"/>
        </w:rPr>
        <w:t>facility receipts. This approach was shown to provide estimates significantly more precise tha</w:t>
      </w:r>
      <w:r w:rsidR="0071101C">
        <w:rPr>
          <w:rFonts w:ascii="Tahoma" w:hAnsi="Tahoma" w:cs="Tahoma"/>
          <w:sz w:val="22"/>
          <w:szCs w:val="22"/>
        </w:rPr>
        <w:t>n</w:t>
      </w:r>
      <w:r w:rsidRPr="00106651">
        <w:rPr>
          <w:rFonts w:ascii="Tahoma" w:hAnsi="Tahoma" w:cs="Tahoma"/>
          <w:sz w:val="22"/>
          <w:szCs w:val="22"/>
        </w:rPr>
        <w:t xml:space="preserve"> recommended in Forest Service Handbook 4809.11</w:t>
      </w:r>
      <w:r w:rsidR="006865E4">
        <w:rPr>
          <w:rFonts w:ascii="Tahoma" w:hAnsi="Tahoma" w:cs="Tahoma"/>
          <w:sz w:val="22"/>
          <w:szCs w:val="22"/>
        </w:rPr>
        <w:t xml:space="preserve">, </w:t>
      </w:r>
      <w:r w:rsidRPr="00106651">
        <w:rPr>
          <w:rFonts w:ascii="Tahoma" w:hAnsi="Tahoma" w:cs="Tahoma"/>
          <w:sz w:val="22"/>
          <w:szCs w:val="22"/>
        </w:rPr>
        <w:t>Chapter 10 (5% sampling error for annual estimates of timber cut in the eastern United States, and 10% sampling error in the western United States).</w:t>
      </w:r>
    </w:p>
    <w:p w:rsidR="00275B16" w:rsidRPr="00106651" w:rsidP="00DB0FD2" w14:paraId="13A8171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275B16" w:rsidRPr="00106651" w:rsidP="00DB0FD2" w14:paraId="328AD5E0" w14:textId="5683EA0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FIA use</w:t>
      </w:r>
      <w:r>
        <w:rPr>
          <w:rFonts w:ascii="Tahoma" w:hAnsi="Tahoma" w:cs="Tahoma"/>
          <w:sz w:val="22"/>
          <w:szCs w:val="22"/>
        </w:rPr>
        <w:t>s</w:t>
      </w:r>
      <w:r w:rsidRPr="00106651">
        <w:rPr>
          <w:rFonts w:ascii="Tahoma" w:hAnsi="Tahoma" w:cs="Tahoma"/>
          <w:sz w:val="22"/>
          <w:szCs w:val="22"/>
        </w:rPr>
        <w:t xml:space="preserve"> a three-level stratified simple random sample design to sample wood</w:t>
      </w:r>
      <w:r w:rsidR="00C105E3">
        <w:rPr>
          <w:rFonts w:ascii="Tahoma" w:hAnsi="Tahoma" w:cs="Tahoma"/>
          <w:sz w:val="22"/>
          <w:szCs w:val="22"/>
        </w:rPr>
        <w:t>=</w:t>
      </w:r>
      <w:r w:rsidRPr="00106651">
        <w:rPr>
          <w:rFonts w:ascii="Tahoma" w:hAnsi="Tahoma" w:cs="Tahoma"/>
          <w:sz w:val="22"/>
          <w:szCs w:val="22"/>
        </w:rPr>
        <w:t>using facilities</w:t>
      </w:r>
      <w:r w:rsidR="00A707FD">
        <w:rPr>
          <w:rFonts w:ascii="Tahoma" w:hAnsi="Tahoma" w:cs="Tahoma"/>
          <w:sz w:val="22"/>
          <w:szCs w:val="22"/>
        </w:rPr>
        <w:t xml:space="preserve">. </w:t>
      </w:r>
      <w:r w:rsidRPr="00106651">
        <w:rPr>
          <w:rFonts w:ascii="Tahoma" w:hAnsi="Tahoma" w:cs="Tahoma"/>
          <w:sz w:val="22"/>
          <w:szCs w:val="22"/>
        </w:rPr>
        <w:t>State is the first level.</w:t>
      </w:r>
      <w:r>
        <w:rPr>
          <w:rFonts w:ascii="Tahoma" w:hAnsi="Tahoma" w:cs="Tahoma"/>
          <w:sz w:val="22"/>
          <w:szCs w:val="22"/>
        </w:rPr>
        <w:t xml:space="preserve"> </w:t>
      </w:r>
      <w:r w:rsidRPr="00106651">
        <w:rPr>
          <w:rFonts w:ascii="Tahoma" w:hAnsi="Tahoma" w:cs="Tahoma"/>
          <w:sz w:val="22"/>
          <w:szCs w:val="22"/>
        </w:rPr>
        <w:t xml:space="preserve">Primary </w:t>
      </w:r>
      <w:r>
        <w:rPr>
          <w:rFonts w:ascii="Tahoma" w:hAnsi="Tahoma" w:cs="Tahoma"/>
          <w:sz w:val="22"/>
          <w:szCs w:val="22"/>
        </w:rPr>
        <w:t xml:space="preserve">roundwood </w:t>
      </w:r>
      <w:r w:rsidRPr="00106651">
        <w:rPr>
          <w:rFonts w:ascii="Tahoma" w:hAnsi="Tahoma" w:cs="Tahoma"/>
          <w:sz w:val="22"/>
          <w:szCs w:val="22"/>
        </w:rPr>
        <w:t>product is the second level</w:t>
      </w:r>
      <w:r w:rsidR="00A707FD">
        <w:rPr>
          <w:rFonts w:ascii="Tahoma" w:hAnsi="Tahoma" w:cs="Tahoma"/>
          <w:sz w:val="22"/>
          <w:szCs w:val="22"/>
        </w:rPr>
        <w:t xml:space="preserve">. </w:t>
      </w:r>
      <w:r w:rsidRPr="00106651">
        <w:rPr>
          <w:rFonts w:ascii="Tahoma" w:hAnsi="Tahoma" w:cs="Tahoma"/>
          <w:sz w:val="22"/>
          <w:szCs w:val="22"/>
        </w:rPr>
        <w:t>The third level is developed by (1) identifying sampled with certainty strata for facilities with &gt; 10 million cu</w:t>
      </w:r>
      <w:r w:rsidR="008E61BC">
        <w:rPr>
          <w:rFonts w:ascii="Tahoma" w:hAnsi="Tahoma" w:cs="Tahoma"/>
          <w:sz w:val="22"/>
          <w:szCs w:val="22"/>
        </w:rPr>
        <w:t>bic feet (</w:t>
      </w:r>
      <w:r w:rsidR="008E61BC">
        <w:rPr>
          <w:rFonts w:ascii="Tahoma" w:hAnsi="Tahoma" w:cs="Tahoma"/>
          <w:sz w:val="22"/>
          <w:szCs w:val="22"/>
        </w:rPr>
        <w:t>cf</w:t>
      </w:r>
      <w:r w:rsidR="008E61BC">
        <w:rPr>
          <w:rFonts w:ascii="Tahoma" w:hAnsi="Tahoma" w:cs="Tahoma"/>
          <w:sz w:val="22"/>
          <w:szCs w:val="22"/>
        </w:rPr>
        <w:t xml:space="preserve">) </w:t>
      </w:r>
      <w:r w:rsidRPr="00106651">
        <w:rPr>
          <w:rFonts w:ascii="Tahoma" w:hAnsi="Tahoma" w:cs="Tahoma"/>
          <w:sz w:val="22"/>
          <w:szCs w:val="22"/>
        </w:rPr>
        <w:t xml:space="preserve">of receipts and then by (2) creating equally sized strata of cumulative previous facility total receipts (or estimated total receipts) for those facilities with &lt;= 10 million </w:t>
      </w:r>
      <w:r w:rsidRPr="00106651">
        <w:rPr>
          <w:rFonts w:ascii="Tahoma" w:hAnsi="Tahoma" w:cs="Tahoma"/>
          <w:sz w:val="22"/>
          <w:szCs w:val="22"/>
        </w:rPr>
        <w:t>c</w:t>
      </w:r>
      <w:r w:rsidR="008E61BC">
        <w:rPr>
          <w:rFonts w:ascii="Tahoma" w:hAnsi="Tahoma" w:cs="Tahoma"/>
          <w:sz w:val="22"/>
          <w:szCs w:val="22"/>
        </w:rPr>
        <w:t>f</w:t>
      </w:r>
      <w:r w:rsidRPr="00106651">
        <w:rPr>
          <w:rFonts w:ascii="Tahoma" w:hAnsi="Tahoma" w:cs="Tahoma"/>
          <w:sz w:val="22"/>
          <w:szCs w:val="22"/>
        </w:rPr>
        <w:t xml:space="preserve"> of receipts. Two facilities will be selected at random within each third level stratum (except for the sampled with certainty strata).</w:t>
      </w:r>
      <w:r>
        <w:rPr>
          <w:rFonts w:ascii="Tahoma" w:hAnsi="Tahoma" w:cs="Tahoma"/>
          <w:sz w:val="22"/>
          <w:szCs w:val="22"/>
        </w:rPr>
        <w:t xml:space="preserve"> </w:t>
      </w:r>
      <w:r w:rsidRPr="00106651">
        <w:rPr>
          <w:rFonts w:ascii="Tahoma" w:hAnsi="Tahoma" w:cs="Tahoma"/>
          <w:sz w:val="22"/>
          <w:szCs w:val="22"/>
        </w:rPr>
        <w:t>The target sampling fraction within each second level strata (State by primary product) is 0.4</w:t>
      </w:r>
      <w:r w:rsidR="00A707FD">
        <w:rPr>
          <w:rFonts w:ascii="Tahoma" w:hAnsi="Tahoma" w:cs="Tahoma"/>
          <w:sz w:val="22"/>
          <w:szCs w:val="22"/>
        </w:rPr>
        <w:t xml:space="preserve">. </w:t>
      </w:r>
      <w:r w:rsidRPr="00106651">
        <w:rPr>
          <w:rFonts w:ascii="Tahoma" w:hAnsi="Tahoma" w:cs="Tahoma"/>
          <w:sz w:val="22"/>
          <w:szCs w:val="22"/>
        </w:rPr>
        <w:t>However, because of the sampled with certainty strata, all pulp</w:t>
      </w:r>
      <w:r>
        <w:rPr>
          <w:rFonts w:ascii="Tahoma" w:hAnsi="Tahoma" w:cs="Tahoma"/>
          <w:sz w:val="22"/>
          <w:szCs w:val="22"/>
        </w:rPr>
        <w:t xml:space="preserve"> &amp; paper </w:t>
      </w:r>
      <w:r w:rsidRPr="00106651">
        <w:rPr>
          <w:rFonts w:ascii="Tahoma" w:hAnsi="Tahoma" w:cs="Tahoma"/>
          <w:sz w:val="22"/>
          <w:szCs w:val="22"/>
        </w:rPr>
        <w:t>mills that receive pulpwood (primary product) will be sampled</w:t>
      </w:r>
      <w:r w:rsidR="00A707FD">
        <w:rPr>
          <w:rFonts w:ascii="Tahoma" w:hAnsi="Tahoma" w:cs="Tahoma"/>
          <w:sz w:val="22"/>
          <w:szCs w:val="22"/>
        </w:rPr>
        <w:t xml:space="preserve">. </w:t>
      </w:r>
    </w:p>
    <w:p w:rsidR="00275B16" w:rsidP="00DB0FD2" w14:paraId="133BCA4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275B16" w:rsidRPr="00106651" w:rsidP="00DB0FD2" w14:paraId="77CB6F0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Estimation:</w:t>
      </w:r>
    </w:p>
    <w:p w:rsidR="00275B16" w:rsidP="00DB0FD2" w14:paraId="526EBDE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275B16" w:rsidRPr="00106651" w:rsidP="00DB0FD2" w14:paraId="7D780B79" w14:textId="1DB647C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We use the standard direct estimators for stratified simple random sampling from Cochran (1977)</w:t>
      </w:r>
      <w:r w:rsidR="00A707FD">
        <w:rPr>
          <w:rFonts w:ascii="Tahoma" w:hAnsi="Tahoma" w:cs="Tahoma"/>
          <w:sz w:val="22"/>
          <w:szCs w:val="22"/>
        </w:rPr>
        <w:t xml:space="preserve">. </w:t>
      </w:r>
      <w:r w:rsidRPr="00106651">
        <w:rPr>
          <w:rFonts w:ascii="Tahoma" w:hAnsi="Tahoma" w:cs="Tahoma"/>
          <w:sz w:val="22"/>
          <w:szCs w:val="22"/>
        </w:rPr>
        <w:t>Under the stratified simple random sample design each N facility (</w:t>
      </w:r>
      <w:r w:rsidRPr="00106651">
        <w:rPr>
          <w:rFonts w:ascii="Tahoma" w:hAnsi="Tahoma" w:cs="Tahoma"/>
          <w:sz w:val="22"/>
          <w:szCs w:val="22"/>
        </w:rPr>
        <w:t>i</w:t>
      </w:r>
      <w:r w:rsidRPr="00106651">
        <w:rPr>
          <w:rFonts w:ascii="Tahoma" w:hAnsi="Tahoma" w:cs="Tahoma"/>
          <w:sz w:val="22"/>
          <w:szCs w:val="22"/>
        </w:rPr>
        <w:t>) belongs to a single strata h. The within strata selection probability is πh=</w:t>
      </w:r>
      <w:r w:rsidRPr="00106651">
        <w:rPr>
          <w:rFonts w:ascii="Tahoma" w:hAnsi="Tahoma" w:cs="Tahoma"/>
          <w:sz w:val="22"/>
          <w:szCs w:val="22"/>
        </w:rPr>
        <w:t>nh</w:t>
      </w:r>
      <w:r w:rsidRPr="00106651">
        <w:rPr>
          <w:rFonts w:ascii="Tahoma" w:hAnsi="Tahoma" w:cs="Tahoma"/>
          <w:sz w:val="22"/>
          <w:szCs w:val="22"/>
        </w:rPr>
        <w:t xml:space="preserve">/Nh. The estimated population total for Y is then: </w:t>
      </w:r>
    </w:p>
    <w:p w:rsidR="00275B16" w:rsidRPr="00106651" w:rsidP="00DB0FD2" w14:paraId="015D28E2"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i/>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r>
              <w:rPr>
                <w:rFonts w:ascii="Cambria Math" w:hAnsi="Cambria Math" w:cs="Tahoma"/>
                <w:sz w:val="22"/>
                <w:szCs w:val="22"/>
              </w:rPr>
              <m:t>Y</m:t>
            </m:r>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e>
        </m:nary>
      </m:oMath>
      <w:r w:rsidRPr="00106651">
        <w:rPr>
          <w:rFonts w:ascii="Tahoma" w:hAnsi="Tahoma" w:cs="Tahoma"/>
          <w:sz w:val="22"/>
          <w:szCs w:val="22"/>
        </w:rPr>
        <w:t xml:space="preserve">     </w:t>
      </w:r>
      <w:r w:rsidRPr="00106651">
        <w:rPr>
          <w:rFonts w:ascii="Tahoma" w:hAnsi="Tahoma" w:cs="Tahoma"/>
          <w:i/>
          <w:sz w:val="22"/>
          <w:szCs w:val="22"/>
        </w:rPr>
        <w:t>(1)</w:t>
      </w:r>
    </w:p>
    <w:p w:rsidR="00275B16" w:rsidRPr="00106651" w:rsidP="00DB0FD2" w14:paraId="6DF6066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with estimated variance</w:t>
      </w:r>
    </w:p>
    <w:p w:rsidR="00275B16" w:rsidRPr="00106651" w:rsidP="00DB0FD2" w14:paraId="1260358D"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r>
              <w:rPr>
                <w:rFonts w:ascii="Cambria Math" w:hAnsi="Cambria Math" w:cs="Tahoma"/>
                <w:sz w:val="22"/>
                <w:szCs w:val="22"/>
              </w:rPr>
              <m:t>var</m:t>
            </m:r>
            <m:d>
              <m:dPr>
                <m:ctrlPr>
                  <w:rPr>
                    <w:rFonts w:ascii="Cambria Math" w:hAnsi="Cambria Math" w:cs="Tahoma"/>
                    <w:i/>
                    <w:sz w:val="22"/>
                    <w:szCs w:val="22"/>
                  </w:rPr>
                </m:ctrlPr>
              </m:dPr>
              <m:e>
                <m:acc>
                  <m:accPr>
                    <m:ctrlPr>
                      <w:rPr>
                        <w:rFonts w:ascii="Cambria Math" w:hAnsi="Cambria Math" w:cs="Tahoma"/>
                        <w:i/>
                        <w:sz w:val="22"/>
                        <w:szCs w:val="22"/>
                      </w:rPr>
                    </m:ctrlPr>
                  </m:accPr>
                  <m:e>
                    <m:r>
                      <w:rPr>
                        <w:rFonts w:ascii="Cambria Math" w:hAnsi="Cambria Math" w:cs="Tahoma"/>
                        <w:sz w:val="22"/>
                        <w:szCs w:val="22"/>
                      </w:rPr>
                      <m:t>Y</m:t>
                    </m:r>
                  </m:e>
                </m:acc>
              </m:e>
            </m:d>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Sup>
                  <m:sSubSupPr>
                    <m:ctrlPr>
                      <w:rPr>
                        <w:rFonts w:ascii="Cambria Math" w:hAnsi="Cambria Math" w:cs="Tahoma"/>
                        <w:i/>
                        <w:sz w:val="22"/>
                        <w:szCs w:val="22"/>
                      </w:rPr>
                    </m:ctrlPr>
                  </m:sSubSupPr>
                  <m:e>
                    <m:r>
                      <w:rPr>
                        <w:rFonts w:ascii="Cambria Math" w:hAnsi="Cambria Math" w:cs="Tahoma"/>
                        <w:sz w:val="22"/>
                        <w:szCs w:val="22"/>
                      </w:rPr>
                      <m:t>N</m:t>
                    </m:r>
                  </m:e>
                  <m:sub>
                    <m:r>
                      <w:rPr>
                        <w:rFonts w:ascii="Cambria Math" w:hAnsi="Cambria Math" w:cs="Tahoma"/>
                        <w:sz w:val="22"/>
                        <w:szCs w:val="22"/>
                      </w:rPr>
                      <m:t>h</m:t>
                    </m:r>
                  </m:sub>
                  <m:sup>
                    <m:r>
                      <w:rPr>
                        <w:rFonts w:ascii="Cambria Math" w:hAnsi="Cambria Math" w:cs="Tahoma"/>
                        <w:sz w:val="22"/>
                        <w:szCs w:val="22"/>
                      </w:rPr>
                      <m:t>2</m:t>
                    </m:r>
                  </m:sup>
                </m:sSubSup>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d>
          <m:dPr>
            <m:ctrlPr>
              <w:rPr>
                <w:rFonts w:ascii="Cambria Math" w:hAnsi="Cambria Math" w:cs="Tahoma"/>
                <w:i/>
                <w:sz w:val="22"/>
                <w:szCs w:val="22"/>
              </w:rPr>
            </m:ctrlPr>
          </m:dPr>
          <m:e>
            <m:r>
              <w:rPr>
                <w:rFonts w:ascii="Cambria Math" w:hAnsi="Cambria Math" w:cs="Tahoma"/>
                <w:sz w:val="22"/>
                <w:szCs w:val="22"/>
              </w:rPr>
              <m:t>1-</m:t>
            </m:r>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d>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m:t>
            </m:r>
          </m:sub>
          <m:sup>
            <m:r>
              <w:rPr>
                <w:rFonts w:ascii="Cambria Math" w:hAnsi="Cambria Math" w:cs="Tahoma"/>
                <w:sz w:val="22"/>
                <w:szCs w:val="22"/>
              </w:rPr>
              <m:t>2</m:t>
            </m:r>
          </m:sup>
        </m:sSubSup>
      </m:oMath>
      <w:r w:rsidRPr="00106651">
        <w:rPr>
          <w:rFonts w:ascii="Tahoma" w:hAnsi="Tahoma" w:cs="Tahoma"/>
          <w:i/>
          <w:sz w:val="22"/>
          <w:szCs w:val="22"/>
        </w:rPr>
        <w:t xml:space="preserve">       (2)</w:t>
      </w:r>
    </w:p>
    <w:p w:rsidR="00275B16" w:rsidRPr="00106651" w:rsidP="00DB0FD2" w14:paraId="0FF30D9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where</w:t>
      </w:r>
    </w:p>
    <w:p w:rsidR="00275B16" w:rsidRPr="00106651" w:rsidP="00DB0FD2" w14:paraId="7A5DD3A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sz w:val="22"/>
          <w:szCs w:val="22"/>
        </w:rPr>
      </w:pPr>
      <w:r w:rsidRPr="00106651">
        <w:rPr>
          <w:rFonts w:ascii="Tahoma" w:hAnsi="Tahoma" w:cs="Tahoma"/>
          <w:sz w:val="22"/>
          <w:szCs w:val="22"/>
        </w:rPr>
        <w:t xml:space="preserve">          </w:t>
      </w:r>
      <m:oMath>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m:t>
            </m:r>
          </m:sub>
          <m:sup>
            <m:r>
              <w:rPr>
                <w:rFonts w:ascii="Cambria Math" w:hAnsi="Cambria Math" w:cs="Tahoma"/>
                <w:sz w:val="22"/>
                <w:szCs w:val="22"/>
              </w:rPr>
              <m:t>2</m:t>
            </m:r>
          </m:sup>
        </m:sSubSup>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r>
                  <w:rPr>
                    <w:rFonts w:ascii="Cambria Math" w:hAnsi="Cambria Math" w:cs="Tahoma"/>
                    <w:sz w:val="22"/>
                    <w:szCs w:val="22"/>
                  </w:rPr>
                  <m:t>-1</m:t>
                </m:r>
              </m:den>
            </m:f>
          </m:e>
        </m:nary>
        <m:sSup>
          <m:sSupPr>
            <m:ctrlPr>
              <w:rPr>
                <w:rFonts w:ascii="Cambria Math" w:hAnsi="Cambria Math" w:cs="Tahoma"/>
                <w:i/>
                <w:sz w:val="22"/>
                <w:szCs w:val="22"/>
              </w:rPr>
            </m:ctrlPr>
          </m:sSupPr>
          <m:e>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r>
                  <w:rPr>
                    <w:rFonts w:ascii="Cambria Math" w:hAnsi="Cambria Math" w:cs="Tahoma"/>
                    <w:sz w:val="22"/>
                    <w:szCs w:val="22"/>
                  </w:rPr>
                  <m:t>-</m:t>
                </m:r>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m:t>
                            </m:r>
                          </m:sub>
                        </m:sSub>
                      </m:e>
                    </m:acc>
                  </m:e>
                </m:acc>
                <m:r>
                  <w:rPr>
                    <w:rFonts w:ascii="Cambria Math" w:hAnsi="Cambria Math" w:cs="Tahoma"/>
                    <w:sz w:val="22"/>
                    <w:szCs w:val="22"/>
                  </w:rPr>
                  <m:t xml:space="preserve"> )</m:t>
                </m:r>
              </m:e>
            </m:nary>
          </m:e>
          <m:sup>
            <m:r>
              <w:rPr>
                <w:rFonts w:ascii="Cambria Math" w:hAnsi="Cambria Math" w:cs="Tahoma"/>
                <w:sz w:val="22"/>
                <w:szCs w:val="22"/>
              </w:rPr>
              <m:t>2</m:t>
            </m:r>
          </m:sup>
        </m:sSup>
      </m:oMath>
      <w:r w:rsidRPr="00106651">
        <w:rPr>
          <w:rFonts w:ascii="Tahoma" w:hAnsi="Tahoma" w:cs="Tahoma"/>
          <w:sz w:val="22"/>
          <w:szCs w:val="22"/>
        </w:rPr>
        <w:t xml:space="preserve">      </w:t>
      </w:r>
      <w:r w:rsidRPr="00106651">
        <w:rPr>
          <w:rFonts w:ascii="Tahoma" w:hAnsi="Tahoma" w:cs="Tahoma"/>
          <w:i/>
          <w:sz w:val="22"/>
          <w:szCs w:val="22"/>
        </w:rPr>
        <w:t>(3)</w:t>
      </w:r>
      <w:r w:rsidRPr="00106651">
        <w:rPr>
          <w:rFonts w:ascii="Tahoma" w:hAnsi="Tahoma" w:cs="Tahoma"/>
          <w:sz w:val="22"/>
          <w:szCs w:val="22"/>
        </w:rPr>
        <w:t xml:space="preserve"> </w:t>
      </w:r>
    </w:p>
    <w:p w:rsidR="00275B16" w:rsidRPr="00106651" w:rsidP="00DB0FD2" w14:paraId="7C8E113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 xml:space="preserve">and </w:t>
      </w:r>
    </w:p>
    <w:p w:rsidR="00275B16" w:rsidRPr="00106651" w:rsidP="00DB0FD2" w14:paraId="7137AA4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m:t>
                    </m:r>
                  </m:sub>
                </m:sSub>
              </m:e>
            </m:acc>
          </m:e>
        </m:acc>
        <m:r>
          <w:rPr>
            <w:rFonts w:ascii="Cambria Math" w:hAnsi="Cambria Math" w:cs="Tahoma"/>
            <w:sz w:val="22"/>
            <w:szCs w:val="22"/>
          </w:rPr>
          <m:t>=</m:t>
        </m:r>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e>
        </m:nary>
      </m:oMath>
      <w:r w:rsidRPr="00106651">
        <w:rPr>
          <w:rFonts w:ascii="Tahoma" w:hAnsi="Tahoma" w:cs="Tahoma"/>
          <w:sz w:val="22"/>
          <w:szCs w:val="22"/>
        </w:rPr>
        <w:t xml:space="preserve">           </w:t>
      </w:r>
      <w:r w:rsidRPr="00106651">
        <w:rPr>
          <w:rFonts w:ascii="Tahoma" w:hAnsi="Tahoma" w:cs="Tahoma"/>
          <w:i/>
          <w:sz w:val="22"/>
          <w:szCs w:val="22"/>
        </w:rPr>
        <w:t>(4)</w:t>
      </w:r>
    </w:p>
    <w:p w:rsidR="00275B16" w:rsidRPr="00106651" w:rsidP="00DB0FD2" w14:paraId="7F8C0EED"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is the mean for stratum h.</w:t>
      </w:r>
    </w:p>
    <w:p w:rsidR="00275B16" w:rsidRPr="00106651" w:rsidP="00DB0FD2" w14:paraId="3B258FA9" w14:textId="7BA8B9E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Equations 1-4 are used when the desired estimate follows strata boundaries</w:t>
      </w:r>
      <w:r w:rsidR="00A707FD">
        <w:rPr>
          <w:rFonts w:ascii="Tahoma" w:hAnsi="Tahoma" w:cs="Tahoma"/>
          <w:sz w:val="22"/>
          <w:szCs w:val="22"/>
        </w:rPr>
        <w:t xml:space="preserve">. </w:t>
      </w:r>
      <w:r w:rsidRPr="00106651">
        <w:rPr>
          <w:rFonts w:ascii="Tahoma" w:hAnsi="Tahoma" w:cs="Tahoma"/>
          <w:sz w:val="22"/>
          <w:szCs w:val="22"/>
        </w:rPr>
        <w:t xml:space="preserve">These equations are modified to construct estimates for domains or </w:t>
      </w:r>
      <w:r w:rsidRPr="00106651">
        <w:rPr>
          <w:rFonts w:ascii="Tahoma" w:hAnsi="Tahoma" w:cs="Tahoma"/>
          <w:sz w:val="22"/>
          <w:szCs w:val="22"/>
        </w:rPr>
        <w:t>subpopulations j</w:t>
      </w:r>
      <w:r w:rsidRPr="00106651">
        <w:rPr>
          <w:rFonts w:ascii="Tahoma" w:hAnsi="Tahoma" w:cs="Tahoma"/>
          <w:sz w:val="22"/>
          <w:szCs w:val="22"/>
        </w:rPr>
        <w:t xml:space="preserve"> that cross strata boundaries</w:t>
      </w:r>
      <w:r w:rsidR="00A707FD">
        <w:rPr>
          <w:rFonts w:ascii="Tahoma" w:hAnsi="Tahoma" w:cs="Tahoma"/>
          <w:sz w:val="22"/>
          <w:szCs w:val="22"/>
        </w:rPr>
        <w:t xml:space="preserve">. </w:t>
      </w:r>
      <w:r w:rsidRPr="00106651">
        <w:rPr>
          <w:rFonts w:ascii="Tahoma" w:hAnsi="Tahoma" w:cs="Tahoma"/>
          <w:sz w:val="22"/>
          <w:szCs w:val="22"/>
        </w:rPr>
        <w:t xml:space="preserve">  </w:t>
      </w:r>
    </w:p>
    <w:p w:rsidR="00275B16" w:rsidRPr="00106651" w:rsidP="00DB0FD2" w14:paraId="2B05201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 xml:space="preserve">The estimated total for </w:t>
      </w:r>
      <w:r w:rsidRPr="00106651">
        <w:rPr>
          <w:rFonts w:ascii="Tahoma" w:hAnsi="Tahoma" w:cs="Tahoma"/>
          <w:sz w:val="22"/>
          <w:szCs w:val="22"/>
        </w:rPr>
        <w:t>Yj</w:t>
      </w:r>
      <w:r w:rsidRPr="00106651">
        <w:rPr>
          <w:rFonts w:ascii="Tahoma" w:hAnsi="Tahoma" w:cs="Tahoma"/>
          <w:sz w:val="22"/>
          <w:szCs w:val="22"/>
        </w:rPr>
        <w:t xml:space="preserve"> is then: </w:t>
      </w:r>
    </w:p>
    <w:p w:rsidR="00275B16" w:rsidRPr="00106651" w:rsidP="00DB0FD2" w14:paraId="7EACAFB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i/>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j</m:t>
                </m:r>
              </m:sub>
            </m:sSub>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hij</m:t>
                </m:r>
              </m:sub>
            </m:sSub>
          </m:e>
        </m:nary>
      </m:oMath>
      <w:r w:rsidRPr="00106651">
        <w:rPr>
          <w:rFonts w:ascii="Tahoma" w:hAnsi="Tahoma" w:cs="Tahoma"/>
          <w:sz w:val="22"/>
          <w:szCs w:val="22"/>
        </w:rPr>
        <w:t xml:space="preserve">     </w:t>
      </w:r>
      <w:r w:rsidRPr="00106651">
        <w:rPr>
          <w:rFonts w:ascii="Tahoma" w:hAnsi="Tahoma" w:cs="Tahoma"/>
          <w:i/>
          <w:sz w:val="22"/>
          <w:szCs w:val="22"/>
        </w:rPr>
        <w:t>(5)</w:t>
      </w:r>
    </w:p>
    <w:p w:rsidR="00275B16" w:rsidRPr="00106651" w:rsidP="00DB0FD2" w14:paraId="41DE543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with estimated variance</w:t>
      </w:r>
    </w:p>
    <w:p w:rsidR="00275B16" w:rsidRPr="00106651" w:rsidP="00DB0FD2" w14:paraId="09511C72"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r>
              <w:rPr>
                <w:rFonts w:ascii="Cambria Math" w:hAnsi="Cambria Math" w:cs="Tahoma"/>
                <w:sz w:val="22"/>
                <w:szCs w:val="22"/>
              </w:rPr>
              <m:t>var</m:t>
            </m:r>
            <m:d>
              <m:dPr>
                <m:ctrlPr>
                  <w:rPr>
                    <w:rFonts w:ascii="Cambria Math" w:hAnsi="Cambria Math" w:cs="Tahoma"/>
                    <w:i/>
                    <w:sz w:val="22"/>
                    <w:szCs w:val="22"/>
                  </w:rPr>
                </m:ctrlPr>
              </m:dPr>
              <m:e>
                <m:sSub>
                  <m:sSubPr>
                    <m:ctrlPr>
                      <w:rPr>
                        <w:rFonts w:ascii="Cambria Math" w:hAnsi="Cambria Math" w:cs="Tahoma"/>
                        <w:i/>
                        <w:sz w:val="22"/>
                        <w:szCs w:val="22"/>
                      </w:rPr>
                    </m:ctrlPr>
                  </m:sSubPr>
                  <m:e>
                    <m:acc>
                      <m:accPr>
                        <m:ctrlPr>
                          <w:rPr>
                            <w:rFonts w:ascii="Cambria Math" w:hAnsi="Cambria Math" w:cs="Tahoma"/>
                            <w:i/>
                            <w:sz w:val="22"/>
                            <w:szCs w:val="22"/>
                          </w:rPr>
                        </m:ctrlPr>
                      </m:accPr>
                      <m:e>
                        <m:r>
                          <w:rPr>
                            <w:rFonts w:ascii="Cambria Math" w:hAnsi="Cambria Math" w:cs="Tahoma"/>
                            <w:sz w:val="22"/>
                            <w:szCs w:val="22"/>
                          </w:rPr>
                          <m:t>Y</m:t>
                        </m:r>
                      </m:e>
                    </m:acc>
                  </m:e>
                  <m:sub>
                    <m:r>
                      <w:rPr>
                        <w:rFonts w:ascii="Cambria Math" w:hAnsi="Cambria Math" w:cs="Tahoma"/>
                        <w:sz w:val="22"/>
                        <w:szCs w:val="22"/>
                      </w:rPr>
                      <m:t>j</m:t>
                    </m:r>
                  </m:sub>
                </m:sSub>
              </m:e>
            </m:d>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Sup>
                  <m:sSubSupPr>
                    <m:ctrlPr>
                      <w:rPr>
                        <w:rFonts w:ascii="Cambria Math" w:hAnsi="Cambria Math" w:cs="Tahoma"/>
                        <w:i/>
                        <w:sz w:val="22"/>
                        <w:szCs w:val="22"/>
                      </w:rPr>
                    </m:ctrlPr>
                  </m:sSubSupPr>
                  <m:e>
                    <m:r>
                      <w:rPr>
                        <w:rFonts w:ascii="Cambria Math" w:hAnsi="Cambria Math" w:cs="Tahoma"/>
                        <w:sz w:val="22"/>
                        <w:szCs w:val="22"/>
                      </w:rPr>
                      <m:t>N</m:t>
                    </m:r>
                  </m:e>
                  <m:sub>
                    <m:r>
                      <w:rPr>
                        <w:rFonts w:ascii="Cambria Math" w:hAnsi="Cambria Math" w:cs="Tahoma"/>
                        <w:sz w:val="22"/>
                        <w:szCs w:val="22"/>
                      </w:rPr>
                      <m:t>h</m:t>
                    </m:r>
                  </m:sub>
                  <m:sup>
                    <m:r>
                      <w:rPr>
                        <w:rFonts w:ascii="Cambria Math" w:hAnsi="Cambria Math" w:cs="Tahoma"/>
                        <w:sz w:val="22"/>
                        <w:szCs w:val="22"/>
                      </w:rPr>
                      <m:t>2</m:t>
                    </m:r>
                  </m:sup>
                </m:sSubSup>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d>
          <m:dPr>
            <m:ctrlPr>
              <w:rPr>
                <w:rFonts w:ascii="Cambria Math" w:hAnsi="Cambria Math" w:cs="Tahoma"/>
                <w:i/>
                <w:sz w:val="22"/>
                <w:szCs w:val="22"/>
              </w:rPr>
            </m:ctrlPr>
          </m:dPr>
          <m:e>
            <m:r>
              <w:rPr>
                <w:rFonts w:ascii="Cambria Math" w:hAnsi="Cambria Math" w:cs="Tahoma"/>
                <w:sz w:val="22"/>
                <w:szCs w:val="22"/>
              </w:rPr>
              <m:t>1-</m:t>
            </m:r>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d>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yhj</m:t>
            </m:r>
          </m:sub>
          <m:sup>
            <m:r>
              <w:rPr>
                <w:rFonts w:ascii="Cambria Math" w:hAnsi="Cambria Math" w:cs="Tahoma"/>
                <w:sz w:val="22"/>
                <w:szCs w:val="22"/>
              </w:rPr>
              <m:t>2</m:t>
            </m:r>
          </m:sup>
        </m:sSubSup>
      </m:oMath>
      <w:r w:rsidRPr="00106651">
        <w:rPr>
          <w:rFonts w:ascii="Tahoma" w:hAnsi="Tahoma" w:cs="Tahoma"/>
          <w:i/>
          <w:sz w:val="22"/>
          <w:szCs w:val="22"/>
        </w:rPr>
        <w:t xml:space="preserve">       (6).</w:t>
      </w:r>
    </w:p>
    <w:p w:rsidR="00275B16" w:rsidRPr="00106651" w:rsidP="00DB0FD2" w14:paraId="07BCF4D2" w14:textId="0005C26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 xml:space="preserve">Here we introduce the domain indicator </w:t>
      </w:r>
      <w:r w:rsidRPr="00106651">
        <w:rPr>
          <w:rFonts w:ascii="Tahoma" w:hAnsi="Tahoma" w:cs="Tahoma"/>
          <w:sz w:val="22"/>
          <w:szCs w:val="22"/>
        </w:rPr>
        <w:t>Ij</w:t>
      </w:r>
      <w:r w:rsidRPr="00106651">
        <w:rPr>
          <w:rFonts w:ascii="Tahoma" w:hAnsi="Tahoma" w:cs="Tahoma"/>
          <w:sz w:val="22"/>
          <w:szCs w:val="22"/>
        </w:rPr>
        <w:t xml:space="preserve"> which takes the value of 1 when facility </w:t>
      </w:r>
      <w:r w:rsidRPr="00106651">
        <w:rPr>
          <w:rFonts w:ascii="Tahoma" w:hAnsi="Tahoma" w:cs="Tahoma"/>
          <w:sz w:val="22"/>
          <w:szCs w:val="22"/>
        </w:rPr>
        <w:t>i</w:t>
      </w:r>
      <w:r w:rsidRPr="00106651">
        <w:rPr>
          <w:rFonts w:ascii="Tahoma" w:hAnsi="Tahoma" w:cs="Tahoma"/>
          <w:sz w:val="22"/>
          <w:szCs w:val="22"/>
        </w:rPr>
        <w:t xml:space="preserve"> is in the domain and zero otherwise</w:t>
      </w:r>
      <w:r w:rsidR="00A707FD">
        <w:rPr>
          <w:rFonts w:ascii="Tahoma" w:hAnsi="Tahoma" w:cs="Tahoma"/>
          <w:sz w:val="22"/>
          <w:szCs w:val="22"/>
        </w:rPr>
        <w:t xml:space="preserve">. </w:t>
      </w:r>
      <w:r w:rsidRPr="00106651">
        <w:rPr>
          <w:rFonts w:ascii="Tahoma" w:hAnsi="Tahoma" w:cs="Tahoma"/>
          <w:sz w:val="22"/>
          <w:szCs w:val="22"/>
        </w:rPr>
        <w:t>The indicator is then used in the construction of strata (h) and domains (j) means and variances:</w:t>
      </w:r>
    </w:p>
    <w:p w:rsidR="00275B16" w:rsidRPr="00106651" w:rsidP="00DB0FD2" w14:paraId="7708C0A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sz w:val="22"/>
          <w:szCs w:val="22"/>
        </w:rPr>
      </w:pPr>
      <w:r w:rsidRPr="00106651">
        <w:rPr>
          <w:rFonts w:ascii="Tahoma" w:hAnsi="Tahoma" w:cs="Tahoma"/>
          <w:sz w:val="22"/>
          <w:szCs w:val="22"/>
        </w:rPr>
        <w:t xml:space="preserve">          </w:t>
      </w:r>
      <m:oMath>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yhj</m:t>
            </m:r>
          </m:sub>
          <m:sup>
            <m:r>
              <w:rPr>
                <w:rFonts w:ascii="Cambria Math" w:hAnsi="Cambria Math" w:cs="Tahoma"/>
                <w:sz w:val="22"/>
                <w:szCs w:val="22"/>
              </w:rPr>
              <m:t>2</m:t>
            </m:r>
          </m:sup>
        </m:sSubSup>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r>
                  <w:rPr>
                    <w:rFonts w:ascii="Cambria Math" w:hAnsi="Cambria Math" w:cs="Tahoma"/>
                    <w:sz w:val="22"/>
                    <w:szCs w:val="22"/>
                  </w:rPr>
                  <m:t>-1</m:t>
                </m:r>
              </m:den>
            </m:f>
          </m:e>
        </m:nary>
        <m:sSup>
          <m:sSupPr>
            <m:ctrlPr>
              <w:rPr>
                <w:rFonts w:ascii="Cambria Math" w:hAnsi="Cambria Math" w:cs="Tahoma"/>
                <w:i/>
                <w:sz w:val="22"/>
                <w:szCs w:val="22"/>
              </w:rPr>
            </m:ctrlPr>
          </m:sSupPr>
          <m:e>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sSub>
                  <m:sSubPr>
                    <m:ctrlPr>
                      <w:rPr>
                        <w:rFonts w:ascii="Cambria Math" w:hAnsi="Cambria Math" w:cs="Tahoma"/>
                        <w:i/>
                        <w:sz w:val="22"/>
                        <w:szCs w:val="22"/>
                      </w:rPr>
                    </m:ctrlPr>
                  </m:sSubPr>
                  <m:e>
                    <m:r>
                      <w:rPr>
                        <w:rFonts w:ascii="Cambria Math" w:hAnsi="Cambria Math" w:cs="Tahoma"/>
                        <w:sz w:val="22"/>
                        <w:szCs w:val="22"/>
                      </w:rPr>
                      <m:t>I</m:t>
                    </m:r>
                  </m:e>
                  <m:sub>
                    <m:r>
                      <w:rPr>
                        <w:rFonts w:ascii="Cambria Math" w:hAnsi="Cambria Math" w:cs="Tahoma"/>
                        <w:sz w:val="22"/>
                        <w:szCs w:val="22"/>
                      </w:rPr>
                      <m:t>j</m:t>
                    </m:r>
                  </m:sub>
                </m:sSub>
                <m:r>
                  <w:rPr>
                    <w:rFonts w:ascii="Cambria Math" w:hAnsi="Cambria Math" w:cs="Tahoma"/>
                    <w:sz w:val="22"/>
                    <w:szCs w:val="22"/>
                  </w:rPr>
                  <m:t>-</m:t>
                </m:r>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hj</m:t>
                            </m:r>
                          </m:sub>
                        </m:sSub>
                      </m:e>
                    </m:acc>
                  </m:e>
                </m:acc>
                <m:r>
                  <w:rPr>
                    <w:rFonts w:ascii="Cambria Math" w:hAnsi="Cambria Math" w:cs="Tahoma"/>
                    <w:sz w:val="22"/>
                    <w:szCs w:val="22"/>
                  </w:rPr>
                  <m:t xml:space="preserve"> )</m:t>
                </m:r>
              </m:e>
            </m:nary>
          </m:e>
          <m:sup>
            <m:r>
              <w:rPr>
                <w:rFonts w:ascii="Cambria Math" w:hAnsi="Cambria Math" w:cs="Tahoma"/>
                <w:sz w:val="22"/>
                <w:szCs w:val="22"/>
              </w:rPr>
              <m:t>2</m:t>
            </m:r>
          </m:sup>
        </m:sSup>
      </m:oMath>
      <w:r w:rsidRPr="00106651">
        <w:rPr>
          <w:rFonts w:ascii="Tahoma" w:hAnsi="Tahoma" w:cs="Tahoma"/>
          <w:sz w:val="22"/>
          <w:szCs w:val="22"/>
        </w:rPr>
        <w:t xml:space="preserve">      </w:t>
      </w:r>
      <w:r w:rsidRPr="00106651">
        <w:rPr>
          <w:rFonts w:ascii="Tahoma" w:hAnsi="Tahoma" w:cs="Tahoma"/>
          <w:i/>
          <w:sz w:val="22"/>
          <w:szCs w:val="22"/>
        </w:rPr>
        <w:t>(7)</w:t>
      </w:r>
      <w:r w:rsidRPr="00106651">
        <w:rPr>
          <w:rFonts w:ascii="Tahoma" w:hAnsi="Tahoma" w:cs="Tahoma"/>
          <w:sz w:val="22"/>
          <w:szCs w:val="22"/>
        </w:rPr>
        <w:t xml:space="preserve"> </w:t>
      </w:r>
    </w:p>
    <w:p w:rsidR="00275B16" w:rsidRPr="00106651" w:rsidP="00DB0FD2" w14:paraId="25D2BE0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 xml:space="preserve">and </w:t>
      </w:r>
    </w:p>
    <w:p w:rsidR="00275B16" w:rsidRPr="00106651" w:rsidP="00DB0FD2" w14:paraId="20CFD3D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hj</m:t>
                    </m:r>
                  </m:sub>
                </m:sSub>
              </m:e>
            </m:acc>
          </m:e>
        </m:acc>
        <m:r>
          <w:rPr>
            <w:rFonts w:ascii="Cambria Math" w:hAnsi="Cambria Math" w:cs="Tahoma"/>
            <w:sz w:val="22"/>
            <w:szCs w:val="22"/>
          </w:rPr>
          <m:t>=</m:t>
        </m:r>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e>
        </m:nary>
        <m:sSub>
          <m:sSubPr>
            <m:ctrlPr>
              <w:rPr>
                <w:rFonts w:ascii="Cambria Math" w:hAnsi="Cambria Math" w:cs="Tahoma"/>
                <w:i/>
                <w:sz w:val="22"/>
                <w:szCs w:val="22"/>
              </w:rPr>
            </m:ctrlPr>
          </m:sSubPr>
          <m:e>
            <m:r>
              <w:rPr>
                <w:rFonts w:ascii="Cambria Math" w:hAnsi="Cambria Math" w:cs="Tahoma"/>
                <w:sz w:val="22"/>
                <w:szCs w:val="22"/>
              </w:rPr>
              <m:t>I</m:t>
            </m:r>
          </m:e>
          <m:sub>
            <m:r>
              <w:rPr>
                <w:rFonts w:ascii="Cambria Math" w:hAnsi="Cambria Math" w:cs="Tahoma"/>
                <w:sz w:val="22"/>
                <w:szCs w:val="22"/>
              </w:rPr>
              <m:t>j</m:t>
            </m:r>
          </m:sub>
        </m:sSub>
      </m:oMath>
      <w:r w:rsidRPr="00106651">
        <w:rPr>
          <w:rFonts w:ascii="Tahoma" w:hAnsi="Tahoma" w:cs="Tahoma"/>
          <w:sz w:val="22"/>
          <w:szCs w:val="22"/>
        </w:rPr>
        <w:t xml:space="preserve">           </w:t>
      </w:r>
      <w:r w:rsidRPr="00106651">
        <w:rPr>
          <w:rFonts w:ascii="Tahoma" w:hAnsi="Tahoma" w:cs="Tahoma"/>
          <w:i/>
          <w:sz w:val="22"/>
          <w:szCs w:val="22"/>
        </w:rPr>
        <w:t>(8)</w:t>
      </w:r>
      <w:r w:rsidRPr="00106651">
        <w:rPr>
          <w:rFonts w:ascii="Tahoma" w:hAnsi="Tahoma" w:cs="Tahoma"/>
          <w:sz w:val="22"/>
          <w:szCs w:val="22"/>
        </w:rPr>
        <w:t>.</w:t>
      </w:r>
    </w:p>
    <w:p w:rsidR="00275B16" w:rsidRPr="00106651" w:rsidP="00DB0FD2" w14:paraId="5FFF2178"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275B16" w:rsidP="00DB0FD2" w14:paraId="70872103" w14:textId="77777777">
      <w:pPr>
        <w:ind w:left="1"/>
        <w:rPr>
          <w:rFonts w:cs="Tahoma"/>
          <w:szCs w:val="22"/>
        </w:rPr>
      </w:pPr>
      <w:r w:rsidRPr="007352D3">
        <w:rPr>
          <w:rFonts w:cs="Tahoma"/>
          <w:b/>
          <w:szCs w:val="22"/>
        </w:rPr>
        <w:t>Loggers Survey:</w:t>
      </w:r>
      <w:r w:rsidRPr="007352D3">
        <w:rPr>
          <w:rFonts w:cs="Tahoma"/>
          <w:szCs w:val="22"/>
        </w:rPr>
        <w:t xml:space="preserve"> </w:t>
      </w:r>
      <w:r w:rsidRPr="007352D3">
        <w:rPr>
          <w:rFonts w:cs="Tahoma"/>
          <w:bCs/>
          <w:szCs w:val="22"/>
        </w:rPr>
        <w:t xml:space="preserve">Logging sites are selected assuming an infinite or uncountable population, as the population of sites depends on a state’s logger capacity but also on weather and market conditions at a given time. </w:t>
      </w:r>
      <w:r w:rsidRPr="007352D3">
        <w:rPr>
          <w:rFonts w:cs="Tahoma"/>
          <w:szCs w:val="22"/>
        </w:rPr>
        <w:t xml:space="preserve">This makes the size of the population varying and unknown. A state’s sample size is determined using the utilization ratios’ sample error tables developed by Zarnoch et al. (2004). </w:t>
      </w:r>
    </w:p>
    <w:p w:rsidR="00275B16" w:rsidP="00DB0FD2" w14:paraId="25CB7550" w14:textId="77777777">
      <w:pPr>
        <w:ind w:left="1"/>
        <w:rPr>
          <w:rFonts w:cs="Tahoma"/>
          <w:szCs w:val="22"/>
        </w:rPr>
      </w:pPr>
      <w:r w:rsidRPr="007352D3">
        <w:rPr>
          <w:rFonts w:cs="Tahoma"/>
          <w:szCs w:val="22"/>
        </w:rPr>
        <w:t xml:space="preserve">Sites are selected independently from a stratified population to allocate sites to all significant primary products including saw logs, veneer logs, pulpwood, composite panels, poles and pilings, posts, firewood, and other miscellaneous as applicable. Stratification is accomplished using information from a state’s most current primary mill survey, which provides the species group and product type breakdown. </w:t>
      </w:r>
    </w:p>
    <w:p w:rsidR="008E61BC" w:rsidP="008E61BC" w14:paraId="5EBF13F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8E61BC" w:rsidRPr="00106651" w:rsidP="008E61BC" w14:paraId="19324FD5" w14:textId="4CE094F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References:</w:t>
      </w:r>
    </w:p>
    <w:p w:rsidR="008E61BC" w:rsidP="008E61BC" w14:paraId="3A2D53A7"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8E61BC" w:rsidRPr="00106651" w:rsidP="008E61BC" w14:paraId="77EF0D20" w14:textId="4760438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Cochran, W.G</w:t>
      </w:r>
      <w:r w:rsidR="00A707FD">
        <w:rPr>
          <w:rFonts w:ascii="Tahoma" w:hAnsi="Tahoma" w:cs="Tahoma"/>
          <w:sz w:val="22"/>
          <w:szCs w:val="22"/>
        </w:rPr>
        <w:t xml:space="preserve">. </w:t>
      </w:r>
      <w:r w:rsidRPr="00106651">
        <w:rPr>
          <w:rFonts w:ascii="Tahoma" w:hAnsi="Tahoma" w:cs="Tahoma"/>
          <w:sz w:val="22"/>
          <w:szCs w:val="22"/>
        </w:rPr>
        <w:t>1977. Sampling Techniques</w:t>
      </w:r>
      <w:r w:rsidR="00A707FD">
        <w:rPr>
          <w:rFonts w:ascii="Tahoma" w:hAnsi="Tahoma" w:cs="Tahoma"/>
          <w:sz w:val="22"/>
          <w:szCs w:val="22"/>
        </w:rPr>
        <w:t xml:space="preserve">. </w:t>
      </w:r>
      <w:r w:rsidRPr="00106651">
        <w:rPr>
          <w:rFonts w:ascii="Tahoma" w:hAnsi="Tahoma" w:cs="Tahoma"/>
          <w:sz w:val="22"/>
          <w:szCs w:val="22"/>
        </w:rPr>
        <w:t>John Wiley &amp; Sons. New York</w:t>
      </w:r>
      <w:r w:rsidR="00A707FD">
        <w:rPr>
          <w:rFonts w:ascii="Tahoma" w:hAnsi="Tahoma" w:cs="Tahoma"/>
          <w:sz w:val="22"/>
          <w:szCs w:val="22"/>
        </w:rPr>
        <w:t xml:space="preserve">. </w:t>
      </w:r>
      <w:r w:rsidRPr="00106651">
        <w:rPr>
          <w:rFonts w:ascii="Tahoma" w:hAnsi="Tahoma" w:cs="Tahoma"/>
          <w:sz w:val="22"/>
          <w:szCs w:val="22"/>
        </w:rPr>
        <w:t>428p.</w:t>
      </w:r>
    </w:p>
    <w:p w:rsidR="008E61BC" w:rsidP="008E61BC" w14:paraId="28D76E3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8E61BC" w:rsidRPr="008F7709" w:rsidP="008E61BC" w14:paraId="6BAB71D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8F7709">
        <w:rPr>
          <w:rFonts w:ascii="Tahoma" w:hAnsi="Tahoma" w:cs="Tahoma"/>
          <w:sz w:val="22"/>
          <w:szCs w:val="22"/>
        </w:rPr>
        <w:t xml:space="preserve">Coulston, J.W., Westfall, J.A., Wear, D.N., Edgar, C.B., Prisley, S.P., </w:t>
      </w:r>
      <w:r w:rsidRPr="008F7709">
        <w:rPr>
          <w:rFonts w:ascii="Tahoma" w:hAnsi="Tahoma" w:cs="Tahoma"/>
          <w:sz w:val="22"/>
          <w:szCs w:val="22"/>
        </w:rPr>
        <w:t>Treiman</w:t>
      </w:r>
      <w:r w:rsidRPr="008F7709">
        <w:rPr>
          <w:rFonts w:ascii="Tahoma" w:hAnsi="Tahoma" w:cs="Tahoma"/>
          <w:sz w:val="22"/>
          <w:szCs w:val="22"/>
        </w:rPr>
        <w:t xml:space="preserve">, T., </w:t>
      </w:r>
    </w:p>
    <w:p w:rsidR="008E61BC" w:rsidRPr="008F7709" w:rsidP="008E61BC" w14:paraId="2B3A5038" w14:textId="1C147D7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8F7709">
        <w:rPr>
          <w:rFonts w:ascii="Tahoma" w:hAnsi="Tahoma" w:cs="Tahoma"/>
          <w:sz w:val="22"/>
          <w:szCs w:val="22"/>
        </w:rPr>
        <w:t>Abt, R.C., Smith, W.B</w:t>
      </w:r>
      <w:r w:rsidR="00A707FD">
        <w:rPr>
          <w:rFonts w:ascii="Tahoma" w:hAnsi="Tahoma" w:cs="Tahoma"/>
          <w:sz w:val="22"/>
          <w:szCs w:val="22"/>
        </w:rPr>
        <w:t xml:space="preserve">. </w:t>
      </w:r>
      <w:r w:rsidRPr="008F7709">
        <w:rPr>
          <w:rFonts w:ascii="Tahoma" w:hAnsi="Tahoma" w:cs="Tahoma"/>
          <w:sz w:val="22"/>
          <w:szCs w:val="22"/>
        </w:rPr>
        <w:t>2018. Annual monitoring of US timber production: rationale and design</w:t>
      </w:r>
      <w:r w:rsidR="00A707FD">
        <w:rPr>
          <w:rFonts w:ascii="Tahoma" w:hAnsi="Tahoma" w:cs="Tahoma"/>
          <w:sz w:val="22"/>
          <w:szCs w:val="22"/>
        </w:rPr>
        <w:t xml:space="preserve">. </w:t>
      </w:r>
      <w:r w:rsidRPr="008F7709">
        <w:rPr>
          <w:rFonts w:ascii="Tahoma" w:hAnsi="Tahoma" w:cs="Tahoma"/>
          <w:sz w:val="22"/>
          <w:szCs w:val="22"/>
        </w:rPr>
        <w:t xml:space="preserve">Forest Science </w:t>
      </w:r>
      <w:r w:rsidRPr="008F7709">
        <w:rPr>
          <w:rFonts w:ascii="Tahoma" w:hAnsi="Tahoma" w:cs="Tahoma"/>
          <w:color w:val="2A2A2A"/>
          <w:sz w:val="22"/>
          <w:szCs w:val="22"/>
          <w:shd w:val="clear" w:color="auto" w:fill="FFFFFF"/>
        </w:rPr>
        <w:t>64</w:t>
      </w:r>
      <w:r>
        <w:rPr>
          <w:rFonts w:ascii="Tahoma" w:hAnsi="Tahoma" w:cs="Tahoma"/>
          <w:color w:val="2A2A2A"/>
          <w:sz w:val="22"/>
          <w:szCs w:val="22"/>
          <w:shd w:val="clear" w:color="auto" w:fill="FFFFFF"/>
        </w:rPr>
        <w:t xml:space="preserve"> </w:t>
      </w:r>
      <w:r w:rsidRPr="008F7709">
        <w:rPr>
          <w:rFonts w:ascii="Tahoma" w:hAnsi="Tahoma" w:cs="Tahoma"/>
          <w:color w:val="2A2A2A"/>
          <w:sz w:val="22"/>
          <w:szCs w:val="22"/>
          <w:shd w:val="clear" w:color="auto" w:fill="FFFFFF"/>
        </w:rPr>
        <w:t>(5)</w:t>
      </w:r>
      <w:r>
        <w:rPr>
          <w:rFonts w:ascii="Tahoma" w:hAnsi="Tahoma" w:cs="Tahoma"/>
          <w:color w:val="2A2A2A"/>
          <w:sz w:val="22"/>
          <w:szCs w:val="22"/>
          <w:shd w:val="clear" w:color="auto" w:fill="FFFFFF"/>
        </w:rPr>
        <w:t>,</w:t>
      </w:r>
      <w:r w:rsidRPr="008F7709">
        <w:rPr>
          <w:rFonts w:ascii="Tahoma" w:hAnsi="Tahoma" w:cs="Tahoma"/>
          <w:color w:val="2A2A2A"/>
          <w:sz w:val="22"/>
          <w:szCs w:val="22"/>
          <w:shd w:val="clear" w:color="auto" w:fill="FFFFFF"/>
        </w:rPr>
        <w:t xml:space="preserve"> 533–543</w:t>
      </w:r>
      <w:r>
        <w:rPr>
          <w:rFonts w:ascii="Tahoma" w:hAnsi="Tahoma" w:cs="Tahoma"/>
          <w:color w:val="2A2A2A"/>
          <w:sz w:val="22"/>
          <w:szCs w:val="22"/>
          <w:shd w:val="clear" w:color="auto" w:fill="FFFFFF"/>
        </w:rPr>
        <w:t>.</w:t>
      </w:r>
      <w:r w:rsidRPr="008F7709">
        <w:rPr>
          <w:rFonts w:ascii="Tahoma" w:hAnsi="Tahoma" w:cs="Tahoma"/>
          <w:sz w:val="22"/>
          <w:szCs w:val="22"/>
        </w:rPr>
        <w:t xml:space="preserve"> https://doi.org/10.1093/forsci/fxy010</w:t>
      </w:r>
      <w:r w:rsidR="00A707FD">
        <w:rPr>
          <w:rFonts w:ascii="Tahoma" w:hAnsi="Tahoma" w:cs="Tahoma"/>
          <w:sz w:val="22"/>
          <w:szCs w:val="22"/>
        </w:rPr>
        <w:t xml:space="preserve">. </w:t>
      </w:r>
    </w:p>
    <w:p w:rsidR="008E61BC" w:rsidP="008E61BC" w14:paraId="7724406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p>
    <w:p w:rsidR="008E61BC" w:rsidRPr="00106651" w:rsidP="008E61BC" w14:paraId="44C74A8B" w14:textId="591D6B8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1"/>
        <w:rPr>
          <w:rFonts w:ascii="Tahoma" w:hAnsi="Tahoma" w:cs="Tahoma"/>
          <w:sz w:val="22"/>
          <w:szCs w:val="22"/>
        </w:rPr>
      </w:pPr>
      <w:r w:rsidRPr="00106651">
        <w:rPr>
          <w:rFonts w:ascii="Tahoma" w:hAnsi="Tahoma" w:cs="Tahoma"/>
          <w:sz w:val="22"/>
          <w:szCs w:val="22"/>
        </w:rPr>
        <w:t>USDA Forest Service</w:t>
      </w:r>
      <w:r w:rsidR="00A707FD">
        <w:rPr>
          <w:rFonts w:ascii="Tahoma" w:hAnsi="Tahoma" w:cs="Tahoma"/>
          <w:sz w:val="22"/>
          <w:szCs w:val="22"/>
        </w:rPr>
        <w:t xml:space="preserve">. </w:t>
      </w:r>
      <w:r w:rsidRPr="00106651">
        <w:rPr>
          <w:rFonts w:ascii="Tahoma" w:hAnsi="Tahoma" w:cs="Tahoma"/>
          <w:sz w:val="22"/>
          <w:szCs w:val="22"/>
        </w:rPr>
        <w:t xml:space="preserve">2008. Operational procedures. First report of the Blue-Ribbon Panel on forest inventory and analysis. Forest Service </w:t>
      </w:r>
      <w:r w:rsidRPr="00106651">
        <w:rPr>
          <w:rFonts w:ascii="Tahoma" w:hAnsi="Tahoma" w:cs="Tahoma"/>
          <w:sz w:val="22"/>
          <w:szCs w:val="22"/>
        </w:rPr>
        <w:t>Handb</w:t>
      </w:r>
      <w:r w:rsidRPr="00106651">
        <w:rPr>
          <w:rFonts w:ascii="Tahoma" w:hAnsi="Tahoma" w:cs="Tahoma"/>
          <w:sz w:val="22"/>
          <w:szCs w:val="22"/>
        </w:rPr>
        <w:t>. 4809.11. Washington, DC: 11: 1-1.</w:t>
      </w:r>
    </w:p>
    <w:p w:rsidR="008E61BC" w:rsidP="008E61BC" w14:paraId="6CB28F5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ight="720" w:firstLine="0"/>
        <w:rPr>
          <w:rFonts w:ascii="Tahoma" w:hAnsi="Tahoma" w:cs="Tahoma"/>
          <w:sz w:val="22"/>
          <w:szCs w:val="22"/>
        </w:rPr>
      </w:pPr>
    </w:p>
    <w:p w:rsidR="008E61BC" w:rsidRPr="007352D3" w:rsidP="008E61BC" w14:paraId="64D71B62" w14:textId="6EB68FAB">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 w:right="720" w:firstLine="1"/>
        <w:rPr>
          <w:rFonts w:ascii="Tahoma" w:hAnsi="Tahoma" w:cs="Tahoma"/>
          <w:sz w:val="22"/>
          <w:szCs w:val="22"/>
        </w:rPr>
      </w:pPr>
      <w:r w:rsidRPr="007352D3">
        <w:rPr>
          <w:rFonts w:ascii="Tahoma" w:hAnsi="Tahoma" w:cs="Tahoma"/>
          <w:sz w:val="22"/>
          <w:szCs w:val="22"/>
        </w:rPr>
        <w:t>Zarnoch, Stanley J.; Bentley, James W.; Johnson, Tony G. 2004. Determining Sample Size for Tree Utilization Surveys. Res. Paper SRS-34. Ashville, NC: U.S. Department of Agriculture, Forest Service. Southern Research Station. 11p.</w:t>
      </w:r>
    </w:p>
    <w:p w:rsidR="008E61BC" w:rsidP="00DB0FD2" w14:paraId="5B01884F" w14:textId="77777777">
      <w:pPr>
        <w:ind w:left="1"/>
        <w:rPr>
          <w:rFonts w:cs="Tahoma"/>
          <w:szCs w:val="22"/>
        </w:rPr>
      </w:pPr>
    </w:p>
    <w:p w:rsidR="006311FF" w:rsidP="00275B16" w14:paraId="0EF96873" w14:textId="5A1C7DFB">
      <w:pPr>
        <w:pStyle w:val="ListNumber"/>
        <w:numPr>
          <w:ilvl w:val="0"/>
          <w:numId w:val="21"/>
        </w:numPr>
      </w:pPr>
      <w:r w:rsidRPr="008C0E60">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00D35D73">
        <w:t>.</w:t>
      </w:r>
    </w:p>
    <w:p w:rsidR="00DB0FD2" w:rsidP="00DB0FD2" w14:paraId="07CAD3E0" w14:textId="770A095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cs="Tahoma"/>
          <w:szCs w:val="22"/>
        </w:rPr>
      </w:pPr>
      <w:r w:rsidRPr="0079577C">
        <w:rPr>
          <w:rFonts w:cs="Tahoma"/>
          <w:b/>
          <w:szCs w:val="22"/>
        </w:rPr>
        <w:t>Mill Survey:</w:t>
      </w:r>
      <w:r>
        <w:rPr>
          <w:rFonts w:cs="Tahoma"/>
          <w:szCs w:val="22"/>
        </w:rPr>
        <w:t xml:space="preserve"> Respondents are </w:t>
      </w:r>
      <w:r w:rsidR="008E61BC">
        <w:rPr>
          <w:rFonts w:cs="Tahoma"/>
          <w:szCs w:val="22"/>
        </w:rPr>
        <w:t>provided with</w:t>
      </w:r>
      <w:r>
        <w:rPr>
          <w:rFonts w:cs="Tahoma"/>
          <w:szCs w:val="22"/>
        </w:rPr>
        <w:t xml:space="preserve"> several formats to </w:t>
      </w:r>
      <w:r w:rsidR="008E61BC">
        <w:rPr>
          <w:rFonts w:cs="Tahoma"/>
          <w:szCs w:val="22"/>
        </w:rPr>
        <w:t>provide</w:t>
      </w:r>
      <w:r>
        <w:rPr>
          <w:rFonts w:cs="Tahoma"/>
          <w:szCs w:val="22"/>
        </w:rPr>
        <w:t xml:space="preserve"> information, using mail, phone, e-mail, or personal visits. These same methods are used for multiple follow up attempts to contact respondents. For respondents that are still in operation but cannot be contacted or decline to participate, historical information from previous mill response is used. If a respondent is deemed to be out of business, it is removed from the sample frame.</w:t>
      </w:r>
    </w:p>
    <w:p w:rsidR="00DB0FD2" w:rsidRPr="00DB0FD2" w:rsidP="00DB0FD2" w14:paraId="5261AA30" w14:textId="3EE57D86">
      <w:pPr>
        <w:pStyle w:val="BodyText3"/>
        <w:spacing w:after="80"/>
        <w:rPr>
          <w:color w:val="auto"/>
        </w:rPr>
      </w:pPr>
      <w:r w:rsidRPr="00DB0FD2">
        <w:rPr>
          <w:rFonts w:cs="Tahoma"/>
          <w:b/>
          <w:color w:val="auto"/>
          <w:szCs w:val="22"/>
        </w:rPr>
        <w:t>Loggers Survey:</w:t>
      </w:r>
      <w:r w:rsidRPr="00DB0FD2">
        <w:rPr>
          <w:rFonts w:cs="Tahoma"/>
          <w:color w:val="auto"/>
          <w:szCs w:val="22"/>
        </w:rPr>
        <w:t xml:space="preserve"> Loggers that allow entry to the site for fell </w:t>
      </w:r>
      <w:r w:rsidRPr="00DB0FD2">
        <w:rPr>
          <w:rFonts w:cs="Tahoma"/>
          <w:color w:val="auto"/>
          <w:szCs w:val="22"/>
        </w:rPr>
        <w:t>tree</w:t>
      </w:r>
      <w:r w:rsidRPr="00DB0FD2">
        <w:rPr>
          <w:rFonts w:cs="Tahoma"/>
          <w:color w:val="auto"/>
          <w:szCs w:val="22"/>
        </w:rPr>
        <w:t xml:space="preserve"> data collection will be asked to participate in the survey. If a logger doesn’t allow access to the site, then a replacement site is selected if available. If the logger allows entry to the site but declines to participate </w:t>
      </w:r>
      <w:r w:rsidRPr="00DB0FD2" w:rsidR="008E61BC">
        <w:rPr>
          <w:rFonts w:cs="Tahoma"/>
          <w:color w:val="auto"/>
          <w:szCs w:val="22"/>
        </w:rPr>
        <w:t>in</w:t>
      </w:r>
      <w:r w:rsidRPr="00DB0FD2">
        <w:rPr>
          <w:rFonts w:cs="Tahoma"/>
          <w:color w:val="auto"/>
          <w:szCs w:val="22"/>
        </w:rPr>
        <w:t xml:space="preserve"> the </w:t>
      </w:r>
      <w:r w:rsidRPr="00DB0FD2">
        <w:rPr>
          <w:rFonts w:cs="Tahoma"/>
          <w:color w:val="auto"/>
          <w:szCs w:val="22"/>
        </w:rPr>
        <w:t>survey, then the record will be noted as non-response. To maximize response, survey questions will be asked and recorded on-site. No follow-up is needed</w:t>
      </w:r>
      <w:r w:rsidR="00A707FD">
        <w:rPr>
          <w:rFonts w:cs="Tahoma"/>
          <w:color w:val="auto"/>
          <w:szCs w:val="22"/>
        </w:rPr>
        <w:t xml:space="preserve">. </w:t>
      </w:r>
    </w:p>
    <w:p w:rsidR="000D7C6E" w:rsidP="00275B16" w14:paraId="525EE67A" w14:textId="3CE1AC14">
      <w:pPr>
        <w:pStyle w:val="ListNumber"/>
        <w:numPr>
          <w:ilvl w:val="0"/>
          <w:numId w:val="21"/>
        </w:numPr>
      </w:pPr>
      <w:r w:rsidRPr="007446CE">
        <w:t>Describe any tests of procedures or methods to be undertaken.</w:t>
      </w:r>
      <w:r>
        <w:t xml:space="preserve"> </w:t>
      </w:r>
      <w:r w:rsidRPr="007446CE">
        <w:t>Testing is encouraged as an effective means of refining collections of information to minimize burden and improve utility.</w:t>
      </w:r>
      <w:r>
        <w:t xml:space="preserve"> </w:t>
      </w:r>
      <w:r w:rsidRPr="007446CE">
        <w:t>Tests must be approved if they call for answers to identical questions from 10 or more respondents. A proposed test or set of tests may be submitted for approval separately or in combination with the main collection of information.</w:t>
      </w:r>
    </w:p>
    <w:p w:rsidR="008A1CCC" w14:paraId="4BFA4602" w14:textId="4AE7932B">
      <w:pPr>
        <w:rPr>
          <w:szCs w:val="22"/>
        </w:rPr>
      </w:pPr>
      <w:r>
        <w:rPr>
          <w:color w:val="008080"/>
          <w:u w:val="single"/>
        </w:rPr>
        <w:t xml:space="preserve">To evaluate strategies for increasing participation and reducing survey burden, we propose </w:t>
      </w:r>
      <w:r>
        <w:rPr>
          <w:color w:val="008080"/>
          <w:u w:val="single"/>
        </w:rPr>
        <w:t>conducting</w:t>
      </w:r>
      <w:r>
        <w:rPr>
          <w:color w:val="008080"/>
          <w:u w:val="single"/>
        </w:rPr>
        <w:t xml:space="preserve"> tests using different survey lengths. These modifications to FIA’s mill collection approach aim to determine whether offering shorter or simplified questionnaires can enhance response rates and improve data quality for future collections. </w:t>
      </w:r>
    </w:p>
    <w:p w:rsidR="00DB0FD2" w:rsidRPr="004D44BB" w:rsidP="008E61BC" w14:paraId="1CB4DC52" w14:textId="2C72E182">
      <w:pPr>
        <w:rPr>
          <w:rFonts w:cs="Tahoma"/>
          <w:szCs w:val="22"/>
        </w:rPr>
      </w:pPr>
      <w:r w:rsidRPr="004D44BB">
        <w:rPr>
          <w:rFonts w:cs="Tahoma"/>
          <w:szCs w:val="22"/>
        </w:rPr>
        <w:t xml:space="preserve">Survey length and complexity have long been identified as factors that impact survey response rates. We propose to test the impacts of </w:t>
      </w:r>
      <w:r>
        <w:rPr>
          <w:rFonts w:cs="Tahoma"/>
          <w:szCs w:val="22"/>
        </w:rPr>
        <w:t xml:space="preserve">the mill </w:t>
      </w:r>
      <w:r w:rsidRPr="004D44BB">
        <w:rPr>
          <w:rFonts w:cs="Tahoma"/>
          <w:szCs w:val="22"/>
        </w:rPr>
        <w:t>survey length/complexity on response rates. The following experiment will be run in up to three states across the Northern U.S. The states will be selected based on a diversity of mill types and support from state partners. Across each state, the annual sample will be randomly divided into three treatments. One group will be the control (standard implementation). One treatment will consist of first sending all mills a short postcard and sending a subset of mills (the same as would be contacted in the base scenario) the full questionnaire. The third group w</w:t>
      </w:r>
      <w:r>
        <w:rPr>
          <w:rFonts w:cs="Tahoma"/>
          <w:szCs w:val="22"/>
        </w:rPr>
        <w:t>ill</w:t>
      </w:r>
      <w:r w:rsidRPr="004D44BB">
        <w:rPr>
          <w:rFonts w:cs="Tahoma"/>
          <w:szCs w:val="22"/>
        </w:rPr>
        <w:t xml:space="preserve"> receive a version of the questionnaire that is roughly half the length of the standard survey, and all complex questions (e.g., matrices) are minimized.</w:t>
      </w:r>
      <w:r w:rsidR="0009303A">
        <w:rPr>
          <w:rFonts w:cs="Tahoma"/>
          <w:szCs w:val="22"/>
        </w:rPr>
        <w:t xml:space="preserve"> We expect to implement these tests with the start of our 2028 data collection. </w:t>
      </w:r>
    </w:p>
    <w:p w:rsidR="00DB0FD2" w:rsidP="008E61BC" w14:paraId="6174EBA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rFonts w:cs="Tahoma"/>
          <w:bCs/>
          <w:szCs w:val="22"/>
        </w:rPr>
      </w:pPr>
    </w:p>
    <w:p w:rsidR="00D26B9E" w:rsidRPr="004D44BB" w:rsidP="008E61BC" w14:paraId="46492E0B" w14:textId="4B3D0AA5">
      <w:pPr>
        <w:ind w:left="90"/>
        <w:rPr>
          <w:rFonts w:cs="Tahoma"/>
          <w:szCs w:val="22"/>
        </w:rPr>
      </w:pPr>
    </w:p>
    <w:p w:rsidR="000D7C6E" w:rsidP="00275B16" w14:paraId="00AB5C35" w14:textId="3C2EAC9F">
      <w:pPr>
        <w:pStyle w:val="ListNumber"/>
        <w:numPr>
          <w:ilvl w:val="0"/>
          <w:numId w:val="21"/>
        </w:numPr>
      </w:pPr>
      <w:r w:rsidRPr="00E46C94">
        <w:t xml:space="preserve">Provide the name and telephone number of individuals consulted on statistical aspects of the design and the name of the agency unit, contractor(s), grantee(s), or other person(s) who will </w:t>
      </w:r>
      <w:r w:rsidRPr="00E46C94">
        <w:t>actually collect</w:t>
      </w:r>
      <w:r w:rsidRPr="00E46C94">
        <w:t xml:space="preserve"> and/or analyze the information for the agency.</w:t>
      </w:r>
    </w:p>
    <w:p w:rsidR="00DB0FD2" w:rsidP="00DB0FD2" w14:paraId="5290089B" w14:textId="1A866B0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ight="720" w:firstLine="1"/>
        <w:rPr>
          <w:rFonts w:ascii="Tahoma" w:hAnsi="Tahoma" w:cs="Tahoma"/>
          <w:bCs/>
          <w:sz w:val="22"/>
          <w:szCs w:val="22"/>
        </w:rPr>
      </w:pPr>
      <w:r>
        <w:rPr>
          <w:rFonts w:ascii="Tahoma" w:hAnsi="Tahoma" w:cs="Tahoma"/>
          <w:bCs/>
          <w:sz w:val="22"/>
          <w:szCs w:val="22"/>
        </w:rPr>
        <w:t>Mill Survey:</w:t>
      </w:r>
      <w:r w:rsidRPr="00125558">
        <w:rPr>
          <w:rFonts w:ascii="Tahoma" w:hAnsi="Tahoma" w:cs="Tahoma"/>
          <w:bCs/>
          <w:sz w:val="22"/>
          <w:szCs w:val="22"/>
        </w:rPr>
        <w:t xml:space="preserve"> </w:t>
      </w:r>
      <w:r>
        <w:rPr>
          <w:rFonts w:ascii="Tahoma" w:hAnsi="Tahoma" w:cs="Tahoma"/>
          <w:bCs/>
          <w:sz w:val="22"/>
          <w:szCs w:val="22"/>
        </w:rPr>
        <w:t xml:space="preserve">Sampling is based on methods developed by </w:t>
      </w:r>
      <w:r>
        <w:rPr>
          <w:rFonts w:ascii="Tahoma" w:hAnsi="Tahoma" w:cs="Tahoma"/>
          <w:sz w:val="22"/>
          <w:szCs w:val="22"/>
        </w:rPr>
        <w:t>Coulston</w:t>
      </w:r>
      <w:r w:rsidRPr="007352D3">
        <w:rPr>
          <w:rFonts w:ascii="Tahoma" w:hAnsi="Tahoma" w:cs="Tahoma"/>
          <w:sz w:val="22"/>
          <w:szCs w:val="22"/>
        </w:rPr>
        <w:t xml:space="preserve"> et al. (20</w:t>
      </w:r>
      <w:r>
        <w:rPr>
          <w:rFonts w:ascii="Tahoma" w:hAnsi="Tahoma" w:cs="Tahoma"/>
          <w:sz w:val="22"/>
          <w:szCs w:val="22"/>
        </w:rPr>
        <w:t>18</w:t>
      </w:r>
      <w:r w:rsidRPr="007352D3">
        <w:rPr>
          <w:rFonts w:ascii="Tahoma" w:hAnsi="Tahoma" w:cs="Tahoma"/>
          <w:sz w:val="22"/>
          <w:szCs w:val="22"/>
        </w:rPr>
        <w:t>)</w:t>
      </w:r>
      <w:r w:rsidR="009F05AD">
        <w:rPr>
          <w:rFonts w:ascii="Tahoma" w:hAnsi="Tahoma" w:cs="Tahoma"/>
          <w:sz w:val="22"/>
          <w:szCs w:val="22"/>
        </w:rPr>
        <w:t xml:space="preserve"> (telephone number </w:t>
      </w:r>
      <w:r w:rsidR="004E6FA5">
        <w:rPr>
          <w:rFonts w:ascii="Tahoma" w:hAnsi="Tahoma" w:cs="Tahoma"/>
          <w:sz w:val="22"/>
          <w:szCs w:val="22"/>
        </w:rPr>
        <w:t>865-206-4638</w:t>
      </w:r>
      <w:r w:rsidR="009F05AD">
        <w:rPr>
          <w:rFonts w:ascii="Tahoma" w:hAnsi="Tahoma" w:cs="Tahoma"/>
          <w:sz w:val="22"/>
          <w:szCs w:val="22"/>
        </w:rPr>
        <w:t>) and adopted as described in</w:t>
      </w:r>
      <w:r w:rsidR="004E6FA5">
        <w:rPr>
          <w:rFonts w:ascii="Tahoma" w:hAnsi="Tahoma" w:cs="Tahoma"/>
          <w:sz w:val="22"/>
          <w:szCs w:val="22"/>
        </w:rPr>
        <w:t xml:space="preserve"> chapter 5 of Westfall et al. (2022)</w:t>
      </w:r>
      <w:r w:rsidRPr="007352D3">
        <w:rPr>
          <w:rFonts w:ascii="Tahoma" w:hAnsi="Tahoma" w:cs="Tahoma"/>
          <w:sz w:val="22"/>
          <w:szCs w:val="22"/>
        </w:rPr>
        <w:t xml:space="preserve">. </w:t>
      </w:r>
      <w:r>
        <w:rPr>
          <w:rFonts w:ascii="Tahoma" w:hAnsi="Tahoma" w:cs="Tahoma"/>
          <w:sz w:val="22"/>
          <w:szCs w:val="22"/>
        </w:rPr>
        <w:t>Data will be gathered by FIA personnel or FIA representatives, University of Montana-Missoula Bureau of Business and Economic Research personnel, University of Massachusetts, Amherst, and collaborators from State agencies. All analysis will be done by FIA personnel.</w:t>
      </w:r>
      <w:r>
        <w:rPr>
          <w:rFonts w:ascii="Tahoma" w:hAnsi="Tahoma" w:cs="Tahoma"/>
          <w:bCs/>
          <w:sz w:val="22"/>
          <w:szCs w:val="22"/>
        </w:rPr>
        <w:t xml:space="preserve"> </w:t>
      </w:r>
    </w:p>
    <w:p w:rsidR="009504B7" w:rsidP="00DB0FD2" w14:paraId="62425FC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ight="720" w:firstLine="1"/>
        <w:rPr>
          <w:rFonts w:ascii="Tahoma" w:hAnsi="Tahoma" w:cs="Tahoma"/>
          <w:bCs/>
          <w:sz w:val="22"/>
          <w:szCs w:val="22"/>
        </w:rPr>
      </w:pPr>
    </w:p>
    <w:p w:rsidR="009504B7" w:rsidP="009504B7" w14:paraId="0DAF899C" w14:textId="77777777">
      <w:pPr>
        <w:ind w:left="75"/>
        <w:rPr>
          <w:rFonts w:cs="Tahoma"/>
          <w:szCs w:val="22"/>
        </w:rPr>
      </w:pPr>
      <w:r>
        <w:rPr>
          <w:rFonts w:cs="Tahoma"/>
          <w:bCs/>
          <w:szCs w:val="22"/>
        </w:rPr>
        <w:t xml:space="preserve">Loggers Survey: Sampling is based on method developed by </w:t>
      </w:r>
      <w:r w:rsidRPr="007352D3">
        <w:rPr>
          <w:rFonts w:cs="Tahoma"/>
          <w:szCs w:val="22"/>
        </w:rPr>
        <w:t xml:space="preserve">Zarnoch et al. (2004). </w:t>
      </w:r>
      <w:r>
        <w:rPr>
          <w:rFonts w:cs="Tahoma"/>
          <w:szCs w:val="22"/>
        </w:rPr>
        <w:t xml:space="preserve">Data will be gathered by FIA personnel or FIA representatives, University of Montana-Missoula Bureau of Business and Economic Research personnel, University of Massachusetts, Amherst, and collaborators from State agencies. All analysis will be done by FIA personnel. </w:t>
      </w:r>
    </w:p>
    <w:p w:rsidR="00DB0FD2" w:rsidP="00DB0FD2" w14:paraId="7AA70DAD"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ight="720" w:firstLine="1"/>
        <w:rPr>
          <w:rFonts w:ascii="Tahoma" w:hAnsi="Tahoma" w:cs="Tahoma"/>
          <w:sz w:val="22"/>
          <w:szCs w:val="22"/>
        </w:rPr>
      </w:pPr>
    </w:p>
    <w:p w:rsidR="009504B7" w:rsidRPr="00125558" w:rsidP="009504B7" w14:paraId="2AD1E5E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ight="720" w:firstLine="1"/>
        <w:rPr>
          <w:rFonts w:ascii="Tahoma" w:hAnsi="Tahoma" w:cs="Tahoma"/>
          <w:sz w:val="22"/>
          <w:szCs w:val="22"/>
        </w:rPr>
      </w:pPr>
      <w:r w:rsidRPr="00125558">
        <w:rPr>
          <w:rFonts w:ascii="Tahoma" w:hAnsi="Tahoma" w:cs="Tahoma"/>
          <w:sz w:val="22"/>
          <w:szCs w:val="22"/>
        </w:rPr>
        <w:t>References</w:t>
      </w:r>
      <w:r>
        <w:rPr>
          <w:rFonts w:ascii="Tahoma" w:hAnsi="Tahoma" w:cs="Tahoma"/>
          <w:sz w:val="22"/>
          <w:szCs w:val="22"/>
        </w:rPr>
        <w:t>:</w:t>
      </w:r>
    </w:p>
    <w:p w:rsidR="00DB0FD2" w:rsidP="00DB0FD2" w14:paraId="28E32FF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ight="720" w:firstLine="1"/>
        <w:rPr>
          <w:rFonts w:ascii="Tahoma" w:hAnsi="Tahoma" w:cs="Tahoma"/>
          <w:sz w:val="22"/>
          <w:szCs w:val="22"/>
        </w:rPr>
      </w:pPr>
      <w:r w:rsidRPr="00106651">
        <w:rPr>
          <w:rFonts w:ascii="Tahoma" w:hAnsi="Tahoma" w:cs="Tahoma"/>
          <w:sz w:val="22"/>
          <w:szCs w:val="22"/>
        </w:rPr>
        <w:t xml:space="preserve">Coulston, J.W., Westfall, J.A., Wear, D.N., Edgar, C.B., Prisley, S.P., </w:t>
      </w:r>
      <w:r w:rsidRPr="00106651">
        <w:rPr>
          <w:rFonts w:ascii="Tahoma" w:hAnsi="Tahoma" w:cs="Tahoma"/>
          <w:sz w:val="22"/>
          <w:szCs w:val="22"/>
        </w:rPr>
        <w:t>Treiman</w:t>
      </w:r>
      <w:r w:rsidRPr="00106651">
        <w:rPr>
          <w:rFonts w:ascii="Tahoma" w:hAnsi="Tahoma" w:cs="Tahoma"/>
          <w:sz w:val="22"/>
          <w:szCs w:val="22"/>
        </w:rPr>
        <w:t>, T.,</w:t>
      </w:r>
    </w:p>
    <w:p w:rsidR="00DB0FD2" w:rsidP="00DB0FD2" w14:paraId="2EB2DE2F"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right="720" w:firstLine="0"/>
        <w:rPr>
          <w:rFonts w:ascii="Tahoma" w:hAnsi="Tahoma" w:cs="Tahoma"/>
          <w:sz w:val="22"/>
          <w:szCs w:val="22"/>
        </w:rPr>
      </w:pPr>
      <w:r w:rsidRPr="00106651">
        <w:rPr>
          <w:rFonts w:ascii="Tahoma" w:hAnsi="Tahoma" w:cs="Tahoma"/>
          <w:sz w:val="22"/>
          <w:szCs w:val="22"/>
        </w:rPr>
        <w:t xml:space="preserve">Abt, R.C., Smith, W.B.  2018. Annual monitoring of US timber production: rationale and design.  </w:t>
      </w:r>
      <w:r w:rsidRPr="008F7709">
        <w:rPr>
          <w:rFonts w:ascii="Tahoma" w:hAnsi="Tahoma" w:cs="Tahoma"/>
          <w:sz w:val="22"/>
          <w:szCs w:val="22"/>
        </w:rPr>
        <w:t xml:space="preserve">Forest Science </w:t>
      </w:r>
      <w:r w:rsidRPr="008F7709">
        <w:rPr>
          <w:rFonts w:ascii="Tahoma" w:hAnsi="Tahoma" w:cs="Tahoma"/>
          <w:color w:val="2A2A2A"/>
          <w:sz w:val="22"/>
          <w:szCs w:val="22"/>
          <w:shd w:val="clear" w:color="auto" w:fill="FFFFFF"/>
        </w:rPr>
        <w:t>64</w:t>
      </w:r>
      <w:r>
        <w:rPr>
          <w:rFonts w:ascii="Tahoma" w:hAnsi="Tahoma" w:cs="Tahoma"/>
          <w:color w:val="2A2A2A"/>
          <w:sz w:val="22"/>
          <w:szCs w:val="22"/>
          <w:shd w:val="clear" w:color="auto" w:fill="FFFFFF"/>
        </w:rPr>
        <w:t xml:space="preserve"> </w:t>
      </w:r>
      <w:r w:rsidRPr="008F7709">
        <w:rPr>
          <w:rFonts w:ascii="Tahoma" w:hAnsi="Tahoma" w:cs="Tahoma"/>
          <w:color w:val="2A2A2A"/>
          <w:sz w:val="22"/>
          <w:szCs w:val="22"/>
          <w:shd w:val="clear" w:color="auto" w:fill="FFFFFF"/>
        </w:rPr>
        <w:t>(5)</w:t>
      </w:r>
      <w:r>
        <w:rPr>
          <w:rFonts w:ascii="Tahoma" w:hAnsi="Tahoma" w:cs="Tahoma"/>
          <w:color w:val="2A2A2A"/>
          <w:sz w:val="22"/>
          <w:szCs w:val="22"/>
          <w:shd w:val="clear" w:color="auto" w:fill="FFFFFF"/>
        </w:rPr>
        <w:t>,</w:t>
      </w:r>
      <w:r w:rsidRPr="008F7709">
        <w:rPr>
          <w:rFonts w:ascii="Tahoma" w:hAnsi="Tahoma" w:cs="Tahoma"/>
          <w:color w:val="2A2A2A"/>
          <w:sz w:val="22"/>
          <w:szCs w:val="22"/>
          <w:shd w:val="clear" w:color="auto" w:fill="FFFFFF"/>
        </w:rPr>
        <w:t xml:space="preserve"> 533–543</w:t>
      </w:r>
      <w:r>
        <w:rPr>
          <w:rFonts w:ascii="Tahoma" w:hAnsi="Tahoma" w:cs="Tahoma"/>
          <w:color w:val="2A2A2A"/>
          <w:sz w:val="22"/>
          <w:szCs w:val="22"/>
          <w:shd w:val="clear" w:color="auto" w:fill="FFFFFF"/>
        </w:rPr>
        <w:t xml:space="preserve">. </w:t>
      </w:r>
      <w:r w:rsidRPr="00106651">
        <w:rPr>
          <w:rFonts w:ascii="Tahoma" w:hAnsi="Tahoma" w:cs="Tahoma"/>
          <w:sz w:val="22"/>
          <w:szCs w:val="22"/>
        </w:rPr>
        <w:t xml:space="preserve">https://doi.org/10.1093/forsci/fxy010.  </w:t>
      </w:r>
    </w:p>
    <w:p w:rsidR="009504B7" w:rsidP="00DB0FD2" w14:paraId="534F0012"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right="720" w:firstLine="0"/>
        <w:rPr>
          <w:rFonts w:ascii="Tahoma" w:hAnsi="Tahoma" w:cs="Tahoma"/>
          <w:sz w:val="22"/>
          <w:szCs w:val="22"/>
        </w:rPr>
      </w:pPr>
    </w:p>
    <w:p w:rsidR="00DB0FD2" w:rsidP="00DB0FD2" w14:paraId="1F027C4E" w14:textId="23E0DD5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ight="720" w:firstLine="1"/>
        <w:rPr>
          <w:rFonts w:ascii="Tahoma" w:hAnsi="Tahoma" w:cs="Tahoma"/>
          <w:sz w:val="22"/>
          <w:szCs w:val="22"/>
          <w:u w:val="single"/>
        </w:rPr>
      </w:pPr>
      <w:r w:rsidRPr="009504B7">
        <w:rPr>
          <w:rFonts w:ascii="Tahoma" w:hAnsi="Tahoma" w:cs="Tahoma"/>
          <w:sz w:val="22"/>
          <w:szCs w:val="22"/>
        </w:rPr>
        <w:t xml:space="preserve">Westfall, J.A.; Coulston, J.W.; Moisen, G.G.; Andersen, H.-E., compilers. 2022. Sampling and estimation documentation for the Enhanced Forest Inventory and Analysis Program: 2022. Gen. Tech. Rep. NRS-GTR-207. Madison, WI: U.S. Department of Agriculture, Forest Service, Northern Research Station. 129 p. </w:t>
      </w:r>
      <w:hyperlink r:id="rId7" w:history="1">
        <w:r w:rsidRPr="003834CF">
          <w:rPr>
            <w:rStyle w:val="Hyperlink"/>
            <w:rFonts w:ascii="Tahoma" w:hAnsi="Tahoma" w:cs="Tahoma"/>
            <w:sz w:val="22"/>
            <w:szCs w:val="22"/>
          </w:rPr>
          <w:t>https://doi.org/10.2737/NRS-GTR-20</w:t>
        </w:r>
      </w:hyperlink>
      <w:r>
        <w:rPr>
          <w:rFonts w:ascii="Tahoma" w:hAnsi="Tahoma" w:cs="Tahoma"/>
          <w:sz w:val="22"/>
          <w:szCs w:val="22"/>
          <w:u w:val="single"/>
        </w:rPr>
        <w:t xml:space="preserve">. </w:t>
      </w:r>
    </w:p>
    <w:p w:rsidR="009504B7" w:rsidP="00DB0FD2" w14:paraId="73289FB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ight="720" w:firstLine="1"/>
        <w:rPr>
          <w:rFonts w:ascii="Tahoma" w:hAnsi="Tahoma" w:cs="Tahoma"/>
          <w:sz w:val="22"/>
          <w:szCs w:val="22"/>
        </w:rPr>
      </w:pPr>
    </w:p>
    <w:p w:rsidR="00DB0FD2" w:rsidRPr="007352D3" w:rsidP="00DB0FD2" w14:paraId="26B45AF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ight="720" w:firstLine="1"/>
        <w:rPr>
          <w:rFonts w:ascii="Tahoma" w:hAnsi="Tahoma" w:cs="Tahoma"/>
          <w:sz w:val="22"/>
          <w:szCs w:val="22"/>
        </w:rPr>
      </w:pPr>
      <w:r w:rsidRPr="007352D3">
        <w:rPr>
          <w:rFonts w:ascii="Tahoma" w:hAnsi="Tahoma" w:cs="Tahoma"/>
          <w:sz w:val="22"/>
          <w:szCs w:val="22"/>
        </w:rPr>
        <w:t>Zarnoch, Stanley J.; Bentley, James W.; Johnson, Tony G. 2004. Determining Sample Size for Tree Utilization Surveys. Res. Paper SRS-34. Ashville, NC: U.S. Department of Agriculture, Forest Service. Southern Research Station. 11p.</w:t>
      </w:r>
    </w:p>
    <w:p w:rsidR="00DB0FD2" w:rsidP="00DB0FD2" w14:paraId="2360C5C6" w14:textId="77777777">
      <w:pPr>
        <w:pStyle w:val="ListNumber"/>
        <w:numPr>
          <w:ilvl w:val="0"/>
          <w:numId w:val="0"/>
        </w:numPr>
        <w:ind w:left="75"/>
      </w:pPr>
    </w:p>
    <w:sectPr w:rsidSect="00B17EB7">
      <w:headerReference w:type="default" r:id="rId8"/>
      <w:footerReference w:type="default" r:id="rId9"/>
      <w:pgSz w:w="12240" w:h="15840"/>
      <w:pgMar w:top="1440" w:right="1440" w:bottom="1152" w:left="1440" w:header="576"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64482">
      <w:rPr>
        <w:rFonts w:ascii="Arial" w:eastAsia="Times New Roman" w:hAnsi="Arial" w:cs="Times New Roman"/>
        <w:iCs/>
        <w:sz w:val="18"/>
        <w:highlight w:val="yellow"/>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C94FAB"/>
    <w:multiLevelType w:val="hybridMultilevel"/>
    <w:tmpl w:val="AD423EA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B46D2B"/>
    <w:multiLevelType w:val="hybridMultilevel"/>
    <w:tmpl w:val="3878A0D4"/>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479E46F9"/>
    <w:multiLevelType w:val="hybridMultilevel"/>
    <w:tmpl w:val="E92E474E"/>
    <w:lvl w:ilvl="0">
      <w:start w:val="1"/>
      <w:numFmt w:val="decimal"/>
      <w:lvlText w:val="%1."/>
      <w:lvlJc w:val="left"/>
      <w:pPr>
        <w:ind w:left="75" w:hanging="360"/>
      </w:pPr>
      <w:rPr>
        <w:rFonts w:hint="default"/>
      </w:rPr>
    </w:lvl>
    <w:lvl w:ilvl="1" w:tentative="1">
      <w:start w:val="1"/>
      <w:numFmt w:val="lowerLetter"/>
      <w:lvlText w:val="%2."/>
      <w:lvlJc w:val="left"/>
      <w:pPr>
        <w:ind w:left="795" w:hanging="360"/>
      </w:pPr>
    </w:lvl>
    <w:lvl w:ilvl="2" w:tentative="1">
      <w:start w:val="1"/>
      <w:numFmt w:val="lowerRoman"/>
      <w:lvlText w:val="%3."/>
      <w:lvlJc w:val="right"/>
      <w:pPr>
        <w:ind w:left="1515" w:hanging="180"/>
      </w:pPr>
    </w:lvl>
    <w:lvl w:ilvl="3" w:tentative="1">
      <w:start w:val="1"/>
      <w:numFmt w:val="decimal"/>
      <w:lvlText w:val="%4."/>
      <w:lvlJc w:val="left"/>
      <w:pPr>
        <w:ind w:left="2235" w:hanging="360"/>
      </w:pPr>
    </w:lvl>
    <w:lvl w:ilvl="4" w:tentative="1">
      <w:start w:val="1"/>
      <w:numFmt w:val="lowerLetter"/>
      <w:lvlText w:val="%5."/>
      <w:lvlJc w:val="left"/>
      <w:pPr>
        <w:ind w:left="2955" w:hanging="360"/>
      </w:pPr>
    </w:lvl>
    <w:lvl w:ilvl="5" w:tentative="1">
      <w:start w:val="1"/>
      <w:numFmt w:val="lowerRoman"/>
      <w:lvlText w:val="%6."/>
      <w:lvlJc w:val="right"/>
      <w:pPr>
        <w:ind w:left="3675" w:hanging="180"/>
      </w:pPr>
    </w:lvl>
    <w:lvl w:ilvl="6" w:tentative="1">
      <w:start w:val="1"/>
      <w:numFmt w:val="decimal"/>
      <w:lvlText w:val="%7."/>
      <w:lvlJc w:val="left"/>
      <w:pPr>
        <w:ind w:left="4395" w:hanging="360"/>
      </w:pPr>
    </w:lvl>
    <w:lvl w:ilvl="7" w:tentative="1">
      <w:start w:val="1"/>
      <w:numFmt w:val="lowerLetter"/>
      <w:lvlText w:val="%8."/>
      <w:lvlJc w:val="left"/>
      <w:pPr>
        <w:ind w:left="5115" w:hanging="360"/>
      </w:pPr>
    </w:lvl>
    <w:lvl w:ilvl="8" w:tentative="1">
      <w:start w:val="1"/>
      <w:numFmt w:val="lowerRoman"/>
      <w:lvlText w:val="%9."/>
      <w:lvlJc w:val="right"/>
      <w:pPr>
        <w:ind w:left="5835" w:hanging="180"/>
      </w:pPr>
    </w:lvl>
  </w:abstractNum>
  <w:abstractNum w:abstractNumId="12">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4">
    <w:nsid w:val="57F21FA0"/>
    <w:multiLevelType w:val="hybridMultilevel"/>
    <w:tmpl w:val="0066B804"/>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15">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19">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 w16cid:durableId="2114930376">
    <w:abstractNumId w:val="5"/>
  </w:num>
  <w:num w:numId="3" w16cid:durableId="237832389">
    <w:abstractNumId w:val="18"/>
  </w:num>
  <w:num w:numId="4" w16cid:durableId="1027293285">
    <w:abstractNumId w:val="12"/>
  </w:num>
  <w:num w:numId="5" w16cid:durableId="1423914163">
    <w:abstractNumId w:val="16"/>
  </w:num>
  <w:num w:numId="6" w16cid:durableId="1961182357">
    <w:abstractNumId w:val="6"/>
  </w:num>
  <w:num w:numId="7" w16cid:durableId="1323123688">
    <w:abstractNumId w:val="17"/>
  </w:num>
  <w:num w:numId="8" w16cid:durableId="964850981">
    <w:abstractNumId w:val="13"/>
  </w:num>
  <w:num w:numId="9" w16cid:durableId="246379943">
    <w:abstractNumId w:val="20"/>
  </w:num>
  <w:num w:numId="10" w16cid:durableId="148910166">
    <w:abstractNumId w:val="1"/>
  </w:num>
  <w:num w:numId="11" w16cid:durableId="1841774858">
    <w:abstractNumId w:val="0"/>
  </w:num>
  <w:num w:numId="12" w16cid:durableId="482165416">
    <w:abstractNumId w:val="15"/>
  </w:num>
  <w:num w:numId="13" w16cid:durableId="1130591982">
    <w:abstractNumId w:val="19"/>
    <w:lvlOverride w:ilvl="0">
      <w:startOverride w:val="1"/>
    </w:lvlOverride>
  </w:num>
  <w:num w:numId="14" w16cid:durableId="1318074223">
    <w:abstractNumId w:val="3"/>
  </w:num>
  <w:num w:numId="15" w16cid:durableId="2078433213">
    <w:abstractNumId w:val="2"/>
  </w:num>
  <w:num w:numId="16" w16cid:durableId="1278753932">
    <w:abstractNumId w:val="7"/>
  </w:num>
  <w:num w:numId="17" w16cid:durableId="488402574">
    <w:abstractNumId w:val="10"/>
  </w:num>
  <w:num w:numId="18" w16cid:durableId="748650249">
    <w:abstractNumId w:val="5"/>
    <w:lvlOverride w:ilvl="0">
      <w:startOverride w:val="1"/>
    </w:lvlOverride>
  </w:num>
  <w:num w:numId="19" w16cid:durableId="1382830459">
    <w:abstractNumId w:val="9"/>
  </w:num>
  <w:num w:numId="20" w16cid:durableId="565071397">
    <w:abstractNumId w:val="8"/>
  </w:num>
  <w:num w:numId="21" w16cid:durableId="1208032950">
    <w:abstractNumId w:val="11"/>
  </w:num>
  <w:num w:numId="22" w16cid:durableId="173226566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andeis, Consuelo - FS, TN">
    <w15:presenceInfo w15:providerId="AD" w15:userId="S::consuelo.brandeis@usda.gov::b636899b-3b15-40f6-b139-8d78e9447c64"/>
  </w15:person>
  <w15:person w15:author="Info Collections Specialist">
    <w15:presenceInfo w15:providerId="None" w15:userId="Info Collections Specialist"/>
  </w15:person>
  <w15:person w15:author="Mattson, Trevor - FS, MT">
    <w15:presenceInfo w15:providerId="AD" w15:userId="S::trevor.b.mattson@usda.gov::80817817-1d74-4f4a-bbe8-a859dd8b6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27635"/>
    <w:rsid w:val="00052C2C"/>
    <w:rsid w:val="00061661"/>
    <w:rsid w:val="0009303A"/>
    <w:rsid w:val="000A3250"/>
    <w:rsid w:val="000A39AA"/>
    <w:rsid w:val="000A3F3B"/>
    <w:rsid w:val="000B3B10"/>
    <w:rsid w:val="000B5DCA"/>
    <w:rsid w:val="000D7C6E"/>
    <w:rsid w:val="00106651"/>
    <w:rsid w:val="00122409"/>
    <w:rsid w:val="00125558"/>
    <w:rsid w:val="00141E46"/>
    <w:rsid w:val="0014572D"/>
    <w:rsid w:val="001606C0"/>
    <w:rsid w:val="001833B9"/>
    <w:rsid w:val="00195127"/>
    <w:rsid w:val="001B278D"/>
    <w:rsid w:val="001B318B"/>
    <w:rsid w:val="001D6C75"/>
    <w:rsid w:val="001E7809"/>
    <w:rsid w:val="001F67DA"/>
    <w:rsid w:val="001F6BC1"/>
    <w:rsid w:val="00230056"/>
    <w:rsid w:val="00230B62"/>
    <w:rsid w:val="0024321C"/>
    <w:rsid w:val="002437EA"/>
    <w:rsid w:val="00245D26"/>
    <w:rsid w:val="00246F17"/>
    <w:rsid w:val="002602B0"/>
    <w:rsid w:val="00275B16"/>
    <w:rsid w:val="00281FB5"/>
    <w:rsid w:val="002921B1"/>
    <w:rsid w:val="00295155"/>
    <w:rsid w:val="002D10AC"/>
    <w:rsid w:val="002D3A21"/>
    <w:rsid w:val="00303137"/>
    <w:rsid w:val="003352D5"/>
    <w:rsid w:val="00346959"/>
    <w:rsid w:val="00362CB4"/>
    <w:rsid w:val="00367773"/>
    <w:rsid w:val="00377151"/>
    <w:rsid w:val="003834CF"/>
    <w:rsid w:val="003A4156"/>
    <w:rsid w:val="003B3BF4"/>
    <w:rsid w:val="003C158F"/>
    <w:rsid w:val="00423639"/>
    <w:rsid w:val="00426576"/>
    <w:rsid w:val="00453BDF"/>
    <w:rsid w:val="00460369"/>
    <w:rsid w:val="00462B25"/>
    <w:rsid w:val="004812D3"/>
    <w:rsid w:val="0048447F"/>
    <w:rsid w:val="0049160F"/>
    <w:rsid w:val="00494518"/>
    <w:rsid w:val="0049624F"/>
    <w:rsid w:val="004A62ED"/>
    <w:rsid w:val="004D44BB"/>
    <w:rsid w:val="004E6FA5"/>
    <w:rsid w:val="004E7ACE"/>
    <w:rsid w:val="00501BFC"/>
    <w:rsid w:val="00503881"/>
    <w:rsid w:val="0051245E"/>
    <w:rsid w:val="0051468E"/>
    <w:rsid w:val="00521BC6"/>
    <w:rsid w:val="0053102F"/>
    <w:rsid w:val="005524E5"/>
    <w:rsid w:val="00573847"/>
    <w:rsid w:val="0058630F"/>
    <w:rsid w:val="0058718F"/>
    <w:rsid w:val="005A2FB8"/>
    <w:rsid w:val="005A4E4A"/>
    <w:rsid w:val="005B22EB"/>
    <w:rsid w:val="005B4EEC"/>
    <w:rsid w:val="005D38D9"/>
    <w:rsid w:val="005F1788"/>
    <w:rsid w:val="00600A5A"/>
    <w:rsid w:val="00630E33"/>
    <w:rsid w:val="006311FF"/>
    <w:rsid w:val="00631A79"/>
    <w:rsid w:val="0063557A"/>
    <w:rsid w:val="0064137B"/>
    <w:rsid w:val="00650FCD"/>
    <w:rsid w:val="006608D0"/>
    <w:rsid w:val="0067209F"/>
    <w:rsid w:val="00676365"/>
    <w:rsid w:val="006865E4"/>
    <w:rsid w:val="006C0918"/>
    <w:rsid w:val="006F0A5B"/>
    <w:rsid w:val="0071101C"/>
    <w:rsid w:val="00730B65"/>
    <w:rsid w:val="007352D3"/>
    <w:rsid w:val="00736A37"/>
    <w:rsid w:val="007446CE"/>
    <w:rsid w:val="007510A3"/>
    <w:rsid w:val="0075357F"/>
    <w:rsid w:val="00785A15"/>
    <w:rsid w:val="0079577C"/>
    <w:rsid w:val="007A7A70"/>
    <w:rsid w:val="007D30A6"/>
    <w:rsid w:val="00807737"/>
    <w:rsid w:val="00816591"/>
    <w:rsid w:val="008677C3"/>
    <w:rsid w:val="008759E5"/>
    <w:rsid w:val="008857B0"/>
    <w:rsid w:val="008A1CCC"/>
    <w:rsid w:val="008B7E2A"/>
    <w:rsid w:val="008C0E60"/>
    <w:rsid w:val="008D1991"/>
    <w:rsid w:val="008E2E9B"/>
    <w:rsid w:val="008E61BC"/>
    <w:rsid w:val="008F6AE9"/>
    <w:rsid w:val="008F7709"/>
    <w:rsid w:val="008F7777"/>
    <w:rsid w:val="0092791A"/>
    <w:rsid w:val="00941273"/>
    <w:rsid w:val="009504B7"/>
    <w:rsid w:val="00964918"/>
    <w:rsid w:val="00993B4D"/>
    <w:rsid w:val="009D2E89"/>
    <w:rsid w:val="009D37F5"/>
    <w:rsid w:val="009F05AD"/>
    <w:rsid w:val="009F480A"/>
    <w:rsid w:val="009F65EB"/>
    <w:rsid w:val="00A12FDA"/>
    <w:rsid w:val="00A26C6B"/>
    <w:rsid w:val="00A51130"/>
    <w:rsid w:val="00A524F1"/>
    <w:rsid w:val="00A56996"/>
    <w:rsid w:val="00A707FD"/>
    <w:rsid w:val="00A7166A"/>
    <w:rsid w:val="00A8275C"/>
    <w:rsid w:val="00A85D16"/>
    <w:rsid w:val="00A91210"/>
    <w:rsid w:val="00AB5668"/>
    <w:rsid w:val="00AD31D4"/>
    <w:rsid w:val="00AE4028"/>
    <w:rsid w:val="00B05F41"/>
    <w:rsid w:val="00B17EB7"/>
    <w:rsid w:val="00B251F2"/>
    <w:rsid w:val="00B80D8B"/>
    <w:rsid w:val="00B85C68"/>
    <w:rsid w:val="00B9203E"/>
    <w:rsid w:val="00BE0274"/>
    <w:rsid w:val="00BF1627"/>
    <w:rsid w:val="00C00114"/>
    <w:rsid w:val="00C003D9"/>
    <w:rsid w:val="00C03FD1"/>
    <w:rsid w:val="00C07FBE"/>
    <w:rsid w:val="00C105E3"/>
    <w:rsid w:val="00C53784"/>
    <w:rsid w:val="00CB76CF"/>
    <w:rsid w:val="00CC014C"/>
    <w:rsid w:val="00CC5E57"/>
    <w:rsid w:val="00CC66D1"/>
    <w:rsid w:val="00CE39F3"/>
    <w:rsid w:val="00CF4CE9"/>
    <w:rsid w:val="00D2549C"/>
    <w:rsid w:val="00D26B9E"/>
    <w:rsid w:val="00D27B4D"/>
    <w:rsid w:val="00D303B1"/>
    <w:rsid w:val="00D35D73"/>
    <w:rsid w:val="00D4078F"/>
    <w:rsid w:val="00D40941"/>
    <w:rsid w:val="00D649FC"/>
    <w:rsid w:val="00D74303"/>
    <w:rsid w:val="00D92176"/>
    <w:rsid w:val="00D951B5"/>
    <w:rsid w:val="00D95B87"/>
    <w:rsid w:val="00DB0FD2"/>
    <w:rsid w:val="00DC301E"/>
    <w:rsid w:val="00DC7C5B"/>
    <w:rsid w:val="00E01786"/>
    <w:rsid w:val="00E41F78"/>
    <w:rsid w:val="00E42BB7"/>
    <w:rsid w:val="00E46C94"/>
    <w:rsid w:val="00E64482"/>
    <w:rsid w:val="00E65085"/>
    <w:rsid w:val="00E910F0"/>
    <w:rsid w:val="00EF14A0"/>
    <w:rsid w:val="00EF6F22"/>
    <w:rsid w:val="00F13674"/>
    <w:rsid w:val="00F1557E"/>
    <w:rsid w:val="00F252D7"/>
    <w:rsid w:val="00F32429"/>
    <w:rsid w:val="00F33021"/>
    <w:rsid w:val="00F37FF2"/>
    <w:rsid w:val="00F467AB"/>
    <w:rsid w:val="00F80FAB"/>
    <w:rsid w:val="00F854E0"/>
    <w:rsid w:val="00FE06F5"/>
    <w:rsid w:val="00FE4F49"/>
    <w:rsid w:val="00FF0505"/>
    <w:rsid w:val="6CF492E5"/>
    <w:rsid w:val="70FC8B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41336F"/>
  <w15:chartTrackingRefBased/>
  <w15:docId w15:val="{B39F87AF-CCED-4AF9-BB23-7E604B5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qFormat/>
    <w:rsid w:val="00CC5E57"/>
    <w:pPr>
      <w:spacing w:after="40"/>
      <w:jc w:val="center"/>
      <w:outlineLvl w:val="0"/>
    </w:pPr>
    <w:rPr>
      <w:rFonts w:cs="Tahoma"/>
      <w:b/>
      <w:bCs/>
      <w:sz w:val="28"/>
      <w:szCs w:val="28"/>
      <w:u w:val="single"/>
    </w:rPr>
  </w:style>
  <w:style w:type="paragraph" w:styleId="Heading2">
    <w:name w:val="heading 2"/>
    <w:basedOn w:val="Normal"/>
    <w:next w:val="BodyText"/>
    <w:link w:val="Heading2Char"/>
    <w:uiPriority w:val="9"/>
    <w:unhideWhenUsed/>
    <w:qFormat/>
    <w:rsid w:val="00CC5E57"/>
    <w:pPr>
      <w:spacing w:after="0"/>
      <w:jc w:val="center"/>
      <w:outlineLvl w:val="1"/>
    </w:pPr>
    <w:rPr>
      <w:rFonts w:cs="Tahoma"/>
      <w:sz w:val="28"/>
      <w:szCs w:val="28"/>
    </w:rPr>
  </w:style>
  <w:style w:type="paragraph" w:styleId="Heading3">
    <w:name w:val="heading 3"/>
    <w:basedOn w:val="Normal"/>
    <w:next w:val="BodyText"/>
    <w:link w:val="Heading3Char"/>
    <w:uiPriority w:val="9"/>
    <w:unhideWhenUsed/>
    <w:qFormat/>
    <w:rsid w:val="005F1788"/>
    <w:pPr>
      <w:keepNext/>
      <w:spacing w:before="240" w:after="24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E57"/>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CC5E57"/>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5F1788"/>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qFormat/>
    <w:rsid w:val="00CC5E57"/>
    <w:pPr>
      <w:ind w:left="360"/>
    </w:pPr>
  </w:style>
  <w:style w:type="character" w:styleId="IntenseEmphasis">
    <w:name w:val="Intense Emphasis"/>
    <w:basedOn w:val="DefaultParagraphFont"/>
    <w:uiPriority w:val="21"/>
    <w:qFormat/>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qFormat/>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CC5E57"/>
    <w:pPr>
      <w:spacing w:before="40" w:after="40"/>
      <w:jc w:val="center"/>
    </w:pPr>
    <w:rPr>
      <w:rFonts w:ascii="Arial" w:hAnsi="Arial"/>
      <w:sz w:val="20"/>
    </w:rPr>
  </w:style>
  <w:style w:type="paragraph" w:customStyle="1" w:styleId="TableHeading">
    <w:name w:val="Table Heading"/>
    <w:link w:val="TableHeadingChar"/>
    <w:rsid w:val="00CC5E57"/>
    <w:pPr>
      <w:keepNext/>
      <w:spacing w:before="40" w:after="40" w:line="240" w:lineRule="auto"/>
    </w:pPr>
    <w:rPr>
      <w:rFonts w:ascii="Arial" w:eastAsia="Times New Roman" w:hAnsi="Arial" w:cs="Times New Roman"/>
      <w:b/>
      <w:color w:val="000000"/>
      <w:kern w:val="24"/>
      <w:sz w:val="20"/>
      <w:szCs w:val="20"/>
      <w14:ligatures w14:val="none"/>
    </w:rPr>
  </w:style>
  <w:style w:type="paragraph" w:customStyle="1" w:styleId="CaptionTable">
    <w:name w:val="Caption Table"/>
    <w:basedOn w:val="Caption"/>
    <w:next w:val="BodyText"/>
    <w:link w:val="CaptionTableChar"/>
    <w:rsid w:val="00CC5E57"/>
    <w:pPr>
      <w:keepNext/>
      <w:spacing w:before="24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qFormat/>
    <w:rsid w:val="00CC5E57"/>
    <w:pPr>
      <w:numPr>
        <w:numId w:val="4"/>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CC5E57"/>
    <w:rPr>
      <w:color w:val="612A8A"/>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5"/>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EF14A0"/>
    <w:pPr>
      <w:keepLines/>
      <w:numPr>
        <w:numId w:val="18"/>
      </w:numPr>
      <w:tabs>
        <w:tab w:val="left" w:pos="360"/>
      </w:tabs>
      <w:spacing w:before="200" w:after="120"/>
      <w:ind w:left="43" w:hanging="403"/>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3"/>
      </w:numPr>
      <w:spacing w:before="160" w:after="120"/>
      <w:ind w:left="475" w:hanging="187"/>
    </w:pPr>
    <w:rPr>
      <w:b/>
    </w:rPr>
  </w:style>
  <w:style w:type="paragraph" w:styleId="ListNumber2">
    <w:name w:val="List Number 2"/>
    <w:basedOn w:val="ListNumber"/>
    <w:rsid w:val="00CC5E57"/>
    <w:pPr>
      <w:numPr>
        <w:numId w:val="6"/>
      </w:numPr>
      <w:tabs>
        <w:tab w:val="left" w:pos="450"/>
      </w:tabs>
      <w:ind w:left="360"/>
      <w:outlineLvl w:val="9"/>
    </w:pPr>
    <w:rPr>
      <w:szCs w:val="20"/>
    </w:rPr>
  </w:style>
  <w:style w:type="paragraph" w:customStyle="1" w:styleId="TableCellLeft">
    <w:name w:val="Table Cell Left"/>
    <w:basedOn w:val="Normal"/>
    <w:rsid w:val="00CC5E57"/>
    <w:pPr>
      <w:spacing w:before="40" w:after="40"/>
    </w:pPr>
    <w:rPr>
      <w:rFonts w:ascii="Arial" w:eastAsia="Times New Roman" w:hAnsi="Arial" w:cs="Times New Roman"/>
      <w:color w:val="000000"/>
      <w:kern w:val="22"/>
      <w:sz w:val="20"/>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CC5E57"/>
    <w:pPr>
      <w:spacing w:before="120" w:after="0"/>
    </w:pPr>
    <w:rPr>
      <w:rFonts w:ascii="Arial" w:eastAsia="Times New Roman" w:hAnsi="Arial" w:cs="Times New Roman"/>
      <w:color w:val="000000"/>
      <w:kern w:val="22"/>
      <w:sz w:val="18"/>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qFormat/>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CC5E57"/>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8"/>
      </w:numPr>
    </w:pPr>
  </w:style>
  <w:style w:type="numbering" w:styleId="111111">
    <w:name w:val="Outline List 2"/>
    <w:basedOn w:val="NoList"/>
    <w:semiHidden/>
    <w:rsid w:val="00CC5E57"/>
    <w:pPr>
      <w:numPr>
        <w:numId w:val="7"/>
      </w:numPr>
    </w:pPr>
  </w:style>
  <w:style w:type="numbering" w:customStyle="1" w:styleId="1ai1">
    <w:name w:val="1 / a / i1"/>
    <w:basedOn w:val="NoList"/>
    <w:next w:val="1ai"/>
    <w:semiHidden/>
    <w:rsid w:val="00CC5E57"/>
    <w:pPr>
      <w:numPr>
        <w:numId w:val="17"/>
      </w:numPr>
    </w:pPr>
  </w:style>
  <w:style w:type="numbering" w:styleId="1ai">
    <w:name w:val="Outline List 1"/>
    <w:basedOn w:val="NoList"/>
    <w:semiHidden/>
    <w:rsid w:val="00CC5E57"/>
    <w:pPr>
      <w:numPr>
        <w:numId w:val="12"/>
      </w:numPr>
    </w:pPr>
  </w:style>
  <w:style w:type="numbering" w:customStyle="1" w:styleId="ArticleSection1">
    <w:name w:val="Article / Section1"/>
    <w:basedOn w:val="NoList"/>
    <w:next w:val="ArticleSection"/>
    <w:semiHidden/>
    <w:rsid w:val="00CC5E57"/>
    <w:pPr>
      <w:numPr>
        <w:numId w:val="9"/>
      </w:numPr>
    </w:pPr>
  </w:style>
  <w:style w:type="numbering" w:styleId="ArticleSection">
    <w:name w:val="Outline List 3"/>
    <w:basedOn w:val="NoList"/>
    <w:semiHidden/>
    <w:rsid w:val="00CC5E57"/>
    <w:pPr>
      <w:numPr>
        <w:numId w:val="16"/>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0"/>
      </w:numPr>
    </w:pPr>
  </w:style>
  <w:style w:type="paragraph" w:styleId="ListNumber5">
    <w:name w:val="List Number 5"/>
    <w:basedOn w:val="Normal"/>
    <w:semiHidden/>
    <w:rsid w:val="00CC5E57"/>
    <w:pPr>
      <w:numPr>
        <w:numId w:val="11"/>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CC5E57"/>
  </w:style>
  <w:style w:type="character" w:customStyle="1" w:styleId="BodyText2Char">
    <w:name w:val="Body Text 2 Char"/>
    <w:basedOn w:val="DefaultParagraphFont"/>
    <w:link w:val="BodyText2"/>
    <w:uiPriority w:val="99"/>
    <w:rsid w:val="00CC5E57"/>
    <w:rPr>
      <w:rFonts w:ascii="Tahoma" w:hAnsi="Tahoma" w:eastAsiaTheme="minorEastAsia"/>
      <w:kern w:val="0"/>
      <w:szCs w:val="20"/>
      <w14:ligatures w14:val="none"/>
    </w:rPr>
  </w:style>
  <w:style w:type="paragraph" w:styleId="BodyText3">
    <w:name w:val="Body Text 3"/>
    <w:basedOn w:val="Normal"/>
    <w:link w:val="BodyText3Char"/>
    <w:uiPriority w:val="99"/>
    <w:unhideWhenUsed/>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CC5E57"/>
    <w:rPr>
      <w:rFonts w:ascii="Arial" w:hAnsi="Arial" w:eastAsiaTheme="minorEastAsia"/>
      <w:color w:val="0D0D0D" w:themeColor="text1" w:themeTint="F2"/>
      <w:kern w:val="0"/>
      <w:sz w:val="20"/>
      <w14:ligatures w14:val="none"/>
    </w:rPr>
  </w:style>
  <w:style w:type="character" w:customStyle="1" w:styleId="TableHeadingChar">
    <w:name w:val="Table Heading Char"/>
    <w:basedOn w:val="DefaultParagraphFont"/>
    <w:link w:val="TableHeading"/>
    <w:rsid w:val="00CC5E57"/>
    <w:rPr>
      <w:rFonts w:ascii="Arial" w:eastAsia="Times New Roman" w:hAnsi="Arial" w:cs="Times New Roman"/>
      <w:b/>
      <w:color w:val="000000"/>
      <w:kern w:val="24"/>
      <w:sz w:val="20"/>
      <w:szCs w:val="20"/>
      <w14:ligatures w14:val="none"/>
    </w:rPr>
  </w:style>
  <w:style w:type="character" w:customStyle="1" w:styleId="tablenoteChar">
    <w:name w:val="table note Char"/>
    <w:link w:val="tablenote"/>
    <w:rsid w:val="00CC5E57"/>
    <w:rPr>
      <w:rFonts w:ascii="Arial" w:eastAsia="Times New Roman" w:hAnsi="Arial" w:cs="Times New Roman"/>
      <w:color w:val="000000"/>
      <w:kern w:val="22"/>
      <w:sz w:val="18"/>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ListParagraph"/>
    <w:link w:val="BodyTextIndentChar"/>
    <w:unhideWhenUsed/>
    <w:rsid w:val="00CC5E57"/>
  </w:style>
  <w:style w:type="character" w:customStyle="1" w:styleId="BodyTextIndentChar">
    <w:name w:val="Body Text Indent Char"/>
    <w:basedOn w:val="DefaultParagraphFont"/>
    <w:link w:val="BodyTextIndent"/>
    <w:rsid w:val="00CC5E57"/>
    <w:rPr>
      <w:rFonts w:ascii="Tahoma" w:hAnsi="Tahoma" w:eastAsiaTheme="minorEastAsia"/>
      <w:kern w:val="0"/>
      <w:szCs w:val="20"/>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4"/>
      </w:numPr>
      <w:contextualSpacing/>
    </w:pPr>
  </w:style>
  <w:style w:type="paragraph" w:styleId="ListBullet5">
    <w:name w:val="List Bullet 5"/>
    <w:basedOn w:val="Normal"/>
    <w:uiPriority w:val="99"/>
    <w:semiHidden/>
    <w:unhideWhenUsed/>
    <w:rsid w:val="00CC5E57"/>
    <w:pPr>
      <w:numPr>
        <w:numId w:val="15"/>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customStyle="1" w:styleId="Level2">
    <w:name w:val="Level 2"/>
    <w:basedOn w:val="Normal"/>
    <w:uiPriority w:val="99"/>
    <w:rsid w:val="00275B16"/>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table" w:styleId="TableSubtle1">
    <w:name w:val="Table Subtle 1"/>
    <w:basedOn w:val="TableNormal"/>
    <w:uiPriority w:val="99"/>
    <w:rsid w:val="009504B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uiPriority w:val="99"/>
    <w:semiHidden/>
    <w:unhideWhenUsed/>
    <w:rsid w:val="00D40941"/>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D40941"/>
    <w:rPr>
      <w:rFonts w:ascii="Tahoma" w:hAnsi="Tahoma" w:eastAsiaTheme="minorEastAsia"/>
      <w:b/>
      <w:bCs/>
      <w:color w:val="612A8A"/>
      <w:kern w:val="0"/>
      <w:sz w:val="20"/>
      <w:szCs w:val="20"/>
      <w14:ligatures w14:val="none"/>
    </w:rPr>
  </w:style>
  <w:style w:type="character" w:customStyle="1" w:styleId="msoins">
    <w:name w:val="msoins"/>
    <w:basedOn w:val="DefaultParagraphFont"/>
    <w:rsid w:val="001F67DA"/>
  </w:style>
  <w:style w:type="character" w:customStyle="1" w:styleId="msodel">
    <w:name w:val="msodel"/>
    <w:basedOn w:val="DefaultParagraphFont"/>
    <w:rsid w:val="008A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oi.org/10.2737/NRS-GTR-20"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1C542-2B15-4CBA-AD76-9A8C7C135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BA418-8AE2-4C61-9F8C-77B5CB91B32F}">
  <ds:schemaRefs>
    <ds:schemaRef ds:uri="http://schemas.microsoft.com/office/2006/metadata/properties"/>
    <ds:schemaRef ds:uri="http://schemas.microsoft.com/office/infopath/2007/PartnerControls"/>
    <ds:schemaRef ds:uri="http://schemas.microsoft.com/sharepoint/v3"/>
    <ds:schemaRef ds:uri="7e25f8c5-80a9-4574-a617-5c233853156a"/>
    <ds:schemaRef ds:uri="ca3979a3-3465-418c-982b-0defcebcf79e"/>
  </ds:schemaRefs>
</ds:datastoreItem>
</file>

<file path=customXml/itemProps3.xml><?xml version="1.0" encoding="utf-8"?>
<ds:datastoreItem xmlns:ds="http://schemas.openxmlformats.org/officeDocument/2006/customXml" ds:itemID="{7347AFD3-C9D6-4FEA-A0CF-8E55FBEBE642}">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Supporting Statement A template-November2024.dotx</Template>
  <TotalTime>2</TotalTime>
  <Pages>6</Pages>
  <Words>2381</Words>
  <Characters>13483</Characters>
  <Application>Microsoft Office Word</Application>
  <DocSecurity>0</DocSecurity>
  <Lines>280</Lines>
  <Paragraphs>114</Paragraphs>
  <ScaleCrop>false</ScaleCrop>
  <HeadingPairs>
    <vt:vector size="2" baseType="variant">
      <vt:variant>
        <vt:lpstr>Title</vt:lpstr>
      </vt:variant>
      <vt:variant>
        <vt:i4>1</vt:i4>
      </vt:variant>
    </vt:vector>
  </HeadingPairs>
  <TitlesOfParts>
    <vt:vector size="1" baseType="lpstr">
      <vt:lpstr>Supporting Statement B for Collections of Information Employing Statistical Methods</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 Collections of Information Employing Statistical Methods</dc:title>
  <dc:creator>USDA Forest Service</dc:creator>
  <cp:lastModifiedBy>Brandeis, Consuelo - FS, TN</cp:lastModifiedBy>
  <cp:revision>2</cp:revision>
  <dcterms:created xsi:type="dcterms:W3CDTF">2026-06-15T11:57:00Z</dcterms:created>
  <dcterms:modified xsi:type="dcterms:W3CDTF">2026-06-15T11:57:00Z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