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1E015E45">
      <w:pPr>
        <w:pStyle w:val="NoSpacing"/>
        <w:jc w:val="center"/>
        <w:rPr>
          <w:rFonts w:ascii="Arial" w:hAnsi="Arial" w:cs="Arial"/>
          <w:b/>
          <w:bCs/>
          <w:sz w:val="24"/>
          <w:szCs w:val="24"/>
        </w:rPr>
      </w:pPr>
      <w:r w:rsidRPr="00691DE3">
        <w:rPr>
          <w:rFonts w:ascii="Arial" w:hAnsi="Arial" w:cs="Arial"/>
          <w:b/>
          <w:bCs/>
          <w:sz w:val="24"/>
          <w:szCs w:val="24"/>
        </w:rPr>
        <w:t>JUSTIFICATION FOR NONMATERIAL</w:t>
      </w:r>
      <w:r w:rsidR="00FC7817">
        <w:rPr>
          <w:rFonts w:ascii="Arial" w:hAnsi="Arial" w:cs="Arial"/>
          <w:b/>
          <w:bCs/>
          <w:sz w:val="24"/>
          <w:szCs w:val="24"/>
        </w:rPr>
        <w:t>/</w:t>
      </w:r>
      <w:r w:rsidRPr="00691DE3">
        <w:rPr>
          <w:rFonts w:ascii="Arial" w:hAnsi="Arial" w:cs="Arial"/>
          <w:b/>
          <w:bCs/>
          <w:sz w:val="24"/>
          <w:szCs w:val="24"/>
        </w:rPr>
        <w:t>NONSUBSTANTIVE CHANGE</w:t>
      </w:r>
    </w:p>
    <w:p w:rsidR="00CE22FD" w:rsidRPr="00022355" w:rsidP="00CE22FD" w14:paraId="54743EF2" w14:textId="77777777">
      <w:pPr>
        <w:pStyle w:val="NoSpacing"/>
        <w:jc w:val="center"/>
        <w:rPr>
          <w:rFonts w:ascii="Arial" w:hAnsi="Arial" w:cs="Arial"/>
          <w:b/>
          <w:sz w:val="24"/>
          <w:szCs w:val="24"/>
        </w:rPr>
      </w:pPr>
      <w:r w:rsidRPr="00022355">
        <w:rPr>
          <w:rFonts w:ascii="Arial" w:hAnsi="Arial" w:cs="Arial"/>
          <w:b/>
          <w:sz w:val="24"/>
          <w:szCs w:val="24"/>
        </w:rPr>
        <w:t>Initial Patent Application</w:t>
      </w:r>
      <w:r>
        <w:rPr>
          <w:rFonts w:ascii="Arial" w:hAnsi="Arial" w:cs="Arial"/>
          <w:b/>
          <w:sz w:val="24"/>
          <w:szCs w:val="24"/>
        </w:rPr>
        <w:t>s</w:t>
      </w:r>
    </w:p>
    <w:p w:rsidR="00691DE3" w:rsidP="00691DE3" w14:paraId="33E5D7BA" w14:textId="7EF9776C">
      <w:pPr>
        <w:pStyle w:val="NoSpacing"/>
        <w:jc w:val="center"/>
        <w:rPr>
          <w:rFonts w:ascii="Arial" w:hAnsi="Arial" w:cs="Arial"/>
          <w:b/>
          <w:bCs/>
          <w:sz w:val="24"/>
          <w:szCs w:val="24"/>
        </w:rPr>
      </w:pPr>
      <w:r w:rsidRPr="00691DE3">
        <w:rPr>
          <w:rFonts w:ascii="Arial" w:hAnsi="Arial" w:cs="Arial"/>
          <w:b/>
          <w:bCs/>
          <w:sz w:val="24"/>
          <w:szCs w:val="24"/>
        </w:rPr>
        <w:t>OMB Control Number 0651-00</w:t>
      </w:r>
      <w:r w:rsidR="00C560EC">
        <w:rPr>
          <w:rFonts w:ascii="Arial" w:hAnsi="Arial" w:cs="Arial"/>
          <w:b/>
          <w:bCs/>
          <w:sz w:val="24"/>
          <w:szCs w:val="24"/>
        </w:rPr>
        <w:t>3</w:t>
      </w:r>
      <w:r w:rsidR="00054B53">
        <w:rPr>
          <w:rFonts w:ascii="Arial" w:hAnsi="Arial" w:cs="Arial"/>
          <w:b/>
          <w:bCs/>
          <w:sz w:val="24"/>
          <w:szCs w:val="24"/>
        </w:rPr>
        <w:t>2</w:t>
      </w:r>
    </w:p>
    <w:p w:rsidR="00CF5677" w:rsidRPr="00691DE3" w:rsidP="00691DE3" w14:paraId="0A777A26" w14:textId="79FA4098">
      <w:pPr>
        <w:pStyle w:val="NoSpacing"/>
        <w:jc w:val="center"/>
        <w:rPr>
          <w:rFonts w:ascii="Arial" w:hAnsi="Arial" w:cs="Arial"/>
          <w:b/>
          <w:bCs/>
          <w:sz w:val="24"/>
          <w:szCs w:val="24"/>
        </w:rPr>
      </w:pPr>
      <w:r>
        <w:rPr>
          <w:rFonts w:ascii="Arial" w:hAnsi="Arial" w:cs="Arial"/>
          <w:b/>
          <w:bCs/>
          <w:sz w:val="24"/>
          <w:szCs w:val="24"/>
        </w:rPr>
        <w:t>2026</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C16910" w:rsidP="00C16910" w14:paraId="4EFF07BE" w14:textId="77777777">
      <w:pPr>
        <w:pStyle w:val="NoSpacing"/>
        <w:jc w:val="both"/>
        <w:rPr>
          <w:rFonts w:ascii="Arial" w:hAnsi="Arial" w:cs="Arial"/>
          <w:sz w:val="24"/>
          <w:szCs w:val="24"/>
        </w:rPr>
      </w:pPr>
      <w:r w:rsidRPr="00116852">
        <w:rPr>
          <w:rFonts w:ascii="Arial" w:hAnsi="Arial" w:cs="Arial"/>
          <w:sz w:val="24"/>
          <w:szCs w:val="24"/>
        </w:rPr>
        <w:t>The United States Patent and Trademark Office (USPTO) is required by Title 35 of the United States Code, including 35 U.S.C. 131, to examine applications for patents. The USPTO administers the patent statutes relating to examination through various rules in Chapter 37 of the Code of Federal Regulations (CFR), such as, for example, 37 CFR 1.16 through 1.84. Each patent applicant must provide sufficient information to allow the USPTO to properly examine the application to determine whether it meets the criteria set forth in the patent statutes and regulations for issuance as a patent. The patent statutes and regulations require that an application for patent include the following information:</w:t>
      </w:r>
    </w:p>
    <w:p w:rsidR="00C16910" w:rsidRPr="00116852" w:rsidP="00C16910" w14:paraId="28D8D074" w14:textId="77777777">
      <w:pPr>
        <w:pStyle w:val="NoSpacing"/>
        <w:jc w:val="both"/>
        <w:rPr>
          <w:rFonts w:ascii="Arial" w:hAnsi="Arial" w:cs="Arial"/>
          <w:sz w:val="24"/>
          <w:szCs w:val="24"/>
        </w:rPr>
      </w:pPr>
    </w:p>
    <w:p w:rsidR="00C16910" w:rsidRPr="00116852" w:rsidP="00C16910" w14:paraId="20C1B01C" w14:textId="77777777">
      <w:pPr>
        <w:pStyle w:val="NoSpacing"/>
        <w:numPr>
          <w:ilvl w:val="0"/>
          <w:numId w:val="30"/>
        </w:numPr>
        <w:jc w:val="both"/>
        <w:rPr>
          <w:rFonts w:ascii="Arial" w:hAnsi="Arial" w:cs="Arial"/>
          <w:sz w:val="24"/>
          <w:szCs w:val="24"/>
        </w:rPr>
      </w:pPr>
      <w:r w:rsidRPr="00116852">
        <w:rPr>
          <w:rFonts w:ascii="Arial" w:hAnsi="Arial" w:cs="Arial"/>
          <w:sz w:val="24"/>
          <w:szCs w:val="24"/>
        </w:rPr>
        <w:t xml:space="preserve">A specification containing a description of the invention and at least one claim defining the property right sought by the applicant; </w:t>
      </w:r>
    </w:p>
    <w:p w:rsidR="00C16910" w:rsidRPr="00116852" w:rsidP="00C16910" w14:paraId="418DDDF7" w14:textId="77777777">
      <w:pPr>
        <w:pStyle w:val="NoSpacing"/>
        <w:numPr>
          <w:ilvl w:val="0"/>
          <w:numId w:val="30"/>
        </w:numPr>
        <w:jc w:val="both"/>
        <w:rPr>
          <w:rFonts w:ascii="Arial" w:hAnsi="Arial" w:cs="Arial"/>
          <w:sz w:val="24"/>
          <w:szCs w:val="24"/>
        </w:rPr>
      </w:pPr>
      <w:r w:rsidRPr="00116852">
        <w:rPr>
          <w:rFonts w:ascii="Arial" w:hAnsi="Arial" w:cs="Arial"/>
          <w:sz w:val="24"/>
          <w:szCs w:val="24"/>
        </w:rPr>
        <w:t>A drawing(s) or photograph(s), where necessary for an understanding of the invention;</w:t>
      </w:r>
    </w:p>
    <w:p w:rsidR="00C16910" w:rsidRPr="00116852" w:rsidP="00C16910" w14:paraId="7A89249E" w14:textId="77777777">
      <w:pPr>
        <w:pStyle w:val="NoSpacing"/>
        <w:numPr>
          <w:ilvl w:val="0"/>
          <w:numId w:val="30"/>
        </w:numPr>
        <w:jc w:val="both"/>
        <w:rPr>
          <w:rFonts w:ascii="Arial" w:hAnsi="Arial" w:cs="Arial"/>
          <w:sz w:val="24"/>
          <w:szCs w:val="24"/>
        </w:rPr>
      </w:pPr>
      <w:r w:rsidRPr="00116852">
        <w:rPr>
          <w:rFonts w:ascii="Arial" w:hAnsi="Arial" w:cs="Arial"/>
          <w:sz w:val="24"/>
          <w:szCs w:val="24"/>
        </w:rPr>
        <w:t>An oath or declaration signed by the applicant (under 35 U.S.C. 115(f), the time for filing the oath or declaration is no later than the date on which the issue fee for the patent is paid); and</w:t>
      </w:r>
    </w:p>
    <w:p w:rsidR="00C16910" w:rsidRPr="00116852" w:rsidP="00C16910" w14:paraId="7A4EC412" w14:textId="77777777">
      <w:pPr>
        <w:pStyle w:val="NoSpacing"/>
        <w:numPr>
          <w:ilvl w:val="0"/>
          <w:numId w:val="30"/>
        </w:numPr>
        <w:jc w:val="both"/>
        <w:rPr>
          <w:rFonts w:ascii="Arial" w:hAnsi="Arial" w:cs="Arial"/>
          <w:sz w:val="24"/>
          <w:szCs w:val="24"/>
        </w:rPr>
      </w:pPr>
      <w:r w:rsidRPr="00116852">
        <w:rPr>
          <w:rFonts w:ascii="Arial" w:hAnsi="Arial" w:cs="Arial"/>
          <w:sz w:val="24"/>
          <w:szCs w:val="24"/>
        </w:rPr>
        <w:t>A filing fee.</w:t>
      </w:r>
    </w:p>
    <w:p w:rsidR="00C16910" w:rsidP="00C16910" w14:paraId="3AC4DE5A" w14:textId="77777777">
      <w:pPr>
        <w:pStyle w:val="NoSpacing"/>
        <w:jc w:val="both"/>
        <w:rPr>
          <w:rFonts w:ascii="Arial" w:hAnsi="Arial" w:cs="Arial"/>
          <w:sz w:val="24"/>
          <w:szCs w:val="24"/>
        </w:rPr>
      </w:pPr>
    </w:p>
    <w:p w:rsidR="00C16910" w:rsidRPr="00116852" w:rsidP="00C16910" w14:paraId="2D92E742" w14:textId="77777777">
      <w:pPr>
        <w:pStyle w:val="NoSpacing"/>
        <w:jc w:val="both"/>
        <w:rPr>
          <w:rFonts w:ascii="Arial" w:hAnsi="Arial" w:cs="Arial"/>
          <w:sz w:val="24"/>
          <w:szCs w:val="24"/>
        </w:rPr>
      </w:pPr>
      <w:r w:rsidRPr="00116852">
        <w:rPr>
          <w:rFonts w:ascii="Arial" w:hAnsi="Arial" w:cs="Arial"/>
          <w:sz w:val="24"/>
          <w:szCs w:val="24"/>
        </w:rPr>
        <w:t>Various types of patent applications are covered under this information collection:</w:t>
      </w:r>
    </w:p>
    <w:p w:rsidR="00C16910" w:rsidRPr="00116852" w:rsidP="00C16910" w14:paraId="77BE8A2B" w14:textId="77777777">
      <w:pPr>
        <w:pStyle w:val="NoSpacing"/>
        <w:numPr>
          <w:ilvl w:val="0"/>
          <w:numId w:val="31"/>
        </w:numPr>
        <w:jc w:val="both"/>
        <w:rPr>
          <w:rFonts w:ascii="Arial" w:hAnsi="Arial" w:cs="Arial"/>
          <w:sz w:val="24"/>
          <w:szCs w:val="24"/>
        </w:rPr>
      </w:pPr>
      <w:r w:rsidRPr="00116852">
        <w:rPr>
          <w:rFonts w:ascii="Arial" w:hAnsi="Arial" w:cs="Arial"/>
          <w:sz w:val="24"/>
          <w:szCs w:val="24"/>
        </w:rPr>
        <w:t xml:space="preserve">Noncontinuing, nonprovisional utility, plant and design applications, </w:t>
      </w:r>
    </w:p>
    <w:p w:rsidR="00C16910" w:rsidRPr="00116852" w:rsidP="00C16910" w14:paraId="63C7807D" w14:textId="77777777">
      <w:pPr>
        <w:pStyle w:val="NoSpacing"/>
        <w:numPr>
          <w:ilvl w:val="0"/>
          <w:numId w:val="31"/>
        </w:numPr>
        <w:jc w:val="both"/>
        <w:rPr>
          <w:rFonts w:ascii="Arial" w:hAnsi="Arial" w:cs="Arial"/>
          <w:sz w:val="24"/>
          <w:szCs w:val="24"/>
        </w:rPr>
      </w:pPr>
      <w:r w:rsidRPr="00116852">
        <w:rPr>
          <w:rFonts w:ascii="Arial" w:hAnsi="Arial" w:cs="Arial"/>
          <w:sz w:val="24"/>
          <w:szCs w:val="24"/>
        </w:rPr>
        <w:t>Provisional applications,</w:t>
      </w:r>
    </w:p>
    <w:p w:rsidR="00C16910" w:rsidRPr="00116852" w:rsidP="00C16910" w14:paraId="779938C3" w14:textId="77777777">
      <w:pPr>
        <w:pStyle w:val="NoSpacing"/>
        <w:numPr>
          <w:ilvl w:val="0"/>
          <w:numId w:val="31"/>
        </w:numPr>
        <w:jc w:val="both"/>
        <w:rPr>
          <w:rFonts w:ascii="Arial" w:hAnsi="Arial" w:cs="Arial"/>
          <w:sz w:val="24"/>
          <w:szCs w:val="24"/>
        </w:rPr>
      </w:pPr>
      <w:r w:rsidRPr="00116852">
        <w:rPr>
          <w:rFonts w:ascii="Arial" w:hAnsi="Arial" w:cs="Arial"/>
          <w:sz w:val="24"/>
          <w:szCs w:val="24"/>
        </w:rPr>
        <w:t>Continuation/divisional applications of international applications,</w:t>
      </w:r>
    </w:p>
    <w:p w:rsidR="00C16910" w:rsidRPr="00116852" w:rsidP="00C16910" w14:paraId="4C238C9F" w14:textId="77777777">
      <w:pPr>
        <w:pStyle w:val="NoSpacing"/>
        <w:numPr>
          <w:ilvl w:val="0"/>
          <w:numId w:val="31"/>
        </w:numPr>
        <w:jc w:val="both"/>
        <w:rPr>
          <w:rFonts w:ascii="Arial" w:hAnsi="Arial" w:cs="Arial"/>
          <w:sz w:val="24"/>
          <w:szCs w:val="24"/>
        </w:rPr>
      </w:pPr>
      <w:r w:rsidRPr="00116852">
        <w:rPr>
          <w:rFonts w:ascii="Arial" w:hAnsi="Arial" w:cs="Arial"/>
          <w:sz w:val="24"/>
          <w:szCs w:val="24"/>
        </w:rPr>
        <w:t>Continued prosecution applications (design), and</w:t>
      </w:r>
    </w:p>
    <w:p w:rsidR="00C16910" w:rsidRPr="00116852" w:rsidP="00C16910" w14:paraId="0AD68C4D" w14:textId="77777777">
      <w:pPr>
        <w:pStyle w:val="NoSpacing"/>
        <w:numPr>
          <w:ilvl w:val="0"/>
          <w:numId w:val="31"/>
        </w:numPr>
        <w:jc w:val="both"/>
        <w:rPr>
          <w:rFonts w:ascii="Arial" w:hAnsi="Arial" w:cs="Arial"/>
          <w:sz w:val="24"/>
          <w:szCs w:val="24"/>
        </w:rPr>
      </w:pPr>
      <w:r w:rsidRPr="00116852">
        <w:rPr>
          <w:rFonts w:ascii="Arial" w:hAnsi="Arial" w:cs="Arial"/>
          <w:sz w:val="24"/>
          <w:szCs w:val="24"/>
        </w:rPr>
        <w:t>Continuation/divisional and continuation-in-part applications of utility, plant, and design applications.</w:t>
      </w:r>
    </w:p>
    <w:p w:rsidR="00C16910" w:rsidP="00C16910" w14:paraId="63D125F6" w14:textId="77777777">
      <w:pPr>
        <w:pStyle w:val="NoSpacing"/>
        <w:jc w:val="both"/>
        <w:rPr>
          <w:rFonts w:ascii="Arial" w:hAnsi="Arial" w:cs="Arial"/>
          <w:sz w:val="24"/>
          <w:szCs w:val="24"/>
        </w:rPr>
      </w:pPr>
    </w:p>
    <w:p w:rsidR="00C16910" w:rsidRPr="00116852" w:rsidP="00C16910" w14:paraId="69AA2CD9" w14:textId="77777777">
      <w:pPr>
        <w:pStyle w:val="NoSpacing"/>
        <w:jc w:val="both"/>
        <w:rPr>
          <w:rFonts w:ascii="Arial" w:hAnsi="Arial" w:cs="Arial"/>
          <w:sz w:val="24"/>
          <w:szCs w:val="24"/>
        </w:rPr>
      </w:pPr>
      <w:r w:rsidRPr="00116852">
        <w:rPr>
          <w:rFonts w:ascii="Arial" w:hAnsi="Arial" w:cs="Arial"/>
          <w:sz w:val="24"/>
          <w:szCs w:val="24"/>
        </w:rPr>
        <w:t>In addition, this information collection covers certain other papers filed by applicants, such as, for example, petitions to accept an unintentionally delayed priority or benefit claim, petitions to accept a filing by other than all of the inventors or a person not the inventor, and petitions requesting that applications filed under 37 CFR 1.495(b) be accorded a receipt date.</w:t>
      </w:r>
    </w:p>
    <w:p w:rsidR="00C16910" w:rsidP="00691DE3" w14:paraId="784970E2" w14:textId="77777777">
      <w:pPr>
        <w:pStyle w:val="NoSpacing"/>
        <w:rPr>
          <w:rFonts w:ascii="Arial" w:eastAsia="Arial" w:hAnsi="Arial" w:cs="Arial"/>
          <w:sz w:val="24"/>
          <w:szCs w:val="24"/>
          <w:u w:val="single"/>
        </w:rPr>
      </w:pPr>
    </w:p>
    <w:p w:rsidR="00634DDA" w:rsidRPr="00AA28CD" w:rsidP="00691DE3" w14:paraId="1CB7610C" w14:textId="42740750">
      <w:pPr>
        <w:pStyle w:val="NoSpacing"/>
        <w:rPr>
          <w:rFonts w:ascii="Arial" w:eastAsia="Arial" w:hAnsi="Arial" w:cs="Arial"/>
          <w:sz w:val="24"/>
          <w:szCs w:val="24"/>
          <w:u w:val="single"/>
        </w:rPr>
      </w:pPr>
      <w:r w:rsidRPr="00AA28CD">
        <w:rPr>
          <w:rFonts w:ascii="Arial" w:eastAsia="Arial" w:hAnsi="Arial" w:cs="Arial"/>
          <w:sz w:val="24"/>
          <w:szCs w:val="24"/>
          <w:u w:val="single"/>
        </w:rPr>
        <w:t>Rulemaking</w:t>
      </w:r>
      <w:r w:rsidRPr="00AA28CD" w:rsidR="00D347F4">
        <w:rPr>
          <w:rFonts w:ascii="Arial" w:eastAsia="Arial" w:hAnsi="Arial" w:cs="Arial"/>
          <w:sz w:val="24"/>
          <w:szCs w:val="24"/>
          <w:u w:val="single"/>
        </w:rPr>
        <w:t xml:space="preserve"> 0651-AD</w:t>
      </w:r>
      <w:r w:rsidRPr="00AA28CD" w:rsidR="001D5742">
        <w:rPr>
          <w:rFonts w:ascii="Arial" w:eastAsia="Arial" w:hAnsi="Arial" w:cs="Arial"/>
          <w:sz w:val="24"/>
          <w:szCs w:val="24"/>
          <w:u w:val="single"/>
        </w:rPr>
        <w:t>92</w:t>
      </w:r>
    </w:p>
    <w:p w:rsidR="00AA28CD" w:rsidP="00691DE3" w14:paraId="102EC773" w14:textId="77777777">
      <w:pPr>
        <w:pStyle w:val="NoSpacing"/>
        <w:rPr>
          <w:rFonts w:ascii="Arial" w:eastAsia="Arial" w:hAnsi="Arial" w:cs="Arial"/>
          <w:sz w:val="24"/>
          <w:szCs w:val="24"/>
        </w:rPr>
      </w:pPr>
    </w:p>
    <w:p w:rsidR="00AA28CD" w:rsidP="00131965" w14:paraId="28622EA1" w14:textId="0A7C0DA2">
      <w:pPr>
        <w:pStyle w:val="NoSpacing"/>
        <w:jc w:val="both"/>
        <w:rPr>
          <w:rFonts w:ascii="Arial" w:eastAsia="Arial" w:hAnsi="Arial" w:cs="Arial"/>
          <w:sz w:val="24"/>
          <w:szCs w:val="24"/>
        </w:rPr>
      </w:pPr>
      <w:r>
        <w:rPr>
          <w:rFonts w:ascii="Arial" w:eastAsia="Arial" w:hAnsi="Arial" w:cs="Arial"/>
          <w:sz w:val="24"/>
          <w:szCs w:val="24"/>
        </w:rPr>
        <w:t xml:space="preserve">In </w:t>
      </w:r>
      <w:r w:rsidR="00131965">
        <w:rPr>
          <w:rFonts w:ascii="Arial" w:eastAsia="Arial" w:hAnsi="Arial" w:cs="Arial"/>
          <w:sz w:val="24"/>
          <w:szCs w:val="24"/>
        </w:rPr>
        <w:t>RIN 0651-AD92 (</w:t>
      </w:r>
      <w:r w:rsidRPr="00DB6301" w:rsidR="00DB6301">
        <w:rPr>
          <w:rFonts w:ascii="Arial" w:eastAsia="Arial" w:hAnsi="Arial" w:cs="Arial"/>
          <w:sz w:val="24"/>
          <w:szCs w:val="24"/>
        </w:rPr>
        <w:t>Conditions for Additional Information and Fee in Petitions Filed in Patent Applications and Patents Based on Unintentional Dela</w:t>
      </w:r>
      <w:r>
        <w:rPr>
          <w:rFonts w:ascii="Arial" w:eastAsia="Arial" w:hAnsi="Arial" w:cs="Arial"/>
          <w:sz w:val="24"/>
          <w:szCs w:val="24"/>
        </w:rPr>
        <w:t>y)</w:t>
      </w:r>
      <w:r w:rsidRPr="003D3A5B" w:rsidR="003D3A5B">
        <w:rPr>
          <w:rFonts w:ascii="Arial" w:eastAsia="Arial" w:hAnsi="Arial" w:cs="Arial"/>
          <w:sz w:val="24"/>
          <w:szCs w:val="24"/>
        </w:rPr>
        <w:t xml:space="preserve"> </w:t>
      </w:r>
      <w:r w:rsidR="003D3A5B">
        <w:rPr>
          <w:rFonts w:ascii="Arial" w:eastAsia="Arial" w:hAnsi="Arial" w:cs="Arial"/>
          <w:sz w:val="24"/>
          <w:szCs w:val="24"/>
        </w:rPr>
        <w:t>published on June 24, 2026,</w:t>
      </w:r>
      <w:r>
        <w:rPr>
          <w:rStyle w:val="FootnoteReference"/>
          <w:rFonts w:ascii="Arial" w:eastAsia="Arial" w:hAnsi="Arial" w:cs="Arial"/>
          <w:sz w:val="24"/>
          <w:szCs w:val="24"/>
        </w:rPr>
        <w:footnoteReference w:id="3"/>
      </w:r>
      <w:r w:rsidRPr="00DB6301" w:rsidR="003D3A5B">
        <w:rPr>
          <w:rFonts w:ascii="Arial" w:eastAsia="Arial" w:hAnsi="Arial" w:cs="Arial"/>
          <w:sz w:val="24"/>
          <w:szCs w:val="24"/>
        </w:rPr>
        <w:t xml:space="preserve"> </w:t>
      </w:r>
      <w:r w:rsidR="00DB6301">
        <w:rPr>
          <w:rFonts w:ascii="Arial" w:eastAsia="Arial" w:hAnsi="Arial" w:cs="Arial"/>
          <w:sz w:val="24"/>
          <w:szCs w:val="24"/>
        </w:rPr>
        <w:t>t</w:t>
      </w:r>
      <w:r w:rsidRPr="00134315" w:rsidR="00134315">
        <w:rPr>
          <w:rFonts w:ascii="Arial" w:eastAsia="Arial" w:hAnsi="Arial" w:cs="Arial"/>
          <w:sz w:val="24"/>
          <w:szCs w:val="24"/>
        </w:rPr>
        <w:t xml:space="preserve">he United States Patent and Trademark Office (USPTO) is requiring additional </w:t>
      </w:r>
      <w:r w:rsidRPr="00134315" w:rsidR="00134315">
        <w:rPr>
          <w:rFonts w:ascii="Arial" w:eastAsia="Arial" w:hAnsi="Arial" w:cs="Arial"/>
          <w:sz w:val="24"/>
          <w:szCs w:val="24"/>
        </w:rPr>
        <w:t>information whenever the delay in taking certain actions in patent applications and patents is more than one year, instead of requiring additional information whenever the delay was more than two years. This action is being taken to increase certainty and predictability concerning patent rights, and to encourage the timely filing of grantable petitions to revive applications, accept delayed maintenance fee payments, accept delayed priority or benefit claims, and seek relief from time limits in connection with international design applications. In addition, the USPTO is changing the conditions for when the corresponding petition fee is required.</w:t>
      </w:r>
    </w:p>
    <w:p w:rsidR="00F336C4" w:rsidP="00131965" w14:paraId="43E48099" w14:textId="77777777">
      <w:pPr>
        <w:pStyle w:val="NoSpacing"/>
        <w:jc w:val="both"/>
        <w:rPr>
          <w:rFonts w:ascii="Arial" w:eastAsia="Arial" w:hAnsi="Arial" w:cs="Arial"/>
          <w:sz w:val="24"/>
          <w:szCs w:val="24"/>
        </w:rPr>
      </w:pPr>
    </w:p>
    <w:p w:rsidR="00F336C4" w:rsidRPr="004417A9" w:rsidP="00C22DC8" w14:paraId="452D6753" w14:textId="13B5427F">
      <w:pPr>
        <w:pStyle w:val="NoSpacing"/>
        <w:jc w:val="both"/>
        <w:rPr>
          <w:rFonts w:ascii="Arial" w:hAnsi="Arial"/>
          <w:sz w:val="24"/>
        </w:rPr>
      </w:pPr>
      <w:r w:rsidRPr="00935DB1">
        <w:rPr>
          <w:rFonts w:ascii="Arial" w:hAnsi="Arial"/>
          <w:sz w:val="24"/>
        </w:rPr>
        <w:t>In support of RIN 0651-AD</w:t>
      </w:r>
      <w:r w:rsidR="00C26332">
        <w:rPr>
          <w:rFonts w:ascii="Arial" w:hAnsi="Arial"/>
          <w:sz w:val="24"/>
        </w:rPr>
        <w:t>92</w:t>
      </w:r>
      <w:r w:rsidRPr="00935DB1">
        <w:rPr>
          <w:rFonts w:ascii="Arial" w:hAnsi="Arial"/>
          <w:sz w:val="24"/>
        </w:rPr>
        <w:t xml:space="preserve"> </w:t>
      </w:r>
      <w:r w:rsidR="00C26332">
        <w:rPr>
          <w:rFonts w:ascii="Arial" w:hAnsi="Arial"/>
          <w:sz w:val="24"/>
        </w:rPr>
        <w:t>,</w:t>
      </w:r>
      <w:r w:rsidRPr="00935DB1">
        <w:rPr>
          <w:rFonts w:ascii="Arial" w:hAnsi="Arial"/>
          <w:sz w:val="24"/>
        </w:rPr>
        <w:t xml:space="preserve">the USPTO is </w:t>
      </w:r>
      <w:r w:rsidR="00C26332">
        <w:rPr>
          <w:rFonts w:ascii="Arial" w:hAnsi="Arial"/>
          <w:sz w:val="24"/>
        </w:rPr>
        <w:t xml:space="preserve">adjusting the </w:t>
      </w:r>
      <w:r w:rsidR="00A23E6A">
        <w:rPr>
          <w:rFonts w:ascii="Arial" w:hAnsi="Arial"/>
          <w:sz w:val="24"/>
        </w:rPr>
        <w:t>estimated annual b</w:t>
      </w:r>
      <w:r w:rsidR="00C26332">
        <w:rPr>
          <w:rFonts w:ascii="Arial" w:hAnsi="Arial"/>
          <w:sz w:val="24"/>
        </w:rPr>
        <w:t>urden hours</w:t>
      </w:r>
      <w:r w:rsidRPr="00935DB1">
        <w:rPr>
          <w:rFonts w:ascii="Arial" w:hAnsi="Arial"/>
          <w:sz w:val="24"/>
        </w:rPr>
        <w:t xml:space="preserve"> </w:t>
      </w:r>
      <w:r w:rsidR="00A23E6A">
        <w:rPr>
          <w:rFonts w:ascii="Arial" w:hAnsi="Arial"/>
          <w:sz w:val="24"/>
        </w:rPr>
        <w:t xml:space="preserve">and </w:t>
      </w:r>
      <w:r w:rsidR="00EE6FD1">
        <w:rPr>
          <w:rFonts w:ascii="Arial" w:hAnsi="Arial"/>
          <w:sz w:val="24"/>
        </w:rPr>
        <w:t>non-hour costs</w:t>
      </w:r>
      <w:r w:rsidRPr="00935DB1">
        <w:rPr>
          <w:rFonts w:ascii="Arial" w:hAnsi="Arial"/>
          <w:sz w:val="24"/>
        </w:rPr>
        <w:t xml:space="preserve"> in this information collection.</w:t>
      </w:r>
      <w:r w:rsidR="00426B47">
        <w:rPr>
          <w:rFonts w:ascii="Arial" w:hAnsi="Arial"/>
          <w:sz w:val="24"/>
        </w:rPr>
        <w:t xml:space="preserve"> </w:t>
      </w:r>
      <w:r w:rsidR="00941C42">
        <w:rPr>
          <w:rFonts w:ascii="Arial" w:hAnsi="Arial"/>
          <w:sz w:val="24"/>
        </w:rPr>
        <w:t xml:space="preserve">The Rule </w:t>
      </w:r>
      <w:r w:rsidR="006C1C7A">
        <w:rPr>
          <w:rFonts w:ascii="Arial" w:hAnsi="Arial"/>
          <w:sz w:val="24"/>
        </w:rPr>
        <w:t xml:space="preserve">increases the estimated time for response for Item </w:t>
      </w:r>
      <w:r w:rsidR="008368C0">
        <w:rPr>
          <w:rFonts w:ascii="Arial" w:hAnsi="Arial"/>
          <w:sz w:val="24"/>
        </w:rPr>
        <w:t>12</w:t>
      </w:r>
      <w:r w:rsidR="006C1C7A">
        <w:rPr>
          <w:rFonts w:ascii="Arial" w:hAnsi="Arial"/>
          <w:sz w:val="24"/>
        </w:rPr>
        <w:t xml:space="preserve"> (</w:t>
      </w:r>
      <w:r w:rsidRPr="00612031" w:rsidR="00612031">
        <w:rPr>
          <w:rFonts w:ascii="Arial" w:hAnsi="Arial"/>
          <w:sz w:val="24"/>
        </w:rPr>
        <w:t>Petition to Accept Unintentionally Delayed Priority or Benefit Claim</w:t>
      </w:r>
      <w:r w:rsidR="005A41DC">
        <w:rPr>
          <w:rFonts w:ascii="Arial" w:hAnsi="Arial"/>
          <w:sz w:val="24"/>
        </w:rPr>
        <w:t xml:space="preserve">) from 1 hour to </w:t>
      </w:r>
      <w:r w:rsidR="008368C0">
        <w:rPr>
          <w:rFonts w:ascii="Arial" w:hAnsi="Arial"/>
          <w:sz w:val="24"/>
        </w:rPr>
        <w:t>2.5</w:t>
      </w:r>
      <w:r w:rsidR="00535F8B">
        <w:rPr>
          <w:rFonts w:ascii="Arial" w:hAnsi="Arial"/>
          <w:sz w:val="24"/>
        </w:rPr>
        <w:t xml:space="preserve"> hours</w:t>
      </w:r>
      <w:r w:rsidR="005A41DC">
        <w:rPr>
          <w:rFonts w:ascii="Arial" w:hAnsi="Arial"/>
          <w:sz w:val="24"/>
        </w:rPr>
        <w:t xml:space="preserve">. </w:t>
      </w:r>
      <w:r w:rsidR="000F4F05">
        <w:rPr>
          <w:rFonts w:ascii="Arial" w:hAnsi="Arial"/>
          <w:sz w:val="24"/>
        </w:rPr>
        <w:t>T</w:t>
      </w:r>
      <w:r w:rsidR="005A41DC">
        <w:rPr>
          <w:rFonts w:ascii="Arial" w:hAnsi="Arial"/>
          <w:sz w:val="24"/>
        </w:rPr>
        <w:t xml:space="preserve">he Rule changes the </w:t>
      </w:r>
      <w:r w:rsidR="0011299E">
        <w:rPr>
          <w:rFonts w:ascii="Arial" w:hAnsi="Arial"/>
          <w:sz w:val="24"/>
        </w:rPr>
        <w:t xml:space="preserve">estimated </w:t>
      </w:r>
      <w:r w:rsidR="005A41DC">
        <w:rPr>
          <w:rFonts w:ascii="Arial" w:hAnsi="Arial"/>
          <w:sz w:val="24"/>
        </w:rPr>
        <w:t xml:space="preserve">number of </w:t>
      </w:r>
      <w:r w:rsidR="0011299E">
        <w:rPr>
          <w:rFonts w:ascii="Arial" w:hAnsi="Arial"/>
          <w:sz w:val="24"/>
        </w:rPr>
        <w:t>fees paid</w:t>
      </w:r>
      <w:r w:rsidR="005A41DC">
        <w:rPr>
          <w:rFonts w:ascii="Arial" w:hAnsi="Arial"/>
          <w:sz w:val="24"/>
        </w:rPr>
        <w:t xml:space="preserve"> </w:t>
      </w:r>
      <w:r w:rsidR="00C22DC8">
        <w:rPr>
          <w:rFonts w:ascii="Arial" w:hAnsi="Arial"/>
          <w:sz w:val="24"/>
        </w:rPr>
        <w:t>associated with th</w:t>
      </w:r>
      <w:r w:rsidR="00066D83">
        <w:rPr>
          <w:rFonts w:ascii="Arial" w:hAnsi="Arial"/>
          <w:sz w:val="24"/>
        </w:rPr>
        <w:t>is</w:t>
      </w:r>
      <w:r w:rsidR="00C22DC8">
        <w:rPr>
          <w:rFonts w:ascii="Arial" w:hAnsi="Arial"/>
          <w:sz w:val="24"/>
        </w:rPr>
        <w:t xml:space="preserve"> item.</w:t>
      </w:r>
      <w:r w:rsidR="000F4F05">
        <w:rPr>
          <w:rFonts w:ascii="Arial" w:hAnsi="Arial"/>
          <w:sz w:val="24"/>
        </w:rPr>
        <w:t xml:space="preserve"> </w:t>
      </w:r>
      <w:r w:rsidR="001B2072">
        <w:rPr>
          <w:rFonts w:ascii="Arial" w:hAnsi="Arial"/>
          <w:sz w:val="24"/>
        </w:rPr>
        <w:t>Additionally</w:t>
      </w:r>
      <w:r w:rsidR="000F4F05">
        <w:rPr>
          <w:rFonts w:ascii="Arial" w:hAnsi="Arial"/>
          <w:sz w:val="24"/>
        </w:rPr>
        <w:t xml:space="preserve">, the USPTO is adding three fees </w:t>
      </w:r>
      <w:r w:rsidR="001B2072">
        <w:rPr>
          <w:rFonts w:ascii="Arial" w:hAnsi="Arial"/>
          <w:sz w:val="24"/>
        </w:rPr>
        <w:t>that were not previously included in this information collection.</w:t>
      </w:r>
    </w:p>
    <w:p w:rsidR="00634DDA" w:rsidP="00691DE3" w14:paraId="6583FCA9" w14:textId="77777777">
      <w:pPr>
        <w:pStyle w:val="NoSpacing"/>
        <w:rPr>
          <w:rFonts w:ascii="Arial" w:hAnsi="Arial" w:cs="Arial"/>
          <w:sz w:val="24"/>
          <w:szCs w:val="24"/>
          <w:u w:val="single"/>
        </w:rPr>
      </w:pPr>
    </w:p>
    <w:p w:rsidR="00566A9A" w:rsidRPr="00566A9A" w:rsidP="00566A9A" w14:paraId="436E706F"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u w:val="single"/>
        </w:rPr>
        <w:t>Itemized Changes</w:t>
      </w:r>
      <w:r w:rsidRPr="00566A9A">
        <w:rPr>
          <w:rFonts w:ascii="Arial" w:eastAsia="Times New Roman" w:hAnsi="Arial" w:cs="Arial"/>
          <w:sz w:val="24"/>
          <w:szCs w:val="24"/>
        </w:rPr>
        <w:t> </w:t>
      </w:r>
    </w:p>
    <w:p w:rsidR="00566A9A" w:rsidRPr="00566A9A" w:rsidP="00566A9A" w14:paraId="7EDC29C3"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5F3B1D11" w14:textId="5DBA6BB6">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1: Changes in </w:t>
      </w:r>
      <w:r w:rsidR="00EE6FD1">
        <w:rPr>
          <w:rFonts w:ascii="Arial" w:eastAsia="Times New Roman" w:hAnsi="Arial" w:cs="Arial"/>
          <w:b/>
          <w:bCs/>
          <w:sz w:val="20"/>
          <w:szCs w:val="20"/>
        </w:rPr>
        <w:t>Hourly Burden</w:t>
      </w:r>
      <w:r w:rsidRPr="00566A9A">
        <w:rPr>
          <w:rFonts w:ascii="Arial" w:eastAsia="Times New Roman" w:hAnsi="Arial" w:cs="Arial"/>
          <w:sz w:val="20"/>
          <w:szCs w:val="20"/>
        </w:rPr>
        <w:t> </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5"/>
        <w:gridCol w:w="5400"/>
        <w:gridCol w:w="1170"/>
        <w:gridCol w:w="1080"/>
        <w:gridCol w:w="1130"/>
      </w:tblGrid>
      <w:tr w14:paraId="649925A1" w14:textId="77777777" w:rsidTr="00475DFA">
        <w:tblPrEx>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25"/>
        </w:trPr>
        <w:tc>
          <w:tcPr>
            <w:tcW w:w="535" w:type="dxa"/>
            <w:shd w:val="clear" w:color="auto" w:fill="BDD6EE" w:themeFill="accent1" w:themeFillTint="66"/>
            <w:hideMark/>
          </w:tcPr>
          <w:p w:rsidR="00566A9A" w:rsidRPr="00566A9A" w:rsidP="00566A9A" w14:paraId="79D6FF7F"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400" w:type="dxa"/>
            <w:shd w:val="clear" w:color="auto" w:fill="BDD6EE" w:themeFill="accent1" w:themeFillTint="66"/>
            <w:hideMark/>
          </w:tcPr>
          <w:p w:rsidR="00566A9A" w:rsidRPr="00566A9A" w:rsidP="00566A9A" w14:paraId="4814A1AC" w14:textId="77777777">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170" w:type="dxa"/>
            <w:shd w:val="clear" w:color="auto" w:fill="BDD6EE" w:themeFill="accent1" w:themeFillTint="66"/>
            <w:hideMark/>
          </w:tcPr>
          <w:p w:rsidR="00566A9A" w:rsidRPr="00566A9A" w:rsidP="00566A9A" w14:paraId="5A8B2B1C" w14:textId="12D9397F">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Current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c>
          <w:tcPr>
            <w:tcW w:w="1080" w:type="dxa"/>
            <w:shd w:val="clear" w:color="auto" w:fill="BDD6EE" w:themeFill="accent1" w:themeFillTint="66"/>
            <w:hideMark/>
          </w:tcPr>
          <w:p w:rsidR="00566A9A" w:rsidRPr="00566A9A" w:rsidP="00C81C69" w14:paraId="643DF5EC" w14:textId="476BDEA1">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 xml:space="preserve">New </w:t>
            </w:r>
            <w:r w:rsidRPr="00C81C69" w:rsidR="00F22D91">
              <w:rPr>
                <w:rFonts w:ascii="Arial" w:eastAsia="Times New Roman" w:hAnsi="Arial" w:cs="Arial"/>
                <w:b/>
                <w:bCs/>
                <w:sz w:val="16"/>
                <w:szCs w:val="16"/>
              </w:rPr>
              <w:t xml:space="preserve">Annual Hourly </w:t>
            </w:r>
            <w:r w:rsidRPr="00C81C69" w:rsidR="00686CB1">
              <w:rPr>
                <w:rFonts w:ascii="Arial" w:eastAsia="Times New Roman" w:hAnsi="Arial" w:cs="Arial"/>
                <w:b/>
                <w:bCs/>
                <w:sz w:val="16"/>
                <w:szCs w:val="16"/>
              </w:rPr>
              <w:t>Burden</w:t>
            </w:r>
            <w:r w:rsidRPr="00566A9A">
              <w:rPr>
                <w:rFonts w:ascii="Arial" w:eastAsia="Times New Roman" w:hAnsi="Arial" w:cs="Arial"/>
                <w:b/>
                <w:bCs/>
                <w:sz w:val="16"/>
                <w:szCs w:val="16"/>
              </w:rPr>
              <w:t> </w:t>
            </w:r>
            <w:r w:rsidRPr="00566A9A">
              <w:rPr>
                <w:rFonts w:ascii="Arial" w:eastAsia="Times New Roman" w:hAnsi="Arial" w:cs="Arial"/>
                <w:sz w:val="16"/>
                <w:szCs w:val="16"/>
              </w:rPr>
              <w:t> </w:t>
            </w:r>
          </w:p>
        </w:tc>
        <w:tc>
          <w:tcPr>
            <w:tcW w:w="1130" w:type="dxa"/>
            <w:shd w:val="clear" w:color="auto" w:fill="BDD6EE" w:themeFill="accent1" w:themeFillTint="66"/>
            <w:hideMark/>
          </w:tcPr>
          <w:p w:rsidR="00566A9A" w:rsidRPr="00566A9A" w:rsidP="00F22D91" w14:paraId="642E705A" w14:textId="3E49AB80">
            <w:pPr>
              <w:spacing w:after="0" w:line="240" w:lineRule="auto"/>
              <w:jc w:val="center"/>
              <w:textAlignment w:val="baseline"/>
              <w:rPr>
                <w:rFonts w:ascii="Times New Roman" w:eastAsia="Times New Roman" w:hAnsi="Times New Roman" w:cs="Times New Roman"/>
                <w:sz w:val="16"/>
                <w:szCs w:val="16"/>
              </w:rPr>
            </w:pPr>
            <w:r w:rsidRPr="00566A9A">
              <w:rPr>
                <w:rFonts w:ascii="Arial" w:eastAsia="Times New Roman" w:hAnsi="Arial" w:cs="Arial"/>
                <w:b/>
                <w:bCs/>
                <w:sz w:val="16"/>
                <w:szCs w:val="16"/>
              </w:rPr>
              <w:t>Change in</w:t>
            </w:r>
            <w:r w:rsidRPr="00C81C69" w:rsidR="00F22D91">
              <w:rPr>
                <w:rFonts w:ascii="Arial" w:eastAsia="Times New Roman" w:hAnsi="Arial" w:cs="Arial"/>
                <w:b/>
                <w:bCs/>
                <w:sz w:val="16"/>
                <w:szCs w:val="16"/>
              </w:rPr>
              <w:t xml:space="preserve"> Annual Hourly </w:t>
            </w:r>
            <w:r w:rsidRPr="00566A9A">
              <w:rPr>
                <w:rFonts w:ascii="Arial" w:eastAsia="Times New Roman" w:hAnsi="Arial" w:cs="Arial"/>
                <w:b/>
                <w:bCs/>
                <w:sz w:val="16"/>
                <w:szCs w:val="16"/>
              </w:rPr>
              <w:t xml:space="preserve"> </w:t>
            </w:r>
            <w:r w:rsidRPr="00C81C69" w:rsidR="00686CB1">
              <w:rPr>
                <w:rFonts w:ascii="Arial" w:eastAsia="Times New Roman" w:hAnsi="Arial" w:cs="Arial"/>
                <w:b/>
                <w:bCs/>
                <w:sz w:val="16"/>
                <w:szCs w:val="16"/>
              </w:rPr>
              <w:t>Burden</w:t>
            </w:r>
            <w:r w:rsidRPr="00566A9A">
              <w:rPr>
                <w:rFonts w:ascii="Arial" w:eastAsia="Times New Roman" w:hAnsi="Arial" w:cs="Arial"/>
                <w:sz w:val="16"/>
                <w:szCs w:val="16"/>
              </w:rPr>
              <w:t>  </w:t>
            </w:r>
          </w:p>
        </w:tc>
      </w:tr>
      <w:tr w14:paraId="6BE492BA" w14:textId="77777777" w:rsidTr="00475DFA">
        <w:tblPrEx>
          <w:tblW w:w="9315" w:type="dxa"/>
          <w:tblCellMar>
            <w:left w:w="0" w:type="dxa"/>
            <w:right w:w="0" w:type="dxa"/>
          </w:tblCellMar>
          <w:tblLook w:val="04A0"/>
        </w:tblPrEx>
        <w:trPr>
          <w:trHeight w:val="480"/>
        </w:trPr>
        <w:tc>
          <w:tcPr>
            <w:tcW w:w="535" w:type="dxa"/>
            <w:shd w:val="clear" w:color="auto" w:fill="auto"/>
            <w:vAlign w:val="center"/>
            <w:hideMark/>
          </w:tcPr>
          <w:p w:rsidR="00566A9A" w:rsidRPr="00BD3B0E" w:rsidP="00566A9A" w14:paraId="624571C5" w14:textId="2189E424">
            <w:pPr>
              <w:spacing w:after="0" w:line="240" w:lineRule="auto"/>
              <w:jc w:val="center"/>
              <w:textAlignment w:val="baseline"/>
              <w:rPr>
                <w:rFonts w:ascii="Arial" w:eastAsia="Times New Roman" w:hAnsi="Arial" w:cs="Arial"/>
                <w:b/>
                <w:bCs/>
                <w:sz w:val="16"/>
                <w:szCs w:val="16"/>
              </w:rPr>
            </w:pPr>
            <w:r w:rsidRPr="00BD3B0E">
              <w:rPr>
                <w:rFonts w:ascii="Arial" w:eastAsia="Times New Roman" w:hAnsi="Arial" w:cs="Arial"/>
                <w:b/>
                <w:bCs/>
                <w:sz w:val="16"/>
                <w:szCs w:val="16"/>
              </w:rPr>
              <w:t>12</w:t>
            </w:r>
          </w:p>
        </w:tc>
        <w:tc>
          <w:tcPr>
            <w:tcW w:w="5400" w:type="dxa"/>
            <w:shd w:val="clear" w:color="auto" w:fill="auto"/>
            <w:vAlign w:val="center"/>
            <w:hideMark/>
          </w:tcPr>
          <w:p w:rsidR="00566A9A" w:rsidRPr="00566A9A" w:rsidP="00566A9A" w14:paraId="1D2A7C11" w14:textId="2171B00F">
            <w:pPr>
              <w:spacing w:after="0" w:line="240" w:lineRule="auto"/>
              <w:ind w:left="73"/>
              <w:textAlignment w:val="baseline"/>
              <w:rPr>
                <w:rFonts w:ascii="Times New Roman" w:eastAsia="Times New Roman" w:hAnsi="Times New Roman" w:cs="Times New Roman"/>
                <w:sz w:val="16"/>
                <w:szCs w:val="16"/>
              </w:rPr>
            </w:pPr>
            <w:r w:rsidRPr="00A31D45">
              <w:rPr>
                <w:rFonts w:ascii="Arial" w:eastAsia="Times New Roman" w:hAnsi="Arial" w:cs="Arial"/>
                <w:sz w:val="16"/>
                <w:szCs w:val="16"/>
              </w:rPr>
              <w:t>Petition to Accept Unintentionally Delayed Priority or Benefit Claim</w:t>
            </w:r>
          </w:p>
        </w:tc>
        <w:tc>
          <w:tcPr>
            <w:tcW w:w="1170" w:type="dxa"/>
            <w:shd w:val="clear" w:color="auto" w:fill="auto"/>
            <w:vAlign w:val="center"/>
            <w:hideMark/>
          </w:tcPr>
          <w:p w:rsidR="00566A9A" w:rsidRPr="00566A9A" w:rsidP="0066086B" w14:paraId="01E6686E" w14:textId="28CED71C">
            <w:pPr>
              <w:spacing w:after="0" w:line="240" w:lineRule="auto"/>
              <w:ind w:right="86"/>
              <w:jc w:val="right"/>
              <w:textAlignment w:val="baseline"/>
              <w:rPr>
                <w:rFonts w:ascii="Times New Roman" w:eastAsia="Times New Roman" w:hAnsi="Times New Roman" w:cs="Times New Roman"/>
                <w:sz w:val="16"/>
                <w:szCs w:val="16"/>
              </w:rPr>
            </w:pPr>
            <w:r>
              <w:rPr>
                <w:rFonts w:ascii="Arial" w:eastAsia="Times New Roman" w:hAnsi="Arial" w:cs="Arial"/>
                <w:sz w:val="16"/>
                <w:szCs w:val="16"/>
              </w:rPr>
              <w:t>1,100</w:t>
            </w:r>
          </w:p>
        </w:tc>
        <w:tc>
          <w:tcPr>
            <w:tcW w:w="1080" w:type="dxa"/>
            <w:shd w:val="clear" w:color="auto" w:fill="auto"/>
            <w:vAlign w:val="center"/>
            <w:hideMark/>
          </w:tcPr>
          <w:p w:rsidR="00566A9A" w:rsidRPr="00566A9A" w:rsidP="00851428" w14:paraId="7F40E5AD" w14:textId="7023034E">
            <w:pPr>
              <w:spacing w:after="0" w:line="240" w:lineRule="auto"/>
              <w:ind w:right="82"/>
              <w:jc w:val="right"/>
              <w:textAlignment w:val="baseline"/>
              <w:rPr>
                <w:rFonts w:ascii="Times New Roman" w:eastAsia="Times New Roman" w:hAnsi="Times New Roman" w:cs="Times New Roman"/>
                <w:sz w:val="16"/>
                <w:szCs w:val="16"/>
              </w:rPr>
            </w:pPr>
            <w:r w:rsidRPr="00851428">
              <w:rPr>
                <w:rFonts w:ascii="Arial" w:eastAsia="Times New Roman" w:hAnsi="Arial" w:cs="Arial"/>
                <w:sz w:val="16"/>
                <w:szCs w:val="16"/>
              </w:rPr>
              <w:t>2,750</w:t>
            </w:r>
          </w:p>
        </w:tc>
        <w:tc>
          <w:tcPr>
            <w:tcW w:w="1130" w:type="dxa"/>
            <w:shd w:val="clear" w:color="auto" w:fill="auto"/>
            <w:vAlign w:val="center"/>
            <w:hideMark/>
          </w:tcPr>
          <w:p w:rsidR="00566A9A" w:rsidRPr="00566A9A" w:rsidP="00566A9A" w14:paraId="77B81402" w14:textId="0556D82C">
            <w:pPr>
              <w:spacing w:after="0" w:line="240" w:lineRule="auto"/>
              <w:jc w:val="right"/>
              <w:textAlignment w:val="baseline"/>
              <w:rPr>
                <w:rFonts w:ascii="Times New Roman" w:eastAsia="Times New Roman" w:hAnsi="Times New Roman" w:cs="Times New Roman"/>
                <w:sz w:val="16"/>
                <w:szCs w:val="16"/>
              </w:rPr>
            </w:pPr>
            <w:r w:rsidRPr="00566A9A">
              <w:rPr>
                <w:rFonts w:ascii="Arial" w:eastAsia="Times New Roman" w:hAnsi="Arial" w:cs="Arial"/>
                <w:sz w:val="16"/>
                <w:szCs w:val="16"/>
              </w:rPr>
              <w:t>+</w:t>
            </w:r>
            <w:r w:rsidR="008D1E04">
              <w:rPr>
                <w:rFonts w:ascii="Arial" w:eastAsia="Times New Roman" w:hAnsi="Arial" w:cs="Arial"/>
                <w:sz w:val="16"/>
                <w:szCs w:val="16"/>
              </w:rPr>
              <w:t>1</w:t>
            </w:r>
            <w:r w:rsidR="0066086B">
              <w:rPr>
                <w:rFonts w:ascii="Arial" w:eastAsia="Times New Roman" w:hAnsi="Arial" w:cs="Arial"/>
                <w:sz w:val="16"/>
                <w:szCs w:val="16"/>
              </w:rPr>
              <w:t>,650</w:t>
            </w:r>
            <w:r w:rsidRPr="00566A9A">
              <w:rPr>
                <w:rFonts w:ascii="Arial" w:eastAsia="Times New Roman" w:hAnsi="Arial" w:cs="Arial"/>
                <w:sz w:val="16"/>
                <w:szCs w:val="16"/>
              </w:rPr>
              <w:t> </w:t>
            </w:r>
          </w:p>
        </w:tc>
      </w:tr>
      <w:tr w14:paraId="5D120839" w14:textId="77777777" w:rsidTr="00475DFA">
        <w:tblPrEx>
          <w:tblW w:w="9315" w:type="dxa"/>
          <w:tblCellMar>
            <w:left w:w="0" w:type="dxa"/>
            <w:right w:w="0" w:type="dxa"/>
          </w:tblCellMar>
          <w:tblLook w:val="04A0"/>
        </w:tblPrEx>
        <w:trPr>
          <w:trHeight w:val="480"/>
        </w:trPr>
        <w:tc>
          <w:tcPr>
            <w:tcW w:w="535" w:type="dxa"/>
            <w:shd w:val="clear" w:color="auto" w:fill="auto"/>
            <w:vAlign w:val="center"/>
          </w:tcPr>
          <w:p w:rsidR="00954718" w:rsidRPr="00C81C69" w:rsidP="00954718" w14:paraId="6C3F181E" w14:textId="77777777">
            <w:pPr>
              <w:spacing w:after="0" w:line="240" w:lineRule="auto"/>
              <w:jc w:val="center"/>
              <w:textAlignment w:val="baseline"/>
              <w:rPr>
                <w:rFonts w:ascii="Arial" w:eastAsia="Times New Roman" w:hAnsi="Arial" w:cs="Arial"/>
                <w:b/>
                <w:bCs/>
                <w:sz w:val="16"/>
                <w:szCs w:val="16"/>
              </w:rPr>
            </w:pPr>
          </w:p>
        </w:tc>
        <w:tc>
          <w:tcPr>
            <w:tcW w:w="5400" w:type="dxa"/>
            <w:shd w:val="clear" w:color="auto" w:fill="auto"/>
            <w:vAlign w:val="center"/>
          </w:tcPr>
          <w:p w:rsidR="00954718" w:rsidRPr="00954718" w:rsidP="00954718" w14:paraId="4B8D19BA" w14:textId="7F162C50">
            <w:pPr>
              <w:spacing w:after="0" w:line="240" w:lineRule="auto"/>
              <w:ind w:left="73"/>
              <w:textAlignment w:val="baseline"/>
              <w:rPr>
                <w:rFonts w:ascii="Arial" w:eastAsia="Times New Roman" w:hAnsi="Arial" w:cs="Arial"/>
                <w:sz w:val="16"/>
                <w:szCs w:val="16"/>
              </w:rPr>
            </w:pPr>
            <w:r w:rsidRPr="00954718">
              <w:rPr>
                <w:rFonts w:ascii="Arial" w:hAnsi="Arial" w:cs="Arial"/>
                <w:b/>
                <w:bCs/>
                <w:sz w:val="16"/>
                <w:szCs w:val="16"/>
              </w:rPr>
              <w:t>Totals</w:t>
            </w:r>
          </w:p>
        </w:tc>
        <w:tc>
          <w:tcPr>
            <w:tcW w:w="1170" w:type="dxa"/>
            <w:shd w:val="clear" w:color="auto" w:fill="auto"/>
            <w:vAlign w:val="center"/>
          </w:tcPr>
          <w:p w:rsidR="00954718" w:rsidRPr="00954718" w:rsidP="00954718" w14:paraId="7F20E4E2" w14:textId="7CF1273C">
            <w:pPr>
              <w:spacing w:after="0" w:line="240" w:lineRule="auto"/>
              <w:ind w:right="90"/>
              <w:jc w:val="right"/>
              <w:textAlignment w:val="baseline"/>
              <w:rPr>
                <w:rFonts w:ascii="Arial" w:eastAsia="Times New Roman" w:hAnsi="Arial" w:cs="Arial"/>
                <w:sz w:val="16"/>
                <w:szCs w:val="16"/>
              </w:rPr>
            </w:pPr>
            <w:r>
              <w:rPr>
                <w:rFonts w:ascii="Arial" w:hAnsi="Arial" w:cs="Arial"/>
                <w:b/>
                <w:sz w:val="16"/>
                <w:szCs w:val="16"/>
              </w:rPr>
              <w:t>1,100</w:t>
            </w:r>
          </w:p>
        </w:tc>
        <w:tc>
          <w:tcPr>
            <w:tcW w:w="1080" w:type="dxa"/>
            <w:shd w:val="clear" w:color="auto" w:fill="auto"/>
            <w:vAlign w:val="center"/>
          </w:tcPr>
          <w:p w:rsidR="00954718" w:rsidRPr="00954718" w:rsidP="00954718" w14:paraId="2BF9BD05" w14:textId="192B9EFA">
            <w:pPr>
              <w:spacing w:after="0" w:line="240" w:lineRule="auto"/>
              <w:ind w:right="90"/>
              <w:jc w:val="right"/>
              <w:textAlignment w:val="baseline"/>
              <w:rPr>
                <w:rFonts w:ascii="Arial" w:eastAsia="Times New Roman" w:hAnsi="Arial" w:cs="Arial"/>
                <w:sz w:val="16"/>
                <w:szCs w:val="16"/>
              </w:rPr>
            </w:pPr>
            <w:r w:rsidRPr="00851428">
              <w:rPr>
                <w:rFonts w:ascii="Arial" w:hAnsi="Arial" w:cs="Arial"/>
                <w:b/>
                <w:sz w:val="16"/>
                <w:szCs w:val="16"/>
              </w:rPr>
              <w:t>2,750</w:t>
            </w:r>
          </w:p>
        </w:tc>
        <w:tc>
          <w:tcPr>
            <w:tcW w:w="1130" w:type="dxa"/>
            <w:shd w:val="clear" w:color="auto" w:fill="auto"/>
            <w:vAlign w:val="center"/>
          </w:tcPr>
          <w:p w:rsidR="00954718" w:rsidRPr="00954718" w:rsidP="00954718" w14:paraId="26D539AA" w14:textId="4F8BADF6">
            <w:pPr>
              <w:spacing w:after="0" w:line="240" w:lineRule="auto"/>
              <w:ind w:right="50"/>
              <w:jc w:val="right"/>
              <w:textAlignment w:val="baseline"/>
              <w:rPr>
                <w:rFonts w:ascii="Arial" w:eastAsia="Times New Roman" w:hAnsi="Arial" w:cs="Arial"/>
                <w:b/>
                <w:bCs/>
                <w:sz w:val="16"/>
                <w:szCs w:val="16"/>
              </w:rPr>
            </w:pPr>
            <w:r w:rsidRPr="00954718">
              <w:rPr>
                <w:rFonts w:ascii="Arial" w:eastAsia="Times New Roman" w:hAnsi="Arial" w:cs="Arial"/>
                <w:b/>
                <w:bCs/>
                <w:sz w:val="16"/>
                <w:szCs w:val="16"/>
              </w:rPr>
              <w:t>+</w:t>
            </w:r>
            <w:r w:rsidR="008D1E04">
              <w:rPr>
                <w:rFonts w:ascii="Arial" w:eastAsia="Times New Roman" w:hAnsi="Arial" w:cs="Arial"/>
                <w:b/>
                <w:bCs/>
                <w:sz w:val="16"/>
                <w:szCs w:val="16"/>
              </w:rPr>
              <w:t>1,</w:t>
            </w:r>
            <w:r w:rsidR="0066086B">
              <w:rPr>
                <w:rFonts w:ascii="Arial" w:eastAsia="Times New Roman" w:hAnsi="Arial" w:cs="Arial"/>
                <w:b/>
                <w:bCs/>
                <w:sz w:val="16"/>
                <w:szCs w:val="16"/>
              </w:rPr>
              <w:t>650</w:t>
            </w:r>
          </w:p>
        </w:tc>
      </w:tr>
    </w:tbl>
    <w:p w:rsidR="00566A9A" w:rsidRPr="00566A9A" w:rsidP="00566A9A" w14:paraId="001A9D5B"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566A9A" w:rsidRPr="00566A9A" w:rsidP="00566A9A" w14:paraId="18135A71" w14:textId="1DE0CD94">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2: Changes in </w:t>
      </w:r>
      <w:r w:rsidR="00CF755D">
        <w:rPr>
          <w:rFonts w:ascii="Arial" w:eastAsia="Times New Roman" w:hAnsi="Arial" w:cs="Arial"/>
          <w:b/>
          <w:bCs/>
          <w:sz w:val="20"/>
          <w:szCs w:val="20"/>
        </w:rPr>
        <w:t xml:space="preserve">Fee </w:t>
      </w:r>
      <w:r w:rsidR="00F7715D">
        <w:rPr>
          <w:rFonts w:ascii="Arial" w:eastAsia="Times New Roman" w:hAnsi="Arial" w:cs="Arial"/>
          <w:b/>
          <w:bCs/>
          <w:sz w:val="20"/>
          <w:szCs w:val="20"/>
        </w:rPr>
        <w:t>Res</w:t>
      </w:r>
      <w:r w:rsidR="0013696D">
        <w:rPr>
          <w:rFonts w:ascii="Arial" w:eastAsia="Times New Roman" w:hAnsi="Arial" w:cs="Arial"/>
          <w:b/>
          <w:bCs/>
          <w:sz w:val="20"/>
          <w:szCs w:val="20"/>
        </w:rPr>
        <w:t>ponses</w:t>
      </w:r>
      <w:r w:rsidRPr="00566A9A">
        <w:rPr>
          <w:rFonts w:ascii="Arial" w:eastAsia="Times New Roman" w:hAnsi="Arial" w:cs="Arial"/>
          <w:sz w:val="20"/>
          <w:szCs w:val="20"/>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5"/>
        <w:gridCol w:w="520"/>
        <w:gridCol w:w="660"/>
        <w:gridCol w:w="4050"/>
        <w:gridCol w:w="1530"/>
        <w:gridCol w:w="1080"/>
        <w:gridCol w:w="1075"/>
      </w:tblGrid>
      <w:tr w14:paraId="279D487E" w14:textId="77777777" w:rsidTr="00865DFD">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5" w:type="dxa"/>
            <w:shd w:val="clear" w:color="auto" w:fill="BDD6EE" w:themeFill="accent1" w:themeFillTint="66"/>
            <w:hideMark/>
          </w:tcPr>
          <w:p w:rsidR="00C673D1" w:rsidRPr="00566A9A" w:rsidP="00585D1F" w14:paraId="3981653D" w14:textId="61CA9AA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p>
        </w:tc>
        <w:tc>
          <w:tcPr>
            <w:tcW w:w="520" w:type="dxa"/>
            <w:shd w:val="clear" w:color="auto" w:fill="BDD6EE" w:themeFill="accent1" w:themeFillTint="66"/>
          </w:tcPr>
          <w:p w:rsidR="00C673D1" w:rsidRPr="00C81C69" w:rsidP="00566A9A" w14:paraId="7E062995" w14:textId="74473E02">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660" w:type="dxa"/>
            <w:shd w:val="clear" w:color="auto" w:fill="BDD6EE" w:themeFill="accent1" w:themeFillTint="66"/>
          </w:tcPr>
          <w:p w:rsidR="00C673D1" w:rsidRPr="00566A9A" w:rsidP="00566A9A" w14:paraId="5BEE15B3" w14:textId="7B7CEE2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050" w:type="dxa"/>
            <w:shd w:val="clear" w:color="auto" w:fill="BDD6EE" w:themeFill="accent1" w:themeFillTint="66"/>
            <w:hideMark/>
          </w:tcPr>
          <w:p w:rsidR="00C673D1" w:rsidRPr="00566A9A" w:rsidP="00566A9A" w14:paraId="3415A23E" w14:textId="29C3E9D3">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530" w:type="dxa"/>
            <w:shd w:val="clear" w:color="auto" w:fill="BDD6EE" w:themeFill="accent1" w:themeFillTint="66"/>
            <w:hideMark/>
          </w:tcPr>
          <w:p w:rsidR="00C673D1" w:rsidP="00F7715D" w14:paraId="693DB1BC" w14:textId="77777777">
            <w:pPr>
              <w:spacing w:after="0" w:line="240" w:lineRule="auto"/>
              <w:jc w:val="center"/>
              <w:textAlignment w:val="baseline"/>
              <w:rPr>
                <w:rFonts w:ascii="Arial" w:eastAsia="Times New Roman" w:hAnsi="Arial" w:cs="Arial"/>
                <w:b/>
                <w:bCs/>
                <w:sz w:val="16"/>
                <w:szCs w:val="16"/>
              </w:rPr>
            </w:pPr>
            <w:r w:rsidRPr="00566A9A">
              <w:rPr>
                <w:rFonts w:ascii="Arial" w:eastAsia="Times New Roman" w:hAnsi="Arial" w:cs="Arial"/>
                <w:b/>
                <w:bCs/>
                <w:sz w:val="16"/>
                <w:szCs w:val="16"/>
              </w:rPr>
              <w:t xml:space="preserve">Current </w:t>
            </w:r>
            <w:r>
              <w:rPr>
                <w:rFonts w:ascii="Arial" w:eastAsia="Times New Roman" w:hAnsi="Arial" w:cs="Arial"/>
                <w:b/>
                <w:bCs/>
                <w:sz w:val="16"/>
                <w:szCs w:val="16"/>
              </w:rPr>
              <w:t>Annual Fee</w:t>
            </w:r>
          </w:p>
          <w:p w:rsidR="00C673D1" w:rsidRPr="00566A9A" w:rsidP="00F7715D" w14:paraId="77BABFF4" w14:textId="1CF11EF7">
            <w:pPr>
              <w:spacing w:after="0" w:line="240" w:lineRule="auto"/>
              <w:jc w:val="center"/>
              <w:textAlignment w:val="baseline"/>
              <w:rPr>
                <w:rFonts w:ascii="Arial" w:eastAsia="Times New Roman" w:hAnsi="Arial" w:cs="Arial"/>
                <w:sz w:val="16"/>
                <w:szCs w:val="16"/>
              </w:rPr>
            </w:pPr>
            <w:r>
              <w:rPr>
                <w:rFonts w:ascii="Arial" w:eastAsia="Times New Roman" w:hAnsi="Arial" w:cs="Arial"/>
                <w:b/>
                <w:bCs/>
                <w:sz w:val="16"/>
                <w:szCs w:val="16"/>
              </w:rPr>
              <w:t>Responses</w:t>
            </w:r>
            <w:r w:rsidRPr="00566A9A">
              <w:rPr>
                <w:rFonts w:ascii="Arial" w:eastAsia="Times New Roman" w:hAnsi="Arial" w:cs="Arial"/>
                <w:sz w:val="16"/>
                <w:szCs w:val="16"/>
              </w:rPr>
              <w:t> </w:t>
            </w:r>
          </w:p>
        </w:tc>
        <w:tc>
          <w:tcPr>
            <w:tcW w:w="1080" w:type="dxa"/>
            <w:shd w:val="clear" w:color="auto" w:fill="BDD6EE" w:themeFill="accent1" w:themeFillTint="66"/>
            <w:hideMark/>
          </w:tcPr>
          <w:p w:rsidR="00C673D1" w:rsidRPr="00566A9A" w:rsidP="00F7715D" w14:paraId="37CD0741" w14:textId="12AF86F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New </w:t>
            </w:r>
            <w:r>
              <w:rPr>
                <w:rFonts w:ascii="Arial" w:eastAsia="Times New Roman" w:hAnsi="Arial" w:cs="Arial"/>
                <w:b/>
                <w:bCs/>
                <w:sz w:val="16"/>
                <w:szCs w:val="16"/>
              </w:rPr>
              <w:t>Annual Fee Responses</w:t>
            </w:r>
            <w:r w:rsidRPr="00566A9A">
              <w:rPr>
                <w:rFonts w:ascii="Arial" w:eastAsia="Times New Roman" w:hAnsi="Arial" w:cs="Arial"/>
                <w:sz w:val="16"/>
                <w:szCs w:val="16"/>
              </w:rPr>
              <w:t> </w:t>
            </w:r>
          </w:p>
        </w:tc>
        <w:tc>
          <w:tcPr>
            <w:tcW w:w="1075" w:type="dxa"/>
            <w:shd w:val="clear" w:color="auto" w:fill="BDD6EE" w:themeFill="accent1" w:themeFillTint="66"/>
            <w:hideMark/>
          </w:tcPr>
          <w:p w:rsidR="00C673D1" w:rsidRPr="00566A9A" w:rsidP="00566A9A" w14:paraId="4F9C0EE5" w14:textId="604780F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 xml:space="preserve">Change in </w:t>
            </w:r>
            <w:r>
              <w:rPr>
                <w:rFonts w:ascii="Arial" w:eastAsia="Times New Roman" w:hAnsi="Arial" w:cs="Arial"/>
                <w:b/>
                <w:bCs/>
                <w:sz w:val="16"/>
                <w:szCs w:val="16"/>
              </w:rPr>
              <w:t>Annual Fee Responses</w:t>
            </w:r>
          </w:p>
          <w:p w:rsidR="00C673D1" w:rsidRPr="00566A9A" w:rsidP="00566A9A" w14:paraId="30F44F91"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sz w:val="16"/>
                <w:szCs w:val="16"/>
              </w:rPr>
              <w:t> </w:t>
            </w:r>
          </w:p>
        </w:tc>
      </w:tr>
      <w:tr w14:paraId="6BEC0624" w14:textId="77777777" w:rsidTr="00865DFD">
        <w:tblPrEx>
          <w:tblW w:w="9350" w:type="dxa"/>
          <w:tblCellMar>
            <w:left w:w="0" w:type="dxa"/>
            <w:right w:w="0" w:type="dxa"/>
          </w:tblCellMar>
          <w:tblLook w:val="04A0"/>
        </w:tblPrEx>
        <w:trPr>
          <w:trHeight w:val="480"/>
        </w:trPr>
        <w:tc>
          <w:tcPr>
            <w:tcW w:w="435" w:type="dxa"/>
            <w:shd w:val="clear" w:color="auto" w:fill="auto"/>
            <w:vAlign w:val="center"/>
            <w:hideMark/>
          </w:tcPr>
          <w:p w:rsidR="00EA4256" w:rsidRPr="00AA7243" w:rsidP="00EA4256" w14:paraId="57F2C2F1" w14:textId="5DCCCCF8">
            <w:pPr>
              <w:spacing w:after="0" w:line="240" w:lineRule="auto"/>
              <w:jc w:val="center"/>
              <w:textAlignment w:val="baseline"/>
              <w:rPr>
                <w:rFonts w:ascii="Arial" w:eastAsia="Times New Roman" w:hAnsi="Arial" w:cs="Arial"/>
                <w:sz w:val="16"/>
                <w:szCs w:val="16"/>
              </w:rPr>
            </w:pPr>
            <w:r>
              <w:rPr>
                <w:rFonts w:ascii="Arial" w:hAnsi="Arial" w:cs="Arial"/>
                <w:b/>
                <w:bCs/>
                <w:color w:val="000000"/>
                <w:sz w:val="16"/>
                <w:szCs w:val="16"/>
              </w:rPr>
              <w:t>12</w:t>
            </w:r>
          </w:p>
        </w:tc>
        <w:tc>
          <w:tcPr>
            <w:tcW w:w="520" w:type="dxa"/>
            <w:vAlign w:val="center"/>
          </w:tcPr>
          <w:p w:rsidR="00EA4256" w:rsidRPr="00AA7243" w:rsidP="00EA4256" w14:paraId="5EC07079" w14:textId="564841C2">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14</w:t>
            </w:r>
            <w:r w:rsidR="004364C1">
              <w:rPr>
                <w:rFonts w:ascii="Arial" w:hAnsi="Arial" w:cs="Arial"/>
                <w:color w:val="000000"/>
                <w:sz w:val="16"/>
                <w:szCs w:val="16"/>
              </w:rPr>
              <w:t>69</w:t>
            </w:r>
          </w:p>
        </w:tc>
        <w:tc>
          <w:tcPr>
            <w:tcW w:w="660" w:type="dxa"/>
            <w:vAlign w:val="center"/>
          </w:tcPr>
          <w:p w:rsidR="00EA4256" w:rsidRPr="00C81C69" w:rsidP="00EA4256" w14:paraId="09009631" w14:textId="42FD1173">
            <w:pPr>
              <w:spacing w:after="0" w:line="240" w:lineRule="auto"/>
              <w:jc w:val="center"/>
              <w:textAlignment w:val="baseline"/>
              <w:rPr>
                <w:rFonts w:ascii="Arial" w:hAnsi="Arial" w:cs="Arial"/>
                <w:sz w:val="16"/>
                <w:szCs w:val="16"/>
              </w:rPr>
            </w:pPr>
            <w:r>
              <w:rPr>
                <w:rFonts w:ascii="Arial" w:hAnsi="Arial" w:cs="Arial"/>
                <w:sz w:val="16"/>
                <w:szCs w:val="16"/>
              </w:rPr>
              <w:t>$</w:t>
            </w:r>
            <w:r w:rsidR="004364C1">
              <w:rPr>
                <w:rFonts w:ascii="Arial" w:hAnsi="Arial" w:cs="Arial"/>
                <w:sz w:val="16"/>
                <w:szCs w:val="16"/>
              </w:rPr>
              <w:t>3,000</w:t>
            </w:r>
          </w:p>
        </w:tc>
        <w:tc>
          <w:tcPr>
            <w:tcW w:w="4050" w:type="dxa"/>
            <w:shd w:val="clear" w:color="auto" w:fill="auto"/>
            <w:vAlign w:val="center"/>
          </w:tcPr>
          <w:p w:rsidR="00EA4256" w:rsidRPr="00EA4256" w:rsidP="00EA4256" w14:paraId="172D8819" w14:textId="1918035E">
            <w:pPr>
              <w:spacing w:after="0" w:line="240" w:lineRule="auto"/>
              <w:ind w:left="73"/>
              <w:textAlignment w:val="baseline"/>
              <w:rPr>
                <w:rFonts w:ascii="Arial" w:eastAsia="Times New Roman" w:hAnsi="Arial" w:cs="Arial"/>
                <w:sz w:val="16"/>
                <w:szCs w:val="16"/>
              </w:rPr>
            </w:pPr>
            <w:r w:rsidRPr="003312F3">
              <w:rPr>
                <w:rFonts w:ascii="Arial" w:hAnsi="Arial" w:cs="Arial"/>
                <w:sz w:val="16"/>
                <w:szCs w:val="16"/>
              </w:rPr>
              <w:t xml:space="preserve">Petition for the delayed submission of a priority or benefit claim, delay greater than two years </w:t>
            </w:r>
            <w:r w:rsidRPr="00EA4256">
              <w:rPr>
                <w:rFonts w:ascii="Arial" w:hAnsi="Arial" w:cs="Arial"/>
                <w:sz w:val="16"/>
                <w:szCs w:val="16"/>
              </w:rPr>
              <w:t>(undiscounted)</w:t>
            </w:r>
          </w:p>
        </w:tc>
        <w:tc>
          <w:tcPr>
            <w:tcW w:w="1530" w:type="dxa"/>
            <w:shd w:val="clear" w:color="auto" w:fill="auto"/>
            <w:vAlign w:val="center"/>
            <w:hideMark/>
          </w:tcPr>
          <w:p w:rsidR="00EA4256" w:rsidRPr="00566A9A" w:rsidP="00EA4256" w14:paraId="48CAD3D0" w14:textId="24CBC7BA">
            <w:pPr>
              <w:spacing w:after="0" w:line="240" w:lineRule="auto"/>
              <w:ind w:right="33"/>
              <w:jc w:val="right"/>
              <w:textAlignment w:val="baseline"/>
              <w:rPr>
                <w:rFonts w:ascii="Arial" w:eastAsia="Times New Roman" w:hAnsi="Arial" w:cs="Arial"/>
                <w:sz w:val="16"/>
                <w:szCs w:val="16"/>
              </w:rPr>
            </w:pPr>
            <w:r>
              <w:rPr>
                <w:rFonts w:ascii="Arial" w:hAnsi="Arial" w:cs="Arial"/>
                <w:color w:val="000000"/>
                <w:sz w:val="16"/>
                <w:szCs w:val="16"/>
              </w:rPr>
              <w:t>280</w:t>
            </w:r>
          </w:p>
        </w:tc>
        <w:tc>
          <w:tcPr>
            <w:tcW w:w="1080" w:type="dxa"/>
            <w:shd w:val="clear" w:color="auto" w:fill="auto"/>
            <w:vAlign w:val="center"/>
            <w:hideMark/>
          </w:tcPr>
          <w:p w:rsidR="00EA4256" w:rsidRPr="00566A9A" w:rsidP="00EA4256" w14:paraId="282CBD43" w14:textId="456554D1">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276</w:t>
            </w:r>
            <w:r w:rsidRPr="00566A9A">
              <w:rPr>
                <w:rFonts w:ascii="Arial" w:eastAsia="Times New Roman" w:hAnsi="Arial" w:cs="Arial"/>
                <w:sz w:val="16"/>
                <w:szCs w:val="16"/>
              </w:rPr>
              <w:t> </w:t>
            </w:r>
          </w:p>
        </w:tc>
        <w:tc>
          <w:tcPr>
            <w:tcW w:w="1075" w:type="dxa"/>
            <w:shd w:val="clear" w:color="auto" w:fill="auto"/>
            <w:vAlign w:val="center"/>
            <w:hideMark/>
          </w:tcPr>
          <w:p w:rsidR="00EA4256" w:rsidRPr="00566A9A" w:rsidP="00EA4256" w14:paraId="57657FFE" w14:textId="02DF84B6">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w:t>
            </w:r>
            <w:r w:rsidR="00C83962">
              <w:rPr>
                <w:rFonts w:ascii="Arial" w:eastAsia="Times New Roman" w:hAnsi="Arial" w:cs="Arial"/>
                <w:sz w:val="16"/>
                <w:szCs w:val="16"/>
              </w:rPr>
              <w:t>4</w:t>
            </w:r>
            <w:r w:rsidRPr="00566A9A">
              <w:rPr>
                <w:rFonts w:ascii="Arial" w:eastAsia="Times New Roman" w:hAnsi="Arial" w:cs="Arial"/>
                <w:sz w:val="16"/>
                <w:szCs w:val="16"/>
              </w:rPr>
              <w:t> </w:t>
            </w:r>
          </w:p>
        </w:tc>
      </w:tr>
      <w:tr w14:paraId="245E7A49" w14:textId="77777777" w:rsidTr="00865DFD">
        <w:tblPrEx>
          <w:tblW w:w="9350" w:type="dxa"/>
          <w:tblCellMar>
            <w:left w:w="0" w:type="dxa"/>
            <w:right w:w="0" w:type="dxa"/>
          </w:tblCellMar>
          <w:tblLook w:val="04A0"/>
        </w:tblPrEx>
        <w:trPr>
          <w:trHeight w:val="480"/>
        </w:trPr>
        <w:tc>
          <w:tcPr>
            <w:tcW w:w="435" w:type="dxa"/>
            <w:shd w:val="clear" w:color="auto" w:fill="auto"/>
            <w:vAlign w:val="center"/>
          </w:tcPr>
          <w:p w:rsidR="00EA4256" w:rsidRPr="00AA7243" w:rsidP="00EA4256" w14:paraId="1E7E5193" w14:textId="1BB44109">
            <w:pPr>
              <w:spacing w:after="0" w:line="240" w:lineRule="auto"/>
              <w:jc w:val="center"/>
              <w:textAlignment w:val="baseline"/>
              <w:rPr>
                <w:rFonts w:ascii="Arial" w:eastAsia="Times New Roman" w:hAnsi="Arial" w:cs="Arial"/>
                <w:sz w:val="16"/>
                <w:szCs w:val="16"/>
              </w:rPr>
            </w:pPr>
            <w:r>
              <w:rPr>
                <w:rFonts w:ascii="Arial" w:hAnsi="Arial" w:cs="Arial"/>
                <w:b/>
                <w:bCs/>
                <w:color w:val="000000"/>
                <w:sz w:val="16"/>
                <w:szCs w:val="16"/>
              </w:rPr>
              <w:t>12</w:t>
            </w:r>
          </w:p>
        </w:tc>
        <w:tc>
          <w:tcPr>
            <w:tcW w:w="520" w:type="dxa"/>
            <w:vAlign w:val="center"/>
          </w:tcPr>
          <w:p w:rsidR="00EA4256" w:rsidRPr="00AA7243" w:rsidP="00EA4256" w14:paraId="6F0C3DAE" w14:textId="01BAEBCA">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24</w:t>
            </w:r>
            <w:r w:rsidR="004364C1">
              <w:rPr>
                <w:rFonts w:ascii="Arial" w:hAnsi="Arial" w:cs="Arial"/>
                <w:color w:val="000000"/>
                <w:sz w:val="16"/>
                <w:szCs w:val="16"/>
              </w:rPr>
              <w:t>69</w:t>
            </w:r>
          </w:p>
        </w:tc>
        <w:tc>
          <w:tcPr>
            <w:tcW w:w="660" w:type="dxa"/>
            <w:vAlign w:val="center"/>
          </w:tcPr>
          <w:p w:rsidR="00EA4256" w:rsidRPr="00C81C69" w:rsidP="00EA4256" w14:paraId="44C12590" w14:textId="70A53F11">
            <w:pPr>
              <w:spacing w:after="0" w:line="240" w:lineRule="auto"/>
              <w:jc w:val="center"/>
              <w:textAlignment w:val="baseline"/>
              <w:rPr>
                <w:rFonts w:ascii="Arial" w:hAnsi="Arial" w:cs="Arial"/>
                <w:sz w:val="16"/>
                <w:szCs w:val="16"/>
              </w:rPr>
            </w:pPr>
            <w:r>
              <w:rPr>
                <w:rFonts w:ascii="Arial" w:hAnsi="Arial" w:cs="Arial"/>
                <w:sz w:val="16"/>
                <w:szCs w:val="16"/>
              </w:rPr>
              <w:t>$</w:t>
            </w:r>
            <w:r w:rsidR="004364C1">
              <w:rPr>
                <w:rFonts w:ascii="Arial" w:hAnsi="Arial" w:cs="Arial"/>
                <w:sz w:val="16"/>
                <w:szCs w:val="16"/>
              </w:rPr>
              <w:t>1,200</w:t>
            </w:r>
          </w:p>
        </w:tc>
        <w:tc>
          <w:tcPr>
            <w:tcW w:w="4050" w:type="dxa"/>
            <w:shd w:val="clear" w:color="auto" w:fill="auto"/>
            <w:vAlign w:val="center"/>
          </w:tcPr>
          <w:p w:rsidR="00EA4256" w:rsidRPr="00EA4256" w:rsidP="00EA4256" w14:paraId="43A72EC7" w14:textId="19A88637">
            <w:pPr>
              <w:spacing w:after="0" w:line="240" w:lineRule="auto"/>
              <w:ind w:left="73"/>
              <w:textAlignment w:val="baseline"/>
              <w:rPr>
                <w:rFonts w:ascii="Arial" w:eastAsia="Times New Roman" w:hAnsi="Arial" w:cs="Arial"/>
                <w:sz w:val="16"/>
                <w:szCs w:val="16"/>
              </w:rPr>
            </w:pPr>
            <w:r w:rsidRPr="003312F3">
              <w:rPr>
                <w:rFonts w:ascii="Arial" w:hAnsi="Arial" w:cs="Arial"/>
                <w:sz w:val="16"/>
                <w:szCs w:val="16"/>
              </w:rPr>
              <w:t xml:space="preserve">Petition for the delayed submission of a priority or benefit claim, delay greater than two years </w:t>
            </w:r>
            <w:r w:rsidRPr="00EA4256">
              <w:rPr>
                <w:rFonts w:ascii="Arial" w:hAnsi="Arial" w:cs="Arial"/>
                <w:sz w:val="16"/>
                <w:szCs w:val="16"/>
              </w:rPr>
              <w:t>(small entity)</w:t>
            </w:r>
          </w:p>
        </w:tc>
        <w:tc>
          <w:tcPr>
            <w:tcW w:w="1530" w:type="dxa"/>
            <w:shd w:val="clear" w:color="auto" w:fill="auto"/>
            <w:vAlign w:val="center"/>
          </w:tcPr>
          <w:p w:rsidR="00EA4256" w:rsidRPr="00C81C69" w:rsidP="00EA4256" w14:paraId="7FBA57CA" w14:textId="0B77575D">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2</w:t>
            </w:r>
            <w:r w:rsidR="00BD3B0E">
              <w:rPr>
                <w:rFonts w:ascii="Arial" w:eastAsia="Times New Roman" w:hAnsi="Arial" w:cs="Arial"/>
                <w:sz w:val="16"/>
                <w:szCs w:val="16"/>
              </w:rPr>
              <w:t>26</w:t>
            </w:r>
          </w:p>
        </w:tc>
        <w:tc>
          <w:tcPr>
            <w:tcW w:w="1080" w:type="dxa"/>
            <w:shd w:val="clear" w:color="auto" w:fill="auto"/>
            <w:vAlign w:val="center"/>
          </w:tcPr>
          <w:p w:rsidR="00EA4256" w:rsidRPr="00C81C69" w:rsidP="00EA4256" w14:paraId="2AC6D5DF" w14:textId="63791235">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232</w:t>
            </w:r>
            <w:r w:rsidRPr="00566A9A">
              <w:rPr>
                <w:rFonts w:ascii="Arial" w:eastAsia="Times New Roman" w:hAnsi="Arial" w:cs="Arial"/>
                <w:sz w:val="16"/>
                <w:szCs w:val="16"/>
              </w:rPr>
              <w:t> </w:t>
            </w:r>
          </w:p>
        </w:tc>
        <w:tc>
          <w:tcPr>
            <w:tcW w:w="1075" w:type="dxa"/>
            <w:shd w:val="clear" w:color="auto" w:fill="auto"/>
            <w:vAlign w:val="center"/>
          </w:tcPr>
          <w:p w:rsidR="00EA4256" w:rsidRPr="00C81C69" w:rsidP="00EA4256" w14:paraId="29079EA9" w14:textId="47944A40">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+6</w:t>
            </w:r>
            <w:r w:rsidRPr="00566A9A">
              <w:rPr>
                <w:rFonts w:ascii="Arial" w:eastAsia="Times New Roman" w:hAnsi="Arial" w:cs="Arial"/>
                <w:sz w:val="16"/>
                <w:szCs w:val="16"/>
              </w:rPr>
              <w:t> </w:t>
            </w:r>
          </w:p>
        </w:tc>
      </w:tr>
      <w:tr w14:paraId="483E61E0" w14:textId="77777777" w:rsidTr="00865DFD">
        <w:tblPrEx>
          <w:tblW w:w="9350" w:type="dxa"/>
          <w:tblCellMar>
            <w:left w:w="0" w:type="dxa"/>
            <w:right w:w="0" w:type="dxa"/>
          </w:tblCellMar>
          <w:tblLook w:val="04A0"/>
        </w:tblPrEx>
        <w:trPr>
          <w:trHeight w:val="480"/>
        </w:trPr>
        <w:tc>
          <w:tcPr>
            <w:tcW w:w="435" w:type="dxa"/>
            <w:shd w:val="clear" w:color="auto" w:fill="auto"/>
            <w:vAlign w:val="center"/>
          </w:tcPr>
          <w:p w:rsidR="00EA4256" w:rsidRPr="0066086B" w:rsidP="00EA4256" w14:paraId="1BBDD5F0" w14:textId="691A7813">
            <w:pPr>
              <w:spacing w:after="0" w:line="240" w:lineRule="auto"/>
              <w:jc w:val="center"/>
              <w:textAlignment w:val="baseline"/>
              <w:rPr>
                <w:rFonts w:ascii="Arial" w:eastAsia="Times New Roman" w:hAnsi="Arial" w:cs="Arial"/>
                <w:b/>
                <w:bCs/>
                <w:sz w:val="16"/>
                <w:szCs w:val="16"/>
              </w:rPr>
            </w:pPr>
            <w:r w:rsidRPr="0066086B">
              <w:rPr>
                <w:rFonts w:ascii="Arial" w:eastAsia="Times New Roman" w:hAnsi="Arial" w:cs="Arial"/>
                <w:b/>
                <w:bCs/>
                <w:sz w:val="16"/>
                <w:szCs w:val="16"/>
              </w:rPr>
              <w:t>12</w:t>
            </w:r>
          </w:p>
        </w:tc>
        <w:tc>
          <w:tcPr>
            <w:tcW w:w="520" w:type="dxa"/>
            <w:vAlign w:val="center"/>
          </w:tcPr>
          <w:p w:rsidR="00EA4256" w:rsidRPr="00AA7243" w:rsidP="00EA4256" w14:paraId="5CC5127B" w14:textId="6BC31B6E">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34</w:t>
            </w:r>
            <w:r w:rsidR="004364C1">
              <w:rPr>
                <w:rFonts w:ascii="Arial" w:hAnsi="Arial" w:cs="Arial"/>
                <w:color w:val="000000"/>
                <w:sz w:val="16"/>
                <w:szCs w:val="16"/>
              </w:rPr>
              <w:t>69</w:t>
            </w:r>
          </w:p>
        </w:tc>
        <w:tc>
          <w:tcPr>
            <w:tcW w:w="660" w:type="dxa"/>
            <w:vAlign w:val="center"/>
          </w:tcPr>
          <w:p w:rsidR="00EA4256" w:rsidRPr="00C81C69" w:rsidP="00EA4256" w14:paraId="1F81DB88" w14:textId="0A63FFA1">
            <w:pPr>
              <w:spacing w:after="0" w:line="240" w:lineRule="auto"/>
              <w:jc w:val="center"/>
              <w:textAlignment w:val="baseline"/>
              <w:rPr>
                <w:rFonts w:ascii="Arial" w:hAnsi="Arial" w:cs="Arial"/>
                <w:sz w:val="16"/>
                <w:szCs w:val="16"/>
              </w:rPr>
            </w:pPr>
            <w:r>
              <w:rPr>
                <w:rFonts w:ascii="Arial" w:hAnsi="Arial" w:cs="Arial"/>
                <w:sz w:val="16"/>
                <w:szCs w:val="16"/>
              </w:rPr>
              <w:t>$</w:t>
            </w:r>
            <w:r w:rsidR="004364C1">
              <w:rPr>
                <w:rFonts w:ascii="Arial" w:hAnsi="Arial" w:cs="Arial"/>
                <w:sz w:val="16"/>
                <w:szCs w:val="16"/>
              </w:rPr>
              <w:t>600</w:t>
            </w:r>
          </w:p>
        </w:tc>
        <w:tc>
          <w:tcPr>
            <w:tcW w:w="4050" w:type="dxa"/>
            <w:shd w:val="clear" w:color="auto" w:fill="auto"/>
            <w:vAlign w:val="center"/>
          </w:tcPr>
          <w:p w:rsidR="00EA4256" w:rsidRPr="00EA4256" w:rsidP="00EA4256" w14:paraId="0F62DEAA" w14:textId="18BC11CC">
            <w:pPr>
              <w:spacing w:after="0" w:line="240" w:lineRule="auto"/>
              <w:ind w:left="73"/>
              <w:textAlignment w:val="baseline"/>
              <w:rPr>
                <w:rFonts w:ascii="Arial" w:eastAsia="Times New Roman" w:hAnsi="Arial" w:cs="Arial"/>
                <w:sz w:val="16"/>
                <w:szCs w:val="16"/>
              </w:rPr>
            </w:pPr>
            <w:r w:rsidRPr="003312F3">
              <w:rPr>
                <w:rFonts w:ascii="Arial" w:hAnsi="Arial" w:cs="Arial"/>
                <w:sz w:val="16"/>
                <w:szCs w:val="16"/>
              </w:rPr>
              <w:t xml:space="preserve">Petition for the delayed submission of a priority or benefit claim, delay greater than two years </w:t>
            </w:r>
            <w:r w:rsidRPr="00EA4256">
              <w:rPr>
                <w:rFonts w:ascii="Arial" w:hAnsi="Arial" w:cs="Arial"/>
                <w:sz w:val="16"/>
                <w:szCs w:val="16"/>
              </w:rPr>
              <w:t>(micro entity)</w:t>
            </w:r>
          </w:p>
        </w:tc>
        <w:tc>
          <w:tcPr>
            <w:tcW w:w="1530" w:type="dxa"/>
            <w:shd w:val="clear" w:color="auto" w:fill="auto"/>
            <w:vAlign w:val="center"/>
          </w:tcPr>
          <w:p w:rsidR="00EA4256" w:rsidRPr="00C81C69" w:rsidP="00EA4256" w14:paraId="5F04DB66" w14:textId="137903A8">
            <w:pPr>
              <w:spacing w:after="0" w:line="240" w:lineRule="auto"/>
              <w:ind w:right="33"/>
              <w:jc w:val="right"/>
              <w:textAlignment w:val="baseline"/>
              <w:rPr>
                <w:rFonts w:ascii="Arial" w:eastAsia="Times New Roman" w:hAnsi="Arial" w:cs="Arial"/>
                <w:sz w:val="16"/>
                <w:szCs w:val="16"/>
              </w:rPr>
            </w:pPr>
            <w:r>
              <w:rPr>
                <w:rFonts w:ascii="Arial" w:eastAsia="Times New Roman" w:hAnsi="Arial" w:cs="Arial"/>
                <w:sz w:val="16"/>
                <w:szCs w:val="16"/>
              </w:rPr>
              <w:t>46</w:t>
            </w:r>
          </w:p>
        </w:tc>
        <w:tc>
          <w:tcPr>
            <w:tcW w:w="1080" w:type="dxa"/>
            <w:shd w:val="clear" w:color="auto" w:fill="auto"/>
            <w:vAlign w:val="center"/>
          </w:tcPr>
          <w:p w:rsidR="00EA4256" w:rsidRPr="00C81C69" w:rsidP="00EA4256" w14:paraId="5861C85F" w14:textId="3F331D6D">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44</w:t>
            </w:r>
            <w:r w:rsidRPr="00566A9A">
              <w:rPr>
                <w:rFonts w:ascii="Arial" w:eastAsia="Times New Roman" w:hAnsi="Arial" w:cs="Arial"/>
                <w:sz w:val="16"/>
                <w:szCs w:val="16"/>
              </w:rPr>
              <w:t> </w:t>
            </w:r>
          </w:p>
        </w:tc>
        <w:tc>
          <w:tcPr>
            <w:tcW w:w="1075" w:type="dxa"/>
            <w:shd w:val="clear" w:color="auto" w:fill="auto"/>
            <w:vAlign w:val="center"/>
          </w:tcPr>
          <w:p w:rsidR="00EA4256" w:rsidRPr="00C81C69" w:rsidP="00EA4256" w14:paraId="3A50C911" w14:textId="456AF2D2">
            <w:pPr>
              <w:spacing w:after="0" w:line="240" w:lineRule="auto"/>
              <w:jc w:val="right"/>
              <w:textAlignment w:val="baseline"/>
              <w:rPr>
                <w:rFonts w:ascii="Arial" w:eastAsia="Times New Roman" w:hAnsi="Arial" w:cs="Arial"/>
                <w:sz w:val="16"/>
                <w:szCs w:val="16"/>
              </w:rPr>
            </w:pPr>
            <w:r>
              <w:rPr>
                <w:rFonts w:ascii="Arial" w:eastAsia="Times New Roman" w:hAnsi="Arial" w:cs="Arial"/>
                <w:sz w:val="16"/>
                <w:szCs w:val="16"/>
              </w:rPr>
              <w:t>-</w:t>
            </w:r>
            <w:r w:rsidR="00C83962">
              <w:rPr>
                <w:rFonts w:ascii="Arial" w:eastAsia="Times New Roman" w:hAnsi="Arial" w:cs="Arial"/>
                <w:sz w:val="16"/>
                <w:szCs w:val="16"/>
              </w:rPr>
              <w:t>2</w:t>
            </w:r>
            <w:r w:rsidRPr="00566A9A">
              <w:rPr>
                <w:rFonts w:ascii="Arial" w:eastAsia="Times New Roman" w:hAnsi="Arial" w:cs="Arial"/>
                <w:sz w:val="16"/>
                <w:szCs w:val="16"/>
              </w:rPr>
              <w:t> </w:t>
            </w:r>
          </w:p>
        </w:tc>
      </w:tr>
      <w:tr w14:paraId="2200DB8C" w14:textId="77777777" w:rsidTr="00865DFD">
        <w:tblPrEx>
          <w:tblW w:w="9350" w:type="dxa"/>
          <w:tblCellMar>
            <w:left w:w="0" w:type="dxa"/>
            <w:right w:w="0" w:type="dxa"/>
          </w:tblCellMar>
          <w:tblLook w:val="04A0"/>
        </w:tblPrEx>
        <w:trPr>
          <w:trHeight w:val="480"/>
        </w:trPr>
        <w:tc>
          <w:tcPr>
            <w:tcW w:w="435" w:type="dxa"/>
            <w:shd w:val="clear" w:color="auto" w:fill="auto"/>
            <w:vAlign w:val="center"/>
          </w:tcPr>
          <w:p w:rsidR="00E06253" w:rsidRPr="0066086B" w:rsidP="00E06253" w14:paraId="0FC06BB5" w14:textId="618EA08E">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12</w:t>
            </w:r>
          </w:p>
        </w:tc>
        <w:tc>
          <w:tcPr>
            <w:tcW w:w="520" w:type="dxa"/>
            <w:vAlign w:val="center"/>
          </w:tcPr>
          <w:p w:rsidR="00E06253" w:rsidRPr="00AA7243" w:rsidP="00E06253" w14:paraId="63F0C988" w14:textId="7285AACF">
            <w:pPr>
              <w:spacing w:after="0" w:line="240" w:lineRule="auto"/>
              <w:jc w:val="center"/>
              <w:textAlignment w:val="baseline"/>
              <w:rPr>
                <w:rFonts w:ascii="Arial" w:hAnsi="Arial" w:cs="Arial"/>
                <w:color w:val="000000"/>
                <w:sz w:val="16"/>
                <w:szCs w:val="16"/>
              </w:rPr>
            </w:pPr>
            <w:r>
              <w:rPr>
                <w:rFonts w:ascii="Arial" w:hAnsi="Arial" w:cs="Arial"/>
                <w:color w:val="000000"/>
                <w:sz w:val="16"/>
                <w:szCs w:val="16"/>
              </w:rPr>
              <w:t>1454</w:t>
            </w:r>
          </w:p>
        </w:tc>
        <w:tc>
          <w:tcPr>
            <w:tcW w:w="660" w:type="dxa"/>
            <w:vAlign w:val="center"/>
          </w:tcPr>
          <w:p w:rsidR="00E06253" w:rsidP="00E06253" w14:paraId="27704AE3" w14:textId="147A6867">
            <w:pPr>
              <w:spacing w:after="0" w:line="240" w:lineRule="auto"/>
              <w:jc w:val="center"/>
              <w:textAlignment w:val="baseline"/>
              <w:rPr>
                <w:rFonts w:ascii="Arial" w:hAnsi="Arial" w:cs="Arial"/>
                <w:sz w:val="16"/>
                <w:szCs w:val="16"/>
              </w:rPr>
            </w:pPr>
            <w:r>
              <w:rPr>
                <w:rFonts w:ascii="Arial" w:hAnsi="Arial" w:cs="Arial"/>
                <w:sz w:val="16"/>
                <w:szCs w:val="16"/>
              </w:rPr>
              <w:t>$2,260</w:t>
            </w:r>
          </w:p>
        </w:tc>
        <w:tc>
          <w:tcPr>
            <w:tcW w:w="4050" w:type="dxa"/>
            <w:shd w:val="clear" w:color="auto" w:fill="auto"/>
            <w:vAlign w:val="center"/>
          </w:tcPr>
          <w:p w:rsidR="00E06253" w:rsidRPr="003312F3" w:rsidP="00E06253" w14:paraId="19F5B032" w14:textId="7A331C9D">
            <w:pPr>
              <w:spacing w:after="0" w:line="240" w:lineRule="auto"/>
              <w:ind w:left="73"/>
              <w:textAlignment w:val="baseline"/>
              <w:rPr>
                <w:rFonts w:ascii="Arial" w:hAnsi="Arial" w:cs="Arial"/>
                <w:sz w:val="16"/>
                <w:szCs w:val="16"/>
              </w:rPr>
            </w:pPr>
            <w:r w:rsidRPr="00DE0972">
              <w:rPr>
                <w:rFonts w:ascii="Arial" w:hAnsi="Arial" w:cs="Arial"/>
                <w:sz w:val="16"/>
                <w:szCs w:val="16"/>
              </w:rPr>
              <w:t>Petition for the delayed submission of a priority or benefit claim, delay less than or equal to two years</w:t>
            </w:r>
            <w:r>
              <w:rPr>
                <w:rFonts w:ascii="Arial" w:hAnsi="Arial" w:cs="Arial"/>
                <w:sz w:val="16"/>
                <w:szCs w:val="16"/>
              </w:rPr>
              <w:t xml:space="preserve"> (undiscounted entity)</w:t>
            </w:r>
          </w:p>
        </w:tc>
        <w:tc>
          <w:tcPr>
            <w:tcW w:w="1530" w:type="dxa"/>
            <w:shd w:val="clear" w:color="auto" w:fill="auto"/>
            <w:vAlign w:val="center"/>
          </w:tcPr>
          <w:p w:rsidR="00E06253" w:rsidP="00E06253" w14:paraId="01753DD1" w14:textId="1B2BB5DB">
            <w:pPr>
              <w:spacing w:after="0" w:line="240" w:lineRule="auto"/>
              <w:ind w:right="33"/>
              <w:textAlignment w:val="baseline"/>
              <w:rPr>
                <w:rFonts w:ascii="Arial" w:eastAsia="Times New Roman" w:hAnsi="Arial" w:cs="Arial"/>
                <w:sz w:val="16"/>
                <w:szCs w:val="16"/>
              </w:rPr>
            </w:pPr>
            <w:r>
              <w:rPr>
                <w:rFonts w:ascii="Arial" w:eastAsia="Times New Roman" w:hAnsi="Arial" w:cs="Arial"/>
                <w:sz w:val="16"/>
                <w:szCs w:val="16"/>
              </w:rPr>
              <w:t>Not previously included in 0651-0032</w:t>
            </w:r>
          </w:p>
        </w:tc>
        <w:tc>
          <w:tcPr>
            <w:tcW w:w="1080" w:type="dxa"/>
            <w:shd w:val="clear" w:color="auto" w:fill="auto"/>
            <w:vAlign w:val="center"/>
          </w:tcPr>
          <w:p w:rsidR="00E06253" w:rsidP="00B63436" w14:paraId="09D131A1" w14:textId="14AB9F6B">
            <w:pPr>
              <w:spacing w:after="0" w:line="240" w:lineRule="auto"/>
              <w:ind w:right="85"/>
              <w:jc w:val="right"/>
              <w:textAlignment w:val="baseline"/>
              <w:rPr>
                <w:rFonts w:ascii="Arial" w:eastAsia="Times New Roman" w:hAnsi="Arial" w:cs="Arial"/>
                <w:sz w:val="16"/>
                <w:szCs w:val="16"/>
              </w:rPr>
            </w:pPr>
            <w:r>
              <w:rPr>
                <w:rFonts w:ascii="Arial" w:eastAsia="Times New Roman" w:hAnsi="Arial" w:cs="Arial"/>
                <w:sz w:val="16"/>
                <w:szCs w:val="16"/>
              </w:rPr>
              <w:t>320</w:t>
            </w:r>
          </w:p>
        </w:tc>
        <w:tc>
          <w:tcPr>
            <w:tcW w:w="1075" w:type="dxa"/>
            <w:shd w:val="clear" w:color="auto" w:fill="auto"/>
            <w:vAlign w:val="center"/>
          </w:tcPr>
          <w:p w:rsidR="00E06253" w:rsidP="00B63436" w14:paraId="39699188" w14:textId="4920600F">
            <w:pPr>
              <w:spacing w:after="0" w:line="240" w:lineRule="auto"/>
              <w:ind w:right="82"/>
              <w:jc w:val="right"/>
              <w:textAlignment w:val="baseline"/>
              <w:rPr>
                <w:rFonts w:ascii="Arial" w:eastAsia="Times New Roman" w:hAnsi="Arial" w:cs="Arial"/>
                <w:sz w:val="16"/>
                <w:szCs w:val="16"/>
              </w:rPr>
            </w:pPr>
            <w:r w:rsidRPr="00E06253">
              <w:rPr>
                <w:rFonts w:ascii="Arial" w:eastAsia="Times New Roman" w:hAnsi="Arial" w:cs="Arial"/>
                <w:sz w:val="16"/>
                <w:szCs w:val="16"/>
              </w:rPr>
              <w:t>+</w:t>
            </w:r>
            <w:r w:rsidR="00081B46">
              <w:rPr>
                <w:rFonts w:ascii="Arial" w:eastAsia="Times New Roman" w:hAnsi="Arial" w:cs="Arial"/>
                <w:sz w:val="16"/>
                <w:szCs w:val="16"/>
              </w:rPr>
              <w:t>320</w:t>
            </w:r>
          </w:p>
        </w:tc>
      </w:tr>
      <w:tr w14:paraId="269D68C5" w14:textId="77777777" w:rsidTr="00865DFD">
        <w:tblPrEx>
          <w:tblW w:w="9350" w:type="dxa"/>
          <w:tblCellMar>
            <w:left w:w="0" w:type="dxa"/>
            <w:right w:w="0" w:type="dxa"/>
          </w:tblCellMar>
          <w:tblLook w:val="04A0"/>
        </w:tblPrEx>
        <w:trPr>
          <w:trHeight w:val="480"/>
        </w:trPr>
        <w:tc>
          <w:tcPr>
            <w:tcW w:w="435" w:type="dxa"/>
            <w:shd w:val="clear" w:color="auto" w:fill="auto"/>
            <w:vAlign w:val="center"/>
          </w:tcPr>
          <w:p w:rsidR="00E06253" w:rsidRPr="0066086B" w:rsidP="00E06253" w14:paraId="0ABE92BA" w14:textId="508F95B6">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12</w:t>
            </w:r>
          </w:p>
        </w:tc>
        <w:tc>
          <w:tcPr>
            <w:tcW w:w="520" w:type="dxa"/>
            <w:vAlign w:val="center"/>
          </w:tcPr>
          <w:p w:rsidR="00E06253" w:rsidRPr="00AA7243" w:rsidP="00E06253" w14:paraId="4C0FA211" w14:textId="2FC71311">
            <w:pPr>
              <w:spacing w:after="0" w:line="240" w:lineRule="auto"/>
              <w:jc w:val="center"/>
              <w:textAlignment w:val="baseline"/>
              <w:rPr>
                <w:rFonts w:ascii="Arial" w:hAnsi="Arial" w:cs="Arial"/>
                <w:color w:val="000000"/>
                <w:sz w:val="16"/>
                <w:szCs w:val="16"/>
              </w:rPr>
            </w:pPr>
            <w:r>
              <w:rPr>
                <w:rFonts w:ascii="Arial" w:hAnsi="Arial" w:cs="Arial"/>
                <w:color w:val="000000"/>
                <w:sz w:val="16"/>
                <w:szCs w:val="16"/>
              </w:rPr>
              <w:t>2454</w:t>
            </w:r>
          </w:p>
        </w:tc>
        <w:tc>
          <w:tcPr>
            <w:tcW w:w="660" w:type="dxa"/>
            <w:vAlign w:val="center"/>
          </w:tcPr>
          <w:p w:rsidR="00E06253" w:rsidP="00E06253" w14:paraId="0EC93E5F" w14:textId="7F648BF8">
            <w:pPr>
              <w:spacing w:after="0" w:line="240" w:lineRule="auto"/>
              <w:jc w:val="center"/>
              <w:textAlignment w:val="baseline"/>
              <w:rPr>
                <w:rFonts w:ascii="Arial" w:hAnsi="Arial" w:cs="Arial"/>
                <w:sz w:val="16"/>
                <w:szCs w:val="16"/>
              </w:rPr>
            </w:pPr>
            <w:r>
              <w:rPr>
                <w:rFonts w:ascii="Arial" w:hAnsi="Arial" w:cs="Arial"/>
                <w:sz w:val="16"/>
                <w:szCs w:val="16"/>
              </w:rPr>
              <w:t>$904</w:t>
            </w:r>
          </w:p>
        </w:tc>
        <w:tc>
          <w:tcPr>
            <w:tcW w:w="4050" w:type="dxa"/>
            <w:shd w:val="clear" w:color="auto" w:fill="auto"/>
            <w:vAlign w:val="center"/>
          </w:tcPr>
          <w:p w:rsidR="00E06253" w:rsidRPr="003312F3" w:rsidP="00E06253" w14:paraId="596A6DF8" w14:textId="6B153881">
            <w:pPr>
              <w:spacing w:after="0" w:line="240" w:lineRule="auto"/>
              <w:ind w:left="73"/>
              <w:textAlignment w:val="baseline"/>
              <w:rPr>
                <w:rFonts w:ascii="Arial" w:hAnsi="Arial" w:cs="Arial"/>
                <w:sz w:val="16"/>
                <w:szCs w:val="16"/>
              </w:rPr>
            </w:pPr>
            <w:r w:rsidRPr="00DE0972">
              <w:rPr>
                <w:rFonts w:ascii="Arial" w:hAnsi="Arial" w:cs="Arial"/>
                <w:sz w:val="16"/>
                <w:szCs w:val="16"/>
              </w:rPr>
              <w:t>Petition for the delayed submission of a priority or benefit claim, delay less than or equal to two years</w:t>
            </w:r>
            <w:r>
              <w:rPr>
                <w:rFonts w:ascii="Arial" w:hAnsi="Arial" w:cs="Arial"/>
                <w:sz w:val="16"/>
                <w:szCs w:val="16"/>
              </w:rPr>
              <w:t xml:space="preserve"> (small entity)</w:t>
            </w:r>
          </w:p>
        </w:tc>
        <w:tc>
          <w:tcPr>
            <w:tcW w:w="1530" w:type="dxa"/>
            <w:shd w:val="clear" w:color="auto" w:fill="auto"/>
            <w:vAlign w:val="center"/>
          </w:tcPr>
          <w:p w:rsidR="00E06253" w:rsidP="00E06253" w14:paraId="6309AA6B" w14:textId="119D1833">
            <w:pPr>
              <w:spacing w:after="0" w:line="240" w:lineRule="auto"/>
              <w:ind w:right="33"/>
              <w:textAlignment w:val="baseline"/>
              <w:rPr>
                <w:rFonts w:ascii="Arial" w:eastAsia="Times New Roman" w:hAnsi="Arial" w:cs="Arial"/>
                <w:sz w:val="16"/>
                <w:szCs w:val="16"/>
              </w:rPr>
            </w:pPr>
            <w:r>
              <w:rPr>
                <w:rFonts w:ascii="Arial" w:eastAsia="Times New Roman" w:hAnsi="Arial" w:cs="Arial"/>
                <w:sz w:val="16"/>
                <w:szCs w:val="16"/>
              </w:rPr>
              <w:t>Not previously included in 0651-0032</w:t>
            </w:r>
          </w:p>
        </w:tc>
        <w:tc>
          <w:tcPr>
            <w:tcW w:w="1080" w:type="dxa"/>
            <w:shd w:val="clear" w:color="auto" w:fill="auto"/>
            <w:vAlign w:val="center"/>
          </w:tcPr>
          <w:p w:rsidR="00E06253" w:rsidP="00B63436" w14:paraId="04DBB739" w14:textId="2E1B9234">
            <w:pPr>
              <w:spacing w:after="0" w:line="240" w:lineRule="auto"/>
              <w:ind w:right="85"/>
              <w:jc w:val="right"/>
              <w:textAlignment w:val="baseline"/>
              <w:rPr>
                <w:rFonts w:ascii="Arial" w:eastAsia="Times New Roman" w:hAnsi="Arial" w:cs="Arial"/>
                <w:sz w:val="16"/>
                <w:szCs w:val="16"/>
              </w:rPr>
            </w:pPr>
            <w:r>
              <w:rPr>
                <w:rFonts w:ascii="Arial" w:eastAsia="Times New Roman" w:hAnsi="Arial" w:cs="Arial"/>
                <w:sz w:val="16"/>
                <w:szCs w:val="16"/>
              </w:rPr>
              <w:t>270</w:t>
            </w:r>
          </w:p>
        </w:tc>
        <w:tc>
          <w:tcPr>
            <w:tcW w:w="1075" w:type="dxa"/>
            <w:shd w:val="clear" w:color="auto" w:fill="auto"/>
            <w:vAlign w:val="center"/>
          </w:tcPr>
          <w:p w:rsidR="00E06253" w:rsidP="00B63436" w14:paraId="7C10ABD8" w14:textId="2BE5B8F1">
            <w:pPr>
              <w:spacing w:after="0" w:line="240" w:lineRule="auto"/>
              <w:ind w:right="82"/>
              <w:jc w:val="right"/>
              <w:textAlignment w:val="baseline"/>
              <w:rPr>
                <w:rFonts w:ascii="Arial" w:eastAsia="Times New Roman" w:hAnsi="Arial" w:cs="Arial"/>
                <w:sz w:val="16"/>
                <w:szCs w:val="16"/>
              </w:rPr>
            </w:pPr>
            <w:r w:rsidRPr="00E06253">
              <w:rPr>
                <w:rFonts w:ascii="Arial" w:eastAsia="Times New Roman" w:hAnsi="Arial" w:cs="Arial"/>
                <w:sz w:val="16"/>
                <w:szCs w:val="16"/>
              </w:rPr>
              <w:t>+</w:t>
            </w:r>
            <w:r w:rsidR="00081B46">
              <w:rPr>
                <w:rFonts w:ascii="Arial" w:eastAsia="Times New Roman" w:hAnsi="Arial" w:cs="Arial"/>
                <w:sz w:val="16"/>
                <w:szCs w:val="16"/>
              </w:rPr>
              <w:t>270</w:t>
            </w:r>
          </w:p>
        </w:tc>
      </w:tr>
      <w:tr w14:paraId="20BAE22A" w14:textId="77777777" w:rsidTr="00865DFD">
        <w:tblPrEx>
          <w:tblW w:w="9350" w:type="dxa"/>
          <w:tblCellMar>
            <w:left w:w="0" w:type="dxa"/>
            <w:right w:w="0" w:type="dxa"/>
          </w:tblCellMar>
          <w:tblLook w:val="04A0"/>
        </w:tblPrEx>
        <w:trPr>
          <w:trHeight w:val="480"/>
        </w:trPr>
        <w:tc>
          <w:tcPr>
            <w:tcW w:w="435" w:type="dxa"/>
            <w:shd w:val="clear" w:color="auto" w:fill="auto"/>
            <w:vAlign w:val="center"/>
          </w:tcPr>
          <w:p w:rsidR="00E06253" w:rsidRPr="0066086B" w:rsidP="00E06253" w14:paraId="27098752" w14:textId="5BED73B9">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12</w:t>
            </w:r>
          </w:p>
        </w:tc>
        <w:tc>
          <w:tcPr>
            <w:tcW w:w="520" w:type="dxa"/>
            <w:vAlign w:val="center"/>
          </w:tcPr>
          <w:p w:rsidR="00E06253" w:rsidRPr="00AA7243" w:rsidP="00E06253" w14:paraId="33990DBC" w14:textId="71EBD0D2">
            <w:pPr>
              <w:spacing w:after="0" w:line="240" w:lineRule="auto"/>
              <w:jc w:val="center"/>
              <w:textAlignment w:val="baseline"/>
              <w:rPr>
                <w:rFonts w:ascii="Arial" w:hAnsi="Arial" w:cs="Arial"/>
                <w:color w:val="000000"/>
                <w:sz w:val="16"/>
                <w:szCs w:val="16"/>
              </w:rPr>
            </w:pPr>
            <w:r>
              <w:rPr>
                <w:rFonts w:ascii="Arial" w:hAnsi="Arial" w:cs="Arial"/>
                <w:color w:val="000000"/>
                <w:sz w:val="16"/>
                <w:szCs w:val="16"/>
              </w:rPr>
              <w:t>3454</w:t>
            </w:r>
          </w:p>
        </w:tc>
        <w:tc>
          <w:tcPr>
            <w:tcW w:w="660" w:type="dxa"/>
            <w:vAlign w:val="center"/>
          </w:tcPr>
          <w:p w:rsidR="00E06253" w:rsidP="00E06253" w14:paraId="11B0C0F0" w14:textId="7D25A532">
            <w:pPr>
              <w:spacing w:after="0" w:line="240" w:lineRule="auto"/>
              <w:jc w:val="center"/>
              <w:textAlignment w:val="baseline"/>
              <w:rPr>
                <w:rFonts w:ascii="Arial" w:hAnsi="Arial" w:cs="Arial"/>
                <w:sz w:val="16"/>
                <w:szCs w:val="16"/>
              </w:rPr>
            </w:pPr>
            <w:r>
              <w:rPr>
                <w:rFonts w:ascii="Arial" w:hAnsi="Arial" w:cs="Arial"/>
                <w:sz w:val="16"/>
                <w:szCs w:val="16"/>
              </w:rPr>
              <w:t>$452</w:t>
            </w:r>
          </w:p>
        </w:tc>
        <w:tc>
          <w:tcPr>
            <w:tcW w:w="4050" w:type="dxa"/>
            <w:shd w:val="clear" w:color="auto" w:fill="auto"/>
            <w:vAlign w:val="center"/>
          </w:tcPr>
          <w:p w:rsidR="00E06253" w:rsidRPr="003312F3" w:rsidP="00E06253" w14:paraId="44E67048" w14:textId="348CD2BA">
            <w:pPr>
              <w:spacing w:after="0" w:line="240" w:lineRule="auto"/>
              <w:ind w:left="73"/>
              <w:textAlignment w:val="baseline"/>
              <w:rPr>
                <w:rFonts w:ascii="Arial" w:hAnsi="Arial" w:cs="Arial"/>
                <w:sz w:val="16"/>
                <w:szCs w:val="16"/>
              </w:rPr>
            </w:pPr>
            <w:r w:rsidRPr="00DE0972">
              <w:rPr>
                <w:rFonts w:ascii="Arial" w:hAnsi="Arial" w:cs="Arial"/>
                <w:sz w:val="16"/>
                <w:szCs w:val="16"/>
              </w:rPr>
              <w:t>Petition for the delayed submission of a priority or benefit claim, delay less than or equal to two years</w:t>
            </w:r>
            <w:r>
              <w:rPr>
                <w:rFonts w:ascii="Arial" w:hAnsi="Arial" w:cs="Arial"/>
                <w:sz w:val="16"/>
                <w:szCs w:val="16"/>
              </w:rPr>
              <w:t xml:space="preserve"> (micro entity)</w:t>
            </w:r>
          </w:p>
        </w:tc>
        <w:tc>
          <w:tcPr>
            <w:tcW w:w="1530" w:type="dxa"/>
            <w:shd w:val="clear" w:color="auto" w:fill="auto"/>
            <w:vAlign w:val="center"/>
          </w:tcPr>
          <w:p w:rsidR="00E06253" w:rsidP="00E06253" w14:paraId="576E63BB" w14:textId="52B61F23">
            <w:pPr>
              <w:spacing w:after="0" w:line="240" w:lineRule="auto"/>
              <w:ind w:right="33"/>
              <w:textAlignment w:val="baseline"/>
              <w:rPr>
                <w:rFonts w:ascii="Arial" w:eastAsia="Times New Roman" w:hAnsi="Arial" w:cs="Arial"/>
                <w:sz w:val="16"/>
                <w:szCs w:val="16"/>
              </w:rPr>
            </w:pPr>
            <w:r>
              <w:rPr>
                <w:rFonts w:ascii="Arial" w:eastAsia="Times New Roman" w:hAnsi="Arial" w:cs="Arial"/>
                <w:sz w:val="16"/>
                <w:szCs w:val="16"/>
              </w:rPr>
              <w:t>Not previously included in 0651-0032</w:t>
            </w:r>
          </w:p>
        </w:tc>
        <w:tc>
          <w:tcPr>
            <w:tcW w:w="1080" w:type="dxa"/>
            <w:shd w:val="clear" w:color="auto" w:fill="auto"/>
            <w:vAlign w:val="center"/>
          </w:tcPr>
          <w:p w:rsidR="00E06253" w:rsidP="00B63436" w14:paraId="40F4D427" w14:textId="0485EE6C">
            <w:pPr>
              <w:spacing w:after="0" w:line="240" w:lineRule="auto"/>
              <w:ind w:right="85"/>
              <w:jc w:val="right"/>
              <w:textAlignment w:val="baseline"/>
              <w:rPr>
                <w:rFonts w:ascii="Arial" w:eastAsia="Times New Roman" w:hAnsi="Arial" w:cs="Arial"/>
                <w:sz w:val="16"/>
                <w:szCs w:val="16"/>
              </w:rPr>
            </w:pPr>
            <w:r>
              <w:rPr>
                <w:rFonts w:ascii="Arial" w:eastAsia="Times New Roman" w:hAnsi="Arial" w:cs="Arial"/>
                <w:sz w:val="16"/>
                <w:szCs w:val="16"/>
              </w:rPr>
              <w:t>50</w:t>
            </w:r>
          </w:p>
        </w:tc>
        <w:tc>
          <w:tcPr>
            <w:tcW w:w="1075" w:type="dxa"/>
            <w:shd w:val="clear" w:color="auto" w:fill="auto"/>
            <w:vAlign w:val="center"/>
          </w:tcPr>
          <w:p w:rsidR="00E06253" w:rsidRPr="00E06253" w:rsidP="00B63436" w14:paraId="0B7BA022" w14:textId="439A2F79">
            <w:pPr>
              <w:spacing w:after="0" w:line="240" w:lineRule="auto"/>
              <w:ind w:right="82"/>
              <w:jc w:val="right"/>
              <w:textAlignment w:val="baseline"/>
              <w:rPr>
                <w:rFonts w:ascii="Arial" w:eastAsia="Times New Roman" w:hAnsi="Arial" w:cs="Arial"/>
                <w:sz w:val="16"/>
                <w:szCs w:val="16"/>
              </w:rPr>
            </w:pPr>
            <w:r w:rsidRPr="00E06253">
              <w:rPr>
                <w:rFonts w:ascii="Arial" w:eastAsia="Times New Roman" w:hAnsi="Arial" w:cs="Arial"/>
                <w:sz w:val="16"/>
                <w:szCs w:val="16"/>
              </w:rPr>
              <w:t>+</w:t>
            </w:r>
            <w:r w:rsidR="00081B46">
              <w:rPr>
                <w:rFonts w:ascii="Arial" w:eastAsia="Times New Roman" w:hAnsi="Arial" w:cs="Arial"/>
                <w:sz w:val="16"/>
                <w:szCs w:val="16"/>
              </w:rPr>
              <w:t>50</w:t>
            </w:r>
          </w:p>
        </w:tc>
      </w:tr>
      <w:tr w14:paraId="17D4A6A2" w14:textId="77777777" w:rsidTr="00865DFD">
        <w:tblPrEx>
          <w:tblW w:w="9350" w:type="dxa"/>
          <w:tblCellMar>
            <w:left w:w="0" w:type="dxa"/>
            <w:right w:w="0" w:type="dxa"/>
          </w:tblCellMar>
          <w:tblLook w:val="04A0"/>
        </w:tblPrEx>
        <w:trPr>
          <w:trHeight w:val="300"/>
        </w:trPr>
        <w:tc>
          <w:tcPr>
            <w:tcW w:w="435" w:type="dxa"/>
            <w:shd w:val="clear" w:color="auto" w:fill="auto"/>
            <w:hideMark/>
          </w:tcPr>
          <w:p w:rsidR="00E06253" w:rsidRPr="00566A9A" w:rsidP="00E06253" w14:paraId="438DA4D8"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20" w:type="dxa"/>
          </w:tcPr>
          <w:p w:rsidR="00E06253" w:rsidRPr="00C81C69" w:rsidP="00E06253" w14:paraId="5F99002F" w14:textId="77777777">
            <w:pPr>
              <w:spacing w:after="0" w:line="240" w:lineRule="auto"/>
              <w:ind w:left="73"/>
              <w:textAlignment w:val="baseline"/>
              <w:rPr>
                <w:rFonts w:ascii="Arial" w:eastAsia="Times New Roman" w:hAnsi="Arial" w:cs="Arial"/>
                <w:b/>
                <w:bCs/>
                <w:sz w:val="16"/>
                <w:szCs w:val="16"/>
              </w:rPr>
            </w:pPr>
          </w:p>
        </w:tc>
        <w:tc>
          <w:tcPr>
            <w:tcW w:w="660" w:type="dxa"/>
          </w:tcPr>
          <w:p w:rsidR="00E06253" w:rsidRPr="00566A9A" w:rsidP="00E06253" w14:paraId="5F257833" w14:textId="77777777">
            <w:pPr>
              <w:spacing w:after="0" w:line="240" w:lineRule="auto"/>
              <w:ind w:left="73"/>
              <w:textAlignment w:val="baseline"/>
              <w:rPr>
                <w:rFonts w:ascii="Arial" w:eastAsia="Times New Roman" w:hAnsi="Arial" w:cs="Arial"/>
                <w:b/>
                <w:bCs/>
                <w:sz w:val="16"/>
                <w:szCs w:val="16"/>
              </w:rPr>
            </w:pPr>
          </w:p>
        </w:tc>
        <w:tc>
          <w:tcPr>
            <w:tcW w:w="4050" w:type="dxa"/>
            <w:shd w:val="clear" w:color="auto" w:fill="auto"/>
            <w:vAlign w:val="center"/>
            <w:hideMark/>
          </w:tcPr>
          <w:p w:rsidR="00E06253" w:rsidRPr="00566A9A" w:rsidP="00E06253" w14:paraId="2BF9C09F" w14:textId="7A1051F7">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530" w:type="dxa"/>
            <w:shd w:val="clear" w:color="auto" w:fill="auto"/>
            <w:vAlign w:val="center"/>
            <w:hideMark/>
          </w:tcPr>
          <w:p w:rsidR="00E06253" w:rsidRPr="00EB4408" w:rsidP="00E06253" w14:paraId="275F588C" w14:textId="22EBB85F">
            <w:pPr>
              <w:spacing w:after="0" w:line="240" w:lineRule="auto"/>
              <w:jc w:val="right"/>
              <w:textAlignment w:val="baseline"/>
              <w:rPr>
                <w:rFonts w:ascii="Arial" w:eastAsia="Times New Roman" w:hAnsi="Arial" w:cs="Arial"/>
                <w:b/>
                <w:bCs/>
                <w:sz w:val="16"/>
                <w:szCs w:val="16"/>
              </w:rPr>
            </w:pPr>
            <w:r>
              <w:rPr>
                <w:rFonts w:ascii="Arial" w:eastAsia="Times New Roman" w:hAnsi="Arial" w:cs="Arial"/>
                <w:b/>
                <w:bCs/>
                <w:sz w:val="16"/>
                <w:szCs w:val="16"/>
              </w:rPr>
              <w:t>552</w:t>
            </w:r>
            <w:r w:rsidRPr="00EB4408">
              <w:rPr>
                <w:rFonts w:ascii="Arial" w:eastAsia="Times New Roman" w:hAnsi="Arial" w:cs="Arial"/>
                <w:b/>
                <w:bCs/>
                <w:sz w:val="16"/>
                <w:szCs w:val="16"/>
              </w:rPr>
              <w:t> </w:t>
            </w:r>
          </w:p>
        </w:tc>
        <w:tc>
          <w:tcPr>
            <w:tcW w:w="1080" w:type="dxa"/>
            <w:shd w:val="clear" w:color="auto" w:fill="auto"/>
            <w:vAlign w:val="center"/>
            <w:hideMark/>
          </w:tcPr>
          <w:p w:rsidR="00E06253" w:rsidRPr="00566A9A" w:rsidP="00E06253" w14:paraId="0FD4C2F6" w14:textId="324C9F35">
            <w:pPr>
              <w:spacing w:after="0" w:line="240" w:lineRule="auto"/>
              <w:jc w:val="right"/>
              <w:textAlignment w:val="baseline"/>
              <w:rPr>
                <w:rFonts w:ascii="Arial" w:eastAsia="Times New Roman" w:hAnsi="Arial" w:cs="Arial"/>
                <w:sz w:val="16"/>
                <w:szCs w:val="16"/>
              </w:rPr>
            </w:pPr>
            <w:r>
              <w:rPr>
                <w:rFonts w:ascii="Arial" w:eastAsia="Times New Roman" w:hAnsi="Arial" w:cs="Arial"/>
                <w:b/>
                <w:bCs/>
                <w:sz w:val="16"/>
                <w:szCs w:val="16"/>
              </w:rPr>
              <w:t>1,192</w:t>
            </w:r>
            <w:r w:rsidRPr="00EB4408">
              <w:rPr>
                <w:rFonts w:ascii="Arial" w:eastAsia="Times New Roman" w:hAnsi="Arial" w:cs="Arial"/>
                <w:b/>
                <w:bCs/>
                <w:sz w:val="16"/>
                <w:szCs w:val="16"/>
              </w:rPr>
              <w:t> </w:t>
            </w:r>
          </w:p>
        </w:tc>
        <w:tc>
          <w:tcPr>
            <w:tcW w:w="1075" w:type="dxa"/>
            <w:shd w:val="clear" w:color="auto" w:fill="auto"/>
            <w:vAlign w:val="center"/>
            <w:hideMark/>
          </w:tcPr>
          <w:p w:rsidR="00E06253" w:rsidRPr="00566A9A" w:rsidP="00E06253" w14:paraId="70481182" w14:textId="1D12368D">
            <w:pPr>
              <w:spacing w:after="0" w:line="240" w:lineRule="auto"/>
              <w:jc w:val="right"/>
              <w:textAlignment w:val="baseline"/>
              <w:rPr>
                <w:rFonts w:ascii="Arial" w:eastAsia="Times New Roman" w:hAnsi="Arial" w:cs="Arial"/>
                <w:sz w:val="16"/>
                <w:szCs w:val="16"/>
              </w:rPr>
            </w:pPr>
            <w:r w:rsidRPr="00C81C69">
              <w:rPr>
                <w:rFonts w:ascii="Arial" w:eastAsia="Times New Roman" w:hAnsi="Arial" w:cs="Arial"/>
                <w:b/>
                <w:bCs/>
                <w:sz w:val="16"/>
                <w:szCs w:val="16"/>
              </w:rPr>
              <w:t>+</w:t>
            </w:r>
            <w:r w:rsidR="001507FD">
              <w:rPr>
                <w:rFonts w:ascii="Arial" w:eastAsia="Times New Roman" w:hAnsi="Arial" w:cs="Arial"/>
                <w:b/>
                <w:bCs/>
                <w:sz w:val="16"/>
                <w:szCs w:val="16"/>
              </w:rPr>
              <w:t>640</w:t>
            </w:r>
            <w:r w:rsidRPr="00566A9A">
              <w:rPr>
                <w:rFonts w:ascii="Arial" w:eastAsia="Times New Roman" w:hAnsi="Arial" w:cs="Arial"/>
                <w:sz w:val="16"/>
                <w:szCs w:val="16"/>
              </w:rPr>
              <w:t> </w:t>
            </w:r>
          </w:p>
        </w:tc>
      </w:tr>
    </w:tbl>
    <w:p w:rsidR="00566A9A" w:rsidRPr="00566A9A" w:rsidP="00566A9A" w14:paraId="540958D0" w14:textId="77777777">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sz w:val="24"/>
          <w:szCs w:val="24"/>
        </w:rPr>
        <w:t> </w:t>
      </w:r>
    </w:p>
    <w:p w:rsidR="00CF755D" w:rsidRPr="00566A9A" w:rsidP="00CF755D" w14:paraId="0C9ABF43" w14:textId="2B94BD55">
      <w:pPr>
        <w:spacing w:after="0" w:line="240" w:lineRule="auto"/>
        <w:textAlignment w:val="baseline"/>
        <w:rPr>
          <w:rFonts w:ascii="Segoe UI" w:eastAsia="Times New Roman" w:hAnsi="Segoe UI" w:cs="Segoe UI"/>
          <w:sz w:val="18"/>
          <w:szCs w:val="18"/>
        </w:rPr>
      </w:pPr>
      <w:r w:rsidRPr="00566A9A">
        <w:rPr>
          <w:rFonts w:ascii="Arial" w:eastAsia="Times New Roman" w:hAnsi="Arial" w:cs="Arial"/>
          <w:b/>
          <w:bCs/>
          <w:sz w:val="20"/>
          <w:szCs w:val="20"/>
        </w:rPr>
        <w:t>Table </w:t>
      </w:r>
      <w:r>
        <w:rPr>
          <w:rFonts w:ascii="Arial" w:eastAsia="Times New Roman" w:hAnsi="Arial" w:cs="Arial"/>
          <w:b/>
          <w:bCs/>
          <w:sz w:val="20"/>
          <w:szCs w:val="20"/>
        </w:rPr>
        <w:t>3</w:t>
      </w:r>
      <w:r w:rsidRPr="00566A9A">
        <w:rPr>
          <w:rFonts w:ascii="Arial" w:eastAsia="Times New Roman" w:hAnsi="Arial" w:cs="Arial"/>
          <w:b/>
          <w:bCs/>
          <w:sz w:val="20"/>
          <w:szCs w:val="20"/>
        </w:rPr>
        <w:t>: Changes in </w:t>
      </w:r>
      <w:r w:rsidR="0013696D">
        <w:rPr>
          <w:rFonts w:ascii="Arial" w:eastAsia="Times New Roman" w:hAnsi="Arial" w:cs="Arial"/>
          <w:b/>
          <w:bCs/>
          <w:sz w:val="20"/>
          <w:szCs w:val="20"/>
        </w:rPr>
        <w:t xml:space="preserve">Non-hour </w:t>
      </w:r>
      <w:r w:rsidR="00061C46">
        <w:rPr>
          <w:rFonts w:ascii="Arial" w:eastAsia="Times New Roman" w:hAnsi="Arial" w:cs="Arial"/>
          <w:b/>
          <w:bCs/>
          <w:sz w:val="20"/>
          <w:szCs w:val="20"/>
        </w:rPr>
        <w:t>Cost</w:t>
      </w:r>
      <w:r w:rsidRPr="00566A9A">
        <w:rPr>
          <w:rFonts w:ascii="Arial" w:eastAsia="Times New Roman" w:hAnsi="Arial" w:cs="Arial"/>
          <w:sz w:val="20"/>
          <w:szCs w:val="20"/>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3"/>
        <w:gridCol w:w="517"/>
        <w:gridCol w:w="657"/>
        <w:gridCol w:w="4058"/>
        <w:gridCol w:w="1541"/>
        <w:gridCol w:w="1066"/>
        <w:gridCol w:w="1078"/>
      </w:tblGrid>
      <w:tr w14:paraId="5A541467" w14:textId="77777777" w:rsidTr="001B2072">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0"/>
        </w:trPr>
        <w:tc>
          <w:tcPr>
            <w:tcW w:w="433" w:type="dxa"/>
            <w:shd w:val="clear" w:color="auto" w:fill="BDD6EE" w:themeFill="accent1" w:themeFillTint="66"/>
            <w:hideMark/>
          </w:tcPr>
          <w:p w:rsidR="00C673D1" w:rsidRPr="00566A9A" w:rsidP="00A52B02" w14:paraId="27A83499" w14:textId="77777777">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 No.</w:t>
            </w:r>
            <w:r w:rsidRPr="00566A9A">
              <w:rPr>
                <w:rFonts w:ascii="Arial" w:eastAsia="Times New Roman" w:hAnsi="Arial" w:cs="Arial"/>
                <w:sz w:val="16"/>
                <w:szCs w:val="16"/>
              </w:rPr>
              <w:t> </w:t>
            </w:r>
          </w:p>
        </w:tc>
        <w:tc>
          <w:tcPr>
            <w:tcW w:w="517" w:type="dxa"/>
            <w:shd w:val="clear" w:color="auto" w:fill="BDD6EE" w:themeFill="accent1" w:themeFillTint="66"/>
          </w:tcPr>
          <w:p w:rsidR="00C673D1" w:rsidRPr="00C81C69" w:rsidP="00D75E55" w14:paraId="1E2BAC03" w14:textId="1D39DC70">
            <w:pPr>
              <w:spacing w:after="0" w:line="240" w:lineRule="auto"/>
              <w:jc w:val="center"/>
              <w:textAlignment w:val="baseline"/>
              <w:rPr>
                <w:rFonts w:ascii="Arial" w:eastAsia="Times New Roman" w:hAnsi="Arial" w:cs="Arial"/>
                <w:b/>
                <w:bCs/>
                <w:sz w:val="16"/>
                <w:szCs w:val="16"/>
              </w:rPr>
            </w:pPr>
            <w:r w:rsidRPr="00C81C69">
              <w:rPr>
                <w:rFonts w:ascii="Arial" w:eastAsia="Times New Roman" w:hAnsi="Arial" w:cs="Arial"/>
                <w:b/>
                <w:bCs/>
                <w:sz w:val="16"/>
                <w:szCs w:val="16"/>
              </w:rPr>
              <w:t>Fee Code</w:t>
            </w:r>
          </w:p>
        </w:tc>
        <w:tc>
          <w:tcPr>
            <w:tcW w:w="657" w:type="dxa"/>
            <w:shd w:val="clear" w:color="auto" w:fill="BDD6EE" w:themeFill="accent1" w:themeFillTint="66"/>
          </w:tcPr>
          <w:p w:rsidR="00C673D1" w:rsidRPr="00566A9A" w:rsidP="00A52B02" w14:paraId="31386398" w14:textId="04EF31C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Fee Amount</w:t>
            </w:r>
          </w:p>
        </w:tc>
        <w:tc>
          <w:tcPr>
            <w:tcW w:w="4058" w:type="dxa"/>
            <w:shd w:val="clear" w:color="auto" w:fill="BDD6EE" w:themeFill="accent1" w:themeFillTint="66"/>
            <w:hideMark/>
          </w:tcPr>
          <w:p w:rsidR="00C673D1" w:rsidRPr="00566A9A" w:rsidP="00A52B02" w14:paraId="7AF6A174" w14:textId="680209A1">
            <w:pPr>
              <w:spacing w:after="0" w:line="240" w:lineRule="auto"/>
              <w:jc w:val="center"/>
              <w:textAlignment w:val="baseline"/>
              <w:rPr>
                <w:rFonts w:ascii="Arial" w:eastAsia="Times New Roman" w:hAnsi="Arial" w:cs="Arial"/>
                <w:sz w:val="16"/>
                <w:szCs w:val="16"/>
              </w:rPr>
            </w:pPr>
            <w:r w:rsidRPr="00566A9A">
              <w:rPr>
                <w:rFonts w:ascii="Arial" w:eastAsia="Times New Roman" w:hAnsi="Arial" w:cs="Arial"/>
                <w:b/>
                <w:bCs/>
                <w:sz w:val="16"/>
                <w:szCs w:val="16"/>
              </w:rPr>
              <w:t>Item</w:t>
            </w:r>
            <w:r w:rsidRPr="00566A9A">
              <w:rPr>
                <w:rFonts w:ascii="Arial" w:eastAsia="Times New Roman" w:hAnsi="Arial" w:cs="Arial"/>
                <w:sz w:val="16"/>
                <w:szCs w:val="16"/>
              </w:rPr>
              <w:t> </w:t>
            </w:r>
          </w:p>
        </w:tc>
        <w:tc>
          <w:tcPr>
            <w:tcW w:w="1541" w:type="dxa"/>
            <w:shd w:val="clear" w:color="auto" w:fill="BDD6EE" w:themeFill="accent1" w:themeFillTint="66"/>
            <w:hideMark/>
          </w:tcPr>
          <w:p w:rsidR="00C673D1" w:rsidRPr="00C81C69" w:rsidP="008C7DDB" w14:paraId="6D76A1EB" w14:textId="77777777">
            <w:pPr>
              <w:pStyle w:val="NoSpacing"/>
              <w:ind w:right="21"/>
              <w:jc w:val="center"/>
              <w:rPr>
                <w:rFonts w:ascii="Arial" w:hAnsi="Arial" w:cs="Arial"/>
                <w:b/>
                <w:sz w:val="16"/>
                <w:szCs w:val="16"/>
              </w:rPr>
            </w:pPr>
            <w:r w:rsidRPr="00C81C69">
              <w:rPr>
                <w:rFonts w:ascii="Arial" w:hAnsi="Arial" w:cs="Arial"/>
                <w:b/>
                <w:sz w:val="16"/>
                <w:szCs w:val="16"/>
              </w:rPr>
              <w:t>Current Cost</w:t>
            </w:r>
          </w:p>
          <w:p w:rsidR="00C673D1" w:rsidP="00A52B02" w14:paraId="525EC9A3" w14:textId="77777777">
            <w:pPr>
              <w:spacing w:after="0" w:line="240" w:lineRule="auto"/>
              <w:jc w:val="center"/>
              <w:textAlignment w:val="baseline"/>
              <w:rPr>
                <w:rFonts w:ascii="Arial" w:hAnsi="Arial" w:cs="Arial"/>
                <w:b/>
                <w:sz w:val="16"/>
                <w:szCs w:val="16"/>
              </w:rPr>
            </w:pPr>
          </w:p>
          <w:p w:rsidR="00C673D1" w:rsidRPr="00566A9A" w:rsidP="00A52B02" w14:paraId="350EDD4A" w14:textId="63B92F7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(a)</w:t>
            </w:r>
          </w:p>
        </w:tc>
        <w:tc>
          <w:tcPr>
            <w:tcW w:w="1066" w:type="dxa"/>
            <w:shd w:val="clear" w:color="auto" w:fill="BDD6EE" w:themeFill="accent1" w:themeFillTint="66"/>
            <w:hideMark/>
          </w:tcPr>
          <w:p w:rsidR="00C673D1" w:rsidRPr="00C81C69" w:rsidP="00A52B02" w14:paraId="2B5DA702" w14:textId="77777777">
            <w:pPr>
              <w:pStyle w:val="NoSpacing"/>
              <w:jc w:val="center"/>
              <w:rPr>
                <w:rFonts w:ascii="Arial" w:hAnsi="Arial" w:cs="Arial"/>
                <w:b/>
                <w:sz w:val="16"/>
                <w:szCs w:val="16"/>
              </w:rPr>
            </w:pPr>
            <w:r w:rsidRPr="00C81C69">
              <w:rPr>
                <w:rFonts w:ascii="Arial" w:hAnsi="Arial" w:cs="Arial"/>
                <w:b/>
                <w:sz w:val="16"/>
                <w:szCs w:val="16"/>
              </w:rPr>
              <w:t>New Cost</w:t>
            </w:r>
          </w:p>
          <w:p w:rsidR="00C673D1" w:rsidP="00A52B02" w14:paraId="4CE0B629" w14:textId="77777777">
            <w:pPr>
              <w:spacing w:after="0" w:line="240" w:lineRule="auto"/>
              <w:jc w:val="center"/>
              <w:textAlignment w:val="baseline"/>
              <w:rPr>
                <w:rFonts w:ascii="Arial" w:hAnsi="Arial" w:cs="Arial"/>
                <w:b/>
                <w:sz w:val="16"/>
                <w:szCs w:val="16"/>
              </w:rPr>
            </w:pPr>
          </w:p>
          <w:p w:rsidR="00C673D1" w:rsidRPr="00566A9A" w:rsidP="00A52B02" w14:paraId="02E53BB0" w14:textId="7BAD92AB">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w:t>
            </w:r>
          </w:p>
        </w:tc>
        <w:tc>
          <w:tcPr>
            <w:tcW w:w="1078" w:type="dxa"/>
            <w:shd w:val="clear" w:color="auto" w:fill="BDD6EE" w:themeFill="accent1" w:themeFillTint="66"/>
            <w:hideMark/>
          </w:tcPr>
          <w:p w:rsidR="00C673D1" w:rsidRPr="00C81C69" w:rsidP="00A52B02" w14:paraId="086D79B4" w14:textId="77777777">
            <w:pPr>
              <w:pStyle w:val="NoSpacing"/>
              <w:jc w:val="center"/>
              <w:rPr>
                <w:rFonts w:ascii="Arial" w:hAnsi="Arial" w:cs="Arial"/>
                <w:b/>
                <w:sz w:val="16"/>
                <w:szCs w:val="16"/>
              </w:rPr>
            </w:pPr>
            <w:r w:rsidRPr="00C81C69">
              <w:rPr>
                <w:rFonts w:ascii="Arial" w:hAnsi="Arial" w:cs="Arial"/>
                <w:b/>
                <w:sz w:val="16"/>
                <w:szCs w:val="16"/>
              </w:rPr>
              <w:t>Change in Non-hour Cost Burden</w:t>
            </w:r>
          </w:p>
          <w:p w:rsidR="00C673D1" w:rsidRPr="00566A9A" w:rsidP="00A52B02" w14:paraId="4D26889F" w14:textId="6AE2AFA7">
            <w:pPr>
              <w:spacing w:after="0" w:line="240" w:lineRule="auto"/>
              <w:jc w:val="center"/>
              <w:textAlignment w:val="baseline"/>
              <w:rPr>
                <w:rFonts w:ascii="Arial" w:eastAsia="Times New Roman" w:hAnsi="Arial" w:cs="Arial"/>
                <w:sz w:val="16"/>
                <w:szCs w:val="16"/>
              </w:rPr>
            </w:pPr>
            <w:r w:rsidRPr="00C81C69">
              <w:rPr>
                <w:rFonts w:ascii="Arial" w:hAnsi="Arial" w:cs="Arial"/>
                <w:b/>
                <w:sz w:val="16"/>
                <w:szCs w:val="16"/>
              </w:rPr>
              <w:t>(b) – (a) = (c)</w:t>
            </w:r>
          </w:p>
        </w:tc>
      </w:tr>
      <w:tr w14:paraId="0F4C41D1" w14:textId="77777777" w:rsidTr="001B2072">
        <w:tblPrEx>
          <w:tblW w:w="9350" w:type="dxa"/>
          <w:tblCellMar>
            <w:left w:w="0" w:type="dxa"/>
            <w:right w:w="0" w:type="dxa"/>
          </w:tblCellMar>
          <w:tblLook w:val="04A0"/>
        </w:tblPrEx>
        <w:trPr>
          <w:trHeight w:val="480"/>
        </w:trPr>
        <w:tc>
          <w:tcPr>
            <w:tcW w:w="433" w:type="dxa"/>
            <w:shd w:val="clear" w:color="auto" w:fill="auto"/>
            <w:vAlign w:val="center"/>
            <w:hideMark/>
          </w:tcPr>
          <w:p w:rsidR="00BD15A8" w:rsidRPr="00566A9A" w:rsidP="00BD15A8" w14:paraId="669F88AF" w14:textId="6B226F02">
            <w:pPr>
              <w:spacing w:after="0" w:line="240" w:lineRule="auto"/>
              <w:jc w:val="center"/>
              <w:textAlignment w:val="baseline"/>
              <w:rPr>
                <w:rFonts w:ascii="Arial" w:eastAsia="Times New Roman" w:hAnsi="Arial" w:cs="Arial"/>
                <w:sz w:val="16"/>
                <w:szCs w:val="16"/>
              </w:rPr>
            </w:pPr>
            <w:r>
              <w:rPr>
                <w:rFonts w:ascii="Arial" w:hAnsi="Arial" w:cs="Arial"/>
                <w:b/>
                <w:bCs/>
                <w:color w:val="000000"/>
                <w:sz w:val="16"/>
                <w:szCs w:val="16"/>
              </w:rPr>
              <w:t>12</w:t>
            </w:r>
          </w:p>
        </w:tc>
        <w:tc>
          <w:tcPr>
            <w:tcW w:w="517" w:type="dxa"/>
            <w:vAlign w:val="center"/>
          </w:tcPr>
          <w:p w:rsidR="00BD15A8" w:rsidRPr="00C81C69" w:rsidP="00BD15A8" w14:paraId="5F1D37B6" w14:textId="415235C4">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14</w:t>
            </w:r>
            <w:r>
              <w:rPr>
                <w:rFonts w:ascii="Arial" w:hAnsi="Arial" w:cs="Arial"/>
                <w:color w:val="000000"/>
                <w:sz w:val="16"/>
                <w:szCs w:val="16"/>
              </w:rPr>
              <w:t>69</w:t>
            </w:r>
          </w:p>
        </w:tc>
        <w:tc>
          <w:tcPr>
            <w:tcW w:w="657" w:type="dxa"/>
            <w:vAlign w:val="center"/>
          </w:tcPr>
          <w:p w:rsidR="00BD15A8" w:rsidRPr="00C81C69" w:rsidP="00BD15A8" w14:paraId="6D51FCDE" w14:textId="424E77C4">
            <w:pPr>
              <w:spacing w:after="0" w:line="240" w:lineRule="auto"/>
              <w:jc w:val="center"/>
              <w:textAlignment w:val="baseline"/>
              <w:rPr>
                <w:rFonts w:ascii="Arial" w:hAnsi="Arial" w:cs="Arial"/>
                <w:sz w:val="16"/>
                <w:szCs w:val="16"/>
              </w:rPr>
            </w:pPr>
            <w:r>
              <w:rPr>
                <w:rFonts w:ascii="Arial" w:hAnsi="Arial" w:cs="Arial"/>
                <w:sz w:val="16"/>
                <w:szCs w:val="16"/>
              </w:rPr>
              <w:t>$3,000</w:t>
            </w:r>
          </w:p>
        </w:tc>
        <w:tc>
          <w:tcPr>
            <w:tcW w:w="4058" w:type="dxa"/>
            <w:shd w:val="clear" w:color="auto" w:fill="auto"/>
            <w:vAlign w:val="center"/>
            <w:hideMark/>
          </w:tcPr>
          <w:p w:rsidR="00BD15A8" w:rsidRPr="00566A9A" w:rsidP="00BD15A8" w14:paraId="114B968A" w14:textId="02940FB8">
            <w:pPr>
              <w:spacing w:after="0" w:line="240" w:lineRule="auto"/>
              <w:ind w:left="73"/>
              <w:textAlignment w:val="baseline"/>
              <w:rPr>
                <w:rFonts w:ascii="Arial" w:eastAsia="Times New Roman" w:hAnsi="Arial" w:cs="Arial"/>
                <w:sz w:val="16"/>
                <w:szCs w:val="16"/>
              </w:rPr>
            </w:pPr>
            <w:r w:rsidRPr="003312F3">
              <w:rPr>
                <w:rFonts w:ascii="Arial" w:hAnsi="Arial" w:cs="Arial"/>
                <w:sz w:val="16"/>
                <w:szCs w:val="16"/>
              </w:rPr>
              <w:t xml:space="preserve">Petition for the delayed submission of a priority or benefit claim, delay greater than two years </w:t>
            </w:r>
            <w:r w:rsidRPr="00EA4256">
              <w:rPr>
                <w:rFonts w:ascii="Arial" w:hAnsi="Arial" w:cs="Arial"/>
                <w:sz w:val="16"/>
                <w:szCs w:val="16"/>
              </w:rPr>
              <w:t>(undiscounted)</w:t>
            </w:r>
          </w:p>
        </w:tc>
        <w:tc>
          <w:tcPr>
            <w:tcW w:w="1541" w:type="dxa"/>
            <w:shd w:val="clear" w:color="auto" w:fill="auto"/>
            <w:vAlign w:val="center"/>
            <w:hideMark/>
          </w:tcPr>
          <w:p w:rsidR="00BD15A8" w:rsidRPr="00BD15A8" w:rsidP="00BD15A8" w14:paraId="1BDAF45E" w14:textId="770F31D9">
            <w:pPr>
              <w:spacing w:after="0" w:line="240" w:lineRule="auto"/>
              <w:ind w:right="13"/>
              <w:jc w:val="right"/>
              <w:textAlignment w:val="baseline"/>
              <w:rPr>
                <w:rFonts w:ascii="Arial" w:eastAsia="Times New Roman" w:hAnsi="Arial" w:cs="Arial"/>
                <w:sz w:val="16"/>
                <w:szCs w:val="16"/>
              </w:rPr>
            </w:pPr>
            <w:r w:rsidRPr="00BD15A8">
              <w:rPr>
                <w:rFonts w:ascii="Arial" w:hAnsi="Arial" w:cs="Arial"/>
                <w:sz w:val="16"/>
                <w:szCs w:val="16"/>
              </w:rPr>
              <w:t xml:space="preserve"> $840,000 </w:t>
            </w:r>
          </w:p>
        </w:tc>
        <w:tc>
          <w:tcPr>
            <w:tcW w:w="1066" w:type="dxa"/>
            <w:shd w:val="clear" w:color="auto" w:fill="auto"/>
            <w:vAlign w:val="center"/>
            <w:hideMark/>
          </w:tcPr>
          <w:p w:rsidR="00BD15A8" w:rsidRPr="00BD15A8" w:rsidP="00BD15A8" w14:paraId="39DD7185" w14:textId="599B5864">
            <w:pPr>
              <w:spacing w:after="0" w:line="240" w:lineRule="auto"/>
              <w:ind w:right="54"/>
              <w:jc w:val="right"/>
              <w:textAlignment w:val="baseline"/>
              <w:rPr>
                <w:rFonts w:ascii="Arial" w:eastAsia="Times New Roman" w:hAnsi="Arial" w:cs="Arial"/>
                <w:sz w:val="16"/>
                <w:szCs w:val="16"/>
              </w:rPr>
            </w:pPr>
            <w:r w:rsidRPr="00BD15A8">
              <w:rPr>
                <w:rFonts w:ascii="Arial" w:hAnsi="Arial" w:cs="Arial"/>
                <w:sz w:val="16"/>
                <w:szCs w:val="16"/>
              </w:rPr>
              <w:t xml:space="preserve"> $828,000 </w:t>
            </w:r>
          </w:p>
        </w:tc>
        <w:tc>
          <w:tcPr>
            <w:tcW w:w="1078" w:type="dxa"/>
            <w:shd w:val="clear" w:color="auto" w:fill="auto"/>
            <w:vAlign w:val="center"/>
            <w:hideMark/>
          </w:tcPr>
          <w:p w:rsidR="00BD15A8" w:rsidRPr="00BD15A8" w:rsidP="00BD15A8" w14:paraId="7F58DE11" w14:textId="6E9CAAA8">
            <w:pPr>
              <w:spacing w:after="0" w:line="240" w:lineRule="auto"/>
              <w:ind w:right="78"/>
              <w:jc w:val="right"/>
              <w:textAlignment w:val="baseline"/>
              <w:rPr>
                <w:rFonts w:ascii="Arial" w:eastAsia="Times New Roman" w:hAnsi="Arial" w:cs="Arial"/>
                <w:sz w:val="16"/>
                <w:szCs w:val="16"/>
              </w:rPr>
            </w:pPr>
            <w:r w:rsidRPr="00BD15A8">
              <w:rPr>
                <w:rFonts w:ascii="Arial" w:hAnsi="Arial" w:cs="Arial"/>
                <w:sz w:val="16"/>
                <w:szCs w:val="16"/>
              </w:rPr>
              <w:t xml:space="preserve"> </w:t>
            </w:r>
            <w:r>
              <w:rPr>
                <w:rFonts w:ascii="Arial" w:hAnsi="Arial" w:cs="Arial"/>
                <w:sz w:val="16"/>
                <w:szCs w:val="16"/>
              </w:rPr>
              <w:t>-</w:t>
            </w:r>
            <w:r w:rsidRPr="00BD15A8">
              <w:rPr>
                <w:rFonts w:ascii="Arial" w:hAnsi="Arial" w:cs="Arial"/>
                <w:sz w:val="16"/>
                <w:szCs w:val="16"/>
              </w:rPr>
              <w:t>$12,000</w:t>
            </w:r>
          </w:p>
        </w:tc>
      </w:tr>
      <w:tr w14:paraId="237117D5" w14:textId="77777777" w:rsidTr="001B2072">
        <w:tblPrEx>
          <w:tblW w:w="9350" w:type="dxa"/>
          <w:tblCellMar>
            <w:left w:w="0" w:type="dxa"/>
            <w:right w:w="0" w:type="dxa"/>
          </w:tblCellMar>
          <w:tblLook w:val="04A0"/>
        </w:tblPrEx>
        <w:trPr>
          <w:trHeight w:val="480"/>
        </w:trPr>
        <w:tc>
          <w:tcPr>
            <w:tcW w:w="433" w:type="dxa"/>
            <w:shd w:val="clear" w:color="auto" w:fill="auto"/>
            <w:vAlign w:val="center"/>
          </w:tcPr>
          <w:p w:rsidR="00BD15A8" w:rsidRPr="00C81C69" w:rsidP="00BD15A8" w14:paraId="31C2EE64" w14:textId="775D8863">
            <w:pPr>
              <w:spacing w:after="0" w:line="240" w:lineRule="auto"/>
              <w:jc w:val="center"/>
              <w:textAlignment w:val="baseline"/>
              <w:rPr>
                <w:rFonts w:ascii="Arial" w:eastAsia="Times New Roman" w:hAnsi="Arial" w:cs="Arial"/>
                <w:b/>
                <w:bCs/>
                <w:sz w:val="16"/>
                <w:szCs w:val="16"/>
              </w:rPr>
            </w:pPr>
            <w:r>
              <w:rPr>
                <w:rFonts w:ascii="Arial" w:hAnsi="Arial" w:cs="Arial"/>
                <w:b/>
                <w:bCs/>
                <w:color w:val="000000"/>
                <w:sz w:val="16"/>
                <w:szCs w:val="16"/>
              </w:rPr>
              <w:t>12</w:t>
            </w:r>
          </w:p>
        </w:tc>
        <w:tc>
          <w:tcPr>
            <w:tcW w:w="517" w:type="dxa"/>
            <w:vAlign w:val="center"/>
          </w:tcPr>
          <w:p w:rsidR="00BD15A8" w:rsidRPr="00C81C69" w:rsidP="00BD15A8" w14:paraId="2563167B" w14:textId="50B2110D">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24</w:t>
            </w:r>
            <w:r>
              <w:rPr>
                <w:rFonts w:ascii="Arial" w:hAnsi="Arial" w:cs="Arial"/>
                <w:color w:val="000000"/>
                <w:sz w:val="16"/>
                <w:szCs w:val="16"/>
              </w:rPr>
              <w:t>69</w:t>
            </w:r>
          </w:p>
        </w:tc>
        <w:tc>
          <w:tcPr>
            <w:tcW w:w="657" w:type="dxa"/>
            <w:vAlign w:val="center"/>
          </w:tcPr>
          <w:p w:rsidR="00BD15A8" w:rsidRPr="00C81C69" w:rsidP="00BD15A8" w14:paraId="743FA20D" w14:textId="21CB0AA3">
            <w:pPr>
              <w:spacing w:after="0" w:line="240" w:lineRule="auto"/>
              <w:ind w:left="28"/>
              <w:jc w:val="center"/>
              <w:textAlignment w:val="baseline"/>
              <w:rPr>
                <w:rFonts w:ascii="Arial" w:hAnsi="Arial" w:cs="Arial"/>
                <w:sz w:val="16"/>
                <w:szCs w:val="16"/>
              </w:rPr>
            </w:pPr>
            <w:r>
              <w:rPr>
                <w:rFonts w:ascii="Arial" w:hAnsi="Arial" w:cs="Arial"/>
                <w:sz w:val="16"/>
                <w:szCs w:val="16"/>
              </w:rPr>
              <w:t>$1,200</w:t>
            </w:r>
          </w:p>
        </w:tc>
        <w:tc>
          <w:tcPr>
            <w:tcW w:w="4058" w:type="dxa"/>
            <w:shd w:val="clear" w:color="auto" w:fill="auto"/>
            <w:vAlign w:val="center"/>
          </w:tcPr>
          <w:p w:rsidR="00BD15A8" w:rsidRPr="00C81C69" w:rsidP="00BD15A8" w14:paraId="1E4048B9" w14:textId="5F1CB2E0">
            <w:pPr>
              <w:spacing w:after="0" w:line="240" w:lineRule="auto"/>
              <w:ind w:left="73"/>
              <w:textAlignment w:val="baseline"/>
              <w:rPr>
                <w:rFonts w:ascii="Arial" w:eastAsia="Times New Roman" w:hAnsi="Arial" w:cs="Arial"/>
                <w:sz w:val="16"/>
                <w:szCs w:val="16"/>
              </w:rPr>
            </w:pPr>
            <w:r w:rsidRPr="003312F3">
              <w:rPr>
                <w:rFonts w:ascii="Arial" w:hAnsi="Arial" w:cs="Arial"/>
                <w:sz w:val="16"/>
                <w:szCs w:val="16"/>
              </w:rPr>
              <w:t xml:space="preserve">Petition for the delayed submission of a priority or benefit claim, delay greater than two years </w:t>
            </w:r>
            <w:r w:rsidRPr="00EA4256">
              <w:rPr>
                <w:rFonts w:ascii="Arial" w:hAnsi="Arial" w:cs="Arial"/>
                <w:sz w:val="16"/>
                <w:szCs w:val="16"/>
              </w:rPr>
              <w:t>(small entity)</w:t>
            </w:r>
          </w:p>
        </w:tc>
        <w:tc>
          <w:tcPr>
            <w:tcW w:w="1541" w:type="dxa"/>
            <w:shd w:val="clear" w:color="auto" w:fill="auto"/>
            <w:vAlign w:val="center"/>
          </w:tcPr>
          <w:p w:rsidR="00BD15A8" w:rsidRPr="00BD15A8" w:rsidP="00BD15A8" w14:paraId="2332A53E" w14:textId="7C78C023">
            <w:pPr>
              <w:spacing w:after="0" w:line="240" w:lineRule="auto"/>
              <w:ind w:right="13"/>
              <w:jc w:val="right"/>
              <w:textAlignment w:val="baseline"/>
              <w:rPr>
                <w:rFonts w:ascii="Arial" w:eastAsia="Times New Roman" w:hAnsi="Arial" w:cs="Arial"/>
                <w:sz w:val="16"/>
                <w:szCs w:val="16"/>
              </w:rPr>
            </w:pPr>
            <w:r w:rsidRPr="00BD15A8">
              <w:rPr>
                <w:rFonts w:ascii="Arial" w:hAnsi="Arial" w:cs="Arial"/>
                <w:sz w:val="16"/>
                <w:szCs w:val="16"/>
              </w:rPr>
              <w:t xml:space="preserve"> $271,200 </w:t>
            </w:r>
          </w:p>
        </w:tc>
        <w:tc>
          <w:tcPr>
            <w:tcW w:w="1066" w:type="dxa"/>
            <w:shd w:val="clear" w:color="auto" w:fill="auto"/>
            <w:vAlign w:val="center"/>
          </w:tcPr>
          <w:p w:rsidR="00BD15A8" w:rsidRPr="00BD15A8" w:rsidP="00BD15A8" w14:paraId="68FA12AA" w14:textId="4CEC0ADD">
            <w:pPr>
              <w:spacing w:after="0" w:line="240" w:lineRule="auto"/>
              <w:ind w:right="54"/>
              <w:jc w:val="right"/>
              <w:textAlignment w:val="baseline"/>
              <w:rPr>
                <w:rFonts w:ascii="Arial" w:eastAsia="Times New Roman" w:hAnsi="Arial" w:cs="Arial"/>
                <w:sz w:val="16"/>
                <w:szCs w:val="16"/>
              </w:rPr>
            </w:pPr>
            <w:r w:rsidRPr="00BD15A8">
              <w:rPr>
                <w:rFonts w:ascii="Arial" w:hAnsi="Arial" w:cs="Arial"/>
                <w:sz w:val="16"/>
                <w:szCs w:val="16"/>
              </w:rPr>
              <w:t xml:space="preserve"> $278,400 </w:t>
            </w:r>
          </w:p>
        </w:tc>
        <w:tc>
          <w:tcPr>
            <w:tcW w:w="1078" w:type="dxa"/>
            <w:shd w:val="clear" w:color="auto" w:fill="auto"/>
            <w:vAlign w:val="center"/>
          </w:tcPr>
          <w:p w:rsidR="00BD15A8" w:rsidRPr="00BD15A8" w:rsidP="00BD15A8" w14:paraId="5CAAE71C" w14:textId="0CC906AA">
            <w:pPr>
              <w:spacing w:after="0" w:line="240" w:lineRule="auto"/>
              <w:ind w:right="78"/>
              <w:jc w:val="right"/>
              <w:textAlignment w:val="baseline"/>
              <w:rPr>
                <w:rFonts w:ascii="Arial" w:eastAsia="Times New Roman" w:hAnsi="Arial" w:cs="Arial"/>
                <w:sz w:val="16"/>
                <w:szCs w:val="16"/>
              </w:rPr>
            </w:pPr>
            <w:r w:rsidRPr="00BD15A8">
              <w:rPr>
                <w:rFonts w:ascii="Arial" w:hAnsi="Arial" w:cs="Arial"/>
                <w:sz w:val="16"/>
                <w:szCs w:val="16"/>
              </w:rPr>
              <w:t xml:space="preserve"> </w:t>
            </w:r>
            <w:r>
              <w:rPr>
                <w:rFonts w:ascii="Arial" w:hAnsi="Arial" w:cs="Arial"/>
                <w:sz w:val="16"/>
                <w:szCs w:val="16"/>
              </w:rPr>
              <w:t>+</w:t>
            </w:r>
            <w:r w:rsidRPr="00BD15A8">
              <w:rPr>
                <w:rFonts w:ascii="Arial" w:hAnsi="Arial" w:cs="Arial"/>
                <w:sz w:val="16"/>
                <w:szCs w:val="16"/>
              </w:rPr>
              <w:t xml:space="preserve">$7,200 </w:t>
            </w:r>
          </w:p>
        </w:tc>
      </w:tr>
      <w:tr w14:paraId="072480C6" w14:textId="77777777" w:rsidTr="001B2072">
        <w:tblPrEx>
          <w:tblW w:w="9350" w:type="dxa"/>
          <w:tblCellMar>
            <w:left w:w="0" w:type="dxa"/>
            <w:right w:w="0" w:type="dxa"/>
          </w:tblCellMar>
          <w:tblLook w:val="04A0"/>
        </w:tblPrEx>
        <w:trPr>
          <w:trHeight w:val="480"/>
        </w:trPr>
        <w:tc>
          <w:tcPr>
            <w:tcW w:w="433" w:type="dxa"/>
            <w:shd w:val="clear" w:color="auto" w:fill="auto"/>
            <w:vAlign w:val="center"/>
          </w:tcPr>
          <w:p w:rsidR="00BD15A8" w:rsidRPr="00C81C69" w:rsidP="00BD15A8" w14:paraId="3B737CFA" w14:textId="0E071FA4">
            <w:pPr>
              <w:spacing w:after="0" w:line="240" w:lineRule="auto"/>
              <w:jc w:val="center"/>
              <w:textAlignment w:val="baseline"/>
              <w:rPr>
                <w:rFonts w:ascii="Arial" w:eastAsia="Times New Roman" w:hAnsi="Arial" w:cs="Arial"/>
                <w:b/>
                <w:bCs/>
                <w:sz w:val="16"/>
                <w:szCs w:val="16"/>
              </w:rPr>
            </w:pPr>
            <w:r w:rsidRPr="0066086B">
              <w:rPr>
                <w:rFonts w:ascii="Arial" w:eastAsia="Times New Roman" w:hAnsi="Arial" w:cs="Arial"/>
                <w:b/>
                <w:bCs/>
                <w:sz w:val="16"/>
                <w:szCs w:val="16"/>
              </w:rPr>
              <w:t>12</w:t>
            </w:r>
          </w:p>
        </w:tc>
        <w:tc>
          <w:tcPr>
            <w:tcW w:w="517" w:type="dxa"/>
            <w:vAlign w:val="center"/>
          </w:tcPr>
          <w:p w:rsidR="00BD15A8" w:rsidRPr="00C81C69" w:rsidP="00BD15A8" w14:paraId="21F4DF93" w14:textId="68363A64">
            <w:pPr>
              <w:spacing w:after="0" w:line="240" w:lineRule="auto"/>
              <w:jc w:val="center"/>
              <w:textAlignment w:val="baseline"/>
              <w:rPr>
                <w:rFonts w:ascii="Arial" w:eastAsia="Times New Roman" w:hAnsi="Arial" w:cs="Arial"/>
                <w:sz w:val="16"/>
                <w:szCs w:val="16"/>
              </w:rPr>
            </w:pPr>
            <w:r w:rsidRPr="00AA7243">
              <w:rPr>
                <w:rFonts w:ascii="Arial" w:hAnsi="Arial" w:cs="Arial"/>
                <w:color w:val="000000"/>
                <w:sz w:val="16"/>
                <w:szCs w:val="16"/>
              </w:rPr>
              <w:t>34</w:t>
            </w:r>
            <w:r>
              <w:rPr>
                <w:rFonts w:ascii="Arial" w:hAnsi="Arial" w:cs="Arial"/>
                <w:color w:val="000000"/>
                <w:sz w:val="16"/>
                <w:szCs w:val="16"/>
              </w:rPr>
              <w:t>69</w:t>
            </w:r>
          </w:p>
        </w:tc>
        <w:tc>
          <w:tcPr>
            <w:tcW w:w="657" w:type="dxa"/>
            <w:vAlign w:val="center"/>
          </w:tcPr>
          <w:p w:rsidR="00BD15A8" w:rsidRPr="00C81C69" w:rsidP="00BD15A8" w14:paraId="07E64E16" w14:textId="3B925AAB">
            <w:pPr>
              <w:spacing w:after="0" w:line="240" w:lineRule="auto"/>
              <w:ind w:left="28"/>
              <w:jc w:val="center"/>
              <w:textAlignment w:val="baseline"/>
              <w:rPr>
                <w:rFonts w:ascii="Arial" w:hAnsi="Arial" w:cs="Arial"/>
                <w:sz w:val="16"/>
                <w:szCs w:val="16"/>
              </w:rPr>
            </w:pPr>
            <w:r>
              <w:rPr>
                <w:rFonts w:ascii="Arial" w:hAnsi="Arial" w:cs="Arial"/>
                <w:sz w:val="16"/>
                <w:szCs w:val="16"/>
              </w:rPr>
              <w:t>$600</w:t>
            </w:r>
          </w:p>
        </w:tc>
        <w:tc>
          <w:tcPr>
            <w:tcW w:w="4058" w:type="dxa"/>
            <w:shd w:val="clear" w:color="auto" w:fill="auto"/>
            <w:vAlign w:val="center"/>
          </w:tcPr>
          <w:p w:rsidR="00BD15A8" w:rsidRPr="00C81C69" w:rsidP="00BD15A8" w14:paraId="588E4727" w14:textId="242C28AF">
            <w:pPr>
              <w:spacing w:after="0" w:line="240" w:lineRule="auto"/>
              <w:ind w:left="73"/>
              <w:textAlignment w:val="baseline"/>
              <w:rPr>
                <w:rFonts w:ascii="Arial" w:eastAsia="Times New Roman" w:hAnsi="Arial" w:cs="Arial"/>
                <w:sz w:val="16"/>
                <w:szCs w:val="16"/>
              </w:rPr>
            </w:pPr>
            <w:r w:rsidRPr="003312F3">
              <w:rPr>
                <w:rFonts w:ascii="Arial" w:hAnsi="Arial" w:cs="Arial"/>
                <w:sz w:val="16"/>
                <w:szCs w:val="16"/>
              </w:rPr>
              <w:t xml:space="preserve">Petition for the delayed submission of a priority or benefit claim, delay greater than two years </w:t>
            </w:r>
            <w:r w:rsidRPr="00EA4256">
              <w:rPr>
                <w:rFonts w:ascii="Arial" w:hAnsi="Arial" w:cs="Arial"/>
                <w:sz w:val="16"/>
                <w:szCs w:val="16"/>
              </w:rPr>
              <w:t>(micro entity)</w:t>
            </w:r>
          </w:p>
        </w:tc>
        <w:tc>
          <w:tcPr>
            <w:tcW w:w="1541" w:type="dxa"/>
            <w:shd w:val="clear" w:color="auto" w:fill="auto"/>
            <w:vAlign w:val="center"/>
          </w:tcPr>
          <w:p w:rsidR="00BD15A8" w:rsidRPr="00BD15A8" w:rsidP="00BD15A8" w14:paraId="654C962E" w14:textId="432C563B">
            <w:pPr>
              <w:spacing w:after="0" w:line="240" w:lineRule="auto"/>
              <w:ind w:right="13"/>
              <w:jc w:val="right"/>
              <w:textAlignment w:val="baseline"/>
              <w:rPr>
                <w:rFonts w:ascii="Arial" w:eastAsia="Times New Roman" w:hAnsi="Arial" w:cs="Arial"/>
                <w:sz w:val="16"/>
                <w:szCs w:val="16"/>
              </w:rPr>
            </w:pPr>
            <w:r w:rsidRPr="00BD15A8">
              <w:rPr>
                <w:rFonts w:ascii="Arial" w:hAnsi="Arial" w:cs="Arial"/>
                <w:sz w:val="16"/>
                <w:szCs w:val="16"/>
              </w:rPr>
              <w:t xml:space="preserve"> $27,600 </w:t>
            </w:r>
          </w:p>
        </w:tc>
        <w:tc>
          <w:tcPr>
            <w:tcW w:w="1066" w:type="dxa"/>
            <w:shd w:val="clear" w:color="auto" w:fill="auto"/>
            <w:vAlign w:val="center"/>
          </w:tcPr>
          <w:p w:rsidR="00BD15A8" w:rsidRPr="00BD15A8" w:rsidP="00BD15A8" w14:paraId="462A5BF2" w14:textId="6EBA533B">
            <w:pPr>
              <w:spacing w:after="0" w:line="240" w:lineRule="auto"/>
              <w:ind w:right="54"/>
              <w:jc w:val="right"/>
              <w:textAlignment w:val="baseline"/>
              <w:rPr>
                <w:rFonts w:ascii="Arial" w:eastAsia="Times New Roman" w:hAnsi="Arial" w:cs="Arial"/>
                <w:sz w:val="16"/>
                <w:szCs w:val="16"/>
              </w:rPr>
            </w:pPr>
            <w:r w:rsidRPr="00BD15A8">
              <w:rPr>
                <w:rFonts w:ascii="Arial" w:hAnsi="Arial" w:cs="Arial"/>
                <w:sz w:val="16"/>
                <w:szCs w:val="16"/>
              </w:rPr>
              <w:t xml:space="preserve"> $26,400 </w:t>
            </w:r>
          </w:p>
        </w:tc>
        <w:tc>
          <w:tcPr>
            <w:tcW w:w="1078" w:type="dxa"/>
            <w:shd w:val="clear" w:color="auto" w:fill="auto"/>
            <w:vAlign w:val="center"/>
          </w:tcPr>
          <w:p w:rsidR="00BD15A8" w:rsidRPr="00BD15A8" w:rsidP="00BD15A8" w14:paraId="621628B5" w14:textId="3DAC0F05">
            <w:pPr>
              <w:spacing w:after="0" w:line="240" w:lineRule="auto"/>
              <w:ind w:right="78"/>
              <w:jc w:val="right"/>
              <w:textAlignment w:val="baseline"/>
              <w:rPr>
                <w:rFonts w:ascii="Arial" w:eastAsia="Times New Roman" w:hAnsi="Arial" w:cs="Arial"/>
                <w:sz w:val="16"/>
                <w:szCs w:val="16"/>
              </w:rPr>
            </w:pPr>
            <w:r w:rsidRPr="00BD15A8">
              <w:rPr>
                <w:rFonts w:ascii="Arial" w:hAnsi="Arial" w:cs="Arial"/>
                <w:sz w:val="16"/>
                <w:szCs w:val="16"/>
              </w:rPr>
              <w:t xml:space="preserve"> </w:t>
            </w:r>
            <w:r>
              <w:rPr>
                <w:rFonts w:ascii="Arial" w:hAnsi="Arial" w:cs="Arial"/>
                <w:sz w:val="16"/>
                <w:szCs w:val="16"/>
              </w:rPr>
              <w:t>-</w:t>
            </w:r>
            <w:r w:rsidRPr="00BD15A8">
              <w:rPr>
                <w:rFonts w:ascii="Arial" w:hAnsi="Arial" w:cs="Arial"/>
                <w:sz w:val="16"/>
                <w:szCs w:val="16"/>
              </w:rPr>
              <w:t>$1,200</w:t>
            </w:r>
          </w:p>
        </w:tc>
      </w:tr>
      <w:tr w14:paraId="2C97A332" w14:textId="77777777" w:rsidTr="001B2072">
        <w:tblPrEx>
          <w:tblW w:w="9350" w:type="dxa"/>
          <w:tblCellMar>
            <w:left w:w="0" w:type="dxa"/>
            <w:right w:w="0" w:type="dxa"/>
          </w:tblCellMar>
          <w:tblLook w:val="04A0"/>
        </w:tblPrEx>
        <w:trPr>
          <w:trHeight w:val="480"/>
        </w:trPr>
        <w:tc>
          <w:tcPr>
            <w:tcW w:w="433" w:type="dxa"/>
            <w:shd w:val="clear" w:color="auto" w:fill="auto"/>
            <w:vAlign w:val="center"/>
          </w:tcPr>
          <w:p w:rsidR="001B2072" w:rsidRPr="0066086B" w:rsidP="001B2072" w14:paraId="69DDA38D" w14:textId="322F3B8F">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12</w:t>
            </w:r>
          </w:p>
        </w:tc>
        <w:tc>
          <w:tcPr>
            <w:tcW w:w="517" w:type="dxa"/>
            <w:vAlign w:val="center"/>
          </w:tcPr>
          <w:p w:rsidR="001B2072" w:rsidRPr="00AA7243" w:rsidP="001B2072" w14:paraId="76D845D7" w14:textId="590CA122">
            <w:pPr>
              <w:spacing w:after="0" w:line="240" w:lineRule="auto"/>
              <w:jc w:val="center"/>
              <w:textAlignment w:val="baseline"/>
              <w:rPr>
                <w:rFonts w:ascii="Arial" w:hAnsi="Arial" w:cs="Arial"/>
                <w:color w:val="000000"/>
                <w:sz w:val="16"/>
                <w:szCs w:val="16"/>
              </w:rPr>
            </w:pPr>
            <w:r>
              <w:rPr>
                <w:rFonts w:ascii="Arial" w:hAnsi="Arial" w:cs="Arial"/>
                <w:color w:val="000000"/>
                <w:sz w:val="16"/>
                <w:szCs w:val="16"/>
              </w:rPr>
              <w:t>1454</w:t>
            </w:r>
          </w:p>
        </w:tc>
        <w:tc>
          <w:tcPr>
            <w:tcW w:w="657" w:type="dxa"/>
            <w:vAlign w:val="center"/>
          </w:tcPr>
          <w:p w:rsidR="001B2072" w:rsidP="001B2072" w14:paraId="61FC3F57" w14:textId="548E7A6E">
            <w:pPr>
              <w:spacing w:after="0" w:line="240" w:lineRule="auto"/>
              <w:ind w:left="28"/>
              <w:jc w:val="center"/>
              <w:textAlignment w:val="baseline"/>
              <w:rPr>
                <w:rFonts w:ascii="Arial" w:hAnsi="Arial" w:cs="Arial"/>
                <w:sz w:val="16"/>
                <w:szCs w:val="16"/>
              </w:rPr>
            </w:pPr>
            <w:r>
              <w:rPr>
                <w:rFonts w:ascii="Arial" w:hAnsi="Arial" w:cs="Arial"/>
                <w:sz w:val="16"/>
                <w:szCs w:val="16"/>
              </w:rPr>
              <w:t>$2,260</w:t>
            </w:r>
          </w:p>
        </w:tc>
        <w:tc>
          <w:tcPr>
            <w:tcW w:w="4058" w:type="dxa"/>
            <w:shd w:val="clear" w:color="auto" w:fill="auto"/>
            <w:vAlign w:val="center"/>
          </w:tcPr>
          <w:p w:rsidR="001B2072" w:rsidRPr="003312F3" w:rsidP="001B2072" w14:paraId="2516DEB9" w14:textId="78FBA912">
            <w:pPr>
              <w:spacing w:after="0" w:line="240" w:lineRule="auto"/>
              <w:ind w:left="73"/>
              <w:textAlignment w:val="baseline"/>
              <w:rPr>
                <w:rFonts w:ascii="Arial" w:hAnsi="Arial" w:cs="Arial"/>
                <w:sz w:val="16"/>
                <w:szCs w:val="16"/>
              </w:rPr>
            </w:pPr>
            <w:r w:rsidRPr="00DE0972">
              <w:rPr>
                <w:rFonts w:ascii="Arial" w:hAnsi="Arial" w:cs="Arial"/>
                <w:sz w:val="16"/>
                <w:szCs w:val="16"/>
              </w:rPr>
              <w:t>Petition for the delayed submission of a priority or benefit claim, delay less than or equal to two years</w:t>
            </w:r>
            <w:r>
              <w:rPr>
                <w:rFonts w:ascii="Arial" w:hAnsi="Arial" w:cs="Arial"/>
                <w:sz w:val="16"/>
                <w:szCs w:val="16"/>
              </w:rPr>
              <w:t xml:space="preserve"> (undiscounted entity)</w:t>
            </w:r>
          </w:p>
        </w:tc>
        <w:tc>
          <w:tcPr>
            <w:tcW w:w="1541" w:type="dxa"/>
            <w:shd w:val="clear" w:color="auto" w:fill="auto"/>
            <w:vAlign w:val="center"/>
          </w:tcPr>
          <w:p w:rsidR="001B2072" w:rsidRPr="00BD15A8" w:rsidP="001B2072" w14:paraId="796B2B2E" w14:textId="74D24B79">
            <w:pPr>
              <w:spacing w:after="0" w:line="240" w:lineRule="auto"/>
              <w:ind w:right="13"/>
              <w:jc w:val="right"/>
              <w:textAlignment w:val="baseline"/>
              <w:rPr>
                <w:rFonts w:ascii="Arial" w:hAnsi="Arial" w:cs="Arial"/>
                <w:sz w:val="16"/>
                <w:szCs w:val="16"/>
              </w:rPr>
            </w:pPr>
            <w:r>
              <w:rPr>
                <w:rFonts w:ascii="Arial" w:eastAsia="Times New Roman" w:hAnsi="Arial" w:cs="Arial"/>
                <w:sz w:val="16"/>
                <w:szCs w:val="16"/>
              </w:rPr>
              <w:t>Not previously included in 0651-0032</w:t>
            </w:r>
          </w:p>
        </w:tc>
        <w:tc>
          <w:tcPr>
            <w:tcW w:w="1066" w:type="dxa"/>
            <w:shd w:val="clear" w:color="auto" w:fill="auto"/>
            <w:vAlign w:val="center"/>
          </w:tcPr>
          <w:p w:rsidR="001B2072" w:rsidRPr="00BD15A8" w:rsidP="001B2072" w14:paraId="1F648AF5" w14:textId="606038BA">
            <w:pPr>
              <w:spacing w:after="0" w:line="240" w:lineRule="auto"/>
              <w:ind w:right="54"/>
              <w:jc w:val="right"/>
              <w:textAlignment w:val="baseline"/>
              <w:rPr>
                <w:rFonts w:ascii="Arial" w:hAnsi="Arial" w:cs="Arial"/>
                <w:sz w:val="16"/>
                <w:szCs w:val="16"/>
              </w:rPr>
            </w:pPr>
            <w:r>
              <w:rPr>
                <w:rFonts w:ascii="Arial" w:hAnsi="Arial" w:cs="Arial"/>
                <w:sz w:val="16"/>
                <w:szCs w:val="16"/>
              </w:rPr>
              <w:t>$</w:t>
            </w:r>
            <w:r w:rsidRPr="00C10B65" w:rsidR="00C10B65">
              <w:rPr>
                <w:rFonts w:ascii="Arial" w:hAnsi="Arial" w:cs="Arial"/>
                <w:sz w:val="16"/>
                <w:szCs w:val="16"/>
              </w:rPr>
              <w:t>723,200</w:t>
            </w:r>
          </w:p>
        </w:tc>
        <w:tc>
          <w:tcPr>
            <w:tcW w:w="1078" w:type="dxa"/>
            <w:shd w:val="clear" w:color="auto" w:fill="auto"/>
            <w:vAlign w:val="center"/>
          </w:tcPr>
          <w:p w:rsidR="001B2072" w:rsidRPr="00BD15A8" w:rsidP="001B2072" w14:paraId="6F33AD98" w14:textId="2D2C286C">
            <w:pPr>
              <w:spacing w:after="0" w:line="240" w:lineRule="auto"/>
              <w:ind w:right="78"/>
              <w:jc w:val="right"/>
              <w:textAlignment w:val="baseline"/>
              <w:rPr>
                <w:rFonts w:ascii="Arial" w:hAnsi="Arial" w:cs="Arial"/>
                <w:sz w:val="16"/>
                <w:szCs w:val="16"/>
              </w:rPr>
            </w:pPr>
            <w:r>
              <w:rPr>
                <w:rFonts w:ascii="Arial" w:hAnsi="Arial" w:cs="Arial"/>
                <w:sz w:val="16"/>
                <w:szCs w:val="16"/>
              </w:rPr>
              <w:t>+$</w:t>
            </w:r>
            <w:r w:rsidRPr="00C10B65" w:rsidR="00C10B65">
              <w:rPr>
                <w:rFonts w:ascii="Arial" w:hAnsi="Arial" w:cs="Arial"/>
                <w:sz w:val="16"/>
                <w:szCs w:val="16"/>
              </w:rPr>
              <w:t>723,200</w:t>
            </w:r>
          </w:p>
        </w:tc>
      </w:tr>
      <w:tr w14:paraId="44662653" w14:textId="77777777" w:rsidTr="001B2072">
        <w:tblPrEx>
          <w:tblW w:w="9350" w:type="dxa"/>
          <w:tblCellMar>
            <w:left w:w="0" w:type="dxa"/>
            <w:right w:w="0" w:type="dxa"/>
          </w:tblCellMar>
          <w:tblLook w:val="04A0"/>
        </w:tblPrEx>
        <w:trPr>
          <w:trHeight w:val="480"/>
        </w:trPr>
        <w:tc>
          <w:tcPr>
            <w:tcW w:w="433" w:type="dxa"/>
            <w:shd w:val="clear" w:color="auto" w:fill="auto"/>
            <w:vAlign w:val="center"/>
          </w:tcPr>
          <w:p w:rsidR="001B2072" w:rsidRPr="0066086B" w:rsidP="001B2072" w14:paraId="05C7CE6D" w14:textId="699212F2">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12</w:t>
            </w:r>
          </w:p>
        </w:tc>
        <w:tc>
          <w:tcPr>
            <w:tcW w:w="517" w:type="dxa"/>
            <w:vAlign w:val="center"/>
          </w:tcPr>
          <w:p w:rsidR="001B2072" w:rsidRPr="00AA7243" w:rsidP="001B2072" w14:paraId="5D46F121" w14:textId="23EDAE0D">
            <w:pPr>
              <w:spacing w:after="0" w:line="240" w:lineRule="auto"/>
              <w:jc w:val="center"/>
              <w:textAlignment w:val="baseline"/>
              <w:rPr>
                <w:rFonts w:ascii="Arial" w:hAnsi="Arial" w:cs="Arial"/>
                <w:color w:val="000000"/>
                <w:sz w:val="16"/>
                <w:szCs w:val="16"/>
              </w:rPr>
            </w:pPr>
            <w:r>
              <w:rPr>
                <w:rFonts w:ascii="Arial" w:hAnsi="Arial" w:cs="Arial"/>
                <w:color w:val="000000"/>
                <w:sz w:val="16"/>
                <w:szCs w:val="16"/>
              </w:rPr>
              <w:t>2454</w:t>
            </w:r>
          </w:p>
        </w:tc>
        <w:tc>
          <w:tcPr>
            <w:tcW w:w="657" w:type="dxa"/>
            <w:vAlign w:val="center"/>
          </w:tcPr>
          <w:p w:rsidR="001B2072" w:rsidP="001B2072" w14:paraId="059D6E69" w14:textId="703ADDEB">
            <w:pPr>
              <w:spacing w:after="0" w:line="240" w:lineRule="auto"/>
              <w:ind w:left="28"/>
              <w:jc w:val="center"/>
              <w:textAlignment w:val="baseline"/>
              <w:rPr>
                <w:rFonts w:ascii="Arial" w:hAnsi="Arial" w:cs="Arial"/>
                <w:sz w:val="16"/>
                <w:szCs w:val="16"/>
              </w:rPr>
            </w:pPr>
            <w:r>
              <w:rPr>
                <w:rFonts w:ascii="Arial" w:hAnsi="Arial" w:cs="Arial"/>
                <w:sz w:val="16"/>
                <w:szCs w:val="16"/>
              </w:rPr>
              <w:t>$904</w:t>
            </w:r>
          </w:p>
        </w:tc>
        <w:tc>
          <w:tcPr>
            <w:tcW w:w="4058" w:type="dxa"/>
            <w:shd w:val="clear" w:color="auto" w:fill="auto"/>
            <w:vAlign w:val="center"/>
          </w:tcPr>
          <w:p w:rsidR="001B2072" w:rsidRPr="003312F3" w:rsidP="001B2072" w14:paraId="03A16972" w14:textId="1D607F3A">
            <w:pPr>
              <w:spacing w:after="0" w:line="240" w:lineRule="auto"/>
              <w:ind w:left="73"/>
              <w:textAlignment w:val="baseline"/>
              <w:rPr>
                <w:rFonts w:ascii="Arial" w:hAnsi="Arial" w:cs="Arial"/>
                <w:sz w:val="16"/>
                <w:szCs w:val="16"/>
              </w:rPr>
            </w:pPr>
            <w:r w:rsidRPr="00DE0972">
              <w:rPr>
                <w:rFonts w:ascii="Arial" w:hAnsi="Arial" w:cs="Arial"/>
                <w:sz w:val="16"/>
                <w:szCs w:val="16"/>
              </w:rPr>
              <w:t>Petition for the delayed submission of a priority or benefit claim, delay less than or equal to two years</w:t>
            </w:r>
            <w:r>
              <w:rPr>
                <w:rFonts w:ascii="Arial" w:hAnsi="Arial" w:cs="Arial"/>
                <w:sz w:val="16"/>
                <w:szCs w:val="16"/>
              </w:rPr>
              <w:t xml:space="preserve"> (small entity)</w:t>
            </w:r>
          </w:p>
        </w:tc>
        <w:tc>
          <w:tcPr>
            <w:tcW w:w="1541" w:type="dxa"/>
            <w:shd w:val="clear" w:color="auto" w:fill="auto"/>
            <w:vAlign w:val="center"/>
          </w:tcPr>
          <w:p w:rsidR="001B2072" w:rsidRPr="00BD15A8" w:rsidP="001B2072" w14:paraId="6256EFD6" w14:textId="42A64450">
            <w:pPr>
              <w:spacing w:after="0" w:line="240" w:lineRule="auto"/>
              <w:ind w:right="13"/>
              <w:jc w:val="right"/>
              <w:textAlignment w:val="baseline"/>
              <w:rPr>
                <w:rFonts w:ascii="Arial" w:hAnsi="Arial" w:cs="Arial"/>
                <w:sz w:val="16"/>
                <w:szCs w:val="16"/>
              </w:rPr>
            </w:pPr>
            <w:r>
              <w:rPr>
                <w:rFonts w:ascii="Arial" w:eastAsia="Times New Roman" w:hAnsi="Arial" w:cs="Arial"/>
                <w:sz w:val="16"/>
                <w:szCs w:val="16"/>
              </w:rPr>
              <w:t>Not previously included in 0651-0032</w:t>
            </w:r>
          </w:p>
        </w:tc>
        <w:tc>
          <w:tcPr>
            <w:tcW w:w="1066" w:type="dxa"/>
            <w:shd w:val="clear" w:color="auto" w:fill="auto"/>
            <w:vAlign w:val="center"/>
          </w:tcPr>
          <w:p w:rsidR="001B2072" w:rsidRPr="00BD15A8" w:rsidP="001B2072" w14:paraId="3C3BD223" w14:textId="7F425EFB">
            <w:pPr>
              <w:spacing w:after="0" w:line="240" w:lineRule="auto"/>
              <w:ind w:right="54"/>
              <w:jc w:val="right"/>
              <w:textAlignment w:val="baseline"/>
              <w:rPr>
                <w:rFonts w:ascii="Arial" w:hAnsi="Arial" w:cs="Arial"/>
                <w:sz w:val="16"/>
                <w:szCs w:val="16"/>
              </w:rPr>
            </w:pPr>
            <w:r>
              <w:rPr>
                <w:rFonts w:ascii="Arial" w:hAnsi="Arial" w:cs="Arial"/>
                <w:sz w:val="16"/>
                <w:szCs w:val="16"/>
              </w:rPr>
              <w:t>$</w:t>
            </w:r>
            <w:r w:rsidRPr="003A00A8" w:rsidR="003A00A8">
              <w:rPr>
                <w:rFonts w:ascii="Arial" w:hAnsi="Arial" w:cs="Arial"/>
                <w:sz w:val="16"/>
                <w:szCs w:val="16"/>
              </w:rPr>
              <w:t>244,080</w:t>
            </w:r>
          </w:p>
        </w:tc>
        <w:tc>
          <w:tcPr>
            <w:tcW w:w="1078" w:type="dxa"/>
            <w:shd w:val="clear" w:color="auto" w:fill="auto"/>
            <w:vAlign w:val="center"/>
          </w:tcPr>
          <w:p w:rsidR="001B2072" w:rsidRPr="00BD15A8" w:rsidP="001B2072" w14:paraId="5DF96A0C" w14:textId="06378AA4">
            <w:pPr>
              <w:spacing w:after="0" w:line="240" w:lineRule="auto"/>
              <w:ind w:right="78"/>
              <w:jc w:val="right"/>
              <w:textAlignment w:val="baseline"/>
              <w:rPr>
                <w:rFonts w:ascii="Arial" w:hAnsi="Arial" w:cs="Arial"/>
                <w:sz w:val="16"/>
                <w:szCs w:val="16"/>
              </w:rPr>
            </w:pPr>
            <w:r>
              <w:rPr>
                <w:rFonts w:ascii="Arial" w:hAnsi="Arial" w:cs="Arial"/>
                <w:sz w:val="16"/>
                <w:szCs w:val="16"/>
              </w:rPr>
              <w:t>+$</w:t>
            </w:r>
            <w:r w:rsidRPr="003A00A8" w:rsidR="003A00A8">
              <w:rPr>
                <w:rFonts w:ascii="Arial" w:hAnsi="Arial" w:cs="Arial"/>
                <w:sz w:val="16"/>
                <w:szCs w:val="16"/>
              </w:rPr>
              <w:t>244,080</w:t>
            </w:r>
          </w:p>
        </w:tc>
      </w:tr>
      <w:tr w14:paraId="7D7F11B6" w14:textId="77777777" w:rsidTr="001B2072">
        <w:tblPrEx>
          <w:tblW w:w="9350" w:type="dxa"/>
          <w:tblCellMar>
            <w:left w:w="0" w:type="dxa"/>
            <w:right w:w="0" w:type="dxa"/>
          </w:tblCellMar>
          <w:tblLook w:val="04A0"/>
        </w:tblPrEx>
        <w:trPr>
          <w:trHeight w:val="480"/>
        </w:trPr>
        <w:tc>
          <w:tcPr>
            <w:tcW w:w="433" w:type="dxa"/>
            <w:shd w:val="clear" w:color="auto" w:fill="auto"/>
            <w:vAlign w:val="center"/>
          </w:tcPr>
          <w:p w:rsidR="001B2072" w:rsidRPr="0066086B" w:rsidP="001B2072" w14:paraId="5CF469A8" w14:textId="19FD9B7B">
            <w:pPr>
              <w:spacing w:after="0" w:line="240" w:lineRule="auto"/>
              <w:jc w:val="center"/>
              <w:textAlignment w:val="baseline"/>
              <w:rPr>
                <w:rFonts w:ascii="Arial" w:eastAsia="Times New Roman" w:hAnsi="Arial" w:cs="Arial"/>
                <w:b/>
                <w:bCs/>
                <w:sz w:val="16"/>
                <w:szCs w:val="16"/>
              </w:rPr>
            </w:pPr>
            <w:r>
              <w:rPr>
                <w:rFonts w:ascii="Arial" w:eastAsia="Times New Roman" w:hAnsi="Arial" w:cs="Arial"/>
                <w:b/>
                <w:bCs/>
                <w:sz w:val="16"/>
                <w:szCs w:val="16"/>
              </w:rPr>
              <w:t>12</w:t>
            </w:r>
          </w:p>
        </w:tc>
        <w:tc>
          <w:tcPr>
            <w:tcW w:w="517" w:type="dxa"/>
            <w:vAlign w:val="center"/>
          </w:tcPr>
          <w:p w:rsidR="001B2072" w:rsidRPr="00AA7243" w:rsidP="001B2072" w14:paraId="27862E0C" w14:textId="31427522">
            <w:pPr>
              <w:spacing w:after="0" w:line="240" w:lineRule="auto"/>
              <w:jc w:val="center"/>
              <w:textAlignment w:val="baseline"/>
              <w:rPr>
                <w:rFonts w:ascii="Arial" w:hAnsi="Arial" w:cs="Arial"/>
                <w:color w:val="000000"/>
                <w:sz w:val="16"/>
                <w:szCs w:val="16"/>
              </w:rPr>
            </w:pPr>
            <w:r>
              <w:rPr>
                <w:rFonts w:ascii="Arial" w:hAnsi="Arial" w:cs="Arial"/>
                <w:color w:val="000000"/>
                <w:sz w:val="16"/>
                <w:szCs w:val="16"/>
              </w:rPr>
              <w:t>3454</w:t>
            </w:r>
          </w:p>
        </w:tc>
        <w:tc>
          <w:tcPr>
            <w:tcW w:w="657" w:type="dxa"/>
            <w:vAlign w:val="center"/>
          </w:tcPr>
          <w:p w:rsidR="001B2072" w:rsidP="001B2072" w14:paraId="61A137EE" w14:textId="5D945CB6">
            <w:pPr>
              <w:spacing w:after="0" w:line="240" w:lineRule="auto"/>
              <w:ind w:left="28"/>
              <w:jc w:val="center"/>
              <w:textAlignment w:val="baseline"/>
              <w:rPr>
                <w:rFonts w:ascii="Arial" w:hAnsi="Arial" w:cs="Arial"/>
                <w:sz w:val="16"/>
                <w:szCs w:val="16"/>
              </w:rPr>
            </w:pPr>
            <w:r>
              <w:rPr>
                <w:rFonts w:ascii="Arial" w:hAnsi="Arial" w:cs="Arial"/>
                <w:sz w:val="16"/>
                <w:szCs w:val="16"/>
              </w:rPr>
              <w:t>$452</w:t>
            </w:r>
          </w:p>
        </w:tc>
        <w:tc>
          <w:tcPr>
            <w:tcW w:w="4058" w:type="dxa"/>
            <w:shd w:val="clear" w:color="auto" w:fill="auto"/>
            <w:vAlign w:val="center"/>
          </w:tcPr>
          <w:p w:rsidR="001B2072" w:rsidRPr="003312F3" w:rsidP="001B2072" w14:paraId="00EBA0CC" w14:textId="1FB59746">
            <w:pPr>
              <w:spacing w:after="0" w:line="240" w:lineRule="auto"/>
              <w:ind w:left="73"/>
              <w:textAlignment w:val="baseline"/>
              <w:rPr>
                <w:rFonts w:ascii="Arial" w:hAnsi="Arial" w:cs="Arial"/>
                <w:sz w:val="16"/>
                <w:szCs w:val="16"/>
              </w:rPr>
            </w:pPr>
            <w:r w:rsidRPr="00DE0972">
              <w:rPr>
                <w:rFonts w:ascii="Arial" w:hAnsi="Arial" w:cs="Arial"/>
                <w:sz w:val="16"/>
                <w:szCs w:val="16"/>
              </w:rPr>
              <w:t>Petition for the delayed submission of a priority or benefit claim, delay less than or equal to two years</w:t>
            </w:r>
            <w:r>
              <w:rPr>
                <w:rFonts w:ascii="Arial" w:hAnsi="Arial" w:cs="Arial"/>
                <w:sz w:val="16"/>
                <w:szCs w:val="16"/>
              </w:rPr>
              <w:t xml:space="preserve"> (micro entity)</w:t>
            </w:r>
          </w:p>
        </w:tc>
        <w:tc>
          <w:tcPr>
            <w:tcW w:w="1541" w:type="dxa"/>
            <w:shd w:val="clear" w:color="auto" w:fill="auto"/>
            <w:vAlign w:val="center"/>
          </w:tcPr>
          <w:p w:rsidR="001B2072" w:rsidRPr="00BD15A8" w:rsidP="001B2072" w14:paraId="6A8464D5" w14:textId="7F978581">
            <w:pPr>
              <w:spacing w:after="0" w:line="240" w:lineRule="auto"/>
              <w:ind w:right="13"/>
              <w:jc w:val="right"/>
              <w:textAlignment w:val="baseline"/>
              <w:rPr>
                <w:rFonts w:ascii="Arial" w:hAnsi="Arial" w:cs="Arial"/>
                <w:sz w:val="16"/>
                <w:szCs w:val="16"/>
              </w:rPr>
            </w:pPr>
            <w:r>
              <w:rPr>
                <w:rFonts w:ascii="Arial" w:eastAsia="Times New Roman" w:hAnsi="Arial" w:cs="Arial"/>
                <w:sz w:val="16"/>
                <w:szCs w:val="16"/>
              </w:rPr>
              <w:t>Not previously included in 0651-0032</w:t>
            </w:r>
          </w:p>
        </w:tc>
        <w:tc>
          <w:tcPr>
            <w:tcW w:w="1066" w:type="dxa"/>
            <w:shd w:val="clear" w:color="auto" w:fill="auto"/>
            <w:vAlign w:val="center"/>
          </w:tcPr>
          <w:p w:rsidR="001B2072" w:rsidRPr="00BD15A8" w:rsidP="001B2072" w14:paraId="741D3E75" w14:textId="6BE26225">
            <w:pPr>
              <w:spacing w:after="0" w:line="240" w:lineRule="auto"/>
              <w:ind w:right="54"/>
              <w:jc w:val="right"/>
              <w:textAlignment w:val="baseline"/>
              <w:rPr>
                <w:rFonts w:ascii="Arial" w:hAnsi="Arial" w:cs="Arial"/>
                <w:sz w:val="16"/>
                <w:szCs w:val="16"/>
              </w:rPr>
            </w:pPr>
            <w:r>
              <w:rPr>
                <w:rFonts w:ascii="Arial" w:hAnsi="Arial" w:cs="Arial"/>
                <w:sz w:val="16"/>
                <w:szCs w:val="16"/>
              </w:rPr>
              <w:t>$</w:t>
            </w:r>
            <w:r w:rsidRPr="003A00A8" w:rsidR="003A00A8">
              <w:rPr>
                <w:rFonts w:ascii="Arial" w:hAnsi="Arial" w:cs="Arial"/>
                <w:sz w:val="16"/>
                <w:szCs w:val="16"/>
              </w:rPr>
              <w:t>22,600</w:t>
            </w:r>
          </w:p>
        </w:tc>
        <w:tc>
          <w:tcPr>
            <w:tcW w:w="1078" w:type="dxa"/>
            <w:shd w:val="clear" w:color="auto" w:fill="auto"/>
            <w:vAlign w:val="center"/>
          </w:tcPr>
          <w:p w:rsidR="001B2072" w:rsidRPr="00BD15A8" w:rsidP="001B2072" w14:paraId="20F1F635" w14:textId="0A2AD357">
            <w:pPr>
              <w:spacing w:after="0" w:line="240" w:lineRule="auto"/>
              <w:ind w:right="78"/>
              <w:jc w:val="right"/>
              <w:textAlignment w:val="baseline"/>
              <w:rPr>
                <w:rFonts w:ascii="Arial" w:hAnsi="Arial" w:cs="Arial"/>
                <w:sz w:val="16"/>
                <w:szCs w:val="16"/>
              </w:rPr>
            </w:pPr>
            <w:r>
              <w:rPr>
                <w:rFonts w:ascii="Arial" w:hAnsi="Arial" w:cs="Arial"/>
                <w:sz w:val="16"/>
                <w:szCs w:val="16"/>
              </w:rPr>
              <w:t>+$</w:t>
            </w:r>
            <w:r w:rsidRPr="003A00A8" w:rsidR="003A00A8">
              <w:rPr>
                <w:rFonts w:ascii="Arial" w:hAnsi="Arial" w:cs="Arial"/>
                <w:sz w:val="16"/>
                <w:szCs w:val="16"/>
              </w:rPr>
              <w:t>22,600</w:t>
            </w:r>
          </w:p>
        </w:tc>
      </w:tr>
      <w:tr w14:paraId="562274F1" w14:textId="77777777" w:rsidTr="002C7467">
        <w:tblPrEx>
          <w:tblW w:w="9350" w:type="dxa"/>
          <w:tblCellMar>
            <w:left w:w="0" w:type="dxa"/>
            <w:right w:w="0" w:type="dxa"/>
          </w:tblCellMar>
          <w:tblLook w:val="04A0"/>
        </w:tblPrEx>
        <w:trPr>
          <w:trHeight w:val="300"/>
        </w:trPr>
        <w:tc>
          <w:tcPr>
            <w:tcW w:w="433" w:type="dxa"/>
            <w:shd w:val="clear" w:color="auto" w:fill="auto"/>
            <w:hideMark/>
          </w:tcPr>
          <w:p w:rsidR="002C7467" w:rsidRPr="00566A9A" w:rsidP="002C7467" w14:paraId="39EE24AD" w14:textId="77777777">
            <w:pPr>
              <w:spacing w:after="0" w:line="240" w:lineRule="auto"/>
              <w:textAlignment w:val="baseline"/>
              <w:rPr>
                <w:rFonts w:ascii="Arial" w:eastAsia="Times New Roman" w:hAnsi="Arial" w:cs="Arial"/>
                <w:sz w:val="16"/>
                <w:szCs w:val="16"/>
              </w:rPr>
            </w:pPr>
            <w:r w:rsidRPr="00566A9A">
              <w:rPr>
                <w:rFonts w:ascii="Arial" w:eastAsia="Times New Roman" w:hAnsi="Arial" w:cs="Arial"/>
                <w:sz w:val="16"/>
                <w:szCs w:val="16"/>
              </w:rPr>
              <w:t> </w:t>
            </w:r>
          </w:p>
        </w:tc>
        <w:tc>
          <w:tcPr>
            <w:tcW w:w="517" w:type="dxa"/>
          </w:tcPr>
          <w:p w:rsidR="002C7467" w:rsidRPr="00C81C69" w:rsidP="002C7467" w14:paraId="11877979" w14:textId="77777777">
            <w:pPr>
              <w:spacing w:after="0" w:line="240" w:lineRule="auto"/>
              <w:ind w:left="73"/>
              <w:textAlignment w:val="baseline"/>
              <w:rPr>
                <w:rFonts w:ascii="Arial" w:eastAsia="Times New Roman" w:hAnsi="Arial" w:cs="Arial"/>
                <w:b/>
                <w:bCs/>
                <w:sz w:val="16"/>
                <w:szCs w:val="16"/>
              </w:rPr>
            </w:pPr>
          </w:p>
        </w:tc>
        <w:tc>
          <w:tcPr>
            <w:tcW w:w="657" w:type="dxa"/>
          </w:tcPr>
          <w:p w:rsidR="002C7467" w:rsidRPr="00566A9A" w:rsidP="002C7467" w14:paraId="50F650E2" w14:textId="77777777">
            <w:pPr>
              <w:spacing w:after="0" w:line="240" w:lineRule="auto"/>
              <w:ind w:left="73"/>
              <w:textAlignment w:val="baseline"/>
              <w:rPr>
                <w:rFonts w:ascii="Arial" w:eastAsia="Times New Roman" w:hAnsi="Arial" w:cs="Arial"/>
                <w:b/>
                <w:bCs/>
                <w:sz w:val="16"/>
                <w:szCs w:val="16"/>
              </w:rPr>
            </w:pPr>
          </w:p>
        </w:tc>
        <w:tc>
          <w:tcPr>
            <w:tcW w:w="4058" w:type="dxa"/>
            <w:shd w:val="clear" w:color="auto" w:fill="auto"/>
            <w:vAlign w:val="center"/>
            <w:hideMark/>
          </w:tcPr>
          <w:p w:rsidR="002C7467" w:rsidRPr="00566A9A" w:rsidP="002C7467" w14:paraId="0001E2B5" w14:textId="6BEBD279">
            <w:pPr>
              <w:spacing w:after="0" w:line="240" w:lineRule="auto"/>
              <w:ind w:left="73"/>
              <w:textAlignment w:val="baseline"/>
              <w:rPr>
                <w:rFonts w:ascii="Arial" w:eastAsia="Times New Roman" w:hAnsi="Arial" w:cs="Arial"/>
                <w:sz w:val="16"/>
                <w:szCs w:val="16"/>
              </w:rPr>
            </w:pPr>
            <w:r w:rsidRPr="00566A9A">
              <w:rPr>
                <w:rFonts w:ascii="Arial" w:eastAsia="Times New Roman" w:hAnsi="Arial" w:cs="Arial"/>
                <w:b/>
                <w:bCs/>
                <w:sz w:val="16"/>
                <w:szCs w:val="16"/>
              </w:rPr>
              <w:t>Totals</w:t>
            </w:r>
            <w:r w:rsidRPr="00566A9A">
              <w:rPr>
                <w:rFonts w:ascii="Arial" w:eastAsia="Times New Roman" w:hAnsi="Arial" w:cs="Arial"/>
                <w:sz w:val="16"/>
                <w:szCs w:val="16"/>
              </w:rPr>
              <w:t> </w:t>
            </w:r>
          </w:p>
        </w:tc>
        <w:tc>
          <w:tcPr>
            <w:tcW w:w="1541" w:type="dxa"/>
            <w:shd w:val="clear" w:color="auto" w:fill="auto"/>
            <w:vAlign w:val="center"/>
            <w:hideMark/>
          </w:tcPr>
          <w:p w:rsidR="002C7467" w:rsidRPr="00BD15A8" w:rsidP="002C7467" w14:paraId="6362F5C5" w14:textId="4AE2E0C0">
            <w:pPr>
              <w:spacing w:after="0" w:line="240" w:lineRule="auto"/>
              <w:ind w:right="13"/>
              <w:jc w:val="right"/>
              <w:textAlignment w:val="baseline"/>
              <w:rPr>
                <w:rFonts w:ascii="Arial" w:eastAsia="Times New Roman" w:hAnsi="Arial" w:cs="Arial"/>
                <w:b/>
                <w:bCs/>
                <w:sz w:val="16"/>
                <w:szCs w:val="16"/>
              </w:rPr>
            </w:pPr>
            <w:r w:rsidRPr="00BD15A8">
              <w:rPr>
                <w:rFonts w:ascii="Arial" w:hAnsi="Arial" w:cs="Arial"/>
                <w:b/>
                <w:bCs/>
                <w:sz w:val="16"/>
                <w:szCs w:val="16"/>
              </w:rPr>
              <w:t xml:space="preserve"> $1,138,800 </w:t>
            </w:r>
          </w:p>
        </w:tc>
        <w:tc>
          <w:tcPr>
            <w:tcW w:w="1066" w:type="dxa"/>
            <w:shd w:val="clear" w:color="auto" w:fill="auto"/>
            <w:vAlign w:val="center"/>
            <w:hideMark/>
          </w:tcPr>
          <w:p w:rsidR="002C7467" w:rsidRPr="002C7467" w:rsidP="002C7467" w14:paraId="667B735D" w14:textId="6E8C0B76">
            <w:pPr>
              <w:spacing w:after="0" w:line="240" w:lineRule="auto"/>
              <w:ind w:right="54"/>
              <w:jc w:val="right"/>
              <w:textAlignment w:val="baseline"/>
              <w:rPr>
                <w:rFonts w:ascii="Arial" w:eastAsia="Times New Roman" w:hAnsi="Arial" w:cs="Arial"/>
                <w:b/>
                <w:bCs/>
                <w:sz w:val="16"/>
                <w:szCs w:val="16"/>
              </w:rPr>
            </w:pPr>
            <w:r w:rsidRPr="002C7467">
              <w:rPr>
                <w:rFonts w:ascii="Arial" w:hAnsi="Arial" w:cs="Arial"/>
                <w:b/>
                <w:bCs/>
                <w:color w:val="000000"/>
                <w:sz w:val="16"/>
                <w:szCs w:val="16"/>
              </w:rPr>
              <w:t xml:space="preserve"> $2,122,680 </w:t>
            </w:r>
          </w:p>
        </w:tc>
        <w:tc>
          <w:tcPr>
            <w:tcW w:w="1078" w:type="dxa"/>
            <w:shd w:val="clear" w:color="auto" w:fill="auto"/>
            <w:vAlign w:val="center"/>
            <w:hideMark/>
          </w:tcPr>
          <w:p w:rsidR="002C7467" w:rsidRPr="002C7467" w:rsidP="002C7467" w14:paraId="29059499" w14:textId="3A7E002D">
            <w:pPr>
              <w:spacing w:after="0" w:line="240" w:lineRule="auto"/>
              <w:ind w:right="78"/>
              <w:jc w:val="right"/>
              <w:textAlignment w:val="baseline"/>
              <w:rPr>
                <w:rFonts w:ascii="Arial" w:eastAsia="Times New Roman" w:hAnsi="Arial" w:cs="Arial"/>
                <w:b/>
                <w:bCs/>
                <w:sz w:val="16"/>
                <w:szCs w:val="16"/>
              </w:rPr>
            </w:pPr>
            <w:r w:rsidRPr="002C7467">
              <w:rPr>
                <w:rFonts w:ascii="Arial" w:hAnsi="Arial" w:cs="Arial"/>
                <w:b/>
                <w:bCs/>
                <w:color w:val="000000"/>
                <w:sz w:val="16"/>
                <w:szCs w:val="16"/>
              </w:rPr>
              <w:t xml:space="preserve"> </w:t>
            </w:r>
            <w:r>
              <w:rPr>
                <w:rFonts w:ascii="Arial" w:hAnsi="Arial" w:cs="Arial"/>
                <w:b/>
                <w:bCs/>
                <w:color w:val="000000"/>
                <w:sz w:val="16"/>
                <w:szCs w:val="16"/>
              </w:rPr>
              <w:t>+</w:t>
            </w:r>
            <w:r w:rsidRPr="002C7467">
              <w:rPr>
                <w:rFonts w:ascii="Arial" w:hAnsi="Arial" w:cs="Arial"/>
                <w:b/>
                <w:bCs/>
                <w:color w:val="000000"/>
                <w:sz w:val="16"/>
                <w:szCs w:val="16"/>
              </w:rPr>
              <w:t xml:space="preserve">$983,880 </w:t>
            </w:r>
          </w:p>
        </w:tc>
      </w:tr>
    </w:tbl>
    <w:p w:rsidR="00CA665F" w:rsidP="00691DE3" w14:paraId="5751F5E1" w14:textId="77777777">
      <w:pPr>
        <w:pStyle w:val="NoSpacing"/>
        <w:rPr>
          <w:rFonts w:ascii="Arial" w:hAnsi="Arial" w:cs="Arial"/>
          <w:sz w:val="24"/>
          <w:szCs w:val="24"/>
          <w:u w:val="single"/>
        </w:rPr>
      </w:pPr>
    </w:p>
    <w:p w:rsidR="00627EF4" w:rsidP="00691DE3" w14:paraId="79E75DBC" w14:textId="18D4A66B">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2A575E" w:rsidRPr="006004C0" w:rsidP="002A575E" w14:paraId="355DCBCE" w14:textId="07A61B2C">
      <w:pPr>
        <w:pStyle w:val="NoSpacing"/>
        <w:jc w:val="both"/>
        <w:rPr>
          <w:rFonts w:ascii="Arial" w:hAnsi="Arial" w:cs="Arial"/>
          <w:sz w:val="24"/>
          <w:szCs w:val="24"/>
        </w:rPr>
      </w:pPr>
      <w:r w:rsidRPr="006004C0">
        <w:rPr>
          <w:rFonts w:ascii="Arial" w:hAnsi="Arial" w:cs="Arial"/>
          <w:sz w:val="24"/>
          <w:szCs w:val="24"/>
        </w:rPr>
        <w:t>The aforementioned rulemaking</w:t>
      </w:r>
      <w:r w:rsidR="001B2072">
        <w:rPr>
          <w:rFonts w:ascii="Arial" w:hAnsi="Arial" w:cs="Arial"/>
          <w:sz w:val="24"/>
          <w:szCs w:val="24"/>
        </w:rPr>
        <w:t xml:space="preserve"> and addition of three fees</w:t>
      </w:r>
      <w:r>
        <w:rPr>
          <w:rFonts w:ascii="Arial" w:hAnsi="Arial" w:cs="Arial"/>
          <w:sz w:val="24"/>
          <w:szCs w:val="24"/>
        </w:rPr>
        <w:t xml:space="preserve"> </w:t>
      </w:r>
      <w:r w:rsidRPr="006004C0">
        <w:rPr>
          <w:rFonts w:ascii="Arial" w:hAnsi="Arial" w:cs="Arial"/>
          <w:sz w:val="24"/>
          <w:szCs w:val="24"/>
        </w:rPr>
        <w:t>result</w:t>
      </w:r>
      <w:r>
        <w:rPr>
          <w:rFonts w:ascii="Arial" w:hAnsi="Arial" w:cs="Arial"/>
          <w:sz w:val="24"/>
          <w:szCs w:val="24"/>
        </w:rPr>
        <w:t>s</w:t>
      </w:r>
      <w:r w:rsidRPr="006004C0">
        <w:rPr>
          <w:rFonts w:ascii="Arial" w:hAnsi="Arial" w:cs="Arial"/>
          <w:sz w:val="24"/>
          <w:szCs w:val="24"/>
        </w:rPr>
        <w:t xml:space="preserve"> in the </w:t>
      </w:r>
      <w:r>
        <w:rPr>
          <w:rFonts w:ascii="Arial" w:hAnsi="Arial" w:cs="Arial"/>
          <w:sz w:val="24"/>
          <w:szCs w:val="24"/>
        </w:rPr>
        <w:t xml:space="preserve">increase of </w:t>
      </w:r>
      <w:r w:rsidR="002F756A">
        <w:rPr>
          <w:rFonts w:ascii="Arial" w:hAnsi="Arial" w:cs="Arial"/>
          <w:sz w:val="24"/>
          <w:szCs w:val="24"/>
        </w:rPr>
        <w:t>1,</w:t>
      </w:r>
      <w:r w:rsidR="005253F7">
        <w:rPr>
          <w:rFonts w:ascii="Arial" w:hAnsi="Arial" w:cs="Arial"/>
          <w:sz w:val="24"/>
          <w:szCs w:val="24"/>
        </w:rPr>
        <w:t>65</w:t>
      </w:r>
      <w:r w:rsidR="002F756A">
        <w:rPr>
          <w:rFonts w:ascii="Arial" w:hAnsi="Arial" w:cs="Arial"/>
          <w:sz w:val="24"/>
          <w:szCs w:val="24"/>
        </w:rPr>
        <w:t>0</w:t>
      </w:r>
      <w:r w:rsidR="00067DCB">
        <w:rPr>
          <w:rFonts w:ascii="Arial" w:hAnsi="Arial" w:cs="Arial"/>
          <w:sz w:val="24"/>
          <w:szCs w:val="24"/>
        </w:rPr>
        <w:t xml:space="preserve"> </w:t>
      </w:r>
      <w:r w:rsidR="001767FD">
        <w:rPr>
          <w:rFonts w:ascii="Arial" w:hAnsi="Arial" w:cs="Arial"/>
          <w:sz w:val="24"/>
          <w:szCs w:val="24"/>
        </w:rPr>
        <w:t xml:space="preserve">annual </w:t>
      </w:r>
      <w:r w:rsidR="00067DCB">
        <w:rPr>
          <w:rFonts w:ascii="Arial" w:hAnsi="Arial" w:cs="Arial"/>
          <w:sz w:val="24"/>
          <w:szCs w:val="24"/>
        </w:rPr>
        <w:t>burden hours and</w:t>
      </w:r>
      <w:r w:rsidR="002F756A">
        <w:rPr>
          <w:rFonts w:ascii="Arial" w:hAnsi="Arial" w:cs="Arial"/>
          <w:sz w:val="24"/>
          <w:szCs w:val="24"/>
        </w:rPr>
        <w:t xml:space="preserve"> a</w:t>
      </w:r>
      <w:r w:rsidR="00BC7825">
        <w:rPr>
          <w:rFonts w:ascii="Arial" w:hAnsi="Arial" w:cs="Arial"/>
          <w:sz w:val="24"/>
          <w:szCs w:val="24"/>
        </w:rPr>
        <w:t xml:space="preserve">n increase </w:t>
      </w:r>
      <w:r w:rsidR="002F756A">
        <w:rPr>
          <w:rFonts w:ascii="Arial" w:hAnsi="Arial" w:cs="Arial"/>
          <w:sz w:val="24"/>
          <w:szCs w:val="24"/>
        </w:rPr>
        <w:t>of</w:t>
      </w:r>
      <w:r w:rsidR="00067DCB">
        <w:rPr>
          <w:rFonts w:ascii="Arial" w:hAnsi="Arial" w:cs="Arial"/>
          <w:sz w:val="24"/>
          <w:szCs w:val="24"/>
        </w:rPr>
        <w:t xml:space="preserve"> </w:t>
      </w:r>
      <w:r>
        <w:rPr>
          <w:rFonts w:ascii="Arial" w:hAnsi="Arial" w:cs="Arial"/>
          <w:sz w:val="24"/>
          <w:szCs w:val="24"/>
        </w:rPr>
        <w:t>$</w:t>
      </w:r>
      <w:r w:rsidRPr="00562C85" w:rsidR="00562C85">
        <w:rPr>
          <w:rFonts w:ascii="Arial" w:hAnsi="Arial" w:cs="Arial"/>
          <w:sz w:val="24"/>
          <w:szCs w:val="24"/>
        </w:rPr>
        <w:t>983,880</w:t>
      </w:r>
      <w:r w:rsidR="002F756A">
        <w:rPr>
          <w:rFonts w:ascii="Arial" w:hAnsi="Arial" w:cs="Arial"/>
          <w:sz w:val="24"/>
          <w:szCs w:val="24"/>
        </w:rPr>
        <w:t xml:space="preserve"> </w:t>
      </w:r>
      <w:r w:rsidRPr="006004C0">
        <w:rPr>
          <w:rFonts w:ascii="Arial" w:hAnsi="Arial" w:cs="Arial"/>
          <w:sz w:val="24"/>
          <w:szCs w:val="24"/>
        </w:rPr>
        <w:t>in annual non-hourly costs to collection 0651-</w:t>
      </w:r>
      <w:r>
        <w:rPr>
          <w:rFonts w:ascii="Arial" w:hAnsi="Arial" w:cs="Arial"/>
          <w:sz w:val="24"/>
          <w:szCs w:val="24"/>
        </w:rPr>
        <w:t>00</w:t>
      </w:r>
      <w:r w:rsidR="00C560EC">
        <w:rPr>
          <w:rFonts w:ascii="Arial" w:hAnsi="Arial" w:cs="Arial"/>
          <w:sz w:val="24"/>
          <w:szCs w:val="24"/>
        </w:rPr>
        <w:t>3</w:t>
      </w:r>
      <w:r w:rsidR="0016298A">
        <w:rPr>
          <w:rFonts w:ascii="Arial" w:hAnsi="Arial" w:cs="Arial"/>
          <w:sz w:val="24"/>
          <w:szCs w:val="24"/>
        </w:rPr>
        <w:t>2</w:t>
      </w:r>
      <w:r>
        <w:rPr>
          <w:rFonts w:ascii="Arial" w:hAnsi="Arial" w:cs="Arial"/>
          <w:sz w:val="24"/>
          <w:szCs w:val="24"/>
        </w:rPr>
        <w:t>.</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627EF4" w:rsidP="00691DE3" w14:paraId="55CD65FE"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426AE64D" w14:textId="77777777" w:rsidTr="001905A8">
        <w:tblPrEx>
          <w:tblW w:w="0" w:type="auto"/>
          <w:tblLook w:val="04A0"/>
        </w:tblPrEx>
        <w:tc>
          <w:tcPr>
            <w:tcW w:w="3235" w:type="dxa"/>
            <w:shd w:val="clear" w:color="auto" w:fill="BDD6EE" w:themeFill="accent1" w:themeFillTint="66"/>
            <w:vAlign w:val="center"/>
          </w:tcPr>
          <w:p w:rsidR="00627EF4" w:rsidRPr="00E5228C" w14:paraId="18AEAD44" w14:textId="77777777">
            <w:pPr>
              <w:pStyle w:val="NoSpacing"/>
              <w:jc w:val="center"/>
              <w:rPr>
                <w:rFonts w:ascii="Arial" w:hAnsi="Arial" w:cs="Arial"/>
                <w:b/>
                <w:sz w:val="16"/>
                <w:szCs w:val="16"/>
              </w:rPr>
            </w:pPr>
            <w:r w:rsidRPr="00E5228C">
              <w:rPr>
                <w:rFonts w:ascii="Arial" w:hAnsi="Arial" w:cs="Arial"/>
                <w:b/>
                <w:sz w:val="16"/>
                <w:szCs w:val="16"/>
              </w:rPr>
              <w:t>Burden Type</w:t>
            </w:r>
          </w:p>
        </w:tc>
        <w:tc>
          <w:tcPr>
            <w:tcW w:w="2070" w:type="dxa"/>
            <w:shd w:val="clear" w:color="auto" w:fill="BDD6EE" w:themeFill="accent1" w:themeFillTint="66"/>
            <w:vAlign w:val="center"/>
          </w:tcPr>
          <w:p w:rsidR="00627EF4" w:rsidRPr="00E5228C" w14:paraId="0039D8AF" w14:textId="77777777">
            <w:pPr>
              <w:pStyle w:val="NoSpacing"/>
              <w:jc w:val="center"/>
              <w:rPr>
                <w:rFonts w:ascii="Arial" w:hAnsi="Arial" w:cs="Arial"/>
                <w:b/>
                <w:sz w:val="16"/>
                <w:szCs w:val="16"/>
              </w:rPr>
            </w:pPr>
            <w:r w:rsidRPr="00E5228C">
              <w:rPr>
                <w:rFonts w:ascii="Arial" w:hAnsi="Arial" w:cs="Arial"/>
                <w:b/>
                <w:sz w:val="16"/>
                <w:szCs w:val="16"/>
              </w:rPr>
              <w:t>Currently Approved</w:t>
            </w:r>
          </w:p>
        </w:tc>
        <w:tc>
          <w:tcPr>
            <w:tcW w:w="1980" w:type="dxa"/>
            <w:shd w:val="clear" w:color="auto" w:fill="BDD6EE" w:themeFill="accent1" w:themeFillTint="66"/>
            <w:vAlign w:val="center"/>
          </w:tcPr>
          <w:p w:rsidR="00627EF4" w:rsidRPr="00E5228C" w14:paraId="463A4FEC" w14:textId="77777777">
            <w:pPr>
              <w:pStyle w:val="NoSpacing"/>
              <w:jc w:val="center"/>
              <w:rPr>
                <w:rFonts w:ascii="Arial" w:hAnsi="Arial" w:cs="Arial"/>
                <w:b/>
                <w:sz w:val="16"/>
                <w:szCs w:val="16"/>
              </w:rPr>
            </w:pPr>
            <w:r w:rsidRPr="00E5228C">
              <w:rPr>
                <w:rFonts w:ascii="Arial" w:hAnsi="Arial" w:cs="Arial"/>
                <w:b/>
                <w:sz w:val="16"/>
                <w:szCs w:val="16"/>
              </w:rPr>
              <w:t>Proposed Change</w:t>
            </w:r>
          </w:p>
        </w:tc>
        <w:tc>
          <w:tcPr>
            <w:tcW w:w="2065" w:type="dxa"/>
            <w:shd w:val="clear" w:color="auto" w:fill="BDD6EE" w:themeFill="accent1" w:themeFillTint="66"/>
            <w:vAlign w:val="center"/>
          </w:tcPr>
          <w:p w:rsidR="00627EF4" w:rsidRPr="00E5228C" w14:paraId="4618D9DE" w14:textId="77777777">
            <w:pPr>
              <w:pStyle w:val="NoSpacing"/>
              <w:jc w:val="center"/>
              <w:rPr>
                <w:rFonts w:ascii="Arial" w:hAnsi="Arial" w:cs="Arial"/>
                <w:b/>
                <w:sz w:val="16"/>
                <w:szCs w:val="16"/>
              </w:rPr>
            </w:pPr>
            <w:r w:rsidRPr="00E5228C">
              <w:rPr>
                <w:rFonts w:ascii="Arial" w:hAnsi="Arial" w:cs="Arial"/>
                <w:b/>
                <w:sz w:val="16"/>
                <w:szCs w:val="16"/>
              </w:rPr>
              <w:t>New Estimate</w:t>
            </w:r>
          </w:p>
        </w:tc>
      </w:tr>
      <w:tr w14:paraId="5AD72C44" w14:textId="77777777" w:rsidTr="001905A8">
        <w:tblPrEx>
          <w:tblW w:w="0" w:type="auto"/>
          <w:tblLook w:val="04A0"/>
        </w:tblPrEx>
        <w:tc>
          <w:tcPr>
            <w:tcW w:w="3235" w:type="dxa"/>
          </w:tcPr>
          <w:p w:rsidR="00627EF4" w:rsidRPr="00E5228C" w14:paraId="1A11EAD9" w14:textId="77777777">
            <w:pPr>
              <w:pStyle w:val="NoSpacing"/>
              <w:rPr>
                <w:rFonts w:ascii="Arial" w:hAnsi="Arial" w:cs="Arial"/>
                <w:bCs/>
                <w:sz w:val="16"/>
                <w:szCs w:val="16"/>
              </w:rPr>
            </w:pPr>
            <w:r w:rsidRPr="00E5228C">
              <w:rPr>
                <w:rFonts w:ascii="Arial" w:hAnsi="Arial" w:cs="Arial"/>
                <w:sz w:val="16"/>
                <w:szCs w:val="16"/>
              </w:rPr>
              <w:t>Annual Number of Responses</w:t>
            </w:r>
          </w:p>
        </w:tc>
        <w:tc>
          <w:tcPr>
            <w:tcW w:w="2070" w:type="dxa"/>
            <w:vAlign w:val="center"/>
          </w:tcPr>
          <w:p w:rsidR="00627EF4" w:rsidRPr="00E5228C" w14:paraId="3C6B3643" w14:textId="5FBF8D74">
            <w:pPr>
              <w:pStyle w:val="NoSpacing"/>
              <w:jc w:val="right"/>
              <w:rPr>
                <w:rFonts w:ascii="Arial" w:hAnsi="Arial" w:cs="Arial"/>
                <w:bCs/>
                <w:sz w:val="16"/>
                <w:szCs w:val="16"/>
              </w:rPr>
            </w:pPr>
            <w:r w:rsidRPr="004D5DCD">
              <w:rPr>
                <w:rFonts w:ascii="Arial" w:hAnsi="Arial" w:cs="Arial"/>
                <w:bCs/>
                <w:sz w:val="16"/>
                <w:szCs w:val="16"/>
              </w:rPr>
              <w:t>588,255</w:t>
            </w:r>
          </w:p>
        </w:tc>
        <w:tc>
          <w:tcPr>
            <w:tcW w:w="1980" w:type="dxa"/>
            <w:vAlign w:val="center"/>
          </w:tcPr>
          <w:p w:rsidR="00627EF4" w:rsidRPr="00E5228C" w14:paraId="780D815A" w14:textId="1D369DAC">
            <w:pPr>
              <w:pStyle w:val="NoSpacing"/>
              <w:jc w:val="right"/>
              <w:rPr>
                <w:rFonts w:ascii="Arial" w:hAnsi="Arial" w:cs="Arial"/>
                <w:bCs/>
                <w:sz w:val="16"/>
                <w:szCs w:val="16"/>
              </w:rPr>
            </w:pPr>
            <w:r w:rsidRPr="00E5228C">
              <w:rPr>
                <w:rFonts w:ascii="Arial" w:hAnsi="Arial" w:cs="Arial"/>
                <w:bCs/>
                <w:sz w:val="16"/>
                <w:szCs w:val="16"/>
              </w:rPr>
              <w:t>0</w:t>
            </w:r>
          </w:p>
        </w:tc>
        <w:tc>
          <w:tcPr>
            <w:tcW w:w="2065" w:type="dxa"/>
            <w:vAlign w:val="center"/>
          </w:tcPr>
          <w:p w:rsidR="00627EF4" w:rsidRPr="00E5228C" w14:paraId="392851CE" w14:textId="40F33E75">
            <w:pPr>
              <w:pStyle w:val="NoSpacing"/>
              <w:jc w:val="right"/>
              <w:rPr>
                <w:rFonts w:ascii="Arial" w:hAnsi="Arial" w:cs="Arial"/>
                <w:bCs/>
                <w:sz w:val="16"/>
                <w:szCs w:val="16"/>
              </w:rPr>
            </w:pPr>
            <w:r w:rsidRPr="004D5DCD">
              <w:rPr>
                <w:rFonts w:ascii="Arial" w:hAnsi="Arial" w:cs="Arial"/>
                <w:bCs/>
                <w:sz w:val="16"/>
                <w:szCs w:val="16"/>
              </w:rPr>
              <w:t>588,255</w:t>
            </w:r>
          </w:p>
        </w:tc>
      </w:tr>
      <w:tr w14:paraId="61F1E201" w14:textId="77777777" w:rsidTr="001905A8">
        <w:tblPrEx>
          <w:tblW w:w="0" w:type="auto"/>
          <w:tblLook w:val="04A0"/>
        </w:tblPrEx>
        <w:tc>
          <w:tcPr>
            <w:tcW w:w="3235" w:type="dxa"/>
          </w:tcPr>
          <w:p w:rsidR="00627EF4" w:rsidRPr="00E5228C" w14:paraId="0BCA2424" w14:textId="77777777">
            <w:pPr>
              <w:pStyle w:val="NoSpacing"/>
              <w:rPr>
                <w:rFonts w:ascii="Arial" w:hAnsi="Arial" w:cs="Arial"/>
                <w:b/>
                <w:sz w:val="16"/>
                <w:szCs w:val="16"/>
              </w:rPr>
            </w:pPr>
            <w:r w:rsidRPr="00E5228C">
              <w:rPr>
                <w:rFonts w:ascii="Arial" w:hAnsi="Arial" w:cs="Arial"/>
                <w:sz w:val="16"/>
                <w:szCs w:val="16"/>
              </w:rPr>
              <w:t>Annual Time Burden (Hr)</w:t>
            </w:r>
          </w:p>
        </w:tc>
        <w:tc>
          <w:tcPr>
            <w:tcW w:w="2070" w:type="dxa"/>
            <w:vAlign w:val="center"/>
          </w:tcPr>
          <w:p w:rsidR="00627EF4" w:rsidRPr="00E5228C" w14:paraId="64D94115" w14:textId="4D209FAE">
            <w:pPr>
              <w:pStyle w:val="NoSpacing"/>
              <w:jc w:val="right"/>
              <w:rPr>
                <w:rFonts w:ascii="Arial" w:hAnsi="Arial" w:cs="Arial"/>
                <w:bCs/>
                <w:sz w:val="16"/>
                <w:szCs w:val="16"/>
              </w:rPr>
            </w:pPr>
            <w:r w:rsidRPr="004D5DCD">
              <w:rPr>
                <w:rFonts w:ascii="Arial" w:hAnsi="Arial" w:cs="Arial"/>
                <w:bCs/>
                <w:sz w:val="16"/>
                <w:szCs w:val="16"/>
              </w:rPr>
              <w:t>12,543,215</w:t>
            </w:r>
          </w:p>
        </w:tc>
        <w:tc>
          <w:tcPr>
            <w:tcW w:w="1980" w:type="dxa"/>
            <w:vAlign w:val="center"/>
          </w:tcPr>
          <w:p w:rsidR="00627EF4" w:rsidRPr="00E5228C" w14:paraId="7DA2B1D2" w14:textId="5E72537A">
            <w:pPr>
              <w:pStyle w:val="NoSpacing"/>
              <w:jc w:val="right"/>
              <w:rPr>
                <w:rFonts w:ascii="Arial" w:hAnsi="Arial" w:cs="Arial"/>
                <w:bCs/>
                <w:sz w:val="16"/>
                <w:szCs w:val="16"/>
              </w:rPr>
            </w:pPr>
            <w:r w:rsidRPr="00E5228C">
              <w:rPr>
                <w:rFonts w:ascii="Arial" w:hAnsi="Arial" w:cs="Arial"/>
                <w:bCs/>
                <w:sz w:val="16"/>
                <w:szCs w:val="16"/>
              </w:rPr>
              <w:t>+</w:t>
            </w:r>
            <w:r w:rsidRPr="002F756A" w:rsidR="002F756A">
              <w:rPr>
                <w:rFonts w:ascii="Arial" w:hAnsi="Arial" w:cs="Arial"/>
                <w:bCs/>
                <w:sz w:val="16"/>
                <w:szCs w:val="16"/>
              </w:rPr>
              <w:t>1,</w:t>
            </w:r>
            <w:r w:rsidR="005253F7">
              <w:rPr>
                <w:rFonts w:ascii="Arial" w:hAnsi="Arial" w:cs="Arial"/>
                <w:bCs/>
                <w:sz w:val="16"/>
                <w:szCs w:val="16"/>
              </w:rPr>
              <w:t>65</w:t>
            </w:r>
            <w:r w:rsidRPr="002F756A" w:rsidR="002F756A">
              <w:rPr>
                <w:rFonts w:ascii="Arial" w:hAnsi="Arial" w:cs="Arial"/>
                <w:bCs/>
                <w:sz w:val="16"/>
                <w:szCs w:val="16"/>
              </w:rPr>
              <w:t>0</w:t>
            </w:r>
          </w:p>
        </w:tc>
        <w:tc>
          <w:tcPr>
            <w:tcW w:w="2065" w:type="dxa"/>
            <w:vAlign w:val="center"/>
          </w:tcPr>
          <w:p w:rsidR="00627EF4" w:rsidRPr="00E5228C" w14:paraId="658CB468" w14:textId="41F19441">
            <w:pPr>
              <w:pStyle w:val="NoSpacing"/>
              <w:jc w:val="right"/>
              <w:rPr>
                <w:rFonts w:ascii="Arial" w:hAnsi="Arial" w:cs="Arial"/>
                <w:bCs/>
                <w:sz w:val="16"/>
                <w:szCs w:val="16"/>
              </w:rPr>
            </w:pPr>
            <w:r w:rsidRPr="003E033F">
              <w:rPr>
                <w:rFonts w:ascii="Arial" w:hAnsi="Arial" w:cs="Arial"/>
                <w:bCs/>
                <w:sz w:val="16"/>
                <w:szCs w:val="16"/>
              </w:rPr>
              <w:t>12,544,865</w:t>
            </w:r>
          </w:p>
        </w:tc>
      </w:tr>
      <w:tr w14:paraId="2369D13E" w14:textId="77777777" w:rsidTr="001905A8">
        <w:tblPrEx>
          <w:tblW w:w="0" w:type="auto"/>
          <w:tblLook w:val="04A0"/>
        </w:tblPrEx>
        <w:tc>
          <w:tcPr>
            <w:tcW w:w="3235" w:type="dxa"/>
          </w:tcPr>
          <w:p w:rsidR="00627EF4" w:rsidRPr="00E5228C" w14:paraId="1778339B" w14:textId="77777777">
            <w:pPr>
              <w:pStyle w:val="NoSpacing"/>
              <w:rPr>
                <w:rFonts w:ascii="Arial" w:hAnsi="Arial" w:cs="Arial"/>
                <w:sz w:val="16"/>
                <w:szCs w:val="16"/>
              </w:rPr>
            </w:pPr>
            <w:r w:rsidRPr="00E5228C">
              <w:rPr>
                <w:rFonts w:ascii="Arial" w:hAnsi="Arial" w:cs="Arial"/>
                <w:sz w:val="16"/>
                <w:szCs w:val="16"/>
              </w:rPr>
              <w:t>Annual Non-Hour Cost Burden ($)</w:t>
            </w:r>
          </w:p>
        </w:tc>
        <w:tc>
          <w:tcPr>
            <w:tcW w:w="2070" w:type="dxa"/>
            <w:vAlign w:val="center"/>
          </w:tcPr>
          <w:p w:rsidR="00627EF4" w:rsidRPr="00E5228C" w:rsidP="003C098A" w14:paraId="796082B8" w14:textId="4700FB66">
            <w:pPr>
              <w:pStyle w:val="NoSpacing"/>
              <w:jc w:val="right"/>
              <w:rPr>
                <w:rFonts w:ascii="Arial" w:hAnsi="Arial" w:cs="Arial"/>
                <w:sz w:val="16"/>
                <w:szCs w:val="16"/>
              </w:rPr>
            </w:pPr>
            <w:r w:rsidRPr="003E033F">
              <w:rPr>
                <w:rFonts w:ascii="Arial" w:hAnsi="Arial" w:cs="Arial"/>
                <w:sz w:val="16"/>
                <w:szCs w:val="16"/>
              </w:rPr>
              <w:t>1,339,664,409</w:t>
            </w:r>
          </w:p>
        </w:tc>
        <w:tc>
          <w:tcPr>
            <w:tcW w:w="1980" w:type="dxa"/>
            <w:vAlign w:val="center"/>
          </w:tcPr>
          <w:p w:rsidR="00627EF4" w:rsidRPr="00E5228C" w14:paraId="0683BCA4" w14:textId="19D04E68">
            <w:pPr>
              <w:pStyle w:val="NoSpacing"/>
              <w:jc w:val="right"/>
              <w:rPr>
                <w:rFonts w:ascii="Arial" w:hAnsi="Arial" w:cs="Arial"/>
                <w:sz w:val="16"/>
                <w:szCs w:val="16"/>
              </w:rPr>
            </w:pPr>
            <w:r>
              <w:rPr>
                <w:rFonts w:ascii="Arial" w:hAnsi="Arial" w:cs="Arial"/>
                <w:sz w:val="16"/>
                <w:szCs w:val="16"/>
              </w:rPr>
              <w:t>+</w:t>
            </w:r>
            <w:r w:rsidRPr="00562C85" w:rsidR="00562C85">
              <w:rPr>
                <w:rFonts w:ascii="Arial" w:hAnsi="Arial" w:cs="Arial"/>
                <w:sz w:val="16"/>
                <w:szCs w:val="16"/>
              </w:rPr>
              <w:t>983,880</w:t>
            </w:r>
          </w:p>
        </w:tc>
        <w:tc>
          <w:tcPr>
            <w:tcW w:w="2065" w:type="dxa"/>
            <w:vAlign w:val="center"/>
          </w:tcPr>
          <w:p w:rsidR="00627EF4" w:rsidRPr="00E5228C" w14:paraId="06E8935B" w14:textId="60DA32D6">
            <w:pPr>
              <w:pStyle w:val="NoSpacing"/>
              <w:jc w:val="right"/>
              <w:rPr>
                <w:rFonts w:ascii="Arial" w:hAnsi="Arial" w:cs="Arial"/>
                <w:sz w:val="16"/>
                <w:szCs w:val="16"/>
              </w:rPr>
            </w:pPr>
            <w:r w:rsidRPr="001B59C4">
              <w:rPr>
                <w:rFonts w:ascii="Arial" w:hAnsi="Arial" w:cs="Arial"/>
                <w:sz w:val="16"/>
                <w:szCs w:val="16"/>
              </w:rPr>
              <w:t>1,340,648,289</w:t>
            </w:r>
          </w:p>
        </w:tc>
      </w:tr>
    </w:tbl>
    <w:p w:rsidR="00627EF4" w:rsidP="00691DE3" w14:paraId="69F8E3FF" w14:textId="77777777">
      <w:pPr>
        <w:pStyle w:val="NoSpacing"/>
        <w:rPr>
          <w:rFonts w:ascii="Arial" w:hAnsi="Arial" w:cs="Arial"/>
          <w:sz w:val="24"/>
          <w:szCs w:val="24"/>
        </w:rPr>
      </w:pPr>
    </w:p>
    <w:p w:rsidR="00627EF4" w:rsidP="00691DE3" w14:paraId="20F3222B" w14:textId="7DDCFB2D">
      <w:pPr>
        <w:pStyle w:val="NoSpacing"/>
        <w:rPr>
          <w:rFonts w:ascii="Arial" w:hAnsi="Arial" w:cs="Arial"/>
          <w:sz w:val="24"/>
          <w:szCs w:val="24"/>
        </w:rPr>
      </w:pPr>
      <w:r>
        <w:rPr>
          <w:rFonts w:ascii="Arial" w:hAnsi="Arial" w:cs="Arial"/>
          <w:sz w:val="24"/>
          <w:szCs w:val="24"/>
        </w:rPr>
        <w:t>0651-00</w:t>
      </w:r>
      <w:r w:rsidR="00C560EC">
        <w:rPr>
          <w:rFonts w:ascii="Arial" w:hAnsi="Arial" w:cs="Arial"/>
          <w:sz w:val="24"/>
          <w:szCs w:val="24"/>
        </w:rPr>
        <w:t>3</w:t>
      </w:r>
      <w:r w:rsidR="0016298A">
        <w:rPr>
          <w:rFonts w:ascii="Arial" w:hAnsi="Arial" w:cs="Arial"/>
          <w:sz w:val="24"/>
          <w:szCs w:val="24"/>
        </w:rPr>
        <w:t>2</w:t>
      </w:r>
      <w:r>
        <w:rPr>
          <w:rFonts w:ascii="Arial" w:hAnsi="Arial" w:cs="Arial"/>
          <w:sz w:val="24"/>
          <w:szCs w:val="24"/>
        </w:rPr>
        <w:t>’s revised burden is as follows:</w:t>
      </w:r>
    </w:p>
    <w:p w:rsidR="00627EF4" w:rsidP="00691DE3" w14:paraId="369239D2" w14:textId="77777777">
      <w:pPr>
        <w:pStyle w:val="NoSpacing"/>
        <w:rPr>
          <w:rFonts w:ascii="Arial" w:hAnsi="Arial" w:cs="Arial"/>
          <w:sz w:val="24"/>
          <w:szCs w:val="24"/>
        </w:rPr>
      </w:pPr>
    </w:p>
    <w:p w:rsidR="00627EF4" w:rsidP="00627EF4" w14:paraId="606C837B" w14:textId="1C2820F6">
      <w:pPr>
        <w:pStyle w:val="NoSpacing"/>
        <w:numPr>
          <w:ilvl w:val="0"/>
          <w:numId w:val="29"/>
        </w:numPr>
        <w:rPr>
          <w:rFonts w:ascii="Arial" w:hAnsi="Arial" w:cs="Arial"/>
          <w:sz w:val="24"/>
          <w:szCs w:val="24"/>
        </w:rPr>
      </w:pPr>
      <w:r w:rsidRPr="004D5DCD">
        <w:rPr>
          <w:rFonts w:ascii="Arial" w:hAnsi="Arial" w:cs="Arial"/>
          <w:sz w:val="24"/>
          <w:szCs w:val="24"/>
        </w:rPr>
        <w:t xml:space="preserve">588,255 </w:t>
      </w:r>
      <w:r>
        <w:rPr>
          <w:rFonts w:ascii="Arial" w:hAnsi="Arial" w:cs="Arial"/>
          <w:sz w:val="24"/>
          <w:szCs w:val="24"/>
        </w:rPr>
        <w:t>annual responses</w:t>
      </w:r>
      <w:r w:rsidR="005E5850">
        <w:rPr>
          <w:rFonts w:ascii="Arial" w:hAnsi="Arial" w:cs="Arial"/>
          <w:sz w:val="24"/>
          <w:szCs w:val="24"/>
        </w:rPr>
        <w:t xml:space="preserve"> (unchanged)</w:t>
      </w:r>
      <w:r>
        <w:rPr>
          <w:rFonts w:ascii="Arial" w:hAnsi="Arial" w:cs="Arial"/>
          <w:sz w:val="24"/>
          <w:szCs w:val="24"/>
        </w:rPr>
        <w:t xml:space="preserve"> </w:t>
      </w:r>
    </w:p>
    <w:p w:rsidR="00627EF4" w:rsidP="00627EF4" w14:paraId="6DD4FD72" w14:textId="5CA53FE3">
      <w:pPr>
        <w:pStyle w:val="NoSpacing"/>
        <w:numPr>
          <w:ilvl w:val="0"/>
          <w:numId w:val="29"/>
        </w:numPr>
        <w:rPr>
          <w:rFonts w:ascii="Arial" w:hAnsi="Arial" w:cs="Arial"/>
          <w:sz w:val="24"/>
          <w:szCs w:val="24"/>
        </w:rPr>
      </w:pPr>
      <w:r w:rsidRPr="003E033F">
        <w:rPr>
          <w:rFonts w:ascii="Arial" w:hAnsi="Arial" w:cs="Arial"/>
          <w:sz w:val="24"/>
          <w:szCs w:val="24"/>
        </w:rPr>
        <w:t xml:space="preserve">12,544,865 </w:t>
      </w:r>
      <w:r>
        <w:rPr>
          <w:rFonts w:ascii="Arial" w:hAnsi="Arial" w:cs="Arial"/>
          <w:sz w:val="24"/>
          <w:szCs w:val="24"/>
        </w:rPr>
        <w:t>annual hourly burden</w:t>
      </w:r>
    </w:p>
    <w:p w:rsidR="00627EF4" w:rsidRPr="00627EF4" w:rsidP="00627EF4" w14:paraId="33514976" w14:textId="63101DA8">
      <w:pPr>
        <w:pStyle w:val="NoSpacing"/>
        <w:numPr>
          <w:ilvl w:val="0"/>
          <w:numId w:val="29"/>
        </w:numPr>
        <w:rPr>
          <w:rFonts w:ascii="Arial" w:hAnsi="Arial" w:cs="Arial"/>
          <w:sz w:val="24"/>
          <w:szCs w:val="24"/>
        </w:rPr>
      </w:pPr>
      <w:r>
        <w:rPr>
          <w:rFonts w:ascii="Arial" w:hAnsi="Arial" w:cs="Arial"/>
          <w:sz w:val="24"/>
          <w:szCs w:val="24"/>
        </w:rPr>
        <w:t>$</w:t>
      </w:r>
      <w:r w:rsidRPr="001B59C4" w:rsidR="001B59C4">
        <w:rPr>
          <w:rFonts w:ascii="Arial" w:hAnsi="Arial" w:cs="Arial"/>
          <w:sz w:val="24"/>
          <w:szCs w:val="24"/>
        </w:rPr>
        <w:t>1,340,648,289</w:t>
      </w:r>
      <w:r w:rsidR="001B59C4">
        <w:rPr>
          <w:rFonts w:ascii="Arial" w:hAnsi="Arial" w:cs="Arial"/>
          <w:sz w:val="24"/>
          <w:szCs w:val="24"/>
        </w:rPr>
        <w:t xml:space="preserve"> </w:t>
      </w:r>
      <w:r>
        <w:rPr>
          <w:rFonts w:ascii="Arial" w:hAnsi="Arial" w:cs="Arial"/>
          <w:sz w:val="24"/>
          <w:szCs w:val="24"/>
        </w:rPr>
        <w:t>in annual non-hourly burden costs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42A7" w:rsidP="00691DE3" w14:paraId="40D67701" w14:textId="77777777">
      <w:pPr>
        <w:spacing w:after="0" w:line="240" w:lineRule="auto"/>
      </w:pPr>
      <w:r>
        <w:separator/>
      </w:r>
    </w:p>
  </w:footnote>
  <w:footnote w:type="continuationSeparator" w:id="1">
    <w:p w:rsidR="005F42A7" w:rsidP="00691DE3" w14:paraId="610C8E17" w14:textId="77777777">
      <w:pPr>
        <w:spacing w:after="0" w:line="240" w:lineRule="auto"/>
      </w:pPr>
      <w:r>
        <w:continuationSeparator/>
      </w:r>
    </w:p>
  </w:footnote>
  <w:footnote w:type="continuationNotice" w:id="2">
    <w:p w:rsidR="005F42A7" w14:paraId="48D63D59" w14:textId="77777777">
      <w:pPr>
        <w:spacing w:after="0" w:line="240" w:lineRule="auto"/>
      </w:pPr>
    </w:p>
  </w:footnote>
  <w:footnote w:id="3">
    <w:p w:rsidR="003D3A5B" w:rsidRPr="00B94642" w:rsidP="003D3A5B" w14:paraId="2CE89F81" w14:textId="77777777">
      <w:pPr>
        <w:pStyle w:val="FootnoteText"/>
        <w:rPr>
          <w:rFonts w:ascii="Arial" w:hAnsi="Arial" w:cs="Arial"/>
        </w:rPr>
      </w:pPr>
      <w:r w:rsidRPr="00B94642">
        <w:rPr>
          <w:rStyle w:val="FootnoteReference"/>
          <w:rFonts w:ascii="Arial" w:hAnsi="Arial" w:cs="Arial"/>
          <w:sz w:val="16"/>
          <w:szCs w:val="14"/>
        </w:rPr>
        <w:footnoteRef/>
      </w:r>
      <w:r w:rsidRPr="00B94642">
        <w:rPr>
          <w:rFonts w:ascii="Arial" w:hAnsi="Arial" w:cs="Arial"/>
          <w:sz w:val="16"/>
          <w:szCs w:val="14"/>
        </w:rPr>
        <w:t xml:space="preserve"> </w:t>
      </w:r>
      <w:hyperlink r:id="rId1" w:history="1">
        <w:r w:rsidRPr="00B94642">
          <w:rPr>
            <w:rStyle w:val="Hyperlink"/>
            <w:rFonts w:ascii="Arial" w:hAnsi="Arial" w:cs="Arial"/>
            <w:sz w:val="16"/>
            <w:szCs w:val="14"/>
          </w:rPr>
          <w:t>https://www.govinfo.gov/content/pkg/FR-2026-06-24/pdf/2026-12717.pdf</w:t>
        </w:r>
      </w:hyperlink>
      <w:r w:rsidRPr="00B94642">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BC723E"/>
    <w:multiLevelType w:val="hybridMultilevel"/>
    <w:tmpl w:val="1BDE8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1F742C4"/>
    <w:multiLevelType w:val="hybridMultilevel"/>
    <w:tmpl w:val="CE1A4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3"/>
  </w:num>
  <w:num w:numId="2" w16cid:durableId="4213704">
    <w:abstractNumId w:val="13"/>
  </w:num>
  <w:num w:numId="3" w16cid:durableId="1876772127">
    <w:abstractNumId w:val="10"/>
  </w:num>
  <w:num w:numId="4" w16cid:durableId="32391308">
    <w:abstractNumId w:val="26"/>
  </w:num>
  <w:num w:numId="5" w16cid:durableId="1856840902">
    <w:abstractNumId w:val="15"/>
  </w:num>
  <w:num w:numId="6" w16cid:durableId="819073863">
    <w:abstractNumId w:val="18"/>
  </w:num>
  <w:num w:numId="7" w16cid:durableId="443154985">
    <w:abstractNumId w:val="21"/>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6"/>
  </w:num>
  <w:num w:numId="19" w16cid:durableId="1613585176">
    <w:abstractNumId w:val="17"/>
  </w:num>
  <w:num w:numId="20" w16cid:durableId="1091193860">
    <w:abstractNumId w:val="24"/>
  </w:num>
  <w:num w:numId="21" w16cid:durableId="1517377858">
    <w:abstractNumId w:val="20"/>
  </w:num>
  <w:num w:numId="22" w16cid:durableId="1715735670">
    <w:abstractNumId w:val="12"/>
  </w:num>
  <w:num w:numId="23" w16cid:durableId="1593778119">
    <w:abstractNumId w:val="27"/>
  </w:num>
  <w:num w:numId="24" w16cid:durableId="824588639">
    <w:abstractNumId w:val="28"/>
  </w:num>
  <w:num w:numId="25" w16cid:durableId="1548566821">
    <w:abstractNumId w:val="19"/>
  </w:num>
  <w:num w:numId="26" w16cid:durableId="1343507817">
    <w:abstractNumId w:val="11"/>
  </w:num>
  <w:num w:numId="27" w16cid:durableId="1247108664">
    <w:abstractNumId w:val="19"/>
  </w:num>
  <w:num w:numId="28" w16cid:durableId="304504325">
    <w:abstractNumId w:val="11"/>
  </w:num>
  <w:num w:numId="29" w16cid:durableId="1905948505">
    <w:abstractNumId w:val="25"/>
  </w:num>
  <w:num w:numId="30" w16cid:durableId="245892054">
    <w:abstractNumId w:val="22"/>
  </w:num>
  <w:num w:numId="31" w16cid:durableId="382021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1385F"/>
    <w:rsid w:val="00022355"/>
    <w:rsid w:val="00036FEF"/>
    <w:rsid w:val="00041AB6"/>
    <w:rsid w:val="00054578"/>
    <w:rsid w:val="00054B53"/>
    <w:rsid w:val="00061479"/>
    <w:rsid w:val="00061C46"/>
    <w:rsid w:val="00066D83"/>
    <w:rsid w:val="00067DCB"/>
    <w:rsid w:val="0007784E"/>
    <w:rsid w:val="00081B46"/>
    <w:rsid w:val="00082297"/>
    <w:rsid w:val="00083746"/>
    <w:rsid w:val="00093FCE"/>
    <w:rsid w:val="000A7538"/>
    <w:rsid w:val="000E183A"/>
    <w:rsid w:val="000F4F05"/>
    <w:rsid w:val="0011299E"/>
    <w:rsid w:val="00116852"/>
    <w:rsid w:val="001245B9"/>
    <w:rsid w:val="00131965"/>
    <w:rsid w:val="00134315"/>
    <w:rsid w:val="0013696D"/>
    <w:rsid w:val="00137E35"/>
    <w:rsid w:val="00143201"/>
    <w:rsid w:val="00144385"/>
    <w:rsid w:val="001507FD"/>
    <w:rsid w:val="00153D83"/>
    <w:rsid w:val="0016298A"/>
    <w:rsid w:val="001767FD"/>
    <w:rsid w:val="00177AE9"/>
    <w:rsid w:val="00184F9A"/>
    <w:rsid w:val="0018608A"/>
    <w:rsid w:val="00187966"/>
    <w:rsid w:val="001905A8"/>
    <w:rsid w:val="001A60B9"/>
    <w:rsid w:val="001B2072"/>
    <w:rsid w:val="001B59C4"/>
    <w:rsid w:val="001C57C7"/>
    <w:rsid w:val="001D0E79"/>
    <w:rsid w:val="001D5742"/>
    <w:rsid w:val="001D6D6A"/>
    <w:rsid w:val="001F575F"/>
    <w:rsid w:val="0022163C"/>
    <w:rsid w:val="002313CB"/>
    <w:rsid w:val="00274213"/>
    <w:rsid w:val="002A542B"/>
    <w:rsid w:val="002A575E"/>
    <w:rsid w:val="002B2A9A"/>
    <w:rsid w:val="002B4064"/>
    <w:rsid w:val="002C7467"/>
    <w:rsid w:val="002D13F1"/>
    <w:rsid w:val="002E05AB"/>
    <w:rsid w:val="002F756A"/>
    <w:rsid w:val="003004DB"/>
    <w:rsid w:val="00316B4B"/>
    <w:rsid w:val="003226D3"/>
    <w:rsid w:val="003312F3"/>
    <w:rsid w:val="00381032"/>
    <w:rsid w:val="003A00A8"/>
    <w:rsid w:val="003C098A"/>
    <w:rsid w:val="003D3A5B"/>
    <w:rsid w:val="003D4E0C"/>
    <w:rsid w:val="003D65C8"/>
    <w:rsid w:val="003E033F"/>
    <w:rsid w:val="00401231"/>
    <w:rsid w:val="00411A34"/>
    <w:rsid w:val="00426B47"/>
    <w:rsid w:val="00430539"/>
    <w:rsid w:val="00432C2E"/>
    <w:rsid w:val="004364C1"/>
    <w:rsid w:val="004417A9"/>
    <w:rsid w:val="0045252F"/>
    <w:rsid w:val="0045455A"/>
    <w:rsid w:val="00460CEE"/>
    <w:rsid w:val="0046656E"/>
    <w:rsid w:val="00475DFA"/>
    <w:rsid w:val="004B5951"/>
    <w:rsid w:val="004D5DCD"/>
    <w:rsid w:val="004F0558"/>
    <w:rsid w:val="00512BC9"/>
    <w:rsid w:val="005253F7"/>
    <w:rsid w:val="00535F8B"/>
    <w:rsid w:val="00555D33"/>
    <w:rsid w:val="00562C85"/>
    <w:rsid w:val="00566A9A"/>
    <w:rsid w:val="00576918"/>
    <w:rsid w:val="00585D1F"/>
    <w:rsid w:val="005A41DC"/>
    <w:rsid w:val="005B0363"/>
    <w:rsid w:val="005B0EC6"/>
    <w:rsid w:val="005B5B0A"/>
    <w:rsid w:val="005C348C"/>
    <w:rsid w:val="005C34A8"/>
    <w:rsid w:val="005E5850"/>
    <w:rsid w:val="005F42A7"/>
    <w:rsid w:val="006004C0"/>
    <w:rsid w:val="00612031"/>
    <w:rsid w:val="00622AE4"/>
    <w:rsid w:val="00627EF4"/>
    <w:rsid w:val="0063031A"/>
    <w:rsid w:val="006340E3"/>
    <w:rsid w:val="00634DDA"/>
    <w:rsid w:val="00645252"/>
    <w:rsid w:val="00651FAE"/>
    <w:rsid w:val="0066086B"/>
    <w:rsid w:val="00677A12"/>
    <w:rsid w:val="00686CB1"/>
    <w:rsid w:val="00690339"/>
    <w:rsid w:val="00691DE3"/>
    <w:rsid w:val="00693B69"/>
    <w:rsid w:val="00696EB9"/>
    <w:rsid w:val="006A32AD"/>
    <w:rsid w:val="006C1C7A"/>
    <w:rsid w:val="006C65D5"/>
    <w:rsid w:val="006D3D74"/>
    <w:rsid w:val="006D77E9"/>
    <w:rsid w:val="006E0884"/>
    <w:rsid w:val="006E3D59"/>
    <w:rsid w:val="00704168"/>
    <w:rsid w:val="0070416F"/>
    <w:rsid w:val="00704667"/>
    <w:rsid w:val="00705A20"/>
    <w:rsid w:val="00727004"/>
    <w:rsid w:val="00727548"/>
    <w:rsid w:val="0075190A"/>
    <w:rsid w:val="00762122"/>
    <w:rsid w:val="007762A8"/>
    <w:rsid w:val="00784E38"/>
    <w:rsid w:val="007A402E"/>
    <w:rsid w:val="007A6BCA"/>
    <w:rsid w:val="007B27D2"/>
    <w:rsid w:val="007E6681"/>
    <w:rsid w:val="008041A1"/>
    <w:rsid w:val="00824C9D"/>
    <w:rsid w:val="008328FC"/>
    <w:rsid w:val="0083569A"/>
    <w:rsid w:val="008368C0"/>
    <w:rsid w:val="008378E1"/>
    <w:rsid w:val="008479CA"/>
    <w:rsid w:val="00851428"/>
    <w:rsid w:val="00852B2D"/>
    <w:rsid w:val="00857235"/>
    <w:rsid w:val="00865DFD"/>
    <w:rsid w:val="0086676D"/>
    <w:rsid w:val="00885CD4"/>
    <w:rsid w:val="00891D23"/>
    <w:rsid w:val="0089630A"/>
    <w:rsid w:val="008A29E0"/>
    <w:rsid w:val="008B0C87"/>
    <w:rsid w:val="008C7DDB"/>
    <w:rsid w:val="008D1E04"/>
    <w:rsid w:val="008D3B18"/>
    <w:rsid w:val="008D6FDB"/>
    <w:rsid w:val="009079B0"/>
    <w:rsid w:val="00914BFB"/>
    <w:rsid w:val="009207FC"/>
    <w:rsid w:val="00935DB1"/>
    <w:rsid w:val="00941C42"/>
    <w:rsid w:val="0094473E"/>
    <w:rsid w:val="009514E1"/>
    <w:rsid w:val="00954718"/>
    <w:rsid w:val="009609E9"/>
    <w:rsid w:val="00965EBD"/>
    <w:rsid w:val="00976EF2"/>
    <w:rsid w:val="009837B5"/>
    <w:rsid w:val="009A31C6"/>
    <w:rsid w:val="009B7804"/>
    <w:rsid w:val="009C2B22"/>
    <w:rsid w:val="009D2EE4"/>
    <w:rsid w:val="009F0B06"/>
    <w:rsid w:val="00A23E6A"/>
    <w:rsid w:val="00A31D45"/>
    <w:rsid w:val="00A32D37"/>
    <w:rsid w:val="00A52B02"/>
    <w:rsid w:val="00A9204E"/>
    <w:rsid w:val="00AA28CD"/>
    <w:rsid w:val="00AA3D9A"/>
    <w:rsid w:val="00AA5243"/>
    <w:rsid w:val="00AA6072"/>
    <w:rsid w:val="00AA7243"/>
    <w:rsid w:val="00AC3519"/>
    <w:rsid w:val="00AF2218"/>
    <w:rsid w:val="00AF3F4F"/>
    <w:rsid w:val="00B025F2"/>
    <w:rsid w:val="00B20E18"/>
    <w:rsid w:val="00B37487"/>
    <w:rsid w:val="00B42AD5"/>
    <w:rsid w:val="00B4335F"/>
    <w:rsid w:val="00B47FDB"/>
    <w:rsid w:val="00B63436"/>
    <w:rsid w:val="00B64AB0"/>
    <w:rsid w:val="00B6785B"/>
    <w:rsid w:val="00B7306B"/>
    <w:rsid w:val="00B91300"/>
    <w:rsid w:val="00B94642"/>
    <w:rsid w:val="00BA5EB1"/>
    <w:rsid w:val="00BA6B7F"/>
    <w:rsid w:val="00BC7825"/>
    <w:rsid w:val="00BD15A8"/>
    <w:rsid w:val="00BD3B0E"/>
    <w:rsid w:val="00C10B65"/>
    <w:rsid w:val="00C16910"/>
    <w:rsid w:val="00C22DC8"/>
    <w:rsid w:val="00C26332"/>
    <w:rsid w:val="00C36B72"/>
    <w:rsid w:val="00C560EC"/>
    <w:rsid w:val="00C673D1"/>
    <w:rsid w:val="00C77DCB"/>
    <w:rsid w:val="00C81C69"/>
    <w:rsid w:val="00C83962"/>
    <w:rsid w:val="00C86CD1"/>
    <w:rsid w:val="00CA665F"/>
    <w:rsid w:val="00CE22FD"/>
    <w:rsid w:val="00CF5677"/>
    <w:rsid w:val="00CF755D"/>
    <w:rsid w:val="00D05D8C"/>
    <w:rsid w:val="00D11A7E"/>
    <w:rsid w:val="00D347F4"/>
    <w:rsid w:val="00D41572"/>
    <w:rsid w:val="00D550DF"/>
    <w:rsid w:val="00D67951"/>
    <w:rsid w:val="00D73A3E"/>
    <w:rsid w:val="00D755DF"/>
    <w:rsid w:val="00D75E55"/>
    <w:rsid w:val="00D8234B"/>
    <w:rsid w:val="00DB6301"/>
    <w:rsid w:val="00DC0572"/>
    <w:rsid w:val="00DC0A80"/>
    <w:rsid w:val="00DE0972"/>
    <w:rsid w:val="00DE308C"/>
    <w:rsid w:val="00DF551D"/>
    <w:rsid w:val="00DF5EAC"/>
    <w:rsid w:val="00E06253"/>
    <w:rsid w:val="00E1009B"/>
    <w:rsid w:val="00E10211"/>
    <w:rsid w:val="00E2203D"/>
    <w:rsid w:val="00E378D7"/>
    <w:rsid w:val="00E47297"/>
    <w:rsid w:val="00E5228C"/>
    <w:rsid w:val="00E80F29"/>
    <w:rsid w:val="00E9658E"/>
    <w:rsid w:val="00EA4256"/>
    <w:rsid w:val="00EA6003"/>
    <w:rsid w:val="00EA7D71"/>
    <w:rsid w:val="00EB4408"/>
    <w:rsid w:val="00EB4F93"/>
    <w:rsid w:val="00EB5A10"/>
    <w:rsid w:val="00EB623B"/>
    <w:rsid w:val="00EB641C"/>
    <w:rsid w:val="00EC517E"/>
    <w:rsid w:val="00ED15CD"/>
    <w:rsid w:val="00EE6FD1"/>
    <w:rsid w:val="00EE7729"/>
    <w:rsid w:val="00EF61F1"/>
    <w:rsid w:val="00F22D91"/>
    <w:rsid w:val="00F336C4"/>
    <w:rsid w:val="00F41245"/>
    <w:rsid w:val="00F502D1"/>
    <w:rsid w:val="00F504F5"/>
    <w:rsid w:val="00F5322E"/>
    <w:rsid w:val="00F64374"/>
    <w:rsid w:val="00F7715D"/>
    <w:rsid w:val="00F81FF3"/>
    <w:rsid w:val="00FA256A"/>
    <w:rsid w:val="00FA3918"/>
    <w:rsid w:val="00FA7D4C"/>
    <w:rsid w:val="00FB0AA9"/>
    <w:rsid w:val="00FC7817"/>
    <w:rsid w:val="00FD34B2"/>
    <w:rsid w:val="00FD7E06"/>
    <w:rsid w:val="00FF2588"/>
    <w:rsid w:val="00FF596F"/>
    <w:rsid w:val="00FF6C50"/>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8620B9E5-CF51-4F3E-96CD-FF10831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 w:type="paragraph" w:styleId="Revision">
    <w:name w:val="Revision"/>
    <w:hidden/>
    <w:uiPriority w:val="99"/>
    <w:semiHidden/>
    <w:rsid w:val="0088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6-06-24/pdf/2026-12717.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2.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customXml/itemProps4.xml><?xml version="1.0" encoding="utf-8"?>
<ds:datastoreItem xmlns:ds="http://schemas.openxmlformats.org/officeDocument/2006/customXml" ds:itemID="{2149EAD6-BA39-4E93-9B86-CE903281D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167</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88</cp:revision>
  <dcterms:created xsi:type="dcterms:W3CDTF">2026-05-11T13:32:00Z</dcterms:created>
  <dcterms:modified xsi:type="dcterms:W3CDTF">2026-06-24T14:07:00Z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