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3809" w:rsidP="00126D2E" w14:paraId="71B12CC8" w14:textId="3B3303A2">
      <w:pPr>
        <w:pStyle w:val="NoSpacing"/>
        <w:jc w:val="center"/>
        <w:rPr>
          <w:rFonts w:ascii="Arial" w:hAnsi="Arial" w:cs="Arial"/>
          <w:b/>
          <w:bCs/>
          <w:sz w:val="24"/>
          <w:szCs w:val="24"/>
        </w:rPr>
      </w:pPr>
      <w:r>
        <w:rPr>
          <w:rFonts w:ascii="Arial" w:hAnsi="Arial" w:cs="Arial"/>
          <w:b/>
          <w:bCs/>
          <w:sz w:val="24"/>
          <w:szCs w:val="24"/>
        </w:rPr>
        <w:t>JUSTIFICATION FOR NONMATERIAL/NONSUBSTANTIVE CHANGE</w:t>
      </w:r>
    </w:p>
    <w:p w:rsidR="005B4D68" w:rsidP="00126D2E" w14:paraId="2F1F3585" w14:textId="31C3DF0D">
      <w:pPr>
        <w:pStyle w:val="NoSpacing"/>
        <w:jc w:val="center"/>
        <w:rPr>
          <w:rFonts w:ascii="Arial" w:hAnsi="Arial" w:cs="Arial"/>
          <w:b/>
          <w:bCs/>
          <w:sz w:val="24"/>
          <w:szCs w:val="24"/>
        </w:rPr>
      </w:pPr>
      <w:r>
        <w:rPr>
          <w:rFonts w:ascii="Arial" w:hAnsi="Arial" w:cs="Arial"/>
          <w:b/>
          <w:bCs/>
          <w:sz w:val="24"/>
          <w:szCs w:val="24"/>
        </w:rPr>
        <w:t>Patent Processing</w:t>
      </w:r>
    </w:p>
    <w:p w:rsidR="005B4D68" w:rsidP="00126D2E" w14:paraId="51DE9925" w14:textId="570F2DD6">
      <w:pPr>
        <w:pStyle w:val="NoSpacing"/>
        <w:jc w:val="center"/>
        <w:rPr>
          <w:rFonts w:ascii="Arial" w:hAnsi="Arial" w:cs="Arial"/>
          <w:b/>
          <w:bCs/>
          <w:sz w:val="24"/>
          <w:szCs w:val="24"/>
        </w:rPr>
      </w:pPr>
      <w:r>
        <w:rPr>
          <w:rFonts w:ascii="Arial" w:hAnsi="Arial" w:cs="Arial"/>
          <w:b/>
          <w:bCs/>
          <w:sz w:val="24"/>
          <w:szCs w:val="24"/>
        </w:rPr>
        <w:t>0651-003</w:t>
      </w:r>
      <w:r w:rsidR="00811303">
        <w:rPr>
          <w:rFonts w:ascii="Arial" w:hAnsi="Arial" w:cs="Arial"/>
          <w:b/>
          <w:bCs/>
          <w:sz w:val="24"/>
          <w:szCs w:val="24"/>
        </w:rPr>
        <w:t>1</w:t>
      </w:r>
    </w:p>
    <w:p w:rsidR="00F36252" w:rsidP="00126D2E" w14:paraId="364A98D5" w14:textId="275D5B06">
      <w:pPr>
        <w:pStyle w:val="NoSpacing"/>
        <w:jc w:val="center"/>
        <w:rPr>
          <w:rFonts w:ascii="Arial" w:hAnsi="Arial" w:cs="Arial"/>
          <w:sz w:val="24"/>
          <w:szCs w:val="24"/>
        </w:rPr>
      </w:pPr>
      <w:r>
        <w:rPr>
          <w:rFonts w:ascii="Arial" w:hAnsi="Arial" w:cs="Arial"/>
          <w:b/>
          <w:bCs/>
          <w:sz w:val="24"/>
          <w:szCs w:val="24"/>
        </w:rPr>
        <w:t>2025</w:t>
      </w:r>
    </w:p>
    <w:p w:rsidR="005B4D68" w:rsidP="00126D2E" w14:paraId="7A8099A0" w14:textId="32928C2E">
      <w:pPr>
        <w:pStyle w:val="NoSpacing"/>
        <w:jc w:val="both"/>
        <w:rPr>
          <w:rFonts w:ascii="Arial" w:hAnsi="Arial" w:cs="Arial"/>
          <w:sz w:val="24"/>
          <w:szCs w:val="24"/>
        </w:rPr>
      </w:pPr>
    </w:p>
    <w:p w:rsidR="005B4D68" w:rsidP="00126D2E" w14:paraId="3B18A0B2" w14:textId="754F390C">
      <w:pPr>
        <w:pStyle w:val="NoSpacing"/>
        <w:jc w:val="both"/>
        <w:rPr>
          <w:rFonts w:ascii="Arial" w:hAnsi="Arial" w:cs="Arial"/>
          <w:sz w:val="24"/>
          <w:szCs w:val="24"/>
        </w:rPr>
      </w:pPr>
      <w:r>
        <w:rPr>
          <w:rFonts w:ascii="Arial" w:hAnsi="Arial" w:cs="Arial"/>
          <w:sz w:val="24"/>
          <w:szCs w:val="24"/>
          <w:u w:val="single"/>
        </w:rPr>
        <w:t>Background</w:t>
      </w:r>
    </w:p>
    <w:p w:rsidR="005B4D68" w:rsidP="00126D2E" w14:paraId="7B4C786B" w14:textId="3FB492D6">
      <w:pPr>
        <w:pStyle w:val="NoSpacing"/>
        <w:jc w:val="both"/>
        <w:rPr>
          <w:rFonts w:ascii="Arial" w:hAnsi="Arial" w:cs="Arial"/>
          <w:sz w:val="24"/>
          <w:szCs w:val="24"/>
        </w:rPr>
      </w:pPr>
    </w:p>
    <w:p w:rsidR="00A14E3E" w:rsidP="00126D2E" w14:paraId="34F81E7C" w14:textId="4C6BAB7B">
      <w:pPr>
        <w:jc w:val="both"/>
        <w:rPr>
          <w:rFonts w:ascii="Arial" w:hAnsi="Arial" w:cs="Arial"/>
          <w:sz w:val="24"/>
        </w:rPr>
      </w:pPr>
      <w:r>
        <w:rPr>
          <w:rFonts w:ascii="Arial" w:hAnsi="Arial" w:cs="Arial"/>
          <w:sz w:val="24"/>
        </w:rPr>
        <w:t>The United States Patent and Trademark Office (USPTO) is required by 35 U.S.C. 131 to examine an application for patent and, when appropriate, issue a patent. The USPTO is also required to publish patent applications, with certain exceptions, promptly after the expiration of a period of eighteen months from the earliest filing date for which a benefit is sought under Title 35, United States Code (“eighteen-month publication”). Certain situations may arise which require that additional information be supplied in order for the USPTO to further process the patent or application. The USPTO administers the statutes through various sections of the r</w:t>
      </w:r>
      <w:r w:rsidR="00FF212A">
        <w:rPr>
          <w:rFonts w:ascii="Arial" w:hAnsi="Arial" w:cs="Arial"/>
          <w:sz w:val="24"/>
        </w:rPr>
        <w:t>u</w:t>
      </w:r>
      <w:r>
        <w:rPr>
          <w:rFonts w:ascii="Arial" w:hAnsi="Arial" w:cs="Arial"/>
          <w:sz w:val="24"/>
        </w:rPr>
        <w:t>les of practice in 37 CFR Part 1.</w:t>
      </w:r>
    </w:p>
    <w:p w:rsidR="00A14E3E" w:rsidP="00126D2E" w14:paraId="2DB641B5" w14:textId="77777777">
      <w:pPr>
        <w:jc w:val="both"/>
        <w:rPr>
          <w:rFonts w:ascii="Arial" w:hAnsi="Arial" w:cs="Arial"/>
          <w:sz w:val="24"/>
        </w:rPr>
      </w:pPr>
    </w:p>
    <w:p w:rsidR="00A14E3E" w:rsidP="00126D2E" w14:paraId="44037B3F" w14:textId="4D59B03C">
      <w:pPr>
        <w:jc w:val="both"/>
        <w:rPr>
          <w:rFonts w:ascii="Arial" w:hAnsi="Arial" w:cs="Arial"/>
          <w:sz w:val="24"/>
        </w:rPr>
      </w:pPr>
      <w:r>
        <w:rPr>
          <w:rFonts w:ascii="Arial" w:hAnsi="Arial" w:cs="Arial"/>
          <w:sz w:val="24"/>
        </w:rPr>
        <w:t xml:space="preserve">During the processing of an application for a patent, the applicant or applicant’s representative may submit additional information to the USPTO concerning the examination of a specific application. For example, the applicant or applicant’s representative may submit: information disclosure statements, petitions for extension of time, express abandonments of applications and petitions to revive abandoned applications, disclaimers, pre-appeal requests for review, petitions to make special, requests for expedited examination of design applications, requests for continued examination, requests to inspect, copy, and access patent applications, and certain transmittal forms. </w:t>
      </w:r>
    </w:p>
    <w:p w:rsidR="00A14E3E" w:rsidP="00126D2E" w14:paraId="549BE618" w14:textId="77777777">
      <w:pPr>
        <w:jc w:val="both"/>
        <w:rPr>
          <w:rFonts w:ascii="Arial" w:hAnsi="Arial" w:cs="Arial"/>
          <w:sz w:val="24"/>
        </w:rPr>
      </w:pPr>
    </w:p>
    <w:p w:rsidR="00A14E3E" w:rsidP="00126D2E" w14:paraId="7BD7081F" w14:textId="77777777">
      <w:pPr>
        <w:jc w:val="both"/>
        <w:rPr>
          <w:rFonts w:ascii="Arial" w:hAnsi="Arial" w:cs="Arial"/>
          <w:sz w:val="24"/>
        </w:rPr>
      </w:pPr>
      <w:r>
        <w:rPr>
          <w:rFonts w:ascii="Arial" w:hAnsi="Arial" w:cs="Arial"/>
          <w:sz w:val="24"/>
        </w:rPr>
        <w:t>The information in this collection is used by the USPTO to continue the processing of the patent or application to ensure that applicants are complying with the patent regulations and to aid in the prosecution of the application.</w:t>
      </w:r>
    </w:p>
    <w:p w:rsidR="006C78B0" w:rsidP="00126D2E" w14:paraId="74B13BC3" w14:textId="77777777">
      <w:pPr>
        <w:jc w:val="both"/>
        <w:rPr>
          <w:rFonts w:ascii="Arial" w:hAnsi="Arial" w:cs="Arial"/>
          <w:sz w:val="24"/>
        </w:rPr>
      </w:pPr>
    </w:p>
    <w:p w:rsidR="006C78B0" w:rsidP="00126D2E" w14:paraId="3AEA9BCF" w14:textId="191C1462">
      <w:pPr>
        <w:jc w:val="both"/>
        <w:rPr>
          <w:rFonts w:ascii="Arial" w:hAnsi="Arial" w:cs="Arial"/>
          <w:sz w:val="24"/>
        </w:rPr>
      </w:pPr>
      <w:r>
        <w:rPr>
          <w:rFonts w:ascii="Arial" w:hAnsi="Arial" w:cs="Arial"/>
          <w:sz w:val="24"/>
        </w:rPr>
        <w:t xml:space="preserve">Under current practice, a patent applicant or patent owner may, in most instances, obviate </w:t>
      </w:r>
      <w:r>
        <w:rPr>
          <w:rFonts w:ascii="Arial" w:hAnsi="Arial" w:cs="Arial"/>
          <w:sz w:val="24"/>
        </w:rPr>
        <w:t>nonstatutory</w:t>
      </w:r>
      <w:r>
        <w:rPr>
          <w:rFonts w:ascii="Arial" w:hAnsi="Arial" w:cs="Arial"/>
          <w:sz w:val="24"/>
        </w:rPr>
        <w:t xml:space="preserve"> double patenting </w:t>
      </w:r>
      <w:r w:rsidR="004C6365">
        <w:rPr>
          <w:rFonts w:ascii="Arial" w:hAnsi="Arial" w:cs="Arial"/>
          <w:sz w:val="24"/>
        </w:rPr>
        <w:t xml:space="preserve">by filing a terminal disclaimer meeting the requirements of 37 CFR 1.321(c) or (d). A terminal disclaimer will </w:t>
      </w:r>
      <w:r w:rsidR="00D7511D">
        <w:rPr>
          <w:rFonts w:ascii="Arial" w:hAnsi="Arial" w:cs="Arial"/>
          <w:sz w:val="24"/>
        </w:rPr>
        <w:t xml:space="preserve">ensure that the term of the patent with the terminal disclaimer will not extend beyond the term of the patent </w:t>
      </w:r>
      <w:r w:rsidR="00C94985">
        <w:rPr>
          <w:rFonts w:ascii="Arial" w:hAnsi="Arial" w:cs="Arial"/>
          <w:sz w:val="24"/>
        </w:rPr>
        <w:t xml:space="preserve">forming the basis of the </w:t>
      </w:r>
      <w:r w:rsidR="00C94985">
        <w:rPr>
          <w:rFonts w:ascii="Arial" w:hAnsi="Arial" w:cs="Arial"/>
          <w:sz w:val="24"/>
        </w:rPr>
        <w:t>nonstatutory</w:t>
      </w:r>
      <w:r w:rsidR="00C94985">
        <w:rPr>
          <w:rFonts w:ascii="Arial" w:hAnsi="Arial" w:cs="Arial"/>
          <w:sz w:val="24"/>
        </w:rPr>
        <w:t xml:space="preserve"> double patenting. </w:t>
      </w:r>
    </w:p>
    <w:p w:rsidR="005B4D68" w:rsidP="00126D2E" w14:paraId="1E70D2D3" w14:textId="2E0785AC">
      <w:pPr>
        <w:pStyle w:val="NoSpacing"/>
        <w:jc w:val="both"/>
        <w:rPr>
          <w:rFonts w:ascii="Arial" w:hAnsi="Arial" w:cs="Arial"/>
          <w:sz w:val="24"/>
          <w:szCs w:val="24"/>
        </w:rPr>
      </w:pPr>
    </w:p>
    <w:p w:rsidR="00790D50" w:rsidP="00126D2E" w14:paraId="4C1E962E" w14:textId="1A79138B">
      <w:pPr>
        <w:pStyle w:val="NoSpacing"/>
        <w:jc w:val="both"/>
        <w:rPr>
          <w:rFonts w:ascii="Arial" w:hAnsi="Arial" w:cs="Arial"/>
          <w:sz w:val="24"/>
          <w:szCs w:val="24"/>
        </w:rPr>
      </w:pPr>
      <w:r w:rsidRPr="27FB6F41">
        <w:rPr>
          <w:rFonts w:ascii="Arial" w:hAnsi="Arial" w:cs="Arial"/>
          <w:sz w:val="24"/>
          <w:szCs w:val="24"/>
        </w:rPr>
        <w:t xml:space="preserve">The USPTO </w:t>
      </w:r>
      <w:r w:rsidRPr="27FB6F41" w:rsidR="00C418D3">
        <w:rPr>
          <w:rFonts w:ascii="Arial" w:hAnsi="Arial" w:cs="Arial"/>
          <w:sz w:val="24"/>
          <w:szCs w:val="24"/>
        </w:rPr>
        <w:t>seeks to add</w:t>
      </w:r>
      <w:r w:rsidRPr="27FB6F41">
        <w:rPr>
          <w:rFonts w:ascii="Arial" w:hAnsi="Arial" w:cs="Arial"/>
          <w:sz w:val="24"/>
          <w:szCs w:val="24"/>
        </w:rPr>
        <w:t xml:space="preserve"> four new terminal disclaimer forms to this information</w:t>
      </w:r>
      <w:r w:rsidRPr="27FB6F41" w:rsidR="00C418D3">
        <w:rPr>
          <w:rFonts w:ascii="Arial" w:hAnsi="Arial" w:cs="Arial"/>
          <w:sz w:val="24"/>
          <w:szCs w:val="24"/>
        </w:rPr>
        <w:t xml:space="preserve"> collection</w:t>
      </w:r>
      <w:r w:rsidRPr="27FB6F41">
        <w:rPr>
          <w:rFonts w:ascii="Arial" w:hAnsi="Arial" w:cs="Arial"/>
          <w:sz w:val="24"/>
          <w:szCs w:val="24"/>
        </w:rPr>
        <w:t xml:space="preserve">. </w:t>
      </w:r>
      <w:r w:rsidRPr="27FB6F41" w:rsidR="0EB1DE89">
        <w:rPr>
          <w:rFonts w:ascii="Arial" w:hAnsi="Arial" w:cs="Arial"/>
          <w:sz w:val="24"/>
          <w:szCs w:val="24"/>
        </w:rPr>
        <w:t>Terminal disclaimers are already approved under this control number</w:t>
      </w:r>
      <w:r w:rsidR="009C1964">
        <w:rPr>
          <w:rFonts w:ascii="Arial" w:hAnsi="Arial" w:cs="Arial"/>
          <w:sz w:val="24"/>
          <w:szCs w:val="24"/>
        </w:rPr>
        <w:t xml:space="preserve"> as part of the </w:t>
      </w:r>
      <w:r w:rsidR="00CC421C">
        <w:rPr>
          <w:rFonts w:ascii="Arial" w:hAnsi="Arial" w:cs="Arial"/>
          <w:sz w:val="24"/>
          <w:szCs w:val="24"/>
        </w:rPr>
        <w:t>information collection “Statutory Disclaimers</w:t>
      </w:r>
      <w:r w:rsidRPr="27FB6F41" w:rsidR="0EB1DE89">
        <w:rPr>
          <w:rFonts w:ascii="Arial" w:hAnsi="Arial" w:cs="Arial"/>
          <w:sz w:val="24"/>
          <w:szCs w:val="24"/>
        </w:rPr>
        <w:t>.</w:t>
      </w:r>
      <w:r w:rsidR="00CC421C">
        <w:rPr>
          <w:rFonts w:ascii="Arial" w:hAnsi="Arial" w:cs="Arial"/>
          <w:sz w:val="24"/>
          <w:szCs w:val="24"/>
        </w:rPr>
        <w:t>”</w:t>
      </w:r>
      <w:r w:rsidRPr="27FB6F41" w:rsidR="27CA2CBE">
        <w:rPr>
          <w:rFonts w:ascii="Arial" w:hAnsi="Arial" w:cs="Arial"/>
          <w:sz w:val="24"/>
          <w:szCs w:val="24"/>
        </w:rPr>
        <w:t xml:space="preserve"> </w:t>
      </w:r>
      <w:r w:rsidRPr="27FB6F41" w:rsidR="0EB1DE89">
        <w:rPr>
          <w:rFonts w:ascii="Arial" w:hAnsi="Arial" w:cs="Arial"/>
          <w:sz w:val="24"/>
          <w:szCs w:val="24"/>
        </w:rPr>
        <w:t xml:space="preserve">This action adds forms to </w:t>
      </w:r>
      <w:r w:rsidR="00851442">
        <w:rPr>
          <w:rFonts w:ascii="Arial" w:hAnsi="Arial" w:cs="Arial"/>
          <w:sz w:val="24"/>
          <w:szCs w:val="24"/>
        </w:rPr>
        <w:t xml:space="preserve">assist respondents </w:t>
      </w:r>
      <w:r w:rsidR="007E7462">
        <w:rPr>
          <w:rFonts w:ascii="Arial" w:hAnsi="Arial" w:cs="Arial"/>
          <w:sz w:val="24"/>
          <w:szCs w:val="24"/>
        </w:rPr>
        <w:t xml:space="preserve">with </w:t>
      </w:r>
      <w:r w:rsidR="00E65472">
        <w:rPr>
          <w:rFonts w:ascii="Arial" w:hAnsi="Arial" w:cs="Arial"/>
          <w:sz w:val="24"/>
          <w:szCs w:val="24"/>
        </w:rPr>
        <w:t xml:space="preserve">providing </w:t>
      </w:r>
      <w:r w:rsidR="007E7462">
        <w:rPr>
          <w:rFonts w:ascii="Arial" w:hAnsi="Arial" w:cs="Arial"/>
          <w:sz w:val="24"/>
          <w:szCs w:val="24"/>
        </w:rPr>
        <w:t xml:space="preserve">the </w:t>
      </w:r>
      <w:r w:rsidR="009648AB">
        <w:rPr>
          <w:rFonts w:ascii="Arial" w:hAnsi="Arial" w:cs="Arial"/>
          <w:sz w:val="24"/>
          <w:szCs w:val="24"/>
        </w:rPr>
        <w:t xml:space="preserve">information for </w:t>
      </w:r>
      <w:r w:rsidRPr="27FB6F41" w:rsidR="0EB1DE89">
        <w:rPr>
          <w:rFonts w:ascii="Arial" w:hAnsi="Arial" w:cs="Arial"/>
          <w:sz w:val="24"/>
          <w:szCs w:val="24"/>
        </w:rPr>
        <w:t xml:space="preserve">various specific situations </w:t>
      </w:r>
      <w:r w:rsidR="00CC421C">
        <w:rPr>
          <w:rFonts w:ascii="Arial" w:hAnsi="Arial" w:cs="Arial"/>
          <w:sz w:val="24"/>
          <w:szCs w:val="24"/>
        </w:rPr>
        <w:t xml:space="preserve">that may arise when </w:t>
      </w:r>
      <w:r w:rsidRPr="27FB6F41" w:rsidR="0008179F">
        <w:rPr>
          <w:rFonts w:ascii="Arial" w:hAnsi="Arial" w:cs="Arial"/>
          <w:sz w:val="24"/>
          <w:szCs w:val="24"/>
        </w:rPr>
        <w:t xml:space="preserve">terminal disclaimers </w:t>
      </w:r>
      <w:r w:rsidR="00CC421C">
        <w:rPr>
          <w:rFonts w:ascii="Arial" w:hAnsi="Arial" w:cs="Arial"/>
          <w:sz w:val="24"/>
          <w:szCs w:val="24"/>
        </w:rPr>
        <w:t xml:space="preserve">are </w:t>
      </w:r>
      <w:r w:rsidRPr="27FB6F41" w:rsidR="0008179F">
        <w:rPr>
          <w:rFonts w:ascii="Arial" w:hAnsi="Arial" w:cs="Arial"/>
          <w:sz w:val="24"/>
          <w:szCs w:val="24"/>
        </w:rPr>
        <w:t>filed under 37 CFR 1.321(d). The four forms being added are:</w:t>
      </w:r>
    </w:p>
    <w:p w:rsidR="00367EBE" w:rsidP="00126D2E" w14:paraId="2D103CA7" w14:textId="77777777">
      <w:pPr>
        <w:pStyle w:val="NoSpacing"/>
        <w:jc w:val="both"/>
        <w:rPr>
          <w:rFonts w:ascii="Arial" w:hAnsi="Arial" w:cs="Arial"/>
          <w:sz w:val="24"/>
          <w:szCs w:val="24"/>
        </w:rPr>
      </w:pPr>
    </w:p>
    <w:p w:rsidR="0008179F" w:rsidP="00126D2E" w14:paraId="055A6E9B" w14:textId="75E417B3">
      <w:pPr>
        <w:pStyle w:val="NoSpacing"/>
        <w:numPr>
          <w:ilvl w:val="0"/>
          <w:numId w:val="2"/>
        </w:numPr>
        <w:jc w:val="both"/>
        <w:rPr>
          <w:rFonts w:ascii="Arial" w:hAnsi="Arial" w:cs="Arial"/>
          <w:sz w:val="24"/>
          <w:szCs w:val="24"/>
        </w:rPr>
      </w:pPr>
      <w:r>
        <w:rPr>
          <w:rFonts w:ascii="Arial" w:hAnsi="Arial" w:cs="Arial"/>
          <w:sz w:val="24"/>
          <w:szCs w:val="24"/>
        </w:rPr>
        <w:t>PTO/AIA/25JRA</w:t>
      </w:r>
      <w:r w:rsidR="00167D91">
        <w:rPr>
          <w:rFonts w:ascii="Arial" w:hAnsi="Arial" w:cs="Arial"/>
          <w:sz w:val="24"/>
          <w:szCs w:val="24"/>
        </w:rPr>
        <w:t xml:space="preserve"> (Terminal Disclaimer (With Joint Research Agreement Enforcement Provision) to Obviate a Provisional </w:t>
      </w:r>
      <w:r w:rsidR="00167D91">
        <w:rPr>
          <w:rFonts w:ascii="Arial" w:hAnsi="Arial" w:cs="Arial"/>
          <w:sz w:val="24"/>
          <w:szCs w:val="24"/>
        </w:rPr>
        <w:t>Nonstatutory</w:t>
      </w:r>
      <w:r w:rsidR="00167D91">
        <w:rPr>
          <w:rFonts w:ascii="Arial" w:hAnsi="Arial" w:cs="Arial"/>
          <w:sz w:val="24"/>
          <w:szCs w:val="24"/>
        </w:rPr>
        <w:t xml:space="preserve"> Double Patenting Rejection over a Reference Application) </w:t>
      </w:r>
    </w:p>
    <w:p w:rsidR="00186561" w:rsidP="00126D2E" w14:paraId="72AEB0D9" w14:textId="43908648">
      <w:pPr>
        <w:pStyle w:val="NoSpacing"/>
        <w:numPr>
          <w:ilvl w:val="0"/>
          <w:numId w:val="2"/>
        </w:numPr>
        <w:jc w:val="both"/>
        <w:rPr>
          <w:rFonts w:ascii="Arial" w:hAnsi="Arial" w:cs="Arial"/>
          <w:sz w:val="24"/>
          <w:szCs w:val="24"/>
        </w:rPr>
      </w:pPr>
      <w:r>
        <w:rPr>
          <w:rFonts w:ascii="Arial" w:hAnsi="Arial" w:cs="Arial"/>
          <w:sz w:val="24"/>
          <w:szCs w:val="24"/>
        </w:rPr>
        <w:t>PTO/SB/25</w:t>
      </w:r>
      <w:r w:rsidR="00CB3CFF">
        <w:rPr>
          <w:rFonts w:ascii="Arial" w:hAnsi="Arial" w:cs="Arial"/>
          <w:sz w:val="24"/>
          <w:szCs w:val="24"/>
        </w:rPr>
        <w:t>a</w:t>
      </w:r>
      <w:r>
        <w:rPr>
          <w:rFonts w:ascii="Arial" w:hAnsi="Arial" w:cs="Arial"/>
          <w:sz w:val="24"/>
          <w:szCs w:val="24"/>
        </w:rPr>
        <w:t>JRA</w:t>
      </w:r>
      <w:r w:rsidR="00CB3CFF">
        <w:rPr>
          <w:rFonts w:ascii="Arial" w:hAnsi="Arial" w:cs="Arial"/>
          <w:sz w:val="24"/>
          <w:szCs w:val="24"/>
        </w:rPr>
        <w:t xml:space="preserve"> (Terminal Disclaimer (With Joint Research Agreement Enforcement Provision) in a Patent or Proceeding in View of a Reference Application) </w:t>
      </w:r>
    </w:p>
    <w:p w:rsidR="00186561" w:rsidP="00126D2E" w14:paraId="7CD022CF" w14:textId="4A66DD2D">
      <w:pPr>
        <w:pStyle w:val="NoSpacing"/>
        <w:numPr>
          <w:ilvl w:val="0"/>
          <w:numId w:val="2"/>
        </w:numPr>
        <w:jc w:val="both"/>
        <w:rPr>
          <w:rFonts w:ascii="Arial" w:hAnsi="Arial" w:cs="Arial"/>
          <w:sz w:val="24"/>
          <w:szCs w:val="24"/>
        </w:rPr>
      </w:pPr>
      <w:r>
        <w:rPr>
          <w:rFonts w:ascii="Arial" w:hAnsi="Arial" w:cs="Arial"/>
          <w:sz w:val="24"/>
          <w:szCs w:val="24"/>
        </w:rPr>
        <w:t>PTO/AIA/26JRA</w:t>
      </w:r>
      <w:r w:rsidR="00AA5F40">
        <w:rPr>
          <w:rFonts w:ascii="Arial" w:hAnsi="Arial" w:cs="Arial"/>
          <w:sz w:val="24"/>
          <w:szCs w:val="24"/>
        </w:rPr>
        <w:t xml:space="preserve"> (Terminal Disclaimer (With Joint Research </w:t>
      </w:r>
      <w:r w:rsidR="00DD7FCC">
        <w:rPr>
          <w:rFonts w:ascii="Arial" w:hAnsi="Arial" w:cs="Arial"/>
          <w:sz w:val="24"/>
          <w:szCs w:val="24"/>
        </w:rPr>
        <w:t xml:space="preserve">Agreement </w:t>
      </w:r>
      <w:r w:rsidR="00AA5F40">
        <w:rPr>
          <w:rFonts w:ascii="Arial" w:hAnsi="Arial" w:cs="Arial"/>
          <w:sz w:val="24"/>
          <w:szCs w:val="24"/>
        </w:rPr>
        <w:t xml:space="preserve">Enforcement Provision) to Obviate a </w:t>
      </w:r>
      <w:r w:rsidR="00AA5F40">
        <w:rPr>
          <w:rFonts w:ascii="Arial" w:hAnsi="Arial" w:cs="Arial"/>
          <w:sz w:val="24"/>
          <w:szCs w:val="24"/>
        </w:rPr>
        <w:t>Nonstatutory</w:t>
      </w:r>
      <w:r w:rsidR="00AA5F40">
        <w:rPr>
          <w:rFonts w:ascii="Arial" w:hAnsi="Arial" w:cs="Arial"/>
          <w:sz w:val="24"/>
          <w:szCs w:val="24"/>
        </w:rPr>
        <w:t xml:space="preserve"> Double Patenting Rejection over a Reference Patent)</w:t>
      </w:r>
    </w:p>
    <w:p w:rsidR="00186561" w:rsidP="00126D2E" w14:paraId="5F2EF606" w14:textId="71F90C9B">
      <w:pPr>
        <w:pStyle w:val="NoSpacing"/>
        <w:numPr>
          <w:ilvl w:val="0"/>
          <w:numId w:val="2"/>
        </w:numPr>
        <w:jc w:val="both"/>
        <w:rPr>
          <w:rFonts w:ascii="Arial" w:hAnsi="Arial" w:cs="Arial"/>
          <w:sz w:val="24"/>
          <w:szCs w:val="24"/>
        </w:rPr>
      </w:pPr>
      <w:r>
        <w:rPr>
          <w:rFonts w:ascii="Arial" w:hAnsi="Arial" w:cs="Arial"/>
          <w:sz w:val="24"/>
          <w:szCs w:val="24"/>
        </w:rPr>
        <w:t>PTO/SB/26</w:t>
      </w:r>
      <w:r w:rsidR="00EE0D99">
        <w:rPr>
          <w:rFonts w:ascii="Arial" w:hAnsi="Arial" w:cs="Arial"/>
          <w:sz w:val="24"/>
          <w:szCs w:val="24"/>
        </w:rPr>
        <w:t>a</w:t>
      </w:r>
      <w:r>
        <w:rPr>
          <w:rFonts w:ascii="Arial" w:hAnsi="Arial" w:cs="Arial"/>
          <w:sz w:val="24"/>
          <w:szCs w:val="24"/>
        </w:rPr>
        <w:t>JRA</w:t>
      </w:r>
      <w:r w:rsidR="00EE0D99">
        <w:rPr>
          <w:rFonts w:ascii="Arial" w:hAnsi="Arial" w:cs="Arial"/>
          <w:sz w:val="24"/>
          <w:szCs w:val="24"/>
        </w:rPr>
        <w:t xml:space="preserve"> (Terminal Disclaimer (With Joint Research </w:t>
      </w:r>
      <w:r w:rsidR="00152F8A">
        <w:rPr>
          <w:rFonts w:ascii="Arial" w:hAnsi="Arial" w:cs="Arial"/>
          <w:sz w:val="24"/>
          <w:szCs w:val="24"/>
        </w:rPr>
        <w:t xml:space="preserve">Agreement </w:t>
      </w:r>
      <w:r w:rsidR="00EE0D99">
        <w:rPr>
          <w:rFonts w:ascii="Arial" w:hAnsi="Arial" w:cs="Arial"/>
          <w:sz w:val="24"/>
          <w:szCs w:val="24"/>
        </w:rPr>
        <w:t>Enforcement Provision) in a Patent or Proceeding in View of a Reference Patent)</w:t>
      </w:r>
    </w:p>
    <w:p w:rsidR="004D2ABC" w:rsidRPr="006004C0" w:rsidP="00126D2E" w14:paraId="65D65C17" w14:textId="77777777">
      <w:pPr>
        <w:pStyle w:val="NoSpacing"/>
        <w:jc w:val="both"/>
        <w:rPr>
          <w:rFonts w:ascii="Arial" w:hAnsi="Arial" w:cs="Arial"/>
          <w:sz w:val="24"/>
          <w:szCs w:val="24"/>
        </w:rPr>
      </w:pPr>
    </w:p>
    <w:p w:rsidR="00790D50" w:rsidRPr="006004C0" w:rsidP="00126D2E" w14:paraId="4C743655" w14:textId="77777777">
      <w:pPr>
        <w:pStyle w:val="NoSpacing"/>
        <w:jc w:val="both"/>
        <w:rPr>
          <w:rFonts w:ascii="Arial" w:hAnsi="Arial" w:cs="Arial"/>
          <w:sz w:val="24"/>
          <w:szCs w:val="24"/>
        </w:rPr>
      </w:pPr>
      <w:r w:rsidRPr="006004C0">
        <w:rPr>
          <w:rFonts w:ascii="Arial" w:hAnsi="Arial" w:cs="Arial"/>
          <w:sz w:val="24"/>
          <w:szCs w:val="24"/>
          <w:u w:val="single"/>
        </w:rPr>
        <w:t>Summary of Changes</w:t>
      </w:r>
    </w:p>
    <w:p w:rsidR="00790D50" w:rsidRPr="006004C0" w:rsidP="00126D2E" w14:paraId="215529A1" w14:textId="77777777">
      <w:pPr>
        <w:pStyle w:val="NoSpacing"/>
        <w:jc w:val="both"/>
        <w:rPr>
          <w:rFonts w:ascii="Arial" w:hAnsi="Arial" w:cs="Arial"/>
          <w:sz w:val="24"/>
          <w:szCs w:val="24"/>
        </w:rPr>
      </w:pPr>
    </w:p>
    <w:p w:rsidR="00790D50" w:rsidP="00126D2E" w14:paraId="16399187" w14:textId="67F19405">
      <w:pPr>
        <w:pStyle w:val="NoSpacing"/>
        <w:jc w:val="both"/>
        <w:rPr>
          <w:rFonts w:ascii="Arial" w:hAnsi="Arial" w:cs="Arial"/>
          <w:sz w:val="24"/>
          <w:szCs w:val="24"/>
        </w:rPr>
      </w:pPr>
      <w:r>
        <w:rPr>
          <w:rFonts w:ascii="Arial" w:hAnsi="Arial" w:cs="Arial"/>
          <w:sz w:val="24"/>
          <w:szCs w:val="24"/>
        </w:rPr>
        <w:t>Four new terminal disclaimer forms are being added to 0651-0031. The</w:t>
      </w:r>
      <w:r w:rsidR="00AB4346">
        <w:rPr>
          <w:rFonts w:ascii="Arial" w:hAnsi="Arial" w:cs="Arial"/>
          <w:sz w:val="24"/>
          <w:szCs w:val="24"/>
        </w:rPr>
        <w:t xml:space="preserve"> addition of these forms results in</w:t>
      </w:r>
      <w:r>
        <w:rPr>
          <w:rFonts w:ascii="Arial" w:hAnsi="Arial" w:cs="Arial"/>
          <w:sz w:val="24"/>
          <w:szCs w:val="24"/>
        </w:rPr>
        <w:t xml:space="preserve"> no burden increase to this collection.</w:t>
      </w:r>
    </w:p>
    <w:p w:rsidR="00167D91" w:rsidRPr="006004C0" w:rsidP="00126D2E" w14:paraId="7CAEC4AE" w14:textId="77777777">
      <w:pPr>
        <w:pStyle w:val="NoSpacing"/>
        <w:jc w:val="both"/>
        <w:rPr>
          <w:rFonts w:ascii="Arial" w:hAnsi="Arial" w:cs="Arial"/>
          <w:sz w:val="24"/>
          <w:szCs w:val="24"/>
        </w:rPr>
      </w:pPr>
    </w:p>
    <w:p w:rsidR="00790D50" w:rsidRPr="006004C0" w:rsidP="00126D2E" w14:paraId="3990A52F" w14:textId="77777777">
      <w:pPr>
        <w:pStyle w:val="NoSpacing"/>
        <w:jc w:val="both"/>
        <w:rPr>
          <w:rFonts w:ascii="Arial" w:hAnsi="Arial" w:cs="Arial"/>
          <w:sz w:val="24"/>
          <w:szCs w:val="24"/>
        </w:rPr>
      </w:pPr>
      <w:r w:rsidRPr="006004C0">
        <w:rPr>
          <w:rFonts w:ascii="Arial" w:hAnsi="Arial" w:cs="Arial"/>
          <w:sz w:val="24"/>
          <w:szCs w:val="24"/>
          <w:u w:val="single"/>
        </w:rPr>
        <w:t>Changes in Burden</w:t>
      </w:r>
    </w:p>
    <w:p w:rsidR="00790D50" w:rsidRPr="006004C0" w:rsidP="00126D2E" w14:paraId="68048E74" w14:textId="77777777">
      <w:pPr>
        <w:pStyle w:val="NoSpacing"/>
        <w:jc w:val="both"/>
        <w:rPr>
          <w:rFonts w:ascii="Arial" w:hAnsi="Arial" w:cs="Arial"/>
          <w:sz w:val="24"/>
          <w:szCs w:val="24"/>
        </w:rPr>
      </w:pPr>
      <w:bookmarkStart w:id="0" w:name="_Hlk172879217"/>
    </w:p>
    <w:p w:rsidR="00790D50" w:rsidRPr="006004C0" w:rsidP="00126D2E" w14:paraId="11D9D7AD" w14:textId="214A9AD2">
      <w:pPr>
        <w:pStyle w:val="NoSpacing"/>
        <w:jc w:val="both"/>
        <w:rPr>
          <w:rFonts w:ascii="Arial" w:hAnsi="Arial" w:cs="Arial"/>
          <w:sz w:val="24"/>
          <w:szCs w:val="24"/>
        </w:rPr>
      </w:pPr>
      <w:r w:rsidRPr="006004C0">
        <w:rPr>
          <w:rFonts w:ascii="Arial" w:hAnsi="Arial" w:cs="Arial"/>
          <w:sz w:val="24"/>
          <w:szCs w:val="24"/>
        </w:rPr>
        <w:t>0651-</w:t>
      </w:r>
      <w:r w:rsidR="00811303">
        <w:rPr>
          <w:rFonts w:ascii="Arial" w:hAnsi="Arial" w:cs="Arial"/>
          <w:sz w:val="24"/>
          <w:szCs w:val="24"/>
        </w:rPr>
        <w:t>0031</w:t>
      </w:r>
      <w:r w:rsidRPr="006004C0">
        <w:rPr>
          <w:rFonts w:ascii="Arial" w:hAnsi="Arial" w:cs="Arial"/>
          <w:sz w:val="24"/>
          <w:szCs w:val="24"/>
        </w:rPr>
        <w:t xml:space="preserve"> revised burden is as follows:</w:t>
      </w:r>
    </w:p>
    <w:p w:rsidR="00790D50" w:rsidRPr="006004C0" w:rsidP="00126D2E" w14:paraId="6D33D206" w14:textId="77777777">
      <w:pPr>
        <w:pStyle w:val="NoSpacing"/>
        <w:jc w:val="both"/>
        <w:rPr>
          <w:rFonts w:ascii="Arial" w:hAnsi="Arial" w:cs="Arial"/>
          <w:sz w:val="24"/>
          <w:szCs w:val="24"/>
        </w:rPr>
      </w:pPr>
    </w:p>
    <w:p w:rsidR="00790D50" w:rsidRPr="006004C0" w:rsidP="00126D2E" w14:paraId="780D29A3" w14:textId="3B2E4F74">
      <w:pPr>
        <w:pStyle w:val="NoSpacing"/>
        <w:numPr>
          <w:ilvl w:val="0"/>
          <w:numId w:val="1"/>
        </w:numPr>
        <w:jc w:val="both"/>
        <w:rPr>
          <w:rFonts w:ascii="Arial" w:hAnsi="Arial" w:cs="Arial"/>
          <w:sz w:val="24"/>
          <w:szCs w:val="24"/>
        </w:rPr>
      </w:pPr>
      <w:r>
        <w:rPr>
          <w:rFonts w:ascii="Arial" w:hAnsi="Arial" w:cs="Arial"/>
          <w:sz w:val="24"/>
          <w:szCs w:val="24"/>
        </w:rPr>
        <w:t>2,435,597</w:t>
      </w:r>
      <w:r w:rsidRPr="006004C0">
        <w:rPr>
          <w:rFonts w:ascii="Arial" w:hAnsi="Arial" w:cs="Arial"/>
          <w:sz w:val="24"/>
          <w:szCs w:val="24"/>
        </w:rPr>
        <w:t xml:space="preserve"> annual responses (unchanged)</w:t>
      </w:r>
    </w:p>
    <w:p w:rsidR="00790D50" w:rsidP="00126D2E" w14:paraId="2C033CFD" w14:textId="052A81F0">
      <w:pPr>
        <w:pStyle w:val="NoSpacing"/>
        <w:numPr>
          <w:ilvl w:val="0"/>
          <w:numId w:val="1"/>
        </w:numPr>
        <w:jc w:val="both"/>
        <w:rPr>
          <w:rFonts w:ascii="Arial" w:hAnsi="Arial" w:cs="Arial"/>
          <w:sz w:val="24"/>
          <w:szCs w:val="24"/>
        </w:rPr>
      </w:pPr>
      <w:r>
        <w:rPr>
          <w:rFonts w:ascii="Arial" w:hAnsi="Arial" w:cs="Arial"/>
          <w:sz w:val="24"/>
          <w:szCs w:val="24"/>
        </w:rPr>
        <w:t>535,466</w:t>
      </w:r>
      <w:r w:rsidRPr="006004C0">
        <w:rPr>
          <w:rFonts w:ascii="Arial" w:hAnsi="Arial" w:cs="Arial"/>
          <w:sz w:val="24"/>
          <w:szCs w:val="24"/>
        </w:rPr>
        <w:t xml:space="preserve"> annual hourly burden (unchanged)</w:t>
      </w:r>
    </w:p>
    <w:p w:rsidR="00790D50" w:rsidRPr="00250C96" w:rsidP="00126D2E" w14:paraId="1347899C" w14:textId="73437014">
      <w:pPr>
        <w:pStyle w:val="NoSpacing"/>
        <w:numPr>
          <w:ilvl w:val="0"/>
          <w:numId w:val="1"/>
        </w:numPr>
        <w:jc w:val="both"/>
        <w:rPr>
          <w:rFonts w:ascii="Arial" w:hAnsi="Arial" w:cs="Arial"/>
          <w:sz w:val="24"/>
          <w:szCs w:val="24"/>
        </w:rPr>
      </w:pPr>
      <w:r w:rsidRPr="00250C96">
        <w:rPr>
          <w:rFonts w:ascii="Arial" w:hAnsi="Arial" w:cs="Arial"/>
          <w:sz w:val="24"/>
          <w:szCs w:val="24"/>
        </w:rPr>
        <w:t>$</w:t>
      </w:r>
      <w:r w:rsidR="00231B18">
        <w:rPr>
          <w:rFonts w:ascii="Arial" w:hAnsi="Arial" w:cs="Arial"/>
          <w:sz w:val="24"/>
          <w:szCs w:val="24"/>
        </w:rPr>
        <w:t>462,118,020</w:t>
      </w:r>
      <w:r w:rsidRPr="00250C96">
        <w:rPr>
          <w:rFonts w:ascii="Arial" w:hAnsi="Arial" w:cs="Arial"/>
          <w:sz w:val="24"/>
          <w:szCs w:val="24"/>
        </w:rPr>
        <w:t xml:space="preserve"> annual non-hourly burden costs</w:t>
      </w:r>
      <w:bookmarkEnd w:id="0"/>
      <w:r w:rsidR="00231B18">
        <w:rPr>
          <w:rFonts w:ascii="Arial" w:hAnsi="Arial" w:cs="Arial"/>
          <w:sz w:val="24"/>
          <w:szCs w:val="24"/>
        </w:rPr>
        <w:t xml:space="preserve"> (unchanged)</w:t>
      </w:r>
    </w:p>
    <w:p w:rsidR="00790D50" w:rsidRPr="005B4D68" w:rsidP="00126D2E" w14:paraId="07D9D3F0" w14:textId="77777777">
      <w:pPr>
        <w:pStyle w:val="NoSpacing"/>
        <w:jc w:val="both"/>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B571120"/>
    <w:multiLevelType w:val="hybridMultilevel"/>
    <w:tmpl w:val="5CD4A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9774157">
    <w:abstractNumId w:val="0"/>
  </w:num>
  <w:num w:numId="2" w16cid:durableId="167866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68"/>
    <w:rsid w:val="00004170"/>
    <w:rsid w:val="000566F2"/>
    <w:rsid w:val="0008179F"/>
    <w:rsid w:val="000B2F3D"/>
    <w:rsid w:val="000F24AA"/>
    <w:rsid w:val="001076F7"/>
    <w:rsid w:val="00123776"/>
    <w:rsid w:val="00126D2E"/>
    <w:rsid w:val="00152F8A"/>
    <w:rsid w:val="00167D91"/>
    <w:rsid w:val="00186561"/>
    <w:rsid w:val="001969E5"/>
    <w:rsid w:val="001C7EBA"/>
    <w:rsid w:val="001D78EB"/>
    <w:rsid w:val="002048F2"/>
    <w:rsid w:val="00231B18"/>
    <w:rsid w:val="00250C96"/>
    <w:rsid w:val="002E72C6"/>
    <w:rsid w:val="00304484"/>
    <w:rsid w:val="00333216"/>
    <w:rsid w:val="00367EBE"/>
    <w:rsid w:val="00393540"/>
    <w:rsid w:val="003D3A39"/>
    <w:rsid w:val="0040024C"/>
    <w:rsid w:val="00407B07"/>
    <w:rsid w:val="00417706"/>
    <w:rsid w:val="0042334F"/>
    <w:rsid w:val="00462832"/>
    <w:rsid w:val="004B55C7"/>
    <w:rsid w:val="004C6365"/>
    <w:rsid w:val="004D2ABC"/>
    <w:rsid w:val="005224D5"/>
    <w:rsid w:val="005A7FB1"/>
    <w:rsid w:val="005B4D68"/>
    <w:rsid w:val="005C605B"/>
    <w:rsid w:val="005D6E11"/>
    <w:rsid w:val="005F57A2"/>
    <w:rsid w:val="006004C0"/>
    <w:rsid w:val="00636E4B"/>
    <w:rsid w:val="00643A80"/>
    <w:rsid w:val="00644A27"/>
    <w:rsid w:val="006C2A69"/>
    <w:rsid w:val="006C78B0"/>
    <w:rsid w:val="006E5D2A"/>
    <w:rsid w:val="00790D50"/>
    <w:rsid w:val="007E7462"/>
    <w:rsid w:val="007F60D2"/>
    <w:rsid w:val="008072F2"/>
    <w:rsid w:val="00811303"/>
    <w:rsid w:val="00823F5C"/>
    <w:rsid w:val="008354B5"/>
    <w:rsid w:val="00851442"/>
    <w:rsid w:val="008B1A72"/>
    <w:rsid w:val="008C4847"/>
    <w:rsid w:val="00905FBD"/>
    <w:rsid w:val="009648AB"/>
    <w:rsid w:val="00990619"/>
    <w:rsid w:val="009C1964"/>
    <w:rsid w:val="009D0270"/>
    <w:rsid w:val="00A06C39"/>
    <w:rsid w:val="00A14E3E"/>
    <w:rsid w:val="00A93809"/>
    <w:rsid w:val="00AA5F40"/>
    <w:rsid w:val="00AB4346"/>
    <w:rsid w:val="00AC355C"/>
    <w:rsid w:val="00AF070B"/>
    <w:rsid w:val="00B12579"/>
    <w:rsid w:val="00B22B48"/>
    <w:rsid w:val="00B744A8"/>
    <w:rsid w:val="00BC6FCF"/>
    <w:rsid w:val="00C418D3"/>
    <w:rsid w:val="00C614C0"/>
    <w:rsid w:val="00C9114D"/>
    <w:rsid w:val="00C919B0"/>
    <w:rsid w:val="00C94985"/>
    <w:rsid w:val="00CB3CFF"/>
    <w:rsid w:val="00CC421C"/>
    <w:rsid w:val="00CF1EA6"/>
    <w:rsid w:val="00D338C3"/>
    <w:rsid w:val="00D7511D"/>
    <w:rsid w:val="00DD7FCC"/>
    <w:rsid w:val="00E51578"/>
    <w:rsid w:val="00E65472"/>
    <w:rsid w:val="00E863C1"/>
    <w:rsid w:val="00E92B88"/>
    <w:rsid w:val="00EC46FF"/>
    <w:rsid w:val="00EE0D99"/>
    <w:rsid w:val="00EE44CA"/>
    <w:rsid w:val="00F14C0B"/>
    <w:rsid w:val="00F36252"/>
    <w:rsid w:val="00F516D0"/>
    <w:rsid w:val="00FF212A"/>
    <w:rsid w:val="06E4C2C5"/>
    <w:rsid w:val="08C6AAF9"/>
    <w:rsid w:val="0EB1DE89"/>
    <w:rsid w:val="2057D984"/>
    <w:rsid w:val="243500B6"/>
    <w:rsid w:val="24803999"/>
    <w:rsid w:val="27CA2CBE"/>
    <w:rsid w:val="27FB6F41"/>
    <w:rsid w:val="2855B47C"/>
    <w:rsid w:val="43C8F96F"/>
    <w:rsid w:val="5138A3E0"/>
    <w:rsid w:val="5B6EB031"/>
    <w:rsid w:val="5C902483"/>
    <w:rsid w:val="60F004AC"/>
    <w:rsid w:val="7C0F3D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8E903"/>
  <w15:chartTrackingRefBased/>
  <w15:docId w15:val="{B0879EE6-D382-4B5F-A039-A4A62E5C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D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4D68"/>
    <w:pPr>
      <w:spacing w:after="0" w:line="240" w:lineRule="auto"/>
    </w:pPr>
  </w:style>
  <w:style w:type="table" w:styleId="TableGrid">
    <w:name w:val="Table Grid"/>
    <w:basedOn w:val="TableNormal"/>
    <w:uiPriority w:val="39"/>
    <w:rsid w:val="00790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212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F638A-3F00-4336-B05C-7EB3CE1E95D2}">
  <ds:schemaRefs>
    <ds:schemaRef ds:uri="http://schemas.microsoft.com/sharepoint/v3/contenttype/forms"/>
  </ds:schemaRefs>
</ds:datastoreItem>
</file>

<file path=customXml/itemProps2.xml><?xml version="1.0" encoding="utf-8"?>
<ds:datastoreItem xmlns:ds="http://schemas.openxmlformats.org/officeDocument/2006/customXml" ds:itemID="{729340DF-76DF-4FD9-AEB8-9E621B6087A0}">
  <ds:schemaRefs>
    <ds:schemaRef ds:uri="http://schemas.openxmlformats.org/officeDocument/2006/bibliography"/>
  </ds:schemaRefs>
</ds:datastoreItem>
</file>

<file path=customXml/itemProps3.xml><?xml version="1.0" encoding="utf-8"?>
<ds:datastoreItem xmlns:ds="http://schemas.openxmlformats.org/officeDocument/2006/customXml" ds:itemID="{0F1E38F1-72C5-42D9-822F-E78FD3EBC779}">
  <ds:schemaRefs>
    <ds:schemaRef ds:uri="http://schemas.microsoft.com/office/2006/metadata/properties"/>
    <ds:schemaRef ds:uri="http://schemas.microsoft.com/office/infopath/2007/PartnerControls"/>
    <ds:schemaRef ds:uri="0f5e2127-2ba4-41f5-b528-d0f9d9208b73"/>
  </ds:schemaRefs>
</ds:datastoreItem>
</file>

<file path=customXml/itemProps4.xml><?xml version="1.0" encoding="utf-8"?>
<ds:datastoreItem xmlns:ds="http://schemas.openxmlformats.org/officeDocument/2006/customXml" ds:itemID="{487DC200-5F66-427A-9489-4F0145D5A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38</cp:revision>
  <dcterms:created xsi:type="dcterms:W3CDTF">2025-04-29T14:59:00Z</dcterms:created>
  <dcterms:modified xsi:type="dcterms:W3CDTF">2025-06-06T21:42:00Z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