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4BCC" w:rsidRPr="00E12229" w:rsidP="00454C6F" w14:paraId="19277126" w14:textId="77777777">
      <w:pPr>
        <w:pStyle w:val="Title"/>
      </w:pPr>
      <w:r w:rsidRPr="00E12229">
        <w:t>SUPPORTING STATEMENT</w:t>
      </w:r>
    </w:p>
    <w:p w:rsidR="00E12229" w:rsidRPr="00E12229" w:rsidP="002B0F11" w14:paraId="19277127" w14:textId="77777777">
      <w:pPr>
        <w:widowControl/>
        <w:jc w:val="center"/>
        <w:rPr>
          <w:rFonts w:ascii="Arial" w:hAnsi="Arial" w:cs="Arial"/>
          <w:b/>
          <w:bCs/>
          <w:sz w:val="24"/>
        </w:rPr>
      </w:pPr>
      <w:r w:rsidRPr="00E12229">
        <w:rPr>
          <w:rFonts w:ascii="Arial" w:hAnsi="Arial" w:cs="Arial"/>
          <w:b/>
          <w:bCs/>
          <w:sz w:val="24"/>
        </w:rPr>
        <w:t>United States Patent and Trademark Office</w:t>
      </w:r>
    </w:p>
    <w:p w:rsidR="00E12229" w:rsidRPr="00E12229" w:rsidP="005B56B8" w14:paraId="19277128" w14:textId="2858FA19">
      <w:pPr>
        <w:widowControl/>
        <w:jc w:val="center"/>
        <w:rPr>
          <w:rFonts w:ascii="Arial" w:hAnsi="Arial" w:cs="Arial"/>
          <w:sz w:val="24"/>
        </w:rPr>
      </w:pPr>
      <w:r w:rsidRPr="00E12229">
        <w:rPr>
          <w:rFonts w:ascii="Arial" w:hAnsi="Arial" w:cs="Arial"/>
          <w:b/>
          <w:bCs/>
          <w:sz w:val="24"/>
        </w:rPr>
        <w:t xml:space="preserve">Rules for Patent Maintenance </w:t>
      </w:r>
      <w:r w:rsidR="00662C6D">
        <w:rPr>
          <w:rFonts w:ascii="Arial" w:hAnsi="Arial" w:cs="Arial"/>
          <w:b/>
          <w:bCs/>
          <w:sz w:val="24"/>
        </w:rPr>
        <w:t>Fees</w:t>
      </w:r>
    </w:p>
    <w:p w:rsidR="003C4BCC" w:rsidP="005B56B8" w14:paraId="19277129" w14:textId="77777777">
      <w:pPr>
        <w:widowControl/>
        <w:jc w:val="center"/>
        <w:rPr>
          <w:rFonts w:ascii="Arial" w:hAnsi="Arial" w:cs="Arial"/>
          <w:b/>
          <w:bCs/>
          <w:sz w:val="24"/>
        </w:rPr>
      </w:pPr>
      <w:r w:rsidRPr="00E12229">
        <w:rPr>
          <w:rFonts w:ascii="Arial" w:hAnsi="Arial" w:cs="Arial"/>
          <w:b/>
          <w:bCs/>
          <w:sz w:val="24"/>
        </w:rPr>
        <w:t>OMB CONTROL NUMBER 0651-0016</w:t>
      </w:r>
    </w:p>
    <w:p w:rsidR="006A2DDC" w:rsidRPr="006A2DDC" w:rsidP="005B56B8" w14:paraId="1927712A" w14:textId="573411A1">
      <w:pPr>
        <w:widowControl/>
        <w:jc w:val="center"/>
        <w:rPr>
          <w:rFonts w:ascii="Arial" w:hAnsi="Arial" w:cs="Arial"/>
          <w:b/>
          <w:bCs/>
          <w:color w:val="FF0000"/>
          <w:sz w:val="24"/>
        </w:rPr>
      </w:pPr>
      <w:r>
        <w:rPr>
          <w:rFonts w:ascii="Arial" w:hAnsi="Arial" w:cs="Arial"/>
          <w:b/>
          <w:bCs/>
          <w:sz w:val="24"/>
        </w:rPr>
        <w:t>202</w:t>
      </w:r>
      <w:r w:rsidR="002B0F11">
        <w:rPr>
          <w:rFonts w:ascii="Arial" w:hAnsi="Arial" w:cs="Arial"/>
          <w:b/>
          <w:bCs/>
          <w:sz w:val="24"/>
        </w:rPr>
        <w:t>4</w:t>
      </w:r>
    </w:p>
    <w:p w:rsidR="006A2DDC" w14:paraId="1927712B" w14:textId="12DB62E4">
      <w:pPr>
        <w:widowControl/>
        <w:jc w:val="center"/>
        <w:rPr>
          <w:rFonts w:ascii="Arial" w:hAnsi="Arial" w:cs="Arial"/>
          <w:b/>
          <w:bCs/>
          <w:sz w:val="24"/>
        </w:rPr>
      </w:pPr>
    </w:p>
    <w:p w:rsidR="003C4BCC" w:rsidRPr="00E12229" w:rsidP="00454C6F" w14:paraId="1927712C" w14:textId="77777777">
      <w:pPr>
        <w:widowControl/>
        <w:jc w:val="both"/>
        <w:rPr>
          <w:rFonts w:ascii="Arial" w:hAnsi="Arial" w:cs="Arial"/>
          <w:color w:val="0000FF"/>
          <w:sz w:val="24"/>
        </w:rPr>
      </w:pPr>
    </w:p>
    <w:p w:rsidR="003C4BCC" w:rsidRPr="00E12229" w14:paraId="1927712D" w14:textId="4A88F68C">
      <w:pPr>
        <w:widowControl/>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r w:rsidR="00435EA6">
        <w:rPr>
          <w:rFonts w:ascii="Arial" w:hAnsi="Arial" w:cs="Arial"/>
          <w:b/>
          <w:bCs/>
          <w:sz w:val="24"/>
        </w:rPr>
        <w:t xml:space="preserve"> </w:t>
      </w:r>
    </w:p>
    <w:p w:rsidR="003C4BCC" w:rsidRPr="00E12229" w14:paraId="1927712E" w14:textId="77777777">
      <w:pPr>
        <w:widowControl/>
        <w:jc w:val="both"/>
        <w:rPr>
          <w:rFonts w:ascii="Arial" w:hAnsi="Arial" w:cs="Arial"/>
          <w:sz w:val="24"/>
        </w:rPr>
      </w:pPr>
    </w:p>
    <w:p w:rsidR="002849B3" w:rsidRPr="002849B3" w:rsidP="00454C6F" w14:paraId="09ED1FDC" w14:textId="35CF808D">
      <w:pPr>
        <w:pStyle w:val="ListParagraph"/>
        <w:widowControl/>
        <w:numPr>
          <w:ilvl w:val="0"/>
          <w:numId w:val="14"/>
        </w:numPr>
        <w:autoSpaceDE/>
        <w:autoSpaceDN/>
        <w:adjustRightInd/>
        <w:jc w:val="both"/>
        <w:rPr>
          <w:rFonts w:ascii="Arial" w:hAnsi="Arial" w:cs="Arial"/>
          <w:b/>
          <w:sz w:val="24"/>
        </w:rPr>
      </w:pPr>
      <w:r w:rsidRPr="002849B3">
        <w:rPr>
          <w:rFonts w:ascii="Arial" w:hAnsi="Arial" w:cs="Arial"/>
          <w:b/>
          <w:sz w:val="24"/>
        </w:rPr>
        <w:t xml:space="preserve">Explain the circumstances that make the collection of information necessary. Identify any legal or </w:t>
      </w:r>
      <w:r w:rsidRPr="002849B3">
        <w:rPr>
          <w:rFonts w:ascii="Arial" w:hAnsi="Arial" w:cs="Arial"/>
          <w:b/>
          <w:sz w:val="24"/>
        </w:rPr>
        <w:t>administrative requirements that necessitate the information collection. Attach a copy of the appropriate section of each statute and regulation mandating or authorizing the collection of information.</w:t>
      </w:r>
    </w:p>
    <w:p w:rsidR="003C4BCC" w:rsidP="005B56B8" w14:paraId="19277130" w14:textId="7E4D9561">
      <w:pPr>
        <w:widowControl/>
        <w:jc w:val="both"/>
        <w:rPr>
          <w:rFonts w:ascii="Arial" w:hAnsi="Arial" w:cs="Arial"/>
          <w:color w:val="0000FF"/>
          <w:sz w:val="24"/>
        </w:rPr>
      </w:pPr>
    </w:p>
    <w:p w:rsidR="0027434A" w:rsidRPr="0027434A" w:rsidP="0027434A" w14:paraId="4779F50C" w14:textId="761BD5BA">
      <w:pPr>
        <w:widowControl/>
        <w:jc w:val="both"/>
        <w:rPr>
          <w:rFonts w:ascii="Arial" w:hAnsi="Arial" w:cs="Arial"/>
          <w:sz w:val="24"/>
        </w:rPr>
      </w:pPr>
      <w:r w:rsidRPr="0027434A">
        <w:rPr>
          <w:rFonts w:ascii="Arial" w:hAnsi="Arial" w:cs="Arial"/>
          <w:sz w:val="24"/>
        </w:rPr>
        <w:t>Under 35 U.S.C. 41 and 37 CFR 1.20(e)-(h), 1.362, 1.36</w:t>
      </w:r>
      <w:r w:rsidRPr="0027434A">
        <w:rPr>
          <w:rFonts w:ascii="Arial" w:hAnsi="Arial" w:cs="Arial"/>
          <w:sz w:val="24"/>
        </w:rPr>
        <w:t>3, 1.366, 1.377, and 1.378, the USPTO charges fees for maintaining in force all patents based on applications filed on or after December 12, 1980, except for plant and design patents. Furthermore, maintenance fees are required for a reissue patent unless t</w:t>
      </w:r>
      <w:r w:rsidRPr="0027434A">
        <w:rPr>
          <w:rFonts w:ascii="Arial" w:hAnsi="Arial" w:cs="Arial"/>
          <w:sz w:val="24"/>
        </w:rPr>
        <w:t>he patent being reissued did not require maintenance fees. Payment of these maintenance fees is due at 3-1/2, 7-1/2, and 11-1/2 years after the date the patent was granted. See section 2504 of the Manual of Patent Examining Procedure (MPEP) (9th Edition, R</w:t>
      </w:r>
      <w:r w:rsidRPr="0027434A">
        <w:rPr>
          <w:rFonts w:ascii="Arial" w:hAnsi="Arial" w:cs="Arial"/>
          <w:sz w:val="24"/>
        </w:rPr>
        <w:t>ev. 07.2022, February 2023) for more information.</w:t>
      </w:r>
      <w:r>
        <w:rPr>
          <w:rStyle w:val="FootnoteReference"/>
          <w:rFonts w:ascii="Arial" w:hAnsi="Arial" w:cs="Arial"/>
          <w:sz w:val="24"/>
          <w:vertAlign w:val="superscript"/>
        </w:rPr>
        <w:footnoteReference w:id="2"/>
      </w:r>
    </w:p>
    <w:p w:rsidR="0027434A" w:rsidP="0027434A" w14:paraId="0B4B505D" w14:textId="77777777">
      <w:pPr>
        <w:widowControl/>
        <w:jc w:val="both"/>
        <w:rPr>
          <w:rFonts w:ascii="Arial" w:hAnsi="Arial" w:cs="Arial"/>
          <w:sz w:val="24"/>
        </w:rPr>
      </w:pPr>
    </w:p>
    <w:p w:rsidR="0027434A" w:rsidRPr="0027434A" w:rsidP="0027434A" w14:paraId="2CBAB151" w14:textId="0016F1EA">
      <w:pPr>
        <w:widowControl/>
        <w:jc w:val="both"/>
        <w:rPr>
          <w:rFonts w:ascii="Arial" w:hAnsi="Arial" w:cs="Arial"/>
          <w:sz w:val="24"/>
        </w:rPr>
      </w:pPr>
      <w:r w:rsidRPr="0027434A">
        <w:rPr>
          <w:rFonts w:ascii="Arial" w:hAnsi="Arial" w:cs="Arial"/>
          <w:sz w:val="24"/>
        </w:rPr>
        <w:t>If the USPTO does not receive payment of the appropriate maintenance fee and any applicable surcharge within a grace period of six months following each of the above due dates (at 4, 8, or 12 years after</w:t>
      </w:r>
      <w:r w:rsidRPr="0027434A">
        <w:rPr>
          <w:rFonts w:ascii="Arial" w:hAnsi="Arial" w:cs="Arial"/>
          <w:sz w:val="24"/>
        </w:rPr>
        <w:t xml:space="preserve"> the date of grant), the patent will expire at that time. After a patent expires, it is no longer enforceable. Payments of maintenance fees that are submitted during the 6-month grace period before patent expiration must include the appropriate surcharge a</w:t>
      </w:r>
      <w:r w:rsidRPr="0027434A">
        <w:rPr>
          <w:rFonts w:ascii="Arial" w:hAnsi="Arial" w:cs="Arial"/>
          <w:sz w:val="24"/>
        </w:rPr>
        <w:t xml:space="preserve">s indicated by 37 CFR 1.20(h). Submissions of maintenance fee payments and surcharges must include the relevant patent number and the corresponding United States application number in order to identify the correct patent and ensure proper crediting of the </w:t>
      </w:r>
      <w:r w:rsidRPr="0027434A">
        <w:rPr>
          <w:rFonts w:ascii="Arial" w:hAnsi="Arial" w:cs="Arial"/>
          <w:sz w:val="24"/>
        </w:rPr>
        <w:t>fee being paid. See MPEP 2506, 2510, and 2515 for more information.</w:t>
      </w:r>
    </w:p>
    <w:p w:rsidR="0027434A" w:rsidP="0027434A" w14:paraId="50A90AFA" w14:textId="77777777">
      <w:pPr>
        <w:widowControl/>
        <w:jc w:val="both"/>
        <w:rPr>
          <w:rFonts w:ascii="Arial" w:hAnsi="Arial" w:cs="Arial"/>
          <w:sz w:val="24"/>
        </w:rPr>
      </w:pPr>
    </w:p>
    <w:p w:rsidR="0027434A" w:rsidRPr="0027434A" w:rsidP="0027434A" w14:paraId="11312FBE" w14:textId="46E169EA">
      <w:pPr>
        <w:widowControl/>
        <w:jc w:val="both"/>
        <w:rPr>
          <w:rFonts w:ascii="Arial" w:hAnsi="Arial" w:cs="Arial"/>
          <w:sz w:val="24"/>
        </w:rPr>
      </w:pPr>
      <w:r w:rsidRPr="0027434A">
        <w:rPr>
          <w:rFonts w:ascii="Arial" w:hAnsi="Arial" w:cs="Arial"/>
          <w:sz w:val="24"/>
        </w:rPr>
        <w:t>If the USPTO refuses to accept and record a maintenance fee payment that was submitted prior to the expiration of a patent, the patentee may petition the Director to accept and record the</w:t>
      </w:r>
      <w:r w:rsidRPr="0027434A">
        <w:rPr>
          <w:rFonts w:ascii="Arial" w:hAnsi="Arial" w:cs="Arial"/>
          <w:sz w:val="24"/>
        </w:rPr>
        <w:t xml:space="preserve"> maintenance fee under 37 CFR 1.377. This petition must be accompanied by the fee indicated in 37 CFR 1.17(g), which may be refunded if it is determined that the refusal to accept the maintenance fee was due to an error by the USPTO.</w:t>
      </w:r>
    </w:p>
    <w:p w:rsidR="0027434A" w:rsidP="0027434A" w14:paraId="47B6B242" w14:textId="77777777">
      <w:pPr>
        <w:widowControl/>
        <w:jc w:val="both"/>
        <w:rPr>
          <w:rFonts w:ascii="Arial" w:hAnsi="Arial" w:cs="Arial"/>
          <w:sz w:val="24"/>
        </w:rPr>
      </w:pPr>
    </w:p>
    <w:p w:rsidR="0027434A" w:rsidRPr="0027434A" w:rsidP="0027434A" w14:paraId="27015228" w14:textId="73B37C5B">
      <w:pPr>
        <w:widowControl/>
        <w:jc w:val="both"/>
        <w:rPr>
          <w:rFonts w:ascii="Arial" w:hAnsi="Arial" w:cs="Arial"/>
          <w:sz w:val="24"/>
        </w:rPr>
      </w:pPr>
      <w:r w:rsidRPr="0027434A">
        <w:rPr>
          <w:rFonts w:ascii="Arial" w:hAnsi="Arial" w:cs="Arial"/>
          <w:sz w:val="24"/>
        </w:rPr>
        <w:t>If a patent has expir</w:t>
      </w:r>
      <w:r w:rsidRPr="0027434A">
        <w:rPr>
          <w:rFonts w:ascii="Arial" w:hAnsi="Arial" w:cs="Arial"/>
          <w:sz w:val="24"/>
        </w:rPr>
        <w:t xml:space="preserve">ed due to nonpayment of a maintenance fee, the patentee may petition the Director to accept a delayed payment of the maintenance fee under 37 CFR </w:t>
      </w:r>
      <w:r w:rsidRPr="0027434A">
        <w:rPr>
          <w:rFonts w:ascii="Arial" w:hAnsi="Arial" w:cs="Arial"/>
          <w:sz w:val="24"/>
        </w:rPr>
        <w:t>1.378(b). The Director may accept the payment of a maintenance fee after the expiration of the patent if the p</w:t>
      </w:r>
      <w:r w:rsidRPr="0027434A">
        <w:rPr>
          <w:rFonts w:ascii="Arial" w:hAnsi="Arial" w:cs="Arial"/>
          <w:sz w:val="24"/>
        </w:rPr>
        <w:t>etitioner shows to the satisfaction of the Director that the delay in payment was unintentional. Petitions to accept unintentionally delayed payment must also be accompanied by the required maintenance fee and the petition fee as set forth in 37 CFR 1.17(m</w:t>
      </w:r>
      <w:r w:rsidRPr="0027434A">
        <w:rPr>
          <w:rFonts w:ascii="Arial" w:hAnsi="Arial" w:cs="Arial"/>
          <w:sz w:val="24"/>
        </w:rPr>
        <w:t>). If the Director accepts the maintenance fee payment upon petition, then the patent is reinstated. If the USPTO denies a petition to accept delayed payment of a maintenance fee in an expired patent, the patentee may petition the Director to reconsider th</w:t>
      </w:r>
      <w:r w:rsidRPr="0027434A">
        <w:rPr>
          <w:rFonts w:ascii="Arial" w:hAnsi="Arial" w:cs="Arial"/>
          <w:sz w:val="24"/>
        </w:rPr>
        <w:t>at decision under 37 CFR 1.378(d).</w:t>
      </w:r>
    </w:p>
    <w:p w:rsidR="0027434A" w:rsidP="0027434A" w14:paraId="7BEAA471" w14:textId="77777777">
      <w:pPr>
        <w:widowControl/>
        <w:jc w:val="both"/>
        <w:rPr>
          <w:rFonts w:ascii="Arial" w:hAnsi="Arial" w:cs="Arial"/>
          <w:sz w:val="24"/>
        </w:rPr>
      </w:pPr>
    </w:p>
    <w:p w:rsidR="0027434A" w:rsidRPr="0027434A" w:rsidP="0027434A" w14:paraId="78B9A2F7" w14:textId="7473C69B">
      <w:pPr>
        <w:widowControl/>
        <w:jc w:val="both"/>
        <w:rPr>
          <w:rFonts w:ascii="Arial" w:hAnsi="Arial" w:cs="Arial"/>
          <w:sz w:val="24"/>
        </w:rPr>
      </w:pPr>
      <w:r w:rsidRPr="0027434A">
        <w:rPr>
          <w:rFonts w:ascii="Arial" w:hAnsi="Arial" w:cs="Arial"/>
          <w:sz w:val="24"/>
        </w:rPr>
        <w:t>This information collection covers maintenance fee petition information, including the electronic interface and form provided by the USPTO to assist the public with maintenance fee petitions. To pay a maintenance fee after patent expiration, the maintenanc</w:t>
      </w:r>
      <w:r w:rsidRPr="0027434A">
        <w:rPr>
          <w:rFonts w:ascii="Arial" w:hAnsi="Arial" w:cs="Arial"/>
          <w:sz w:val="24"/>
        </w:rPr>
        <w:t>e fee payment and the petition fee, as set forth in 37 CFR 1.17(m), must be filed together with a petition to accept an unintentionally delayed payment of the maintenance fee in an expired patent under 37 CFR 1.378(b). The USPTO offers two different versio</w:t>
      </w:r>
      <w:r w:rsidRPr="0027434A">
        <w:rPr>
          <w:rFonts w:ascii="Arial" w:hAnsi="Arial" w:cs="Arial"/>
          <w:sz w:val="24"/>
        </w:rPr>
        <w:t>ns of the form for petitions to accept unintentionally delayed payments of maintenance fees: a web-based ePetition and form PTO/SB/66 (a fillable PDF). The USPTO recommends the use of the web-based ePetition. The USPTO does not offer forms for the petition</w:t>
      </w:r>
      <w:r w:rsidRPr="0027434A">
        <w:rPr>
          <w:rFonts w:ascii="Arial" w:hAnsi="Arial" w:cs="Arial"/>
          <w:sz w:val="24"/>
        </w:rPr>
        <w:t>s to review the refusal to accept the payment of a maintenance fee prior to the expiration of the patent under 37 CFR 1.377 or the petitions for the reconsideration of decisions on petitions refusing to accept the delayed payment of a maintenance fee in an</w:t>
      </w:r>
      <w:r w:rsidRPr="0027434A">
        <w:rPr>
          <w:rFonts w:ascii="Arial" w:hAnsi="Arial" w:cs="Arial"/>
          <w:sz w:val="24"/>
        </w:rPr>
        <w:t xml:space="preserve"> expired patent under 37 CFR 1.378(d). </w:t>
      </w:r>
    </w:p>
    <w:p w:rsidR="0027434A" w:rsidP="0027434A" w14:paraId="417F8C1B" w14:textId="77777777">
      <w:pPr>
        <w:widowControl/>
        <w:jc w:val="both"/>
        <w:rPr>
          <w:rFonts w:ascii="Arial" w:hAnsi="Arial" w:cs="Arial"/>
          <w:sz w:val="24"/>
        </w:rPr>
      </w:pPr>
    </w:p>
    <w:p w:rsidR="0027434A" w:rsidRPr="0027434A" w:rsidP="0027434A" w14:paraId="04ADE727" w14:textId="1A600AA3">
      <w:pPr>
        <w:widowControl/>
        <w:jc w:val="both"/>
        <w:rPr>
          <w:rFonts w:ascii="Arial" w:hAnsi="Arial" w:cs="Arial"/>
          <w:sz w:val="24"/>
        </w:rPr>
      </w:pPr>
      <w:r>
        <w:rPr>
          <w:rFonts w:ascii="Arial" w:hAnsi="Arial" w:cs="Arial"/>
          <w:sz w:val="24"/>
        </w:rPr>
        <w:t xml:space="preserve">The </w:t>
      </w:r>
      <w:r w:rsidRPr="0027434A">
        <w:rPr>
          <w:rFonts w:ascii="Arial" w:hAnsi="Arial" w:cs="Arial"/>
          <w:sz w:val="24"/>
        </w:rPr>
        <w:t xml:space="preserve">fee </w:t>
      </w:r>
      <w:bookmarkStart w:id="0" w:name="_Hlk176950319"/>
      <w:r w:rsidRPr="0027434A">
        <w:rPr>
          <w:rFonts w:ascii="Arial" w:hAnsi="Arial" w:cs="Arial"/>
          <w:sz w:val="24"/>
        </w:rPr>
        <w:t>address indication form (</w:t>
      </w:r>
      <w:r>
        <w:rPr>
          <w:rFonts w:ascii="Arial" w:hAnsi="Arial" w:cs="Arial"/>
          <w:sz w:val="24"/>
        </w:rPr>
        <w:t xml:space="preserve">PTO/AIA/47 and </w:t>
      </w:r>
      <w:r w:rsidRPr="0027434A">
        <w:rPr>
          <w:rFonts w:ascii="Arial" w:hAnsi="Arial" w:cs="Arial"/>
          <w:sz w:val="24"/>
        </w:rPr>
        <w:t>PTO/SB/47)</w:t>
      </w:r>
      <w:bookmarkEnd w:id="0"/>
      <w:r w:rsidRPr="0027434A">
        <w:rPr>
          <w:rFonts w:ascii="Arial" w:hAnsi="Arial" w:cs="Arial"/>
          <w:sz w:val="24"/>
        </w:rPr>
        <w:t xml:space="preserve"> </w:t>
      </w:r>
      <w:r>
        <w:rPr>
          <w:rFonts w:ascii="Arial" w:hAnsi="Arial" w:cs="Arial"/>
          <w:sz w:val="24"/>
        </w:rPr>
        <w:t xml:space="preserve">available at </w:t>
      </w:r>
      <w:hyperlink r:id="rId10" w:history="1">
        <w:r w:rsidRPr="0056104B">
          <w:rPr>
            <w:rStyle w:val="Hyperlink"/>
            <w:rFonts w:ascii="Arial" w:hAnsi="Arial" w:cs="Arial"/>
            <w:sz w:val="24"/>
          </w:rPr>
          <w:t>www.uspto.gov/patents/apply/forms</w:t>
        </w:r>
      </w:hyperlink>
      <w:r>
        <w:rPr>
          <w:rFonts w:ascii="Arial" w:hAnsi="Arial" w:cs="Arial"/>
          <w:sz w:val="24"/>
        </w:rPr>
        <w:t xml:space="preserve"> </w:t>
      </w:r>
      <w:r w:rsidRPr="0027434A">
        <w:rPr>
          <w:rFonts w:ascii="Arial" w:hAnsi="Arial" w:cs="Arial"/>
          <w:sz w:val="24"/>
        </w:rPr>
        <w:t>was previously associated with this information coll</w:t>
      </w:r>
      <w:r w:rsidRPr="0027434A">
        <w:rPr>
          <w:rFonts w:ascii="Arial" w:hAnsi="Arial" w:cs="Arial"/>
          <w:sz w:val="24"/>
        </w:rPr>
        <w:t>ection. This item permits applicants, patentees, assignees, or their representatives of record to specify a “fee address” for correspondence related to maintenance fees that is separate from the correspondence address associated with a patent or applicatio</w:t>
      </w:r>
      <w:r w:rsidRPr="0027434A">
        <w:rPr>
          <w:rFonts w:ascii="Arial" w:hAnsi="Arial" w:cs="Arial"/>
          <w:sz w:val="24"/>
        </w:rPr>
        <w:t>n. This item is considered by OMB to be exempt from the PRA and therefore</w:t>
      </w:r>
      <w:r>
        <w:rPr>
          <w:rFonts w:ascii="Arial" w:hAnsi="Arial" w:cs="Arial"/>
          <w:sz w:val="24"/>
        </w:rPr>
        <w:t>,</w:t>
      </w:r>
      <w:r w:rsidRPr="0027434A">
        <w:rPr>
          <w:rFonts w:ascii="Arial" w:hAnsi="Arial" w:cs="Arial"/>
          <w:sz w:val="24"/>
        </w:rPr>
        <w:t xml:space="preserve"> </w:t>
      </w:r>
      <w:r>
        <w:rPr>
          <w:rFonts w:ascii="Arial" w:hAnsi="Arial" w:cs="Arial"/>
          <w:sz w:val="24"/>
        </w:rPr>
        <w:t xml:space="preserve">though </w:t>
      </w:r>
      <w:r w:rsidRPr="0027434A">
        <w:rPr>
          <w:rFonts w:ascii="Arial" w:hAnsi="Arial" w:cs="Arial"/>
          <w:sz w:val="24"/>
        </w:rPr>
        <w:t xml:space="preserve">this item </w:t>
      </w:r>
      <w:r>
        <w:rPr>
          <w:rFonts w:ascii="Arial" w:hAnsi="Arial" w:cs="Arial"/>
          <w:sz w:val="24"/>
        </w:rPr>
        <w:t xml:space="preserve">remains available </w:t>
      </w:r>
      <w:r w:rsidR="00D15E7C">
        <w:rPr>
          <w:rFonts w:ascii="Arial" w:hAnsi="Arial" w:cs="Arial"/>
          <w:sz w:val="24"/>
        </w:rPr>
        <w:t>on the USPTO website</w:t>
      </w:r>
      <w:r>
        <w:rPr>
          <w:rFonts w:ascii="Arial" w:hAnsi="Arial" w:cs="Arial"/>
          <w:sz w:val="24"/>
        </w:rPr>
        <w:t xml:space="preserve">, it </w:t>
      </w:r>
      <w:r w:rsidRPr="0027434A">
        <w:rPr>
          <w:rFonts w:ascii="Arial" w:hAnsi="Arial" w:cs="Arial"/>
          <w:sz w:val="24"/>
        </w:rPr>
        <w:t>is no longer included in this information collection.</w:t>
      </w:r>
    </w:p>
    <w:p w:rsidR="002E5AFE" w:rsidRPr="001867F7" w:rsidP="00722977" w14:paraId="19277140" w14:textId="77777777">
      <w:pPr>
        <w:widowControl/>
        <w:jc w:val="both"/>
        <w:rPr>
          <w:rFonts w:ascii="Arial" w:hAnsi="Arial" w:cs="Arial"/>
          <w:sz w:val="24"/>
        </w:rPr>
      </w:pPr>
    </w:p>
    <w:p w:rsidR="003C4BCC" w:rsidRPr="001867F7" w14:paraId="19277143" w14:textId="4C7C2DCB">
      <w:pPr>
        <w:pStyle w:val="BodyText"/>
      </w:pPr>
      <w:r w:rsidRPr="001867F7">
        <w:t xml:space="preserve">Table 1 provides the statutes and regulations authorizing the USPTO to collect </w:t>
      </w:r>
      <w:r w:rsidRPr="001867F7" w:rsidR="00425A11">
        <w:t>the information discussed above.</w:t>
      </w:r>
    </w:p>
    <w:p w:rsidR="003C4BCC" w:rsidRPr="001867F7" w14:paraId="19277144" w14:textId="77777777">
      <w:pPr>
        <w:widowControl/>
        <w:jc w:val="both"/>
        <w:rPr>
          <w:rFonts w:ascii="Arial" w:hAnsi="Arial" w:cs="Arial"/>
          <w:color w:val="0000FF"/>
          <w:sz w:val="24"/>
        </w:rPr>
      </w:pPr>
    </w:p>
    <w:p w:rsidR="003C4BCC" w:rsidRPr="001867F7" w14:paraId="19277145" w14:textId="77777777">
      <w:pPr>
        <w:pStyle w:val="Heading6"/>
      </w:pPr>
      <w:r w:rsidRPr="001867F7">
        <w:t>Tab</w:t>
      </w:r>
      <w:r w:rsidRPr="001867F7" w:rsidR="00845EF2">
        <w:t>le 1:  Information Requirements</w:t>
      </w:r>
    </w:p>
    <w:tbl>
      <w:tblPr>
        <w:tblW w:w="8820" w:type="dxa"/>
        <w:jc w:val="center"/>
        <w:tblLayout w:type="fixed"/>
        <w:tblCellMar>
          <w:left w:w="120" w:type="dxa"/>
          <w:right w:w="120" w:type="dxa"/>
        </w:tblCellMar>
        <w:tblLook w:val="0000"/>
      </w:tblPr>
      <w:tblGrid>
        <w:gridCol w:w="621"/>
        <w:gridCol w:w="3960"/>
        <w:gridCol w:w="1269"/>
        <w:gridCol w:w="2970"/>
      </w:tblGrid>
      <w:tr w14:paraId="1927714D" w14:textId="77777777" w:rsidTr="0092360F">
        <w:tblPrEx>
          <w:tblW w:w="882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shd w:val="clear" w:color="auto" w:fill="C6D9F0" w:themeFill="text2" w:themeFillTint="33"/>
            <w:vAlign w:val="center"/>
          </w:tcPr>
          <w:p w:rsidR="00FA5DC8" w:rsidRPr="001867F7" w:rsidP="00454C6F" w14:paraId="19277146" w14:textId="69FAF19A">
            <w:pPr>
              <w:jc w:val="center"/>
              <w:rPr>
                <w:rFonts w:ascii="Arial" w:hAnsi="Arial" w:cs="Arial"/>
                <w:b/>
                <w:sz w:val="16"/>
                <w:szCs w:val="16"/>
              </w:rPr>
            </w:pPr>
            <w:r w:rsidRPr="001867F7">
              <w:rPr>
                <w:rFonts w:ascii="Arial" w:hAnsi="Arial" w:cs="Arial"/>
                <w:b/>
                <w:sz w:val="16"/>
                <w:szCs w:val="16"/>
              </w:rPr>
              <w:t xml:space="preserve">Item </w:t>
            </w:r>
            <w:r w:rsidRPr="001867F7" w:rsidR="00BB40F6">
              <w:rPr>
                <w:rFonts w:ascii="Arial" w:hAnsi="Arial" w:cs="Arial"/>
                <w:b/>
                <w:sz w:val="16"/>
                <w:szCs w:val="16"/>
              </w:rPr>
              <w:t>No.</w:t>
            </w:r>
          </w:p>
        </w:tc>
        <w:tc>
          <w:tcPr>
            <w:tcW w:w="3960" w:type="dxa"/>
            <w:tcBorders>
              <w:top w:val="single" w:sz="7" w:space="0" w:color="000000"/>
              <w:left w:val="single" w:sz="7" w:space="0" w:color="000000"/>
              <w:bottom w:val="single" w:sz="7" w:space="0" w:color="000000"/>
              <w:right w:val="single" w:sz="7" w:space="0" w:color="000000"/>
            </w:tcBorders>
            <w:shd w:val="clear" w:color="auto" w:fill="C6D9F0" w:themeFill="text2" w:themeFillTint="33"/>
            <w:vAlign w:val="center"/>
          </w:tcPr>
          <w:p w:rsidR="00FA5DC8" w:rsidRPr="001867F7" w:rsidP="00454C6F" w14:paraId="19277148" w14:textId="5B13892B">
            <w:pPr>
              <w:widowControl/>
              <w:jc w:val="center"/>
              <w:rPr>
                <w:rFonts w:ascii="Arial" w:hAnsi="Arial" w:cs="Arial"/>
                <w:b/>
                <w:bCs/>
                <w:sz w:val="16"/>
                <w:szCs w:val="16"/>
              </w:rPr>
            </w:pPr>
            <w:r w:rsidRPr="001867F7">
              <w:rPr>
                <w:rFonts w:ascii="Arial" w:hAnsi="Arial" w:cs="Arial"/>
                <w:b/>
                <w:bCs/>
                <w:sz w:val="16"/>
                <w:szCs w:val="16"/>
              </w:rPr>
              <w:t>Requirement</w:t>
            </w:r>
          </w:p>
        </w:tc>
        <w:tc>
          <w:tcPr>
            <w:tcW w:w="1269" w:type="dxa"/>
            <w:tcBorders>
              <w:top w:val="single" w:sz="7" w:space="0" w:color="000000"/>
              <w:left w:val="single" w:sz="7" w:space="0" w:color="000000"/>
              <w:bottom w:val="single" w:sz="7" w:space="0" w:color="000000"/>
              <w:right w:val="single" w:sz="7" w:space="0" w:color="000000"/>
            </w:tcBorders>
            <w:shd w:val="clear" w:color="auto" w:fill="C6D9F0" w:themeFill="text2" w:themeFillTint="33"/>
            <w:vAlign w:val="center"/>
          </w:tcPr>
          <w:p w:rsidR="00FA5DC8" w:rsidRPr="001867F7" w:rsidP="00454C6F" w14:paraId="1927714A" w14:textId="46E06B33">
            <w:pPr>
              <w:widowControl/>
              <w:jc w:val="center"/>
              <w:rPr>
                <w:rFonts w:ascii="Arial" w:hAnsi="Arial" w:cs="Arial"/>
                <w:b/>
                <w:bCs/>
                <w:sz w:val="16"/>
                <w:szCs w:val="16"/>
              </w:rPr>
            </w:pPr>
            <w:r w:rsidRPr="001867F7">
              <w:rPr>
                <w:rFonts w:ascii="Arial" w:hAnsi="Arial" w:cs="Arial"/>
                <w:b/>
                <w:bCs/>
                <w:sz w:val="16"/>
                <w:szCs w:val="16"/>
              </w:rPr>
              <w:t>Statute</w:t>
            </w:r>
          </w:p>
        </w:tc>
        <w:tc>
          <w:tcPr>
            <w:tcW w:w="2970" w:type="dxa"/>
            <w:tcBorders>
              <w:top w:val="single" w:sz="7" w:space="0" w:color="000000"/>
              <w:left w:val="single" w:sz="7" w:space="0" w:color="000000"/>
              <w:bottom w:val="single" w:sz="7" w:space="0" w:color="000000"/>
              <w:right w:val="single" w:sz="7" w:space="0" w:color="000000"/>
            </w:tcBorders>
            <w:shd w:val="clear" w:color="auto" w:fill="C6D9F0" w:themeFill="text2" w:themeFillTint="33"/>
            <w:vAlign w:val="center"/>
          </w:tcPr>
          <w:p w:rsidR="00FA5DC8" w:rsidRPr="001867F7" w:rsidP="00454C6F" w14:paraId="1927714C" w14:textId="2A7D5367">
            <w:pPr>
              <w:widowControl/>
              <w:jc w:val="center"/>
              <w:rPr>
                <w:rFonts w:ascii="Arial" w:hAnsi="Arial" w:cs="Arial"/>
                <w:b/>
                <w:bCs/>
                <w:sz w:val="16"/>
                <w:szCs w:val="16"/>
              </w:rPr>
            </w:pPr>
            <w:r w:rsidRPr="001867F7">
              <w:rPr>
                <w:rFonts w:ascii="Arial" w:hAnsi="Arial" w:cs="Arial"/>
                <w:b/>
                <w:bCs/>
                <w:sz w:val="16"/>
                <w:szCs w:val="16"/>
              </w:rPr>
              <w:t>Regulations</w:t>
            </w:r>
          </w:p>
        </w:tc>
      </w:tr>
      <w:tr w14:paraId="19277165" w14:textId="77777777" w:rsidTr="0092360F">
        <w:tblPrEx>
          <w:tblW w:w="882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tcPr>
          <w:p w:rsidR="00E42C6D" w:rsidRPr="001867F7" w:rsidP="001C0253" w14:paraId="4C3C7788" w14:textId="77777777">
            <w:pPr>
              <w:jc w:val="center"/>
              <w:rPr>
                <w:rFonts w:ascii="Arial" w:hAnsi="Arial" w:cs="Arial"/>
                <w:b/>
                <w:sz w:val="16"/>
                <w:szCs w:val="16"/>
              </w:rPr>
            </w:pPr>
          </w:p>
          <w:p w:rsidR="001C0253" w:rsidRPr="001867F7" w:rsidP="00F51EF5" w14:paraId="1927715E" w14:textId="450B01D0">
            <w:pPr>
              <w:jc w:val="center"/>
              <w:rPr>
                <w:rFonts w:ascii="Arial" w:hAnsi="Arial" w:cs="Arial"/>
                <w:b/>
                <w:sz w:val="16"/>
                <w:szCs w:val="16"/>
              </w:rPr>
            </w:pPr>
            <w:r w:rsidRPr="001867F7">
              <w:rPr>
                <w:rFonts w:ascii="Arial" w:hAnsi="Arial" w:cs="Arial"/>
                <w:b/>
                <w:sz w:val="16"/>
                <w:szCs w:val="16"/>
              </w:rPr>
              <w:t>1</w:t>
            </w:r>
          </w:p>
        </w:tc>
        <w:tc>
          <w:tcPr>
            <w:tcW w:w="3960" w:type="dxa"/>
            <w:tcBorders>
              <w:top w:val="single" w:sz="7" w:space="0" w:color="000000"/>
              <w:left w:val="single" w:sz="7" w:space="0" w:color="000000"/>
              <w:bottom w:val="single" w:sz="7" w:space="0" w:color="000000"/>
              <w:right w:val="single" w:sz="7" w:space="0" w:color="000000"/>
            </w:tcBorders>
          </w:tcPr>
          <w:p w:rsidR="001C0253" w:rsidRPr="001867F7" w14:paraId="1927715F" w14:textId="77777777">
            <w:pPr>
              <w:spacing w:line="120" w:lineRule="exact"/>
              <w:rPr>
                <w:rFonts w:ascii="Arial" w:hAnsi="Arial" w:cs="Arial"/>
                <w:sz w:val="16"/>
                <w:szCs w:val="16"/>
              </w:rPr>
            </w:pPr>
          </w:p>
          <w:p w:rsidR="001C0253" w:rsidRPr="001867F7" w14:paraId="19277160" w14:textId="3920C1C8">
            <w:pPr>
              <w:keepNext/>
              <w:keepLines/>
              <w:widowControl/>
              <w:tabs>
                <w:tab w:val="left" w:pos="-1440"/>
                <w:tab w:val="left" w:pos="-720"/>
                <w:tab w:val="left" w:pos="0"/>
                <w:tab w:val="left" w:pos="330"/>
                <w:tab w:val="left" w:pos="1440"/>
              </w:tabs>
              <w:rPr>
                <w:rFonts w:ascii="Arial" w:hAnsi="Arial" w:cs="Arial"/>
                <w:sz w:val="16"/>
                <w:szCs w:val="16"/>
              </w:rPr>
            </w:pPr>
            <w:r w:rsidRPr="001867F7">
              <w:rPr>
                <w:rFonts w:ascii="Arial" w:hAnsi="Arial" w:cs="Arial"/>
                <w:sz w:val="16"/>
                <w:szCs w:val="16"/>
              </w:rPr>
              <w:t xml:space="preserve">Petition to Accept Unintentionally Delayed Payment of </w:t>
            </w:r>
            <w:r w:rsidRPr="001867F7">
              <w:rPr>
                <w:rFonts w:ascii="Arial" w:hAnsi="Arial" w:cs="Arial"/>
                <w:sz w:val="16"/>
                <w:szCs w:val="16"/>
              </w:rPr>
              <w:t>Maintenance Fee in an Expired Patent (37 CFR 1.378(</w:t>
            </w:r>
            <w:r w:rsidRPr="001867F7" w:rsidR="00226F00">
              <w:rPr>
                <w:rFonts w:ascii="Arial" w:hAnsi="Arial" w:cs="Arial"/>
                <w:sz w:val="16"/>
                <w:szCs w:val="16"/>
              </w:rPr>
              <w:t>b</w:t>
            </w:r>
            <w:r w:rsidRPr="001867F7">
              <w:rPr>
                <w:rFonts w:ascii="Arial" w:hAnsi="Arial" w:cs="Arial"/>
                <w:sz w:val="16"/>
                <w:szCs w:val="16"/>
              </w:rPr>
              <w:t>))</w:t>
            </w:r>
          </w:p>
        </w:tc>
        <w:tc>
          <w:tcPr>
            <w:tcW w:w="1269" w:type="dxa"/>
            <w:tcBorders>
              <w:top w:val="single" w:sz="7" w:space="0" w:color="000000"/>
              <w:left w:val="single" w:sz="7" w:space="0" w:color="000000"/>
              <w:bottom w:val="single" w:sz="7" w:space="0" w:color="000000"/>
              <w:right w:val="single" w:sz="7" w:space="0" w:color="000000"/>
            </w:tcBorders>
          </w:tcPr>
          <w:p w:rsidR="001C0253" w:rsidRPr="001867F7" w14:paraId="19277161" w14:textId="77777777">
            <w:pPr>
              <w:spacing w:line="120" w:lineRule="exact"/>
              <w:rPr>
                <w:rFonts w:ascii="Arial" w:hAnsi="Arial" w:cs="Arial"/>
                <w:sz w:val="16"/>
                <w:szCs w:val="16"/>
              </w:rPr>
            </w:pPr>
          </w:p>
          <w:p w:rsidR="001C0253" w:rsidRPr="001867F7" w14:paraId="19277162" w14:textId="7184CA8E">
            <w:pPr>
              <w:widowControl/>
              <w:spacing w:after="58"/>
              <w:rPr>
                <w:rFonts w:ascii="Arial" w:hAnsi="Arial" w:cs="Arial"/>
                <w:sz w:val="16"/>
                <w:szCs w:val="16"/>
              </w:rPr>
            </w:pPr>
            <w:r w:rsidRPr="001867F7">
              <w:rPr>
                <w:rFonts w:ascii="Arial" w:hAnsi="Arial" w:cs="Arial"/>
                <w:sz w:val="16"/>
                <w:szCs w:val="16"/>
              </w:rPr>
              <w:t>35 U.S.C. 41(c)</w:t>
            </w:r>
          </w:p>
        </w:tc>
        <w:tc>
          <w:tcPr>
            <w:tcW w:w="2970" w:type="dxa"/>
            <w:tcBorders>
              <w:top w:val="single" w:sz="7" w:space="0" w:color="000000"/>
              <w:left w:val="single" w:sz="7" w:space="0" w:color="000000"/>
              <w:bottom w:val="single" w:sz="7" w:space="0" w:color="000000"/>
              <w:right w:val="single" w:sz="7" w:space="0" w:color="000000"/>
            </w:tcBorders>
          </w:tcPr>
          <w:p w:rsidR="001C0253" w:rsidRPr="001867F7" w14:paraId="19277163" w14:textId="77777777">
            <w:pPr>
              <w:spacing w:line="120" w:lineRule="exact"/>
              <w:rPr>
                <w:rFonts w:ascii="Arial" w:hAnsi="Arial" w:cs="Arial"/>
                <w:sz w:val="16"/>
                <w:szCs w:val="16"/>
              </w:rPr>
            </w:pPr>
          </w:p>
          <w:p w:rsidR="001C0253" w:rsidRPr="001867F7" w14:paraId="19277164" w14:textId="42B2A899">
            <w:pPr>
              <w:widowControl/>
              <w:spacing w:after="58"/>
              <w:rPr>
                <w:rFonts w:ascii="Arial" w:hAnsi="Arial" w:cs="Arial"/>
                <w:sz w:val="16"/>
                <w:szCs w:val="16"/>
              </w:rPr>
            </w:pPr>
            <w:r w:rsidRPr="001867F7">
              <w:rPr>
                <w:rFonts w:ascii="Arial" w:hAnsi="Arial" w:cs="Arial"/>
                <w:sz w:val="16"/>
                <w:szCs w:val="16"/>
              </w:rPr>
              <w:t>37 CFR 1.20(e)-(g), 1.362, 1.366, 1.378(a)</w:t>
            </w:r>
            <w:r w:rsidRPr="001867F7" w:rsidR="001155DC">
              <w:rPr>
                <w:rFonts w:ascii="Arial" w:hAnsi="Arial" w:cs="Arial"/>
                <w:sz w:val="16"/>
                <w:szCs w:val="16"/>
              </w:rPr>
              <w:t xml:space="preserve"> </w:t>
            </w:r>
            <w:r w:rsidRPr="001867F7">
              <w:rPr>
                <w:rFonts w:ascii="Arial" w:hAnsi="Arial" w:cs="Arial"/>
                <w:sz w:val="16"/>
                <w:szCs w:val="16"/>
              </w:rPr>
              <w:t>and (</w:t>
            </w:r>
            <w:r w:rsidRPr="001867F7" w:rsidR="001155DC">
              <w:rPr>
                <w:rFonts w:ascii="Arial" w:hAnsi="Arial" w:cs="Arial"/>
                <w:sz w:val="16"/>
                <w:szCs w:val="16"/>
              </w:rPr>
              <w:t>b</w:t>
            </w:r>
            <w:r w:rsidRPr="001867F7">
              <w:rPr>
                <w:rFonts w:ascii="Arial" w:hAnsi="Arial" w:cs="Arial"/>
                <w:sz w:val="16"/>
                <w:szCs w:val="16"/>
              </w:rPr>
              <w:t>)</w:t>
            </w:r>
          </w:p>
        </w:tc>
      </w:tr>
      <w:tr w14:paraId="1927716D" w14:textId="77777777" w:rsidTr="0092360F">
        <w:tblPrEx>
          <w:tblW w:w="882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tcPr>
          <w:p w:rsidR="00E42C6D" w:rsidRPr="001867F7" w:rsidP="001C0253" w14:paraId="314F5A00" w14:textId="77777777">
            <w:pPr>
              <w:jc w:val="center"/>
              <w:rPr>
                <w:rFonts w:ascii="Arial" w:hAnsi="Arial" w:cs="Arial"/>
                <w:b/>
                <w:sz w:val="16"/>
                <w:szCs w:val="16"/>
              </w:rPr>
            </w:pPr>
          </w:p>
          <w:p w:rsidR="001C0253" w:rsidRPr="001867F7" w:rsidP="001C0253" w14:paraId="19277166" w14:textId="2B608023">
            <w:pPr>
              <w:jc w:val="center"/>
              <w:rPr>
                <w:rFonts w:ascii="Arial" w:hAnsi="Arial" w:cs="Arial"/>
                <w:b/>
                <w:sz w:val="16"/>
                <w:szCs w:val="16"/>
              </w:rPr>
            </w:pPr>
            <w:r w:rsidRPr="001867F7">
              <w:rPr>
                <w:rFonts w:ascii="Arial" w:hAnsi="Arial" w:cs="Arial"/>
                <w:b/>
                <w:sz w:val="16"/>
                <w:szCs w:val="16"/>
              </w:rPr>
              <w:t>2</w:t>
            </w:r>
          </w:p>
        </w:tc>
        <w:tc>
          <w:tcPr>
            <w:tcW w:w="3960" w:type="dxa"/>
            <w:tcBorders>
              <w:top w:val="single" w:sz="7" w:space="0" w:color="000000"/>
              <w:left w:val="single" w:sz="7" w:space="0" w:color="000000"/>
              <w:bottom w:val="single" w:sz="7" w:space="0" w:color="000000"/>
              <w:right w:val="single" w:sz="7" w:space="0" w:color="000000"/>
            </w:tcBorders>
          </w:tcPr>
          <w:p w:rsidR="001C0253" w:rsidRPr="001867F7" w14:paraId="19277167" w14:textId="77777777">
            <w:pPr>
              <w:spacing w:line="120" w:lineRule="exact"/>
              <w:rPr>
                <w:rFonts w:ascii="Arial" w:hAnsi="Arial" w:cs="Arial"/>
                <w:sz w:val="16"/>
                <w:szCs w:val="16"/>
              </w:rPr>
            </w:pPr>
          </w:p>
          <w:p w:rsidR="001C0253" w:rsidRPr="001867F7" w14:paraId="19277168" w14:textId="77777777">
            <w:pPr>
              <w:widowControl/>
              <w:spacing w:after="58"/>
              <w:rPr>
                <w:rFonts w:ascii="Arial" w:hAnsi="Arial" w:cs="Arial"/>
                <w:sz w:val="16"/>
                <w:szCs w:val="16"/>
              </w:rPr>
            </w:pPr>
            <w:r w:rsidRPr="001867F7">
              <w:rPr>
                <w:rFonts w:ascii="Arial" w:hAnsi="Arial" w:cs="Arial"/>
                <w:sz w:val="16"/>
                <w:szCs w:val="16"/>
              </w:rPr>
              <w:t>Petition to Review Refusal to Accept Payment of Maintenance Fee Prior to Expiration of Patent (37 CFR 1.377)</w:t>
            </w:r>
          </w:p>
        </w:tc>
        <w:tc>
          <w:tcPr>
            <w:tcW w:w="1269" w:type="dxa"/>
            <w:tcBorders>
              <w:top w:val="single" w:sz="7" w:space="0" w:color="000000"/>
              <w:left w:val="single" w:sz="7" w:space="0" w:color="000000"/>
              <w:bottom w:val="single" w:sz="7" w:space="0" w:color="000000"/>
              <w:right w:val="single" w:sz="7" w:space="0" w:color="000000"/>
            </w:tcBorders>
          </w:tcPr>
          <w:p w:rsidR="001C0253" w:rsidRPr="001867F7" w14:paraId="19277169" w14:textId="77777777">
            <w:pPr>
              <w:spacing w:line="120" w:lineRule="exact"/>
              <w:rPr>
                <w:rFonts w:ascii="Arial" w:hAnsi="Arial" w:cs="Arial"/>
                <w:sz w:val="16"/>
                <w:szCs w:val="16"/>
              </w:rPr>
            </w:pPr>
          </w:p>
          <w:p w:rsidR="001C0253" w:rsidRPr="001867F7" w14:paraId="1927716A" w14:textId="0E5BA466">
            <w:pPr>
              <w:widowControl/>
              <w:spacing w:after="58"/>
              <w:rPr>
                <w:rFonts w:ascii="Arial" w:hAnsi="Arial" w:cs="Arial"/>
                <w:sz w:val="16"/>
                <w:szCs w:val="16"/>
              </w:rPr>
            </w:pPr>
            <w:r w:rsidRPr="001867F7">
              <w:rPr>
                <w:rFonts w:ascii="Arial" w:hAnsi="Arial" w:cs="Arial"/>
                <w:sz w:val="16"/>
                <w:szCs w:val="16"/>
              </w:rPr>
              <w:t xml:space="preserve">35 U.S.C. </w:t>
            </w:r>
            <w:r w:rsidRPr="001867F7">
              <w:rPr>
                <w:rFonts w:ascii="Arial" w:hAnsi="Arial" w:cs="Arial"/>
                <w:sz w:val="16"/>
                <w:szCs w:val="16"/>
              </w:rPr>
              <w:t>41(b)</w:t>
            </w:r>
          </w:p>
        </w:tc>
        <w:tc>
          <w:tcPr>
            <w:tcW w:w="2970" w:type="dxa"/>
            <w:tcBorders>
              <w:top w:val="single" w:sz="7" w:space="0" w:color="000000"/>
              <w:left w:val="single" w:sz="7" w:space="0" w:color="000000"/>
              <w:bottom w:val="single" w:sz="7" w:space="0" w:color="000000"/>
              <w:right w:val="single" w:sz="7" w:space="0" w:color="000000"/>
            </w:tcBorders>
          </w:tcPr>
          <w:p w:rsidR="001C0253" w:rsidRPr="001867F7" w14:paraId="1927716B" w14:textId="77777777">
            <w:pPr>
              <w:spacing w:line="120" w:lineRule="exact"/>
              <w:rPr>
                <w:rFonts w:ascii="Arial" w:hAnsi="Arial" w:cs="Arial"/>
                <w:sz w:val="16"/>
                <w:szCs w:val="16"/>
              </w:rPr>
            </w:pPr>
          </w:p>
          <w:p w:rsidR="001C0253" w:rsidRPr="001867F7" w14:paraId="1927716C" w14:textId="6CBE8570">
            <w:pPr>
              <w:widowControl/>
              <w:spacing w:after="58"/>
              <w:rPr>
                <w:rFonts w:ascii="Arial" w:hAnsi="Arial" w:cs="Arial"/>
                <w:sz w:val="16"/>
                <w:szCs w:val="16"/>
              </w:rPr>
            </w:pPr>
            <w:r w:rsidRPr="001867F7">
              <w:rPr>
                <w:rFonts w:ascii="Arial" w:hAnsi="Arial" w:cs="Arial"/>
                <w:sz w:val="16"/>
                <w:szCs w:val="16"/>
              </w:rPr>
              <w:t xml:space="preserve">37 CFR </w:t>
            </w:r>
            <w:r w:rsidR="0096608E">
              <w:rPr>
                <w:rFonts w:ascii="Arial" w:hAnsi="Arial" w:cs="Arial"/>
                <w:sz w:val="16"/>
                <w:szCs w:val="16"/>
              </w:rPr>
              <w:t xml:space="preserve">1.17(g), 1.181, and </w:t>
            </w:r>
            <w:r w:rsidRPr="001867F7">
              <w:rPr>
                <w:rFonts w:ascii="Arial" w:hAnsi="Arial" w:cs="Arial"/>
                <w:sz w:val="16"/>
                <w:szCs w:val="16"/>
              </w:rPr>
              <w:t>1.377</w:t>
            </w:r>
          </w:p>
        </w:tc>
      </w:tr>
      <w:tr w14:paraId="19277175" w14:textId="77777777" w:rsidTr="0092360F">
        <w:tblPrEx>
          <w:tblW w:w="882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tcPr>
          <w:p w:rsidR="00E42C6D" w:rsidRPr="001867F7" w:rsidP="001C0253" w14:paraId="52AAFA33" w14:textId="77777777">
            <w:pPr>
              <w:jc w:val="center"/>
              <w:rPr>
                <w:rFonts w:ascii="Arial" w:hAnsi="Arial" w:cs="Arial"/>
                <w:b/>
                <w:sz w:val="16"/>
                <w:szCs w:val="16"/>
              </w:rPr>
            </w:pPr>
          </w:p>
          <w:p w:rsidR="00E42C6D" w:rsidRPr="001867F7" w:rsidP="001C0253" w14:paraId="044D48A7" w14:textId="77777777">
            <w:pPr>
              <w:jc w:val="center"/>
              <w:rPr>
                <w:rFonts w:ascii="Arial" w:hAnsi="Arial" w:cs="Arial"/>
                <w:b/>
                <w:sz w:val="16"/>
                <w:szCs w:val="16"/>
              </w:rPr>
            </w:pPr>
          </w:p>
          <w:p w:rsidR="001C0253" w:rsidRPr="001867F7" w:rsidP="001C0253" w14:paraId="1927716E" w14:textId="248A1CDA">
            <w:pPr>
              <w:jc w:val="center"/>
              <w:rPr>
                <w:rFonts w:ascii="Arial" w:hAnsi="Arial" w:cs="Arial"/>
                <w:b/>
                <w:sz w:val="16"/>
                <w:szCs w:val="16"/>
              </w:rPr>
            </w:pPr>
            <w:r w:rsidRPr="001867F7">
              <w:rPr>
                <w:rFonts w:ascii="Arial" w:hAnsi="Arial" w:cs="Arial"/>
                <w:b/>
                <w:sz w:val="16"/>
                <w:szCs w:val="16"/>
              </w:rPr>
              <w:t>3</w:t>
            </w:r>
          </w:p>
        </w:tc>
        <w:tc>
          <w:tcPr>
            <w:tcW w:w="3960" w:type="dxa"/>
            <w:tcBorders>
              <w:top w:val="single" w:sz="7" w:space="0" w:color="000000"/>
              <w:left w:val="single" w:sz="7" w:space="0" w:color="000000"/>
              <w:bottom w:val="single" w:sz="7" w:space="0" w:color="000000"/>
              <w:right w:val="single" w:sz="7" w:space="0" w:color="000000"/>
            </w:tcBorders>
          </w:tcPr>
          <w:p w:rsidR="001C0253" w:rsidRPr="001867F7" w14:paraId="1927716F" w14:textId="77777777">
            <w:pPr>
              <w:spacing w:line="120" w:lineRule="exact"/>
              <w:rPr>
                <w:rFonts w:ascii="Arial" w:hAnsi="Arial" w:cs="Arial"/>
                <w:sz w:val="16"/>
                <w:szCs w:val="16"/>
              </w:rPr>
            </w:pPr>
          </w:p>
          <w:p w:rsidR="001C0253" w:rsidRPr="001867F7" w14:paraId="19277170" w14:textId="5AFACBF9">
            <w:pPr>
              <w:widowControl/>
              <w:spacing w:after="58"/>
              <w:rPr>
                <w:rFonts w:ascii="Arial" w:hAnsi="Arial" w:cs="Arial"/>
                <w:sz w:val="16"/>
                <w:szCs w:val="16"/>
              </w:rPr>
            </w:pPr>
            <w:r w:rsidRPr="001867F7">
              <w:rPr>
                <w:rFonts w:ascii="Arial" w:hAnsi="Arial" w:cs="Arial"/>
                <w:sz w:val="16"/>
                <w:szCs w:val="16"/>
              </w:rPr>
              <w:t>Petition for Reconsideration of Decision on Petition Refusing to Accept Delayed Payment of Maintenance Fee in an Expired Patent (37 CFR 1.378(</w:t>
            </w:r>
            <w:r w:rsidRPr="001867F7" w:rsidR="001155DC">
              <w:rPr>
                <w:rFonts w:ascii="Arial" w:hAnsi="Arial" w:cs="Arial"/>
                <w:sz w:val="16"/>
                <w:szCs w:val="16"/>
              </w:rPr>
              <w:t>d</w:t>
            </w:r>
            <w:r w:rsidRPr="001867F7">
              <w:rPr>
                <w:rFonts w:ascii="Arial" w:hAnsi="Arial" w:cs="Arial"/>
                <w:sz w:val="16"/>
                <w:szCs w:val="16"/>
              </w:rPr>
              <w:t>))</w:t>
            </w:r>
          </w:p>
        </w:tc>
        <w:tc>
          <w:tcPr>
            <w:tcW w:w="1269" w:type="dxa"/>
            <w:tcBorders>
              <w:top w:val="single" w:sz="7" w:space="0" w:color="000000"/>
              <w:left w:val="single" w:sz="7" w:space="0" w:color="000000"/>
              <w:bottom w:val="single" w:sz="7" w:space="0" w:color="000000"/>
              <w:right w:val="single" w:sz="7" w:space="0" w:color="000000"/>
            </w:tcBorders>
          </w:tcPr>
          <w:p w:rsidR="001C0253" w:rsidRPr="001867F7" w14:paraId="19277171" w14:textId="77777777">
            <w:pPr>
              <w:spacing w:line="120" w:lineRule="exact"/>
              <w:rPr>
                <w:rFonts w:ascii="Arial" w:hAnsi="Arial" w:cs="Arial"/>
                <w:sz w:val="16"/>
                <w:szCs w:val="16"/>
              </w:rPr>
            </w:pPr>
          </w:p>
          <w:p w:rsidR="001C0253" w:rsidRPr="001867F7" w14:paraId="19277172" w14:textId="64121637">
            <w:pPr>
              <w:widowControl/>
              <w:spacing w:after="58"/>
              <w:rPr>
                <w:rFonts w:ascii="Arial" w:hAnsi="Arial" w:cs="Arial"/>
                <w:sz w:val="16"/>
                <w:szCs w:val="16"/>
              </w:rPr>
            </w:pPr>
            <w:r w:rsidRPr="001867F7">
              <w:rPr>
                <w:rFonts w:ascii="Arial" w:hAnsi="Arial" w:cs="Arial"/>
                <w:sz w:val="16"/>
                <w:szCs w:val="16"/>
              </w:rPr>
              <w:t>35 U.S.C. 41(c)</w:t>
            </w:r>
          </w:p>
        </w:tc>
        <w:tc>
          <w:tcPr>
            <w:tcW w:w="2970" w:type="dxa"/>
            <w:tcBorders>
              <w:top w:val="single" w:sz="7" w:space="0" w:color="000000"/>
              <w:left w:val="single" w:sz="7" w:space="0" w:color="000000"/>
              <w:bottom w:val="single" w:sz="7" w:space="0" w:color="000000"/>
              <w:right w:val="single" w:sz="7" w:space="0" w:color="000000"/>
            </w:tcBorders>
          </w:tcPr>
          <w:p w:rsidR="001C0253" w:rsidRPr="001867F7" w14:paraId="19277173" w14:textId="77777777">
            <w:pPr>
              <w:spacing w:line="120" w:lineRule="exact"/>
              <w:rPr>
                <w:rFonts w:ascii="Arial" w:hAnsi="Arial" w:cs="Arial"/>
                <w:sz w:val="16"/>
                <w:szCs w:val="16"/>
              </w:rPr>
            </w:pPr>
          </w:p>
          <w:p w:rsidR="001C0253" w:rsidRPr="001867F7" w14:paraId="19277174" w14:textId="7CD11DB2">
            <w:pPr>
              <w:widowControl/>
              <w:spacing w:after="58"/>
              <w:rPr>
                <w:rFonts w:ascii="Arial" w:hAnsi="Arial" w:cs="Arial"/>
                <w:sz w:val="16"/>
                <w:szCs w:val="16"/>
              </w:rPr>
            </w:pPr>
            <w:r w:rsidRPr="001867F7">
              <w:rPr>
                <w:rFonts w:ascii="Arial" w:hAnsi="Arial" w:cs="Arial"/>
                <w:sz w:val="16"/>
                <w:szCs w:val="16"/>
              </w:rPr>
              <w:t>37 CFR 1.378(</w:t>
            </w:r>
            <w:r w:rsidRPr="001867F7" w:rsidR="001155DC">
              <w:rPr>
                <w:rFonts w:ascii="Arial" w:hAnsi="Arial" w:cs="Arial"/>
                <w:sz w:val="16"/>
                <w:szCs w:val="16"/>
              </w:rPr>
              <w:t>d</w:t>
            </w:r>
            <w:r w:rsidRPr="001867F7">
              <w:rPr>
                <w:rFonts w:ascii="Arial" w:hAnsi="Arial" w:cs="Arial"/>
                <w:sz w:val="16"/>
                <w:szCs w:val="16"/>
              </w:rPr>
              <w:t>)</w:t>
            </w:r>
          </w:p>
        </w:tc>
      </w:tr>
    </w:tbl>
    <w:p w:rsidR="00425A11" w:rsidRPr="00662C6D" w14:paraId="62777EDB" w14:textId="77777777">
      <w:pPr>
        <w:widowControl/>
        <w:jc w:val="both"/>
        <w:rPr>
          <w:rFonts w:ascii="Arial" w:hAnsi="Arial" w:cs="Arial"/>
          <w:color w:val="0000FF"/>
          <w:sz w:val="24"/>
        </w:rPr>
        <w:sectPr>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1440" w:footer="1440" w:gutter="0"/>
          <w:cols w:space="720"/>
          <w:noEndnote/>
          <w:titlePg/>
        </w:sectPr>
      </w:pPr>
    </w:p>
    <w:p w:rsidR="002849B3" w:rsidRPr="00662C6D" w:rsidP="002849B3" w14:paraId="19080050" w14:textId="5DCFFEA6">
      <w:pPr>
        <w:pStyle w:val="ListParagraph"/>
        <w:widowControl/>
        <w:numPr>
          <w:ilvl w:val="0"/>
          <w:numId w:val="14"/>
        </w:numPr>
        <w:autoSpaceDE/>
        <w:autoSpaceDN/>
        <w:adjustRightInd/>
        <w:jc w:val="both"/>
        <w:rPr>
          <w:rFonts w:ascii="Arial" w:hAnsi="Arial" w:cs="Arial"/>
          <w:b/>
          <w:sz w:val="24"/>
        </w:rPr>
      </w:pPr>
      <w:r w:rsidRPr="00662C6D">
        <w:rPr>
          <w:rFonts w:ascii="Arial" w:hAnsi="Arial" w:cs="Arial"/>
          <w:b/>
          <w:sz w:val="24"/>
        </w:rPr>
        <w:t>Indicate how, by whom, and for what purpose the information is to be used. Except for a new information collection, indicate the actual use the agency has made of the information received from the current informatio</w:t>
      </w:r>
      <w:r w:rsidRPr="00662C6D">
        <w:rPr>
          <w:rFonts w:ascii="Arial" w:hAnsi="Arial" w:cs="Arial"/>
          <w:b/>
          <w:sz w:val="24"/>
        </w:rPr>
        <w:t xml:space="preserve">n collection. </w:t>
      </w:r>
    </w:p>
    <w:p w:rsidR="003C4BCC" w:rsidRPr="00662C6D" w14:paraId="19277181" w14:textId="4F5112D2">
      <w:pPr>
        <w:widowControl/>
        <w:jc w:val="both"/>
        <w:rPr>
          <w:rFonts w:ascii="Arial" w:hAnsi="Arial" w:cs="Arial"/>
          <w:sz w:val="24"/>
          <w:highlight w:val="yellow"/>
        </w:rPr>
      </w:pPr>
    </w:p>
    <w:p w:rsidR="003C4BCC" w:rsidRPr="001867F7" w:rsidP="00827F49" w14:paraId="19277184" w14:textId="4033CE71">
      <w:pPr>
        <w:pStyle w:val="BodyText"/>
      </w:pPr>
      <w:r w:rsidRPr="001867F7">
        <w:t xml:space="preserve">This information collection is necessary </w:t>
      </w:r>
      <w:r>
        <w:t xml:space="preserve">to permit </w:t>
      </w:r>
      <w:r w:rsidRPr="001867F7">
        <w:t xml:space="preserve">patent owners </w:t>
      </w:r>
      <w:r>
        <w:t>to</w:t>
      </w:r>
      <w:r w:rsidRPr="001867F7">
        <w:t xml:space="preserve"> </w:t>
      </w:r>
      <w:r w:rsidR="00BD3FBC">
        <w:t>petition the USPTO to</w:t>
      </w:r>
      <w:r w:rsidR="007267A3">
        <w:t>:</w:t>
      </w:r>
      <w:r w:rsidR="00BD3FBC">
        <w:t xml:space="preserve"> accept an unintentionally delayed </w:t>
      </w:r>
      <w:r w:rsidRPr="00E21BAD">
        <w:t>pay</w:t>
      </w:r>
      <w:r w:rsidR="00BD3FBC">
        <w:t>ment</w:t>
      </w:r>
      <w:r w:rsidRPr="00E21BAD">
        <w:t xml:space="preserve"> </w:t>
      </w:r>
      <w:r w:rsidR="00BD3FBC">
        <w:t xml:space="preserve">of </w:t>
      </w:r>
      <w:r w:rsidRPr="00E21BAD">
        <w:t>a maintenance fee after patent expiration</w:t>
      </w:r>
      <w:r w:rsidR="007267A3">
        <w:t>;</w:t>
      </w:r>
      <w:r w:rsidR="00827F49">
        <w:t xml:space="preserve"> and review </w:t>
      </w:r>
      <w:r w:rsidR="007267A3">
        <w:t xml:space="preserve">a </w:t>
      </w:r>
      <w:r w:rsidR="00827F49">
        <w:t>r</w:t>
      </w:r>
      <w:r w:rsidRPr="00827F49" w:rsidR="00827F49">
        <w:t xml:space="preserve">efusal to </w:t>
      </w:r>
      <w:r w:rsidR="00827F49">
        <w:t>a</w:t>
      </w:r>
      <w:r w:rsidRPr="00827F49" w:rsidR="00827F49">
        <w:t xml:space="preserve">ccept </w:t>
      </w:r>
      <w:r w:rsidR="007267A3">
        <w:t xml:space="preserve">a </w:t>
      </w:r>
      <w:r w:rsidR="00827F49">
        <w:t>p</w:t>
      </w:r>
      <w:r w:rsidRPr="00827F49" w:rsidR="00827F49">
        <w:t xml:space="preserve">ayment of </w:t>
      </w:r>
      <w:r w:rsidR="007267A3">
        <w:t xml:space="preserve">a </w:t>
      </w:r>
      <w:r w:rsidR="00827F49">
        <w:t>m</w:t>
      </w:r>
      <w:r w:rsidRPr="00827F49" w:rsidR="00827F49">
        <w:t xml:space="preserve">aintenance </w:t>
      </w:r>
      <w:r w:rsidR="00827F49">
        <w:t>f</w:t>
      </w:r>
      <w:r w:rsidRPr="00827F49" w:rsidR="00827F49">
        <w:t xml:space="preserve">ee </w:t>
      </w:r>
      <w:r w:rsidR="00827F49">
        <w:t>made p</w:t>
      </w:r>
      <w:r w:rsidRPr="00827F49" w:rsidR="00827F49">
        <w:t xml:space="preserve">rior to </w:t>
      </w:r>
      <w:r w:rsidR="00827F49">
        <w:t>the e</w:t>
      </w:r>
      <w:r w:rsidRPr="00827F49" w:rsidR="00827F49">
        <w:t xml:space="preserve">xpiration of </w:t>
      </w:r>
      <w:r w:rsidR="00827F49">
        <w:t>the p</w:t>
      </w:r>
      <w:r w:rsidRPr="00827F49" w:rsidR="00827F49">
        <w:t>atent</w:t>
      </w:r>
      <w:r>
        <w:t>.</w:t>
      </w:r>
    </w:p>
    <w:p w:rsidR="003C4BCC" w:rsidRPr="00827F49" w14:paraId="19277185" w14:textId="77777777">
      <w:pPr>
        <w:pStyle w:val="BodyText"/>
        <w:rPr>
          <w:highlight w:val="yellow"/>
        </w:rPr>
      </w:pPr>
    </w:p>
    <w:p w:rsidR="003C4BCC" w:rsidRPr="00662C6D" w14:paraId="19277189" w14:textId="1CB9E54C">
      <w:pPr>
        <w:widowControl/>
        <w:jc w:val="both"/>
        <w:rPr>
          <w:rFonts w:ascii="Arial" w:hAnsi="Arial" w:cs="Arial"/>
          <w:color w:val="000000"/>
          <w:sz w:val="32"/>
        </w:rPr>
      </w:pPr>
      <w:r w:rsidRPr="00662C6D">
        <w:rPr>
          <w:rFonts w:ascii="Arial" w:hAnsi="Arial" w:cs="Arial"/>
          <w:sz w:val="24"/>
        </w:rPr>
        <w:t>The information collected, maintained, and used in this</w:t>
      </w:r>
      <w:r w:rsidRPr="00662C6D" w:rsidR="009865D2">
        <w:rPr>
          <w:rFonts w:ascii="Arial" w:hAnsi="Arial" w:cs="Arial"/>
          <w:sz w:val="24"/>
        </w:rPr>
        <w:t xml:space="preserve"> information</w:t>
      </w:r>
      <w:r w:rsidRPr="00662C6D">
        <w:rPr>
          <w:rFonts w:ascii="Arial" w:hAnsi="Arial" w:cs="Arial"/>
          <w:sz w:val="24"/>
        </w:rPr>
        <w:t xml:space="preserve"> collection is based on OMB and USPTO guidelines. This includes the basic information quality standards established in the Paperw</w:t>
      </w:r>
      <w:r w:rsidRPr="00662C6D">
        <w:rPr>
          <w:rFonts w:ascii="Arial" w:hAnsi="Arial" w:cs="Arial"/>
          <w:sz w:val="24"/>
        </w:rPr>
        <w:t>ork Reduction Act (44 U.S.C. Chapter 35), in OMB Circular A-130, and in the USPTO information quality guidelines.</w:t>
      </w:r>
    </w:p>
    <w:p w:rsidR="00255D32" w:rsidRPr="00662C6D" w14:paraId="41E11B76" w14:textId="77777777">
      <w:pPr>
        <w:widowControl/>
        <w:jc w:val="both"/>
        <w:rPr>
          <w:rFonts w:ascii="Arial" w:hAnsi="Arial" w:cs="Arial"/>
          <w:sz w:val="24"/>
        </w:rPr>
      </w:pPr>
    </w:p>
    <w:p w:rsidR="003C4BCC" w:rsidRPr="00662C6D" w14:paraId="1927718A" w14:textId="3668B1E4">
      <w:pPr>
        <w:pStyle w:val="BodyText"/>
      </w:pPr>
      <w:r w:rsidRPr="00662C6D">
        <w:t xml:space="preserve">Table 2 outlines how this collection of information is used by the public and the </w:t>
      </w:r>
      <w:r w:rsidRPr="00662C6D" w:rsidR="00425A11">
        <w:t>USPTO.</w:t>
      </w:r>
    </w:p>
    <w:p w:rsidR="003C4BCC" w:rsidRPr="00662C6D" w14:paraId="1927718D" w14:textId="77777777">
      <w:pPr>
        <w:widowControl/>
        <w:jc w:val="both"/>
        <w:rPr>
          <w:rFonts w:ascii="Arial" w:hAnsi="Arial" w:cs="Arial"/>
          <w:color w:val="0000FF"/>
          <w:sz w:val="24"/>
        </w:rPr>
        <w:sectPr>
          <w:endnotePr>
            <w:numFmt w:val="decimal"/>
          </w:endnotePr>
          <w:type w:val="continuous"/>
          <w:pgSz w:w="12240" w:h="15840"/>
          <w:pgMar w:top="1440" w:right="1440" w:bottom="1440" w:left="1440" w:header="1440" w:footer="1440" w:gutter="0"/>
          <w:cols w:space="720"/>
          <w:noEndnote/>
        </w:sectPr>
      </w:pPr>
    </w:p>
    <w:p w:rsidR="00255D32" w:rsidRPr="00662C6D" w14:paraId="6057DCA7" w14:textId="77777777">
      <w:pPr>
        <w:pStyle w:val="Heading3"/>
        <w:keepLines w:val="0"/>
        <w:tabs>
          <w:tab w:val="clear" w:pos="-1176"/>
        </w:tabs>
        <w:rPr>
          <w:color w:val="auto"/>
        </w:rPr>
      </w:pPr>
    </w:p>
    <w:p w:rsidR="003C4BCC" w:rsidRPr="00662C6D" w14:paraId="1927718E" w14:textId="77777777">
      <w:pPr>
        <w:pStyle w:val="Heading3"/>
        <w:keepLines w:val="0"/>
        <w:tabs>
          <w:tab w:val="clear" w:pos="-1176"/>
        </w:tabs>
        <w:rPr>
          <w:color w:val="auto"/>
          <w:sz w:val="24"/>
        </w:rPr>
      </w:pPr>
      <w:r w:rsidRPr="00662C6D">
        <w:rPr>
          <w:color w:val="auto"/>
        </w:rPr>
        <w:t>Table 2:  Needs and Uses</w:t>
      </w:r>
    </w:p>
    <w:tbl>
      <w:tblPr>
        <w:tblW w:w="5000" w:type="pct"/>
        <w:tblLayout w:type="fixed"/>
        <w:tblCellMar>
          <w:left w:w="120" w:type="dxa"/>
          <w:right w:w="120" w:type="dxa"/>
        </w:tblCellMar>
        <w:tblLook w:val="0000"/>
      </w:tblPr>
      <w:tblGrid>
        <w:gridCol w:w="601"/>
        <w:gridCol w:w="2197"/>
        <w:gridCol w:w="1099"/>
        <w:gridCol w:w="5445"/>
      </w:tblGrid>
      <w:tr w14:paraId="19277197" w14:textId="77777777" w:rsidTr="00454C6F">
        <w:tblPrEx>
          <w:tblW w:w="5000" w:type="pct"/>
          <w:tblLayout w:type="fixed"/>
          <w:tblCellMar>
            <w:left w:w="120" w:type="dxa"/>
            <w:right w:w="120" w:type="dxa"/>
          </w:tblCellMar>
          <w:tblLook w:val="0000"/>
        </w:tblPrEx>
        <w:trPr>
          <w:cantSplit/>
          <w:tblHeader/>
        </w:trPr>
        <w:tc>
          <w:tcPr>
            <w:tcW w:w="322"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1130B7" w:rsidRPr="00662C6D" w:rsidP="005B56B8" w14:paraId="1927718F" w14:textId="2D550FCA">
            <w:pPr>
              <w:jc w:val="center"/>
              <w:rPr>
                <w:rFonts w:ascii="Arial" w:hAnsi="Arial" w:cs="Arial"/>
                <w:b/>
                <w:sz w:val="16"/>
                <w:szCs w:val="16"/>
              </w:rPr>
            </w:pPr>
            <w:r w:rsidRPr="00662C6D">
              <w:rPr>
                <w:rFonts w:ascii="Arial" w:hAnsi="Arial" w:cs="Arial"/>
                <w:b/>
                <w:sz w:val="16"/>
                <w:szCs w:val="16"/>
              </w:rPr>
              <w:t>Item</w:t>
            </w:r>
          </w:p>
          <w:p w:rsidR="001130B7" w:rsidRPr="00662C6D" w:rsidP="005B56B8" w14:paraId="19277190" w14:textId="63F21C19">
            <w:pPr>
              <w:jc w:val="center"/>
              <w:rPr>
                <w:rFonts w:ascii="Arial" w:hAnsi="Arial" w:cs="Arial"/>
                <w:sz w:val="24"/>
              </w:rPr>
            </w:pPr>
            <w:r w:rsidRPr="00662C6D">
              <w:rPr>
                <w:rFonts w:ascii="Arial" w:hAnsi="Arial" w:cs="Arial"/>
                <w:b/>
                <w:sz w:val="16"/>
                <w:szCs w:val="16"/>
              </w:rPr>
              <w:t>N</w:t>
            </w:r>
            <w:r w:rsidRPr="00662C6D" w:rsidR="00BB40F6">
              <w:rPr>
                <w:rFonts w:ascii="Arial" w:hAnsi="Arial" w:cs="Arial"/>
                <w:b/>
                <w:sz w:val="16"/>
                <w:szCs w:val="16"/>
              </w:rPr>
              <w:t>o.</w:t>
            </w:r>
          </w:p>
        </w:tc>
        <w:tc>
          <w:tcPr>
            <w:tcW w:w="1176"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1130B7" w:rsidRPr="00662C6D" w:rsidP="00454C6F" w14:paraId="19277191" w14:textId="77777777">
            <w:pPr>
              <w:spacing w:line="120" w:lineRule="exact"/>
              <w:jc w:val="center"/>
              <w:rPr>
                <w:rFonts w:ascii="Arial" w:hAnsi="Arial" w:cs="Arial"/>
                <w:sz w:val="24"/>
              </w:rPr>
            </w:pPr>
          </w:p>
          <w:p w:rsidR="001130B7" w:rsidRPr="00662C6D" w:rsidP="00454C6F" w14:paraId="19277192" w14:textId="77777777">
            <w:pPr>
              <w:keepNext/>
              <w:keepLines/>
              <w:widowControl/>
              <w:spacing w:after="58"/>
              <w:jc w:val="center"/>
              <w:rPr>
                <w:rFonts w:ascii="Arial" w:hAnsi="Arial" w:cs="Arial"/>
                <w:b/>
                <w:bCs/>
                <w:sz w:val="16"/>
                <w:szCs w:val="16"/>
              </w:rPr>
            </w:pPr>
            <w:r w:rsidRPr="00662C6D">
              <w:rPr>
                <w:rFonts w:ascii="Arial" w:hAnsi="Arial" w:cs="Arial"/>
                <w:b/>
                <w:bCs/>
                <w:sz w:val="16"/>
                <w:szCs w:val="16"/>
              </w:rPr>
              <w:t>Form and Function</w:t>
            </w:r>
          </w:p>
        </w:tc>
        <w:tc>
          <w:tcPr>
            <w:tcW w:w="588"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1130B7" w:rsidRPr="00662C6D" w:rsidP="00454C6F" w14:paraId="19277193" w14:textId="77777777">
            <w:pPr>
              <w:spacing w:line="120" w:lineRule="exact"/>
              <w:jc w:val="center"/>
              <w:rPr>
                <w:rFonts w:ascii="Arial" w:hAnsi="Arial" w:cs="Arial"/>
                <w:b/>
                <w:bCs/>
                <w:sz w:val="16"/>
                <w:szCs w:val="16"/>
              </w:rPr>
            </w:pPr>
          </w:p>
          <w:p w:rsidR="001130B7" w:rsidRPr="00662C6D" w:rsidP="00454C6F" w14:paraId="19277194" w14:textId="79C26A75">
            <w:pPr>
              <w:keepNext/>
              <w:keepLines/>
              <w:widowControl/>
              <w:spacing w:after="58"/>
              <w:jc w:val="center"/>
              <w:rPr>
                <w:rFonts w:ascii="Arial" w:hAnsi="Arial" w:cs="Arial"/>
                <w:b/>
                <w:bCs/>
                <w:sz w:val="16"/>
                <w:szCs w:val="16"/>
              </w:rPr>
            </w:pPr>
            <w:r w:rsidRPr="00662C6D">
              <w:rPr>
                <w:rFonts w:ascii="Arial" w:hAnsi="Arial" w:cs="Arial"/>
                <w:b/>
                <w:bCs/>
                <w:sz w:val="16"/>
                <w:szCs w:val="16"/>
              </w:rPr>
              <w:t xml:space="preserve">Form </w:t>
            </w:r>
            <w:r w:rsidRPr="00662C6D" w:rsidR="00425A11">
              <w:rPr>
                <w:rFonts w:ascii="Arial" w:hAnsi="Arial" w:cs="Arial"/>
                <w:b/>
                <w:bCs/>
                <w:sz w:val="16"/>
                <w:szCs w:val="16"/>
              </w:rPr>
              <w:t>No.</w:t>
            </w:r>
          </w:p>
        </w:tc>
        <w:tc>
          <w:tcPr>
            <w:tcW w:w="2913"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1130B7" w:rsidRPr="00662C6D" w:rsidP="00454C6F" w14:paraId="19277195" w14:textId="77777777">
            <w:pPr>
              <w:spacing w:line="120" w:lineRule="exact"/>
              <w:jc w:val="center"/>
              <w:rPr>
                <w:rFonts w:ascii="Arial" w:hAnsi="Arial" w:cs="Arial"/>
                <w:b/>
                <w:bCs/>
                <w:sz w:val="16"/>
                <w:szCs w:val="16"/>
              </w:rPr>
            </w:pPr>
          </w:p>
          <w:p w:rsidR="001130B7" w:rsidRPr="00662C6D" w:rsidP="00454C6F" w14:paraId="19277196" w14:textId="77777777">
            <w:pPr>
              <w:keepNext/>
              <w:keepLines/>
              <w:widowControl/>
              <w:spacing w:after="58"/>
              <w:jc w:val="center"/>
              <w:rPr>
                <w:rFonts w:ascii="Arial" w:hAnsi="Arial" w:cs="Arial"/>
                <w:b/>
                <w:bCs/>
                <w:sz w:val="24"/>
              </w:rPr>
            </w:pPr>
            <w:r w:rsidRPr="00662C6D">
              <w:rPr>
                <w:rFonts w:ascii="Arial" w:hAnsi="Arial" w:cs="Arial"/>
                <w:b/>
                <w:bCs/>
                <w:sz w:val="16"/>
                <w:szCs w:val="16"/>
              </w:rPr>
              <w:t xml:space="preserve">Needs and </w:t>
            </w:r>
            <w:r w:rsidRPr="00662C6D">
              <w:rPr>
                <w:rFonts w:ascii="Arial" w:hAnsi="Arial" w:cs="Arial"/>
                <w:b/>
                <w:bCs/>
                <w:sz w:val="16"/>
                <w:szCs w:val="16"/>
              </w:rPr>
              <w:t>Uses</w:t>
            </w:r>
          </w:p>
        </w:tc>
      </w:tr>
      <w:tr w14:paraId="192771C5" w14:textId="77777777" w:rsidTr="00454C6F">
        <w:tblPrEx>
          <w:tblW w:w="5000" w:type="pct"/>
          <w:tblLayout w:type="fixed"/>
          <w:tblCellMar>
            <w:left w:w="120" w:type="dxa"/>
            <w:right w:w="120" w:type="dxa"/>
          </w:tblCellMar>
          <w:tblLook w:val="0000"/>
        </w:tblPrEx>
        <w:trPr>
          <w:cantSplit/>
        </w:trPr>
        <w:tc>
          <w:tcPr>
            <w:tcW w:w="322" w:type="pct"/>
            <w:tcBorders>
              <w:top w:val="single" w:sz="7" w:space="0" w:color="000000"/>
              <w:left w:val="single" w:sz="7" w:space="0" w:color="000000"/>
              <w:bottom w:val="single" w:sz="7" w:space="0" w:color="000000"/>
              <w:right w:val="single" w:sz="7" w:space="0" w:color="000000"/>
            </w:tcBorders>
          </w:tcPr>
          <w:p w:rsidR="00872406" w:rsidRPr="001867F7" w:rsidP="00736DC3" w14:paraId="192771BB" w14:textId="29DDC7D8">
            <w:pPr>
              <w:spacing w:after="100" w:afterAutospacing="1"/>
              <w:jc w:val="center"/>
              <w:rPr>
                <w:rFonts w:ascii="Arial" w:hAnsi="Arial" w:cs="Arial"/>
                <w:b/>
                <w:sz w:val="16"/>
                <w:szCs w:val="16"/>
              </w:rPr>
            </w:pPr>
            <w:r w:rsidRPr="001867F7">
              <w:rPr>
                <w:rFonts w:ascii="Arial" w:hAnsi="Arial" w:cs="Arial"/>
                <w:b/>
                <w:sz w:val="16"/>
                <w:szCs w:val="16"/>
              </w:rPr>
              <w:t>1</w:t>
            </w:r>
          </w:p>
        </w:tc>
        <w:tc>
          <w:tcPr>
            <w:tcW w:w="1176" w:type="pct"/>
            <w:tcBorders>
              <w:top w:val="single" w:sz="7" w:space="0" w:color="000000"/>
              <w:left w:val="single" w:sz="7" w:space="0" w:color="000000"/>
              <w:bottom w:val="single" w:sz="7" w:space="0" w:color="000000"/>
              <w:right w:val="single" w:sz="7" w:space="0" w:color="000000"/>
            </w:tcBorders>
          </w:tcPr>
          <w:p w:rsidR="00872406" w:rsidRPr="001867F7" w:rsidP="00640113" w14:paraId="192771BD" w14:textId="1F1A5A2F">
            <w:pPr>
              <w:keepNext/>
              <w:keepLines/>
              <w:widowControl/>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Petition to Accept Unintentionally Delayed Payment of Maintenance Fee in an Expired Patent (37 CFR 1.378(b</w:t>
            </w:r>
            <w:r w:rsidRPr="001867F7" w:rsidR="00640113">
              <w:rPr>
                <w:rFonts w:ascii="Arial" w:hAnsi="Arial" w:cs="Arial"/>
                <w:sz w:val="16"/>
                <w:szCs w:val="16"/>
              </w:rPr>
              <w:t xml:space="preserve">)) </w:t>
            </w:r>
          </w:p>
        </w:tc>
        <w:tc>
          <w:tcPr>
            <w:tcW w:w="588" w:type="pct"/>
            <w:tcBorders>
              <w:top w:val="single" w:sz="7" w:space="0" w:color="000000"/>
              <w:left w:val="single" w:sz="7" w:space="0" w:color="000000"/>
              <w:bottom w:val="single" w:sz="7" w:space="0" w:color="000000"/>
              <w:right w:val="single" w:sz="7" w:space="0" w:color="000000"/>
            </w:tcBorders>
          </w:tcPr>
          <w:p w:rsidR="00872406" w:rsidRPr="001867F7" w:rsidP="00454C6F" w14:paraId="192771BF" w14:textId="53CA650B">
            <w:pPr>
              <w:keepNext/>
              <w:keepLines/>
              <w:widowControl/>
              <w:tabs>
                <w:tab w:val="left" w:pos="-1440"/>
                <w:tab w:val="left" w:pos="-720"/>
                <w:tab w:val="left" w:pos="0"/>
                <w:tab w:val="left" w:pos="330"/>
                <w:tab w:val="left" w:pos="1440"/>
              </w:tabs>
              <w:spacing w:after="100" w:afterAutospacing="1"/>
              <w:jc w:val="center"/>
              <w:rPr>
                <w:rFonts w:ascii="Arial" w:hAnsi="Arial" w:cs="Arial"/>
                <w:sz w:val="16"/>
                <w:szCs w:val="16"/>
              </w:rPr>
            </w:pPr>
            <w:r>
              <w:rPr>
                <w:rFonts w:ascii="Arial" w:hAnsi="Arial" w:cs="Arial"/>
                <w:sz w:val="16"/>
                <w:szCs w:val="16"/>
              </w:rPr>
              <w:t xml:space="preserve">Web-based ePetition and </w:t>
            </w:r>
            <w:r w:rsidRPr="001867F7" w:rsidR="00DA24F5">
              <w:rPr>
                <w:rFonts w:ascii="Arial" w:hAnsi="Arial" w:cs="Arial"/>
                <w:sz w:val="16"/>
                <w:szCs w:val="16"/>
              </w:rPr>
              <w:t>PTO/SB/66</w:t>
            </w:r>
          </w:p>
        </w:tc>
        <w:tc>
          <w:tcPr>
            <w:tcW w:w="2913" w:type="pct"/>
            <w:tcBorders>
              <w:top w:val="single" w:sz="7" w:space="0" w:color="000000"/>
              <w:left w:val="single" w:sz="7" w:space="0" w:color="000000"/>
              <w:bottom w:val="single" w:sz="7" w:space="0" w:color="000000"/>
              <w:right w:val="single" w:sz="7" w:space="0" w:color="000000"/>
            </w:tcBorders>
          </w:tcPr>
          <w:p w:rsidR="00736DC3" w:rsidRPr="001867F7" w:rsidP="00454C6F" w14:paraId="41C38DC0" w14:textId="77777777">
            <w:pPr>
              <w:pStyle w:val="a"/>
              <w:keepNext/>
              <w:keepLines/>
              <w:widowControl/>
              <w:numPr>
                <w:ilvl w:val="0"/>
                <w:numId w:val="20"/>
              </w:numPr>
              <w:tabs>
                <w:tab w:val="left" w:pos="-1440"/>
                <w:tab w:val="left" w:pos="-720"/>
                <w:tab w:val="left" w:pos="0"/>
                <w:tab w:val="left" w:pos="1440"/>
              </w:tabs>
              <w:spacing w:after="100" w:afterAutospacing="1"/>
              <w:ind w:left="380"/>
              <w:jc w:val="both"/>
              <w:rPr>
                <w:rFonts w:ascii="Arial" w:hAnsi="Arial" w:cs="Arial"/>
                <w:sz w:val="16"/>
                <w:szCs w:val="16"/>
              </w:rPr>
            </w:pPr>
            <w:r w:rsidRPr="001867F7">
              <w:rPr>
                <w:rFonts w:ascii="Arial" w:hAnsi="Arial" w:cs="Arial"/>
                <w:sz w:val="16"/>
                <w:szCs w:val="16"/>
              </w:rPr>
              <w:t xml:space="preserve">Used by the petitioner to request that the patent be </w:t>
            </w:r>
            <w:r w:rsidRPr="001867F7">
              <w:rPr>
                <w:rFonts w:ascii="Arial" w:hAnsi="Arial" w:cs="Arial"/>
                <w:sz w:val="16"/>
                <w:szCs w:val="16"/>
              </w:rPr>
              <w:t>reinstated and to show that the delay in timely payment of the maintenance fee was unintentional.</w:t>
            </w:r>
          </w:p>
          <w:p w:rsidR="00736DC3" w:rsidRPr="001867F7" w:rsidP="00454C6F" w14:paraId="177660C0" w14:textId="77777777">
            <w:pPr>
              <w:pStyle w:val="a"/>
              <w:keepNext/>
              <w:keepLines/>
              <w:widowControl/>
              <w:numPr>
                <w:ilvl w:val="0"/>
                <w:numId w:val="20"/>
              </w:numPr>
              <w:tabs>
                <w:tab w:val="left" w:pos="-1440"/>
                <w:tab w:val="left" w:pos="-720"/>
                <w:tab w:val="left" w:pos="0"/>
                <w:tab w:val="left" w:pos="1440"/>
              </w:tabs>
              <w:spacing w:after="100" w:afterAutospacing="1"/>
              <w:ind w:left="380"/>
              <w:jc w:val="both"/>
              <w:rPr>
                <w:rFonts w:ascii="Arial" w:hAnsi="Arial" w:cs="Arial"/>
                <w:sz w:val="16"/>
                <w:szCs w:val="16"/>
              </w:rPr>
            </w:pPr>
            <w:r w:rsidRPr="001867F7">
              <w:rPr>
                <w:rFonts w:ascii="Arial" w:hAnsi="Arial" w:cs="Arial"/>
                <w:sz w:val="16"/>
                <w:szCs w:val="16"/>
              </w:rPr>
              <w:t>Used by the petitioner to verify all of the identifying information, such as the patent number, patent date, application number, and filing date.</w:t>
            </w:r>
          </w:p>
          <w:p w:rsidR="00E66B3D" w:rsidRPr="001867F7" w:rsidP="00454C6F" w14:paraId="5492D8B2" w14:textId="77777777">
            <w:pPr>
              <w:pStyle w:val="a"/>
              <w:keepNext/>
              <w:keepLines/>
              <w:widowControl/>
              <w:numPr>
                <w:ilvl w:val="0"/>
                <w:numId w:val="20"/>
              </w:numPr>
              <w:tabs>
                <w:tab w:val="left" w:pos="-1440"/>
                <w:tab w:val="left" w:pos="-720"/>
                <w:tab w:val="left" w:pos="0"/>
                <w:tab w:val="left" w:pos="1440"/>
              </w:tabs>
              <w:spacing w:after="100" w:afterAutospacing="1"/>
              <w:ind w:left="380"/>
              <w:jc w:val="both"/>
              <w:rPr>
                <w:rFonts w:ascii="Arial" w:hAnsi="Arial" w:cs="Arial"/>
                <w:sz w:val="16"/>
                <w:szCs w:val="16"/>
              </w:rPr>
            </w:pPr>
            <w:r w:rsidRPr="001867F7">
              <w:rPr>
                <w:rFonts w:ascii="Arial" w:hAnsi="Arial" w:cs="Arial"/>
                <w:sz w:val="16"/>
                <w:szCs w:val="16"/>
              </w:rPr>
              <w:t>Us</w:t>
            </w:r>
            <w:r w:rsidRPr="001867F7" w:rsidR="00872406">
              <w:rPr>
                <w:rFonts w:ascii="Arial" w:hAnsi="Arial" w:cs="Arial"/>
                <w:sz w:val="16"/>
                <w:szCs w:val="16"/>
              </w:rPr>
              <w:t>ed by the USPTO to determine whether the required elements for the petition have been submitted.</w:t>
            </w:r>
          </w:p>
          <w:p w:rsidR="00872406" w:rsidRPr="001867F7" w:rsidP="00454C6F" w14:paraId="192771C4" w14:textId="5E3FE721">
            <w:pPr>
              <w:pStyle w:val="a"/>
              <w:keepNext/>
              <w:keepLines/>
              <w:widowControl/>
              <w:numPr>
                <w:ilvl w:val="0"/>
                <w:numId w:val="20"/>
              </w:numPr>
              <w:tabs>
                <w:tab w:val="left" w:pos="-1440"/>
                <w:tab w:val="left" w:pos="-720"/>
                <w:tab w:val="left" w:pos="0"/>
                <w:tab w:val="left" w:pos="1440"/>
              </w:tabs>
              <w:spacing w:after="100" w:afterAutospacing="1"/>
              <w:ind w:left="380"/>
              <w:jc w:val="both"/>
              <w:rPr>
                <w:rFonts w:ascii="Arial" w:hAnsi="Arial" w:cs="Arial"/>
                <w:sz w:val="16"/>
                <w:szCs w:val="16"/>
              </w:rPr>
            </w:pPr>
            <w:r w:rsidRPr="001867F7">
              <w:rPr>
                <w:rFonts w:ascii="Arial" w:hAnsi="Arial" w:cs="Arial"/>
                <w:sz w:val="16"/>
                <w:szCs w:val="16"/>
              </w:rPr>
              <w:t>Used by the USPTO to consider reinstatement of a patent that has expired due to unintentionally delayed payment of a maintenance fee.</w:t>
            </w:r>
          </w:p>
        </w:tc>
      </w:tr>
      <w:tr w14:paraId="192771DC" w14:textId="77777777" w:rsidTr="00454C6F">
        <w:tblPrEx>
          <w:tblW w:w="5000" w:type="pct"/>
          <w:tblLayout w:type="fixed"/>
          <w:tblCellMar>
            <w:left w:w="120" w:type="dxa"/>
            <w:right w:w="120" w:type="dxa"/>
          </w:tblCellMar>
          <w:tblLook w:val="0000"/>
        </w:tblPrEx>
        <w:trPr>
          <w:cantSplit/>
          <w:trHeight w:val="1621"/>
        </w:trPr>
        <w:tc>
          <w:tcPr>
            <w:tcW w:w="322" w:type="pct"/>
            <w:tcBorders>
              <w:top w:val="single" w:sz="7" w:space="0" w:color="000000"/>
              <w:left w:val="single" w:sz="7" w:space="0" w:color="000000"/>
              <w:bottom w:val="single" w:sz="7" w:space="0" w:color="000000"/>
              <w:right w:val="single" w:sz="7" w:space="0" w:color="000000"/>
            </w:tcBorders>
          </w:tcPr>
          <w:p w:rsidR="00872406" w:rsidRPr="001867F7" w:rsidP="00454C6F" w14:paraId="192771D3" w14:textId="180FDE8F">
            <w:pPr>
              <w:contextualSpacing/>
              <w:jc w:val="center"/>
              <w:rPr>
                <w:rFonts w:ascii="Arial" w:hAnsi="Arial" w:cs="Arial"/>
                <w:b/>
                <w:sz w:val="16"/>
                <w:szCs w:val="16"/>
              </w:rPr>
            </w:pPr>
            <w:r w:rsidRPr="001867F7">
              <w:rPr>
                <w:rFonts w:ascii="Arial" w:hAnsi="Arial" w:cs="Arial"/>
                <w:b/>
                <w:sz w:val="16"/>
                <w:szCs w:val="16"/>
              </w:rPr>
              <w:t>2</w:t>
            </w:r>
          </w:p>
        </w:tc>
        <w:tc>
          <w:tcPr>
            <w:tcW w:w="1176" w:type="pct"/>
            <w:tcBorders>
              <w:top w:val="single" w:sz="7" w:space="0" w:color="000000"/>
              <w:left w:val="single" w:sz="7" w:space="0" w:color="000000"/>
              <w:bottom w:val="single" w:sz="7" w:space="0" w:color="000000"/>
              <w:right w:val="single" w:sz="7" w:space="0" w:color="000000"/>
            </w:tcBorders>
          </w:tcPr>
          <w:p w:rsidR="00872406" w:rsidRPr="001867F7" w:rsidP="00454C6F" w14:paraId="192771D5" w14:textId="232019EF">
            <w:pPr>
              <w:contextualSpacing/>
              <w:rPr>
                <w:rFonts w:ascii="Arial" w:hAnsi="Arial" w:cs="Arial"/>
                <w:sz w:val="16"/>
                <w:szCs w:val="16"/>
              </w:rPr>
            </w:pPr>
            <w:r w:rsidRPr="001867F7">
              <w:rPr>
                <w:rFonts w:ascii="Arial" w:hAnsi="Arial" w:cs="Arial"/>
                <w:sz w:val="16"/>
                <w:szCs w:val="16"/>
              </w:rPr>
              <w:t>Petition to Review Refusal to Ac</w:t>
            </w:r>
            <w:r w:rsidRPr="001867F7">
              <w:rPr>
                <w:rFonts w:ascii="Arial" w:hAnsi="Arial" w:cs="Arial"/>
                <w:sz w:val="16"/>
                <w:szCs w:val="16"/>
              </w:rPr>
              <w:t>cept Payment of Maintenance Fee Prior to Expiration of Patent (37 CFR 1.377)</w:t>
            </w:r>
          </w:p>
        </w:tc>
        <w:tc>
          <w:tcPr>
            <w:tcW w:w="588" w:type="pct"/>
            <w:tcBorders>
              <w:top w:val="single" w:sz="7" w:space="0" w:color="000000"/>
              <w:left w:val="single" w:sz="7" w:space="0" w:color="000000"/>
              <w:bottom w:val="single" w:sz="7" w:space="0" w:color="000000"/>
              <w:right w:val="single" w:sz="7" w:space="0" w:color="000000"/>
            </w:tcBorders>
          </w:tcPr>
          <w:p w:rsidR="00872406" w:rsidRPr="001867F7" w:rsidP="00454C6F" w14:paraId="192771D7" w14:textId="5794059A">
            <w:pPr>
              <w:contextualSpacing/>
              <w:jc w:val="center"/>
              <w:rPr>
                <w:rFonts w:ascii="Arial" w:hAnsi="Arial" w:cs="Arial"/>
                <w:sz w:val="16"/>
                <w:szCs w:val="16"/>
              </w:rPr>
            </w:pPr>
            <w:r w:rsidRPr="001867F7">
              <w:rPr>
                <w:rFonts w:ascii="Arial" w:hAnsi="Arial" w:cs="Arial"/>
                <w:sz w:val="16"/>
                <w:szCs w:val="16"/>
              </w:rPr>
              <w:t>No Form Associated</w:t>
            </w:r>
          </w:p>
        </w:tc>
        <w:tc>
          <w:tcPr>
            <w:tcW w:w="2913" w:type="pct"/>
            <w:tcBorders>
              <w:top w:val="single" w:sz="7" w:space="0" w:color="000000"/>
              <w:left w:val="single" w:sz="7" w:space="0" w:color="000000"/>
              <w:bottom w:val="single" w:sz="7" w:space="0" w:color="000000"/>
              <w:right w:val="single" w:sz="7" w:space="0" w:color="000000"/>
            </w:tcBorders>
          </w:tcPr>
          <w:p w:rsidR="00E66B3D" w:rsidRPr="001867F7" w:rsidP="00454C6F" w14:paraId="0EEAF176" w14:textId="77777777">
            <w:pPr>
              <w:pStyle w:val="a"/>
              <w:keepNext/>
              <w:keepLines/>
              <w:widowControl/>
              <w:numPr>
                <w:ilvl w:val="0"/>
                <w:numId w:val="19"/>
              </w:numPr>
              <w:tabs>
                <w:tab w:val="left" w:pos="-1440"/>
                <w:tab w:val="left" w:pos="-720"/>
                <w:tab w:val="left" w:pos="0"/>
                <w:tab w:val="left" w:pos="1440"/>
              </w:tabs>
              <w:ind w:left="380"/>
              <w:contextualSpacing/>
              <w:jc w:val="both"/>
              <w:rPr>
                <w:rFonts w:ascii="Arial" w:hAnsi="Arial" w:cs="Arial"/>
                <w:sz w:val="16"/>
                <w:szCs w:val="16"/>
              </w:rPr>
            </w:pPr>
            <w:r w:rsidRPr="001867F7">
              <w:rPr>
                <w:rFonts w:ascii="Arial" w:hAnsi="Arial" w:cs="Arial"/>
                <w:sz w:val="16"/>
                <w:szCs w:val="16"/>
              </w:rPr>
              <w:t xml:space="preserve">Used by the petitioner to request that the Director accept and record a maintenance fee that was filed prior to the expiration of the patent but was </w:t>
            </w:r>
            <w:r w:rsidRPr="001867F7">
              <w:rPr>
                <w:rFonts w:ascii="Arial" w:hAnsi="Arial" w:cs="Arial"/>
                <w:sz w:val="16"/>
                <w:szCs w:val="16"/>
              </w:rPr>
              <w:t>refused by the USPTO and to request a refund of the petition fee if the refusal was due to an error by the USPTO.</w:t>
            </w:r>
          </w:p>
          <w:p w:rsidR="00872406" w:rsidRPr="001867F7" w:rsidP="00454C6F" w14:paraId="192771DB" w14:textId="4AE35970">
            <w:pPr>
              <w:pStyle w:val="a"/>
              <w:keepNext/>
              <w:keepLines/>
              <w:widowControl/>
              <w:numPr>
                <w:ilvl w:val="0"/>
                <w:numId w:val="19"/>
              </w:numPr>
              <w:tabs>
                <w:tab w:val="left" w:pos="-1440"/>
                <w:tab w:val="left" w:pos="-720"/>
                <w:tab w:val="left" w:pos="0"/>
                <w:tab w:val="left" w:pos="1440"/>
              </w:tabs>
              <w:ind w:left="380"/>
              <w:contextualSpacing/>
              <w:jc w:val="both"/>
              <w:rPr>
                <w:rFonts w:ascii="Arial" w:hAnsi="Arial" w:cs="Arial"/>
                <w:sz w:val="16"/>
                <w:szCs w:val="16"/>
              </w:rPr>
            </w:pPr>
            <w:r w:rsidRPr="001867F7">
              <w:rPr>
                <w:rFonts w:ascii="Arial" w:hAnsi="Arial" w:cs="Arial"/>
                <w:sz w:val="16"/>
                <w:szCs w:val="16"/>
              </w:rPr>
              <w:t>Used by the USPTO to consider a request to review a decision refusing to accept and record payment of a maintenance fee prior to the expiratio</w:t>
            </w:r>
            <w:r w:rsidRPr="001867F7">
              <w:rPr>
                <w:rFonts w:ascii="Arial" w:hAnsi="Arial" w:cs="Arial"/>
                <w:sz w:val="16"/>
                <w:szCs w:val="16"/>
              </w:rPr>
              <w:t>n of the patent and to refund the petition fee if the refusal is determined to be an error by the USPTO.</w:t>
            </w:r>
          </w:p>
        </w:tc>
      </w:tr>
      <w:tr w14:paraId="192771E6" w14:textId="77777777" w:rsidTr="00454C6F">
        <w:tblPrEx>
          <w:tblW w:w="5000" w:type="pct"/>
          <w:tblLayout w:type="fixed"/>
          <w:tblCellMar>
            <w:left w:w="120" w:type="dxa"/>
            <w:right w:w="120" w:type="dxa"/>
          </w:tblCellMar>
          <w:tblLook w:val="0000"/>
        </w:tblPrEx>
        <w:trPr>
          <w:cantSplit/>
          <w:trHeight w:val="1423"/>
        </w:trPr>
        <w:tc>
          <w:tcPr>
            <w:tcW w:w="322" w:type="pct"/>
            <w:tcBorders>
              <w:top w:val="single" w:sz="7" w:space="0" w:color="000000"/>
              <w:left w:val="single" w:sz="7" w:space="0" w:color="000000"/>
              <w:bottom w:val="single" w:sz="7" w:space="0" w:color="000000"/>
              <w:right w:val="single" w:sz="7" w:space="0" w:color="000000"/>
            </w:tcBorders>
          </w:tcPr>
          <w:p w:rsidR="00872406" w:rsidRPr="001867F7" w:rsidP="00454C6F" w14:paraId="192771DE" w14:textId="0394DFA9">
            <w:pPr>
              <w:contextualSpacing/>
              <w:jc w:val="center"/>
              <w:rPr>
                <w:rFonts w:ascii="Arial" w:hAnsi="Arial" w:cs="Arial"/>
                <w:b/>
                <w:sz w:val="16"/>
                <w:szCs w:val="16"/>
              </w:rPr>
            </w:pPr>
            <w:r w:rsidRPr="001867F7">
              <w:rPr>
                <w:rFonts w:ascii="Arial" w:hAnsi="Arial" w:cs="Arial"/>
                <w:b/>
                <w:sz w:val="16"/>
                <w:szCs w:val="16"/>
              </w:rPr>
              <w:t>3</w:t>
            </w:r>
          </w:p>
        </w:tc>
        <w:tc>
          <w:tcPr>
            <w:tcW w:w="1176" w:type="pct"/>
            <w:tcBorders>
              <w:top w:val="single" w:sz="7" w:space="0" w:color="000000"/>
              <w:left w:val="single" w:sz="7" w:space="0" w:color="000000"/>
              <w:bottom w:val="single" w:sz="7" w:space="0" w:color="000000"/>
              <w:right w:val="single" w:sz="7" w:space="0" w:color="000000"/>
            </w:tcBorders>
          </w:tcPr>
          <w:p w:rsidR="00872406" w:rsidRPr="001867F7" w:rsidP="00454C6F" w14:paraId="192771E0" w14:textId="4F06D17A">
            <w:pPr>
              <w:keepNext/>
              <w:keepLines/>
              <w:widowControl/>
              <w:tabs>
                <w:tab w:val="left" w:pos="-1440"/>
                <w:tab w:val="left" w:pos="-720"/>
                <w:tab w:val="left" w:pos="0"/>
                <w:tab w:val="left" w:pos="330"/>
                <w:tab w:val="left" w:pos="1440"/>
              </w:tabs>
              <w:contextualSpacing/>
              <w:rPr>
                <w:rFonts w:ascii="Arial" w:hAnsi="Arial" w:cs="Arial"/>
                <w:sz w:val="24"/>
              </w:rPr>
            </w:pPr>
            <w:r w:rsidRPr="001867F7">
              <w:rPr>
                <w:rFonts w:ascii="Arial" w:hAnsi="Arial" w:cs="Arial"/>
                <w:sz w:val="16"/>
                <w:szCs w:val="16"/>
              </w:rPr>
              <w:t>Petition for Reconsideration of Decision on Petition Refusing to Accept Delayed Payment of Maintenance Fee in an Expired Patent (37 CFR 1.378(d))</w:t>
            </w:r>
          </w:p>
        </w:tc>
        <w:tc>
          <w:tcPr>
            <w:tcW w:w="588" w:type="pct"/>
            <w:tcBorders>
              <w:top w:val="single" w:sz="7" w:space="0" w:color="000000"/>
              <w:left w:val="single" w:sz="7" w:space="0" w:color="000000"/>
              <w:bottom w:val="single" w:sz="7" w:space="0" w:color="000000"/>
              <w:right w:val="single" w:sz="7" w:space="0" w:color="000000"/>
            </w:tcBorders>
          </w:tcPr>
          <w:p w:rsidR="00872406" w:rsidRPr="001867F7" w:rsidP="00454C6F" w14:paraId="192771E2" w14:textId="283F1A90">
            <w:pPr>
              <w:keepNext/>
              <w:keepLines/>
              <w:widowControl/>
              <w:tabs>
                <w:tab w:val="left" w:pos="-1440"/>
                <w:tab w:val="left" w:pos="-720"/>
                <w:tab w:val="left" w:pos="0"/>
                <w:tab w:val="left" w:pos="330"/>
                <w:tab w:val="left" w:pos="1440"/>
              </w:tabs>
              <w:contextualSpacing/>
              <w:jc w:val="center"/>
              <w:rPr>
                <w:rFonts w:ascii="Arial" w:hAnsi="Arial" w:cs="Arial"/>
                <w:sz w:val="24"/>
              </w:rPr>
            </w:pPr>
            <w:r w:rsidRPr="001867F7">
              <w:rPr>
                <w:rFonts w:ascii="Arial" w:hAnsi="Arial" w:cs="Arial"/>
                <w:sz w:val="16"/>
                <w:szCs w:val="16"/>
              </w:rPr>
              <w:t>No</w:t>
            </w:r>
            <w:r w:rsidRPr="001867F7">
              <w:rPr>
                <w:rFonts w:ascii="Arial" w:hAnsi="Arial" w:cs="Arial"/>
                <w:sz w:val="16"/>
                <w:szCs w:val="16"/>
              </w:rPr>
              <w:t xml:space="preserve"> Form Associated</w:t>
            </w:r>
          </w:p>
        </w:tc>
        <w:tc>
          <w:tcPr>
            <w:tcW w:w="2913" w:type="pct"/>
            <w:tcBorders>
              <w:top w:val="single" w:sz="7" w:space="0" w:color="000000"/>
              <w:left w:val="single" w:sz="7" w:space="0" w:color="000000"/>
              <w:bottom w:val="single" w:sz="7" w:space="0" w:color="000000"/>
              <w:right w:val="single" w:sz="7" w:space="0" w:color="000000"/>
            </w:tcBorders>
          </w:tcPr>
          <w:p w:rsidR="00E66B3D" w:rsidRPr="001867F7" w:rsidP="00454C6F" w14:paraId="2C8B79FE" w14:textId="1C8F7E5E">
            <w:pPr>
              <w:pStyle w:val="a"/>
              <w:keepNext/>
              <w:keepLines/>
              <w:widowControl/>
              <w:numPr>
                <w:ilvl w:val="0"/>
                <w:numId w:val="18"/>
              </w:numPr>
              <w:tabs>
                <w:tab w:val="left" w:pos="-1440"/>
                <w:tab w:val="left" w:pos="-720"/>
                <w:tab w:val="left" w:pos="0"/>
                <w:tab w:val="left" w:pos="1440"/>
              </w:tabs>
              <w:ind w:left="380"/>
              <w:contextualSpacing/>
              <w:jc w:val="both"/>
              <w:rPr>
                <w:rFonts w:ascii="Arial" w:hAnsi="Arial" w:cs="Arial"/>
                <w:sz w:val="16"/>
                <w:szCs w:val="16"/>
              </w:rPr>
            </w:pPr>
            <w:r w:rsidRPr="001867F7">
              <w:rPr>
                <w:rFonts w:ascii="Arial" w:hAnsi="Arial" w:cs="Arial"/>
                <w:sz w:val="16"/>
                <w:szCs w:val="16"/>
              </w:rPr>
              <w:fldChar w:fldCharType="begin"/>
            </w:r>
            <w:r w:rsidRPr="001867F7">
              <w:rPr>
                <w:rFonts w:ascii="Arial" w:hAnsi="Arial" w:cs="Arial"/>
                <w:sz w:val="16"/>
                <w:szCs w:val="16"/>
              </w:rPr>
              <w:instrText xml:space="preserve"> SEQ CHAPTER \h \r 1</w:instrText>
            </w:r>
            <w:r>
              <w:rPr>
                <w:rFonts w:ascii="Arial" w:hAnsi="Arial" w:cs="Arial"/>
                <w:sz w:val="16"/>
                <w:szCs w:val="16"/>
              </w:rPr>
              <w:fldChar w:fldCharType="separate"/>
            </w:r>
            <w:r w:rsidRPr="001867F7">
              <w:rPr>
                <w:rFonts w:ascii="Arial" w:hAnsi="Arial" w:cs="Arial"/>
                <w:sz w:val="16"/>
                <w:szCs w:val="16"/>
              </w:rPr>
              <w:fldChar w:fldCharType="end"/>
            </w:r>
            <w:r w:rsidRPr="001867F7">
              <w:rPr>
                <w:rFonts w:ascii="Arial" w:hAnsi="Arial" w:cs="Arial"/>
                <w:sz w:val="16"/>
                <w:szCs w:val="16"/>
              </w:rPr>
              <w:t>Used by the petitioner to request that the Director reconsider a decision to refuse a petition to accept and record an unintentionally delayed maintenance fee payment after expiration of the patent s</w:t>
            </w:r>
            <w:r w:rsidRPr="001867F7" w:rsidR="00736DC3">
              <w:rPr>
                <w:rFonts w:ascii="Arial" w:hAnsi="Arial" w:cs="Arial"/>
                <w:sz w:val="16"/>
                <w:szCs w:val="16"/>
              </w:rPr>
              <w:t xml:space="preserve">o that the expired patent </w:t>
            </w:r>
            <w:r w:rsidRPr="001867F7" w:rsidR="0092360F">
              <w:rPr>
                <w:rFonts w:ascii="Arial" w:hAnsi="Arial" w:cs="Arial"/>
                <w:sz w:val="16"/>
                <w:szCs w:val="16"/>
              </w:rPr>
              <w:t>is</w:t>
            </w:r>
            <w:r w:rsidRPr="001867F7">
              <w:rPr>
                <w:rFonts w:ascii="Arial" w:hAnsi="Arial" w:cs="Arial"/>
                <w:sz w:val="16"/>
                <w:szCs w:val="16"/>
              </w:rPr>
              <w:t xml:space="preserve"> reinstated.</w:t>
            </w:r>
          </w:p>
          <w:p w:rsidR="00872406" w:rsidRPr="001867F7" w:rsidP="00454C6F" w14:paraId="192771E5" w14:textId="514A5AD5">
            <w:pPr>
              <w:pStyle w:val="a"/>
              <w:keepNext/>
              <w:keepLines/>
              <w:widowControl/>
              <w:numPr>
                <w:ilvl w:val="0"/>
                <w:numId w:val="18"/>
              </w:numPr>
              <w:tabs>
                <w:tab w:val="left" w:pos="-1440"/>
                <w:tab w:val="left" w:pos="-720"/>
                <w:tab w:val="left" w:pos="0"/>
                <w:tab w:val="left" w:pos="1440"/>
              </w:tabs>
              <w:ind w:left="380"/>
              <w:contextualSpacing/>
              <w:jc w:val="both"/>
              <w:rPr>
                <w:rFonts w:ascii="Arial" w:hAnsi="Arial" w:cs="Arial"/>
                <w:sz w:val="16"/>
                <w:szCs w:val="16"/>
              </w:rPr>
            </w:pPr>
            <w:r w:rsidRPr="001867F7">
              <w:rPr>
                <w:rFonts w:ascii="Arial" w:hAnsi="Arial" w:cs="Arial"/>
                <w:sz w:val="16"/>
                <w:szCs w:val="16"/>
              </w:rPr>
              <w:fldChar w:fldCharType="begin"/>
            </w:r>
            <w:r w:rsidRPr="001867F7">
              <w:rPr>
                <w:rFonts w:ascii="Arial" w:hAnsi="Arial" w:cs="Arial"/>
                <w:sz w:val="16"/>
                <w:szCs w:val="16"/>
              </w:rPr>
              <w:instrText xml:space="preserve"> SEQ CHAPTER \h \r 1</w:instrText>
            </w:r>
            <w:r>
              <w:rPr>
                <w:rFonts w:ascii="Arial" w:hAnsi="Arial" w:cs="Arial"/>
                <w:sz w:val="16"/>
                <w:szCs w:val="16"/>
              </w:rPr>
              <w:fldChar w:fldCharType="separate"/>
            </w:r>
            <w:r w:rsidRPr="001867F7">
              <w:rPr>
                <w:rFonts w:ascii="Arial" w:hAnsi="Arial" w:cs="Arial"/>
                <w:sz w:val="16"/>
                <w:szCs w:val="16"/>
              </w:rPr>
              <w:fldChar w:fldCharType="end"/>
            </w:r>
            <w:r w:rsidRPr="001867F7">
              <w:rPr>
                <w:rFonts w:ascii="Arial" w:hAnsi="Arial" w:cs="Arial"/>
                <w:sz w:val="16"/>
                <w:szCs w:val="16"/>
              </w:rPr>
              <w:t>Used by the USPTO to consider a request to review a decision refusing to accept and record an unintentionally delayed payment of a maintenance fee after patent expiration.</w:t>
            </w:r>
          </w:p>
        </w:tc>
      </w:tr>
    </w:tbl>
    <w:p w:rsidR="00425A11" w:rsidRPr="00662C6D" w14:paraId="17DB3BFF" w14:textId="77777777">
      <w:pPr>
        <w:keepLines/>
        <w:widowControl/>
        <w:tabs>
          <w:tab w:val="left" w:pos="-1440"/>
          <w:tab w:val="left" w:pos="-720"/>
          <w:tab w:val="left" w:pos="0"/>
          <w:tab w:val="left" w:pos="330"/>
          <w:tab w:val="left" w:pos="1440"/>
        </w:tabs>
        <w:jc w:val="both"/>
        <w:rPr>
          <w:rFonts w:ascii="Arial" w:hAnsi="Arial" w:cs="Arial"/>
          <w:color w:val="0000FF"/>
          <w:sz w:val="24"/>
          <w:highlight w:val="yellow"/>
        </w:rPr>
      </w:pPr>
    </w:p>
    <w:p w:rsidR="002849B3" w:rsidRPr="00662C6D" w:rsidP="002849B3" w14:paraId="1C800ABF" w14:textId="183160B4">
      <w:pPr>
        <w:pStyle w:val="ListParagraph"/>
        <w:widowControl/>
        <w:numPr>
          <w:ilvl w:val="0"/>
          <w:numId w:val="14"/>
        </w:numPr>
        <w:tabs>
          <w:tab w:val="left" w:pos="720"/>
        </w:tabs>
        <w:autoSpaceDE/>
        <w:autoSpaceDN/>
        <w:adjustRightInd/>
        <w:jc w:val="both"/>
        <w:rPr>
          <w:rFonts w:ascii="Arial" w:hAnsi="Arial" w:cs="Arial"/>
          <w:b/>
          <w:sz w:val="24"/>
        </w:rPr>
      </w:pPr>
      <w:r w:rsidRPr="00662C6D">
        <w:rPr>
          <w:rFonts w:ascii="Arial" w:hAnsi="Arial" w:cs="Arial"/>
          <w:b/>
          <w:sz w:val="24"/>
        </w:rPr>
        <w:t xml:space="preserve">Describe whether, </w:t>
      </w:r>
      <w:r w:rsidRPr="00662C6D">
        <w:rPr>
          <w:rFonts w:ascii="Arial" w:hAnsi="Arial" w:cs="Arial"/>
          <w:b/>
          <w:sz w:val="24"/>
        </w:rPr>
        <w:t>and to what extent, the collection of information involves the use of automated, electronic, mechanical, or other technological collection techniques or other forms of information technology, e.g., permitting electronic submission of responses, and the bas</w:t>
      </w:r>
      <w:r w:rsidRPr="00662C6D">
        <w:rPr>
          <w:rFonts w:ascii="Arial" w:hAnsi="Arial" w:cs="Arial"/>
          <w:b/>
          <w:sz w:val="24"/>
        </w:rPr>
        <w:t>is for the decision for adopting this means of information collection. Also</w:t>
      </w:r>
      <w:r w:rsidR="00662C6D">
        <w:rPr>
          <w:rFonts w:ascii="Arial" w:hAnsi="Arial" w:cs="Arial"/>
          <w:b/>
          <w:sz w:val="24"/>
        </w:rPr>
        <w:t>,</w:t>
      </w:r>
      <w:r w:rsidRPr="00662C6D">
        <w:rPr>
          <w:rFonts w:ascii="Arial" w:hAnsi="Arial" w:cs="Arial"/>
          <w:b/>
          <w:sz w:val="24"/>
        </w:rPr>
        <w:t xml:space="preserve"> describe any consideration of using information technology to reduce burden</w:t>
      </w:r>
      <w:r w:rsidR="00662C6D">
        <w:rPr>
          <w:rFonts w:ascii="Arial" w:hAnsi="Arial" w:cs="Arial"/>
          <w:b/>
          <w:sz w:val="24"/>
        </w:rPr>
        <w:t>.</w:t>
      </w:r>
    </w:p>
    <w:p w:rsidR="003C4BCC" w:rsidRPr="00662C6D" w14:paraId="192771FE" w14:textId="1F769844">
      <w:pPr>
        <w:widowControl/>
        <w:tabs>
          <w:tab w:val="left" w:pos="-1176"/>
        </w:tabs>
        <w:jc w:val="both"/>
        <w:rPr>
          <w:rFonts w:ascii="Arial" w:hAnsi="Arial" w:cs="Arial"/>
          <w:sz w:val="24"/>
          <w:highlight w:val="yellow"/>
        </w:rPr>
      </w:pPr>
    </w:p>
    <w:p w:rsidR="00BD5D50" w14:paraId="4AED170F" w14:textId="550A77B4">
      <w:pPr>
        <w:pStyle w:val="BodyText2"/>
        <w:keepLines w:val="0"/>
        <w:rPr>
          <w:color w:val="auto"/>
        </w:rPr>
      </w:pPr>
      <w:r w:rsidRPr="00662C6D">
        <w:rPr>
          <w:color w:val="auto"/>
        </w:rPr>
        <w:t>The</w:t>
      </w:r>
      <w:r w:rsidRPr="00662C6D" w:rsidR="00542D93">
        <w:rPr>
          <w:color w:val="auto"/>
        </w:rPr>
        <w:t xml:space="preserve"> </w:t>
      </w:r>
      <w:r w:rsidR="00875DD2">
        <w:rPr>
          <w:color w:val="auto"/>
        </w:rPr>
        <w:t xml:space="preserve">information </w:t>
      </w:r>
      <w:r w:rsidRPr="00662C6D" w:rsidR="00542D93">
        <w:rPr>
          <w:color w:val="auto"/>
        </w:rPr>
        <w:t>in this collection may be submitted to the USPTO online through</w:t>
      </w:r>
      <w:r>
        <w:rPr>
          <w:color w:val="auto"/>
        </w:rPr>
        <w:t xml:space="preserve"> the USPTO patent electronic filing system (currently,</w:t>
      </w:r>
      <w:r w:rsidRPr="00662C6D" w:rsidR="00542D93">
        <w:rPr>
          <w:color w:val="auto"/>
        </w:rPr>
        <w:t xml:space="preserve"> </w:t>
      </w:r>
      <w:r w:rsidR="00875DD2">
        <w:rPr>
          <w:color w:val="auto"/>
        </w:rPr>
        <w:t xml:space="preserve">Patent </w:t>
      </w:r>
      <w:r w:rsidRPr="00662C6D" w:rsidR="00FB032C">
        <w:rPr>
          <w:color w:val="auto"/>
        </w:rPr>
        <w:t>Center</w:t>
      </w:r>
      <w:r>
        <w:rPr>
          <w:color w:val="auto"/>
        </w:rPr>
        <w:t>)</w:t>
      </w:r>
      <w:r w:rsidRPr="00662C6D" w:rsidR="00542D93">
        <w:rPr>
          <w:color w:val="auto"/>
        </w:rPr>
        <w:t xml:space="preserve">, </w:t>
      </w:r>
      <w:r w:rsidRPr="00A83AC8">
        <w:t>the USPTO’s online filing</w:t>
      </w:r>
      <w:r>
        <w:t xml:space="preserve"> and viewing</w:t>
      </w:r>
      <w:r w:rsidRPr="00A83AC8">
        <w:t xml:space="preserve"> system for patent applications and related documents</w:t>
      </w:r>
      <w:r w:rsidRPr="00662C6D" w:rsidR="00E52028">
        <w:rPr>
          <w:color w:val="auto"/>
        </w:rPr>
        <w:t xml:space="preserve">. </w:t>
      </w:r>
      <w:r>
        <w:t xml:space="preserve">Patent Center </w:t>
      </w:r>
      <w:r w:rsidRPr="00A83AC8">
        <w:t xml:space="preserve">allows customers to </w:t>
      </w:r>
      <w:r>
        <w:t xml:space="preserve">electronically </w:t>
      </w:r>
      <w:r w:rsidRPr="00A83AC8">
        <w:t>file patent applications and associated docu</w:t>
      </w:r>
      <w:r w:rsidRPr="00A83AC8">
        <w:t xml:space="preserve">ments through their standard </w:t>
      </w:r>
      <w:r w:rsidR="00D26519">
        <w:t>w</w:t>
      </w:r>
      <w:r w:rsidRPr="00A83AC8">
        <w:t>eb browser without downloading special software, changing their documentation preparation tools, or altering their workflow processes.</w:t>
      </w:r>
      <w:r>
        <w:t xml:space="preserve"> </w:t>
      </w:r>
      <w:r w:rsidRPr="00662C6D" w:rsidR="00542D93">
        <w:rPr>
          <w:color w:val="auto"/>
        </w:rPr>
        <w:t xml:space="preserve">Typically, the customer will prepare the </w:t>
      </w:r>
      <w:r>
        <w:rPr>
          <w:color w:val="auto"/>
        </w:rPr>
        <w:t xml:space="preserve">information to be submitted for this collection </w:t>
      </w:r>
      <w:r w:rsidRPr="00662C6D" w:rsidR="00542D93">
        <w:rPr>
          <w:color w:val="auto"/>
        </w:rPr>
        <w:t>as standard PDF files and then upload them to the USPTO servers using</w:t>
      </w:r>
      <w:r w:rsidRPr="00662C6D" w:rsidR="00E52028">
        <w:rPr>
          <w:color w:val="auto"/>
        </w:rPr>
        <w:t xml:space="preserve"> the secure </w:t>
      </w:r>
      <w:r w:rsidRPr="00662C6D" w:rsidR="00FB032C">
        <w:rPr>
          <w:color w:val="auto"/>
        </w:rPr>
        <w:t xml:space="preserve">Patent </w:t>
      </w:r>
      <w:r w:rsidR="002D446D">
        <w:rPr>
          <w:color w:val="auto"/>
        </w:rPr>
        <w:t xml:space="preserve">Center </w:t>
      </w:r>
      <w:r w:rsidRPr="00662C6D" w:rsidR="00E52028">
        <w:rPr>
          <w:color w:val="auto"/>
        </w:rPr>
        <w:t xml:space="preserve">interface. </w:t>
      </w:r>
      <w:r w:rsidRPr="00662C6D" w:rsidR="00FB032C">
        <w:rPr>
          <w:color w:val="auto"/>
        </w:rPr>
        <w:t xml:space="preserve">Patent </w:t>
      </w:r>
      <w:r w:rsidR="002D446D">
        <w:rPr>
          <w:color w:val="auto"/>
        </w:rPr>
        <w:t>Center</w:t>
      </w:r>
      <w:r w:rsidRPr="00662C6D" w:rsidR="00542D93">
        <w:rPr>
          <w:color w:val="auto"/>
        </w:rPr>
        <w:t xml:space="preserve"> offers many potential benefits to filers, including form validation to ensure that all required information has been included, immediate notification that a submission has been received, and avoidance of postage or other paper delivery costs.</w:t>
      </w:r>
    </w:p>
    <w:p w:rsidR="00BD5D50" w14:paraId="3654B692" w14:textId="77777777">
      <w:pPr>
        <w:pStyle w:val="BodyText2"/>
        <w:keepLines w:val="0"/>
        <w:rPr>
          <w:color w:val="auto"/>
        </w:rPr>
      </w:pPr>
    </w:p>
    <w:p w:rsidR="00D22A5A" w:rsidRPr="00662C6D" w:rsidP="007267A3" w14:paraId="19277205" w14:textId="7F75E7EB">
      <w:pPr>
        <w:pStyle w:val="BodyText2"/>
        <w:keepLines w:val="0"/>
        <w:widowControl w:val="0"/>
        <w:rPr>
          <w:highlight w:val="yellow"/>
        </w:rPr>
      </w:pPr>
      <w:r w:rsidRPr="00BD5D50">
        <w:rPr>
          <w:color w:val="auto"/>
        </w:rPr>
        <w:t>The USPTO</w:t>
      </w:r>
      <w:r w:rsidR="00913503">
        <w:rPr>
          <w:color w:val="auto"/>
        </w:rPr>
        <w:t xml:space="preserve"> </w:t>
      </w:r>
      <w:r w:rsidRPr="00BD5D50">
        <w:rPr>
          <w:color w:val="auto"/>
        </w:rPr>
        <w:t>offers two different versions of the form</w:t>
      </w:r>
      <w:r w:rsidR="00913503">
        <w:rPr>
          <w:color w:val="auto"/>
        </w:rPr>
        <w:t xml:space="preserve"> </w:t>
      </w:r>
      <w:r w:rsidRPr="00BD5D50">
        <w:rPr>
          <w:color w:val="auto"/>
        </w:rPr>
        <w:t>for petitions to accept unintentionally</w:t>
      </w:r>
      <w:r w:rsidR="00913503">
        <w:rPr>
          <w:color w:val="auto"/>
        </w:rPr>
        <w:t xml:space="preserve"> </w:t>
      </w:r>
      <w:r w:rsidRPr="00BD5D50">
        <w:rPr>
          <w:color w:val="auto"/>
        </w:rPr>
        <w:t>delayed payments of maintenance fees:</w:t>
      </w:r>
      <w:r w:rsidR="00913503">
        <w:rPr>
          <w:color w:val="auto"/>
        </w:rPr>
        <w:t xml:space="preserve"> </w:t>
      </w:r>
      <w:r w:rsidRPr="00BD5D50">
        <w:rPr>
          <w:color w:val="auto"/>
        </w:rPr>
        <w:t>a web-based ePetitio</w:t>
      </w:r>
      <w:r w:rsidRPr="00BD5D50">
        <w:rPr>
          <w:color w:val="auto"/>
        </w:rPr>
        <w:t>n and form PTO/SB/66 (a fillable PDF). The USPTO</w:t>
      </w:r>
      <w:r w:rsidR="00913503">
        <w:rPr>
          <w:color w:val="auto"/>
        </w:rPr>
        <w:t xml:space="preserve"> </w:t>
      </w:r>
      <w:r w:rsidRPr="00BD5D50">
        <w:rPr>
          <w:color w:val="auto"/>
        </w:rPr>
        <w:t xml:space="preserve">recommends the use of the ePetition. </w:t>
      </w:r>
      <w:r w:rsidRPr="00662C6D" w:rsidR="001D50FA">
        <w:t xml:space="preserve">The public can complete the ePetition on a computer using a </w:t>
      </w:r>
      <w:r w:rsidR="001D50FA">
        <w:t>w</w:t>
      </w:r>
      <w:r w:rsidRPr="00662C6D" w:rsidR="001D50FA">
        <w:t xml:space="preserve">eb browser and then click a submit button to send the information to the USPTO over the </w:t>
      </w:r>
      <w:r w:rsidR="001D50FA">
        <w:t>i</w:t>
      </w:r>
      <w:r w:rsidRPr="00662C6D" w:rsidR="001D50FA">
        <w:t>nternet. Web-based ePetitions are convenient for customers while allowing the USPTO to process the petition automatically and send a response back to the customer immediately.</w:t>
      </w:r>
      <w:r w:rsidR="001D50FA">
        <w:t xml:space="preserve"> </w:t>
      </w:r>
      <w:bookmarkStart w:id="1" w:name="_Hlk178178942"/>
      <w:r w:rsidRPr="00BD5D50">
        <w:rPr>
          <w:color w:val="auto"/>
        </w:rPr>
        <w:t>The USPTO does not offer</w:t>
      </w:r>
      <w:r w:rsidR="00913503">
        <w:rPr>
          <w:color w:val="auto"/>
        </w:rPr>
        <w:t xml:space="preserve"> </w:t>
      </w:r>
      <w:r w:rsidR="00C44CD7">
        <w:rPr>
          <w:color w:val="auto"/>
        </w:rPr>
        <w:t xml:space="preserve">a </w:t>
      </w:r>
      <w:r w:rsidRPr="00C44CD7" w:rsidR="00C44CD7">
        <w:rPr>
          <w:color w:val="auto"/>
        </w:rPr>
        <w:t>prescribed</w:t>
      </w:r>
      <w:r w:rsidR="00C44CD7">
        <w:rPr>
          <w:color w:val="auto"/>
        </w:rPr>
        <w:t xml:space="preserve"> </w:t>
      </w:r>
      <w:r w:rsidRPr="00BD5D50">
        <w:rPr>
          <w:color w:val="auto"/>
        </w:rPr>
        <w:t>form</w:t>
      </w:r>
      <w:r w:rsidR="00C44CD7">
        <w:rPr>
          <w:color w:val="auto"/>
        </w:rPr>
        <w:t>at</w:t>
      </w:r>
      <w:r w:rsidRPr="00BD5D50">
        <w:rPr>
          <w:color w:val="auto"/>
        </w:rPr>
        <w:t xml:space="preserve"> for the petitions to review the</w:t>
      </w:r>
      <w:r w:rsidR="00913503">
        <w:rPr>
          <w:color w:val="auto"/>
        </w:rPr>
        <w:t xml:space="preserve"> </w:t>
      </w:r>
      <w:r w:rsidRPr="00BD5D50">
        <w:rPr>
          <w:color w:val="auto"/>
        </w:rPr>
        <w:t>refusal to accept the payment of a</w:t>
      </w:r>
      <w:r w:rsidR="00913503">
        <w:rPr>
          <w:color w:val="auto"/>
        </w:rPr>
        <w:t xml:space="preserve"> </w:t>
      </w:r>
      <w:r w:rsidRPr="00BD5D50">
        <w:rPr>
          <w:color w:val="auto"/>
        </w:rPr>
        <w:t>ma</w:t>
      </w:r>
      <w:r w:rsidRPr="00BD5D50">
        <w:rPr>
          <w:color w:val="auto"/>
        </w:rPr>
        <w:t>intenance fee prior to the expiration</w:t>
      </w:r>
      <w:r w:rsidR="00913503">
        <w:rPr>
          <w:color w:val="auto"/>
        </w:rPr>
        <w:t xml:space="preserve"> </w:t>
      </w:r>
      <w:r w:rsidRPr="00BD5D50">
        <w:rPr>
          <w:color w:val="auto"/>
        </w:rPr>
        <w:t>of the patent under 37 CFR 1.377 or the</w:t>
      </w:r>
      <w:r w:rsidR="00913503">
        <w:rPr>
          <w:color w:val="auto"/>
        </w:rPr>
        <w:t xml:space="preserve"> </w:t>
      </w:r>
      <w:r w:rsidRPr="00BD5D50">
        <w:rPr>
          <w:color w:val="auto"/>
        </w:rPr>
        <w:t>petitions for the reconsideration of</w:t>
      </w:r>
      <w:r w:rsidR="00913503">
        <w:rPr>
          <w:color w:val="auto"/>
        </w:rPr>
        <w:t xml:space="preserve"> </w:t>
      </w:r>
      <w:r w:rsidRPr="00BD5D50">
        <w:rPr>
          <w:color w:val="auto"/>
        </w:rPr>
        <w:t>decisions on petitions refusing to accept</w:t>
      </w:r>
      <w:r w:rsidR="00913503">
        <w:rPr>
          <w:color w:val="auto"/>
        </w:rPr>
        <w:t xml:space="preserve"> </w:t>
      </w:r>
      <w:r w:rsidRPr="00BD5D50">
        <w:rPr>
          <w:color w:val="auto"/>
        </w:rPr>
        <w:t>the delayed payment of a maintenance</w:t>
      </w:r>
      <w:r w:rsidR="00913503">
        <w:rPr>
          <w:color w:val="auto"/>
        </w:rPr>
        <w:t xml:space="preserve"> </w:t>
      </w:r>
      <w:r w:rsidRPr="00BD5D50">
        <w:rPr>
          <w:color w:val="auto"/>
        </w:rPr>
        <w:t>fee in an expired patent under 37 CFR</w:t>
      </w:r>
      <w:r w:rsidR="00913503">
        <w:rPr>
          <w:color w:val="auto"/>
        </w:rPr>
        <w:t xml:space="preserve"> </w:t>
      </w:r>
      <w:r w:rsidRPr="00BD5D50">
        <w:rPr>
          <w:color w:val="auto"/>
        </w:rPr>
        <w:t>1.378(d).</w:t>
      </w:r>
    </w:p>
    <w:bookmarkEnd w:id="1"/>
    <w:p w:rsidR="00425A11" w:rsidRPr="00662C6D" w:rsidP="00D22A5A" w14:paraId="78830B17" w14:textId="77777777">
      <w:pPr>
        <w:keepNext/>
        <w:widowControl/>
        <w:tabs>
          <w:tab w:val="left" w:pos="-1176"/>
        </w:tabs>
        <w:jc w:val="both"/>
        <w:rPr>
          <w:rFonts w:ascii="Arial" w:hAnsi="Arial" w:cs="Arial"/>
          <w:sz w:val="24"/>
          <w:highlight w:val="yellow"/>
        </w:rPr>
      </w:pPr>
    </w:p>
    <w:p w:rsidR="002849B3" w:rsidRPr="001867F7" w:rsidP="002849B3" w14:paraId="77F63812" w14:textId="79B05217">
      <w:pPr>
        <w:pStyle w:val="ListParagraph"/>
        <w:widowControl/>
        <w:numPr>
          <w:ilvl w:val="0"/>
          <w:numId w:val="14"/>
        </w:numPr>
        <w:tabs>
          <w:tab w:val="left" w:pos="720"/>
        </w:tabs>
        <w:autoSpaceDE/>
        <w:autoSpaceDN/>
        <w:adjustRightInd/>
        <w:jc w:val="both"/>
        <w:rPr>
          <w:rFonts w:ascii="Arial" w:hAnsi="Arial" w:cs="Arial"/>
          <w:b/>
          <w:sz w:val="24"/>
        </w:rPr>
      </w:pPr>
      <w:r w:rsidRPr="001867F7">
        <w:rPr>
          <w:rFonts w:ascii="Arial" w:hAnsi="Arial" w:cs="Arial"/>
          <w:b/>
          <w:sz w:val="24"/>
        </w:rPr>
        <w:t>Describe efforts to identify duplication. Show specifically why any similar information already available cannot be used or modified for use for the purposes described in Item 2 above.</w:t>
      </w:r>
    </w:p>
    <w:p w:rsidR="003C4BCC" w:rsidRPr="001867F7" w14:paraId="19277207" w14:textId="77777777">
      <w:pPr>
        <w:keepNext/>
        <w:widowControl/>
        <w:tabs>
          <w:tab w:val="left" w:pos="-1176"/>
        </w:tabs>
        <w:jc w:val="both"/>
        <w:rPr>
          <w:rFonts w:ascii="Arial" w:hAnsi="Arial" w:cs="Arial"/>
          <w:sz w:val="24"/>
        </w:rPr>
      </w:pPr>
    </w:p>
    <w:p w:rsidR="003C4BCC" w:rsidRPr="00662C6D" w:rsidP="00454C6F" w14:paraId="19277209" w14:textId="3A7FB5F2">
      <w:pPr>
        <w:pStyle w:val="BodyText3"/>
        <w:tabs>
          <w:tab w:val="left" w:pos="-1176"/>
        </w:tabs>
        <w:rPr>
          <w:highlight w:val="yellow"/>
        </w:rPr>
      </w:pPr>
      <w:r w:rsidRPr="001867F7">
        <w:rPr>
          <w:color w:val="auto"/>
        </w:rPr>
        <w:t xml:space="preserve">The information collected is required </w:t>
      </w:r>
      <w:r w:rsidR="0037578E">
        <w:rPr>
          <w:color w:val="auto"/>
        </w:rPr>
        <w:t xml:space="preserve">for the USPTO </w:t>
      </w:r>
      <w:r w:rsidRPr="001867F7">
        <w:rPr>
          <w:color w:val="auto"/>
        </w:rPr>
        <w:t xml:space="preserve">to consider </w:t>
      </w:r>
      <w:r w:rsidR="007267A3">
        <w:rPr>
          <w:color w:val="auto"/>
        </w:rPr>
        <w:t xml:space="preserve">certain </w:t>
      </w:r>
      <w:r w:rsidRPr="001867F7">
        <w:rPr>
          <w:color w:val="auto"/>
        </w:rPr>
        <w:t>petitions related to maintenance fee</w:t>
      </w:r>
      <w:r w:rsidR="007267A3">
        <w:rPr>
          <w:color w:val="auto"/>
        </w:rPr>
        <w:t>s</w:t>
      </w:r>
      <w:r w:rsidRPr="001867F7">
        <w:rPr>
          <w:color w:val="auto"/>
        </w:rPr>
        <w:t>. This information is not collected elsewhere and does not result in a duplication of effort.</w:t>
      </w:r>
    </w:p>
    <w:p w:rsidR="003C4BCC" w:rsidRPr="00662C6D" w14:paraId="1927720A" w14:textId="5D5CB332">
      <w:pPr>
        <w:widowControl/>
        <w:tabs>
          <w:tab w:val="left" w:pos="-1176"/>
        </w:tabs>
        <w:jc w:val="both"/>
        <w:rPr>
          <w:rFonts w:ascii="Arial" w:hAnsi="Arial" w:cs="Arial"/>
          <w:color w:val="0000FF"/>
          <w:sz w:val="24"/>
          <w:highlight w:val="yellow"/>
        </w:rPr>
      </w:pPr>
    </w:p>
    <w:p w:rsidR="00425A11" w:rsidRPr="00662C6D" w14:paraId="485370E9" w14:textId="77777777">
      <w:pPr>
        <w:widowControl/>
        <w:tabs>
          <w:tab w:val="left" w:pos="-1176"/>
        </w:tabs>
        <w:jc w:val="both"/>
        <w:rPr>
          <w:rFonts w:ascii="Arial" w:hAnsi="Arial" w:cs="Arial"/>
          <w:color w:val="0000FF"/>
          <w:sz w:val="24"/>
          <w:highlight w:val="yellow"/>
        </w:rPr>
        <w:sectPr>
          <w:endnotePr>
            <w:numFmt w:val="decimal"/>
          </w:endnotePr>
          <w:type w:val="continuous"/>
          <w:pgSz w:w="12240" w:h="15840"/>
          <w:pgMar w:top="1440" w:right="1440" w:bottom="1440" w:left="1440" w:header="1440" w:footer="1440" w:gutter="0"/>
          <w:cols w:space="720"/>
          <w:noEndnote/>
        </w:sectPr>
      </w:pPr>
    </w:p>
    <w:p w:rsidR="002849B3" w:rsidRPr="001867F7" w:rsidP="002849B3" w14:paraId="5F3B3D40" w14:textId="6B793592">
      <w:pPr>
        <w:pStyle w:val="ListParagraph"/>
        <w:widowControl/>
        <w:numPr>
          <w:ilvl w:val="0"/>
          <w:numId w:val="14"/>
        </w:numPr>
        <w:autoSpaceDE/>
        <w:autoSpaceDN/>
        <w:adjustRightInd/>
        <w:jc w:val="both"/>
        <w:rPr>
          <w:rFonts w:ascii="Arial" w:hAnsi="Arial" w:cs="Arial"/>
          <w:b/>
          <w:sz w:val="24"/>
        </w:rPr>
      </w:pPr>
      <w:r w:rsidRPr="001867F7">
        <w:rPr>
          <w:rFonts w:ascii="Arial" w:hAnsi="Arial" w:cs="Arial"/>
          <w:b/>
          <w:sz w:val="24"/>
        </w:rPr>
        <w:t>If the collection of information impacts small businesses or other small entities, describe any methods used to</w:t>
      </w:r>
      <w:r w:rsidRPr="001867F7">
        <w:rPr>
          <w:rFonts w:ascii="Arial" w:hAnsi="Arial" w:cs="Arial"/>
          <w:b/>
          <w:sz w:val="24"/>
        </w:rPr>
        <w:t xml:space="preserve"> minimize burden. </w:t>
      </w:r>
    </w:p>
    <w:p w:rsidR="003C4BCC" w:rsidRPr="001867F7" w14:paraId="1927720C" w14:textId="23DFE404">
      <w:pPr>
        <w:keepNext/>
        <w:keepLines/>
        <w:widowControl/>
        <w:tabs>
          <w:tab w:val="left" w:pos="-1176"/>
        </w:tabs>
        <w:jc w:val="both"/>
        <w:rPr>
          <w:rFonts w:ascii="Arial" w:hAnsi="Arial" w:cs="Arial"/>
          <w:sz w:val="24"/>
        </w:rPr>
      </w:pPr>
    </w:p>
    <w:p w:rsidR="00673E31" w:rsidRPr="00662C6D" w14:paraId="3C39E84A" w14:textId="25C990EE">
      <w:pPr>
        <w:pStyle w:val="BodyText"/>
        <w:keepLines/>
        <w:tabs>
          <w:tab w:val="left" w:pos="-1176"/>
        </w:tabs>
        <w:rPr>
          <w:highlight w:val="yellow"/>
        </w:rPr>
      </w:pPr>
      <w:r w:rsidRPr="001867F7">
        <w:t xml:space="preserve">The information in this </w:t>
      </w:r>
      <w:r w:rsidRPr="001867F7" w:rsidR="009865D2">
        <w:t xml:space="preserve">information </w:t>
      </w:r>
      <w:r w:rsidRPr="001867F7">
        <w:t xml:space="preserve">collection is necessary in order </w:t>
      </w:r>
      <w:r w:rsidR="0037578E">
        <w:t xml:space="preserve">for the USPTO </w:t>
      </w:r>
      <w:r w:rsidRPr="001867F7">
        <w:t xml:space="preserve">to </w:t>
      </w:r>
      <w:r w:rsidRPr="001867F7" w:rsidR="002B4C8A">
        <w:t xml:space="preserve">consider </w:t>
      </w:r>
      <w:r w:rsidR="0037578E">
        <w:t>certain petitions related to maintenance fees</w:t>
      </w:r>
      <w:r w:rsidRPr="001867F7">
        <w:t xml:space="preserve">. The </w:t>
      </w:r>
      <w:r w:rsidR="0037578E">
        <w:t xml:space="preserve">required </w:t>
      </w:r>
      <w:r w:rsidRPr="001867F7">
        <w:t xml:space="preserve">information, such as the statement that the delayed payment was unintentional, provides the USPTO with </w:t>
      </w:r>
      <w:r w:rsidR="0037578E">
        <w:t xml:space="preserve">the information it needs for </w:t>
      </w:r>
      <w:r w:rsidRPr="001867F7">
        <w:t xml:space="preserve">the Director </w:t>
      </w:r>
      <w:r w:rsidR="0037578E">
        <w:t xml:space="preserve">to </w:t>
      </w:r>
      <w:r w:rsidRPr="001867F7">
        <w:t xml:space="preserve">consider </w:t>
      </w:r>
      <w:r w:rsidR="0037578E">
        <w:t xml:space="preserve">a </w:t>
      </w:r>
      <w:r w:rsidRPr="001867F7">
        <w:t xml:space="preserve">request to reinstate </w:t>
      </w:r>
      <w:r w:rsidR="0037578E">
        <w:t xml:space="preserve">a </w:t>
      </w:r>
      <w:r w:rsidRPr="001867F7">
        <w:t>patent</w:t>
      </w:r>
      <w:r w:rsidR="0037578E">
        <w:t xml:space="preserve"> or </w:t>
      </w:r>
      <w:r w:rsidRPr="00BD5D50" w:rsidR="0037578E">
        <w:t xml:space="preserve">review </w:t>
      </w:r>
      <w:r w:rsidR="0037578E">
        <w:t xml:space="preserve">a </w:t>
      </w:r>
      <w:r w:rsidRPr="00BD5D50" w:rsidR="0037578E">
        <w:t>refusal to accept the payment of a</w:t>
      </w:r>
      <w:r w:rsidR="0037578E">
        <w:t xml:space="preserve"> </w:t>
      </w:r>
      <w:r w:rsidRPr="00BD5D50" w:rsidR="0037578E">
        <w:t>maintenance fee prior to the expiration</w:t>
      </w:r>
      <w:r w:rsidR="0037578E">
        <w:t xml:space="preserve"> </w:t>
      </w:r>
      <w:r w:rsidRPr="00BD5D50" w:rsidR="0037578E">
        <w:t>of the patent</w:t>
      </w:r>
      <w:r w:rsidRPr="001867F7">
        <w:t>. The same information is required from every customer and is not available from any other source.</w:t>
      </w:r>
    </w:p>
    <w:p w:rsidR="00425A11" w:rsidRPr="001867F7" w14:paraId="1F0610D5" w14:textId="77777777">
      <w:pPr>
        <w:pStyle w:val="BodyText"/>
        <w:keepLines/>
        <w:tabs>
          <w:tab w:val="left" w:pos="-1176"/>
        </w:tabs>
      </w:pPr>
    </w:p>
    <w:p w:rsidR="003C4BCC" w:rsidRPr="001867F7" w:rsidP="002849B3" w14:paraId="1927720F" w14:textId="40C9B0EF">
      <w:pPr>
        <w:pStyle w:val="ListParagraph"/>
        <w:keepNext/>
        <w:widowControl/>
        <w:numPr>
          <w:ilvl w:val="0"/>
          <w:numId w:val="14"/>
        </w:numPr>
        <w:tabs>
          <w:tab w:val="left" w:pos="-1176"/>
        </w:tabs>
        <w:jc w:val="both"/>
        <w:rPr>
          <w:rFonts w:ascii="Arial" w:hAnsi="Arial" w:cs="Arial"/>
          <w:sz w:val="24"/>
        </w:rPr>
      </w:pPr>
      <w:r w:rsidRPr="001867F7">
        <w:rPr>
          <w:rFonts w:ascii="Arial" w:hAnsi="Arial" w:cs="Arial"/>
          <w:b/>
          <w:bCs/>
          <w:sz w:val="24"/>
        </w:rPr>
        <w:t xml:space="preserve">Describe the consequence to </w:t>
      </w:r>
      <w:r w:rsidR="009561B1">
        <w:rPr>
          <w:rFonts w:ascii="Arial" w:hAnsi="Arial" w:cs="Arial"/>
          <w:b/>
          <w:bCs/>
          <w:sz w:val="24"/>
        </w:rPr>
        <w:t>f</w:t>
      </w:r>
      <w:r w:rsidRPr="001867F7">
        <w:rPr>
          <w:rFonts w:ascii="Arial" w:hAnsi="Arial" w:cs="Arial"/>
          <w:b/>
          <w:bCs/>
          <w:sz w:val="24"/>
        </w:rPr>
        <w:t>ederal program or policy activities if the information collection is not conducted or is condu</w:t>
      </w:r>
      <w:r w:rsidRPr="001867F7">
        <w:rPr>
          <w:rFonts w:ascii="Arial" w:hAnsi="Arial" w:cs="Arial"/>
          <w:b/>
          <w:bCs/>
          <w:sz w:val="24"/>
        </w:rPr>
        <w:t>cted less frequently, as well as any technical or legal obstacles to reducing burden</w:t>
      </w:r>
    </w:p>
    <w:p w:rsidR="003C4BCC" w:rsidRPr="001867F7" w14:paraId="19277210" w14:textId="77777777">
      <w:pPr>
        <w:keepNext/>
        <w:widowControl/>
        <w:tabs>
          <w:tab w:val="left" w:pos="-1176"/>
        </w:tabs>
        <w:jc w:val="both"/>
        <w:rPr>
          <w:rFonts w:ascii="Arial" w:hAnsi="Arial" w:cs="Arial"/>
          <w:sz w:val="24"/>
        </w:rPr>
      </w:pPr>
    </w:p>
    <w:p w:rsidR="003C4BCC" w:rsidRPr="00662C6D" w:rsidP="00454C6F" w14:paraId="19277212" w14:textId="6CE8B073">
      <w:pPr>
        <w:pStyle w:val="BodyText3"/>
        <w:tabs>
          <w:tab w:val="left" w:pos="-1176"/>
        </w:tabs>
        <w:rPr>
          <w:highlight w:val="yellow"/>
        </w:rPr>
      </w:pPr>
      <w:r w:rsidRPr="001867F7">
        <w:rPr>
          <w:color w:val="auto"/>
        </w:rPr>
        <w:t xml:space="preserve">This information is collected only when the public submits </w:t>
      </w:r>
      <w:r w:rsidR="0037578E">
        <w:rPr>
          <w:color w:val="auto"/>
        </w:rPr>
        <w:t xml:space="preserve">one of the relevant </w:t>
      </w:r>
      <w:r w:rsidRPr="001867F7">
        <w:rPr>
          <w:color w:val="auto"/>
        </w:rPr>
        <w:t>petition</w:t>
      </w:r>
      <w:r w:rsidR="0037578E">
        <w:rPr>
          <w:color w:val="auto"/>
        </w:rPr>
        <w:t>s</w:t>
      </w:r>
      <w:r w:rsidRPr="001867F7">
        <w:rPr>
          <w:color w:val="auto"/>
        </w:rPr>
        <w:t xml:space="preserve"> related to patent maintenance fees. If this information were not collected, </w:t>
      </w:r>
      <w:r w:rsidRPr="001867F7" w:rsidR="00A1637B">
        <w:rPr>
          <w:color w:val="auto"/>
        </w:rPr>
        <w:t>the USPTO would not be able to:</w:t>
      </w:r>
      <w:r w:rsidRPr="001867F7">
        <w:rPr>
          <w:color w:val="auto"/>
        </w:rPr>
        <w:t xml:space="preserve"> (</w:t>
      </w:r>
      <w:r w:rsidRPr="001867F7" w:rsidR="0071623C">
        <w:rPr>
          <w:color w:val="auto"/>
        </w:rPr>
        <w:t>1</w:t>
      </w:r>
      <w:r w:rsidRPr="001867F7">
        <w:rPr>
          <w:color w:val="auto"/>
        </w:rPr>
        <w:t xml:space="preserve">) determine whether a patentee is entitled to reinstatement of a patent after a delayed payment; </w:t>
      </w:r>
      <w:r w:rsidR="0037578E">
        <w:rPr>
          <w:color w:val="auto"/>
        </w:rPr>
        <w:t xml:space="preserve">or </w:t>
      </w:r>
      <w:r w:rsidRPr="001867F7">
        <w:rPr>
          <w:color w:val="auto"/>
        </w:rPr>
        <w:t>(</w:t>
      </w:r>
      <w:r w:rsidRPr="001867F7" w:rsidR="0071623C">
        <w:rPr>
          <w:color w:val="auto"/>
        </w:rPr>
        <w:t>2</w:t>
      </w:r>
      <w:r w:rsidRPr="001867F7">
        <w:rPr>
          <w:color w:val="auto"/>
        </w:rPr>
        <w:t>) determine whether a maintenance fee payment that was refused should have been accepted. This information could not be colle</w:t>
      </w:r>
      <w:r w:rsidRPr="001867F7">
        <w:rPr>
          <w:color w:val="auto"/>
        </w:rPr>
        <w:t>cted less frequently.</w:t>
      </w:r>
    </w:p>
    <w:p w:rsidR="00425A11" w:rsidRPr="00662C6D" w14:paraId="04484B7E" w14:textId="77777777">
      <w:pPr>
        <w:widowControl/>
        <w:tabs>
          <w:tab w:val="left" w:pos="-1176"/>
        </w:tabs>
        <w:jc w:val="both"/>
        <w:rPr>
          <w:rFonts w:ascii="Arial" w:hAnsi="Arial" w:cs="Arial"/>
          <w:color w:val="0000FF"/>
          <w:sz w:val="24"/>
          <w:highlight w:val="yellow"/>
        </w:rPr>
      </w:pPr>
    </w:p>
    <w:p w:rsidR="002849B3" w:rsidRPr="007116D5" w:rsidP="002849B3" w14:paraId="33D8FE60" w14:textId="6C781A38">
      <w:pPr>
        <w:pStyle w:val="ListParagraph"/>
        <w:keepNext/>
        <w:numPr>
          <w:ilvl w:val="0"/>
          <w:numId w:val="14"/>
        </w:numPr>
        <w:tabs>
          <w:tab w:val="left" w:pos="-1176"/>
        </w:tabs>
        <w:rPr>
          <w:rFonts w:ascii="Arial" w:hAnsi="Arial" w:cs="Arial"/>
          <w:b/>
          <w:bCs/>
          <w:sz w:val="24"/>
        </w:rPr>
      </w:pPr>
      <w:r w:rsidRPr="007116D5">
        <w:rPr>
          <w:rFonts w:ascii="Arial" w:hAnsi="Arial" w:cs="Arial"/>
          <w:b/>
          <w:bCs/>
          <w:sz w:val="24"/>
        </w:rPr>
        <w:t xml:space="preserve">Explain any special circumstances that would cause an information collection to be conducted in a manner: </w:t>
      </w:r>
    </w:p>
    <w:p w:rsidR="002849B3" w:rsidRPr="007116D5" w:rsidP="008D4D9A" w14:paraId="26A366C5" w14:textId="77777777">
      <w:pPr>
        <w:keepNext/>
        <w:widowControl/>
        <w:numPr>
          <w:ilvl w:val="0"/>
          <w:numId w:val="15"/>
        </w:numPr>
        <w:tabs>
          <w:tab w:val="left" w:pos="-1176"/>
        </w:tabs>
        <w:ind w:left="720"/>
        <w:jc w:val="both"/>
        <w:rPr>
          <w:rFonts w:ascii="Arial" w:hAnsi="Arial" w:cs="Arial"/>
          <w:b/>
          <w:bCs/>
          <w:sz w:val="24"/>
        </w:rPr>
      </w:pPr>
      <w:r w:rsidRPr="007116D5">
        <w:rPr>
          <w:rFonts w:ascii="Arial" w:hAnsi="Arial" w:cs="Arial"/>
          <w:b/>
          <w:bCs/>
          <w:sz w:val="24"/>
        </w:rPr>
        <w:t xml:space="preserve">requiring respondents to report information to the agency more often than quarterly; </w:t>
      </w:r>
    </w:p>
    <w:p w:rsidR="002849B3" w:rsidRPr="007116D5" w:rsidP="008D4D9A" w14:paraId="65AA4864" w14:textId="77777777">
      <w:pPr>
        <w:keepNext/>
        <w:widowControl/>
        <w:numPr>
          <w:ilvl w:val="0"/>
          <w:numId w:val="15"/>
        </w:numPr>
        <w:tabs>
          <w:tab w:val="left" w:pos="-1176"/>
        </w:tabs>
        <w:ind w:left="720"/>
        <w:jc w:val="both"/>
        <w:rPr>
          <w:rFonts w:ascii="Arial" w:hAnsi="Arial" w:cs="Arial"/>
          <w:b/>
          <w:bCs/>
          <w:sz w:val="24"/>
        </w:rPr>
      </w:pPr>
      <w:r w:rsidRPr="007116D5">
        <w:rPr>
          <w:rFonts w:ascii="Arial" w:hAnsi="Arial" w:cs="Arial"/>
          <w:b/>
          <w:bCs/>
          <w:sz w:val="24"/>
        </w:rPr>
        <w:t xml:space="preserve">requiring respondents to prepare a written response to a collection of information in fewer than 30 days after receipt of it; </w:t>
      </w:r>
    </w:p>
    <w:p w:rsidR="002849B3" w:rsidRPr="007116D5" w:rsidP="008D4D9A" w14:paraId="50A80057" w14:textId="77777777">
      <w:pPr>
        <w:keepNext/>
        <w:widowControl/>
        <w:numPr>
          <w:ilvl w:val="0"/>
          <w:numId w:val="15"/>
        </w:numPr>
        <w:tabs>
          <w:tab w:val="left" w:pos="-1176"/>
        </w:tabs>
        <w:ind w:left="720"/>
        <w:jc w:val="both"/>
        <w:rPr>
          <w:rFonts w:ascii="Arial" w:hAnsi="Arial" w:cs="Arial"/>
          <w:b/>
          <w:bCs/>
          <w:sz w:val="24"/>
        </w:rPr>
      </w:pPr>
      <w:r w:rsidRPr="007116D5">
        <w:rPr>
          <w:rFonts w:ascii="Arial" w:hAnsi="Arial" w:cs="Arial"/>
          <w:b/>
          <w:bCs/>
          <w:sz w:val="24"/>
        </w:rPr>
        <w:t>requiring respondents to submit more than a</w:t>
      </w:r>
      <w:r w:rsidRPr="007116D5">
        <w:rPr>
          <w:rFonts w:ascii="Arial" w:hAnsi="Arial" w:cs="Arial"/>
          <w:b/>
          <w:bCs/>
          <w:sz w:val="24"/>
        </w:rPr>
        <w:t xml:space="preserve">n original and two copies of any document; </w:t>
      </w:r>
    </w:p>
    <w:p w:rsidR="002849B3" w:rsidRPr="007116D5" w:rsidP="008D4D9A" w14:paraId="5821E58B" w14:textId="77777777">
      <w:pPr>
        <w:keepNext/>
        <w:widowControl/>
        <w:numPr>
          <w:ilvl w:val="0"/>
          <w:numId w:val="15"/>
        </w:numPr>
        <w:tabs>
          <w:tab w:val="left" w:pos="-1176"/>
        </w:tabs>
        <w:ind w:left="720"/>
        <w:jc w:val="both"/>
        <w:rPr>
          <w:rFonts w:ascii="Arial" w:hAnsi="Arial" w:cs="Arial"/>
          <w:b/>
          <w:bCs/>
          <w:sz w:val="24"/>
        </w:rPr>
      </w:pPr>
      <w:r w:rsidRPr="007116D5">
        <w:rPr>
          <w:rFonts w:ascii="Arial" w:hAnsi="Arial" w:cs="Arial"/>
          <w:b/>
          <w:bCs/>
          <w:sz w:val="24"/>
        </w:rPr>
        <w:t xml:space="preserve">requiring respondents to retain records, other than health, medical, government contract, grant-in-aid, or tax records, for more than three years; </w:t>
      </w:r>
    </w:p>
    <w:p w:rsidR="002849B3" w:rsidRPr="007116D5" w:rsidP="008D4D9A" w14:paraId="276FDA77" w14:textId="77777777">
      <w:pPr>
        <w:keepNext/>
        <w:widowControl/>
        <w:numPr>
          <w:ilvl w:val="0"/>
          <w:numId w:val="15"/>
        </w:numPr>
        <w:tabs>
          <w:tab w:val="left" w:pos="-1176"/>
        </w:tabs>
        <w:ind w:left="720"/>
        <w:jc w:val="both"/>
        <w:rPr>
          <w:rFonts w:ascii="Arial" w:hAnsi="Arial" w:cs="Arial"/>
          <w:b/>
          <w:bCs/>
          <w:sz w:val="24"/>
        </w:rPr>
      </w:pPr>
      <w:r w:rsidRPr="007116D5">
        <w:rPr>
          <w:rFonts w:ascii="Arial" w:hAnsi="Arial" w:cs="Arial"/>
          <w:b/>
          <w:bCs/>
          <w:sz w:val="24"/>
        </w:rPr>
        <w:t>in connection with a statistical survey, that is not designed to</w:t>
      </w:r>
      <w:r w:rsidRPr="007116D5">
        <w:rPr>
          <w:rFonts w:ascii="Arial" w:hAnsi="Arial" w:cs="Arial"/>
          <w:b/>
          <w:bCs/>
          <w:sz w:val="24"/>
        </w:rPr>
        <w:t xml:space="preserve"> produce valid and reliable results that can be generalized to the universe of study; </w:t>
      </w:r>
    </w:p>
    <w:p w:rsidR="003C4BCC" w:rsidRPr="007116D5" w:rsidP="008D4D9A" w14:paraId="19277213" w14:textId="2246ACC7">
      <w:pPr>
        <w:keepNext/>
        <w:widowControl/>
        <w:numPr>
          <w:ilvl w:val="0"/>
          <w:numId w:val="15"/>
        </w:numPr>
        <w:tabs>
          <w:tab w:val="left" w:pos="-1176"/>
        </w:tabs>
        <w:ind w:left="720"/>
        <w:jc w:val="both"/>
        <w:rPr>
          <w:rFonts w:ascii="Arial" w:hAnsi="Arial" w:cs="Arial"/>
          <w:b/>
          <w:bCs/>
          <w:sz w:val="24"/>
        </w:rPr>
      </w:pPr>
      <w:r w:rsidRPr="007116D5">
        <w:rPr>
          <w:rFonts w:ascii="Arial" w:hAnsi="Arial" w:cs="Arial"/>
          <w:b/>
          <w:bCs/>
          <w:sz w:val="24"/>
        </w:rPr>
        <w:t xml:space="preserve"> requiring the use of a statistical data classification that has not been reviewed and approved by OMB; that includes a pledge of confidentiality that is not supported b</w:t>
      </w:r>
      <w:r w:rsidRPr="007116D5">
        <w:rPr>
          <w:rFonts w:ascii="Arial" w:hAnsi="Arial" w:cs="Arial"/>
          <w:b/>
          <w:bCs/>
          <w:sz w:val="24"/>
        </w:rPr>
        <w:t>y authority established in statute or regulation, that is not supported by disclosure and data security policies that are consistent with the pledge, or which unnecessarily impedes sharing of data with other agencies for compatible confidential use; or req</w:t>
      </w:r>
      <w:r w:rsidRPr="007116D5">
        <w:rPr>
          <w:rFonts w:ascii="Arial" w:hAnsi="Arial" w:cs="Arial"/>
          <w:b/>
          <w:bCs/>
          <w:sz w:val="24"/>
        </w:rPr>
        <w:t>uiring respondents to submit proprietary trade secrets, or other confidential information unless the agency can demonstrate that it has instituted procedures to protect the information's confidentiality to the extent permitted by law.</w:t>
      </w:r>
    </w:p>
    <w:p w:rsidR="003C4BCC" w:rsidRPr="007116D5" w:rsidP="00530A6E" w14:paraId="19277214" w14:textId="77777777">
      <w:pPr>
        <w:keepNext/>
        <w:widowControl/>
        <w:tabs>
          <w:tab w:val="left" w:pos="-1176"/>
        </w:tabs>
        <w:jc w:val="both"/>
        <w:rPr>
          <w:rFonts w:ascii="Arial" w:hAnsi="Arial" w:cs="Arial"/>
          <w:sz w:val="24"/>
        </w:rPr>
      </w:pPr>
    </w:p>
    <w:p w:rsidR="003C4BCC" w:rsidRPr="007116D5" w14:paraId="19277215" w14:textId="77777777">
      <w:pPr>
        <w:pStyle w:val="BodyText3"/>
        <w:tabs>
          <w:tab w:val="left" w:pos="-1176"/>
        </w:tabs>
        <w:rPr>
          <w:color w:val="auto"/>
        </w:rPr>
      </w:pPr>
      <w:r w:rsidRPr="007116D5">
        <w:rPr>
          <w:color w:val="auto"/>
        </w:rPr>
        <w:t>There are no special</w:t>
      </w:r>
      <w:r w:rsidRPr="007116D5">
        <w:rPr>
          <w:color w:val="auto"/>
        </w:rPr>
        <w:t xml:space="preserve"> circumstances associated with this collection of information.</w:t>
      </w:r>
    </w:p>
    <w:p w:rsidR="00425A11" w:rsidRPr="00662C6D" w:rsidP="00A667D4" w14:paraId="16A599F2" w14:textId="77777777">
      <w:pPr>
        <w:keepNext/>
        <w:widowControl/>
        <w:tabs>
          <w:tab w:val="left" w:pos="-1176"/>
        </w:tabs>
        <w:jc w:val="both"/>
        <w:rPr>
          <w:rFonts w:ascii="Arial" w:hAnsi="Arial" w:cs="Arial"/>
          <w:sz w:val="24"/>
          <w:highlight w:val="yellow"/>
        </w:rPr>
      </w:pPr>
    </w:p>
    <w:p w:rsidR="00FD3D6C" w:rsidRPr="00662C6D" w:rsidP="00FD3D6C" w14:paraId="6CE1C8AA" w14:textId="44C2873B">
      <w:pPr>
        <w:pStyle w:val="ListParagraph"/>
        <w:widowControl/>
        <w:numPr>
          <w:ilvl w:val="0"/>
          <w:numId w:val="14"/>
        </w:numPr>
        <w:autoSpaceDE/>
        <w:autoSpaceDN/>
        <w:adjustRightInd/>
        <w:jc w:val="both"/>
        <w:rPr>
          <w:rFonts w:ascii="Arial" w:hAnsi="Arial"/>
          <w:b/>
          <w:sz w:val="24"/>
        </w:rPr>
      </w:pPr>
      <w:r w:rsidRPr="00662C6D">
        <w:rPr>
          <w:rFonts w:ascii="Arial" w:hAnsi="Arial" w:cs="Arial"/>
          <w:b/>
          <w:sz w:val="24"/>
        </w:rPr>
        <w:t xml:space="preserve">If applicable, provide a copy and identify the date and page number of </w:t>
      </w:r>
      <w:r w:rsidRPr="00662C6D">
        <w:rPr>
          <w:rFonts w:ascii="Arial" w:hAnsi="Arial" w:cs="Arial"/>
          <w:b/>
          <w:sz w:val="24"/>
        </w:rPr>
        <w:t>publication</w:t>
      </w:r>
      <w:r w:rsidRPr="00662C6D">
        <w:rPr>
          <w:rFonts w:ascii="Arial" w:hAnsi="Arial" w:cs="Arial"/>
          <w:b/>
          <w:sz w:val="24"/>
        </w:rPr>
        <w:t xml:space="preserve"> in the Federal Register of the agency's notice, required by 5 CFR 1320.8(d), soliciting comments on the infor</w:t>
      </w:r>
      <w:r w:rsidRPr="00662C6D">
        <w:rPr>
          <w:rFonts w:ascii="Arial" w:hAnsi="Arial" w:cs="Arial"/>
          <w:b/>
          <w:sz w:val="24"/>
        </w:rPr>
        <w:t>mation collection prior to submission to OMB. Summarize public comments received in response to that notice and describe actions taken by the agency in response to these comments. Specifically address comments received on cost and hour burden. Describe eff</w:t>
      </w:r>
      <w:r w:rsidRPr="00662C6D">
        <w:rPr>
          <w:rFonts w:ascii="Arial" w:hAnsi="Arial" w:cs="Arial"/>
          <w:b/>
          <w:sz w:val="24"/>
        </w:rPr>
        <w:t>orts to consult with persons outside the agency to obtain their views on the availability of data, frequency of activity, the clarity of instructions and recordkeeping, disclosure, or reporting format (if any), and on the data elements to be recorded, disc</w:t>
      </w:r>
      <w:r w:rsidRPr="00662C6D">
        <w:rPr>
          <w:rFonts w:ascii="Arial" w:hAnsi="Arial" w:cs="Arial"/>
          <w:b/>
          <w:sz w:val="24"/>
        </w:rPr>
        <w:t>losed, or reported. Consultation with representatives of those from whom information is to be obtained or those who must compile records should occur at least once every 3 years - even if the collection of information activity is the same as in prior perio</w:t>
      </w:r>
      <w:r w:rsidRPr="00662C6D">
        <w:rPr>
          <w:rFonts w:ascii="Arial" w:hAnsi="Arial" w:cs="Arial"/>
          <w:b/>
          <w:sz w:val="24"/>
        </w:rPr>
        <w:t>ds. There may be circumstances that may preclude consultation in a specific situation. These circumstances should be explained</w:t>
      </w:r>
    </w:p>
    <w:p w:rsidR="003C4BCC" w:rsidRPr="00662C6D" w:rsidP="00FD3D6C" w14:paraId="19277219" w14:textId="0122442C">
      <w:pPr>
        <w:keepNext/>
        <w:keepLines/>
        <w:widowControl/>
        <w:tabs>
          <w:tab w:val="left" w:pos="-1176"/>
        </w:tabs>
        <w:jc w:val="both"/>
        <w:rPr>
          <w:rFonts w:ascii="Arial" w:hAnsi="Arial" w:cs="Arial"/>
          <w:color w:val="0000FF"/>
          <w:sz w:val="24"/>
          <w:highlight w:val="yellow"/>
        </w:rPr>
      </w:pPr>
    </w:p>
    <w:p w:rsidR="00FD3D6C" w:rsidRPr="00662C6D" w:rsidP="00FD3D6C" w14:paraId="1A9DF160" w14:textId="77777777">
      <w:pPr>
        <w:keepNext/>
        <w:keepLines/>
        <w:widowControl/>
        <w:tabs>
          <w:tab w:val="left" w:pos="-1176"/>
        </w:tabs>
        <w:jc w:val="both"/>
        <w:rPr>
          <w:rFonts w:ascii="Arial" w:hAnsi="Arial" w:cs="Arial"/>
          <w:color w:val="0000FF"/>
          <w:sz w:val="24"/>
          <w:highlight w:val="yellow"/>
        </w:rPr>
        <w:sectPr>
          <w:endnotePr>
            <w:numFmt w:val="decimal"/>
          </w:endnotePr>
          <w:type w:val="continuous"/>
          <w:pgSz w:w="12240" w:h="15840"/>
          <w:pgMar w:top="1440" w:right="1440" w:bottom="1440" w:left="1440" w:header="1440" w:footer="1440" w:gutter="0"/>
          <w:cols w:space="720"/>
          <w:noEndnote/>
        </w:sectPr>
      </w:pPr>
    </w:p>
    <w:p w:rsidR="00FF4CDD" w:rsidRPr="00662C6D" w14:paraId="1927721A" w14:textId="0250A443">
      <w:pPr>
        <w:widowControl/>
        <w:tabs>
          <w:tab w:val="left" w:pos="-1176"/>
        </w:tabs>
        <w:jc w:val="both"/>
        <w:rPr>
          <w:rFonts w:ascii="Arial" w:hAnsi="Arial" w:cs="Arial"/>
          <w:sz w:val="24"/>
        </w:rPr>
      </w:pPr>
      <w:r w:rsidRPr="00662C6D">
        <w:rPr>
          <w:rFonts w:ascii="Arial" w:hAnsi="Arial" w:cs="Arial"/>
          <w:sz w:val="24"/>
        </w:rPr>
        <w:t>The 60-D</w:t>
      </w:r>
      <w:r w:rsidRPr="00662C6D" w:rsidR="003C4BCC">
        <w:rPr>
          <w:rFonts w:ascii="Arial" w:hAnsi="Arial" w:cs="Arial"/>
          <w:sz w:val="24"/>
        </w:rPr>
        <w:t xml:space="preserve">ay Notice was published in the </w:t>
      </w:r>
      <w:r w:rsidRPr="00662C6D" w:rsidR="003C4BCC">
        <w:rPr>
          <w:rFonts w:ascii="Arial" w:hAnsi="Arial" w:cs="Arial"/>
          <w:i/>
          <w:iCs/>
          <w:sz w:val="24"/>
        </w:rPr>
        <w:t>Federal Register</w:t>
      </w:r>
      <w:r w:rsidRPr="00662C6D" w:rsidR="003C4BCC">
        <w:rPr>
          <w:rFonts w:ascii="Arial" w:hAnsi="Arial" w:cs="Arial"/>
          <w:sz w:val="24"/>
        </w:rPr>
        <w:t xml:space="preserve"> on </w:t>
      </w:r>
      <w:r w:rsidR="002D446D">
        <w:rPr>
          <w:rFonts w:ascii="Arial" w:hAnsi="Arial" w:cs="Arial"/>
          <w:sz w:val="24"/>
        </w:rPr>
        <w:t>July 17, 2024</w:t>
      </w:r>
      <w:r w:rsidRPr="00662C6D" w:rsidR="00640113">
        <w:rPr>
          <w:rFonts w:ascii="Arial" w:hAnsi="Arial" w:cs="Arial"/>
          <w:sz w:val="24"/>
        </w:rPr>
        <w:t>,</w:t>
      </w:r>
      <w:r w:rsidRPr="00662C6D">
        <w:rPr>
          <w:rFonts w:ascii="Arial" w:hAnsi="Arial" w:cs="Arial"/>
          <w:sz w:val="24"/>
        </w:rPr>
        <w:t xml:space="preserve"> (</w:t>
      </w:r>
      <w:r w:rsidRPr="00662C6D" w:rsidR="001733EF">
        <w:rPr>
          <w:rFonts w:ascii="Arial" w:hAnsi="Arial" w:cs="Arial"/>
          <w:sz w:val="24"/>
        </w:rPr>
        <w:t>8</w:t>
      </w:r>
      <w:r w:rsidR="002D446D">
        <w:rPr>
          <w:rFonts w:ascii="Arial" w:hAnsi="Arial" w:cs="Arial"/>
          <w:sz w:val="24"/>
        </w:rPr>
        <w:t>9</w:t>
      </w:r>
      <w:r w:rsidRPr="00662C6D" w:rsidR="001733EF">
        <w:rPr>
          <w:rFonts w:ascii="Arial" w:hAnsi="Arial" w:cs="Arial"/>
          <w:sz w:val="24"/>
        </w:rPr>
        <w:t xml:space="preserve"> FR </w:t>
      </w:r>
      <w:r w:rsidRPr="002D446D" w:rsidR="002D446D">
        <w:t xml:space="preserve"> </w:t>
      </w:r>
      <w:r w:rsidRPr="002D446D" w:rsidR="002D446D">
        <w:rPr>
          <w:rFonts w:ascii="Arial" w:hAnsi="Arial" w:cs="Arial"/>
          <w:sz w:val="24"/>
        </w:rPr>
        <w:t>58138</w:t>
      </w:r>
      <w:r w:rsidRPr="00662C6D">
        <w:rPr>
          <w:rFonts w:ascii="Arial" w:hAnsi="Arial" w:cs="Arial"/>
          <w:sz w:val="24"/>
        </w:rPr>
        <w:t>)</w:t>
      </w:r>
      <w:r w:rsidRPr="00662C6D" w:rsidR="00615470">
        <w:rPr>
          <w:rFonts w:ascii="Arial" w:hAnsi="Arial" w:cs="Arial"/>
          <w:sz w:val="24"/>
        </w:rPr>
        <w:t xml:space="preserve">. </w:t>
      </w:r>
      <w:r w:rsidRPr="00662C6D" w:rsidR="003C4BCC">
        <w:rPr>
          <w:rFonts w:ascii="Arial" w:hAnsi="Arial" w:cs="Arial"/>
          <w:sz w:val="24"/>
        </w:rPr>
        <w:t>The comment period ended on</w:t>
      </w:r>
      <w:r w:rsidRPr="00662C6D" w:rsidR="001733EF">
        <w:rPr>
          <w:rFonts w:ascii="Arial" w:hAnsi="Arial" w:cs="Arial"/>
          <w:sz w:val="24"/>
        </w:rPr>
        <w:t xml:space="preserve"> </w:t>
      </w:r>
      <w:r w:rsidR="002D446D">
        <w:rPr>
          <w:rFonts w:ascii="Arial" w:hAnsi="Arial" w:cs="Arial"/>
          <w:sz w:val="24"/>
        </w:rPr>
        <w:t>September 16, 2024</w:t>
      </w:r>
      <w:r w:rsidRPr="00662C6D" w:rsidR="003C4BCC">
        <w:rPr>
          <w:rFonts w:ascii="Arial" w:hAnsi="Arial" w:cs="Arial"/>
          <w:sz w:val="24"/>
        </w:rPr>
        <w:t xml:space="preserve">. No </w:t>
      </w:r>
      <w:r w:rsidRPr="00662C6D">
        <w:rPr>
          <w:rFonts w:ascii="Arial" w:hAnsi="Arial" w:cs="Arial"/>
          <w:sz w:val="24"/>
        </w:rPr>
        <w:t>public comments were received.</w:t>
      </w:r>
    </w:p>
    <w:p w:rsidR="003C4BCC" w:rsidRPr="00662C6D" w14:paraId="1927721B" w14:textId="77777777">
      <w:pPr>
        <w:widowControl/>
        <w:tabs>
          <w:tab w:val="left" w:pos="-1176"/>
        </w:tabs>
        <w:jc w:val="both"/>
        <w:rPr>
          <w:rFonts w:ascii="Arial" w:hAnsi="Arial" w:cs="Arial"/>
          <w:sz w:val="24"/>
        </w:rPr>
      </w:pPr>
    </w:p>
    <w:p w:rsidR="003C4BCC" w:rsidRPr="00662C6D" w14:paraId="1927721C" w14:textId="77777777">
      <w:pPr>
        <w:widowControl/>
        <w:tabs>
          <w:tab w:val="left" w:pos="-1176"/>
        </w:tabs>
        <w:jc w:val="both"/>
        <w:rPr>
          <w:rFonts w:ascii="Arial" w:hAnsi="Arial" w:cs="Arial"/>
          <w:sz w:val="24"/>
        </w:rPr>
        <w:sectPr>
          <w:endnotePr>
            <w:numFmt w:val="decimal"/>
          </w:endnotePr>
          <w:type w:val="continuous"/>
          <w:pgSz w:w="12240" w:h="15840"/>
          <w:pgMar w:top="1440" w:right="1440" w:bottom="1440" w:left="1440" w:header="1440" w:footer="1440" w:gutter="0"/>
          <w:cols w:space="720"/>
          <w:noEndnote/>
        </w:sectPr>
      </w:pPr>
    </w:p>
    <w:p w:rsidR="003C4BCC" w:rsidRPr="00662C6D" w14:paraId="1927721D" w14:textId="6ABA496C">
      <w:pPr>
        <w:widowControl/>
        <w:tabs>
          <w:tab w:val="left" w:pos="-1176"/>
        </w:tabs>
        <w:jc w:val="both"/>
        <w:rPr>
          <w:rFonts w:ascii="Arial" w:hAnsi="Arial" w:cs="Arial"/>
          <w:sz w:val="24"/>
        </w:rPr>
      </w:pPr>
      <w:r w:rsidRPr="00662C6D">
        <w:rPr>
          <w:rFonts w:ascii="Arial" w:hAnsi="Arial" w:cs="Arial"/>
          <w:sz w:val="24"/>
        </w:rPr>
        <w:t xml:space="preserve">The USPTO has long-standing relationships with groups from whom patent application data is collected, such as the American Intellectual Property Law Association (AIPLA), as well </w:t>
      </w:r>
      <w:r w:rsidRPr="00662C6D">
        <w:rPr>
          <w:rFonts w:ascii="Arial" w:hAnsi="Arial" w:cs="Arial"/>
          <w:sz w:val="24"/>
        </w:rPr>
        <w:t>as patent bar associations, independent inventor groups, and u</w:t>
      </w:r>
      <w:r w:rsidRPr="00662C6D" w:rsidR="00662C6D">
        <w:rPr>
          <w:rFonts w:ascii="Arial" w:hAnsi="Arial" w:cs="Arial"/>
          <w:sz w:val="24"/>
        </w:rPr>
        <w:t>sers of its</w:t>
      </w:r>
      <w:r w:rsidRPr="00662C6D" w:rsidR="00615470">
        <w:rPr>
          <w:rFonts w:ascii="Arial" w:hAnsi="Arial" w:cs="Arial"/>
          <w:sz w:val="24"/>
        </w:rPr>
        <w:t xml:space="preserve"> public facilities. </w:t>
      </w:r>
      <w:r w:rsidRPr="00662C6D" w:rsidR="00804ECB">
        <w:rPr>
          <w:rFonts w:ascii="Arial" w:hAnsi="Arial" w:cs="Arial"/>
          <w:sz w:val="24"/>
        </w:rPr>
        <w:t>Views expressed by these groups are considered in developing proposals for information collection requireme</w:t>
      </w:r>
      <w:r w:rsidRPr="00662C6D" w:rsidR="00662C6D">
        <w:rPr>
          <w:rFonts w:ascii="Arial" w:hAnsi="Arial" w:cs="Arial"/>
          <w:sz w:val="24"/>
        </w:rPr>
        <w:t>nts and during the renewal of</w:t>
      </w:r>
      <w:r w:rsidRPr="00662C6D" w:rsidR="00804ECB">
        <w:rPr>
          <w:rFonts w:ascii="Arial" w:hAnsi="Arial" w:cs="Arial"/>
          <w:sz w:val="24"/>
        </w:rPr>
        <w:t xml:space="preserve"> information collection</w:t>
      </w:r>
      <w:r w:rsidRPr="00662C6D" w:rsidR="00662C6D">
        <w:rPr>
          <w:rFonts w:ascii="Arial" w:hAnsi="Arial" w:cs="Arial"/>
          <w:sz w:val="24"/>
        </w:rPr>
        <w:t>s</w:t>
      </w:r>
      <w:r w:rsidRPr="00662C6D" w:rsidR="00804ECB">
        <w:rPr>
          <w:rFonts w:ascii="Arial" w:hAnsi="Arial" w:cs="Arial"/>
          <w:sz w:val="24"/>
        </w:rPr>
        <w:t xml:space="preserve">. No views have been expressed </w:t>
      </w:r>
      <w:r w:rsidRPr="00662C6D" w:rsidR="00A1637B">
        <w:rPr>
          <w:rFonts w:ascii="Arial" w:hAnsi="Arial" w:cs="Arial"/>
          <w:sz w:val="24"/>
        </w:rPr>
        <w:t>affecting</w:t>
      </w:r>
      <w:r w:rsidRPr="00662C6D" w:rsidR="00804ECB">
        <w:rPr>
          <w:rFonts w:ascii="Arial" w:hAnsi="Arial" w:cs="Arial"/>
          <w:sz w:val="24"/>
        </w:rPr>
        <w:t xml:space="preserve"> the present renewal.</w:t>
      </w:r>
    </w:p>
    <w:p w:rsidR="003C4BCC" w:rsidRPr="00662C6D" w14:paraId="1927721E" w14:textId="77777777">
      <w:pPr>
        <w:widowControl/>
        <w:tabs>
          <w:tab w:val="left" w:pos="-1176"/>
        </w:tabs>
        <w:jc w:val="both"/>
        <w:rPr>
          <w:rFonts w:ascii="Arial" w:hAnsi="Arial" w:cs="Arial"/>
          <w:color w:val="0000FF"/>
          <w:sz w:val="24"/>
          <w:highlight w:val="yellow"/>
        </w:rPr>
        <w:sectPr>
          <w:endnotePr>
            <w:numFmt w:val="decimal"/>
          </w:endnotePr>
          <w:type w:val="continuous"/>
          <w:pgSz w:w="12240" w:h="15840"/>
          <w:pgMar w:top="1440" w:right="1440" w:bottom="1440" w:left="1440" w:header="1440" w:footer="1440" w:gutter="0"/>
          <w:cols w:space="720"/>
          <w:noEndnote/>
        </w:sectPr>
      </w:pPr>
    </w:p>
    <w:p w:rsidR="00425A11" w:rsidRPr="007116D5" w14:paraId="7F015C17" w14:textId="77777777">
      <w:pPr>
        <w:widowControl/>
        <w:tabs>
          <w:tab w:val="left" w:pos="-1176"/>
        </w:tabs>
        <w:jc w:val="both"/>
        <w:rPr>
          <w:rFonts w:ascii="Arial" w:hAnsi="Arial" w:cs="Arial"/>
          <w:color w:val="0000FF"/>
          <w:sz w:val="24"/>
        </w:rPr>
      </w:pPr>
    </w:p>
    <w:p w:rsidR="00FD3D6C" w:rsidRPr="007116D5" w:rsidP="00FD3D6C" w14:paraId="233C93D5" w14:textId="1DFE59D5">
      <w:pPr>
        <w:pStyle w:val="ListParagraph"/>
        <w:keepNext/>
        <w:keepLines/>
        <w:numPr>
          <w:ilvl w:val="0"/>
          <w:numId w:val="14"/>
        </w:numPr>
        <w:tabs>
          <w:tab w:val="left" w:pos="-1176"/>
        </w:tabs>
        <w:rPr>
          <w:rFonts w:ascii="Arial" w:hAnsi="Arial" w:cs="Arial"/>
          <w:b/>
          <w:bCs/>
          <w:sz w:val="24"/>
        </w:rPr>
      </w:pPr>
      <w:r w:rsidRPr="007116D5">
        <w:rPr>
          <w:rFonts w:ascii="Arial" w:hAnsi="Arial" w:cs="Arial"/>
          <w:b/>
          <w:bCs/>
          <w:sz w:val="24"/>
        </w:rPr>
        <w:t>Explain any decision to provide any payment or gift to respondents, other than remuneration of contractors or grantees</w:t>
      </w:r>
    </w:p>
    <w:p w:rsidR="003C4BCC" w:rsidRPr="007116D5" w14:paraId="19277221" w14:textId="795093A2">
      <w:pPr>
        <w:keepNext/>
        <w:keepLines/>
        <w:widowControl/>
        <w:tabs>
          <w:tab w:val="left" w:pos="-1176"/>
        </w:tabs>
        <w:jc w:val="both"/>
        <w:rPr>
          <w:rFonts w:ascii="Arial" w:hAnsi="Arial" w:cs="Arial"/>
          <w:sz w:val="24"/>
        </w:rPr>
      </w:pPr>
    </w:p>
    <w:p w:rsidR="003C4BCC" w:rsidRPr="007116D5" w14:paraId="19277222" w14:textId="77777777">
      <w:pPr>
        <w:pStyle w:val="BodyText3"/>
        <w:keepLines/>
        <w:tabs>
          <w:tab w:val="left" w:pos="-1176"/>
        </w:tabs>
        <w:rPr>
          <w:color w:val="auto"/>
        </w:rPr>
      </w:pPr>
      <w:r w:rsidRPr="007116D5">
        <w:rPr>
          <w:color w:val="auto"/>
        </w:rPr>
        <w:t>This information collection does not involve a pay</w:t>
      </w:r>
      <w:r w:rsidRPr="007116D5" w:rsidR="00A667D4">
        <w:rPr>
          <w:color w:val="auto"/>
        </w:rPr>
        <w:t>ment or gift to any respondent.</w:t>
      </w:r>
    </w:p>
    <w:p w:rsidR="00425A11" w:rsidRPr="00662C6D" w14:paraId="428420FE" w14:textId="77777777">
      <w:pPr>
        <w:keepNext/>
        <w:keepLines/>
        <w:widowControl/>
        <w:tabs>
          <w:tab w:val="left" w:pos="-1176"/>
        </w:tabs>
        <w:jc w:val="both"/>
        <w:rPr>
          <w:rFonts w:ascii="Arial" w:hAnsi="Arial" w:cs="Arial"/>
          <w:b/>
          <w:bCs/>
          <w:color w:val="0000FF"/>
          <w:sz w:val="24"/>
          <w:highlight w:val="yellow"/>
        </w:rPr>
      </w:pPr>
    </w:p>
    <w:p w:rsidR="00FD3D6C" w:rsidRPr="007116D5" w:rsidP="00FD3D6C" w14:paraId="4E4C31EA" w14:textId="35C60ADD">
      <w:pPr>
        <w:pStyle w:val="ListParagraph"/>
        <w:keepNext/>
        <w:keepLines/>
        <w:numPr>
          <w:ilvl w:val="0"/>
          <w:numId w:val="14"/>
        </w:numPr>
        <w:tabs>
          <w:tab w:val="left" w:pos="-1176"/>
        </w:tabs>
        <w:rPr>
          <w:rFonts w:ascii="Arial" w:hAnsi="Arial" w:cs="Arial"/>
          <w:b/>
          <w:bCs/>
          <w:sz w:val="24"/>
        </w:rPr>
      </w:pPr>
      <w:r w:rsidRPr="007116D5">
        <w:rPr>
          <w:rFonts w:ascii="Arial" w:hAnsi="Arial" w:cs="Arial"/>
          <w:b/>
          <w:bCs/>
          <w:sz w:val="24"/>
        </w:rPr>
        <w:t xml:space="preserve">Describe any assurance of confidentiality provided to respondents and the basis for the assurance in statute, regulation, or agency policy. If the information collection requires a system of records notice (SORN) or privacy impact </w:t>
      </w:r>
      <w:r w:rsidRPr="007116D5">
        <w:rPr>
          <w:rFonts w:ascii="Arial" w:hAnsi="Arial" w:cs="Arial"/>
          <w:b/>
          <w:bCs/>
          <w:sz w:val="24"/>
        </w:rPr>
        <w:t xml:space="preserve">assessment (PIA), those should be cited and described here. </w:t>
      </w:r>
    </w:p>
    <w:p w:rsidR="003C4BCC" w:rsidRPr="007116D5" w:rsidP="0098060A" w14:paraId="19277225" w14:textId="70DFA1B9">
      <w:pPr>
        <w:keepNext/>
        <w:keepLines/>
        <w:widowControl/>
        <w:tabs>
          <w:tab w:val="left" w:pos="-1176"/>
        </w:tabs>
        <w:jc w:val="both"/>
        <w:rPr>
          <w:rFonts w:ascii="Arial" w:hAnsi="Arial" w:cs="Arial"/>
          <w:sz w:val="24"/>
        </w:rPr>
      </w:pPr>
    </w:p>
    <w:p w:rsidR="00045F59" w:rsidP="00045F59" w14:paraId="5C0B3312" w14:textId="192760A4">
      <w:pPr>
        <w:pStyle w:val="NoSpacing"/>
        <w:jc w:val="both"/>
        <w:rPr>
          <w:rFonts w:ascii="Arial" w:hAnsi="Arial" w:cs="Arial"/>
          <w:sz w:val="24"/>
        </w:rPr>
      </w:pPr>
      <w:r>
        <w:rPr>
          <w:rFonts w:ascii="Arial" w:hAnsi="Arial" w:cs="Arial"/>
          <w:sz w:val="24"/>
        </w:rPr>
        <w:t>The c</w:t>
      </w:r>
      <w:r w:rsidRPr="007116D5" w:rsidR="00C95986">
        <w:rPr>
          <w:rFonts w:ascii="Arial" w:hAnsi="Arial" w:cs="Arial"/>
          <w:sz w:val="24"/>
        </w:rPr>
        <w:t xml:space="preserve">onfidentiality of patent applications is governed by statute (35 U.S.C. 122) and regulation (37 CFR 1.11 and 1.14). </w:t>
      </w:r>
      <w:r w:rsidRPr="00E85F4C">
        <w:rPr>
          <w:rFonts w:ascii="Arial" w:hAnsi="Arial" w:cs="Arial"/>
          <w:sz w:val="24"/>
        </w:rPr>
        <w:t>The USPTO has a legal obligation to maintain the confidentiality of the c</w:t>
      </w:r>
      <w:r w:rsidRPr="00E85F4C">
        <w:rPr>
          <w:rFonts w:ascii="Arial" w:hAnsi="Arial" w:cs="Arial"/>
          <w:sz w:val="24"/>
        </w:rPr>
        <w:t>ontents of unpublished patent applications and related documents. Upon publication of an application or issuance of a patent, the patent application file is made available to the public, subject to the provisions for providing only a redacted copy of the f</w:t>
      </w:r>
      <w:r w:rsidRPr="00E85F4C">
        <w:rPr>
          <w:rFonts w:ascii="Arial" w:hAnsi="Arial" w:cs="Arial"/>
          <w:sz w:val="24"/>
        </w:rPr>
        <w:t>ile contents (37 CFR 1.11(a) and 1.217).</w:t>
      </w:r>
      <w:r>
        <w:rPr>
          <w:rFonts w:ascii="Arial" w:hAnsi="Arial" w:cs="Arial"/>
          <w:sz w:val="24"/>
        </w:rPr>
        <w:t xml:space="preserve"> </w:t>
      </w:r>
      <w:r w:rsidRPr="00E85F4C">
        <w:rPr>
          <w:rFonts w:ascii="Arial" w:hAnsi="Arial" w:cs="Arial"/>
          <w:sz w:val="24"/>
        </w:rPr>
        <w:t xml:space="preserve">The USPTO posts the file contents of </w:t>
      </w:r>
      <w:r w:rsidRPr="00E85F4C">
        <w:rPr>
          <w:rFonts w:ascii="Arial" w:hAnsi="Arial" w:cs="Arial"/>
          <w:sz w:val="24"/>
        </w:rPr>
        <w:t>issued patents and application publications on its website. Patent applicants and/or their designated representatives can view the current status of their patent application thro</w:t>
      </w:r>
      <w:r w:rsidRPr="00E85F4C">
        <w:rPr>
          <w:rFonts w:ascii="Arial" w:hAnsi="Arial" w:cs="Arial"/>
          <w:sz w:val="24"/>
        </w:rPr>
        <w:t>ugh Patent Center.</w:t>
      </w:r>
    </w:p>
    <w:p w:rsidR="00045F59" w:rsidP="00045F59" w14:paraId="5825DD70" w14:textId="77777777">
      <w:pPr>
        <w:pStyle w:val="NoSpacing"/>
        <w:jc w:val="both"/>
        <w:rPr>
          <w:rFonts w:ascii="Arial" w:hAnsi="Arial" w:cs="Arial"/>
          <w:sz w:val="24"/>
        </w:rPr>
      </w:pPr>
    </w:p>
    <w:p w:rsidR="00E85F4C" w:rsidRPr="007116D5" w:rsidP="00045F59" w14:paraId="6EB0EDB8" w14:textId="77186069">
      <w:pPr>
        <w:pStyle w:val="NoSpacing"/>
        <w:jc w:val="both"/>
        <w:rPr>
          <w:rFonts w:ascii="Arial" w:hAnsi="Arial" w:cs="Arial"/>
          <w:sz w:val="24"/>
        </w:rPr>
      </w:pPr>
      <w:r w:rsidRPr="00E85F4C">
        <w:rPr>
          <w:rFonts w:ascii="Arial" w:hAnsi="Arial" w:cs="Arial"/>
          <w:sz w:val="24"/>
        </w:rPr>
        <w:t xml:space="preserve">The information covered under this information collection </w:t>
      </w:r>
      <w:r w:rsidR="00045F59">
        <w:rPr>
          <w:rFonts w:ascii="Arial" w:hAnsi="Arial" w:cs="Arial"/>
          <w:sz w:val="24"/>
        </w:rPr>
        <w:t xml:space="preserve">relates to certain petitions regarding patent maintenance fees. The information is necessarily submitted into the file of an issued patent. Accordingly, it </w:t>
      </w:r>
      <w:r w:rsidRPr="00E85F4C">
        <w:rPr>
          <w:rFonts w:ascii="Arial" w:hAnsi="Arial" w:cs="Arial"/>
          <w:sz w:val="24"/>
        </w:rPr>
        <w:t xml:space="preserve">will </w:t>
      </w:r>
      <w:r w:rsidR="00045F59">
        <w:rPr>
          <w:rFonts w:ascii="Arial" w:hAnsi="Arial" w:cs="Arial"/>
          <w:sz w:val="24"/>
        </w:rPr>
        <w:t xml:space="preserve">be available </w:t>
      </w:r>
      <w:r w:rsidRPr="00E85F4C">
        <w:rPr>
          <w:rFonts w:ascii="Arial" w:hAnsi="Arial" w:cs="Arial"/>
          <w:sz w:val="24"/>
        </w:rPr>
        <w:t>to the public</w:t>
      </w:r>
      <w:r w:rsidR="00045F59">
        <w:rPr>
          <w:rFonts w:ascii="Arial" w:hAnsi="Arial" w:cs="Arial"/>
          <w:sz w:val="24"/>
        </w:rPr>
        <w:t xml:space="preserve"> on submission</w:t>
      </w:r>
      <w:r w:rsidRPr="00E85F4C">
        <w:rPr>
          <w:rFonts w:ascii="Arial" w:hAnsi="Arial" w:cs="Arial"/>
          <w:sz w:val="24"/>
        </w:rPr>
        <w:t xml:space="preserve">. </w:t>
      </w:r>
    </w:p>
    <w:p w:rsidR="00C95986" w:rsidRPr="007116D5" w:rsidP="00C95986" w14:paraId="581F27B3" w14:textId="77777777">
      <w:pPr>
        <w:pStyle w:val="NoSpacing"/>
        <w:jc w:val="both"/>
        <w:rPr>
          <w:rFonts w:ascii="Arial" w:hAnsi="Arial" w:cs="Arial"/>
          <w:sz w:val="24"/>
          <w:szCs w:val="24"/>
        </w:rPr>
      </w:pPr>
    </w:p>
    <w:p w:rsidR="00045F59" w:rsidRPr="00045F59" w:rsidP="00045F59" w14:paraId="1AD0099D" w14:textId="60B4D0F1">
      <w:pPr>
        <w:pStyle w:val="NoSpacing"/>
        <w:jc w:val="both"/>
        <w:rPr>
          <w:rFonts w:ascii="Arial" w:hAnsi="Arial" w:cs="Arial"/>
          <w:sz w:val="24"/>
          <w:szCs w:val="24"/>
        </w:rPr>
      </w:pPr>
      <w:r w:rsidRPr="00045F59">
        <w:rPr>
          <w:rFonts w:ascii="Arial" w:hAnsi="Arial" w:cs="Arial"/>
          <w:sz w:val="24"/>
          <w:szCs w:val="24"/>
        </w:rPr>
        <w:t xml:space="preserve">The applicable PIA for this information collection </w:t>
      </w:r>
      <w:r w:rsidRPr="00045F59">
        <w:rPr>
          <w:rFonts w:ascii="Arial" w:hAnsi="Arial" w:cs="Arial"/>
          <w:sz w:val="24"/>
          <w:szCs w:val="24"/>
        </w:rPr>
        <w:t>is the Privacy Impact Assessment for the Patent End to End (PE2E) System (</w:t>
      </w:r>
      <w:r>
        <w:rPr>
          <w:rFonts w:ascii="Arial" w:hAnsi="Arial" w:cs="Arial"/>
          <w:sz w:val="24"/>
          <w:szCs w:val="24"/>
        </w:rPr>
        <w:t>May</w:t>
      </w:r>
      <w:r w:rsidRPr="00045F59">
        <w:rPr>
          <w:rFonts w:ascii="Arial" w:hAnsi="Arial" w:cs="Arial"/>
          <w:sz w:val="24"/>
          <w:szCs w:val="24"/>
        </w:rPr>
        <w:t xml:space="preserve"> </w:t>
      </w:r>
      <w:r>
        <w:rPr>
          <w:rFonts w:ascii="Arial" w:hAnsi="Arial" w:cs="Arial"/>
          <w:sz w:val="24"/>
          <w:szCs w:val="24"/>
        </w:rPr>
        <w:t>2</w:t>
      </w:r>
      <w:r w:rsidRPr="00045F59">
        <w:rPr>
          <w:rFonts w:ascii="Arial" w:hAnsi="Arial" w:cs="Arial"/>
          <w:sz w:val="24"/>
          <w:szCs w:val="24"/>
        </w:rPr>
        <w:t>, 202</w:t>
      </w:r>
      <w:r>
        <w:rPr>
          <w:rFonts w:ascii="Arial" w:hAnsi="Arial" w:cs="Arial"/>
          <w:sz w:val="24"/>
          <w:szCs w:val="24"/>
        </w:rPr>
        <w:t>4</w:t>
      </w:r>
      <w:r w:rsidRPr="00045F59">
        <w:rPr>
          <w:rFonts w:ascii="Arial" w:hAnsi="Arial" w:cs="Arial"/>
          <w:sz w:val="24"/>
          <w:szCs w:val="24"/>
        </w:rPr>
        <w:t xml:space="preserve">), which is available at </w:t>
      </w:r>
      <w:r w:rsidR="006604C1">
        <w:rPr>
          <w:rFonts w:ascii="Arial" w:hAnsi="Arial" w:cs="Arial"/>
          <w:sz w:val="24"/>
          <w:szCs w:val="24"/>
        </w:rPr>
        <w:t xml:space="preserve">the Department of Commerce’s Office of Privacy and Open </w:t>
      </w:r>
      <w:r w:rsidR="009561B1">
        <w:rPr>
          <w:rFonts w:ascii="Arial" w:hAnsi="Arial" w:cs="Arial"/>
          <w:sz w:val="24"/>
          <w:szCs w:val="24"/>
        </w:rPr>
        <w:t>G</w:t>
      </w:r>
      <w:r w:rsidR="006604C1">
        <w:rPr>
          <w:rFonts w:ascii="Arial" w:hAnsi="Arial" w:cs="Arial"/>
          <w:sz w:val="24"/>
          <w:szCs w:val="24"/>
        </w:rPr>
        <w:t>overnment website.</w:t>
      </w:r>
      <w:r>
        <w:rPr>
          <w:rStyle w:val="FootnoteReference"/>
          <w:rFonts w:ascii="Arial" w:hAnsi="Arial" w:cs="Arial"/>
          <w:sz w:val="24"/>
          <w:szCs w:val="24"/>
          <w:vertAlign w:val="superscript"/>
        </w:rPr>
        <w:footnoteReference w:id="3"/>
      </w:r>
      <w:r w:rsidR="006604C1">
        <w:rPr>
          <w:rFonts w:ascii="Arial" w:hAnsi="Arial" w:cs="Arial"/>
          <w:sz w:val="24"/>
          <w:szCs w:val="24"/>
        </w:rPr>
        <w:t xml:space="preserve"> </w:t>
      </w:r>
      <w:r w:rsidRPr="00045F59">
        <w:rPr>
          <w:rFonts w:ascii="Arial" w:hAnsi="Arial" w:cs="Arial"/>
          <w:sz w:val="24"/>
          <w:szCs w:val="24"/>
        </w:rPr>
        <w:t>PE2E is a Master system portfolio consisting of next generation P</w:t>
      </w:r>
      <w:r w:rsidRPr="00045F59">
        <w:rPr>
          <w:rFonts w:ascii="Arial" w:hAnsi="Arial" w:cs="Arial"/>
          <w:sz w:val="24"/>
          <w:szCs w:val="24"/>
        </w:rPr>
        <w:t xml:space="preserve">atents Automated Information Systems (AIS). The goal of PE2E is to make the interaction of USPTO’s users as simple and efficient as possible in order to accomplish user goals. PE2E will be a single web-based examination tool providing users with a unified </w:t>
      </w:r>
      <w:r w:rsidRPr="00045F59">
        <w:rPr>
          <w:rFonts w:ascii="Arial" w:hAnsi="Arial" w:cs="Arial"/>
          <w:sz w:val="24"/>
          <w:szCs w:val="24"/>
        </w:rPr>
        <w:t xml:space="preserve">and robust set of tools. PE2E will overhaul the current patents examination baseline through the development of a new system that replaces the existing tools used in the examination process. The project stakeholders desire a simple, unified interface that </w:t>
      </w:r>
      <w:r w:rsidRPr="00045F59">
        <w:rPr>
          <w:rFonts w:ascii="Arial" w:hAnsi="Arial" w:cs="Arial"/>
          <w:sz w:val="24"/>
          <w:szCs w:val="24"/>
        </w:rPr>
        <w:t>does not require launching of separate applications in separate windows, and that supports new and improved IT advances. There are 14 sub-systems under PE2E, including Patent Center.</w:t>
      </w:r>
    </w:p>
    <w:p w:rsidR="00045F59" w:rsidRPr="00045F59" w:rsidP="00045F59" w14:paraId="3A0D7E8A" w14:textId="77777777">
      <w:pPr>
        <w:pStyle w:val="NoSpacing"/>
        <w:jc w:val="both"/>
        <w:rPr>
          <w:rFonts w:ascii="Arial" w:hAnsi="Arial" w:cs="Arial"/>
          <w:sz w:val="24"/>
          <w:szCs w:val="24"/>
        </w:rPr>
      </w:pPr>
    </w:p>
    <w:p w:rsidR="00045F59" w:rsidRPr="00045F59" w:rsidP="00045F59" w14:paraId="32BC37F2" w14:textId="3C6784F0">
      <w:pPr>
        <w:pStyle w:val="NoSpacing"/>
        <w:jc w:val="both"/>
        <w:rPr>
          <w:rFonts w:ascii="Arial" w:hAnsi="Arial" w:cs="Arial"/>
          <w:sz w:val="24"/>
          <w:szCs w:val="24"/>
        </w:rPr>
      </w:pPr>
      <w:r w:rsidRPr="00045F59">
        <w:rPr>
          <w:rFonts w:ascii="Arial" w:hAnsi="Arial" w:cs="Arial"/>
          <w:sz w:val="24"/>
          <w:szCs w:val="24"/>
        </w:rPr>
        <w:t>The Privacy Act of 1974 (Pub. L. 93-579) requires that an applicant be g</w:t>
      </w:r>
      <w:r w:rsidRPr="00045F59">
        <w:rPr>
          <w:rFonts w:ascii="Arial" w:hAnsi="Arial" w:cs="Arial"/>
          <w:sz w:val="24"/>
          <w:szCs w:val="24"/>
        </w:rPr>
        <w:t xml:space="preserve">iven certain information in connection with the items covered under this information collection. The applicable Privacy Act System of Records Notice for this information collection is COMMERCE/PAT-TM-7 Patent Application Files (SORN 7), </w:t>
      </w:r>
      <w:r w:rsidR="00DC2977">
        <w:rPr>
          <w:rFonts w:ascii="Arial" w:hAnsi="Arial" w:cs="Arial"/>
          <w:sz w:val="24"/>
          <w:szCs w:val="24"/>
        </w:rPr>
        <w:t xml:space="preserve">published March 29, 2013 </w:t>
      </w:r>
      <w:r w:rsidRPr="00045F59" w:rsidR="00DC2977">
        <w:rPr>
          <w:rFonts w:ascii="Arial" w:hAnsi="Arial" w:cs="Arial"/>
          <w:sz w:val="24"/>
          <w:szCs w:val="24"/>
        </w:rPr>
        <w:t>(78 FR 19243)</w:t>
      </w:r>
      <w:r w:rsidRPr="00045F59">
        <w:rPr>
          <w:rFonts w:ascii="Arial" w:hAnsi="Arial" w:cs="Arial"/>
          <w:sz w:val="24"/>
          <w:szCs w:val="24"/>
        </w:rPr>
        <w:t>.</w:t>
      </w:r>
      <w:r>
        <w:rPr>
          <w:rStyle w:val="FootnoteReference"/>
          <w:rFonts w:ascii="Arial" w:hAnsi="Arial" w:cs="Arial"/>
          <w:sz w:val="24"/>
          <w:szCs w:val="24"/>
          <w:vertAlign w:val="superscript"/>
        </w:rPr>
        <w:footnoteReference w:id="4"/>
      </w:r>
      <w:r w:rsidRPr="00454C6F">
        <w:rPr>
          <w:rFonts w:ascii="Arial" w:hAnsi="Arial" w:cs="Arial"/>
          <w:sz w:val="24"/>
          <w:szCs w:val="24"/>
          <w:vertAlign w:val="superscript"/>
        </w:rPr>
        <w:t xml:space="preserve"> </w:t>
      </w:r>
      <w:r w:rsidRPr="00045F59">
        <w:rPr>
          <w:rFonts w:ascii="Arial" w:hAnsi="Arial" w:cs="Arial"/>
          <w:sz w:val="24"/>
          <w:szCs w:val="24"/>
        </w:rPr>
        <w:t xml:space="preserve">The purpose of SORN 7 is to disclose how the USPTO intends to use, maintain, and protect the information that it has collected to carry out the duties of the USPTO to examine patent applications and issue patents. SORN 7 manages all </w:t>
      </w:r>
      <w:r w:rsidRPr="00045F59">
        <w:rPr>
          <w:rFonts w:ascii="Arial" w:hAnsi="Arial" w:cs="Arial"/>
          <w:sz w:val="24"/>
          <w:szCs w:val="24"/>
        </w:rPr>
        <w:t xml:space="preserve">applicant records including name, citizenship, residence, post office address, and other information pertaining to the applicant’s activities in connection with the invention for which a patent is sought or has been granted. </w:t>
      </w:r>
    </w:p>
    <w:p w:rsidR="00045F59" w:rsidRPr="00045F59" w:rsidP="00045F59" w14:paraId="79BB0126" w14:textId="77777777">
      <w:pPr>
        <w:pStyle w:val="NoSpacing"/>
        <w:jc w:val="both"/>
        <w:rPr>
          <w:rFonts w:ascii="Arial" w:hAnsi="Arial" w:cs="Arial"/>
          <w:sz w:val="24"/>
          <w:szCs w:val="24"/>
        </w:rPr>
      </w:pPr>
    </w:p>
    <w:p w:rsidR="00045F59" w:rsidRPr="00045F59" w:rsidP="00045F59" w14:paraId="1627FE87" w14:textId="77777777">
      <w:pPr>
        <w:pStyle w:val="NoSpacing"/>
        <w:jc w:val="both"/>
        <w:rPr>
          <w:rFonts w:ascii="Arial" w:hAnsi="Arial" w:cs="Arial"/>
          <w:sz w:val="24"/>
          <w:szCs w:val="24"/>
        </w:rPr>
      </w:pPr>
      <w:r w:rsidRPr="00045F59">
        <w:rPr>
          <w:rFonts w:ascii="Arial" w:hAnsi="Arial" w:cs="Arial"/>
          <w:sz w:val="24"/>
          <w:szCs w:val="24"/>
        </w:rPr>
        <w:t>This SORN identifies the cate</w:t>
      </w:r>
      <w:r w:rsidRPr="00045F59">
        <w:rPr>
          <w:rFonts w:ascii="Arial" w:hAnsi="Arial" w:cs="Arial"/>
          <w:sz w:val="24"/>
          <w:szCs w:val="24"/>
        </w:rPr>
        <w:t xml:space="preserve">gories of individuals covered by the system containing applicants for patent, including inventors, legal representatives for deceased or incapacitated inventors, and other persons authorized by law to make applications for patent. Categories of records in </w:t>
      </w:r>
      <w:r w:rsidRPr="00045F59">
        <w:rPr>
          <w:rFonts w:ascii="Arial" w:hAnsi="Arial" w:cs="Arial"/>
          <w:sz w:val="24"/>
          <w:szCs w:val="24"/>
        </w:rPr>
        <w:t>the system comprises the following: oath or declaration of applicant including name, citizenship, residence, post office address, and other information pertaining to the applicant’s activities in connection with the invention for which a patent is sought.</w:t>
      </w:r>
    </w:p>
    <w:p w:rsidR="00045F59" w:rsidRPr="00045F59" w:rsidP="00045F59" w14:paraId="175C2DEE" w14:textId="77777777">
      <w:pPr>
        <w:pStyle w:val="NoSpacing"/>
        <w:jc w:val="both"/>
        <w:rPr>
          <w:rFonts w:ascii="Arial" w:hAnsi="Arial" w:cs="Arial"/>
          <w:sz w:val="24"/>
          <w:szCs w:val="24"/>
        </w:rPr>
      </w:pPr>
    </w:p>
    <w:p w:rsidR="00C95986" w:rsidRPr="007116D5" w:rsidP="00C95986" w14:paraId="7C0D8373" w14:textId="051A834D">
      <w:pPr>
        <w:pStyle w:val="NoSpacing"/>
        <w:jc w:val="both"/>
        <w:rPr>
          <w:rFonts w:ascii="Arial" w:hAnsi="Arial" w:cs="Arial"/>
          <w:sz w:val="24"/>
        </w:rPr>
      </w:pPr>
      <w:r w:rsidRPr="00045F59">
        <w:rPr>
          <w:rFonts w:ascii="Arial" w:hAnsi="Arial" w:cs="Arial"/>
          <w:sz w:val="24"/>
          <w:szCs w:val="24"/>
        </w:rPr>
        <w:t>The information in SORN 7 is protected from disclosure to third parties in accordance with the Privacy Act until the application is published under 35 U.S.C. 122(b) or issued as a patent under 35 U.S.C. 153. Prior to application publication or patent issua</w:t>
      </w:r>
      <w:r w:rsidRPr="00045F59">
        <w:rPr>
          <w:rFonts w:ascii="Arial" w:hAnsi="Arial" w:cs="Arial"/>
          <w:sz w:val="24"/>
          <w:szCs w:val="24"/>
        </w:rPr>
        <w:t>nce, the information in SORN 7 is protected from disclosure to third parties in accordance with the Privacy Act, except that disclosure is permitted for the following routine uses including, but not limited: to law enforcement and investigation in the even</w:t>
      </w:r>
      <w:r w:rsidRPr="00045F59">
        <w:rPr>
          <w:rFonts w:ascii="Arial" w:hAnsi="Arial" w:cs="Arial"/>
          <w:sz w:val="24"/>
          <w:szCs w:val="24"/>
        </w:rPr>
        <w:t xml:space="preserve">t that the system of records indicates a violation or potential violation of law; to a </w:t>
      </w:r>
      <w:r w:rsidR="009A6409">
        <w:rPr>
          <w:rFonts w:ascii="Arial" w:hAnsi="Arial" w:cs="Arial"/>
          <w:sz w:val="24"/>
          <w:szCs w:val="24"/>
        </w:rPr>
        <w:t>f</w:t>
      </w:r>
      <w:r w:rsidRPr="00045F59">
        <w:rPr>
          <w:rFonts w:ascii="Arial" w:hAnsi="Arial" w:cs="Arial"/>
          <w:sz w:val="24"/>
          <w:szCs w:val="24"/>
        </w:rPr>
        <w:t>ederal, state, local, or international agency, in response to its request regarding personnel matters; to an agency, organization, or individual for the purpose of perf</w:t>
      </w:r>
      <w:r w:rsidRPr="00045F59">
        <w:rPr>
          <w:rFonts w:ascii="Arial" w:hAnsi="Arial" w:cs="Arial"/>
          <w:sz w:val="24"/>
          <w:szCs w:val="24"/>
        </w:rPr>
        <w:t>orming audit or oversight operations as authorized by law; to non-federal personnel under contract to the agency; to a court for adjudication and litigation; to the Department of Justice for Freedom of Information Act (FOIA) assistance; to members of Congr</w:t>
      </w:r>
      <w:r w:rsidRPr="00045F59">
        <w:rPr>
          <w:rFonts w:ascii="Arial" w:hAnsi="Arial" w:cs="Arial"/>
          <w:sz w:val="24"/>
          <w:szCs w:val="24"/>
        </w:rPr>
        <w:t>ess working on behalf of an individual; to National Archives and Records Administration for inspection of records:  to the Office of Management and Budget (OMB) for legislative coordination and clearance; to the Office of Personal Management (OPM) for pers</w:t>
      </w:r>
      <w:r w:rsidRPr="00045F59">
        <w:rPr>
          <w:rFonts w:ascii="Arial" w:hAnsi="Arial" w:cs="Arial"/>
          <w:sz w:val="24"/>
          <w:szCs w:val="24"/>
        </w:rPr>
        <w:t xml:space="preserve">onnel research purposes; to the General Services Administration for the inspection of records. </w:t>
      </w:r>
    </w:p>
    <w:p w:rsidR="00425A11" w:rsidRPr="00662C6D" w14:paraId="01C246D9" w14:textId="77777777">
      <w:pPr>
        <w:widowControl/>
        <w:tabs>
          <w:tab w:val="left" w:pos="-1176"/>
        </w:tabs>
        <w:jc w:val="both"/>
        <w:rPr>
          <w:rFonts w:ascii="Arial" w:hAnsi="Arial" w:cs="Arial"/>
          <w:color w:val="0000FF"/>
          <w:sz w:val="24"/>
          <w:highlight w:val="yellow"/>
        </w:rPr>
      </w:pPr>
    </w:p>
    <w:p w:rsidR="00FD3D6C" w:rsidRPr="007116D5" w:rsidP="00FD3D6C" w14:paraId="56BEF94F" w14:textId="7AF5FBA6">
      <w:pPr>
        <w:pStyle w:val="ListParagraph"/>
        <w:widowControl/>
        <w:numPr>
          <w:ilvl w:val="0"/>
          <w:numId w:val="14"/>
        </w:numPr>
        <w:autoSpaceDE/>
        <w:autoSpaceDN/>
        <w:adjustRightInd/>
        <w:jc w:val="both"/>
        <w:rPr>
          <w:rFonts w:ascii="Arial" w:hAnsi="Arial"/>
          <w:sz w:val="24"/>
        </w:rPr>
      </w:pPr>
      <w:r w:rsidRPr="007116D5">
        <w:rPr>
          <w:rFonts w:ascii="Arial" w:hAnsi="Arial"/>
          <w:b/>
          <w:sz w:val="24"/>
        </w:rPr>
        <w:t xml:space="preserve">Provide additional justification for any questions of a sensitive nature, such as sexual behavior and attitudes, religious beliefs, and other matters that are </w:t>
      </w:r>
      <w:r w:rsidRPr="007116D5">
        <w:rPr>
          <w:rFonts w:ascii="Arial" w:hAnsi="Arial"/>
          <w:b/>
          <w:sz w:val="24"/>
        </w:rPr>
        <w:t>commonly considered private. This justification should include the reasons why the agency considers the questions necessary, the specific uses to be made of the information, the explanation to be given to persons from whom the information is requested, and</w:t>
      </w:r>
      <w:r w:rsidRPr="007116D5">
        <w:rPr>
          <w:rFonts w:ascii="Arial" w:hAnsi="Arial"/>
          <w:b/>
          <w:sz w:val="24"/>
        </w:rPr>
        <w:t xml:space="preserve"> any steps to be taken to obtain their consent.</w:t>
      </w:r>
    </w:p>
    <w:p w:rsidR="003C4BCC" w:rsidRPr="007116D5" w14:paraId="1927722B" w14:textId="485DEFA2">
      <w:pPr>
        <w:widowControl/>
        <w:tabs>
          <w:tab w:val="left" w:pos="-1176"/>
        </w:tabs>
        <w:jc w:val="both"/>
        <w:rPr>
          <w:rFonts w:ascii="Arial" w:hAnsi="Arial" w:cs="Arial"/>
          <w:sz w:val="24"/>
        </w:rPr>
      </w:pPr>
    </w:p>
    <w:p w:rsidR="003C4BCC" w:rsidRPr="00662C6D" w:rsidP="00454C6F" w14:paraId="1927722D" w14:textId="0C2BE0B4">
      <w:pPr>
        <w:pStyle w:val="BodyText3"/>
        <w:tabs>
          <w:tab w:val="left" w:pos="-1176"/>
        </w:tabs>
        <w:rPr>
          <w:highlight w:val="yellow"/>
        </w:rPr>
      </w:pPr>
      <w:r w:rsidRPr="007116D5">
        <w:rPr>
          <w:color w:val="auto"/>
        </w:rPr>
        <w:t>None of t</w:t>
      </w:r>
      <w:r w:rsidRPr="007116D5" w:rsidR="009865D2">
        <w:rPr>
          <w:color w:val="auto"/>
        </w:rPr>
        <w:t xml:space="preserve">he required information in this information </w:t>
      </w:r>
      <w:r w:rsidRPr="007116D5">
        <w:rPr>
          <w:color w:val="auto"/>
        </w:rPr>
        <w:t xml:space="preserve">collection is considered </w:t>
      </w:r>
      <w:r w:rsidRPr="007116D5" w:rsidR="00CF024F">
        <w:rPr>
          <w:color w:val="auto"/>
        </w:rPr>
        <w:t>sensitive</w:t>
      </w:r>
      <w:r w:rsidRPr="007116D5">
        <w:rPr>
          <w:color w:val="auto"/>
        </w:rPr>
        <w:t>.</w:t>
      </w:r>
    </w:p>
    <w:p w:rsidR="00425A11" w:rsidRPr="00662C6D" w14:paraId="370561B8" w14:textId="77777777">
      <w:pPr>
        <w:widowControl/>
        <w:tabs>
          <w:tab w:val="left" w:pos="-1176"/>
        </w:tabs>
        <w:jc w:val="both"/>
        <w:rPr>
          <w:rFonts w:ascii="Arial" w:hAnsi="Arial" w:cs="Arial"/>
          <w:sz w:val="24"/>
          <w:highlight w:val="yellow"/>
        </w:rPr>
      </w:pPr>
    </w:p>
    <w:p w:rsidR="00D42699" w:rsidRPr="007116D5" w:rsidP="00D42699" w14:paraId="762810AA" w14:textId="652BC490">
      <w:pPr>
        <w:pStyle w:val="ListParagraph"/>
        <w:widowControl/>
        <w:numPr>
          <w:ilvl w:val="0"/>
          <w:numId w:val="14"/>
        </w:numPr>
        <w:autoSpaceDE/>
        <w:autoSpaceDN/>
        <w:adjustRightInd/>
        <w:jc w:val="both"/>
        <w:rPr>
          <w:rFonts w:ascii="Arial" w:hAnsi="Arial"/>
          <w:b/>
          <w:sz w:val="24"/>
        </w:rPr>
      </w:pPr>
      <w:r w:rsidRPr="007116D5">
        <w:rPr>
          <w:rFonts w:ascii="Arial" w:hAnsi="Arial"/>
          <w:b/>
          <w:sz w:val="24"/>
        </w:rPr>
        <w:t xml:space="preserve">Provide estimates of the hour burden of the collection of information. The statement should: </w:t>
      </w:r>
    </w:p>
    <w:p w:rsidR="00D42699" w:rsidRPr="007116D5" w:rsidP="00D42699" w14:paraId="7A144277" w14:textId="77777777">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t xml:space="preserve">Indicate the number of </w:t>
      </w:r>
      <w:r w:rsidRPr="007116D5">
        <w:rPr>
          <w:rFonts w:ascii="Arial" w:hAnsi="Arial"/>
          <w:b/>
          <w:sz w:val="24"/>
        </w:rPr>
        <w:t>respondents, frequency of response, annual hour burden, and an explanation of how the burden was estimated. Unless directed to do so, agencies should not conduct special surveys to obtain information on which to base hour burden estimates. Consultation wit</w:t>
      </w:r>
      <w:r w:rsidRPr="007116D5">
        <w:rPr>
          <w:rFonts w:ascii="Arial" w:hAnsi="Arial"/>
          <w:b/>
          <w:sz w:val="24"/>
        </w:rPr>
        <w:t>h a sample (fewer than 10) of potential respondents is desirable. If the hour burden on respondents is expected to vary widely because of differences in activity, size, or complexity, show the range of estimated hour burden, and explain the reasons for the</w:t>
      </w:r>
      <w:r w:rsidRPr="007116D5">
        <w:rPr>
          <w:rFonts w:ascii="Arial" w:hAnsi="Arial"/>
          <w:b/>
          <w:sz w:val="24"/>
        </w:rPr>
        <w:t xml:space="preserve"> variance. Generally, estimates should not include burden hours for customary and usual business practices. </w:t>
      </w:r>
    </w:p>
    <w:p w:rsidR="00D42699" w:rsidRPr="007116D5" w:rsidP="00D42699" w14:paraId="7646C10B" w14:textId="77777777">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t xml:space="preserve">If this request for approval covers more than one form, provide separate hour burden estimates for each form and aggregate the hour burdens. </w:t>
      </w:r>
    </w:p>
    <w:p w:rsidR="00D42699" w:rsidRPr="007116D5" w:rsidP="00D42699" w14:paraId="7B1E78AB" w14:textId="77777777">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t>Provi</w:t>
      </w:r>
      <w:r w:rsidRPr="007116D5">
        <w:rPr>
          <w:rFonts w:ascii="Arial" w:hAnsi="Arial"/>
          <w:b/>
          <w:sz w:val="24"/>
        </w:rPr>
        <w:t>de estimates of annualized cost to respondents for the hour burdens for collections of information, identifying and using appropriate wage rate categories. The cost of contracting out or paying outside parties for information collection activities should n</w:t>
      </w:r>
      <w:r w:rsidRPr="007116D5">
        <w:rPr>
          <w:rFonts w:ascii="Arial" w:hAnsi="Arial"/>
          <w:b/>
          <w:sz w:val="24"/>
        </w:rPr>
        <w:t>ot be included here. Instead, this cost should be included under ‘Annual Cost to Federal Government’.</w:t>
      </w:r>
    </w:p>
    <w:p w:rsidR="003C4BCC" w:rsidRPr="007116D5" w:rsidP="00D42699" w14:paraId="1927722E" w14:textId="0D4A6C03">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t>Provide an estimate for the total annual cost burden to respondents or record keepers resulting from the collection of information.</w:t>
      </w:r>
    </w:p>
    <w:p w:rsidR="003C4BCC" w:rsidRPr="00447508" w14:paraId="1927722F" w14:textId="77777777">
      <w:pPr>
        <w:keepNext/>
        <w:keepLines/>
        <w:widowControl/>
        <w:tabs>
          <w:tab w:val="left" w:pos="-1176"/>
        </w:tabs>
        <w:jc w:val="both"/>
        <w:rPr>
          <w:rFonts w:ascii="Arial" w:hAnsi="Arial" w:cs="Arial"/>
          <w:color w:val="0000FF"/>
          <w:sz w:val="24"/>
        </w:rPr>
      </w:pPr>
    </w:p>
    <w:p w:rsidR="003C4BCC" w:rsidRPr="00447508" w14:paraId="19277230" w14:textId="77777777">
      <w:pPr>
        <w:pStyle w:val="BodyText2"/>
        <w:keepNext/>
        <w:rPr>
          <w:color w:val="auto"/>
        </w:rPr>
      </w:pPr>
      <w:r w:rsidRPr="00447508">
        <w:rPr>
          <w:color w:val="auto"/>
        </w:rPr>
        <w:t xml:space="preserve">Table 3 </w:t>
      </w:r>
      <w:r w:rsidRPr="00447508">
        <w:rPr>
          <w:color w:val="auto"/>
        </w:rPr>
        <w:t>calculates the burden hours and costs of this information collection to the public, based on the following factors:</w:t>
      </w:r>
    </w:p>
    <w:p w:rsidR="003C4BCC" w:rsidRPr="00662C6D" w14:paraId="19277231" w14:textId="77777777">
      <w:pPr>
        <w:keepLines/>
        <w:widowControl/>
        <w:tabs>
          <w:tab w:val="left" w:pos="-1176"/>
        </w:tabs>
        <w:jc w:val="both"/>
        <w:rPr>
          <w:rFonts w:ascii="Arial" w:hAnsi="Arial" w:cs="Arial"/>
          <w:color w:val="0000FF"/>
          <w:sz w:val="24"/>
          <w:highlight w:val="yellow"/>
        </w:rPr>
      </w:pPr>
    </w:p>
    <w:p w:rsidR="003C4BCC" w:rsidRPr="00447508" w:rsidP="00A14BA5" w14:paraId="19277232" w14:textId="77777777">
      <w:pPr>
        <w:pStyle w:val="Style"/>
        <w:widowControl/>
        <w:numPr>
          <w:ilvl w:val="0"/>
          <w:numId w:val="4"/>
        </w:numPr>
        <w:tabs>
          <w:tab w:val="left" w:pos="-1176"/>
        </w:tabs>
        <w:ind w:hanging="720"/>
        <w:jc w:val="both"/>
        <w:rPr>
          <w:rFonts w:ascii="Arial" w:hAnsi="Arial" w:cs="Arial"/>
          <w:sz w:val="24"/>
        </w:rPr>
      </w:pPr>
      <w:r w:rsidRPr="00447508">
        <w:rPr>
          <w:rFonts w:ascii="Arial" w:hAnsi="Arial" w:cs="Arial"/>
          <w:b/>
          <w:bCs/>
          <w:sz w:val="24"/>
        </w:rPr>
        <w:t>Respondent Calculation Factors</w:t>
      </w:r>
    </w:p>
    <w:p w:rsidR="0098060A" w:rsidRPr="00662C6D" w14:paraId="19277233" w14:textId="211DF517">
      <w:pPr>
        <w:pStyle w:val="BodyTextIndent2"/>
        <w:rPr>
          <w:sz w:val="24"/>
          <w:highlight w:val="yellow"/>
        </w:rPr>
      </w:pPr>
      <w:r w:rsidRPr="00447508">
        <w:rPr>
          <w:sz w:val="24"/>
        </w:rPr>
        <w:t xml:space="preserve">The USPTO estimates that it will receive approximately </w:t>
      </w:r>
      <w:r w:rsidR="00214087">
        <w:rPr>
          <w:sz w:val="24"/>
        </w:rPr>
        <w:t>2,616</w:t>
      </w:r>
      <w:r w:rsidRPr="00447508" w:rsidR="00214087">
        <w:rPr>
          <w:sz w:val="24"/>
        </w:rPr>
        <w:t xml:space="preserve"> </w:t>
      </w:r>
      <w:r w:rsidRPr="00447508">
        <w:rPr>
          <w:sz w:val="24"/>
        </w:rPr>
        <w:t xml:space="preserve">total responses </w:t>
      </w:r>
      <w:r w:rsidRPr="00447508" w:rsidR="00F012C5">
        <w:rPr>
          <w:sz w:val="24"/>
        </w:rPr>
        <w:t xml:space="preserve">from </w:t>
      </w:r>
      <w:r w:rsidR="00214087">
        <w:rPr>
          <w:sz w:val="24"/>
        </w:rPr>
        <w:t>2,616</w:t>
      </w:r>
      <w:r w:rsidRPr="00447508" w:rsidR="00214087">
        <w:rPr>
          <w:sz w:val="24"/>
        </w:rPr>
        <w:t xml:space="preserve"> </w:t>
      </w:r>
      <w:r w:rsidRPr="00447508" w:rsidR="0071623C">
        <w:rPr>
          <w:sz w:val="24"/>
        </w:rPr>
        <w:t>respondents</w:t>
      </w:r>
      <w:r w:rsidRPr="00447508" w:rsidR="0093497B">
        <w:rPr>
          <w:sz w:val="24"/>
        </w:rPr>
        <w:t xml:space="preserve"> </w:t>
      </w:r>
      <w:r w:rsidRPr="00447508" w:rsidR="00C95986">
        <w:rPr>
          <w:sz w:val="24"/>
        </w:rPr>
        <w:t xml:space="preserve">per year </w:t>
      </w:r>
      <w:r w:rsidRPr="00447508">
        <w:rPr>
          <w:sz w:val="24"/>
        </w:rPr>
        <w:t xml:space="preserve">for this </w:t>
      </w:r>
      <w:r w:rsidRPr="00447508" w:rsidR="009865D2">
        <w:rPr>
          <w:sz w:val="24"/>
        </w:rPr>
        <w:t xml:space="preserve">information </w:t>
      </w:r>
      <w:r w:rsidRPr="00447508">
        <w:rPr>
          <w:sz w:val="24"/>
        </w:rPr>
        <w:t xml:space="preserve">collection, with approximately </w:t>
      </w:r>
      <w:r w:rsidRPr="00447508" w:rsidR="003F17CF">
        <w:rPr>
          <w:sz w:val="24"/>
        </w:rPr>
        <w:t>25</w:t>
      </w:r>
      <w:r w:rsidRPr="00447508" w:rsidR="0071623C">
        <w:rPr>
          <w:sz w:val="24"/>
        </w:rPr>
        <w:t>%</w:t>
      </w:r>
      <w:r w:rsidRPr="00447508">
        <w:rPr>
          <w:sz w:val="24"/>
        </w:rPr>
        <w:t xml:space="preserve"> of these responses </w:t>
      </w:r>
      <w:r w:rsidRPr="00447508" w:rsidR="00694718">
        <w:rPr>
          <w:sz w:val="24"/>
        </w:rPr>
        <w:t>submitted by small entities</w:t>
      </w:r>
      <w:r w:rsidRPr="00447508">
        <w:rPr>
          <w:sz w:val="24"/>
        </w:rPr>
        <w:t>.</w:t>
      </w:r>
      <w:r w:rsidRPr="00662C6D" w:rsidR="00BC7802">
        <w:rPr>
          <w:sz w:val="24"/>
          <w:highlight w:val="yellow"/>
        </w:rPr>
        <w:t xml:space="preserve">  </w:t>
      </w:r>
    </w:p>
    <w:p w:rsidR="00A23A9F" w:rsidRPr="00662C6D" w:rsidP="00447508" w14:paraId="4AA82E30" w14:textId="056EF403">
      <w:pPr>
        <w:pStyle w:val="BodyTextIndent2"/>
        <w:ind w:left="0"/>
        <w:rPr>
          <w:sz w:val="28"/>
          <w:highlight w:val="yellow"/>
        </w:rPr>
      </w:pPr>
    </w:p>
    <w:p w:rsidR="00694718" w:rsidRPr="00447508" w14:paraId="19277235" w14:textId="1E8BD87C">
      <w:pPr>
        <w:pStyle w:val="BodyTextIndent2"/>
        <w:rPr>
          <w:sz w:val="24"/>
        </w:rPr>
      </w:pPr>
      <w:r w:rsidRPr="00447508">
        <w:rPr>
          <w:sz w:val="24"/>
        </w:rPr>
        <w:t xml:space="preserve">The USPTO estimates that approximately </w:t>
      </w:r>
      <w:r w:rsidRPr="00447508" w:rsidR="00810061">
        <w:rPr>
          <w:sz w:val="24"/>
        </w:rPr>
        <w:t>9</w:t>
      </w:r>
      <w:r w:rsidRPr="00447508" w:rsidR="00104BB6">
        <w:rPr>
          <w:sz w:val="24"/>
        </w:rPr>
        <w:t>9%</w:t>
      </w:r>
      <w:r w:rsidRPr="00447508">
        <w:rPr>
          <w:sz w:val="24"/>
        </w:rPr>
        <w:t xml:space="preserve"> of the total annual responses for this </w:t>
      </w:r>
      <w:r w:rsidRPr="00447508" w:rsidR="009865D2">
        <w:rPr>
          <w:sz w:val="24"/>
        </w:rPr>
        <w:t xml:space="preserve">information </w:t>
      </w:r>
      <w:r w:rsidRPr="00447508">
        <w:rPr>
          <w:sz w:val="24"/>
        </w:rPr>
        <w:t>collection will be submitted electronically.</w:t>
      </w:r>
    </w:p>
    <w:p w:rsidR="003C4BCC" w:rsidRPr="00662C6D" w14:paraId="19277236" w14:textId="77777777">
      <w:pPr>
        <w:widowControl/>
        <w:tabs>
          <w:tab w:val="left" w:pos="-1176"/>
        </w:tabs>
        <w:jc w:val="both"/>
        <w:rPr>
          <w:rFonts w:ascii="Arial" w:hAnsi="Arial" w:cs="Arial"/>
          <w:color w:val="0000FF"/>
          <w:sz w:val="24"/>
          <w:highlight w:val="yellow"/>
        </w:rPr>
      </w:pPr>
    </w:p>
    <w:p w:rsidR="003C4BCC" w:rsidRPr="00447508" w:rsidP="00C27F69" w14:paraId="19277237" w14:textId="77777777">
      <w:pPr>
        <w:pStyle w:val="Style"/>
        <w:widowControl/>
        <w:numPr>
          <w:ilvl w:val="0"/>
          <w:numId w:val="4"/>
        </w:numPr>
        <w:tabs>
          <w:tab w:val="left" w:pos="-1176"/>
        </w:tabs>
        <w:ind w:hanging="720"/>
        <w:jc w:val="both"/>
        <w:rPr>
          <w:rFonts w:ascii="Arial" w:hAnsi="Arial" w:cs="Arial"/>
          <w:b/>
          <w:bCs/>
          <w:sz w:val="24"/>
        </w:rPr>
      </w:pPr>
      <w:r w:rsidRPr="00447508">
        <w:rPr>
          <w:rFonts w:ascii="Arial" w:hAnsi="Arial" w:cs="Arial"/>
          <w:b/>
          <w:bCs/>
          <w:sz w:val="24"/>
        </w:rPr>
        <w:t xml:space="preserve">Burden Hour Calculation Factors </w:t>
      </w:r>
    </w:p>
    <w:p w:rsidR="00C95986" w:rsidRPr="00447508" w:rsidP="00C95986" w14:paraId="09354638" w14:textId="13C09302">
      <w:pPr>
        <w:pStyle w:val="NoSpacing"/>
        <w:ind w:left="720"/>
        <w:jc w:val="both"/>
        <w:rPr>
          <w:rFonts w:ascii="Arial" w:hAnsi="Arial" w:cs="Arial"/>
        </w:rPr>
      </w:pPr>
      <w:r w:rsidRPr="00447508">
        <w:rPr>
          <w:rFonts w:ascii="Arial" w:hAnsi="Arial" w:cs="Arial"/>
          <w:sz w:val="24"/>
        </w:rPr>
        <w:t xml:space="preserve">The USPTO estimates that it will take the public approximately </w:t>
      </w:r>
      <w:r w:rsidR="00692006">
        <w:rPr>
          <w:rFonts w:ascii="Arial" w:hAnsi="Arial" w:cs="Arial"/>
          <w:sz w:val="24"/>
        </w:rPr>
        <w:t>1 hour</w:t>
      </w:r>
      <w:r w:rsidRPr="00447508">
        <w:rPr>
          <w:rFonts w:ascii="Arial" w:hAnsi="Arial" w:cs="Arial"/>
          <w:sz w:val="24"/>
        </w:rPr>
        <w:t xml:space="preserve"> to </w:t>
      </w:r>
      <w:r w:rsidRPr="00447508" w:rsidR="00274E50">
        <w:rPr>
          <w:rFonts w:ascii="Arial" w:hAnsi="Arial" w:cs="Arial"/>
          <w:sz w:val="24"/>
        </w:rPr>
        <w:t>8</w:t>
      </w:r>
      <w:r w:rsidRPr="00447508">
        <w:rPr>
          <w:rFonts w:ascii="Arial" w:hAnsi="Arial" w:cs="Arial"/>
          <w:sz w:val="24"/>
        </w:rPr>
        <w:t xml:space="preserve"> hours to</w:t>
      </w:r>
      <w:r w:rsidRPr="00447508">
        <w:rPr>
          <w:rFonts w:ascii="Arial" w:hAnsi="Arial" w:cs="Arial"/>
          <w:sz w:val="24"/>
        </w:rPr>
        <w:t xml:space="preserve"> submit the information </w:t>
      </w:r>
      <w:r w:rsidRPr="00447508">
        <w:rPr>
          <w:rFonts w:ascii="Arial" w:hAnsi="Arial" w:cs="Arial"/>
          <w:sz w:val="24"/>
          <w:szCs w:val="24"/>
        </w:rPr>
        <w:t xml:space="preserve">in this </w:t>
      </w:r>
      <w:r w:rsidRPr="00447508" w:rsidR="009865D2">
        <w:rPr>
          <w:rFonts w:ascii="Arial" w:hAnsi="Arial" w:cs="Arial"/>
          <w:sz w:val="24"/>
          <w:szCs w:val="24"/>
        </w:rPr>
        <w:t xml:space="preserve">information </w:t>
      </w:r>
      <w:r w:rsidRPr="00447508">
        <w:rPr>
          <w:rFonts w:ascii="Arial" w:hAnsi="Arial" w:cs="Arial"/>
          <w:sz w:val="24"/>
          <w:szCs w:val="24"/>
        </w:rPr>
        <w:t>collection</w:t>
      </w:r>
      <w:r w:rsidR="00B67244">
        <w:rPr>
          <w:rFonts w:ascii="Arial" w:hAnsi="Arial" w:cs="Arial"/>
          <w:sz w:val="24"/>
          <w:szCs w:val="24"/>
        </w:rPr>
        <w:t>. This</w:t>
      </w:r>
      <w:r w:rsidRPr="00447508">
        <w:rPr>
          <w:rFonts w:ascii="Arial" w:hAnsi="Arial" w:cs="Arial"/>
          <w:sz w:val="24"/>
          <w:szCs w:val="24"/>
        </w:rPr>
        <w:t xml:space="preserve"> includ</w:t>
      </w:r>
      <w:r w:rsidR="00B67244">
        <w:rPr>
          <w:rFonts w:ascii="Arial" w:hAnsi="Arial" w:cs="Arial"/>
          <w:sz w:val="24"/>
          <w:szCs w:val="24"/>
        </w:rPr>
        <w:t>es</w:t>
      </w:r>
      <w:r w:rsidRPr="00447508">
        <w:rPr>
          <w:rFonts w:ascii="Arial" w:hAnsi="Arial" w:cs="Arial"/>
          <w:sz w:val="24"/>
          <w:szCs w:val="24"/>
        </w:rPr>
        <w:t xml:space="preserve"> the time to gather the necessary information, prepare the appropriate form or petition, and submit the completed </w:t>
      </w:r>
      <w:r w:rsidR="00161E15">
        <w:rPr>
          <w:rFonts w:ascii="Arial" w:hAnsi="Arial" w:cs="Arial"/>
          <w:sz w:val="24"/>
          <w:szCs w:val="24"/>
        </w:rPr>
        <w:t>item</w:t>
      </w:r>
      <w:r w:rsidRPr="00447508" w:rsidR="00161E15">
        <w:rPr>
          <w:rFonts w:ascii="Arial" w:hAnsi="Arial" w:cs="Arial"/>
          <w:sz w:val="24"/>
          <w:szCs w:val="24"/>
        </w:rPr>
        <w:t xml:space="preserve"> </w:t>
      </w:r>
      <w:r w:rsidRPr="00447508">
        <w:rPr>
          <w:rFonts w:ascii="Arial" w:hAnsi="Arial" w:cs="Arial"/>
          <w:sz w:val="24"/>
          <w:szCs w:val="24"/>
        </w:rPr>
        <w:t xml:space="preserve">to the USPTO. Using these burden factors, </w:t>
      </w:r>
      <w:r w:rsidR="00B67244">
        <w:rPr>
          <w:rFonts w:ascii="Arial" w:hAnsi="Arial" w:cs="Arial"/>
          <w:sz w:val="24"/>
          <w:szCs w:val="24"/>
        </w:rPr>
        <w:t xml:space="preserve">the </w:t>
      </w:r>
      <w:r w:rsidRPr="00447508">
        <w:rPr>
          <w:rFonts w:ascii="Arial" w:hAnsi="Arial" w:cs="Arial"/>
          <w:sz w:val="24"/>
          <w:szCs w:val="24"/>
        </w:rPr>
        <w:t xml:space="preserve">USPTO estimates that the total respondent hourly burden for this information collection is </w:t>
      </w:r>
      <w:r w:rsidR="00EC247D">
        <w:rPr>
          <w:rFonts w:ascii="Arial" w:hAnsi="Arial" w:cs="Arial"/>
          <w:sz w:val="24"/>
        </w:rPr>
        <w:t>3,424</w:t>
      </w:r>
      <w:r w:rsidRPr="00447508">
        <w:rPr>
          <w:rFonts w:ascii="Arial" w:hAnsi="Arial" w:cs="Arial"/>
          <w:sz w:val="24"/>
          <w:szCs w:val="24"/>
        </w:rPr>
        <w:t xml:space="preserve"> hours per year.</w:t>
      </w:r>
    </w:p>
    <w:p w:rsidR="0071688A" w:rsidRPr="00662C6D" w:rsidP="0071688A" w14:paraId="19277238" w14:textId="409FC634">
      <w:pPr>
        <w:pStyle w:val="BodyTextIndent2"/>
        <w:rPr>
          <w:sz w:val="24"/>
          <w:highlight w:val="yellow"/>
        </w:rPr>
      </w:pPr>
    </w:p>
    <w:p w:rsidR="003C4BCC" w:rsidRPr="00447508" w:rsidP="00C27F69" w14:paraId="1927723A" w14:textId="77777777">
      <w:pPr>
        <w:pStyle w:val="Style"/>
        <w:widowControl/>
        <w:numPr>
          <w:ilvl w:val="0"/>
          <w:numId w:val="4"/>
        </w:numPr>
        <w:tabs>
          <w:tab w:val="left" w:pos="-1176"/>
        </w:tabs>
        <w:ind w:hanging="720"/>
        <w:jc w:val="both"/>
        <w:rPr>
          <w:rFonts w:ascii="Arial" w:hAnsi="Arial" w:cs="Arial"/>
          <w:b/>
          <w:bCs/>
          <w:sz w:val="24"/>
        </w:rPr>
      </w:pPr>
      <w:r w:rsidRPr="00447508">
        <w:rPr>
          <w:rFonts w:ascii="Arial" w:hAnsi="Arial" w:cs="Arial"/>
          <w:b/>
          <w:bCs/>
          <w:sz w:val="24"/>
        </w:rPr>
        <w:t>Cost Burden Calculation Factors</w:t>
      </w:r>
    </w:p>
    <w:p w:rsidR="00C95986" w:rsidRPr="00454C6F" w:rsidP="00454C6F" w14:paraId="6AA9956D" w14:textId="6323BC73">
      <w:pPr>
        <w:pStyle w:val="BodyTextIndent"/>
        <w:rPr>
          <w:sz w:val="24"/>
        </w:rPr>
      </w:pPr>
      <w:r w:rsidRPr="00214087">
        <w:rPr>
          <w:color w:val="auto"/>
          <w:sz w:val="24"/>
        </w:rPr>
        <w:t xml:space="preserve">The USPTO expects that the petitions included in this information collection will be prepared by attorneys. </w:t>
      </w:r>
      <w:r w:rsidRPr="00454C6F" w:rsidR="00575F4B">
        <w:rPr>
          <w:color w:val="auto"/>
          <w:sz w:val="24"/>
        </w:rPr>
        <w:t>The USPTO uses a professional rate of $</w:t>
      </w:r>
      <w:r w:rsidRPr="00454C6F" w:rsidR="00FA1C4C">
        <w:rPr>
          <w:color w:val="auto"/>
          <w:sz w:val="24"/>
        </w:rPr>
        <w:t>4</w:t>
      </w:r>
      <w:r w:rsidRPr="00454C6F" w:rsidR="00245D21">
        <w:rPr>
          <w:color w:val="auto"/>
          <w:sz w:val="24"/>
        </w:rPr>
        <w:t>47</w:t>
      </w:r>
      <w:r w:rsidRPr="00454C6F" w:rsidR="00FA1C4C">
        <w:rPr>
          <w:color w:val="auto"/>
          <w:sz w:val="24"/>
        </w:rPr>
        <w:t xml:space="preserve"> </w:t>
      </w:r>
      <w:r w:rsidRPr="00454C6F" w:rsidR="00575F4B">
        <w:rPr>
          <w:color w:val="auto"/>
          <w:sz w:val="24"/>
        </w:rPr>
        <w:t>per hour for respondent cost burden calculations</w:t>
      </w:r>
      <w:r w:rsidRPr="00454C6F" w:rsidR="00FA1C4C">
        <w:rPr>
          <w:color w:val="auto"/>
          <w:sz w:val="24"/>
        </w:rPr>
        <w:t>, which is based on the 20</w:t>
      </w:r>
      <w:r w:rsidRPr="00454C6F" w:rsidR="00245D21">
        <w:rPr>
          <w:color w:val="auto"/>
          <w:sz w:val="24"/>
        </w:rPr>
        <w:t>23</w:t>
      </w:r>
      <w:r w:rsidRPr="00454C6F" w:rsidR="00FA1C4C">
        <w:rPr>
          <w:color w:val="auto"/>
          <w:sz w:val="24"/>
        </w:rPr>
        <w:t xml:space="preserve"> </w:t>
      </w:r>
      <w:r w:rsidRPr="00454C6F" w:rsidR="00FA1C4C">
        <w:rPr>
          <w:i/>
          <w:iCs/>
          <w:color w:val="auto"/>
          <w:sz w:val="24"/>
        </w:rPr>
        <w:t>Report of the Economic Survey</w:t>
      </w:r>
      <w:r w:rsidRPr="00454C6F" w:rsidR="00FA1C4C">
        <w:rPr>
          <w:color w:val="auto"/>
          <w:sz w:val="24"/>
        </w:rPr>
        <w:t xml:space="preserve"> from the Law Practice Management Committee of the American Intellectual Property Law Association (AIPLA).</w:t>
      </w:r>
      <w:r w:rsidRPr="00454C6F">
        <w:rPr>
          <w:color w:val="auto"/>
          <w:sz w:val="24"/>
        </w:rPr>
        <w:t xml:space="preserve"> Using these hourly rate</w:t>
      </w:r>
      <w:r w:rsidRPr="00454C6F" w:rsidR="00EB43E6">
        <w:rPr>
          <w:color w:val="auto"/>
          <w:sz w:val="24"/>
        </w:rPr>
        <w:t>s</w:t>
      </w:r>
      <w:r w:rsidRPr="00454C6F">
        <w:rPr>
          <w:color w:val="auto"/>
          <w:sz w:val="24"/>
        </w:rPr>
        <w:t xml:space="preserve">, the USPTO estimates that the total respondent cost burden for </w:t>
      </w:r>
      <w:r w:rsidRPr="00454C6F">
        <w:rPr>
          <w:color w:val="auto"/>
          <w:sz w:val="24"/>
        </w:rPr>
        <w:t>this information collection is $</w:t>
      </w:r>
      <w:r w:rsidRPr="00454C6F" w:rsidR="00D843F3">
        <w:rPr>
          <w:color w:val="auto"/>
          <w:sz w:val="24"/>
        </w:rPr>
        <w:t>1,530,528</w:t>
      </w:r>
      <w:r w:rsidRPr="00454C6F" w:rsidR="00AB2D76">
        <w:rPr>
          <w:color w:val="auto"/>
          <w:sz w:val="24"/>
        </w:rPr>
        <w:t xml:space="preserve"> </w:t>
      </w:r>
      <w:r w:rsidRPr="00454C6F">
        <w:rPr>
          <w:color w:val="auto"/>
          <w:sz w:val="24"/>
        </w:rPr>
        <w:t>per year.</w:t>
      </w:r>
    </w:p>
    <w:p w:rsidR="00575F4B" w:rsidRPr="00662C6D" w:rsidP="00575F4B" w14:paraId="1927723B" w14:textId="41937B0F">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highlight w:val="yellow"/>
        </w:rPr>
      </w:pPr>
    </w:p>
    <w:p w:rsidR="005A759A" w:rsidRPr="00662C6D" w:rsidP="00454C6F" w14:paraId="4BA3D760" w14:textId="08D671E4">
      <w:pPr>
        <w:pStyle w:val="Heading3"/>
        <w:rPr>
          <w:highlight w:val="yellow"/>
        </w:rPr>
      </w:pPr>
      <w:r w:rsidRPr="00447508">
        <w:rPr>
          <w:color w:val="auto"/>
        </w:rPr>
        <w:t xml:space="preserve">Table 3:  </w:t>
      </w:r>
      <w:r w:rsidRPr="00447508" w:rsidR="009377DC">
        <w:t xml:space="preserve">Burden Hour/Burden Cost to Respondents for </w:t>
      </w:r>
      <w:r w:rsidRPr="00447508" w:rsidR="00DA54B7">
        <w:t xml:space="preserve">Rules for Patent Maintenance Fees </w:t>
      </w:r>
      <w:r w:rsidRPr="00447508" w:rsidR="009377DC">
        <w:t>(Private Sector)</w:t>
      </w:r>
    </w:p>
    <w:tbl>
      <w:tblPr>
        <w:tblW w:w="11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569"/>
        <w:gridCol w:w="2126"/>
        <w:gridCol w:w="1254"/>
        <w:gridCol w:w="1050"/>
        <w:gridCol w:w="1130"/>
        <w:gridCol w:w="1005"/>
        <w:gridCol w:w="1076"/>
        <w:gridCol w:w="1015"/>
        <w:gridCol w:w="1842"/>
      </w:tblGrid>
      <w:tr w14:paraId="1D983477" w14:textId="77777777" w:rsidTr="00454C6F">
        <w:tblPrEx>
          <w:tblW w:w="11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blHeader/>
          <w:jc w:val="center"/>
        </w:trPr>
        <w:tc>
          <w:tcPr>
            <w:tcW w:w="569" w:type="dxa"/>
            <w:shd w:val="clear" w:color="auto" w:fill="C6D9F0" w:themeFill="text2" w:themeFillTint="33"/>
          </w:tcPr>
          <w:p w:rsidR="00005EA1" w:rsidRPr="00454C6F" w:rsidP="005D4BB9" w14:paraId="1E0B671C" w14:textId="77777777">
            <w:pPr>
              <w:jc w:val="center"/>
              <w:rPr>
                <w:rFonts w:ascii="Arial" w:hAnsi="Arial" w:cs="Arial"/>
                <w:b/>
                <w:bCs/>
                <w:sz w:val="16"/>
                <w:szCs w:val="16"/>
              </w:rPr>
            </w:pPr>
            <w:r w:rsidRPr="00454C6F">
              <w:rPr>
                <w:rFonts w:ascii="Arial" w:hAnsi="Arial" w:cs="Arial"/>
                <w:b/>
                <w:sz w:val="16"/>
                <w:szCs w:val="16"/>
              </w:rPr>
              <w:t>Item No.</w:t>
            </w:r>
          </w:p>
        </w:tc>
        <w:tc>
          <w:tcPr>
            <w:tcW w:w="2126" w:type="dxa"/>
            <w:shd w:val="clear" w:color="auto" w:fill="C6D9F0" w:themeFill="text2" w:themeFillTint="33"/>
          </w:tcPr>
          <w:p w:rsidR="00005EA1" w:rsidRPr="00454C6F" w:rsidP="005D4BB9" w14:paraId="367F5BBD" w14:textId="77777777">
            <w:pPr>
              <w:tabs>
                <w:tab w:val="left" w:pos="-1176"/>
              </w:tabs>
              <w:jc w:val="center"/>
              <w:rPr>
                <w:rFonts w:ascii="Arial" w:hAnsi="Arial" w:cs="Arial"/>
                <w:b/>
                <w:sz w:val="16"/>
                <w:szCs w:val="16"/>
              </w:rPr>
            </w:pPr>
            <w:r w:rsidRPr="00454C6F">
              <w:rPr>
                <w:rFonts w:ascii="Arial" w:hAnsi="Arial" w:cs="Arial"/>
                <w:b/>
                <w:sz w:val="16"/>
                <w:szCs w:val="16"/>
              </w:rPr>
              <w:t>Item</w:t>
            </w:r>
          </w:p>
        </w:tc>
        <w:tc>
          <w:tcPr>
            <w:tcW w:w="1254" w:type="dxa"/>
            <w:shd w:val="clear" w:color="auto" w:fill="C6D9F0" w:themeFill="text2" w:themeFillTint="33"/>
          </w:tcPr>
          <w:p w:rsidR="00005EA1" w:rsidRPr="00454C6F" w:rsidP="005D4BB9" w14:paraId="13674A06" w14:textId="77777777">
            <w:pPr>
              <w:tabs>
                <w:tab w:val="left" w:pos="-1176"/>
              </w:tabs>
              <w:jc w:val="center"/>
              <w:rPr>
                <w:rFonts w:ascii="Arial" w:hAnsi="Arial" w:cs="Arial"/>
                <w:b/>
                <w:sz w:val="16"/>
                <w:szCs w:val="16"/>
              </w:rPr>
            </w:pPr>
            <w:r w:rsidRPr="00454C6F">
              <w:rPr>
                <w:rFonts w:ascii="Arial" w:hAnsi="Arial" w:cs="Arial"/>
                <w:b/>
                <w:sz w:val="16"/>
                <w:szCs w:val="16"/>
              </w:rPr>
              <w:t>Estimated Annual Respondents</w:t>
            </w:r>
          </w:p>
          <w:p w:rsidR="00005EA1" w:rsidRPr="00454C6F" w:rsidP="005D4BB9" w14:paraId="2C9DFC7A" w14:textId="77777777">
            <w:pPr>
              <w:tabs>
                <w:tab w:val="left" w:pos="-1176"/>
              </w:tabs>
              <w:jc w:val="center"/>
              <w:rPr>
                <w:rFonts w:ascii="Arial" w:hAnsi="Arial" w:cs="Arial"/>
                <w:b/>
                <w:sz w:val="16"/>
                <w:szCs w:val="16"/>
              </w:rPr>
            </w:pPr>
          </w:p>
          <w:p w:rsidR="00005EA1" w:rsidRPr="00454C6F" w:rsidP="00A653F7" w14:paraId="1F4C4684" w14:textId="77777777">
            <w:pPr>
              <w:tabs>
                <w:tab w:val="left" w:pos="-1176"/>
              </w:tabs>
              <w:rPr>
                <w:rFonts w:ascii="Arial" w:hAnsi="Arial" w:cs="Arial"/>
                <w:b/>
                <w:sz w:val="16"/>
                <w:szCs w:val="16"/>
              </w:rPr>
            </w:pPr>
          </w:p>
          <w:p w:rsidR="00005EA1" w:rsidRPr="00454C6F" w:rsidP="005D4BB9" w14:paraId="4EEF2ED6" w14:textId="02107229">
            <w:pPr>
              <w:tabs>
                <w:tab w:val="left" w:pos="-1176"/>
              </w:tabs>
              <w:jc w:val="center"/>
              <w:rPr>
                <w:rFonts w:ascii="Arial" w:hAnsi="Arial" w:cs="Arial"/>
                <w:b/>
                <w:sz w:val="16"/>
                <w:szCs w:val="16"/>
              </w:rPr>
            </w:pPr>
            <w:r w:rsidRPr="00454C6F">
              <w:rPr>
                <w:rFonts w:ascii="Arial" w:hAnsi="Arial" w:cs="Arial"/>
                <w:b/>
                <w:sz w:val="16"/>
                <w:szCs w:val="16"/>
              </w:rPr>
              <w:t>(a)</w:t>
            </w:r>
          </w:p>
        </w:tc>
        <w:tc>
          <w:tcPr>
            <w:tcW w:w="1050" w:type="dxa"/>
            <w:shd w:val="clear" w:color="auto" w:fill="C6D9F0" w:themeFill="text2" w:themeFillTint="33"/>
          </w:tcPr>
          <w:p w:rsidR="00005EA1" w:rsidRPr="00454C6F" w:rsidP="005D4BB9" w14:paraId="50920779" w14:textId="77777777">
            <w:pPr>
              <w:contextualSpacing/>
              <w:jc w:val="center"/>
              <w:rPr>
                <w:rFonts w:ascii="Arial" w:hAnsi="Arial" w:cs="Arial"/>
                <w:b/>
                <w:sz w:val="16"/>
                <w:szCs w:val="16"/>
              </w:rPr>
            </w:pPr>
            <w:r w:rsidRPr="00454C6F">
              <w:rPr>
                <w:rFonts w:ascii="Arial" w:hAnsi="Arial" w:cs="Arial"/>
                <w:b/>
                <w:sz w:val="16"/>
                <w:szCs w:val="16"/>
              </w:rPr>
              <w:t>Frequency</w:t>
            </w:r>
          </w:p>
          <w:p w:rsidR="00005EA1" w:rsidRPr="00454C6F" w:rsidP="005D4BB9" w14:paraId="42F51B85" w14:textId="77777777">
            <w:pPr>
              <w:contextualSpacing/>
              <w:jc w:val="center"/>
              <w:rPr>
                <w:rFonts w:ascii="Arial" w:hAnsi="Arial" w:cs="Arial"/>
                <w:b/>
                <w:sz w:val="16"/>
                <w:szCs w:val="16"/>
              </w:rPr>
            </w:pPr>
          </w:p>
          <w:p w:rsidR="00005EA1" w:rsidRPr="00454C6F" w:rsidP="005D4BB9" w14:paraId="1B5E3EB3" w14:textId="77777777">
            <w:pPr>
              <w:contextualSpacing/>
              <w:jc w:val="center"/>
              <w:rPr>
                <w:rFonts w:ascii="Arial" w:hAnsi="Arial" w:cs="Arial"/>
                <w:b/>
                <w:sz w:val="16"/>
                <w:szCs w:val="16"/>
              </w:rPr>
            </w:pPr>
          </w:p>
          <w:p w:rsidR="00005EA1" w:rsidRPr="00454C6F" w:rsidP="00A653F7" w14:paraId="200FB861" w14:textId="77777777">
            <w:pPr>
              <w:contextualSpacing/>
              <w:rPr>
                <w:rFonts w:ascii="Arial" w:hAnsi="Arial" w:cs="Arial"/>
                <w:b/>
                <w:sz w:val="16"/>
                <w:szCs w:val="16"/>
              </w:rPr>
            </w:pPr>
          </w:p>
          <w:p w:rsidR="00005EA1" w:rsidRPr="00454C6F" w:rsidP="005D4BB9" w14:paraId="4DF69A12" w14:textId="77777777">
            <w:pPr>
              <w:contextualSpacing/>
              <w:jc w:val="center"/>
              <w:rPr>
                <w:rFonts w:ascii="Arial" w:hAnsi="Arial" w:cs="Arial"/>
                <w:b/>
                <w:sz w:val="16"/>
                <w:szCs w:val="16"/>
              </w:rPr>
            </w:pPr>
          </w:p>
          <w:p w:rsidR="00005EA1" w:rsidRPr="00454C6F" w:rsidP="005D4BB9" w14:paraId="4295EEF3" w14:textId="3DD3C2D2">
            <w:pPr>
              <w:contextualSpacing/>
              <w:jc w:val="center"/>
              <w:rPr>
                <w:rFonts w:ascii="Arial" w:hAnsi="Arial" w:cs="Arial"/>
                <w:b/>
                <w:sz w:val="16"/>
                <w:szCs w:val="16"/>
              </w:rPr>
            </w:pPr>
            <w:r w:rsidRPr="00454C6F">
              <w:rPr>
                <w:rFonts w:ascii="Arial" w:hAnsi="Arial" w:cs="Arial"/>
                <w:b/>
                <w:sz w:val="16"/>
                <w:szCs w:val="16"/>
              </w:rPr>
              <w:t>(b)</w:t>
            </w:r>
          </w:p>
        </w:tc>
        <w:tc>
          <w:tcPr>
            <w:tcW w:w="1130" w:type="dxa"/>
            <w:shd w:val="clear" w:color="auto" w:fill="C6D9F0" w:themeFill="text2" w:themeFillTint="33"/>
          </w:tcPr>
          <w:p w:rsidR="00005EA1" w:rsidRPr="00454C6F" w:rsidP="00005EA1" w14:paraId="1D45C38B" w14:textId="77777777">
            <w:pPr>
              <w:contextualSpacing/>
              <w:jc w:val="center"/>
              <w:rPr>
                <w:rFonts w:ascii="Arial" w:hAnsi="Arial" w:cs="Arial"/>
                <w:b/>
                <w:bCs/>
                <w:sz w:val="16"/>
                <w:szCs w:val="16"/>
              </w:rPr>
            </w:pPr>
            <w:r w:rsidRPr="00454C6F">
              <w:rPr>
                <w:rFonts w:ascii="Arial" w:hAnsi="Arial" w:cs="Arial"/>
                <w:b/>
                <w:sz w:val="16"/>
                <w:szCs w:val="16"/>
              </w:rPr>
              <w:t xml:space="preserve">Estimated Annual </w:t>
            </w:r>
            <w:r w:rsidRPr="00454C6F">
              <w:rPr>
                <w:rFonts w:ascii="Arial" w:hAnsi="Arial" w:cs="Arial"/>
                <w:b/>
                <w:sz w:val="16"/>
                <w:szCs w:val="16"/>
              </w:rPr>
              <w:t>Responses</w:t>
            </w:r>
          </w:p>
          <w:p w:rsidR="00005EA1" w:rsidRPr="00454C6F" w:rsidP="00005EA1" w14:paraId="5FC0BC46" w14:textId="77777777">
            <w:pPr>
              <w:contextualSpacing/>
              <w:jc w:val="center"/>
              <w:rPr>
                <w:rFonts w:ascii="Arial" w:hAnsi="Arial" w:cs="Arial"/>
                <w:b/>
                <w:bCs/>
                <w:sz w:val="16"/>
                <w:szCs w:val="16"/>
              </w:rPr>
            </w:pPr>
          </w:p>
          <w:p w:rsidR="00005EA1" w:rsidRPr="00454C6F" w:rsidP="00005EA1" w14:paraId="02AFFD34" w14:textId="77777777">
            <w:pPr>
              <w:contextualSpacing/>
              <w:rPr>
                <w:rFonts w:ascii="Arial" w:hAnsi="Arial" w:cs="Arial"/>
                <w:b/>
                <w:bCs/>
                <w:sz w:val="16"/>
                <w:szCs w:val="16"/>
              </w:rPr>
            </w:pPr>
          </w:p>
          <w:p w:rsidR="00005EA1" w:rsidRPr="00454C6F" w:rsidP="00005EA1" w14:paraId="247472D6" w14:textId="23D2B55E">
            <w:pPr>
              <w:jc w:val="center"/>
              <w:rPr>
                <w:rFonts w:ascii="Arial" w:hAnsi="Arial" w:cs="Arial"/>
                <w:b/>
                <w:bCs/>
                <w:sz w:val="16"/>
                <w:szCs w:val="16"/>
              </w:rPr>
            </w:pPr>
            <w:r w:rsidRPr="00454C6F">
              <w:rPr>
                <w:rFonts w:ascii="Arial" w:hAnsi="Arial" w:cs="Arial"/>
                <w:b/>
                <w:bCs/>
                <w:sz w:val="16"/>
                <w:szCs w:val="16"/>
              </w:rPr>
              <w:t>(a) x (b) = (c)</w:t>
            </w:r>
          </w:p>
        </w:tc>
        <w:tc>
          <w:tcPr>
            <w:tcW w:w="1005" w:type="dxa"/>
            <w:shd w:val="clear" w:color="auto" w:fill="C6D9F0" w:themeFill="text2" w:themeFillTint="33"/>
          </w:tcPr>
          <w:p w:rsidR="00005EA1" w:rsidRPr="00454C6F" w:rsidP="005D4BB9" w14:paraId="226634D7" w14:textId="77777777">
            <w:pPr>
              <w:contextualSpacing/>
              <w:jc w:val="center"/>
              <w:rPr>
                <w:rFonts w:ascii="Arial" w:hAnsi="Arial" w:cs="Arial"/>
                <w:b/>
                <w:bCs/>
                <w:sz w:val="16"/>
                <w:szCs w:val="16"/>
              </w:rPr>
            </w:pPr>
            <w:r w:rsidRPr="00454C6F">
              <w:rPr>
                <w:rFonts w:ascii="Arial" w:hAnsi="Arial" w:cs="Arial"/>
                <w:b/>
                <w:sz w:val="16"/>
                <w:szCs w:val="16"/>
              </w:rPr>
              <w:t>Estimated Time for Response (hours)</w:t>
            </w:r>
          </w:p>
          <w:p w:rsidR="00005EA1" w:rsidRPr="00454C6F" w:rsidP="005D4BB9" w14:paraId="31575EBC" w14:textId="77777777">
            <w:pPr>
              <w:contextualSpacing/>
              <w:rPr>
                <w:rFonts w:ascii="Arial" w:hAnsi="Arial" w:cs="Arial"/>
                <w:b/>
                <w:bCs/>
                <w:sz w:val="16"/>
                <w:szCs w:val="16"/>
              </w:rPr>
            </w:pPr>
          </w:p>
          <w:p w:rsidR="00005EA1" w:rsidRPr="00454C6F" w:rsidP="005D4BB9" w14:paraId="6A54FDA4" w14:textId="6311017B">
            <w:pPr>
              <w:jc w:val="center"/>
              <w:rPr>
                <w:rFonts w:ascii="Arial" w:hAnsi="Arial" w:cs="Arial"/>
                <w:b/>
                <w:sz w:val="16"/>
                <w:szCs w:val="16"/>
              </w:rPr>
            </w:pPr>
            <w:r w:rsidRPr="00454C6F">
              <w:rPr>
                <w:rFonts w:ascii="Arial" w:hAnsi="Arial" w:cs="Arial"/>
                <w:b/>
                <w:sz w:val="16"/>
                <w:szCs w:val="16"/>
              </w:rPr>
              <w:t>(d)</w:t>
            </w:r>
          </w:p>
        </w:tc>
        <w:tc>
          <w:tcPr>
            <w:tcW w:w="1076" w:type="dxa"/>
            <w:shd w:val="clear" w:color="auto" w:fill="C6D9F0" w:themeFill="text2" w:themeFillTint="33"/>
          </w:tcPr>
          <w:p w:rsidR="00005EA1" w:rsidRPr="00454C6F" w:rsidP="005D4BB9" w14:paraId="599366E6" w14:textId="7E51612C">
            <w:pPr>
              <w:jc w:val="center"/>
              <w:rPr>
                <w:rFonts w:ascii="Arial" w:hAnsi="Arial" w:cs="Arial"/>
                <w:b/>
                <w:bCs/>
                <w:sz w:val="16"/>
                <w:szCs w:val="16"/>
              </w:rPr>
            </w:pPr>
            <w:r w:rsidRPr="00454C6F">
              <w:rPr>
                <w:rFonts w:ascii="Arial" w:hAnsi="Arial" w:cs="Arial"/>
                <w:b/>
                <w:sz w:val="16"/>
                <w:szCs w:val="16"/>
              </w:rPr>
              <w:t>Estimated Hourly Burden</w:t>
            </w:r>
          </w:p>
          <w:p w:rsidR="00005EA1" w:rsidRPr="00454C6F" w:rsidP="00A653F7" w14:paraId="46A865D5" w14:textId="6D017CD0">
            <w:pPr>
              <w:jc w:val="center"/>
              <w:rPr>
                <w:rFonts w:ascii="Arial" w:hAnsi="Arial" w:cs="Arial"/>
                <w:b/>
                <w:bCs/>
                <w:sz w:val="16"/>
                <w:szCs w:val="16"/>
              </w:rPr>
            </w:pPr>
            <w:r w:rsidRPr="00454C6F">
              <w:rPr>
                <w:rFonts w:ascii="Arial" w:hAnsi="Arial" w:cs="Arial"/>
                <w:b/>
                <w:sz w:val="16"/>
                <w:szCs w:val="16"/>
              </w:rPr>
              <w:t>(hour/year)</w:t>
            </w:r>
          </w:p>
          <w:p w:rsidR="00005EA1" w:rsidRPr="00454C6F" w:rsidP="00005EA1" w14:paraId="4D3DA567" w14:textId="392841CE">
            <w:pPr>
              <w:rPr>
                <w:rFonts w:ascii="Arial" w:hAnsi="Arial" w:cs="Arial"/>
                <w:b/>
                <w:bCs/>
                <w:sz w:val="16"/>
                <w:szCs w:val="16"/>
              </w:rPr>
            </w:pPr>
          </w:p>
          <w:p w:rsidR="00005EA1" w:rsidRPr="00454C6F" w:rsidP="005D4BB9" w14:paraId="4557704C" w14:textId="0F42DD77">
            <w:pPr>
              <w:tabs>
                <w:tab w:val="left" w:pos="-1176"/>
              </w:tabs>
              <w:jc w:val="center"/>
              <w:rPr>
                <w:rFonts w:ascii="Arial" w:hAnsi="Arial" w:cs="Arial"/>
                <w:b/>
                <w:sz w:val="16"/>
                <w:szCs w:val="16"/>
              </w:rPr>
            </w:pPr>
            <w:r w:rsidRPr="00454C6F">
              <w:rPr>
                <w:rFonts w:ascii="Arial" w:hAnsi="Arial" w:cs="Arial"/>
                <w:b/>
                <w:sz w:val="16"/>
                <w:szCs w:val="16"/>
              </w:rPr>
              <w:t>(c) x (d) = (e)</w:t>
            </w:r>
          </w:p>
        </w:tc>
        <w:tc>
          <w:tcPr>
            <w:tcW w:w="1015" w:type="dxa"/>
            <w:shd w:val="clear" w:color="auto" w:fill="C6D9F0" w:themeFill="text2" w:themeFillTint="33"/>
          </w:tcPr>
          <w:p w:rsidR="00005EA1" w:rsidRPr="00454C6F" w:rsidP="005D4BB9" w14:paraId="467BFE3B" w14:textId="25DBF38C">
            <w:pPr>
              <w:jc w:val="center"/>
              <w:rPr>
                <w:rFonts w:ascii="Arial" w:hAnsi="Arial" w:cs="Arial"/>
                <w:b/>
                <w:bCs/>
                <w:sz w:val="16"/>
                <w:szCs w:val="16"/>
              </w:rPr>
            </w:pPr>
            <w:r w:rsidRPr="00454C6F">
              <w:rPr>
                <w:rFonts w:ascii="Arial" w:hAnsi="Arial" w:cs="Arial"/>
                <w:b/>
                <w:sz w:val="16"/>
                <w:szCs w:val="16"/>
              </w:rPr>
              <w:t>Rate</w:t>
            </w:r>
            <w:r>
              <w:rPr>
                <w:rStyle w:val="FootnoteReference"/>
                <w:rFonts w:ascii="Arial" w:hAnsi="Arial" w:cs="Arial"/>
                <w:b/>
                <w:sz w:val="16"/>
                <w:szCs w:val="16"/>
                <w:vertAlign w:val="superscript"/>
              </w:rPr>
              <w:footnoteReference w:id="5"/>
            </w:r>
            <w:r w:rsidRPr="00454C6F">
              <w:rPr>
                <w:rFonts w:ascii="Arial" w:hAnsi="Arial" w:cs="Arial"/>
                <w:b/>
                <w:sz w:val="16"/>
                <w:szCs w:val="16"/>
                <w:vertAlign w:val="superscript"/>
              </w:rPr>
              <w:t xml:space="preserve"> </w:t>
            </w:r>
            <w:r w:rsidRPr="00454C6F">
              <w:rPr>
                <w:rFonts w:ascii="Arial" w:hAnsi="Arial" w:cs="Arial"/>
                <w:b/>
                <w:sz w:val="16"/>
                <w:szCs w:val="16"/>
              </w:rPr>
              <w:t>($/hour)</w:t>
            </w:r>
          </w:p>
          <w:p w:rsidR="00005EA1" w:rsidRPr="00454C6F" w:rsidP="005D4BB9" w14:paraId="1DD5097C" w14:textId="77777777">
            <w:pPr>
              <w:rPr>
                <w:rFonts w:ascii="Arial" w:hAnsi="Arial" w:cs="Arial"/>
                <w:b/>
                <w:bCs/>
                <w:sz w:val="16"/>
                <w:szCs w:val="16"/>
              </w:rPr>
            </w:pPr>
          </w:p>
          <w:p w:rsidR="00005EA1" w:rsidRPr="00454C6F" w:rsidP="005D4BB9" w14:paraId="04A9E445" w14:textId="33488CE8">
            <w:pPr>
              <w:rPr>
                <w:rFonts w:ascii="Arial" w:hAnsi="Arial" w:cs="Arial"/>
                <w:b/>
                <w:bCs/>
                <w:sz w:val="16"/>
                <w:szCs w:val="16"/>
              </w:rPr>
            </w:pPr>
          </w:p>
          <w:p w:rsidR="00425A11" w:rsidRPr="00454C6F" w:rsidP="005D4BB9" w14:paraId="01526AEA" w14:textId="77777777">
            <w:pPr>
              <w:rPr>
                <w:rFonts w:ascii="Arial" w:hAnsi="Arial" w:cs="Arial"/>
                <w:b/>
                <w:bCs/>
                <w:sz w:val="16"/>
                <w:szCs w:val="16"/>
              </w:rPr>
            </w:pPr>
          </w:p>
          <w:p w:rsidR="00005EA1" w:rsidRPr="00454C6F" w:rsidP="005D4BB9" w14:paraId="04A6E13E" w14:textId="677524C7">
            <w:pPr>
              <w:tabs>
                <w:tab w:val="left" w:pos="-1176"/>
              </w:tabs>
              <w:jc w:val="center"/>
              <w:rPr>
                <w:rFonts w:ascii="Arial" w:hAnsi="Arial" w:cs="Arial"/>
                <w:b/>
                <w:sz w:val="16"/>
                <w:szCs w:val="16"/>
              </w:rPr>
            </w:pPr>
            <w:r w:rsidRPr="00454C6F">
              <w:rPr>
                <w:rFonts w:ascii="Arial" w:hAnsi="Arial" w:cs="Arial"/>
                <w:b/>
                <w:sz w:val="16"/>
                <w:szCs w:val="16"/>
              </w:rPr>
              <w:t>(f)</w:t>
            </w:r>
          </w:p>
        </w:tc>
        <w:tc>
          <w:tcPr>
            <w:tcW w:w="1842" w:type="dxa"/>
            <w:shd w:val="clear" w:color="auto" w:fill="C6D9F0" w:themeFill="text2" w:themeFillTint="33"/>
          </w:tcPr>
          <w:p w:rsidR="00005EA1" w:rsidRPr="00454C6F" w:rsidP="005D4BB9" w14:paraId="111BC784" w14:textId="77777777">
            <w:pPr>
              <w:jc w:val="center"/>
              <w:rPr>
                <w:rFonts w:ascii="Arial" w:hAnsi="Arial" w:cs="Arial"/>
                <w:b/>
                <w:bCs/>
                <w:sz w:val="16"/>
                <w:szCs w:val="16"/>
              </w:rPr>
            </w:pPr>
            <w:r w:rsidRPr="00454C6F">
              <w:rPr>
                <w:rFonts w:ascii="Arial" w:hAnsi="Arial" w:cs="Arial"/>
                <w:b/>
                <w:sz w:val="16"/>
                <w:szCs w:val="16"/>
              </w:rPr>
              <w:t>Estimated Annual Respondent Cost Burden</w:t>
            </w:r>
          </w:p>
          <w:p w:rsidR="00005EA1" w:rsidRPr="00454C6F" w:rsidP="00005EA1" w14:paraId="40BBB2D9" w14:textId="07A4B62F">
            <w:pPr>
              <w:rPr>
                <w:rFonts w:ascii="Arial" w:hAnsi="Arial" w:cs="Arial"/>
                <w:b/>
                <w:bCs/>
                <w:sz w:val="16"/>
                <w:szCs w:val="16"/>
              </w:rPr>
            </w:pPr>
          </w:p>
          <w:p w:rsidR="00005EA1" w:rsidRPr="00454C6F" w:rsidP="00005EA1" w14:paraId="54EDD1C2" w14:textId="77777777">
            <w:pPr>
              <w:rPr>
                <w:rFonts w:ascii="Arial" w:hAnsi="Arial" w:cs="Arial"/>
                <w:b/>
                <w:bCs/>
                <w:sz w:val="16"/>
                <w:szCs w:val="16"/>
              </w:rPr>
            </w:pPr>
          </w:p>
          <w:p w:rsidR="00005EA1" w:rsidRPr="00454C6F" w:rsidP="005D4BB9" w14:paraId="3298739E" w14:textId="5BDD0EB3">
            <w:pPr>
              <w:tabs>
                <w:tab w:val="left" w:pos="-1176"/>
              </w:tabs>
              <w:jc w:val="center"/>
              <w:rPr>
                <w:rFonts w:ascii="Arial" w:hAnsi="Arial" w:cs="Arial"/>
                <w:b/>
                <w:sz w:val="16"/>
                <w:szCs w:val="16"/>
              </w:rPr>
            </w:pPr>
            <w:r w:rsidRPr="00454C6F">
              <w:rPr>
                <w:rFonts w:ascii="Arial" w:hAnsi="Arial" w:cs="Arial"/>
                <w:b/>
                <w:sz w:val="16"/>
                <w:szCs w:val="16"/>
              </w:rPr>
              <w:t>(e) x (f) = (g)</w:t>
            </w:r>
          </w:p>
        </w:tc>
      </w:tr>
      <w:tr w14:paraId="2B7A18FA" w14:textId="77777777" w:rsidTr="00454C6F">
        <w:tblPrEx>
          <w:tblW w:w="11067" w:type="dxa"/>
          <w:jc w:val="center"/>
          <w:tblCellMar>
            <w:left w:w="120" w:type="dxa"/>
            <w:right w:w="120" w:type="dxa"/>
          </w:tblCellMar>
          <w:tblLook w:val="0000"/>
        </w:tblPrEx>
        <w:trPr>
          <w:cantSplit/>
          <w:jc w:val="center"/>
        </w:trPr>
        <w:tc>
          <w:tcPr>
            <w:tcW w:w="569" w:type="dxa"/>
          </w:tcPr>
          <w:p w:rsidR="002D446D" w:rsidRPr="00454C6F" w:rsidP="002D446D" w14:paraId="625C49BA" w14:textId="77777777">
            <w:pPr>
              <w:jc w:val="center"/>
              <w:rPr>
                <w:rFonts w:ascii="Arial" w:hAnsi="Arial" w:cs="Arial"/>
                <w:b/>
                <w:bCs/>
                <w:sz w:val="16"/>
                <w:szCs w:val="16"/>
              </w:rPr>
            </w:pPr>
          </w:p>
          <w:p w:rsidR="002D446D" w:rsidRPr="00454C6F" w:rsidP="002D446D" w14:paraId="4C95A66B" w14:textId="5A2E4962">
            <w:pPr>
              <w:jc w:val="center"/>
              <w:rPr>
                <w:rFonts w:ascii="Arial" w:hAnsi="Arial" w:cs="Arial"/>
                <w:b/>
                <w:bCs/>
                <w:sz w:val="16"/>
                <w:szCs w:val="16"/>
              </w:rPr>
            </w:pPr>
            <w:r w:rsidRPr="00454C6F">
              <w:rPr>
                <w:rFonts w:ascii="Arial" w:hAnsi="Arial" w:cs="Arial"/>
                <w:b/>
                <w:sz w:val="16"/>
                <w:szCs w:val="16"/>
              </w:rPr>
              <w:t>1</w:t>
            </w:r>
          </w:p>
        </w:tc>
        <w:tc>
          <w:tcPr>
            <w:tcW w:w="2126" w:type="dxa"/>
            <w:vAlign w:val="center"/>
          </w:tcPr>
          <w:p w:rsidR="002D446D" w:rsidRPr="00454C6F" w:rsidP="002D446D" w14:paraId="42224BAE" w14:textId="77777777">
            <w:pPr>
              <w:tabs>
                <w:tab w:val="left" w:pos="-1176"/>
              </w:tabs>
              <w:rPr>
                <w:rFonts w:ascii="Arial" w:hAnsi="Arial" w:cs="Arial"/>
                <w:sz w:val="16"/>
                <w:szCs w:val="16"/>
              </w:rPr>
            </w:pPr>
            <w:r w:rsidRPr="00454C6F">
              <w:rPr>
                <w:rFonts w:ascii="Arial" w:hAnsi="Arial" w:cs="Arial"/>
                <w:sz w:val="16"/>
                <w:szCs w:val="16"/>
              </w:rPr>
              <w:t xml:space="preserve">Petition to Accept Unintentionally Delayed Payment of Maintenance Fee in an Expired Patent (37 CFR 1.378(b)) </w:t>
            </w:r>
          </w:p>
          <w:p w:rsidR="002D446D" w:rsidP="00454C6F" w14:paraId="315B99F8" w14:textId="77777777">
            <w:pPr>
              <w:tabs>
                <w:tab w:val="left" w:pos="-1176"/>
              </w:tabs>
              <w:rPr>
                <w:rFonts w:ascii="Arial" w:hAnsi="Arial" w:cs="Arial"/>
                <w:b/>
                <w:sz w:val="16"/>
                <w:szCs w:val="16"/>
              </w:rPr>
            </w:pPr>
          </w:p>
          <w:p w:rsidR="002D446D" w:rsidRPr="00454C6F" w:rsidP="00454C6F" w14:paraId="241E294B" w14:textId="63AC6316">
            <w:pPr>
              <w:tabs>
                <w:tab w:val="left" w:pos="-1176"/>
              </w:tabs>
              <w:rPr>
                <w:rFonts w:ascii="Arial" w:hAnsi="Arial" w:cs="Arial"/>
                <w:b/>
                <w:bCs/>
                <w:sz w:val="16"/>
                <w:szCs w:val="16"/>
              </w:rPr>
            </w:pPr>
            <w:r w:rsidRPr="00454C6F">
              <w:rPr>
                <w:rFonts w:ascii="Arial" w:hAnsi="Arial" w:cs="Arial"/>
                <w:b/>
                <w:sz w:val="16"/>
                <w:szCs w:val="16"/>
              </w:rPr>
              <w:t xml:space="preserve">(Web-based ePetition and PTO/SB/66) </w:t>
            </w:r>
          </w:p>
        </w:tc>
        <w:tc>
          <w:tcPr>
            <w:tcW w:w="1254" w:type="dxa"/>
            <w:shd w:val="clear" w:color="auto" w:fill="auto"/>
            <w:vAlign w:val="center"/>
          </w:tcPr>
          <w:p w:rsidR="002D446D" w:rsidRPr="00454C6F" w:rsidP="002D446D" w14:paraId="3422F498" w14:textId="67623A6E">
            <w:pPr>
              <w:tabs>
                <w:tab w:val="left" w:pos="-1176"/>
              </w:tabs>
              <w:jc w:val="right"/>
              <w:rPr>
                <w:rFonts w:ascii="Arial" w:hAnsi="Arial" w:cs="Arial"/>
                <w:bCs/>
                <w:sz w:val="16"/>
                <w:szCs w:val="16"/>
              </w:rPr>
            </w:pPr>
            <w:r w:rsidRPr="00454C6F">
              <w:rPr>
                <w:rFonts w:ascii="Arial" w:hAnsi="Arial" w:cs="Arial"/>
                <w:sz w:val="16"/>
                <w:szCs w:val="16"/>
              </w:rPr>
              <w:t>2,500</w:t>
            </w:r>
          </w:p>
        </w:tc>
        <w:tc>
          <w:tcPr>
            <w:tcW w:w="1050" w:type="dxa"/>
            <w:vAlign w:val="center"/>
          </w:tcPr>
          <w:p w:rsidR="002D446D" w:rsidRPr="00454C6F" w:rsidP="002D446D" w14:paraId="56716316" w14:textId="3E686CF8">
            <w:pPr>
              <w:jc w:val="right"/>
              <w:rPr>
                <w:rFonts w:ascii="Arial" w:hAnsi="Arial" w:cs="Arial"/>
                <w:sz w:val="16"/>
                <w:szCs w:val="16"/>
              </w:rPr>
            </w:pPr>
            <w:r w:rsidRPr="00454C6F">
              <w:rPr>
                <w:rFonts w:ascii="Arial" w:hAnsi="Arial" w:cs="Arial"/>
                <w:sz w:val="16"/>
                <w:szCs w:val="16"/>
              </w:rPr>
              <w:t>1</w:t>
            </w:r>
          </w:p>
        </w:tc>
        <w:tc>
          <w:tcPr>
            <w:tcW w:w="1130" w:type="dxa"/>
            <w:shd w:val="clear" w:color="auto" w:fill="auto"/>
            <w:vAlign w:val="center"/>
          </w:tcPr>
          <w:p w:rsidR="002D446D" w:rsidRPr="00454C6F" w:rsidP="002D446D" w14:paraId="3C0E3699" w14:textId="47294C39">
            <w:pPr>
              <w:jc w:val="right"/>
              <w:rPr>
                <w:rFonts w:ascii="Arial" w:hAnsi="Arial" w:cs="Arial"/>
                <w:bCs/>
                <w:sz w:val="16"/>
                <w:szCs w:val="16"/>
              </w:rPr>
            </w:pPr>
            <w:r w:rsidRPr="00454C6F">
              <w:rPr>
                <w:rFonts w:ascii="Arial" w:hAnsi="Arial" w:cs="Arial"/>
                <w:sz w:val="16"/>
                <w:szCs w:val="16"/>
              </w:rPr>
              <w:t>2,500</w:t>
            </w:r>
          </w:p>
        </w:tc>
        <w:tc>
          <w:tcPr>
            <w:tcW w:w="1005" w:type="dxa"/>
            <w:shd w:val="clear" w:color="auto" w:fill="auto"/>
            <w:vAlign w:val="center"/>
          </w:tcPr>
          <w:p w:rsidR="002D446D" w:rsidRPr="00454C6F" w:rsidP="002D446D" w14:paraId="342003C1" w14:textId="165DF04A">
            <w:pPr>
              <w:jc w:val="right"/>
              <w:rPr>
                <w:rFonts w:ascii="Arial" w:hAnsi="Arial" w:cs="Arial"/>
                <w:bCs/>
                <w:sz w:val="16"/>
                <w:szCs w:val="16"/>
              </w:rPr>
            </w:pPr>
            <w:r w:rsidRPr="00454C6F">
              <w:rPr>
                <w:rFonts w:ascii="Arial" w:hAnsi="Arial" w:cs="Arial"/>
                <w:sz w:val="16"/>
                <w:szCs w:val="16"/>
              </w:rPr>
              <w:t>1</w:t>
            </w:r>
          </w:p>
        </w:tc>
        <w:tc>
          <w:tcPr>
            <w:tcW w:w="1076" w:type="dxa"/>
            <w:vAlign w:val="center"/>
          </w:tcPr>
          <w:p w:rsidR="002D446D" w:rsidRPr="00454C6F" w:rsidP="002D446D" w14:paraId="4B3CD5C2" w14:textId="76CE9485">
            <w:pPr>
              <w:tabs>
                <w:tab w:val="left" w:pos="-1176"/>
              </w:tabs>
              <w:jc w:val="right"/>
              <w:rPr>
                <w:rFonts w:ascii="Arial" w:hAnsi="Arial" w:cs="Arial"/>
                <w:bCs/>
                <w:sz w:val="16"/>
                <w:szCs w:val="16"/>
              </w:rPr>
            </w:pPr>
            <w:r w:rsidRPr="00454C6F">
              <w:rPr>
                <w:rFonts w:ascii="Arial" w:hAnsi="Arial" w:cs="Arial"/>
                <w:sz w:val="16"/>
                <w:szCs w:val="16"/>
              </w:rPr>
              <w:t xml:space="preserve">2,500 </w:t>
            </w:r>
          </w:p>
        </w:tc>
        <w:tc>
          <w:tcPr>
            <w:tcW w:w="1015" w:type="dxa"/>
            <w:vAlign w:val="center"/>
          </w:tcPr>
          <w:p w:rsidR="002D446D" w:rsidRPr="00454C6F" w:rsidP="002D446D" w14:paraId="77E15ABA" w14:textId="0E748600">
            <w:pPr>
              <w:tabs>
                <w:tab w:val="left" w:pos="-1176"/>
              </w:tabs>
              <w:jc w:val="right"/>
              <w:rPr>
                <w:rFonts w:ascii="Arial" w:hAnsi="Arial" w:cs="Arial"/>
                <w:bCs/>
                <w:sz w:val="16"/>
                <w:szCs w:val="16"/>
              </w:rPr>
            </w:pPr>
            <w:r w:rsidRPr="00454C6F">
              <w:rPr>
                <w:rFonts w:ascii="Arial" w:hAnsi="Arial" w:cs="Arial"/>
                <w:sz w:val="16"/>
                <w:szCs w:val="16"/>
              </w:rPr>
              <w:t>$447</w:t>
            </w:r>
          </w:p>
        </w:tc>
        <w:tc>
          <w:tcPr>
            <w:tcW w:w="1842" w:type="dxa"/>
            <w:vAlign w:val="center"/>
          </w:tcPr>
          <w:p w:rsidR="002D446D" w:rsidRPr="00454C6F" w:rsidP="002D446D" w14:paraId="1B6276F3" w14:textId="351A92AC">
            <w:pPr>
              <w:tabs>
                <w:tab w:val="left" w:pos="-1176"/>
              </w:tabs>
              <w:jc w:val="right"/>
              <w:rPr>
                <w:rFonts w:ascii="Arial" w:hAnsi="Arial" w:cs="Arial"/>
                <w:bCs/>
                <w:sz w:val="16"/>
                <w:szCs w:val="16"/>
              </w:rPr>
            </w:pPr>
            <w:r w:rsidRPr="00454C6F">
              <w:rPr>
                <w:rFonts w:ascii="Arial" w:hAnsi="Arial" w:cs="Arial"/>
                <w:sz w:val="16"/>
                <w:szCs w:val="16"/>
              </w:rPr>
              <w:t xml:space="preserve"> $1,117,500</w:t>
            </w:r>
          </w:p>
        </w:tc>
      </w:tr>
      <w:tr w14:paraId="25755865" w14:textId="77777777" w:rsidTr="00454C6F">
        <w:tblPrEx>
          <w:tblW w:w="11067" w:type="dxa"/>
          <w:jc w:val="center"/>
          <w:tblCellMar>
            <w:left w:w="120" w:type="dxa"/>
            <w:right w:w="120" w:type="dxa"/>
          </w:tblCellMar>
          <w:tblLook w:val="0000"/>
        </w:tblPrEx>
        <w:trPr>
          <w:cantSplit/>
          <w:jc w:val="center"/>
        </w:trPr>
        <w:tc>
          <w:tcPr>
            <w:tcW w:w="569" w:type="dxa"/>
          </w:tcPr>
          <w:p w:rsidR="002D446D" w:rsidRPr="00454C6F" w:rsidP="002D446D" w14:paraId="1991E09C" w14:textId="77777777">
            <w:pPr>
              <w:jc w:val="center"/>
              <w:rPr>
                <w:rFonts w:ascii="Arial" w:hAnsi="Arial" w:cs="Arial"/>
                <w:b/>
                <w:bCs/>
                <w:sz w:val="16"/>
                <w:szCs w:val="16"/>
              </w:rPr>
            </w:pPr>
          </w:p>
          <w:p w:rsidR="002D446D" w:rsidRPr="00454C6F" w:rsidP="002D446D" w14:paraId="20BD05C5" w14:textId="2C7458A7">
            <w:pPr>
              <w:jc w:val="center"/>
              <w:rPr>
                <w:rFonts w:ascii="Arial" w:hAnsi="Arial" w:cs="Arial"/>
                <w:b/>
                <w:bCs/>
                <w:sz w:val="16"/>
                <w:szCs w:val="16"/>
              </w:rPr>
            </w:pPr>
            <w:r w:rsidRPr="00454C6F">
              <w:rPr>
                <w:rFonts w:ascii="Arial" w:hAnsi="Arial" w:cs="Arial"/>
                <w:b/>
                <w:sz w:val="16"/>
                <w:szCs w:val="16"/>
              </w:rPr>
              <w:t>2</w:t>
            </w:r>
          </w:p>
        </w:tc>
        <w:tc>
          <w:tcPr>
            <w:tcW w:w="2126" w:type="dxa"/>
            <w:vAlign w:val="center"/>
          </w:tcPr>
          <w:p w:rsidR="002D446D" w:rsidRPr="00454C6F" w:rsidP="002D446D" w14:paraId="0E931D74" w14:textId="6F128025">
            <w:pPr>
              <w:spacing w:after="100" w:afterAutospacing="1"/>
              <w:rPr>
                <w:rFonts w:ascii="Arial" w:hAnsi="Arial" w:cs="Arial"/>
                <w:bCs/>
                <w:sz w:val="16"/>
                <w:szCs w:val="16"/>
              </w:rPr>
            </w:pPr>
            <w:r w:rsidRPr="00454C6F">
              <w:rPr>
                <w:rFonts w:ascii="Arial" w:hAnsi="Arial" w:cs="Arial"/>
                <w:sz w:val="16"/>
                <w:szCs w:val="16"/>
              </w:rPr>
              <w:t xml:space="preserve">Petition to Review Refusal to Accept Payment of </w:t>
            </w:r>
            <w:r w:rsidRPr="00454C6F">
              <w:rPr>
                <w:rFonts w:ascii="Arial" w:hAnsi="Arial" w:cs="Arial"/>
                <w:sz w:val="16"/>
                <w:szCs w:val="16"/>
              </w:rPr>
              <w:t>Maintenance Fee Prior to Expiration of Patent (37 CFR 1.377)</w:t>
            </w:r>
          </w:p>
        </w:tc>
        <w:tc>
          <w:tcPr>
            <w:tcW w:w="1254" w:type="dxa"/>
            <w:shd w:val="clear" w:color="auto" w:fill="auto"/>
            <w:vAlign w:val="center"/>
          </w:tcPr>
          <w:p w:rsidR="002D446D" w:rsidRPr="00454C6F" w:rsidP="002D446D" w14:paraId="3CDD982C" w14:textId="33CAF8FD">
            <w:pPr>
              <w:jc w:val="right"/>
              <w:rPr>
                <w:rFonts w:ascii="Arial" w:hAnsi="Arial" w:cs="Arial"/>
                <w:bCs/>
                <w:sz w:val="16"/>
                <w:szCs w:val="16"/>
              </w:rPr>
            </w:pPr>
            <w:r w:rsidRPr="00454C6F">
              <w:rPr>
                <w:rFonts w:ascii="Arial" w:hAnsi="Arial" w:cs="Arial"/>
                <w:sz w:val="16"/>
                <w:szCs w:val="16"/>
              </w:rPr>
              <w:t>1</w:t>
            </w:r>
          </w:p>
        </w:tc>
        <w:tc>
          <w:tcPr>
            <w:tcW w:w="1050" w:type="dxa"/>
            <w:vAlign w:val="center"/>
          </w:tcPr>
          <w:p w:rsidR="002D446D" w:rsidRPr="00454C6F" w:rsidP="002D446D" w14:paraId="4A0D0D60" w14:textId="0CBECAF8">
            <w:pPr>
              <w:jc w:val="right"/>
              <w:rPr>
                <w:rFonts w:ascii="Arial" w:hAnsi="Arial" w:cs="Arial"/>
                <w:sz w:val="16"/>
                <w:szCs w:val="16"/>
              </w:rPr>
            </w:pPr>
            <w:r w:rsidRPr="00454C6F">
              <w:rPr>
                <w:rFonts w:ascii="Arial" w:hAnsi="Arial" w:cs="Arial"/>
                <w:sz w:val="16"/>
                <w:szCs w:val="16"/>
              </w:rPr>
              <w:t>1</w:t>
            </w:r>
          </w:p>
        </w:tc>
        <w:tc>
          <w:tcPr>
            <w:tcW w:w="1130" w:type="dxa"/>
            <w:shd w:val="clear" w:color="auto" w:fill="auto"/>
            <w:vAlign w:val="center"/>
          </w:tcPr>
          <w:p w:rsidR="002D446D" w:rsidRPr="00454C6F" w:rsidP="002D446D" w14:paraId="1C23B032" w14:textId="0E7D4365">
            <w:pPr>
              <w:jc w:val="right"/>
              <w:rPr>
                <w:rFonts w:ascii="Arial" w:hAnsi="Arial" w:cs="Arial"/>
                <w:bCs/>
                <w:sz w:val="16"/>
                <w:szCs w:val="16"/>
              </w:rPr>
            </w:pPr>
            <w:r w:rsidRPr="00454C6F">
              <w:rPr>
                <w:rFonts w:ascii="Arial" w:hAnsi="Arial" w:cs="Arial"/>
                <w:sz w:val="16"/>
                <w:szCs w:val="16"/>
              </w:rPr>
              <w:t>1</w:t>
            </w:r>
          </w:p>
        </w:tc>
        <w:tc>
          <w:tcPr>
            <w:tcW w:w="1005" w:type="dxa"/>
            <w:shd w:val="clear" w:color="auto" w:fill="auto"/>
            <w:vAlign w:val="center"/>
          </w:tcPr>
          <w:p w:rsidR="002D446D" w:rsidRPr="00454C6F" w:rsidP="002D446D" w14:paraId="202B2A55" w14:textId="768F2F1D">
            <w:pPr>
              <w:jc w:val="right"/>
              <w:rPr>
                <w:rFonts w:ascii="Arial" w:hAnsi="Arial" w:cs="Arial"/>
                <w:bCs/>
                <w:sz w:val="16"/>
                <w:szCs w:val="16"/>
              </w:rPr>
            </w:pPr>
            <w:r w:rsidRPr="00454C6F">
              <w:rPr>
                <w:rFonts w:ascii="Arial" w:hAnsi="Arial" w:cs="Arial"/>
                <w:sz w:val="16"/>
                <w:szCs w:val="16"/>
              </w:rPr>
              <w:t>4</w:t>
            </w:r>
          </w:p>
        </w:tc>
        <w:tc>
          <w:tcPr>
            <w:tcW w:w="1076" w:type="dxa"/>
            <w:vAlign w:val="center"/>
          </w:tcPr>
          <w:p w:rsidR="002D446D" w:rsidRPr="00454C6F" w:rsidP="002D446D" w14:paraId="3303D340" w14:textId="5DD383CB">
            <w:pPr>
              <w:jc w:val="right"/>
              <w:rPr>
                <w:rFonts w:ascii="Arial" w:hAnsi="Arial" w:cs="Arial"/>
                <w:bCs/>
                <w:sz w:val="16"/>
                <w:szCs w:val="16"/>
              </w:rPr>
            </w:pPr>
            <w:r w:rsidRPr="00454C6F">
              <w:rPr>
                <w:rFonts w:ascii="Arial" w:hAnsi="Arial" w:cs="Arial"/>
                <w:sz w:val="16"/>
                <w:szCs w:val="16"/>
              </w:rPr>
              <w:t xml:space="preserve"> 4 </w:t>
            </w:r>
          </w:p>
        </w:tc>
        <w:tc>
          <w:tcPr>
            <w:tcW w:w="1015" w:type="dxa"/>
            <w:vAlign w:val="center"/>
          </w:tcPr>
          <w:p w:rsidR="002D446D" w:rsidRPr="00454C6F" w:rsidP="002D446D" w14:paraId="34CC05F5" w14:textId="759D3B44">
            <w:pPr>
              <w:jc w:val="right"/>
              <w:rPr>
                <w:rFonts w:ascii="Arial" w:hAnsi="Arial" w:cs="Arial"/>
                <w:bCs/>
                <w:sz w:val="16"/>
                <w:szCs w:val="16"/>
              </w:rPr>
            </w:pPr>
            <w:r w:rsidRPr="00454C6F">
              <w:rPr>
                <w:rFonts w:ascii="Arial" w:hAnsi="Arial" w:cs="Arial"/>
                <w:sz w:val="16"/>
                <w:szCs w:val="16"/>
              </w:rPr>
              <w:t>$447</w:t>
            </w:r>
          </w:p>
        </w:tc>
        <w:tc>
          <w:tcPr>
            <w:tcW w:w="1842" w:type="dxa"/>
            <w:vAlign w:val="center"/>
          </w:tcPr>
          <w:p w:rsidR="002D446D" w:rsidRPr="00454C6F" w:rsidP="002D446D" w14:paraId="120D5B54" w14:textId="534035BD">
            <w:pPr>
              <w:jc w:val="right"/>
              <w:rPr>
                <w:rFonts w:ascii="Arial" w:hAnsi="Arial" w:cs="Arial"/>
                <w:bCs/>
                <w:sz w:val="16"/>
                <w:szCs w:val="16"/>
              </w:rPr>
            </w:pPr>
            <w:r w:rsidRPr="00454C6F">
              <w:rPr>
                <w:rFonts w:ascii="Arial" w:hAnsi="Arial" w:cs="Arial"/>
                <w:sz w:val="16"/>
                <w:szCs w:val="16"/>
              </w:rPr>
              <w:t xml:space="preserve"> $1,788</w:t>
            </w:r>
          </w:p>
        </w:tc>
      </w:tr>
      <w:tr w14:paraId="3E08B702" w14:textId="77777777" w:rsidTr="00454C6F">
        <w:tblPrEx>
          <w:tblW w:w="11067" w:type="dxa"/>
          <w:jc w:val="center"/>
          <w:tblCellMar>
            <w:left w:w="120" w:type="dxa"/>
            <w:right w:w="120" w:type="dxa"/>
          </w:tblCellMar>
          <w:tblLook w:val="0000"/>
        </w:tblPrEx>
        <w:trPr>
          <w:cantSplit/>
          <w:jc w:val="center"/>
        </w:trPr>
        <w:tc>
          <w:tcPr>
            <w:tcW w:w="569" w:type="dxa"/>
          </w:tcPr>
          <w:p w:rsidR="002D446D" w:rsidRPr="00454C6F" w:rsidP="002D446D" w14:paraId="280B2513" w14:textId="77777777">
            <w:pPr>
              <w:jc w:val="center"/>
              <w:rPr>
                <w:rFonts w:ascii="Arial" w:hAnsi="Arial" w:cs="Arial"/>
                <w:b/>
                <w:bCs/>
                <w:sz w:val="16"/>
                <w:szCs w:val="16"/>
              </w:rPr>
            </w:pPr>
          </w:p>
          <w:p w:rsidR="002D446D" w:rsidRPr="00454C6F" w:rsidP="002D446D" w14:paraId="4AF9A32E" w14:textId="352AA145">
            <w:pPr>
              <w:jc w:val="center"/>
              <w:rPr>
                <w:rFonts w:ascii="Arial" w:hAnsi="Arial" w:cs="Arial"/>
                <w:b/>
                <w:bCs/>
                <w:sz w:val="16"/>
                <w:szCs w:val="16"/>
              </w:rPr>
            </w:pPr>
            <w:r w:rsidRPr="00454C6F">
              <w:rPr>
                <w:rFonts w:ascii="Arial" w:hAnsi="Arial" w:cs="Arial"/>
                <w:b/>
                <w:sz w:val="16"/>
                <w:szCs w:val="16"/>
              </w:rPr>
              <w:t>3</w:t>
            </w:r>
          </w:p>
        </w:tc>
        <w:tc>
          <w:tcPr>
            <w:tcW w:w="2126" w:type="dxa"/>
            <w:vAlign w:val="center"/>
          </w:tcPr>
          <w:p w:rsidR="002D446D" w:rsidRPr="00454C6F" w:rsidP="002D446D" w14:paraId="65F5E6F0" w14:textId="615A6E2C">
            <w:pPr>
              <w:tabs>
                <w:tab w:val="left" w:pos="-1176"/>
              </w:tabs>
              <w:spacing w:after="100" w:afterAutospacing="1"/>
              <w:rPr>
                <w:rFonts w:ascii="Arial" w:hAnsi="Arial" w:cs="Arial"/>
                <w:bCs/>
                <w:sz w:val="16"/>
                <w:szCs w:val="16"/>
              </w:rPr>
            </w:pPr>
            <w:r w:rsidRPr="00454C6F">
              <w:rPr>
                <w:rFonts w:ascii="Arial" w:hAnsi="Arial" w:cs="Arial"/>
                <w:sz w:val="16"/>
                <w:szCs w:val="16"/>
              </w:rPr>
              <w:t>Petition for Reconsideration of Decision on Petition Refusing to Accept Delayed Payment of Maintenance Fee in an Expired Patent (37 CFR 1.378(d))</w:t>
            </w:r>
          </w:p>
        </w:tc>
        <w:tc>
          <w:tcPr>
            <w:tcW w:w="1254" w:type="dxa"/>
            <w:shd w:val="clear" w:color="auto" w:fill="auto"/>
            <w:vAlign w:val="center"/>
          </w:tcPr>
          <w:p w:rsidR="002D446D" w:rsidRPr="00454C6F" w:rsidP="002D446D" w14:paraId="25A96D1D" w14:textId="65417802">
            <w:pPr>
              <w:tabs>
                <w:tab w:val="left" w:pos="-1176"/>
              </w:tabs>
              <w:jc w:val="right"/>
              <w:rPr>
                <w:rFonts w:ascii="Arial" w:hAnsi="Arial" w:cs="Arial"/>
                <w:bCs/>
                <w:sz w:val="16"/>
                <w:szCs w:val="16"/>
              </w:rPr>
            </w:pPr>
            <w:r w:rsidRPr="00454C6F">
              <w:rPr>
                <w:rFonts w:ascii="Arial" w:hAnsi="Arial" w:cs="Arial"/>
                <w:sz w:val="16"/>
                <w:szCs w:val="16"/>
              </w:rPr>
              <w:t>115</w:t>
            </w:r>
          </w:p>
        </w:tc>
        <w:tc>
          <w:tcPr>
            <w:tcW w:w="1050" w:type="dxa"/>
            <w:vAlign w:val="center"/>
          </w:tcPr>
          <w:p w:rsidR="002D446D" w:rsidRPr="00454C6F" w:rsidP="002D446D" w14:paraId="78CD3F26" w14:textId="1BA5BF64">
            <w:pPr>
              <w:jc w:val="right"/>
              <w:rPr>
                <w:rFonts w:ascii="Arial" w:hAnsi="Arial" w:cs="Arial"/>
                <w:sz w:val="16"/>
                <w:szCs w:val="16"/>
              </w:rPr>
            </w:pPr>
            <w:r w:rsidRPr="00454C6F">
              <w:rPr>
                <w:rFonts w:ascii="Arial" w:hAnsi="Arial" w:cs="Arial"/>
                <w:sz w:val="16"/>
                <w:szCs w:val="16"/>
              </w:rPr>
              <w:t>1</w:t>
            </w:r>
          </w:p>
        </w:tc>
        <w:tc>
          <w:tcPr>
            <w:tcW w:w="1130" w:type="dxa"/>
            <w:shd w:val="clear" w:color="auto" w:fill="auto"/>
            <w:vAlign w:val="center"/>
          </w:tcPr>
          <w:p w:rsidR="002D446D" w:rsidRPr="00454C6F" w:rsidP="002D446D" w14:paraId="6FCBC8E6" w14:textId="40AC30ED">
            <w:pPr>
              <w:jc w:val="right"/>
              <w:rPr>
                <w:rFonts w:ascii="Arial" w:hAnsi="Arial" w:cs="Arial"/>
                <w:bCs/>
                <w:sz w:val="16"/>
                <w:szCs w:val="16"/>
              </w:rPr>
            </w:pPr>
            <w:r w:rsidRPr="00454C6F">
              <w:rPr>
                <w:rFonts w:ascii="Arial" w:hAnsi="Arial" w:cs="Arial"/>
                <w:sz w:val="16"/>
                <w:szCs w:val="16"/>
              </w:rPr>
              <w:t>115</w:t>
            </w:r>
          </w:p>
        </w:tc>
        <w:tc>
          <w:tcPr>
            <w:tcW w:w="1005" w:type="dxa"/>
            <w:shd w:val="clear" w:color="auto" w:fill="auto"/>
            <w:vAlign w:val="center"/>
          </w:tcPr>
          <w:p w:rsidR="002D446D" w:rsidRPr="00454C6F" w:rsidP="002D446D" w14:paraId="77E717D0" w14:textId="28DDC685">
            <w:pPr>
              <w:jc w:val="right"/>
              <w:rPr>
                <w:rFonts w:ascii="Arial" w:hAnsi="Arial" w:cs="Arial"/>
                <w:bCs/>
                <w:sz w:val="16"/>
                <w:szCs w:val="16"/>
              </w:rPr>
            </w:pPr>
            <w:r w:rsidRPr="00454C6F">
              <w:rPr>
                <w:rFonts w:ascii="Arial" w:hAnsi="Arial" w:cs="Arial"/>
                <w:sz w:val="16"/>
                <w:szCs w:val="16"/>
              </w:rPr>
              <w:t>8</w:t>
            </w:r>
          </w:p>
        </w:tc>
        <w:tc>
          <w:tcPr>
            <w:tcW w:w="1076" w:type="dxa"/>
            <w:vAlign w:val="center"/>
          </w:tcPr>
          <w:p w:rsidR="002D446D" w:rsidRPr="00454C6F" w:rsidP="002D446D" w14:paraId="778974EE" w14:textId="5DDA7B22">
            <w:pPr>
              <w:tabs>
                <w:tab w:val="left" w:pos="-1176"/>
              </w:tabs>
              <w:jc w:val="right"/>
              <w:rPr>
                <w:rFonts w:ascii="Arial" w:hAnsi="Arial" w:cs="Arial"/>
                <w:bCs/>
                <w:sz w:val="16"/>
                <w:szCs w:val="16"/>
              </w:rPr>
            </w:pPr>
            <w:r w:rsidRPr="00454C6F">
              <w:rPr>
                <w:rFonts w:ascii="Arial" w:hAnsi="Arial" w:cs="Arial"/>
                <w:sz w:val="16"/>
                <w:szCs w:val="16"/>
              </w:rPr>
              <w:t xml:space="preserve"> 920 </w:t>
            </w:r>
          </w:p>
        </w:tc>
        <w:tc>
          <w:tcPr>
            <w:tcW w:w="1015" w:type="dxa"/>
            <w:vAlign w:val="center"/>
          </w:tcPr>
          <w:p w:rsidR="002D446D" w:rsidRPr="00454C6F" w:rsidP="002D446D" w14:paraId="6F57BDBA" w14:textId="6111B61A">
            <w:pPr>
              <w:tabs>
                <w:tab w:val="left" w:pos="-1176"/>
              </w:tabs>
              <w:jc w:val="right"/>
              <w:rPr>
                <w:rFonts w:ascii="Arial" w:hAnsi="Arial" w:cs="Arial"/>
                <w:bCs/>
                <w:sz w:val="16"/>
                <w:szCs w:val="16"/>
              </w:rPr>
            </w:pPr>
            <w:r w:rsidRPr="00454C6F">
              <w:rPr>
                <w:rFonts w:ascii="Arial" w:hAnsi="Arial" w:cs="Arial"/>
                <w:sz w:val="16"/>
                <w:szCs w:val="16"/>
              </w:rPr>
              <w:t>$447</w:t>
            </w:r>
          </w:p>
        </w:tc>
        <w:tc>
          <w:tcPr>
            <w:tcW w:w="1842" w:type="dxa"/>
            <w:vAlign w:val="center"/>
          </w:tcPr>
          <w:p w:rsidR="002D446D" w:rsidRPr="00454C6F" w:rsidP="002D446D" w14:paraId="14167EBC" w14:textId="079F42DC">
            <w:pPr>
              <w:tabs>
                <w:tab w:val="left" w:pos="-1176"/>
              </w:tabs>
              <w:jc w:val="right"/>
              <w:rPr>
                <w:rFonts w:ascii="Arial" w:hAnsi="Arial" w:cs="Arial"/>
                <w:bCs/>
                <w:sz w:val="16"/>
                <w:szCs w:val="16"/>
              </w:rPr>
            </w:pPr>
            <w:r w:rsidRPr="00454C6F">
              <w:rPr>
                <w:rFonts w:ascii="Arial" w:hAnsi="Arial" w:cs="Arial"/>
                <w:sz w:val="16"/>
                <w:szCs w:val="16"/>
              </w:rPr>
              <w:t xml:space="preserve"> $411,240 </w:t>
            </w:r>
          </w:p>
        </w:tc>
      </w:tr>
      <w:tr w14:paraId="13C040EF" w14:textId="77777777" w:rsidTr="00454C6F">
        <w:tblPrEx>
          <w:tblW w:w="11067" w:type="dxa"/>
          <w:jc w:val="center"/>
          <w:tblCellMar>
            <w:left w:w="120" w:type="dxa"/>
            <w:right w:w="120" w:type="dxa"/>
          </w:tblCellMar>
          <w:tblLook w:val="0000"/>
        </w:tblPrEx>
        <w:trPr>
          <w:cantSplit/>
          <w:jc w:val="center"/>
        </w:trPr>
        <w:tc>
          <w:tcPr>
            <w:tcW w:w="569" w:type="dxa"/>
          </w:tcPr>
          <w:p w:rsidR="002D446D" w:rsidRPr="00454C6F" w:rsidP="002D446D" w14:paraId="1928171C" w14:textId="287DD9FF">
            <w:pPr>
              <w:jc w:val="center"/>
              <w:rPr>
                <w:rFonts w:ascii="Arial" w:hAnsi="Arial" w:cs="Arial"/>
                <w:b/>
                <w:bCs/>
                <w:sz w:val="16"/>
                <w:szCs w:val="16"/>
              </w:rPr>
            </w:pPr>
          </w:p>
        </w:tc>
        <w:tc>
          <w:tcPr>
            <w:tcW w:w="2126" w:type="dxa"/>
            <w:vAlign w:val="center"/>
          </w:tcPr>
          <w:p w:rsidR="002D446D" w:rsidRPr="00454C6F" w:rsidP="002D446D" w14:paraId="320B51A8" w14:textId="03D4AA1F">
            <w:pPr>
              <w:tabs>
                <w:tab w:val="left" w:pos="-1176"/>
              </w:tabs>
              <w:spacing w:after="100" w:afterAutospacing="1"/>
              <w:rPr>
                <w:rFonts w:ascii="Arial" w:hAnsi="Arial" w:cs="Arial"/>
                <w:bCs/>
                <w:sz w:val="16"/>
                <w:szCs w:val="16"/>
              </w:rPr>
            </w:pPr>
            <w:r w:rsidRPr="00454C6F">
              <w:rPr>
                <w:rFonts w:ascii="Arial" w:hAnsi="Arial" w:cs="Arial"/>
                <w:b/>
                <w:sz w:val="16"/>
                <w:szCs w:val="16"/>
              </w:rPr>
              <w:t>Totals</w:t>
            </w:r>
          </w:p>
        </w:tc>
        <w:tc>
          <w:tcPr>
            <w:tcW w:w="1254" w:type="dxa"/>
            <w:shd w:val="clear" w:color="auto" w:fill="auto"/>
            <w:vAlign w:val="center"/>
          </w:tcPr>
          <w:p w:rsidR="002D446D" w:rsidRPr="00454C6F" w:rsidP="002D446D" w14:paraId="7748749E" w14:textId="108F2395">
            <w:pPr>
              <w:tabs>
                <w:tab w:val="left" w:pos="-1176"/>
              </w:tabs>
              <w:jc w:val="right"/>
              <w:rPr>
                <w:rFonts w:ascii="Arial" w:hAnsi="Arial" w:cs="Arial"/>
                <w:bCs/>
                <w:sz w:val="16"/>
                <w:szCs w:val="16"/>
              </w:rPr>
            </w:pPr>
            <w:r w:rsidRPr="00454C6F">
              <w:rPr>
                <w:rFonts w:ascii="Arial" w:hAnsi="Arial" w:cs="Arial"/>
                <w:b/>
                <w:sz w:val="16"/>
                <w:szCs w:val="16"/>
              </w:rPr>
              <w:t>2,616</w:t>
            </w:r>
          </w:p>
        </w:tc>
        <w:tc>
          <w:tcPr>
            <w:tcW w:w="1050" w:type="dxa"/>
          </w:tcPr>
          <w:p w:rsidR="002D446D" w:rsidRPr="00454C6F" w:rsidP="002D446D" w14:paraId="3D43BD97" w14:textId="12AA29E9">
            <w:pPr>
              <w:jc w:val="right"/>
              <w:rPr>
                <w:rFonts w:ascii="Arial" w:hAnsi="Arial" w:cs="Arial"/>
                <w:b/>
                <w:sz w:val="16"/>
                <w:szCs w:val="16"/>
              </w:rPr>
            </w:pPr>
          </w:p>
        </w:tc>
        <w:tc>
          <w:tcPr>
            <w:tcW w:w="1130" w:type="dxa"/>
            <w:shd w:val="clear" w:color="auto" w:fill="auto"/>
            <w:vAlign w:val="center"/>
          </w:tcPr>
          <w:p w:rsidR="002D446D" w:rsidRPr="00454C6F" w:rsidP="002D446D" w14:paraId="31AEC264" w14:textId="5E54C712">
            <w:pPr>
              <w:jc w:val="right"/>
              <w:rPr>
                <w:rFonts w:ascii="Arial" w:hAnsi="Arial" w:cs="Arial"/>
                <w:bCs/>
                <w:sz w:val="16"/>
                <w:szCs w:val="16"/>
              </w:rPr>
            </w:pPr>
            <w:r w:rsidRPr="00454C6F">
              <w:rPr>
                <w:rFonts w:ascii="Arial" w:hAnsi="Arial" w:cs="Arial"/>
                <w:b/>
                <w:sz w:val="16"/>
                <w:szCs w:val="16"/>
              </w:rPr>
              <w:t>2,616</w:t>
            </w:r>
          </w:p>
        </w:tc>
        <w:tc>
          <w:tcPr>
            <w:tcW w:w="1005" w:type="dxa"/>
            <w:shd w:val="clear" w:color="auto" w:fill="auto"/>
            <w:vAlign w:val="center"/>
          </w:tcPr>
          <w:p w:rsidR="002D446D" w:rsidRPr="00454C6F" w:rsidP="002D446D" w14:paraId="5AE5D8FB" w14:textId="60D06137">
            <w:pPr>
              <w:jc w:val="right"/>
              <w:rPr>
                <w:rFonts w:ascii="Arial" w:hAnsi="Arial" w:cs="Arial"/>
                <w:bCs/>
                <w:sz w:val="16"/>
                <w:szCs w:val="16"/>
              </w:rPr>
            </w:pPr>
            <w:r w:rsidRPr="00454C6F">
              <w:rPr>
                <w:rFonts w:ascii="Arial" w:hAnsi="Arial" w:cs="Arial"/>
                <w:b/>
                <w:color w:val="000000"/>
                <w:sz w:val="16"/>
                <w:szCs w:val="16"/>
              </w:rPr>
              <w:t>- - -</w:t>
            </w:r>
          </w:p>
        </w:tc>
        <w:tc>
          <w:tcPr>
            <w:tcW w:w="1076" w:type="dxa"/>
            <w:vAlign w:val="center"/>
          </w:tcPr>
          <w:p w:rsidR="002D446D" w:rsidRPr="00454C6F" w:rsidP="002D446D" w14:paraId="3EC20A72" w14:textId="521918AE">
            <w:pPr>
              <w:tabs>
                <w:tab w:val="left" w:pos="-1176"/>
              </w:tabs>
              <w:jc w:val="right"/>
              <w:rPr>
                <w:rFonts w:ascii="Arial" w:hAnsi="Arial" w:cs="Arial"/>
                <w:bCs/>
                <w:sz w:val="16"/>
                <w:szCs w:val="16"/>
              </w:rPr>
            </w:pPr>
            <w:r w:rsidRPr="00454C6F">
              <w:rPr>
                <w:rFonts w:ascii="Arial" w:hAnsi="Arial" w:cs="Arial"/>
                <w:b/>
                <w:color w:val="000000"/>
                <w:sz w:val="16"/>
                <w:szCs w:val="16"/>
              </w:rPr>
              <w:t xml:space="preserve">3,424 </w:t>
            </w:r>
          </w:p>
        </w:tc>
        <w:tc>
          <w:tcPr>
            <w:tcW w:w="1015" w:type="dxa"/>
            <w:vAlign w:val="center"/>
          </w:tcPr>
          <w:p w:rsidR="002D446D" w:rsidRPr="00454C6F" w:rsidP="002D446D" w14:paraId="35179B85" w14:textId="2240073E">
            <w:pPr>
              <w:tabs>
                <w:tab w:val="left" w:pos="-1176"/>
              </w:tabs>
              <w:jc w:val="right"/>
              <w:rPr>
                <w:rFonts w:ascii="Arial" w:hAnsi="Arial" w:cs="Arial"/>
                <w:bCs/>
                <w:sz w:val="16"/>
                <w:szCs w:val="16"/>
              </w:rPr>
            </w:pPr>
            <w:r w:rsidRPr="00454C6F">
              <w:rPr>
                <w:rFonts w:ascii="Arial" w:hAnsi="Arial" w:cs="Arial"/>
                <w:b/>
                <w:color w:val="000000"/>
                <w:sz w:val="16"/>
                <w:szCs w:val="16"/>
              </w:rPr>
              <w:t>- - -</w:t>
            </w:r>
          </w:p>
        </w:tc>
        <w:tc>
          <w:tcPr>
            <w:tcW w:w="1842" w:type="dxa"/>
            <w:vAlign w:val="center"/>
          </w:tcPr>
          <w:p w:rsidR="002D446D" w:rsidRPr="00454C6F" w:rsidP="002D446D" w14:paraId="65B60A91" w14:textId="1CDA60E0">
            <w:pPr>
              <w:tabs>
                <w:tab w:val="left" w:pos="-1176"/>
              </w:tabs>
              <w:jc w:val="right"/>
              <w:rPr>
                <w:rFonts w:ascii="Arial" w:hAnsi="Arial" w:cs="Arial"/>
                <w:bCs/>
                <w:sz w:val="16"/>
                <w:szCs w:val="16"/>
              </w:rPr>
            </w:pPr>
            <w:r w:rsidRPr="00454C6F">
              <w:rPr>
                <w:rFonts w:ascii="Arial" w:hAnsi="Arial" w:cs="Arial"/>
                <w:b/>
                <w:sz w:val="16"/>
                <w:szCs w:val="16"/>
              </w:rPr>
              <w:t>$1,530,528</w:t>
            </w:r>
          </w:p>
        </w:tc>
      </w:tr>
    </w:tbl>
    <w:p w:rsidR="00B74D97" w:rsidRPr="00662C6D" w:rsidP="00454C6F" w14:paraId="6B00C554" w14:textId="77777777">
      <w:pPr>
        <w:widowControl/>
        <w:autoSpaceDE/>
        <w:autoSpaceDN/>
        <w:adjustRightInd/>
        <w:rPr>
          <w:highlight w:val="yellow"/>
        </w:rPr>
      </w:pPr>
    </w:p>
    <w:p w:rsidR="00D42699" w:rsidRPr="006A5877" w:rsidP="00D42699" w14:paraId="29F5A049" w14:textId="7C79FBE2">
      <w:pPr>
        <w:pStyle w:val="BodyText3"/>
        <w:numPr>
          <w:ilvl w:val="0"/>
          <w:numId w:val="14"/>
        </w:numPr>
        <w:tabs>
          <w:tab w:val="left" w:pos="-1176"/>
        </w:tabs>
        <w:rPr>
          <w:b/>
          <w:bCs/>
          <w:color w:val="auto"/>
        </w:rPr>
      </w:pPr>
      <w:r w:rsidRPr="006A5877">
        <w:rPr>
          <w:b/>
          <w:bCs/>
          <w:color w:val="auto"/>
        </w:rPr>
        <w:t xml:space="preserve">Provide an estimate for the total annual cost burden to respondents or record keepers resulting from the collection of information. (Do not include the cost of any hour burden already reflected on the burden worksheet). </w:t>
      </w:r>
    </w:p>
    <w:p w:rsidR="00D42699" w:rsidRPr="006A5877" w:rsidP="00D42699" w14:paraId="4F12DD8C" w14:textId="77777777">
      <w:pPr>
        <w:pStyle w:val="BodyText3"/>
        <w:numPr>
          <w:ilvl w:val="0"/>
          <w:numId w:val="17"/>
        </w:numPr>
        <w:tabs>
          <w:tab w:val="left" w:pos="-1176"/>
        </w:tabs>
        <w:rPr>
          <w:b/>
          <w:bCs/>
          <w:color w:val="auto"/>
        </w:rPr>
      </w:pPr>
      <w:r w:rsidRPr="006A5877">
        <w:rPr>
          <w:b/>
          <w:bCs/>
          <w:color w:val="auto"/>
        </w:rPr>
        <w:t>The cost estimate should be split i</w:t>
      </w:r>
      <w:r w:rsidRPr="006A5877">
        <w:rPr>
          <w:b/>
          <w:bCs/>
          <w:color w:val="auto"/>
        </w:rPr>
        <w:t>nto two components: (a) a total capital and start-up cost component (annualized over its expected useful life) and (b) a total operation and maintenance and purchase of services component. The estimates should take into account costs associated with genera</w:t>
      </w:r>
      <w:r w:rsidRPr="006A5877">
        <w:rPr>
          <w:b/>
          <w:bCs/>
          <w:color w:val="auto"/>
        </w:rPr>
        <w:t>ting, maintaining, and disclosing or providing the information. Include descriptions of methods used to estimate major cost factors including system and technology acquisition, expected useful life of capital equipment, the discount rate(s), and the time p</w:t>
      </w:r>
      <w:r w:rsidRPr="006A5877">
        <w:rPr>
          <w:b/>
          <w:bCs/>
          <w:color w:val="auto"/>
        </w:rPr>
        <w:t>eriod over which costs will be incurred. Capital and start-up costs include, among other items, preparations for collecting information such as purchasing computers and software; monitoring, sampling, drilling and testing equipment; and record storage faci</w:t>
      </w:r>
      <w:r w:rsidRPr="006A5877">
        <w:rPr>
          <w:b/>
          <w:bCs/>
          <w:color w:val="auto"/>
        </w:rPr>
        <w:t xml:space="preserve">lities. </w:t>
      </w:r>
    </w:p>
    <w:p w:rsidR="00D42699" w:rsidRPr="006A5877" w:rsidP="00D42699" w14:paraId="21CA1336" w14:textId="77777777">
      <w:pPr>
        <w:pStyle w:val="BodyText3"/>
        <w:numPr>
          <w:ilvl w:val="0"/>
          <w:numId w:val="17"/>
        </w:numPr>
        <w:tabs>
          <w:tab w:val="left" w:pos="-1176"/>
        </w:tabs>
        <w:rPr>
          <w:b/>
          <w:bCs/>
          <w:color w:val="auto"/>
        </w:rPr>
      </w:pPr>
      <w:r w:rsidRPr="006A5877">
        <w:rPr>
          <w:b/>
          <w:bCs/>
          <w:color w:val="auto"/>
        </w:rPr>
        <w:t>If cost estimates are expected to vary widely, agencies should present ranges of cost burdens and explain the reasons for the variance. The cost of purchasing or contracting out information collections services should be a part of this cost burden</w:t>
      </w:r>
      <w:r w:rsidRPr="006A5877">
        <w:rPr>
          <w:b/>
          <w:bCs/>
          <w:color w:val="auto"/>
        </w:rPr>
        <w:t xml:space="preserve"> estimate. In developing cost burden estimates, </w:t>
      </w:r>
      <w:r w:rsidRPr="006A5877">
        <w:rPr>
          <w:b/>
          <w:bCs/>
          <w:color w:val="auto"/>
        </w:rPr>
        <w:t>agencies may consult with a sample of respondents (fewer than 10), utilize the 60-day pre-OMB submission public comment process and use existing economic or regulatory impact analysis associated with the rule</w:t>
      </w:r>
      <w:r w:rsidRPr="006A5877">
        <w:rPr>
          <w:b/>
          <w:bCs/>
          <w:color w:val="auto"/>
        </w:rPr>
        <w:t>making containing the information collection, as appropriate.</w:t>
      </w:r>
    </w:p>
    <w:p w:rsidR="003C4BCC" w:rsidRPr="006A5877" w:rsidP="009E78F6" w14:paraId="192772EC" w14:textId="10021DD5">
      <w:pPr>
        <w:widowControl/>
        <w:tabs>
          <w:tab w:val="left" w:pos="-1152"/>
        </w:tabs>
        <w:jc w:val="both"/>
        <w:rPr>
          <w:rFonts w:ascii="Arial" w:hAnsi="Arial" w:cs="Arial"/>
          <w:sz w:val="24"/>
        </w:rPr>
      </w:pPr>
    </w:p>
    <w:p w:rsidR="00E40EA1" w:rsidP="00E40EA1" w14:paraId="26298FFC"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This collection has non-hourly cost burdens in both fees paid by the public and associated postage costs for mailing items to USPTO.  </w:t>
      </w:r>
    </w:p>
    <w:p w:rsidR="00E40EA1" w:rsidP="00E40EA1" w14:paraId="23857DF5"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E40EA1" w:rsidRPr="00241134" w:rsidP="00E40EA1" w14:paraId="533DD773" w14:textId="089EE1A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rPr>
        <w:t xml:space="preserve">The total non-hour </w:t>
      </w:r>
      <w:r>
        <w:rPr>
          <w:bCs/>
        </w:rPr>
        <w:t xml:space="preserve">respondent </w:t>
      </w:r>
      <w:r w:rsidRPr="00DF130C">
        <w:rPr>
          <w:bCs/>
        </w:rPr>
        <w:t xml:space="preserve">cost burden for this collection is estimated to be </w:t>
      </w:r>
      <w:r w:rsidRPr="002A37BB">
        <w:rPr>
          <w:bCs/>
        </w:rPr>
        <w:t>$</w:t>
      </w:r>
      <w:r w:rsidR="00161E15">
        <w:t xml:space="preserve">2,577,316 </w:t>
      </w:r>
      <w:r w:rsidRPr="002A37BB">
        <w:rPr>
          <w:bCs/>
        </w:rPr>
        <w:t xml:space="preserve">per year, which includes </w:t>
      </w:r>
      <w:r w:rsidRPr="00740406">
        <w:t>$</w:t>
      </w:r>
      <w:r w:rsidRPr="00161E15" w:rsidR="00161E15">
        <w:t>2,577,052</w:t>
      </w:r>
      <w:r w:rsidRPr="002A37BB">
        <w:t xml:space="preserve"> </w:t>
      </w:r>
      <w:r w:rsidRPr="002A37BB">
        <w:rPr>
          <w:bCs/>
        </w:rPr>
        <w:t>in fees and $</w:t>
      </w:r>
      <w:r w:rsidR="00161E15">
        <w:t>264</w:t>
      </w:r>
      <w:r w:rsidRPr="002A37BB">
        <w:t xml:space="preserve"> in </w:t>
      </w:r>
      <w:r w:rsidRPr="002A37BB">
        <w:rPr>
          <w:bCs/>
        </w:rPr>
        <w:t>postage.</w:t>
      </w:r>
    </w:p>
    <w:p w:rsidR="00C213E1" w:rsidRPr="00662C6D" w:rsidP="003D25D6" w14:paraId="2EC1803D" w14:textId="2735A717">
      <w:pPr>
        <w:widowControl/>
        <w:tabs>
          <w:tab w:val="left" w:pos="-1152"/>
        </w:tabs>
        <w:jc w:val="both"/>
        <w:rPr>
          <w:rFonts w:ascii="Arial" w:hAnsi="Arial" w:cs="Arial"/>
          <w:color w:val="FF0000"/>
          <w:sz w:val="24"/>
          <w:highlight w:val="yellow"/>
          <w:u w:val="single"/>
        </w:rPr>
      </w:pPr>
    </w:p>
    <w:p w:rsidR="00C213E1" w:rsidRPr="006A5877" w:rsidP="003D25D6" w14:paraId="50617FF2" w14:textId="19CF359A">
      <w:pPr>
        <w:widowControl/>
        <w:tabs>
          <w:tab w:val="left" w:pos="-1152"/>
        </w:tabs>
        <w:jc w:val="both"/>
        <w:rPr>
          <w:rFonts w:ascii="Arial" w:hAnsi="Arial" w:cs="Arial"/>
          <w:sz w:val="24"/>
          <w:u w:val="single"/>
        </w:rPr>
      </w:pPr>
      <w:r>
        <w:rPr>
          <w:rFonts w:ascii="Arial" w:hAnsi="Arial" w:cs="Arial"/>
          <w:sz w:val="24"/>
          <w:u w:val="single"/>
        </w:rPr>
        <w:t xml:space="preserve">Filing </w:t>
      </w:r>
      <w:r w:rsidRPr="006A5877">
        <w:rPr>
          <w:rFonts w:ascii="Arial" w:hAnsi="Arial" w:cs="Arial"/>
          <w:sz w:val="24"/>
          <w:u w:val="single"/>
        </w:rPr>
        <w:t>Fees</w:t>
      </w:r>
    </w:p>
    <w:p w:rsidR="00C213E1" w:rsidRPr="006A5877" w:rsidP="003D25D6" w14:paraId="218D3C09" w14:textId="77777777">
      <w:pPr>
        <w:widowControl/>
        <w:tabs>
          <w:tab w:val="left" w:pos="-1152"/>
        </w:tabs>
        <w:jc w:val="both"/>
        <w:rPr>
          <w:rFonts w:ascii="Arial" w:hAnsi="Arial" w:cs="Arial"/>
          <w:sz w:val="24"/>
          <w:u w:val="single"/>
        </w:rPr>
      </w:pPr>
    </w:p>
    <w:p w:rsidR="00C213E1" w:rsidRPr="006A5877" w:rsidP="003D25D6" w14:paraId="65F40C4A" w14:textId="755B5F6B">
      <w:pPr>
        <w:widowControl/>
        <w:tabs>
          <w:tab w:val="left" w:pos="-1152"/>
        </w:tabs>
        <w:jc w:val="both"/>
        <w:rPr>
          <w:rFonts w:ascii="Arial" w:hAnsi="Arial" w:cs="Arial"/>
          <w:sz w:val="24"/>
        </w:rPr>
      </w:pPr>
      <w:r w:rsidRPr="006A5877">
        <w:rPr>
          <w:rFonts w:ascii="Arial" w:hAnsi="Arial" w:cs="Arial"/>
          <w:sz w:val="24"/>
        </w:rPr>
        <w:t xml:space="preserve">There are fees associated with </w:t>
      </w:r>
      <w:r w:rsidR="00CA1A1C">
        <w:rPr>
          <w:rFonts w:ascii="Arial" w:hAnsi="Arial" w:cs="Arial"/>
          <w:sz w:val="24"/>
        </w:rPr>
        <w:t xml:space="preserve">submitting </w:t>
      </w:r>
      <w:r w:rsidR="00647147">
        <w:rPr>
          <w:rFonts w:ascii="Arial" w:hAnsi="Arial" w:cs="Arial"/>
          <w:sz w:val="24"/>
        </w:rPr>
        <w:t xml:space="preserve">the information of </w:t>
      </w:r>
      <w:r w:rsidR="00CA1A1C">
        <w:rPr>
          <w:rFonts w:ascii="Arial" w:hAnsi="Arial" w:cs="Arial"/>
          <w:sz w:val="24"/>
        </w:rPr>
        <w:t xml:space="preserve">this collection </w:t>
      </w:r>
      <w:r w:rsidRPr="006A5877" w:rsidR="00E80D33">
        <w:rPr>
          <w:rFonts w:ascii="Arial" w:hAnsi="Arial" w:cs="Arial"/>
          <w:sz w:val="24"/>
        </w:rPr>
        <w:t>for a total of $</w:t>
      </w:r>
      <w:r w:rsidRPr="00214087" w:rsidR="00214087">
        <w:rPr>
          <w:rFonts w:ascii="Arial" w:hAnsi="Arial" w:cs="Arial"/>
          <w:sz w:val="24"/>
        </w:rPr>
        <w:t>2,577,052</w:t>
      </w:r>
      <w:r w:rsidRPr="006A5877" w:rsidR="00425A11">
        <w:rPr>
          <w:rFonts w:ascii="Arial" w:hAnsi="Arial" w:cs="Arial"/>
          <w:sz w:val="24"/>
        </w:rPr>
        <w:t xml:space="preserve"> per year.</w:t>
      </w:r>
    </w:p>
    <w:p w:rsidR="000A45E2" w:rsidRPr="006A5877" w:rsidP="003D25D6" w14:paraId="0FBC4475" w14:textId="2ADE9A15">
      <w:pPr>
        <w:widowControl/>
        <w:tabs>
          <w:tab w:val="left" w:pos="-1152"/>
        </w:tabs>
        <w:jc w:val="both"/>
        <w:rPr>
          <w:rFonts w:ascii="Arial" w:hAnsi="Arial" w:cs="Arial"/>
          <w:sz w:val="24"/>
        </w:rPr>
      </w:pPr>
    </w:p>
    <w:p w:rsidR="00104BB6" w:rsidRPr="006A5877" w:rsidP="003D25D6" w14:paraId="776495FF" w14:textId="034537C0">
      <w:pPr>
        <w:widowControl/>
        <w:tabs>
          <w:tab w:val="left" w:pos="-1152"/>
        </w:tabs>
        <w:jc w:val="both"/>
        <w:rPr>
          <w:rFonts w:ascii="Arial" w:hAnsi="Arial" w:cs="Arial"/>
          <w:b/>
        </w:rPr>
      </w:pPr>
      <w:r w:rsidRPr="006A5877">
        <w:rPr>
          <w:rFonts w:ascii="Arial" w:hAnsi="Arial" w:cs="Arial"/>
          <w:b/>
        </w:rPr>
        <w:t xml:space="preserve">Table </w:t>
      </w:r>
      <w:r w:rsidR="001841AF">
        <w:rPr>
          <w:rFonts w:ascii="Arial" w:hAnsi="Arial" w:cs="Arial"/>
          <w:b/>
        </w:rPr>
        <w:t>4</w:t>
      </w:r>
      <w:r w:rsidRPr="006A5877">
        <w:rPr>
          <w:rFonts w:ascii="Arial" w:hAnsi="Arial" w:cs="Arial"/>
          <w:b/>
        </w:rPr>
        <w:t xml:space="preserve">: </w:t>
      </w:r>
      <w:r w:rsidR="001841AF">
        <w:rPr>
          <w:rFonts w:ascii="Arial" w:hAnsi="Arial" w:cs="Arial"/>
          <w:b/>
        </w:rPr>
        <w:t xml:space="preserve">Filing </w:t>
      </w:r>
      <w:r w:rsidRPr="006A5877">
        <w:rPr>
          <w:rFonts w:ascii="Arial" w:hAnsi="Arial" w:cs="Arial"/>
          <w:b/>
        </w:rPr>
        <w:t>Fee</w:t>
      </w:r>
      <w:r w:rsidR="001841AF">
        <w:rPr>
          <w:rFonts w:ascii="Arial" w:hAnsi="Arial" w:cs="Arial"/>
          <w:b/>
        </w:rPr>
        <w:t>s</w:t>
      </w:r>
    </w:p>
    <w:tbl>
      <w:tblPr>
        <w:tblStyle w:val="TableGrid21"/>
        <w:tblW w:w="5000" w:type="pct"/>
        <w:tblLook w:val="04A0"/>
      </w:tblPr>
      <w:tblGrid>
        <w:gridCol w:w="545"/>
        <w:gridCol w:w="812"/>
        <w:gridCol w:w="4916"/>
        <w:gridCol w:w="1070"/>
        <w:gridCol w:w="870"/>
        <w:gridCol w:w="1137"/>
      </w:tblGrid>
      <w:tr w14:paraId="78E4BE32" w14:textId="77777777" w:rsidTr="00723A5C">
        <w:tblPrEx>
          <w:tblW w:w="5000" w:type="pct"/>
          <w:tblLook w:val="04A0"/>
        </w:tblPrEx>
        <w:trPr>
          <w:cantSplit/>
        </w:trPr>
        <w:tc>
          <w:tcPr>
            <w:tcW w:w="296" w:type="pct"/>
            <w:shd w:val="clear" w:color="auto" w:fill="C6D9F1"/>
          </w:tcPr>
          <w:p w:rsidR="00A13BCD" w:rsidRPr="00454C6F" w:rsidP="00AA324C" w14:paraId="2D215F58" w14:textId="77777777">
            <w:pPr>
              <w:keepLines/>
              <w:tabs>
                <w:tab w:val="left" w:pos="-1152"/>
              </w:tabs>
              <w:jc w:val="center"/>
              <w:rPr>
                <w:rFonts w:ascii="Arial" w:hAnsi="Arial" w:cs="Arial"/>
                <w:b/>
                <w:sz w:val="16"/>
                <w:szCs w:val="16"/>
              </w:rPr>
            </w:pPr>
            <w:r w:rsidRPr="00454C6F">
              <w:rPr>
                <w:rFonts w:ascii="Arial" w:hAnsi="Arial" w:cs="Arial"/>
                <w:b/>
                <w:sz w:val="16"/>
                <w:szCs w:val="16"/>
              </w:rPr>
              <w:t>Item No.</w:t>
            </w:r>
          </w:p>
        </w:tc>
        <w:tc>
          <w:tcPr>
            <w:tcW w:w="375" w:type="pct"/>
            <w:shd w:val="clear" w:color="auto" w:fill="C6D9F1"/>
          </w:tcPr>
          <w:p w:rsidR="00A13BCD" w:rsidRPr="00454C6F" w:rsidP="00AA324C" w14:paraId="74538E74" w14:textId="77777777">
            <w:pPr>
              <w:keepLines/>
              <w:tabs>
                <w:tab w:val="left" w:pos="-1152"/>
              </w:tabs>
              <w:jc w:val="center"/>
              <w:rPr>
                <w:rFonts w:ascii="Arial" w:hAnsi="Arial" w:cs="Arial"/>
                <w:b/>
                <w:bCs/>
                <w:sz w:val="16"/>
                <w:szCs w:val="16"/>
              </w:rPr>
            </w:pPr>
            <w:r w:rsidRPr="00454C6F">
              <w:rPr>
                <w:rFonts w:ascii="Arial" w:hAnsi="Arial" w:cs="Arial"/>
                <w:b/>
                <w:sz w:val="16"/>
                <w:szCs w:val="16"/>
              </w:rPr>
              <w:t>Fee Code(s)</w:t>
            </w:r>
          </w:p>
        </w:tc>
        <w:tc>
          <w:tcPr>
            <w:tcW w:w="2648" w:type="pct"/>
            <w:shd w:val="clear" w:color="auto" w:fill="C6D9F1"/>
          </w:tcPr>
          <w:p w:rsidR="00A13BCD" w:rsidRPr="00454C6F" w:rsidP="00AA324C" w14:paraId="448CF007" w14:textId="77777777">
            <w:pPr>
              <w:keepLines/>
              <w:tabs>
                <w:tab w:val="left" w:pos="-1152"/>
              </w:tabs>
              <w:jc w:val="center"/>
              <w:rPr>
                <w:rFonts w:ascii="Arial" w:hAnsi="Arial" w:cs="Arial"/>
                <w:b/>
                <w:sz w:val="16"/>
                <w:szCs w:val="16"/>
              </w:rPr>
            </w:pPr>
            <w:r w:rsidRPr="00454C6F">
              <w:rPr>
                <w:rFonts w:ascii="Arial" w:hAnsi="Arial" w:cs="Arial"/>
                <w:b/>
                <w:sz w:val="16"/>
                <w:szCs w:val="16"/>
              </w:rPr>
              <w:t>Item</w:t>
            </w:r>
          </w:p>
          <w:p w:rsidR="00A13BCD" w:rsidRPr="00454C6F" w:rsidP="00AA324C" w14:paraId="6DE107FE" w14:textId="77777777">
            <w:pPr>
              <w:keepLines/>
              <w:tabs>
                <w:tab w:val="left" w:pos="-1152"/>
              </w:tabs>
              <w:jc w:val="center"/>
              <w:rPr>
                <w:rFonts w:ascii="Arial" w:hAnsi="Arial" w:cs="Arial"/>
                <w:b/>
                <w:sz w:val="16"/>
                <w:szCs w:val="16"/>
              </w:rPr>
            </w:pPr>
          </w:p>
        </w:tc>
        <w:tc>
          <w:tcPr>
            <w:tcW w:w="580" w:type="pct"/>
            <w:shd w:val="clear" w:color="auto" w:fill="C6D9F1"/>
          </w:tcPr>
          <w:p w:rsidR="00A13BCD" w:rsidRPr="00454C6F" w:rsidP="00AA324C" w14:paraId="6CFC981A" w14:textId="77777777">
            <w:pPr>
              <w:keepLines/>
              <w:tabs>
                <w:tab w:val="left" w:pos="-1152"/>
              </w:tabs>
              <w:jc w:val="center"/>
              <w:rPr>
                <w:rFonts w:ascii="Arial" w:hAnsi="Arial" w:cs="Arial"/>
                <w:b/>
                <w:sz w:val="16"/>
                <w:szCs w:val="16"/>
              </w:rPr>
            </w:pPr>
            <w:r w:rsidRPr="00454C6F">
              <w:rPr>
                <w:rFonts w:ascii="Arial" w:hAnsi="Arial" w:cs="Arial"/>
                <w:b/>
                <w:sz w:val="16"/>
                <w:szCs w:val="16"/>
              </w:rPr>
              <w:t>Estimated Annual Responses</w:t>
            </w:r>
          </w:p>
          <w:p w:rsidR="00A13BCD" w:rsidRPr="00454C6F" w:rsidP="00AA324C" w14:paraId="31640EF7" w14:textId="77777777">
            <w:pPr>
              <w:keepLines/>
              <w:tabs>
                <w:tab w:val="left" w:pos="-1152"/>
              </w:tabs>
              <w:jc w:val="center"/>
              <w:rPr>
                <w:rFonts w:ascii="Arial" w:hAnsi="Arial" w:cs="Arial"/>
                <w:b/>
                <w:sz w:val="16"/>
                <w:szCs w:val="16"/>
              </w:rPr>
            </w:pPr>
          </w:p>
          <w:p w:rsidR="00A13BCD" w:rsidRPr="00454C6F" w:rsidP="00AA324C" w14:paraId="669ED466" w14:textId="77777777">
            <w:pPr>
              <w:keepLines/>
              <w:tabs>
                <w:tab w:val="left" w:pos="-1152"/>
              </w:tabs>
              <w:jc w:val="center"/>
              <w:rPr>
                <w:rFonts w:ascii="Arial" w:hAnsi="Arial" w:cs="Arial"/>
                <w:b/>
                <w:sz w:val="16"/>
                <w:szCs w:val="16"/>
              </w:rPr>
            </w:pPr>
            <w:r w:rsidRPr="00454C6F">
              <w:rPr>
                <w:rFonts w:ascii="Arial" w:hAnsi="Arial" w:cs="Arial"/>
                <w:b/>
                <w:sz w:val="16"/>
                <w:szCs w:val="16"/>
              </w:rPr>
              <w:t>(a)</w:t>
            </w:r>
          </w:p>
        </w:tc>
        <w:tc>
          <w:tcPr>
            <w:tcW w:w="481" w:type="pct"/>
            <w:shd w:val="clear" w:color="auto" w:fill="C6D9F1"/>
          </w:tcPr>
          <w:p w:rsidR="00A13BCD" w:rsidRPr="00454C6F" w:rsidP="00AA324C" w14:paraId="76472F82" w14:textId="77777777">
            <w:pPr>
              <w:keepLines/>
              <w:tabs>
                <w:tab w:val="left" w:pos="-1152"/>
              </w:tabs>
              <w:jc w:val="center"/>
              <w:rPr>
                <w:rFonts w:ascii="Arial" w:hAnsi="Arial" w:cs="Arial"/>
                <w:b/>
                <w:bCs/>
                <w:sz w:val="16"/>
                <w:szCs w:val="16"/>
              </w:rPr>
            </w:pPr>
            <w:r w:rsidRPr="00454C6F">
              <w:rPr>
                <w:rFonts w:ascii="Arial" w:hAnsi="Arial" w:cs="Arial"/>
                <w:b/>
                <w:sz w:val="16"/>
                <w:szCs w:val="16"/>
              </w:rPr>
              <w:t>Filing Fee</w:t>
            </w:r>
          </w:p>
          <w:p w:rsidR="00A13BCD" w:rsidRPr="00454C6F" w:rsidP="00AA324C" w14:paraId="23F681FE" w14:textId="77777777">
            <w:pPr>
              <w:keepLines/>
              <w:tabs>
                <w:tab w:val="left" w:pos="-1152"/>
              </w:tabs>
              <w:jc w:val="center"/>
              <w:rPr>
                <w:rFonts w:ascii="Arial" w:hAnsi="Arial" w:cs="Arial"/>
                <w:b/>
                <w:sz w:val="16"/>
                <w:szCs w:val="16"/>
              </w:rPr>
            </w:pPr>
            <w:r w:rsidRPr="00454C6F">
              <w:rPr>
                <w:rFonts w:ascii="Arial" w:hAnsi="Arial" w:cs="Arial"/>
                <w:b/>
                <w:sz w:val="16"/>
                <w:szCs w:val="16"/>
              </w:rPr>
              <w:t>($)</w:t>
            </w:r>
          </w:p>
          <w:p w:rsidR="00A13BCD" w:rsidRPr="00454C6F" w:rsidP="00AA324C" w14:paraId="01FDCD44" w14:textId="77777777">
            <w:pPr>
              <w:keepLines/>
              <w:tabs>
                <w:tab w:val="left" w:pos="-1152"/>
              </w:tabs>
              <w:rPr>
                <w:rFonts w:ascii="Arial" w:hAnsi="Arial" w:cs="Arial"/>
                <w:b/>
                <w:sz w:val="16"/>
                <w:szCs w:val="16"/>
              </w:rPr>
            </w:pPr>
          </w:p>
          <w:p w:rsidR="00A13BCD" w:rsidRPr="00454C6F" w:rsidP="00AA324C" w14:paraId="00B85BFC" w14:textId="77777777">
            <w:pPr>
              <w:keepLines/>
              <w:tabs>
                <w:tab w:val="left" w:pos="-1152"/>
              </w:tabs>
              <w:jc w:val="center"/>
              <w:rPr>
                <w:rFonts w:ascii="Arial" w:hAnsi="Arial" w:cs="Arial"/>
                <w:b/>
                <w:sz w:val="16"/>
                <w:szCs w:val="16"/>
              </w:rPr>
            </w:pPr>
            <w:r w:rsidRPr="00454C6F">
              <w:rPr>
                <w:rFonts w:ascii="Arial" w:hAnsi="Arial" w:cs="Arial"/>
                <w:b/>
                <w:sz w:val="16"/>
                <w:szCs w:val="16"/>
              </w:rPr>
              <w:t>(b)</w:t>
            </w:r>
          </w:p>
        </w:tc>
        <w:tc>
          <w:tcPr>
            <w:tcW w:w="620" w:type="pct"/>
            <w:shd w:val="clear" w:color="auto" w:fill="C6D9F1"/>
          </w:tcPr>
          <w:p w:rsidR="00A13BCD" w:rsidRPr="00454C6F" w:rsidP="00AA324C" w14:paraId="3BAD8174" w14:textId="77777777">
            <w:pPr>
              <w:keepLines/>
              <w:tabs>
                <w:tab w:val="left" w:pos="-1152"/>
              </w:tabs>
              <w:jc w:val="center"/>
              <w:rPr>
                <w:rFonts w:ascii="Arial" w:hAnsi="Arial" w:cs="Arial"/>
                <w:b/>
                <w:sz w:val="16"/>
                <w:szCs w:val="16"/>
              </w:rPr>
            </w:pPr>
            <w:r w:rsidRPr="00454C6F">
              <w:rPr>
                <w:rFonts w:ascii="Arial" w:hAnsi="Arial" w:cs="Arial"/>
                <w:b/>
                <w:sz w:val="16"/>
                <w:szCs w:val="16"/>
              </w:rPr>
              <w:t>Non-hourly Cost Burden</w:t>
            </w:r>
          </w:p>
          <w:p w:rsidR="00A13BCD" w:rsidRPr="00454C6F" w:rsidP="00AA324C" w14:paraId="262A3915" w14:textId="77777777">
            <w:pPr>
              <w:keepLines/>
              <w:tabs>
                <w:tab w:val="left" w:pos="-1152"/>
              </w:tabs>
              <w:rPr>
                <w:rFonts w:ascii="Arial" w:hAnsi="Arial" w:cs="Arial"/>
                <w:b/>
                <w:sz w:val="16"/>
                <w:szCs w:val="16"/>
              </w:rPr>
            </w:pPr>
          </w:p>
          <w:p w:rsidR="00A13BCD" w:rsidRPr="00454C6F" w:rsidP="00AA324C" w14:paraId="3CDCACFA" w14:textId="77777777">
            <w:pPr>
              <w:keepLines/>
              <w:tabs>
                <w:tab w:val="left" w:pos="-1152"/>
              </w:tabs>
              <w:jc w:val="center"/>
              <w:rPr>
                <w:rFonts w:ascii="Arial" w:hAnsi="Arial" w:cs="Arial"/>
                <w:b/>
                <w:sz w:val="16"/>
                <w:szCs w:val="16"/>
              </w:rPr>
            </w:pPr>
            <w:r w:rsidRPr="00454C6F">
              <w:rPr>
                <w:rFonts w:ascii="Arial" w:hAnsi="Arial" w:cs="Arial"/>
                <w:b/>
                <w:sz w:val="16"/>
                <w:szCs w:val="16"/>
              </w:rPr>
              <w:t>(a) x (b) = (c)</w:t>
            </w:r>
          </w:p>
        </w:tc>
      </w:tr>
      <w:tr w14:paraId="37CCE085" w14:textId="77777777" w:rsidTr="00723A5C">
        <w:tblPrEx>
          <w:tblW w:w="5000" w:type="pct"/>
          <w:tblLook w:val="04A0"/>
        </w:tblPrEx>
        <w:trPr>
          <w:cantSplit/>
        </w:trPr>
        <w:tc>
          <w:tcPr>
            <w:tcW w:w="296" w:type="pct"/>
            <w:vAlign w:val="center"/>
          </w:tcPr>
          <w:p w:rsidR="00A13BCD" w:rsidRPr="00454C6F" w:rsidP="00AA324C" w14:paraId="7A617A06" w14:textId="77777777">
            <w:pPr>
              <w:keepLines/>
              <w:tabs>
                <w:tab w:val="left" w:pos="-1152"/>
              </w:tabs>
              <w:jc w:val="center"/>
              <w:rPr>
                <w:rFonts w:ascii="Arial" w:hAnsi="Arial" w:cs="Arial"/>
                <w:b/>
                <w:sz w:val="16"/>
                <w:szCs w:val="16"/>
              </w:rPr>
            </w:pPr>
            <w:r w:rsidRPr="00454C6F">
              <w:rPr>
                <w:rFonts w:ascii="Arial" w:hAnsi="Arial" w:cs="Arial"/>
                <w:b/>
                <w:sz w:val="16"/>
                <w:szCs w:val="16"/>
              </w:rPr>
              <w:t>1</w:t>
            </w:r>
          </w:p>
        </w:tc>
        <w:tc>
          <w:tcPr>
            <w:tcW w:w="375" w:type="pct"/>
            <w:vAlign w:val="center"/>
          </w:tcPr>
          <w:p w:rsidR="00A13BCD" w:rsidRPr="00454C6F" w:rsidP="00AA324C" w14:paraId="08932DBF" w14:textId="77777777">
            <w:pPr>
              <w:keepLines/>
              <w:tabs>
                <w:tab w:val="left" w:pos="-1152"/>
              </w:tabs>
              <w:jc w:val="center"/>
              <w:rPr>
                <w:rFonts w:ascii="Arial" w:hAnsi="Arial" w:cs="Arial"/>
                <w:bCs/>
                <w:sz w:val="16"/>
                <w:szCs w:val="16"/>
              </w:rPr>
            </w:pPr>
            <w:r w:rsidRPr="00454C6F">
              <w:rPr>
                <w:rFonts w:ascii="Arial" w:hAnsi="Arial" w:cs="Arial"/>
                <w:sz w:val="16"/>
                <w:szCs w:val="16"/>
              </w:rPr>
              <w:t>1558</w:t>
            </w:r>
          </w:p>
        </w:tc>
        <w:tc>
          <w:tcPr>
            <w:tcW w:w="2648" w:type="pct"/>
            <w:vAlign w:val="center"/>
          </w:tcPr>
          <w:p w:rsidR="00A13BCD" w:rsidRPr="00454C6F" w:rsidP="00AA324C" w14:paraId="114EABB7" w14:textId="77777777">
            <w:pPr>
              <w:keepLines/>
              <w:tabs>
                <w:tab w:val="left" w:pos="-1152"/>
              </w:tabs>
              <w:rPr>
                <w:rFonts w:ascii="Arial" w:hAnsi="Arial" w:cs="Arial"/>
                <w:bCs/>
                <w:sz w:val="16"/>
                <w:szCs w:val="16"/>
              </w:rPr>
            </w:pPr>
          </w:p>
          <w:p w:rsidR="00A13BCD" w:rsidRPr="00454C6F" w:rsidP="00AA324C" w14:paraId="121E4F38" w14:textId="77777777">
            <w:pPr>
              <w:keepLines/>
              <w:tabs>
                <w:tab w:val="left" w:pos="-1152"/>
              </w:tabs>
              <w:rPr>
                <w:rFonts w:ascii="Arial" w:hAnsi="Arial" w:cs="Arial"/>
                <w:sz w:val="16"/>
                <w:szCs w:val="16"/>
              </w:rPr>
            </w:pPr>
            <w:r w:rsidRPr="00454C6F">
              <w:rPr>
                <w:rFonts w:ascii="Arial" w:hAnsi="Arial" w:cs="Arial"/>
                <w:sz w:val="16"/>
                <w:szCs w:val="16"/>
              </w:rPr>
              <w:t>Petition to Accept Unintentionally Delayed Payment of Maintenance Fee in an Expired Patent (37 CFR 1.378(b)) (undiscounted entity)</w:t>
            </w:r>
          </w:p>
          <w:p w:rsidR="00A13BCD" w:rsidRPr="00454C6F" w:rsidP="00AA324C" w14:paraId="2FD1D29D" w14:textId="77777777">
            <w:pPr>
              <w:keepLines/>
              <w:tabs>
                <w:tab w:val="left" w:pos="-1152"/>
              </w:tabs>
              <w:rPr>
                <w:rFonts w:ascii="Arial" w:hAnsi="Arial" w:cs="Arial"/>
                <w:sz w:val="16"/>
                <w:szCs w:val="16"/>
              </w:rPr>
            </w:pPr>
          </w:p>
        </w:tc>
        <w:tc>
          <w:tcPr>
            <w:tcW w:w="580" w:type="pct"/>
            <w:vAlign w:val="center"/>
          </w:tcPr>
          <w:p w:rsidR="00A13BCD" w:rsidRPr="00454C6F" w:rsidP="00AA324C" w14:paraId="1F899E83" w14:textId="77777777">
            <w:pPr>
              <w:keepLines/>
              <w:tabs>
                <w:tab w:val="left" w:pos="-1152"/>
              </w:tabs>
              <w:jc w:val="right"/>
              <w:rPr>
                <w:rFonts w:ascii="Arial" w:hAnsi="Arial" w:cs="Arial"/>
                <w:sz w:val="16"/>
                <w:szCs w:val="16"/>
              </w:rPr>
            </w:pPr>
            <w:r w:rsidRPr="00454C6F">
              <w:rPr>
                <w:rFonts w:ascii="Arial" w:hAnsi="Arial" w:cs="Arial"/>
                <w:sz w:val="16"/>
                <w:szCs w:val="16"/>
              </w:rPr>
              <w:t>530</w:t>
            </w:r>
          </w:p>
        </w:tc>
        <w:tc>
          <w:tcPr>
            <w:tcW w:w="481" w:type="pct"/>
            <w:vAlign w:val="center"/>
          </w:tcPr>
          <w:p w:rsidR="00A13BCD" w:rsidRPr="00454C6F" w:rsidP="00AA324C" w14:paraId="7D92DA62" w14:textId="77777777">
            <w:pPr>
              <w:keepLines/>
              <w:tabs>
                <w:tab w:val="left" w:pos="-1152"/>
              </w:tabs>
              <w:jc w:val="right"/>
              <w:rPr>
                <w:rFonts w:ascii="Arial" w:hAnsi="Arial" w:cs="Arial"/>
                <w:sz w:val="16"/>
                <w:szCs w:val="16"/>
              </w:rPr>
            </w:pPr>
            <w:r w:rsidRPr="00454C6F">
              <w:rPr>
                <w:rFonts w:ascii="Arial" w:hAnsi="Arial" w:cs="Arial"/>
                <w:sz w:val="16"/>
                <w:szCs w:val="16"/>
              </w:rPr>
              <w:t>$2,100</w:t>
            </w:r>
          </w:p>
        </w:tc>
        <w:tc>
          <w:tcPr>
            <w:tcW w:w="620" w:type="pct"/>
            <w:vAlign w:val="center"/>
          </w:tcPr>
          <w:p w:rsidR="00A13BCD" w:rsidRPr="00454C6F" w:rsidP="00AA324C" w14:paraId="05D0D6CB" w14:textId="77777777">
            <w:pPr>
              <w:keepLines/>
              <w:tabs>
                <w:tab w:val="left" w:pos="-1152"/>
              </w:tabs>
              <w:jc w:val="right"/>
              <w:rPr>
                <w:rFonts w:ascii="Arial" w:hAnsi="Arial" w:cs="Arial"/>
                <w:sz w:val="16"/>
                <w:szCs w:val="16"/>
              </w:rPr>
            </w:pPr>
            <w:r w:rsidRPr="00454C6F">
              <w:rPr>
                <w:rFonts w:ascii="Arial" w:hAnsi="Arial" w:cs="Arial"/>
                <w:sz w:val="16"/>
                <w:szCs w:val="16"/>
              </w:rPr>
              <w:t xml:space="preserve">$1,113,000 </w:t>
            </w:r>
          </w:p>
        </w:tc>
      </w:tr>
      <w:tr w14:paraId="577A566D" w14:textId="77777777" w:rsidTr="00723A5C">
        <w:tblPrEx>
          <w:tblW w:w="5000" w:type="pct"/>
          <w:tblLook w:val="04A0"/>
        </w:tblPrEx>
        <w:trPr>
          <w:cantSplit/>
        </w:trPr>
        <w:tc>
          <w:tcPr>
            <w:tcW w:w="296" w:type="pct"/>
            <w:vAlign w:val="center"/>
          </w:tcPr>
          <w:p w:rsidR="00A13BCD" w:rsidRPr="00454C6F" w:rsidP="00AA324C" w14:paraId="49CE1FB0" w14:textId="77777777">
            <w:pPr>
              <w:keepLines/>
              <w:tabs>
                <w:tab w:val="left" w:pos="-1152"/>
              </w:tabs>
              <w:jc w:val="center"/>
              <w:rPr>
                <w:rFonts w:ascii="Arial" w:hAnsi="Arial" w:cs="Arial"/>
                <w:b/>
                <w:sz w:val="16"/>
                <w:szCs w:val="16"/>
              </w:rPr>
            </w:pPr>
            <w:r w:rsidRPr="00454C6F">
              <w:rPr>
                <w:rFonts w:ascii="Arial" w:hAnsi="Arial" w:cs="Arial"/>
                <w:b/>
                <w:sz w:val="16"/>
                <w:szCs w:val="16"/>
              </w:rPr>
              <w:t>1</w:t>
            </w:r>
          </w:p>
        </w:tc>
        <w:tc>
          <w:tcPr>
            <w:tcW w:w="375" w:type="pct"/>
            <w:vAlign w:val="center"/>
          </w:tcPr>
          <w:p w:rsidR="00A13BCD" w:rsidRPr="00454C6F" w:rsidP="00AA324C" w14:paraId="03A286D2" w14:textId="77777777">
            <w:pPr>
              <w:keepLines/>
              <w:tabs>
                <w:tab w:val="left" w:pos="-1152"/>
              </w:tabs>
              <w:jc w:val="center"/>
              <w:rPr>
                <w:rFonts w:ascii="Arial" w:hAnsi="Arial" w:cs="Arial"/>
                <w:bCs/>
                <w:sz w:val="16"/>
                <w:szCs w:val="16"/>
              </w:rPr>
            </w:pPr>
            <w:r w:rsidRPr="00454C6F">
              <w:rPr>
                <w:rFonts w:ascii="Arial" w:hAnsi="Arial" w:cs="Arial"/>
                <w:sz w:val="16"/>
                <w:szCs w:val="16"/>
              </w:rPr>
              <w:t>2558</w:t>
            </w:r>
          </w:p>
        </w:tc>
        <w:tc>
          <w:tcPr>
            <w:tcW w:w="2648" w:type="pct"/>
            <w:vAlign w:val="center"/>
          </w:tcPr>
          <w:p w:rsidR="00A13BCD" w:rsidRPr="00454C6F" w:rsidP="00AA324C" w14:paraId="0D1ADEA3" w14:textId="77777777">
            <w:pPr>
              <w:keepLines/>
              <w:tabs>
                <w:tab w:val="left" w:pos="-1152"/>
              </w:tabs>
              <w:rPr>
                <w:rFonts w:ascii="Arial" w:hAnsi="Arial" w:cs="Arial"/>
                <w:bCs/>
                <w:sz w:val="16"/>
                <w:szCs w:val="16"/>
              </w:rPr>
            </w:pPr>
          </w:p>
          <w:p w:rsidR="00A13BCD" w:rsidRPr="00454C6F" w:rsidP="00AA324C" w14:paraId="5ADBDD78" w14:textId="77777777">
            <w:pPr>
              <w:keepLines/>
              <w:tabs>
                <w:tab w:val="left" w:pos="-1152"/>
              </w:tabs>
              <w:rPr>
                <w:rFonts w:ascii="Arial" w:hAnsi="Arial" w:cs="Arial"/>
                <w:sz w:val="16"/>
                <w:szCs w:val="16"/>
              </w:rPr>
            </w:pPr>
            <w:r w:rsidRPr="00454C6F">
              <w:rPr>
                <w:rFonts w:ascii="Arial" w:hAnsi="Arial" w:cs="Arial"/>
                <w:sz w:val="16"/>
                <w:szCs w:val="16"/>
              </w:rPr>
              <w:t xml:space="preserve">Petition to </w:t>
            </w:r>
            <w:r w:rsidRPr="00454C6F">
              <w:rPr>
                <w:rFonts w:ascii="Arial" w:hAnsi="Arial" w:cs="Arial"/>
                <w:sz w:val="16"/>
                <w:szCs w:val="16"/>
              </w:rPr>
              <w:t>Accept Unintentionally Delayed Payment of Maintenance Fee in an Expired Patent (37 CFR 1.378(b)) (small entity)</w:t>
            </w:r>
          </w:p>
          <w:p w:rsidR="00A13BCD" w:rsidRPr="00454C6F" w:rsidP="00AA324C" w14:paraId="3FCC1EA8" w14:textId="77777777">
            <w:pPr>
              <w:keepLines/>
              <w:tabs>
                <w:tab w:val="left" w:pos="-1152"/>
              </w:tabs>
              <w:rPr>
                <w:rFonts w:ascii="Arial" w:hAnsi="Arial" w:cs="Arial"/>
                <w:sz w:val="16"/>
                <w:szCs w:val="16"/>
              </w:rPr>
            </w:pPr>
          </w:p>
        </w:tc>
        <w:tc>
          <w:tcPr>
            <w:tcW w:w="580" w:type="pct"/>
            <w:vAlign w:val="center"/>
          </w:tcPr>
          <w:p w:rsidR="00A13BCD" w:rsidRPr="00454C6F" w:rsidP="00AA324C" w14:paraId="14C0F99C" w14:textId="77777777">
            <w:pPr>
              <w:keepLines/>
              <w:tabs>
                <w:tab w:val="left" w:pos="-1152"/>
              </w:tabs>
              <w:jc w:val="right"/>
              <w:rPr>
                <w:rFonts w:ascii="Arial" w:hAnsi="Arial" w:cs="Arial"/>
                <w:sz w:val="16"/>
                <w:szCs w:val="16"/>
              </w:rPr>
            </w:pPr>
            <w:r w:rsidRPr="00454C6F">
              <w:rPr>
                <w:rFonts w:ascii="Arial" w:hAnsi="Arial" w:cs="Arial"/>
                <w:sz w:val="16"/>
                <w:szCs w:val="16"/>
              </w:rPr>
              <w:t>1,515</w:t>
            </w:r>
          </w:p>
        </w:tc>
        <w:tc>
          <w:tcPr>
            <w:tcW w:w="481" w:type="pct"/>
            <w:vAlign w:val="center"/>
          </w:tcPr>
          <w:p w:rsidR="00A13BCD" w:rsidRPr="00454C6F" w:rsidP="00AA324C" w14:paraId="4A34A2B3" w14:textId="77777777">
            <w:pPr>
              <w:keepLines/>
              <w:tabs>
                <w:tab w:val="left" w:pos="-1152"/>
              </w:tabs>
              <w:jc w:val="right"/>
              <w:rPr>
                <w:rFonts w:ascii="Arial" w:hAnsi="Arial" w:cs="Arial"/>
                <w:sz w:val="16"/>
                <w:szCs w:val="16"/>
              </w:rPr>
            </w:pPr>
            <w:r w:rsidRPr="00454C6F">
              <w:rPr>
                <w:rFonts w:ascii="Arial" w:hAnsi="Arial" w:cs="Arial"/>
                <w:sz w:val="16"/>
                <w:szCs w:val="16"/>
              </w:rPr>
              <w:t>$840</w:t>
            </w:r>
          </w:p>
        </w:tc>
        <w:tc>
          <w:tcPr>
            <w:tcW w:w="620" w:type="pct"/>
            <w:vAlign w:val="center"/>
          </w:tcPr>
          <w:p w:rsidR="00A13BCD" w:rsidRPr="00454C6F" w:rsidP="00AA324C" w14:paraId="60527C60" w14:textId="77777777">
            <w:pPr>
              <w:keepLines/>
              <w:tabs>
                <w:tab w:val="left" w:pos="-1152"/>
              </w:tabs>
              <w:jc w:val="right"/>
              <w:rPr>
                <w:rFonts w:ascii="Arial" w:hAnsi="Arial" w:cs="Arial"/>
                <w:sz w:val="16"/>
                <w:szCs w:val="16"/>
              </w:rPr>
            </w:pPr>
            <w:r w:rsidRPr="00454C6F">
              <w:rPr>
                <w:rFonts w:ascii="Arial" w:hAnsi="Arial" w:cs="Arial"/>
                <w:sz w:val="16"/>
                <w:szCs w:val="16"/>
              </w:rPr>
              <w:t xml:space="preserve">$1,272,600 </w:t>
            </w:r>
          </w:p>
        </w:tc>
      </w:tr>
      <w:tr w14:paraId="5943C34E" w14:textId="77777777" w:rsidTr="00723A5C">
        <w:tblPrEx>
          <w:tblW w:w="5000" w:type="pct"/>
          <w:tblLook w:val="04A0"/>
        </w:tblPrEx>
        <w:trPr>
          <w:cantSplit/>
        </w:trPr>
        <w:tc>
          <w:tcPr>
            <w:tcW w:w="296" w:type="pct"/>
            <w:vAlign w:val="center"/>
          </w:tcPr>
          <w:p w:rsidR="00A13BCD" w:rsidRPr="00454C6F" w:rsidP="00AA324C" w14:paraId="0B526E7D" w14:textId="77777777">
            <w:pPr>
              <w:keepLines/>
              <w:tabs>
                <w:tab w:val="left" w:pos="-1152"/>
              </w:tabs>
              <w:jc w:val="center"/>
              <w:rPr>
                <w:rFonts w:ascii="Arial" w:hAnsi="Arial" w:cs="Arial"/>
                <w:b/>
                <w:sz w:val="16"/>
                <w:szCs w:val="16"/>
              </w:rPr>
            </w:pPr>
            <w:r w:rsidRPr="00454C6F">
              <w:rPr>
                <w:rFonts w:ascii="Arial" w:hAnsi="Arial" w:cs="Arial"/>
                <w:b/>
                <w:sz w:val="16"/>
                <w:szCs w:val="16"/>
              </w:rPr>
              <w:t>1</w:t>
            </w:r>
          </w:p>
        </w:tc>
        <w:tc>
          <w:tcPr>
            <w:tcW w:w="375" w:type="pct"/>
            <w:vAlign w:val="center"/>
          </w:tcPr>
          <w:p w:rsidR="00A13BCD" w:rsidRPr="00454C6F" w:rsidP="00AA324C" w14:paraId="7465718C" w14:textId="77777777">
            <w:pPr>
              <w:keepLines/>
              <w:tabs>
                <w:tab w:val="left" w:pos="-1152"/>
              </w:tabs>
              <w:jc w:val="center"/>
              <w:rPr>
                <w:rFonts w:ascii="Arial" w:hAnsi="Arial" w:cs="Arial"/>
                <w:bCs/>
                <w:sz w:val="16"/>
                <w:szCs w:val="16"/>
              </w:rPr>
            </w:pPr>
            <w:r w:rsidRPr="00454C6F">
              <w:rPr>
                <w:rFonts w:ascii="Arial" w:hAnsi="Arial" w:cs="Arial"/>
                <w:sz w:val="16"/>
                <w:szCs w:val="16"/>
              </w:rPr>
              <w:t>3558</w:t>
            </w:r>
          </w:p>
        </w:tc>
        <w:tc>
          <w:tcPr>
            <w:tcW w:w="2648" w:type="pct"/>
            <w:vAlign w:val="center"/>
          </w:tcPr>
          <w:p w:rsidR="00A13BCD" w:rsidRPr="00454C6F" w:rsidP="00AA324C" w14:paraId="72C1F447" w14:textId="77777777">
            <w:pPr>
              <w:keepLines/>
              <w:tabs>
                <w:tab w:val="left" w:pos="-1152"/>
              </w:tabs>
              <w:rPr>
                <w:rFonts w:ascii="Arial" w:hAnsi="Arial" w:cs="Arial"/>
                <w:bCs/>
                <w:sz w:val="16"/>
                <w:szCs w:val="16"/>
              </w:rPr>
            </w:pPr>
          </w:p>
          <w:p w:rsidR="00A13BCD" w:rsidRPr="00454C6F" w:rsidP="00AA324C" w14:paraId="15C541B4" w14:textId="77777777">
            <w:pPr>
              <w:keepLines/>
              <w:tabs>
                <w:tab w:val="left" w:pos="-1152"/>
              </w:tabs>
              <w:rPr>
                <w:rFonts w:ascii="Arial" w:hAnsi="Arial" w:cs="Arial"/>
                <w:sz w:val="16"/>
                <w:szCs w:val="16"/>
              </w:rPr>
            </w:pPr>
            <w:r w:rsidRPr="00454C6F">
              <w:rPr>
                <w:rFonts w:ascii="Arial" w:hAnsi="Arial" w:cs="Arial"/>
                <w:sz w:val="16"/>
                <w:szCs w:val="16"/>
              </w:rPr>
              <w:t xml:space="preserve">Petition to Accept Unintentionally Delayed Payment of Maintenance Fee in an Expired Patent (37 CFR </w:t>
            </w:r>
            <w:r w:rsidRPr="00454C6F">
              <w:rPr>
                <w:rFonts w:ascii="Arial" w:hAnsi="Arial" w:cs="Arial"/>
                <w:sz w:val="16"/>
                <w:szCs w:val="16"/>
              </w:rPr>
              <w:t>1.378(b)) (micro entity)</w:t>
            </w:r>
          </w:p>
          <w:p w:rsidR="00A13BCD" w:rsidRPr="00454C6F" w:rsidP="00AA324C" w14:paraId="4B765E3F" w14:textId="77777777">
            <w:pPr>
              <w:keepLines/>
              <w:tabs>
                <w:tab w:val="left" w:pos="-1152"/>
              </w:tabs>
              <w:rPr>
                <w:rFonts w:ascii="Arial" w:hAnsi="Arial" w:cs="Arial"/>
                <w:sz w:val="16"/>
                <w:szCs w:val="16"/>
              </w:rPr>
            </w:pPr>
          </w:p>
        </w:tc>
        <w:tc>
          <w:tcPr>
            <w:tcW w:w="580" w:type="pct"/>
            <w:vAlign w:val="center"/>
          </w:tcPr>
          <w:p w:rsidR="00A13BCD" w:rsidRPr="00454C6F" w:rsidP="00AA324C" w14:paraId="170A7825" w14:textId="77777777">
            <w:pPr>
              <w:keepLines/>
              <w:tabs>
                <w:tab w:val="left" w:pos="-1152"/>
              </w:tabs>
              <w:jc w:val="right"/>
              <w:rPr>
                <w:rFonts w:ascii="Arial" w:hAnsi="Arial" w:cs="Arial"/>
                <w:sz w:val="16"/>
                <w:szCs w:val="16"/>
              </w:rPr>
            </w:pPr>
            <w:r w:rsidRPr="00454C6F">
              <w:rPr>
                <w:rFonts w:ascii="Arial" w:hAnsi="Arial" w:cs="Arial"/>
                <w:sz w:val="16"/>
                <w:szCs w:val="16"/>
              </w:rPr>
              <w:t>455</w:t>
            </w:r>
          </w:p>
        </w:tc>
        <w:tc>
          <w:tcPr>
            <w:tcW w:w="481" w:type="pct"/>
            <w:vAlign w:val="center"/>
          </w:tcPr>
          <w:p w:rsidR="00A13BCD" w:rsidRPr="00454C6F" w:rsidP="00AA324C" w14:paraId="07AFF471" w14:textId="77777777">
            <w:pPr>
              <w:keepLines/>
              <w:tabs>
                <w:tab w:val="left" w:pos="-1152"/>
              </w:tabs>
              <w:jc w:val="right"/>
              <w:rPr>
                <w:rFonts w:ascii="Arial" w:hAnsi="Arial" w:cs="Arial"/>
                <w:sz w:val="16"/>
                <w:szCs w:val="16"/>
              </w:rPr>
            </w:pPr>
            <w:r w:rsidRPr="00454C6F">
              <w:rPr>
                <w:rFonts w:ascii="Arial" w:hAnsi="Arial" w:cs="Arial"/>
                <w:sz w:val="16"/>
                <w:szCs w:val="16"/>
              </w:rPr>
              <w:t>$420</w:t>
            </w:r>
          </w:p>
        </w:tc>
        <w:tc>
          <w:tcPr>
            <w:tcW w:w="620" w:type="pct"/>
            <w:vAlign w:val="center"/>
          </w:tcPr>
          <w:p w:rsidR="00A13BCD" w:rsidRPr="00454C6F" w:rsidP="00AA324C" w14:paraId="04415418" w14:textId="77777777">
            <w:pPr>
              <w:keepLines/>
              <w:tabs>
                <w:tab w:val="left" w:pos="-1152"/>
              </w:tabs>
              <w:jc w:val="right"/>
              <w:rPr>
                <w:rFonts w:ascii="Arial" w:hAnsi="Arial" w:cs="Arial"/>
                <w:color w:val="FF0000"/>
                <w:sz w:val="16"/>
                <w:szCs w:val="16"/>
              </w:rPr>
            </w:pPr>
            <w:r w:rsidRPr="00454C6F">
              <w:rPr>
                <w:rFonts w:ascii="Arial" w:hAnsi="Arial" w:cs="Arial"/>
                <w:sz w:val="16"/>
                <w:szCs w:val="16"/>
              </w:rPr>
              <w:t xml:space="preserve">$191,100 </w:t>
            </w:r>
          </w:p>
        </w:tc>
      </w:tr>
      <w:tr w14:paraId="463780BC" w14:textId="77777777" w:rsidTr="00723A5C">
        <w:tblPrEx>
          <w:tblW w:w="5000" w:type="pct"/>
          <w:tblLook w:val="04A0"/>
        </w:tblPrEx>
        <w:trPr>
          <w:cantSplit/>
        </w:trPr>
        <w:tc>
          <w:tcPr>
            <w:tcW w:w="296" w:type="pct"/>
            <w:vAlign w:val="center"/>
          </w:tcPr>
          <w:p w:rsidR="00A13BCD" w:rsidRPr="00454C6F" w:rsidP="00AA324C" w14:paraId="17A87615" w14:textId="77777777">
            <w:pPr>
              <w:keepLines/>
              <w:tabs>
                <w:tab w:val="left" w:pos="-1152"/>
              </w:tabs>
              <w:jc w:val="center"/>
              <w:rPr>
                <w:rFonts w:ascii="Arial" w:hAnsi="Arial" w:cs="Arial"/>
                <w:b/>
                <w:bCs/>
                <w:sz w:val="16"/>
                <w:szCs w:val="16"/>
              </w:rPr>
            </w:pPr>
            <w:r w:rsidRPr="00454C6F">
              <w:rPr>
                <w:rFonts w:ascii="Arial" w:hAnsi="Arial" w:cs="Arial"/>
                <w:b/>
                <w:sz w:val="16"/>
                <w:szCs w:val="16"/>
              </w:rPr>
              <w:t>2</w:t>
            </w:r>
          </w:p>
        </w:tc>
        <w:tc>
          <w:tcPr>
            <w:tcW w:w="375" w:type="pct"/>
            <w:vAlign w:val="center"/>
          </w:tcPr>
          <w:p w:rsidR="00A13BCD" w:rsidRPr="00454C6F" w:rsidP="00AA324C" w14:paraId="34C6C8F0" w14:textId="77777777">
            <w:pPr>
              <w:keepLines/>
              <w:tabs>
                <w:tab w:val="left" w:pos="-1152"/>
              </w:tabs>
              <w:jc w:val="center"/>
              <w:rPr>
                <w:rFonts w:ascii="Arial" w:hAnsi="Arial" w:cs="Arial"/>
                <w:bCs/>
                <w:sz w:val="16"/>
                <w:szCs w:val="16"/>
              </w:rPr>
            </w:pPr>
            <w:r w:rsidRPr="00454C6F">
              <w:rPr>
                <w:rFonts w:ascii="Arial" w:hAnsi="Arial" w:cs="Arial"/>
                <w:sz w:val="16"/>
                <w:szCs w:val="16"/>
              </w:rPr>
              <w:t>1463</w:t>
            </w:r>
          </w:p>
        </w:tc>
        <w:tc>
          <w:tcPr>
            <w:tcW w:w="2648" w:type="pct"/>
            <w:vAlign w:val="center"/>
          </w:tcPr>
          <w:p w:rsidR="00A13BCD" w:rsidRPr="00454C6F" w:rsidP="00AA324C" w14:paraId="491779B3" w14:textId="77777777">
            <w:pPr>
              <w:keepLines/>
              <w:tabs>
                <w:tab w:val="left" w:pos="-1152"/>
              </w:tabs>
              <w:rPr>
                <w:rFonts w:ascii="Arial" w:hAnsi="Arial" w:cs="Arial"/>
                <w:bCs/>
                <w:sz w:val="16"/>
                <w:szCs w:val="16"/>
              </w:rPr>
            </w:pPr>
            <w:r w:rsidRPr="00454C6F">
              <w:rPr>
                <w:rFonts w:ascii="Arial" w:hAnsi="Arial" w:cs="Arial"/>
                <w:sz w:val="16"/>
                <w:szCs w:val="16"/>
              </w:rPr>
              <w:t>Petition to Review Refusal to Accept Payment of Maintenance Fee Prior to Expiration of Patent (37 CFR 1.377) (undiscounted entity)</w:t>
            </w:r>
          </w:p>
        </w:tc>
        <w:tc>
          <w:tcPr>
            <w:tcW w:w="580" w:type="pct"/>
            <w:vAlign w:val="center"/>
          </w:tcPr>
          <w:p w:rsidR="00A13BCD" w:rsidRPr="00454C6F" w:rsidP="00AA324C" w14:paraId="24A4B20E" w14:textId="77777777">
            <w:pPr>
              <w:keepLines/>
              <w:tabs>
                <w:tab w:val="left" w:pos="-1152"/>
              </w:tabs>
              <w:jc w:val="right"/>
              <w:rPr>
                <w:rFonts w:ascii="Arial" w:hAnsi="Arial" w:cs="Arial"/>
                <w:sz w:val="16"/>
                <w:szCs w:val="16"/>
              </w:rPr>
            </w:pPr>
            <w:r w:rsidRPr="00454C6F">
              <w:rPr>
                <w:rFonts w:ascii="Arial" w:hAnsi="Arial" w:cs="Arial"/>
                <w:sz w:val="16"/>
                <w:szCs w:val="16"/>
              </w:rPr>
              <w:t>1</w:t>
            </w:r>
          </w:p>
        </w:tc>
        <w:tc>
          <w:tcPr>
            <w:tcW w:w="481" w:type="pct"/>
            <w:vAlign w:val="center"/>
          </w:tcPr>
          <w:p w:rsidR="00A13BCD" w:rsidRPr="00454C6F" w:rsidP="00AA324C" w14:paraId="5D4F7762" w14:textId="77777777">
            <w:pPr>
              <w:keepLines/>
              <w:tabs>
                <w:tab w:val="left" w:pos="-1152"/>
              </w:tabs>
              <w:jc w:val="right"/>
              <w:rPr>
                <w:rFonts w:ascii="Arial" w:hAnsi="Arial" w:cs="Arial"/>
                <w:bCs/>
                <w:sz w:val="16"/>
                <w:szCs w:val="16"/>
              </w:rPr>
            </w:pPr>
            <w:r w:rsidRPr="00454C6F">
              <w:rPr>
                <w:rFonts w:ascii="Arial" w:hAnsi="Arial" w:cs="Arial"/>
                <w:sz w:val="16"/>
                <w:szCs w:val="16"/>
              </w:rPr>
              <w:t>$220</w:t>
            </w:r>
          </w:p>
        </w:tc>
        <w:tc>
          <w:tcPr>
            <w:tcW w:w="620" w:type="pct"/>
            <w:vAlign w:val="center"/>
          </w:tcPr>
          <w:p w:rsidR="00A13BCD" w:rsidRPr="00454C6F" w:rsidP="00AA324C" w14:paraId="4CA3E290" w14:textId="77777777">
            <w:pPr>
              <w:keepLines/>
              <w:tabs>
                <w:tab w:val="left" w:pos="-1152"/>
              </w:tabs>
              <w:jc w:val="right"/>
              <w:rPr>
                <w:rFonts w:ascii="Arial" w:hAnsi="Arial" w:cs="Arial"/>
                <w:bCs/>
                <w:sz w:val="16"/>
                <w:szCs w:val="16"/>
              </w:rPr>
            </w:pPr>
            <w:r w:rsidRPr="00454C6F">
              <w:rPr>
                <w:rFonts w:ascii="Arial" w:hAnsi="Arial" w:cs="Arial"/>
                <w:sz w:val="16"/>
                <w:szCs w:val="16"/>
              </w:rPr>
              <w:t>$220</w:t>
            </w:r>
          </w:p>
        </w:tc>
      </w:tr>
      <w:tr w14:paraId="3B4C34DB" w14:textId="77777777" w:rsidTr="00723A5C">
        <w:tblPrEx>
          <w:tblW w:w="5000" w:type="pct"/>
          <w:tblLook w:val="04A0"/>
        </w:tblPrEx>
        <w:trPr>
          <w:cantSplit/>
        </w:trPr>
        <w:tc>
          <w:tcPr>
            <w:tcW w:w="296" w:type="pct"/>
          </w:tcPr>
          <w:p w:rsidR="00A13BCD" w:rsidRPr="00454C6F" w:rsidP="00AA324C" w14:paraId="5A527EA4" w14:textId="77777777">
            <w:pPr>
              <w:keepLines/>
              <w:tabs>
                <w:tab w:val="left" w:pos="-1152"/>
              </w:tabs>
              <w:jc w:val="center"/>
              <w:rPr>
                <w:rFonts w:ascii="Arial" w:hAnsi="Arial" w:cs="Arial"/>
                <w:b/>
                <w:sz w:val="16"/>
                <w:szCs w:val="16"/>
              </w:rPr>
            </w:pPr>
          </w:p>
          <w:p w:rsidR="00A13BCD" w:rsidRPr="00454C6F" w:rsidP="00AA324C" w14:paraId="29D14B52" w14:textId="77777777">
            <w:pPr>
              <w:keepLines/>
              <w:tabs>
                <w:tab w:val="left" w:pos="-1152"/>
              </w:tabs>
              <w:jc w:val="center"/>
              <w:rPr>
                <w:rFonts w:ascii="Arial" w:hAnsi="Arial" w:cs="Arial"/>
                <w:b/>
                <w:sz w:val="16"/>
                <w:szCs w:val="16"/>
              </w:rPr>
            </w:pPr>
            <w:r w:rsidRPr="00454C6F">
              <w:rPr>
                <w:rFonts w:ascii="Arial" w:hAnsi="Arial" w:cs="Arial"/>
                <w:b/>
                <w:sz w:val="16"/>
                <w:szCs w:val="16"/>
              </w:rPr>
              <w:t>2</w:t>
            </w:r>
          </w:p>
        </w:tc>
        <w:tc>
          <w:tcPr>
            <w:tcW w:w="375" w:type="pct"/>
          </w:tcPr>
          <w:p w:rsidR="00A13BCD" w:rsidRPr="00454C6F" w:rsidP="00AA324C" w14:paraId="5D435849" w14:textId="77777777">
            <w:pPr>
              <w:keepLines/>
              <w:tabs>
                <w:tab w:val="left" w:pos="-1152"/>
              </w:tabs>
              <w:jc w:val="center"/>
              <w:rPr>
                <w:rFonts w:ascii="Arial" w:hAnsi="Arial" w:cs="Arial"/>
                <w:bCs/>
                <w:sz w:val="16"/>
                <w:szCs w:val="16"/>
              </w:rPr>
            </w:pPr>
          </w:p>
          <w:p w:rsidR="00A13BCD" w:rsidRPr="00454C6F" w:rsidP="00AA324C" w14:paraId="7B9EDE01" w14:textId="77777777">
            <w:pPr>
              <w:keepLines/>
              <w:tabs>
                <w:tab w:val="left" w:pos="-1152"/>
              </w:tabs>
              <w:jc w:val="center"/>
              <w:rPr>
                <w:rFonts w:ascii="Arial" w:hAnsi="Arial" w:cs="Arial"/>
                <w:bCs/>
                <w:sz w:val="16"/>
                <w:szCs w:val="16"/>
              </w:rPr>
            </w:pPr>
            <w:r w:rsidRPr="00454C6F">
              <w:rPr>
                <w:rFonts w:ascii="Arial" w:hAnsi="Arial" w:cs="Arial"/>
                <w:sz w:val="16"/>
                <w:szCs w:val="16"/>
              </w:rPr>
              <w:t>2463</w:t>
            </w:r>
          </w:p>
        </w:tc>
        <w:tc>
          <w:tcPr>
            <w:tcW w:w="2648" w:type="pct"/>
          </w:tcPr>
          <w:p w:rsidR="00A13BCD" w:rsidRPr="00454C6F" w:rsidP="00AA324C" w14:paraId="18B7C560" w14:textId="77777777">
            <w:pPr>
              <w:keepLines/>
              <w:tabs>
                <w:tab w:val="left" w:pos="-1152"/>
              </w:tabs>
              <w:rPr>
                <w:rFonts w:ascii="Arial" w:hAnsi="Arial" w:cs="Arial"/>
                <w:b/>
                <w:sz w:val="16"/>
                <w:szCs w:val="16"/>
              </w:rPr>
            </w:pPr>
            <w:r w:rsidRPr="00454C6F">
              <w:rPr>
                <w:rFonts w:ascii="Arial" w:hAnsi="Arial" w:cs="Arial"/>
                <w:sz w:val="16"/>
                <w:szCs w:val="16"/>
              </w:rPr>
              <w:t xml:space="preserve">Petition to Review Refusal to Accept </w:t>
            </w:r>
            <w:r w:rsidRPr="00454C6F">
              <w:rPr>
                <w:rFonts w:ascii="Arial" w:hAnsi="Arial" w:cs="Arial"/>
                <w:sz w:val="16"/>
                <w:szCs w:val="16"/>
              </w:rPr>
              <w:t>Payment of Maintenance Fee Prior to Expiration of Patent (37 CFR 1.377) (small entity)</w:t>
            </w:r>
          </w:p>
        </w:tc>
        <w:tc>
          <w:tcPr>
            <w:tcW w:w="580" w:type="pct"/>
            <w:vAlign w:val="center"/>
          </w:tcPr>
          <w:p w:rsidR="00A13BCD" w:rsidRPr="00454C6F" w:rsidP="00AA324C" w14:paraId="5D1BB4D6" w14:textId="77777777">
            <w:pPr>
              <w:keepLines/>
              <w:tabs>
                <w:tab w:val="left" w:pos="-1152"/>
              </w:tabs>
              <w:jc w:val="right"/>
              <w:rPr>
                <w:rFonts w:ascii="Arial" w:hAnsi="Arial" w:cs="Arial"/>
                <w:bCs/>
                <w:sz w:val="16"/>
                <w:szCs w:val="16"/>
              </w:rPr>
            </w:pPr>
            <w:r w:rsidRPr="00454C6F">
              <w:rPr>
                <w:rFonts w:ascii="Arial" w:hAnsi="Arial" w:cs="Arial"/>
                <w:bCs/>
                <w:sz w:val="16"/>
                <w:szCs w:val="16"/>
              </w:rPr>
              <w:t>1</w:t>
            </w:r>
          </w:p>
        </w:tc>
        <w:tc>
          <w:tcPr>
            <w:tcW w:w="481" w:type="pct"/>
            <w:vAlign w:val="center"/>
          </w:tcPr>
          <w:p w:rsidR="00A13BCD" w:rsidRPr="00454C6F" w:rsidP="00AA324C" w14:paraId="0AF56218" w14:textId="77777777">
            <w:pPr>
              <w:keepLines/>
              <w:tabs>
                <w:tab w:val="left" w:pos="-1152"/>
              </w:tabs>
              <w:jc w:val="right"/>
              <w:rPr>
                <w:rFonts w:ascii="Arial" w:hAnsi="Arial" w:cs="Arial"/>
                <w:bCs/>
                <w:sz w:val="16"/>
                <w:szCs w:val="16"/>
              </w:rPr>
            </w:pPr>
            <w:r w:rsidRPr="00454C6F">
              <w:rPr>
                <w:rFonts w:ascii="Arial" w:hAnsi="Arial" w:cs="Arial"/>
                <w:sz w:val="16"/>
                <w:szCs w:val="16"/>
              </w:rPr>
              <w:t>$88</w:t>
            </w:r>
          </w:p>
        </w:tc>
        <w:tc>
          <w:tcPr>
            <w:tcW w:w="620" w:type="pct"/>
            <w:vAlign w:val="center"/>
          </w:tcPr>
          <w:p w:rsidR="00A13BCD" w:rsidRPr="00454C6F" w:rsidP="00AA324C" w14:paraId="02C0D8DC" w14:textId="77777777">
            <w:pPr>
              <w:keepLines/>
              <w:tabs>
                <w:tab w:val="left" w:pos="-1152"/>
              </w:tabs>
              <w:jc w:val="right"/>
              <w:rPr>
                <w:rFonts w:ascii="Arial" w:hAnsi="Arial" w:cs="Arial"/>
                <w:sz w:val="16"/>
                <w:szCs w:val="16"/>
              </w:rPr>
            </w:pPr>
            <w:r w:rsidRPr="00454C6F">
              <w:rPr>
                <w:rFonts w:ascii="Arial" w:hAnsi="Arial" w:cs="Arial"/>
                <w:sz w:val="16"/>
                <w:szCs w:val="16"/>
              </w:rPr>
              <w:t>$88</w:t>
            </w:r>
          </w:p>
        </w:tc>
      </w:tr>
      <w:tr w14:paraId="412347AB" w14:textId="77777777" w:rsidTr="00723A5C">
        <w:tblPrEx>
          <w:tblW w:w="5000" w:type="pct"/>
          <w:tblLook w:val="04A0"/>
        </w:tblPrEx>
        <w:trPr>
          <w:cantSplit/>
        </w:trPr>
        <w:tc>
          <w:tcPr>
            <w:tcW w:w="296" w:type="pct"/>
          </w:tcPr>
          <w:p w:rsidR="00A13BCD" w:rsidRPr="00454C6F" w:rsidP="00AA324C" w14:paraId="75949398" w14:textId="77777777">
            <w:pPr>
              <w:keepLines/>
              <w:tabs>
                <w:tab w:val="left" w:pos="-1152"/>
              </w:tabs>
              <w:jc w:val="center"/>
              <w:rPr>
                <w:rFonts w:ascii="Arial" w:hAnsi="Arial" w:cs="Arial"/>
                <w:b/>
                <w:sz w:val="16"/>
                <w:szCs w:val="16"/>
              </w:rPr>
            </w:pPr>
          </w:p>
          <w:p w:rsidR="00A13BCD" w:rsidRPr="00454C6F" w:rsidP="00AA324C" w14:paraId="5FEF1D7C" w14:textId="77777777">
            <w:pPr>
              <w:keepLines/>
              <w:tabs>
                <w:tab w:val="left" w:pos="-1152"/>
              </w:tabs>
              <w:jc w:val="center"/>
              <w:rPr>
                <w:rFonts w:ascii="Arial" w:hAnsi="Arial" w:cs="Arial"/>
                <w:b/>
                <w:sz w:val="16"/>
                <w:szCs w:val="16"/>
              </w:rPr>
            </w:pPr>
            <w:r w:rsidRPr="00454C6F">
              <w:rPr>
                <w:rFonts w:ascii="Arial" w:hAnsi="Arial" w:cs="Arial"/>
                <w:b/>
                <w:sz w:val="16"/>
                <w:szCs w:val="16"/>
              </w:rPr>
              <w:t>2</w:t>
            </w:r>
          </w:p>
        </w:tc>
        <w:tc>
          <w:tcPr>
            <w:tcW w:w="375" w:type="pct"/>
          </w:tcPr>
          <w:p w:rsidR="00A13BCD" w:rsidRPr="00454C6F" w:rsidP="00AA324C" w14:paraId="734B1435" w14:textId="77777777">
            <w:pPr>
              <w:keepLines/>
              <w:tabs>
                <w:tab w:val="left" w:pos="-1152"/>
              </w:tabs>
              <w:jc w:val="center"/>
              <w:rPr>
                <w:rFonts w:ascii="Arial" w:hAnsi="Arial" w:cs="Arial"/>
                <w:bCs/>
                <w:sz w:val="16"/>
                <w:szCs w:val="16"/>
              </w:rPr>
            </w:pPr>
          </w:p>
          <w:p w:rsidR="00A13BCD" w:rsidRPr="00454C6F" w:rsidP="00AA324C" w14:paraId="22532041" w14:textId="77777777">
            <w:pPr>
              <w:keepLines/>
              <w:tabs>
                <w:tab w:val="left" w:pos="-1152"/>
              </w:tabs>
              <w:jc w:val="center"/>
              <w:rPr>
                <w:rFonts w:ascii="Arial" w:hAnsi="Arial" w:cs="Arial"/>
                <w:bCs/>
                <w:sz w:val="16"/>
                <w:szCs w:val="16"/>
              </w:rPr>
            </w:pPr>
            <w:r w:rsidRPr="00454C6F">
              <w:rPr>
                <w:rFonts w:ascii="Arial" w:hAnsi="Arial" w:cs="Arial"/>
                <w:sz w:val="16"/>
                <w:szCs w:val="16"/>
              </w:rPr>
              <w:t>3463</w:t>
            </w:r>
          </w:p>
        </w:tc>
        <w:tc>
          <w:tcPr>
            <w:tcW w:w="2648" w:type="pct"/>
          </w:tcPr>
          <w:p w:rsidR="00A13BCD" w:rsidRPr="00454C6F" w:rsidP="00AA324C" w14:paraId="6A091FC6" w14:textId="77777777">
            <w:pPr>
              <w:keepLines/>
              <w:tabs>
                <w:tab w:val="left" w:pos="-1152"/>
              </w:tabs>
              <w:rPr>
                <w:rFonts w:ascii="Arial" w:hAnsi="Arial" w:cs="Arial"/>
                <w:b/>
                <w:sz w:val="16"/>
                <w:szCs w:val="16"/>
              </w:rPr>
            </w:pPr>
            <w:r w:rsidRPr="00454C6F">
              <w:rPr>
                <w:rFonts w:ascii="Arial" w:hAnsi="Arial" w:cs="Arial"/>
                <w:sz w:val="16"/>
                <w:szCs w:val="16"/>
              </w:rPr>
              <w:t>Petition to Review Refusal to Accept Payment of Maintenance Fee Prior to Expiration of Patent (37 CFR 1.377) (micro entity)</w:t>
            </w:r>
          </w:p>
        </w:tc>
        <w:tc>
          <w:tcPr>
            <w:tcW w:w="580" w:type="pct"/>
            <w:vAlign w:val="center"/>
          </w:tcPr>
          <w:p w:rsidR="00A13BCD" w:rsidRPr="00454C6F" w:rsidP="00AA324C" w14:paraId="7B14D7AD" w14:textId="77777777">
            <w:pPr>
              <w:keepLines/>
              <w:tabs>
                <w:tab w:val="left" w:pos="-1152"/>
              </w:tabs>
              <w:jc w:val="right"/>
              <w:rPr>
                <w:rFonts w:ascii="Arial" w:hAnsi="Arial" w:cs="Arial"/>
                <w:bCs/>
                <w:sz w:val="16"/>
                <w:szCs w:val="16"/>
              </w:rPr>
            </w:pPr>
            <w:r w:rsidRPr="00454C6F">
              <w:rPr>
                <w:rFonts w:ascii="Arial" w:hAnsi="Arial" w:cs="Arial"/>
                <w:bCs/>
                <w:sz w:val="16"/>
                <w:szCs w:val="16"/>
              </w:rPr>
              <w:t>1</w:t>
            </w:r>
          </w:p>
        </w:tc>
        <w:tc>
          <w:tcPr>
            <w:tcW w:w="481" w:type="pct"/>
            <w:vAlign w:val="center"/>
          </w:tcPr>
          <w:p w:rsidR="00A13BCD" w:rsidRPr="00454C6F" w:rsidP="00AA324C" w14:paraId="69A30580" w14:textId="77777777">
            <w:pPr>
              <w:keepLines/>
              <w:tabs>
                <w:tab w:val="left" w:pos="-1152"/>
              </w:tabs>
              <w:jc w:val="right"/>
              <w:rPr>
                <w:rFonts w:ascii="Arial" w:hAnsi="Arial" w:cs="Arial"/>
                <w:bCs/>
                <w:sz w:val="16"/>
                <w:szCs w:val="16"/>
              </w:rPr>
            </w:pPr>
            <w:r w:rsidRPr="00454C6F">
              <w:rPr>
                <w:rFonts w:ascii="Arial" w:hAnsi="Arial" w:cs="Arial"/>
                <w:sz w:val="16"/>
                <w:szCs w:val="16"/>
              </w:rPr>
              <w:t>$44</w:t>
            </w:r>
          </w:p>
        </w:tc>
        <w:tc>
          <w:tcPr>
            <w:tcW w:w="620" w:type="pct"/>
            <w:vAlign w:val="center"/>
          </w:tcPr>
          <w:p w:rsidR="00A13BCD" w:rsidRPr="00454C6F" w:rsidP="00AA324C" w14:paraId="2E16F0DE" w14:textId="77777777">
            <w:pPr>
              <w:keepLines/>
              <w:tabs>
                <w:tab w:val="left" w:pos="-1152"/>
              </w:tabs>
              <w:jc w:val="right"/>
              <w:rPr>
                <w:rFonts w:ascii="Arial" w:hAnsi="Arial" w:cs="Arial"/>
                <w:sz w:val="16"/>
                <w:szCs w:val="16"/>
              </w:rPr>
            </w:pPr>
            <w:r w:rsidRPr="00454C6F">
              <w:rPr>
                <w:rFonts w:ascii="Arial" w:hAnsi="Arial" w:cs="Arial"/>
                <w:sz w:val="16"/>
                <w:szCs w:val="16"/>
              </w:rPr>
              <w:t>$44</w:t>
            </w:r>
          </w:p>
        </w:tc>
      </w:tr>
      <w:tr w14:paraId="79579706" w14:textId="77777777" w:rsidTr="00723A5C">
        <w:tblPrEx>
          <w:tblW w:w="5000" w:type="pct"/>
          <w:tblLook w:val="04A0"/>
        </w:tblPrEx>
        <w:trPr>
          <w:cantSplit/>
        </w:trPr>
        <w:tc>
          <w:tcPr>
            <w:tcW w:w="296" w:type="pct"/>
          </w:tcPr>
          <w:p w:rsidR="00A13BCD" w:rsidRPr="00454C6F" w:rsidP="00AA324C" w14:paraId="01814EDB" w14:textId="77777777">
            <w:pPr>
              <w:keepLines/>
              <w:tabs>
                <w:tab w:val="left" w:pos="-1152"/>
              </w:tabs>
              <w:contextualSpacing/>
              <w:jc w:val="center"/>
              <w:rPr>
                <w:rFonts w:ascii="Arial" w:hAnsi="Arial" w:cs="Arial"/>
                <w:b/>
                <w:sz w:val="16"/>
                <w:szCs w:val="16"/>
              </w:rPr>
            </w:pPr>
          </w:p>
        </w:tc>
        <w:tc>
          <w:tcPr>
            <w:tcW w:w="375" w:type="pct"/>
          </w:tcPr>
          <w:p w:rsidR="00A13BCD" w:rsidRPr="00454C6F" w:rsidP="00AA324C" w14:paraId="58BAD1F8" w14:textId="77777777">
            <w:pPr>
              <w:keepLines/>
              <w:tabs>
                <w:tab w:val="left" w:pos="-1152"/>
              </w:tabs>
              <w:contextualSpacing/>
              <w:rPr>
                <w:rFonts w:ascii="Arial" w:hAnsi="Arial" w:cs="Arial"/>
                <w:b/>
                <w:sz w:val="16"/>
                <w:szCs w:val="16"/>
              </w:rPr>
            </w:pPr>
          </w:p>
        </w:tc>
        <w:tc>
          <w:tcPr>
            <w:tcW w:w="2648" w:type="pct"/>
            <w:vAlign w:val="center"/>
          </w:tcPr>
          <w:p w:rsidR="00A13BCD" w:rsidRPr="00454C6F" w:rsidP="00AA324C" w14:paraId="74036E74" w14:textId="380F3522">
            <w:pPr>
              <w:keepLines/>
              <w:tabs>
                <w:tab w:val="left" w:pos="-1152"/>
              </w:tabs>
              <w:contextualSpacing/>
              <w:rPr>
                <w:rFonts w:ascii="Arial" w:hAnsi="Arial" w:cs="Arial"/>
                <w:b/>
                <w:sz w:val="16"/>
                <w:szCs w:val="16"/>
              </w:rPr>
            </w:pPr>
            <w:r w:rsidRPr="00454C6F">
              <w:rPr>
                <w:rFonts w:ascii="Arial" w:hAnsi="Arial" w:cs="Arial"/>
                <w:b/>
                <w:sz w:val="16"/>
                <w:szCs w:val="16"/>
              </w:rPr>
              <w:t>Totals</w:t>
            </w:r>
          </w:p>
        </w:tc>
        <w:tc>
          <w:tcPr>
            <w:tcW w:w="580" w:type="pct"/>
            <w:vAlign w:val="center"/>
          </w:tcPr>
          <w:p w:rsidR="00A13BCD" w:rsidRPr="00454C6F" w:rsidP="00AA324C" w14:paraId="42B13DAB" w14:textId="77777777">
            <w:pPr>
              <w:keepLines/>
              <w:tabs>
                <w:tab w:val="left" w:pos="-1152"/>
              </w:tabs>
              <w:contextualSpacing/>
              <w:jc w:val="right"/>
              <w:rPr>
                <w:rFonts w:ascii="Arial" w:hAnsi="Arial" w:cs="Arial"/>
                <w:b/>
                <w:sz w:val="16"/>
                <w:szCs w:val="16"/>
              </w:rPr>
            </w:pPr>
            <w:r w:rsidRPr="00454C6F">
              <w:rPr>
                <w:rFonts w:ascii="Arial" w:hAnsi="Arial" w:cs="Arial"/>
                <w:b/>
                <w:sz w:val="16"/>
                <w:szCs w:val="16"/>
              </w:rPr>
              <w:t>2,503</w:t>
            </w:r>
          </w:p>
        </w:tc>
        <w:tc>
          <w:tcPr>
            <w:tcW w:w="481" w:type="pct"/>
            <w:vAlign w:val="center"/>
          </w:tcPr>
          <w:p w:rsidR="00A13BCD" w:rsidRPr="00454C6F" w:rsidP="00AA324C" w14:paraId="2497A7C2" w14:textId="77777777">
            <w:pPr>
              <w:keepLines/>
              <w:tabs>
                <w:tab w:val="left" w:pos="-1152"/>
              </w:tabs>
              <w:contextualSpacing/>
              <w:jc w:val="right"/>
              <w:rPr>
                <w:rFonts w:ascii="Arial" w:hAnsi="Arial" w:cs="Arial"/>
                <w:b/>
                <w:sz w:val="16"/>
                <w:szCs w:val="16"/>
              </w:rPr>
            </w:pPr>
            <w:r w:rsidRPr="00454C6F">
              <w:rPr>
                <w:rFonts w:ascii="Arial" w:hAnsi="Arial" w:cs="Arial"/>
                <w:b/>
                <w:sz w:val="16"/>
                <w:szCs w:val="16"/>
              </w:rPr>
              <w:t>- - -</w:t>
            </w:r>
          </w:p>
        </w:tc>
        <w:tc>
          <w:tcPr>
            <w:tcW w:w="620" w:type="pct"/>
            <w:vAlign w:val="center"/>
          </w:tcPr>
          <w:p w:rsidR="00A13BCD" w:rsidRPr="00454C6F" w:rsidP="00AA324C" w14:paraId="690B80C3" w14:textId="77777777">
            <w:pPr>
              <w:keepLines/>
              <w:tabs>
                <w:tab w:val="left" w:pos="-1152"/>
              </w:tabs>
              <w:contextualSpacing/>
              <w:jc w:val="right"/>
              <w:rPr>
                <w:rFonts w:ascii="Arial" w:hAnsi="Arial" w:cs="Arial"/>
                <w:b/>
                <w:sz w:val="16"/>
                <w:szCs w:val="16"/>
              </w:rPr>
            </w:pPr>
            <w:r w:rsidRPr="00454C6F">
              <w:rPr>
                <w:rFonts w:ascii="Arial" w:hAnsi="Arial" w:cs="Arial"/>
                <w:b/>
                <w:sz w:val="16"/>
                <w:szCs w:val="16"/>
              </w:rPr>
              <w:t>$2,577,052</w:t>
            </w:r>
          </w:p>
        </w:tc>
      </w:tr>
    </w:tbl>
    <w:p w:rsidR="00C213E1" w:rsidRPr="00662C6D" w:rsidP="003D25D6" w14:paraId="57AC0033" w14:textId="77777777">
      <w:pPr>
        <w:widowControl/>
        <w:tabs>
          <w:tab w:val="left" w:pos="-1152"/>
        </w:tabs>
        <w:jc w:val="both"/>
        <w:rPr>
          <w:rFonts w:ascii="Arial" w:hAnsi="Arial" w:cs="Arial"/>
          <w:color w:val="FF0000"/>
          <w:sz w:val="24"/>
          <w:highlight w:val="yellow"/>
          <w:u w:val="single"/>
        </w:rPr>
      </w:pPr>
    </w:p>
    <w:p w:rsidR="00F46A66" w:rsidRPr="006A5877" w:rsidP="003D25D6" w14:paraId="192772EF" w14:textId="052AB7AE">
      <w:pPr>
        <w:widowControl/>
        <w:tabs>
          <w:tab w:val="left" w:pos="-1152"/>
        </w:tabs>
        <w:jc w:val="both"/>
        <w:rPr>
          <w:rFonts w:ascii="Arial" w:hAnsi="Arial" w:cs="Arial"/>
          <w:sz w:val="24"/>
          <w:u w:val="single"/>
        </w:rPr>
      </w:pPr>
      <w:r w:rsidRPr="006A5877">
        <w:rPr>
          <w:rFonts w:ascii="Arial" w:hAnsi="Arial" w:cs="Arial"/>
          <w:sz w:val="24"/>
          <w:u w:val="single"/>
        </w:rPr>
        <w:t>Postage</w:t>
      </w:r>
      <w:r w:rsidRPr="006A5877" w:rsidR="000F0079">
        <w:rPr>
          <w:rFonts w:ascii="Arial" w:hAnsi="Arial" w:cs="Arial"/>
          <w:sz w:val="24"/>
          <w:u w:val="single"/>
        </w:rPr>
        <w:t xml:space="preserve"> Costs</w:t>
      </w:r>
    </w:p>
    <w:p w:rsidR="00F46A66" w:rsidRPr="006A5877" w:rsidP="003D25D6" w14:paraId="192772F0" w14:textId="77777777">
      <w:pPr>
        <w:widowControl/>
        <w:tabs>
          <w:tab w:val="left" w:pos="-1152"/>
        </w:tabs>
        <w:jc w:val="both"/>
        <w:rPr>
          <w:rFonts w:ascii="Arial" w:hAnsi="Arial" w:cs="Arial"/>
          <w:sz w:val="24"/>
        </w:rPr>
      </w:pPr>
    </w:p>
    <w:p w:rsidR="00C97C62" w:rsidRPr="006A5877" w14:paraId="5BBB0F5D" w14:textId="11EB0CEB">
      <w:pPr>
        <w:widowControl/>
        <w:tabs>
          <w:tab w:val="left" w:pos="-1152"/>
        </w:tabs>
        <w:jc w:val="both"/>
        <w:rPr>
          <w:rFonts w:ascii="Arial" w:hAnsi="Arial" w:cs="Arial"/>
          <w:sz w:val="24"/>
        </w:rPr>
      </w:pPr>
      <w:r w:rsidRPr="00475D29">
        <w:rPr>
          <w:rFonts w:ascii="Arial" w:hAnsi="Arial" w:cs="Arial"/>
          <w:bCs/>
          <w:sz w:val="24"/>
        </w:rPr>
        <w:t xml:space="preserve">Although the USPTO prefers </w:t>
      </w:r>
      <w:r>
        <w:rPr>
          <w:rFonts w:ascii="Arial" w:hAnsi="Arial" w:cs="Arial"/>
          <w:bCs/>
          <w:sz w:val="24"/>
        </w:rPr>
        <w:t xml:space="preserve">for </w:t>
      </w:r>
      <w:r w:rsidR="00CA1A1C">
        <w:rPr>
          <w:rFonts w:ascii="Arial" w:hAnsi="Arial" w:cs="Arial"/>
          <w:bCs/>
          <w:sz w:val="24"/>
        </w:rPr>
        <w:t xml:space="preserve">the public </w:t>
      </w:r>
      <w:r>
        <w:rPr>
          <w:rFonts w:ascii="Arial" w:hAnsi="Arial" w:cs="Arial"/>
          <w:bCs/>
          <w:sz w:val="24"/>
        </w:rPr>
        <w:t xml:space="preserve">to electronically submit the </w:t>
      </w:r>
      <w:r w:rsidR="00647147">
        <w:rPr>
          <w:rFonts w:ascii="Arial" w:hAnsi="Arial" w:cs="Arial"/>
          <w:bCs/>
          <w:sz w:val="24"/>
        </w:rPr>
        <w:t xml:space="preserve">information of </w:t>
      </w:r>
      <w:r w:rsidRPr="00475D29">
        <w:rPr>
          <w:rFonts w:ascii="Arial" w:hAnsi="Arial" w:cs="Arial"/>
          <w:bCs/>
          <w:sz w:val="24"/>
        </w:rPr>
        <w:t>this collection</w:t>
      </w:r>
      <w:r>
        <w:rPr>
          <w:rFonts w:ascii="Arial" w:hAnsi="Arial" w:cs="Arial"/>
          <w:bCs/>
          <w:sz w:val="24"/>
        </w:rPr>
        <w:t>,</w:t>
      </w:r>
      <w:r w:rsidRPr="006A5877">
        <w:rPr>
          <w:rFonts w:ascii="Arial" w:hAnsi="Arial" w:cs="Arial"/>
          <w:sz w:val="24"/>
        </w:rPr>
        <w:t xml:space="preserve"> </w:t>
      </w:r>
      <w:r>
        <w:rPr>
          <w:rFonts w:ascii="Arial" w:hAnsi="Arial" w:cs="Arial"/>
          <w:sz w:val="24"/>
        </w:rPr>
        <w:t>t</w:t>
      </w:r>
      <w:r w:rsidRPr="006A5877" w:rsidR="00D2526A">
        <w:rPr>
          <w:rFonts w:ascii="Arial" w:hAnsi="Arial" w:cs="Arial"/>
          <w:sz w:val="24"/>
        </w:rPr>
        <w:t xml:space="preserve">he public may submit the </w:t>
      </w:r>
      <w:r w:rsidR="00647147">
        <w:rPr>
          <w:rFonts w:ascii="Arial" w:hAnsi="Arial" w:cs="Arial"/>
          <w:sz w:val="24"/>
        </w:rPr>
        <w:t xml:space="preserve">information of </w:t>
      </w:r>
      <w:r w:rsidRPr="006A5877" w:rsidR="00D2526A">
        <w:rPr>
          <w:rFonts w:ascii="Arial" w:hAnsi="Arial" w:cs="Arial"/>
          <w:sz w:val="24"/>
        </w:rPr>
        <w:t>this collection to the USPTO by mail through the United States Postal Service. The USPTO estimates that the average postage cost for a mailed submission, using a Priority Mail</w:t>
      </w:r>
      <w:r w:rsidR="001841AF">
        <w:rPr>
          <w:rFonts w:ascii="Arial" w:hAnsi="Arial" w:cs="Arial"/>
          <w:sz w:val="24"/>
        </w:rPr>
        <w:t xml:space="preserve"> legal</w:t>
      </w:r>
      <w:r w:rsidRPr="006A5877" w:rsidR="00D2526A">
        <w:rPr>
          <w:rFonts w:ascii="Arial" w:hAnsi="Arial" w:cs="Arial"/>
          <w:sz w:val="24"/>
        </w:rPr>
        <w:t xml:space="preserve"> flat r</w:t>
      </w:r>
      <w:r w:rsidRPr="006A5877" w:rsidR="00F57836">
        <w:rPr>
          <w:rFonts w:ascii="Arial" w:hAnsi="Arial" w:cs="Arial"/>
          <w:sz w:val="24"/>
        </w:rPr>
        <w:t xml:space="preserve">ate envelope, will be </w:t>
      </w:r>
      <w:r w:rsidRPr="006A5877" w:rsidR="00F57836">
        <w:rPr>
          <w:rFonts w:ascii="Arial" w:hAnsi="Arial" w:cs="Arial"/>
          <w:sz w:val="24"/>
        </w:rPr>
        <w:t>$</w:t>
      </w:r>
      <w:r w:rsidR="001841AF">
        <w:rPr>
          <w:rFonts w:ascii="Arial" w:hAnsi="Arial" w:cs="Arial"/>
          <w:sz w:val="24"/>
        </w:rPr>
        <w:t>10.1</w:t>
      </w:r>
      <w:r w:rsidRPr="006A5877" w:rsidR="00D2526A">
        <w:rPr>
          <w:rFonts w:ascii="Arial" w:hAnsi="Arial" w:cs="Arial"/>
          <w:sz w:val="24"/>
        </w:rPr>
        <w:t xml:space="preserve">5. The USPTO estimates approximately </w:t>
      </w:r>
      <w:r w:rsidR="00A13BCD">
        <w:rPr>
          <w:rFonts w:ascii="Arial" w:hAnsi="Arial" w:cs="Arial"/>
          <w:sz w:val="24"/>
        </w:rPr>
        <w:t>26</w:t>
      </w:r>
      <w:r w:rsidRPr="006A5877" w:rsidR="001841AF">
        <w:rPr>
          <w:rFonts w:ascii="Arial" w:hAnsi="Arial" w:cs="Arial"/>
          <w:sz w:val="24"/>
        </w:rPr>
        <w:t xml:space="preserve"> </w:t>
      </w:r>
      <w:r w:rsidRPr="006A5877" w:rsidR="00D2526A">
        <w:rPr>
          <w:rFonts w:ascii="Arial" w:hAnsi="Arial" w:cs="Arial"/>
          <w:sz w:val="24"/>
        </w:rPr>
        <w:t>submissions per year may be mailed to the USPTO, for a total postage cost of $</w:t>
      </w:r>
      <w:r w:rsidR="00A13BCD">
        <w:rPr>
          <w:rFonts w:ascii="Arial" w:hAnsi="Arial" w:cs="Arial"/>
          <w:sz w:val="24"/>
        </w:rPr>
        <w:t>264</w:t>
      </w:r>
      <w:r w:rsidRPr="006A5877" w:rsidR="00D2526A">
        <w:rPr>
          <w:rFonts w:ascii="Arial" w:hAnsi="Arial" w:cs="Arial"/>
          <w:sz w:val="24"/>
        </w:rPr>
        <w:t xml:space="preserve"> per year.</w:t>
      </w:r>
    </w:p>
    <w:p w:rsidR="00425A11" w:rsidRPr="00662C6D" w14:paraId="68D68A49" w14:textId="77777777">
      <w:pPr>
        <w:widowControl/>
        <w:tabs>
          <w:tab w:val="left" w:pos="-1152"/>
        </w:tabs>
        <w:jc w:val="both"/>
        <w:rPr>
          <w:rFonts w:ascii="Arial" w:hAnsi="Arial" w:cs="Arial"/>
          <w:color w:val="C00000"/>
          <w:sz w:val="24"/>
          <w:highlight w:val="yellow"/>
        </w:rPr>
      </w:pPr>
    </w:p>
    <w:p w:rsidR="00D42699" w:rsidRPr="00CE2C46" w:rsidP="00454C6F" w14:paraId="1FF68AA2" w14:textId="402556A4">
      <w:pPr>
        <w:pStyle w:val="ListParagraph"/>
        <w:keepNext/>
        <w:keepLines/>
        <w:numPr>
          <w:ilvl w:val="0"/>
          <w:numId w:val="14"/>
        </w:numPr>
        <w:tabs>
          <w:tab w:val="left" w:pos="-1152"/>
        </w:tabs>
        <w:jc w:val="both"/>
        <w:rPr>
          <w:rFonts w:ascii="Arial" w:hAnsi="Arial" w:cs="Arial"/>
          <w:b/>
          <w:bCs/>
          <w:sz w:val="24"/>
        </w:rPr>
      </w:pPr>
      <w:r w:rsidRPr="00CE2C46">
        <w:rPr>
          <w:rFonts w:ascii="Arial" w:hAnsi="Arial" w:cs="Arial"/>
          <w:b/>
          <w:bCs/>
          <w:sz w:val="24"/>
        </w:rPr>
        <w:t xml:space="preserve">Provide estimates of annualized costs to the </w:t>
      </w:r>
      <w:r w:rsidR="001841AF">
        <w:rPr>
          <w:rFonts w:ascii="Arial" w:hAnsi="Arial" w:cs="Arial"/>
          <w:b/>
          <w:bCs/>
          <w:sz w:val="24"/>
        </w:rPr>
        <w:t>f</w:t>
      </w:r>
      <w:r w:rsidRPr="00CE2C46">
        <w:rPr>
          <w:rFonts w:ascii="Arial" w:hAnsi="Arial" w:cs="Arial"/>
          <w:b/>
          <w:bCs/>
          <w:sz w:val="24"/>
        </w:rPr>
        <w:t xml:space="preserve">ederal government. Also, provide a description of the method used to estimate cost, which should include quantification of hours, operational expenses (such as equipment, </w:t>
      </w:r>
      <w:r w:rsidRPr="00CE2C46">
        <w:rPr>
          <w:rFonts w:ascii="Arial" w:hAnsi="Arial" w:cs="Arial"/>
          <w:b/>
          <w:bCs/>
          <w:sz w:val="24"/>
        </w:rPr>
        <w:t>overhead, printing, and support staff), and any other expense that would not have been incurred without this collection of information. Agencies may also aggregate cost estimates from Items 12, 13, and 14 in a single table.</w:t>
      </w:r>
    </w:p>
    <w:p w:rsidR="003C4BCC" w:rsidRPr="00CE2C46" w:rsidP="00D42699" w14:paraId="19277349" w14:textId="3327FBE0">
      <w:pPr>
        <w:keepNext/>
        <w:keepLines/>
        <w:widowControl/>
        <w:tabs>
          <w:tab w:val="left" w:pos="-1152"/>
        </w:tabs>
        <w:jc w:val="both"/>
        <w:rPr>
          <w:rFonts w:ascii="Arial" w:hAnsi="Arial" w:cs="Arial"/>
          <w:b/>
          <w:bCs/>
          <w:sz w:val="24"/>
        </w:rPr>
      </w:pPr>
    </w:p>
    <w:p w:rsidR="00814182" w:rsidRPr="00CE2C46" w14:paraId="1927734A" w14:textId="349F918A">
      <w:pPr>
        <w:pStyle w:val="BodyText2"/>
        <w:rPr>
          <w:color w:val="auto"/>
        </w:rPr>
      </w:pPr>
      <w:r w:rsidRPr="00CE2C46">
        <w:rPr>
          <w:color w:val="auto"/>
        </w:rPr>
        <w:t>T</w:t>
      </w:r>
      <w:r w:rsidRPr="00CE2C46" w:rsidR="006A5877">
        <w:rPr>
          <w:color w:val="auto"/>
        </w:rPr>
        <w:t>he USPTO estimates that</w:t>
      </w:r>
      <w:r w:rsidRPr="00CE2C46">
        <w:rPr>
          <w:color w:val="auto"/>
        </w:rPr>
        <w:t xml:space="preserve"> a GS-7</w:t>
      </w:r>
      <w:r w:rsidRPr="00CE2C46">
        <w:rPr>
          <w:color w:val="auto"/>
        </w:rPr>
        <w:t xml:space="preserve">, step 1 employee </w:t>
      </w:r>
      <w:r w:rsidRPr="00CE2C46" w:rsidR="006A5877">
        <w:rPr>
          <w:color w:val="auto"/>
        </w:rPr>
        <w:t>will process the items included in this information collection.</w:t>
      </w:r>
      <w:r w:rsidRPr="00CE2C46">
        <w:rPr>
          <w:color w:val="auto"/>
        </w:rPr>
        <w:t xml:space="preserve"> The USPTO estimates that the cost of a GS-7, step 1 employee is $</w:t>
      </w:r>
      <w:r w:rsidRPr="00305EB1" w:rsidR="00305EB1">
        <w:rPr>
          <w:color w:val="auto"/>
        </w:rPr>
        <w:t>34.84</w:t>
      </w:r>
      <w:r w:rsidR="00305EB1">
        <w:rPr>
          <w:color w:val="auto"/>
        </w:rPr>
        <w:t xml:space="preserve"> </w:t>
      </w:r>
      <w:r w:rsidRPr="00CE2C46">
        <w:rPr>
          <w:color w:val="auto"/>
        </w:rPr>
        <w:t>pe</w:t>
      </w:r>
      <w:r w:rsidRPr="00CE2C46" w:rsidR="00687EF7">
        <w:rPr>
          <w:color w:val="auto"/>
        </w:rPr>
        <w:t>r hour (GS hourly rate of $</w:t>
      </w:r>
      <w:r w:rsidR="00305EB1">
        <w:rPr>
          <w:color w:val="auto"/>
        </w:rPr>
        <w:t>26.80</w:t>
      </w:r>
      <w:r w:rsidRPr="00CE2C46">
        <w:rPr>
          <w:color w:val="auto"/>
        </w:rPr>
        <w:t xml:space="preserve"> with 30% ($</w:t>
      </w:r>
      <w:r w:rsidR="00305EB1">
        <w:rPr>
          <w:color w:val="auto"/>
        </w:rPr>
        <w:t>8.04</w:t>
      </w:r>
      <w:r w:rsidRPr="00CE2C46">
        <w:rPr>
          <w:color w:val="auto"/>
        </w:rPr>
        <w:t xml:space="preserve">) added for benefits and overhead).  </w:t>
      </w:r>
    </w:p>
    <w:p w:rsidR="004F7BEE" w:rsidRPr="00CE2C46" w14:paraId="1927734B" w14:textId="77777777">
      <w:pPr>
        <w:pStyle w:val="BodyText2"/>
        <w:rPr>
          <w:color w:val="auto"/>
        </w:rPr>
      </w:pPr>
    </w:p>
    <w:p w:rsidR="003C4BCC" w:rsidRPr="00CE2C46" w:rsidP="004A3805" w14:paraId="1927734E" w14:textId="3669FC99">
      <w:pPr>
        <w:pStyle w:val="BodyText"/>
        <w:tabs>
          <w:tab w:val="left" w:pos="-1152"/>
        </w:tabs>
      </w:pPr>
      <w:r w:rsidRPr="00CE2C46">
        <w:t>Table 5 calcul</w:t>
      </w:r>
      <w:r w:rsidRPr="00CE2C46">
        <w:t xml:space="preserve">ates the burden hours and costs to the </w:t>
      </w:r>
      <w:r w:rsidR="001841AF">
        <w:t>f</w:t>
      </w:r>
      <w:r w:rsidRPr="00CE2C46">
        <w:t xml:space="preserve">ederal </w:t>
      </w:r>
      <w:r w:rsidR="001841AF">
        <w:t>g</w:t>
      </w:r>
      <w:r w:rsidRPr="00CE2C46">
        <w:t>overnment for process</w:t>
      </w:r>
      <w:r w:rsidRPr="00CE2C46" w:rsidR="00425A11">
        <w:t>ing this information collection.</w:t>
      </w:r>
    </w:p>
    <w:p w:rsidR="004A3805" w:rsidRPr="00CE2C46" w:rsidP="004A3805" w14:paraId="1927734F" w14:textId="77777777">
      <w:pPr>
        <w:pStyle w:val="BodyText"/>
        <w:tabs>
          <w:tab w:val="left" w:pos="-1152"/>
        </w:tabs>
      </w:pPr>
    </w:p>
    <w:p w:rsidR="003C4BCC" w:rsidRPr="00CE2C46" w14:paraId="19277350" w14:textId="77777777">
      <w:pPr>
        <w:widowControl/>
        <w:tabs>
          <w:tab w:val="left" w:pos="-1152"/>
        </w:tabs>
        <w:jc w:val="both"/>
        <w:rPr>
          <w:rFonts w:ascii="Arial" w:hAnsi="Arial" w:cs="Arial"/>
          <w:sz w:val="24"/>
        </w:rPr>
        <w:sectPr>
          <w:endnotePr>
            <w:numFmt w:val="decimal"/>
          </w:endnotePr>
          <w:type w:val="continuous"/>
          <w:pgSz w:w="12240" w:h="15840"/>
          <w:pgMar w:top="1440" w:right="1440" w:bottom="1440" w:left="1440" w:header="1440" w:footer="1440" w:gutter="0"/>
          <w:cols w:space="720"/>
          <w:noEndnote/>
        </w:sectPr>
      </w:pPr>
    </w:p>
    <w:p w:rsidR="003C4BCC" w:rsidRPr="00CE2C46" w:rsidP="004A3805" w14:paraId="19277351" w14:textId="1B0C3F91">
      <w:pPr>
        <w:widowControl/>
        <w:tabs>
          <w:tab w:val="left" w:pos="-1152"/>
        </w:tabs>
        <w:jc w:val="both"/>
        <w:rPr>
          <w:rFonts w:ascii="Arial" w:hAnsi="Arial" w:cs="Arial"/>
          <w:sz w:val="24"/>
        </w:rPr>
      </w:pPr>
      <w:r w:rsidRPr="00CE2C46">
        <w:rPr>
          <w:rFonts w:ascii="Arial" w:hAnsi="Arial" w:cs="Arial"/>
          <w:b/>
          <w:bCs/>
          <w:szCs w:val="20"/>
        </w:rPr>
        <w:t xml:space="preserve">Table </w:t>
      </w:r>
      <w:r w:rsidR="001841AF">
        <w:rPr>
          <w:rFonts w:ascii="Arial" w:hAnsi="Arial" w:cs="Arial"/>
          <w:b/>
          <w:bCs/>
          <w:szCs w:val="20"/>
        </w:rPr>
        <w:t>5</w:t>
      </w:r>
      <w:r w:rsidRPr="00CE2C46">
        <w:rPr>
          <w:rFonts w:ascii="Arial" w:hAnsi="Arial" w:cs="Arial"/>
          <w:b/>
          <w:bCs/>
          <w:szCs w:val="20"/>
        </w:rPr>
        <w:t>:  Burden Hours/Burden Costs to the Federal Government</w:t>
      </w:r>
    </w:p>
    <w:tbl>
      <w:tblPr>
        <w:tblW w:w="9270" w:type="dxa"/>
        <w:jc w:val="center"/>
        <w:tblLayout w:type="fixed"/>
        <w:tblCellMar>
          <w:left w:w="120" w:type="dxa"/>
          <w:right w:w="120" w:type="dxa"/>
        </w:tblCellMar>
        <w:tblLook w:val="0000"/>
      </w:tblPr>
      <w:tblGrid>
        <w:gridCol w:w="621"/>
        <w:gridCol w:w="2970"/>
        <w:gridCol w:w="1170"/>
        <w:gridCol w:w="1080"/>
        <w:gridCol w:w="1260"/>
        <w:gridCol w:w="900"/>
        <w:gridCol w:w="1269"/>
      </w:tblGrid>
      <w:tr w14:paraId="1927736A" w14:textId="77777777" w:rsidTr="00A13BCD">
        <w:tblPrEx>
          <w:tblW w:w="9270" w:type="dxa"/>
          <w:jc w:val="center"/>
          <w:tblLayout w:type="fixed"/>
          <w:tblCellMar>
            <w:left w:w="120" w:type="dxa"/>
            <w:right w:w="120" w:type="dxa"/>
          </w:tblCellMar>
          <w:tblLook w:val="0000"/>
        </w:tblPrEx>
        <w:trPr>
          <w:cantSplit/>
          <w:tblHeader/>
          <w:jc w:val="center"/>
        </w:trPr>
        <w:tc>
          <w:tcPr>
            <w:tcW w:w="621"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C49CE" w:rsidRPr="00454C6F" w:rsidP="005C49CE" w14:paraId="07195F37" w14:textId="77777777">
            <w:pPr>
              <w:spacing w:line="120" w:lineRule="exact"/>
              <w:rPr>
                <w:rFonts w:ascii="Arial" w:hAnsi="Arial" w:cs="Arial"/>
                <w:sz w:val="16"/>
                <w:szCs w:val="16"/>
              </w:rPr>
            </w:pPr>
          </w:p>
          <w:p w:rsidR="005C49CE" w:rsidRPr="005B56B8" w:rsidP="005C49CE" w14:paraId="19277352" w14:textId="7D9EE376">
            <w:pPr>
              <w:jc w:val="center"/>
              <w:rPr>
                <w:rFonts w:ascii="Arial" w:hAnsi="Arial" w:cs="Arial"/>
                <w:b/>
                <w:sz w:val="16"/>
                <w:szCs w:val="16"/>
              </w:rPr>
            </w:pPr>
            <w:r w:rsidRPr="005B56B8">
              <w:rPr>
                <w:rFonts w:ascii="Arial" w:hAnsi="Arial" w:cs="Arial"/>
                <w:b/>
                <w:bCs/>
                <w:sz w:val="16"/>
                <w:szCs w:val="16"/>
              </w:rPr>
              <w:t>Item No.</w:t>
            </w:r>
          </w:p>
        </w:tc>
        <w:tc>
          <w:tcPr>
            <w:tcW w:w="2970"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C49CE" w:rsidRPr="00454C6F" w:rsidP="005C49CE" w14:paraId="19277353" w14:textId="77777777">
            <w:pPr>
              <w:spacing w:line="120" w:lineRule="exact"/>
              <w:rPr>
                <w:rFonts w:ascii="Arial" w:hAnsi="Arial" w:cs="Arial"/>
                <w:sz w:val="16"/>
                <w:szCs w:val="16"/>
              </w:rPr>
            </w:pPr>
          </w:p>
          <w:p w:rsidR="005C49CE" w:rsidRPr="005B56B8" w:rsidP="005C49CE" w14:paraId="19277354" w14:textId="2599C931">
            <w:pPr>
              <w:widowControl/>
              <w:tabs>
                <w:tab w:val="left" w:pos="-1152"/>
              </w:tabs>
              <w:spacing w:after="58"/>
              <w:jc w:val="center"/>
              <w:rPr>
                <w:rFonts w:ascii="Arial" w:hAnsi="Arial" w:cs="Arial"/>
                <w:b/>
                <w:bCs/>
                <w:sz w:val="16"/>
                <w:szCs w:val="16"/>
              </w:rPr>
            </w:pPr>
            <w:r w:rsidRPr="005B56B8">
              <w:rPr>
                <w:rFonts w:ascii="Arial" w:hAnsi="Arial" w:cs="Arial"/>
                <w:b/>
                <w:bCs/>
                <w:sz w:val="16"/>
                <w:szCs w:val="16"/>
              </w:rPr>
              <w:t>Item</w:t>
            </w:r>
          </w:p>
        </w:tc>
        <w:tc>
          <w:tcPr>
            <w:tcW w:w="1170"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C49CE" w:rsidRPr="00454C6F" w:rsidP="005C49CE" w14:paraId="069E4D80" w14:textId="77777777">
            <w:pPr>
              <w:contextualSpacing/>
              <w:jc w:val="center"/>
              <w:rPr>
                <w:rFonts w:ascii="Arial" w:hAnsi="Arial" w:cs="Arial"/>
                <w:b/>
                <w:bCs/>
                <w:sz w:val="16"/>
                <w:szCs w:val="16"/>
              </w:rPr>
            </w:pPr>
            <w:r w:rsidRPr="00454C6F">
              <w:rPr>
                <w:rFonts w:ascii="Arial" w:hAnsi="Arial" w:cs="Arial"/>
                <w:b/>
                <w:sz w:val="16"/>
                <w:szCs w:val="16"/>
              </w:rPr>
              <w:t>Estimated Annual Responses (year)</w:t>
            </w:r>
          </w:p>
          <w:p w:rsidR="005C49CE" w:rsidRPr="00454C6F" w:rsidP="005C49CE" w14:paraId="020FEB2A" w14:textId="77777777">
            <w:pPr>
              <w:contextualSpacing/>
              <w:jc w:val="center"/>
              <w:rPr>
                <w:rFonts w:ascii="Arial" w:hAnsi="Arial" w:cs="Arial"/>
                <w:b/>
                <w:bCs/>
                <w:sz w:val="16"/>
                <w:szCs w:val="16"/>
              </w:rPr>
            </w:pPr>
          </w:p>
          <w:p w:rsidR="005C49CE" w:rsidRPr="005B56B8" w:rsidP="005C49CE" w14:paraId="1927735B" w14:textId="265A869C">
            <w:pPr>
              <w:widowControl/>
              <w:tabs>
                <w:tab w:val="left" w:pos="-1152"/>
              </w:tabs>
              <w:spacing w:after="58"/>
              <w:jc w:val="center"/>
              <w:rPr>
                <w:rFonts w:ascii="Arial" w:hAnsi="Arial" w:cs="Arial"/>
                <w:b/>
                <w:bCs/>
                <w:sz w:val="16"/>
                <w:szCs w:val="16"/>
              </w:rPr>
            </w:pPr>
            <w:r w:rsidRPr="00454C6F">
              <w:rPr>
                <w:rFonts w:ascii="Arial" w:hAnsi="Arial" w:cs="Arial"/>
                <w:b/>
                <w:sz w:val="16"/>
                <w:szCs w:val="16"/>
              </w:rPr>
              <w:t>(a)</w:t>
            </w:r>
          </w:p>
        </w:tc>
        <w:tc>
          <w:tcPr>
            <w:tcW w:w="1080"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C49CE" w:rsidRPr="00454C6F" w:rsidP="005C49CE" w14:paraId="76E1658C" w14:textId="77777777">
            <w:pPr>
              <w:contextualSpacing/>
              <w:jc w:val="center"/>
              <w:rPr>
                <w:rFonts w:ascii="Arial" w:hAnsi="Arial" w:cs="Arial"/>
                <w:b/>
                <w:bCs/>
                <w:sz w:val="16"/>
                <w:szCs w:val="16"/>
              </w:rPr>
            </w:pPr>
            <w:r w:rsidRPr="00454C6F">
              <w:rPr>
                <w:rFonts w:ascii="Arial" w:hAnsi="Arial" w:cs="Arial"/>
                <w:b/>
                <w:sz w:val="16"/>
                <w:szCs w:val="16"/>
              </w:rPr>
              <w:t xml:space="preserve">Estimated Time for </w:t>
            </w:r>
            <w:r w:rsidRPr="00454C6F">
              <w:rPr>
                <w:rFonts w:ascii="Arial" w:hAnsi="Arial" w:cs="Arial"/>
                <w:b/>
                <w:sz w:val="16"/>
                <w:szCs w:val="16"/>
              </w:rPr>
              <w:t>Response (hours)</w:t>
            </w:r>
          </w:p>
          <w:p w:rsidR="005C49CE" w:rsidRPr="00454C6F" w:rsidP="005C49CE" w14:paraId="0CC65730" w14:textId="5F1590EB">
            <w:pPr>
              <w:contextualSpacing/>
              <w:jc w:val="center"/>
              <w:rPr>
                <w:rFonts w:ascii="Arial" w:hAnsi="Arial" w:cs="Arial"/>
                <w:b/>
                <w:bCs/>
                <w:sz w:val="16"/>
                <w:szCs w:val="16"/>
              </w:rPr>
            </w:pPr>
          </w:p>
          <w:p w:rsidR="005C49CE" w:rsidRPr="005B56B8" w:rsidP="005C49CE" w14:paraId="16CDCBB7" w14:textId="17C8DAE1">
            <w:pPr>
              <w:jc w:val="center"/>
              <w:rPr>
                <w:rFonts w:ascii="Arial" w:hAnsi="Arial" w:cs="Arial"/>
                <w:b/>
                <w:bCs/>
                <w:sz w:val="16"/>
                <w:szCs w:val="16"/>
              </w:rPr>
            </w:pPr>
            <w:r w:rsidRPr="00454C6F">
              <w:rPr>
                <w:rFonts w:ascii="Arial" w:hAnsi="Arial" w:cs="Arial"/>
                <w:b/>
                <w:sz w:val="16"/>
                <w:szCs w:val="16"/>
              </w:rPr>
              <w:t>(b)</w:t>
            </w:r>
          </w:p>
        </w:tc>
        <w:tc>
          <w:tcPr>
            <w:tcW w:w="1260"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C49CE" w:rsidRPr="00454C6F" w:rsidP="005C49CE" w14:paraId="369444DF" w14:textId="77777777">
            <w:pPr>
              <w:jc w:val="center"/>
              <w:rPr>
                <w:rFonts w:ascii="Arial" w:hAnsi="Arial" w:cs="Arial"/>
                <w:b/>
                <w:bCs/>
                <w:sz w:val="16"/>
                <w:szCs w:val="16"/>
              </w:rPr>
            </w:pPr>
            <w:r w:rsidRPr="00454C6F">
              <w:rPr>
                <w:rFonts w:ascii="Arial" w:hAnsi="Arial" w:cs="Arial"/>
                <w:b/>
                <w:sz w:val="16"/>
                <w:szCs w:val="16"/>
              </w:rPr>
              <w:t>Estimated Annual Burden</w:t>
            </w:r>
          </w:p>
          <w:p w:rsidR="005C49CE" w:rsidRPr="00454C6F" w:rsidP="005C49CE" w14:paraId="7122EDC2" w14:textId="77777777">
            <w:pPr>
              <w:jc w:val="center"/>
              <w:rPr>
                <w:rFonts w:ascii="Arial" w:hAnsi="Arial" w:cs="Arial"/>
                <w:b/>
                <w:bCs/>
                <w:sz w:val="16"/>
                <w:szCs w:val="16"/>
              </w:rPr>
            </w:pPr>
            <w:r w:rsidRPr="00454C6F">
              <w:rPr>
                <w:rFonts w:ascii="Arial" w:hAnsi="Arial" w:cs="Arial"/>
                <w:b/>
                <w:sz w:val="16"/>
                <w:szCs w:val="16"/>
              </w:rPr>
              <w:t>(hour/year)</w:t>
            </w:r>
          </w:p>
          <w:p w:rsidR="005C49CE" w:rsidRPr="00454C6F" w:rsidP="005C49CE" w14:paraId="64082801" w14:textId="77777777">
            <w:pPr>
              <w:jc w:val="center"/>
              <w:rPr>
                <w:rFonts w:ascii="Arial" w:hAnsi="Arial" w:cs="Arial"/>
                <w:b/>
                <w:bCs/>
                <w:sz w:val="16"/>
                <w:szCs w:val="16"/>
              </w:rPr>
            </w:pPr>
          </w:p>
          <w:p w:rsidR="005C49CE" w:rsidRPr="005B56B8" w:rsidP="005C49CE" w14:paraId="19277360" w14:textId="38D531AF">
            <w:pPr>
              <w:widowControl/>
              <w:tabs>
                <w:tab w:val="left" w:pos="-1152"/>
              </w:tabs>
              <w:spacing w:after="58"/>
              <w:jc w:val="center"/>
              <w:rPr>
                <w:rFonts w:ascii="Arial" w:hAnsi="Arial" w:cs="Arial"/>
                <w:b/>
                <w:bCs/>
                <w:sz w:val="16"/>
                <w:szCs w:val="16"/>
              </w:rPr>
            </w:pPr>
            <w:r w:rsidRPr="00454C6F">
              <w:rPr>
                <w:rFonts w:ascii="Arial" w:hAnsi="Arial" w:cs="Arial"/>
                <w:b/>
                <w:sz w:val="16"/>
                <w:szCs w:val="16"/>
              </w:rPr>
              <w:t>(a) x (b) = (c)</w:t>
            </w:r>
          </w:p>
        </w:tc>
        <w:tc>
          <w:tcPr>
            <w:tcW w:w="900"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E40550" w:rsidP="005C49CE" w14:paraId="7BE6EFD1" w14:textId="77777777">
            <w:pPr>
              <w:jc w:val="center"/>
              <w:rPr>
                <w:rFonts w:ascii="Arial" w:hAnsi="Arial" w:cs="Arial"/>
                <w:b/>
                <w:sz w:val="16"/>
                <w:szCs w:val="16"/>
              </w:rPr>
            </w:pPr>
            <w:r w:rsidRPr="00454C6F">
              <w:rPr>
                <w:rFonts w:ascii="Arial" w:hAnsi="Arial" w:cs="Arial"/>
                <w:b/>
                <w:sz w:val="16"/>
                <w:szCs w:val="16"/>
              </w:rPr>
              <w:t>Rate</w:t>
            </w:r>
            <w:r>
              <w:rPr>
                <w:rStyle w:val="FootnoteReference"/>
                <w:rFonts w:ascii="Arial" w:hAnsi="Arial" w:cs="Arial"/>
                <w:b/>
                <w:sz w:val="16"/>
                <w:szCs w:val="16"/>
                <w:vertAlign w:val="superscript"/>
              </w:rPr>
              <w:footnoteReference w:id="6"/>
            </w:r>
          </w:p>
          <w:p w:rsidR="005C49CE" w:rsidRPr="00454C6F" w:rsidP="005C49CE" w14:paraId="5824D4A5" w14:textId="5EC92BA5">
            <w:pPr>
              <w:jc w:val="center"/>
              <w:rPr>
                <w:rFonts w:ascii="Arial" w:hAnsi="Arial" w:cs="Arial"/>
                <w:b/>
                <w:bCs/>
                <w:sz w:val="16"/>
                <w:szCs w:val="16"/>
              </w:rPr>
            </w:pPr>
            <w:r w:rsidRPr="00454C6F">
              <w:rPr>
                <w:rFonts w:ascii="Arial" w:hAnsi="Arial" w:cs="Arial"/>
                <w:b/>
                <w:sz w:val="16"/>
                <w:szCs w:val="16"/>
              </w:rPr>
              <w:t>($/hour)</w:t>
            </w:r>
          </w:p>
          <w:p w:rsidR="005C49CE" w:rsidRPr="00454C6F" w:rsidP="005C49CE" w14:paraId="17FEB0E2" w14:textId="77777777">
            <w:pPr>
              <w:jc w:val="center"/>
              <w:rPr>
                <w:rFonts w:ascii="Arial" w:hAnsi="Arial" w:cs="Arial"/>
                <w:b/>
                <w:bCs/>
                <w:sz w:val="16"/>
                <w:szCs w:val="16"/>
              </w:rPr>
            </w:pPr>
          </w:p>
          <w:p w:rsidR="005C49CE" w:rsidRPr="00454C6F" w:rsidP="005C49CE" w14:paraId="20D49A02" w14:textId="77777777">
            <w:pPr>
              <w:jc w:val="center"/>
              <w:rPr>
                <w:rFonts w:ascii="Arial" w:hAnsi="Arial" w:cs="Arial"/>
                <w:b/>
                <w:bCs/>
                <w:sz w:val="16"/>
                <w:szCs w:val="16"/>
              </w:rPr>
            </w:pPr>
          </w:p>
          <w:p w:rsidR="005C49CE" w:rsidRPr="00454C6F" w:rsidP="005C49CE" w14:paraId="1724F248" w14:textId="77777777">
            <w:pPr>
              <w:jc w:val="center"/>
              <w:rPr>
                <w:rFonts w:ascii="Arial" w:hAnsi="Arial" w:cs="Arial"/>
                <w:b/>
                <w:bCs/>
                <w:sz w:val="16"/>
                <w:szCs w:val="16"/>
              </w:rPr>
            </w:pPr>
          </w:p>
          <w:p w:rsidR="005C49CE" w:rsidRPr="005B56B8" w:rsidP="005C49CE" w14:paraId="19277364" w14:textId="4F78DB72">
            <w:pPr>
              <w:widowControl/>
              <w:tabs>
                <w:tab w:val="left" w:pos="-1152"/>
              </w:tabs>
              <w:spacing w:after="58"/>
              <w:jc w:val="center"/>
              <w:rPr>
                <w:rFonts w:ascii="Arial" w:hAnsi="Arial" w:cs="Arial"/>
                <w:b/>
                <w:bCs/>
                <w:sz w:val="16"/>
                <w:szCs w:val="16"/>
              </w:rPr>
            </w:pPr>
            <w:r w:rsidRPr="00454C6F">
              <w:rPr>
                <w:rFonts w:ascii="Arial" w:hAnsi="Arial" w:cs="Arial"/>
                <w:b/>
                <w:sz w:val="16"/>
                <w:szCs w:val="16"/>
              </w:rPr>
              <w:t>(d)</w:t>
            </w:r>
          </w:p>
        </w:tc>
        <w:tc>
          <w:tcPr>
            <w:tcW w:w="1269"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C49CE" w:rsidRPr="00454C6F" w:rsidP="005C49CE" w14:paraId="58813A1B" w14:textId="1E4028A4">
            <w:pPr>
              <w:jc w:val="center"/>
              <w:rPr>
                <w:rFonts w:ascii="Arial" w:hAnsi="Arial" w:cs="Arial"/>
                <w:b/>
                <w:bCs/>
                <w:sz w:val="16"/>
                <w:szCs w:val="16"/>
              </w:rPr>
            </w:pPr>
            <w:r w:rsidRPr="00454C6F">
              <w:rPr>
                <w:rFonts w:ascii="Arial" w:hAnsi="Arial" w:cs="Arial"/>
                <w:b/>
                <w:sz w:val="16"/>
                <w:szCs w:val="16"/>
              </w:rPr>
              <w:t>Estimated Annual Cost Burden</w:t>
            </w:r>
          </w:p>
          <w:p w:rsidR="005C49CE" w:rsidRPr="00454C6F" w:rsidP="005C49CE" w14:paraId="709F07D4" w14:textId="3ED8F7EF">
            <w:pPr>
              <w:jc w:val="center"/>
              <w:rPr>
                <w:rFonts w:ascii="Arial" w:hAnsi="Arial" w:cs="Arial"/>
                <w:b/>
                <w:bCs/>
                <w:sz w:val="16"/>
                <w:szCs w:val="16"/>
              </w:rPr>
            </w:pPr>
          </w:p>
          <w:p w:rsidR="005C49CE" w:rsidRPr="00454C6F" w:rsidP="005C49CE" w14:paraId="24AC6F55" w14:textId="77777777">
            <w:pPr>
              <w:jc w:val="center"/>
              <w:rPr>
                <w:rFonts w:ascii="Arial" w:hAnsi="Arial" w:cs="Arial"/>
                <w:b/>
                <w:bCs/>
                <w:sz w:val="16"/>
                <w:szCs w:val="16"/>
              </w:rPr>
            </w:pPr>
          </w:p>
          <w:p w:rsidR="005C49CE" w:rsidRPr="005B56B8" w:rsidP="005C49CE" w14:paraId="19277369" w14:textId="73FC211D">
            <w:pPr>
              <w:widowControl/>
              <w:tabs>
                <w:tab w:val="left" w:pos="-1152"/>
              </w:tabs>
              <w:spacing w:after="58"/>
              <w:jc w:val="center"/>
              <w:rPr>
                <w:rFonts w:ascii="Arial" w:hAnsi="Arial" w:cs="Arial"/>
                <w:b/>
                <w:bCs/>
                <w:sz w:val="16"/>
                <w:szCs w:val="16"/>
              </w:rPr>
            </w:pPr>
            <w:r w:rsidRPr="00454C6F">
              <w:rPr>
                <w:rFonts w:ascii="Arial" w:hAnsi="Arial" w:cs="Arial"/>
                <w:b/>
                <w:sz w:val="16"/>
                <w:szCs w:val="16"/>
              </w:rPr>
              <w:t>(c) x (d) = (e)</w:t>
            </w:r>
          </w:p>
        </w:tc>
      </w:tr>
      <w:tr w14:paraId="192773A6" w14:textId="77777777" w:rsidTr="00A13BCD">
        <w:tblPrEx>
          <w:tblW w:w="927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tcPr>
          <w:p w:rsidR="00305EB1" w:rsidRPr="005B56B8" w:rsidP="00305EB1" w14:paraId="19277398" w14:textId="77777777">
            <w:pPr>
              <w:jc w:val="center"/>
              <w:rPr>
                <w:rFonts w:ascii="Arial" w:hAnsi="Arial" w:cs="Arial"/>
                <w:b/>
                <w:sz w:val="16"/>
                <w:szCs w:val="16"/>
              </w:rPr>
            </w:pPr>
          </w:p>
          <w:p w:rsidR="00305EB1" w:rsidRPr="005B56B8" w:rsidP="00305EB1" w14:paraId="083CAB23" w14:textId="77777777">
            <w:pPr>
              <w:jc w:val="center"/>
              <w:rPr>
                <w:rFonts w:ascii="Arial" w:hAnsi="Arial" w:cs="Arial"/>
                <w:b/>
                <w:sz w:val="16"/>
                <w:szCs w:val="16"/>
              </w:rPr>
            </w:pPr>
          </w:p>
          <w:p w:rsidR="00305EB1" w:rsidRPr="005B56B8" w:rsidP="00305EB1" w14:paraId="1A7E1B62" w14:textId="77777777">
            <w:pPr>
              <w:jc w:val="center"/>
              <w:rPr>
                <w:rFonts w:ascii="Arial" w:hAnsi="Arial" w:cs="Arial"/>
                <w:b/>
                <w:sz w:val="16"/>
                <w:szCs w:val="16"/>
              </w:rPr>
            </w:pPr>
          </w:p>
          <w:p w:rsidR="00305EB1" w:rsidRPr="005B56B8" w:rsidP="00305EB1" w14:paraId="19277399" w14:textId="52DF6360">
            <w:pPr>
              <w:jc w:val="center"/>
              <w:rPr>
                <w:rFonts w:ascii="Arial" w:hAnsi="Arial" w:cs="Arial"/>
                <w:b/>
                <w:sz w:val="16"/>
                <w:szCs w:val="16"/>
              </w:rPr>
            </w:pPr>
            <w:r w:rsidRPr="005B56B8">
              <w:rPr>
                <w:rFonts w:ascii="Arial" w:hAnsi="Arial" w:cs="Arial"/>
                <w:b/>
                <w:sz w:val="16"/>
                <w:szCs w:val="16"/>
              </w:rPr>
              <w:t>1</w:t>
            </w:r>
          </w:p>
        </w:tc>
        <w:tc>
          <w:tcPr>
            <w:tcW w:w="2970" w:type="dxa"/>
            <w:tcBorders>
              <w:top w:val="single" w:sz="7" w:space="0" w:color="000000"/>
              <w:left w:val="single" w:sz="7" w:space="0" w:color="000000"/>
              <w:bottom w:val="single" w:sz="7" w:space="0" w:color="000000"/>
              <w:right w:val="single" w:sz="7" w:space="0" w:color="000000"/>
            </w:tcBorders>
          </w:tcPr>
          <w:p w:rsidR="00305EB1" w:rsidRPr="005B56B8" w:rsidP="00305EB1" w14:paraId="1927739A" w14:textId="77777777">
            <w:pPr>
              <w:spacing w:line="120" w:lineRule="exact"/>
              <w:rPr>
                <w:rFonts w:ascii="Arial" w:hAnsi="Arial" w:cs="Arial"/>
                <w:sz w:val="16"/>
                <w:szCs w:val="16"/>
              </w:rPr>
            </w:pPr>
          </w:p>
          <w:p w:rsidR="00305EB1" w:rsidP="00305EB1" w14:paraId="20994430" w14:textId="77777777">
            <w:pPr>
              <w:widowControl/>
              <w:tabs>
                <w:tab w:val="left" w:pos="-1152"/>
              </w:tabs>
              <w:spacing w:after="58"/>
              <w:rPr>
                <w:rFonts w:ascii="Arial" w:hAnsi="Arial" w:cs="Arial"/>
                <w:sz w:val="16"/>
                <w:szCs w:val="16"/>
              </w:rPr>
            </w:pPr>
            <w:r w:rsidRPr="005B56B8">
              <w:rPr>
                <w:rFonts w:ascii="Arial" w:hAnsi="Arial" w:cs="Arial"/>
                <w:sz w:val="16"/>
                <w:szCs w:val="16"/>
              </w:rPr>
              <w:t xml:space="preserve">Petition to Accept Unintentionally Delayed Payment of Maintenance Fee in an Expired Patent (37 CFR 1.378(b)) </w:t>
            </w:r>
          </w:p>
          <w:p w:rsidR="00305EB1" w:rsidRPr="00454C6F" w:rsidP="00305EB1" w14:paraId="1927739B" w14:textId="508F32B6">
            <w:pPr>
              <w:widowControl/>
              <w:tabs>
                <w:tab w:val="left" w:pos="-1152"/>
              </w:tabs>
              <w:spacing w:after="58"/>
              <w:rPr>
                <w:rFonts w:ascii="Arial" w:hAnsi="Arial" w:cs="Arial"/>
                <w:b/>
                <w:bCs/>
                <w:sz w:val="16"/>
                <w:szCs w:val="16"/>
              </w:rPr>
            </w:pPr>
            <w:r w:rsidRPr="00454C6F">
              <w:rPr>
                <w:rFonts w:ascii="Arial" w:hAnsi="Arial" w:cs="Arial"/>
                <w:b/>
                <w:bCs/>
                <w:sz w:val="16"/>
                <w:szCs w:val="16"/>
              </w:rPr>
              <w:t>(PTO/SB/66)</w:t>
            </w:r>
          </w:p>
        </w:tc>
        <w:tc>
          <w:tcPr>
            <w:tcW w:w="1170"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305EB1" w:rsidRPr="00454C6F" w:rsidP="00305EB1" w14:paraId="3F333526" w14:textId="77777777">
            <w:pPr>
              <w:spacing w:line="120" w:lineRule="exact"/>
              <w:jc w:val="right"/>
              <w:rPr>
                <w:rFonts w:ascii="Arial" w:hAnsi="Arial" w:cs="Arial"/>
                <w:sz w:val="16"/>
                <w:szCs w:val="16"/>
              </w:rPr>
            </w:pPr>
          </w:p>
          <w:p w:rsidR="00305EB1" w:rsidRPr="00454C6F" w:rsidP="00305EB1" w14:paraId="1927739F" w14:textId="7C2AA649">
            <w:pPr>
              <w:widowControl/>
              <w:tabs>
                <w:tab w:val="left" w:pos="-1152"/>
              </w:tabs>
              <w:spacing w:after="58"/>
              <w:jc w:val="right"/>
              <w:rPr>
                <w:rFonts w:ascii="Arial" w:hAnsi="Arial" w:cs="Arial"/>
                <w:sz w:val="16"/>
                <w:szCs w:val="16"/>
              </w:rPr>
            </w:pPr>
            <w:r>
              <w:rPr>
                <w:rFonts w:ascii="Arial" w:hAnsi="Arial" w:cs="Arial"/>
                <w:sz w:val="16"/>
                <w:szCs w:val="16"/>
              </w:rPr>
              <w:t>2,500</w:t>
            </w:r>
          </w:p>
        </w:tc>
        <w:tc>
          <w:tcPr>
            <w:tcW w:w="108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61394C49" w14:textId="77777777">
            <w:pPr>
              <w:widowControl/>
              <w:autoSpaceDE/>
              <w:autoSpaceDN/>
              <w:adjustRightInd/>
              <w:jc w:val="right"/>
              <w:rPr>
                <w:rFonts w:ascii="Arial" w:hAnsi="Arial" w:cs="Arial"/>
                <w:color w:val="000000"/>
                <w:sz w:val="16"/>
                <w:szCs w:val="16"/>
              </w:rPr>
            </w:pPr>
            <w:r w:rsidRPr="00454C6F">
              <w:rPr>
                <w:rFonts w:ascii="Arial" w:hAnsi="Arial" w:cs="Arial"/>
                <w:color w:val="000000"/>
                <w:sz w:val="16"/>
                <w:szCs w:val="16"/>
              </w:rPr>
              <w:t>0.50</w:t>
            </w:r>
          </w:p>
          <w:p w:rsidR="00305EB1" w:rsidRPr="00454C6F" w:rsidP="00305EB1" w14:paraId="38929B9F" w14:textId="09EA2A9A">
            <w:pPr>
              <w:widowControl/>
              <w:autoSpaceDE/>
              <w:autoSpaceDN/>
              <w:adjustRightInd/>
              <w:jc w:val="right"/>
              <w:rPr>
                <w:rFonts w:ascii="Arial" w:hAnsi="Arial" w:cs="Arial"/>
                <w:color w:val="000000"/>
                <w:sz w:val="16"/>
                <w:szCs w:val="16"/>
              </w:rPr>
            </w:pPr>
            <w:r w:rsidRPr="00454C6F">
              <w:rPr>
                <w:rFonts w:ascii="Arial" w:hAnsi="Arial" w:cs="Arial"/>
                <w:color w:val="000000"/>
                <w:sz w:val="16"/>
                <w:szCs w:val="16"/>
              </w:rPr>
              <w:t>(30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A1" w14:textId="689F1F3E">
            <w:pPr>
              <w:widowControl/>
              <w:autoSpaceDE/>
              <w:autoSpaceDN/>
              <w:adjustRightInd/>
              <w:jc w:val="right"/>
              <w:rPr>
                <w:rFonts w:ascii="Arial" w:hAnsi="Arial" w:cs="Arial"/>
                <w:color w:val="000000"/>
                <w:sz w:val="16"/>
                <w:szCs w:val="16"/>
              </w:rPr>
            </w:pPr>
            <w:r>
              <w:rPr>
                <w:rFonts w:ascii="Arial" w:hAnsi="Arial" w:cs="Arial"/>
                <w:color w:val="000000"/>
                <w:sz w:val="16"/>
                <w:szCs w:val="16"/>
              </w:rPr>
              <w:t>1,250</w:t>
            </w:r>
          </w:p>
        </w:tc>
        <w:tc>
          <w:tcPr>
            <w:tcW w:w="90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A3" w14:textId="3B7E6BA2">
            <w:pPr>
              <w:widowControl/>
              <w:tabs>
                <w:tab w:val="left" w:pos="-1152"/>
              </w:tabs>
              <w:jc w:val="right"/>
              <w:rPr>
                <w:rFonts w:ascii="Arial" w:hAnsi="Arial" w:cs="Arial"/>
                <w:sz w:val="16"/>
                <w:szCs w:val="16"/>
              </w:rPr>
            </w:pPr>
            <w:r w:rsidRPr="00454C6F">
              <w:rPr>
                <w:rFonts w:ascii="Arial" w:hAnsi="Arial" w:cs="Arial"/>
                <w:sz w:val="16"/>
                <w:szCs w:val="16"/>
              </w:rPr>
              <w:t>$</w:t>
            </w:r>
            <w:r w:rsidRPr="00305EB1">
              <w:rPr>
                <w:rFonts w:ascii="Arial" w:hAnsi="Arial" w:cs="Arial"/>
                <w:sz w:val="16"/>
                <w:szCs w:val="16"/>
              </w:rPr>
              <w:t>34.84</w:t>
            </w:r>
          </w:p>
        </w:tc>
        <w:tc>
          <w:tcPr>
            <w:tcW w:w="1269"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A5" w14:textId="5B73F1A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$43,550 </w:t>
            </w:r>
          </w:p>
        </w:tc>
      </w:tr>
      <w:tr w14:paraId="192773BF" w14:textId="77777777" w:rsidTr="00A13BCD">
        <w:tblPrEx>
          <w:tblW w:w="927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tcPr>
          <w:p w:rsidR="00305EB1" w:rsidRPr="005B56B8" w:rsidP="00305EB1" w14:paraId="192773B6" w14:textId="77777777">
            <w:pPr>
              <w:jc w:val="center"/>
              <w:rPr>
                <w:rFonts w:ascii="Arial" w:hAnsi="Arial" w:cs="Arial"/>
                <w:b/>
                <w:sz w:val="16"/>
                <w:szCs w:val="16"/>
              </w:rPr>
            </w:pPr>
          </w:p>
          <w:p w:rsidR="00305EB1" w:rsidRPr="005B56B8" w:rsidP="00305EB1" w14:paraId="10E1EB3E" w14:textId="77777777">
            <w:pPr>
              <w:jc w:val="center"/>
              <w:rPr>
                <w:rFonts w:ascii="Arial" w:hAnsi="Arial" w:cs="Arial"/>
                <w:b/>
                <w:sz w:val="16"/>
                <w:szCs w:val="16"/>
              </w:rPr>
            </w:pPr>
          </w:p>
          <w:p w:rsidR="00305EB1" w:rsidRPr="005B56B8" w:rsidP="00305EB1" w14:paraId="192773B7" w14:textId="6E49F0A1">
            <w:pPr>
              <w:jc w:val="center"/>
              <w:rPr>
                <w:rFonts w:ascii="Arial" w:hAnsi="Arial" w:cs="Arial"/>
                <w:b/>
                <w:sz w:val="16"/>
                <w:szCs w:val="16"/>
              </w:rPr>
            </w:pPr>
            <w:r w:rsidRPr="005B56B8">
              <w:rPr>
                <w:rFonts w:ascii="Arial" w:hAnsi="Arial" w:cs="Arial"/>
                <w:b/>
                <w:sz w:val="16"/>
                <w:szCs w:val="16"/>
              </w:rPr>
              <w:t>2</w:t>
            </w:r>
          </w:p>
        </w:tc>
        <w:tc>
          <w:tcPr>
            <w:tcW w:w="2970" w:type="dxa"/>
            <w:tcBorders>
              <w:top w:val="single" w:sz="7" w:space="0" w:color="000000"/>
              <w:left w:val="single" w:sz="7" w:space="0" w:color="000000"/>
              <w:bottom w:val="single" w:sz="7" w:space="0" w:color="000000"/>
              <w:right w:val="single" w:sz="7" w:space="0" w:color="000000"/>
            </w:tcBorders>
          </w:tcPr>
          <w:p w:rsidR="00305EB1" w:rsidRPr="005B56B8" w:rsidP="00305EB1" w14:paraId="3A96D77B" w14:textId="77777777">
            <w:pPr>
              <w:spacing w:line="120" w:lineRule="exact"/>
              <w:rPr>
                <w:rFonts w:ascii="Arial" w:hAnsi="Arial" w:cs="Arial"/>
                <w:sz w:val="16"/>
                <w:szCs w:val="16"/>
              </w:rPr>
            </w:pPr>
          </w:p>
          <w:p w:rsidR="00305EB1" w:rsidRPr="005B56B8" w:rsidP="00305EB1" w14:paraId="192773B8" w14:textId="68051E9E">
            <w:pPr>
              <w:rPr>
                <w:rFonts w:ascii="Arial" w:hAnsi="Arial" w:cs="Arial"/>
                <w:sz w:val="16"/>
                <w:szCs w:val="16"/>
              </w:rPr>
            </w:pPr>
            <w:r w:rsidRPr="005B56B8">
              <w:rPr>
                <w:rFonts w:ascii="Arial" w:hAnsi="Arial" w:cs="Arial"/>
                <w:sz w:val="16"/>
                <w:szCs w:val="16"/>
              </w:rPr>
              <w:t xml:space="preserve">Petition to Review Refusal to Accept Payment of Maintenance Fee Prior to </w:t>
            </w:r>
            <w:r w:rsidRPr="005B56B8">
              <w:rPr>
                <w:rFonts w:ascii="Arial" w:hAnsi="Arial" w:cs="Arial"/>
                <w:sz w:val="16"/>
                <w:szCs w:val="16"/>
              </w:rPr>
              <w:t>Expiration of Patent (37 CFR 1.377)</w:t>
            </w:r>
          </w:p>
        </w:tc>
        <w:tc>
          <w:tcPr>
            <w:tcW w:w="1170"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305EB1" w:rsidRPr="00454C6F" w:rsidP="00305EB1" w14:paraId="5E7F68B5" w14:textId="77777777">
            <w:pPr>
              <w:spacing w:line="120" w:lineRule="exact"/>
              <w:jc w:val="right"/>
              <w:rPr>
                <w:rFonts w:ascii="Arial" w:hAnsi="Arial" w:cs="Arial"/>
                <w:sz w:val="16"/>
                <w:szCs w:val="16"/>
              </w:rPr>
            </w:pPr>
          </w:p>
          <w:p w:rsidR="00305EB1" w:rsidRPr="00454C6F" w:rsidP="00305EB1" w14:paraId="192773BB" w14:textId="0B3A2E17">
            <w:pPr>
              <w:jc w:val="right"/>
              <w:rPr>
                <w:rFonts w:ascii="Arial" w:hAnsi="Arial" w:cs="Arial"/>
                <w:sz w:val="16"/>
                <w:szCs w:val="16"/>
              </w:rPr>
            </w:pPr>
            <w:r>
              <w:rPr>
                <w:rFonts w:ascii="Arial" w:hAnsi="Arial" w:cs="Arial"/>
                <w:sz w:val="16"/>
                <w:szCs w:val="16"/>
              </w:rPr>
              <w:t>1</w:t>
            </w:r>
          </w:p>
        </w:tc>
        <w:tc>
          <w:tcPr>
            <w:tcW w:w="108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486C17FB" w14:textId="77777777">
            <w:pPr>
              <w:widowControl/>
              <w:autoSpaceDE/>
              <w:autoSpaceDN/>
              <w:adjustRightInd/>
              <w:jc w:val="right"/>
              <w:rPr>
                <w:rFonts w:ascii="Arial" w:hAnsi="Arial" w:cs="Arial"/>
                <w:color w:val="000000"/>
                <w:sz w:val="16"/>
                <w:szCs w:val="16"/>
              </w:rPr>
            </w:pPr>
            <w:r w:rsidRPr="00454C6F">
              <w:rPr>
                <w:rFonts w:ascii="Arial" w:hAnsi="Arial" w:cs="Arial"/>
                <w:color w:val="000000"/>
                <w:sz w:val="16"/>
                <w:szCs w:val="16"/>
              </w:rPr>
              <w:t>0.50</w:t>
            </w:r>
          </w:p>
          <w:p w:rsidR="00305EB1" w:rsidRPr="00454C6F" w:rsidP="00305EB1" w14:paraId="352B3791" w14:textId="75E0E19B">
            <w:pPr>
              <w:widowControl/>
              <w:autoSpaceDE/>
              <w:autoSpaceDN/>
              <w:adjustRightInd/>
              <w:jc w:val="right"/>
              <w:rPr>
                <w:rFonts w:ascii="Arial" w:hAnsi="Arial" w:cs="Arial"/>
                <w:color w:val="000000"/>
                <w:sz w:val="16"/>
                <w:szCs w:val="16"/>
              </w:rPr>
            </w:pPr>
            <w:r w:rsidRPr="00454C6F">
              <w:rPr>
                <w:rFonts w:ascii="Arial" w:hAnsi="Arial" w:cs="Arial"/>
                <w:color w:val="000000"/>
                <w:sz w:val="16"/>
                <w:szCs w:val="16"/>
              </w:rPr>
              <w:t>(30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BC" w14:textId="0A0AC421">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90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BD" w14:textId="5A12D065">
            <w:pPr>
              <w:jc w:val="right"/>
              <w:rPr>
                <w:rFonts w:ascii="Arial" w:hAnsi="Arial" w:cs="Arial"/>
                <w:sz w:val="16"/>
                <w:szCs w:val="16"/>
              </w:rPr>
            </w:pPr>
            <w:r w:rsidRPr="00454C6F">
              <w:rPr>
                <w:rFonts w:ascii="Arial" w:hAnsi="Arial" w:cs="Arial"/>
                <w:sz w:val="16"/>
                <w:szCs w:val="16"/>
              </w:rPr>
              <w:t>$</w:t>
            </w:r>
            <w:r w:rsidRPr="00305EB1">
              <w:rPr>
                <w:rFonts w:ascii="Arial" w:hAnsi="Arial" w:cs="Arial"/>
                <w:sz w:val="16"/>
                <w:szCs w:val="16"/>
              </w:rPr>
              <w:t>34.84</w:t>
            </w:r>
          </w:p>
        </w:tc>
        <w:tc>
          <w:tcPr>
            <w:tcW w:w="1269"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BE" w14:textId="6CAF198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$35 </w:t>
            </w:r>
          </w:p>
        </w:tc>
      </w:tr>
      <w:tr w14:paraId="192773CE" w14:textId="77777777" w:rsidTr="00A13BCD">
        <w:tblPrEx>
          <w:tblW w:w="927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tcPr>
          <w:p w:rsidR="00305EB1" w:rsidRPr="005B56B8" w:rsidP="00305EB1" w14:paraId="192773C0" w14:textId="77777777">
            <w:pPr>
              <w:jc w:val="center"/>
              <w:rPr>
                <w:rFonts w:ascii="Arial" w:hAnsi="Arial" w:cs="Arial"/>
                <w:b/>
                <w:sz w:val="16"/>
                <w:szCs w:val="16"/>
              </w:rPr>
            </w:pPr>
          </w:p>
          <w:p w:rsidR="00305EB1" w:rsidRPr="005B56B8" w:rsidP="00305EB1" w14:paraId="45B17119" w14:textId="77777777">
            <w:pPr>
              <w:jc w:val="center"/>
              <w:rPr>
                <w:rFonts w:ascii="Arial" w:hAnsi="Arial" w:cs="Arial"/>
                <w:b/>
                <w:sz w:val="16"/>
                <w:szCs w:val="16"/>
              </w:rPr>
            </w:pPr>
          </w:p>
          <w:p w:rsidR="00305EB1" w:rsidRPr="005B56B8" w:rsidP="00305EB1" w14:paraId="192773C1" w14:textId="4BC55DE9">
            <w:pPr>
              <w:jc w:val="center"/>
              <w:rPr>
                <w:rFonts w:ascii="Arial" w:hAnsi="Arial" w:cs="Arial"/>
                <w:b/>
                <w:sz w:val="16"/>
                <w:szCs w:val="16"/>
              </w:rPr>
            </w:pPr>
            <w:r w:rsidRPr="005B56B8">
              <w:rPr>
                <w:rFonts w:ascii="Arial" w:hAnsi="Arial" w:cs="Arial"/>
                <w:b/>
                <w:sz w:val="16"/>
                <w:szCs w:val="16"/>
              </w:rPr>
              <w:t>3</w:t>
            </w:r>
          </w:p>
        </w:tc>
        <w:tc>
          <w:tcPr>
            <w:tcW w:w="2970" w:type="dxa"/>
            <w:tcBorders>
              <w:top w:val="single" w:sz="7" w:space="0" w:color="000000"/>
              <w:left w:val="single" w:sz="7" w:space="0" w:color="000000"/>
              <w:bottom w:val="single" w:sz="7" w:space="0" w:color="000000"/>
              <w:right w:val="single" w:sz="7" w:space="0" w:color="000000"/>
            </w:tcBorders>
          </w:tcPr>
          <w:p w:rsidR="00305EB1" w:rsidRPr="005B56B8" w:rsidP="00305EB1" w14:paraId="4DDD284D" w14:textId="77777777">
            <w:pPr>
              <w:spacing w:line="120" w:lineRule="exact"/>
              <w:rPr>
                <w:rFonts w:ascii="Arial" w:hAnsi="Arial" w:cs="Arial"/>
                <w:sz w:val="16"/>
                <w:szCs w:val="16"/>
              </w:rPr>
            </w:pPr>
          </w:p>
          <w:p w:rsidR="00305EB1" w:rsidRPr="005B56B8" w:rsidP="00305EB1" w14:paraId="192773C3" w14:textId="62698946">
            <w:pPr>
              <w:widowControl/>
              <w:tabs>
                <w:tab w:val="left" w:pos="-1152"/>
              </w:tabs>
              <w:spacing w:after="58"/>
              <w:rPr>
                <w:rFonts w:ascii="Arial" w:hAnsi="Arial" w:cs="Arial"/>
                <w:sz w:val="16"/>
                <w:szCs w:val="16"/>
              </w:rPr>
            </w:pPr>
            <w:r w:rsidRPr="005B56B8">
              <w:rPr>
                <w:rFonts w:ascii="Arial" w:hAnsi="Arial" w:cs="Arial"/>
                <w:sz w:val="16"/>
                <w:szCs w:val="16"/>
              </w:rPr>
              <w:t>Petition for Reconsideration of Decision on Petition Refusing to Accept Delayed Payment of Maintenance Fee in an Expired Patent (37 CFR 1.378(d))</w:t>
            </w:r>
          </w:p>
        </w:tc>
        <w:tc>
          <w:tcPr>
            <w:tcW w:w="1170"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305EB1" w:rsidRPr="00454C6F" w:rsidP="00305EB1" w14:paraId="28D28D90" w14:textId="77777777">
            <w:pPr>
              <w:spacing w:line="120" w:lineRule="exact"/>
              <w:jc w:val="right"/>
              <w:rPr>
                <w:rFonts w:ascii="Arial" w:hAnsi="Arial" w:cs="Arial"/>
                <w:sz w:val="16"/>
                <w:szCs w:val="16"/>
              </w:rPr>
            </w:pPr>
          </w:p>
          <w:p w:rsidR="00305EB1" w:rsidRPr="00454C6F" w:rsidP="00305EB1" w14:paraId="192773C7" w14:textId="5206EDAA">
            <w:pPr>
              <w:widowControl/>
              <w:tabs>
                <w:tab w:val="left" w:pos="-1152"/>
              </w:tabs>
              <w:spacing w:after="58"/>
              <w:jc w:val="right"/>
              <w:rPr>
                <w:rFonts w:ascii="Arial" w:hAnsi="Arial" w:cs="Arial"/>
                <w:sz w:val="16"/>
                <w:szCs w:val="16"/>
              </w:rPr>
            </w:pPr>
            <w:r>
              <w:rPr>
                <w:rFonts w:ascii="Arial" w:hAnsi="Arial" w:cs="Arial"/>
                <w:sz w:val="16"/>
                <w:szCs w:val="16"/>
              </w:rPr>
              <w:t>115</w:t>
            </w:r>
          </w:p>
        </w:tc>
        <w:tc>
          <w:tcPr>
            <w:tcW w:w="108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5BB7C827" w14:textId="77777777">
            <w:pPr>
              <w:widowControl/>
              <w:autoSpaceDE/>
              <w:autoSpaceDN/>
              <w:adjustRightInd/>
              <w:jc w:val="right"/>
              <w:rPr>
                <w:rFonts w:ascii="Arial" w:hAnsi="Arial" w:cs="Arial"/>
                <w:color w:val="000000"/>
                <w:sz w:val="16"/>
                <w:szCs w:val="16"/>
              </w:rPr>
            </w:pPr>
            <w:r w:rsidRPr="00454C6F">
              <w:rPr>
                <w:rFonts w:ascii="Arial" w:hAnsi="Arial" w:cs="Arial"/>
                <w:color w:val="000000"/>
                <w:sz w:val="16"/>
                <w:szCs w:val="16"/>
              </w:rPr>
              <w:t>0.50</w:t>
            </w:r>
          </w:p>
          <w:p w:rsidR="00305EB1" w:rsidRPr="00454C6F" w:rsidP="00305EB1" w14:paraId="47CA1148" w14:textId="34865F67">
            <w:pPr>
              <w:widowControl/>
              <w:autoSpaceDE/>
              <w:autoSpaceDN/>
              <w:adjustRightInd/>
              <w:jc w:val="right"/>
              <w:rPr>
                <w:rFonts w:ascii="Arial" w:hAnsi="Arial" w:cs="Arial"/>
                <w:color w:val="000000"/>
                <w:sz w:val="16"/>
                <w:szCs w:val="16"/>
              </w:rPr>
            </w:pPr>
            <w:r w:rsidRPr="00454C6F">
              <w:rPr>
                <w:rFonts w:ascii="Arial" w:hAnsi="Arial" w:cs="Arial"/>
                <w:color w:val="000000"/>
                <w:sz w:val="16"/>
                <w:szCs w:val="16"/>
              </w:rPr>
              <w:t>(30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C9" w14:textId="14738A65">
            <w:pPr>
              <w:widowControl/>
              <w:autoSpaceDE/>
              <w:autoSpaceDN/>
              <w:adjustRightInd/>
              <w:jc w:val="right"/>
              <w:rPr>
                <w:rFonts w:ascii="Arial" w:hAnsi="Arial" w:cs="Arial"/>
                <w:color w:val="000000"/>
                <w:sz w:val="16"/>
                <w:szCs w:val="16"/>
              </w:rPr>
            </w:pPr>
            <w:r>
              <w:rPr>
                <w:rFonts w:ascii="Arial" w:hAnsi="Arial" w:cs="Arial"/>
                <w:color w:val="000000"/>
                <w:sz w:val="16"/>
                <w:szCs w:val="16"/>
              </w:rPr>
              <w:t>58</w:t>
            </w:r>
          </w:p>
        </w:tc>
        <w:tc>
          <w:tcPr>
            <w:tcW w:w="90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CB" w14:textId="2F90EE47">
            <w:pPr>
              <w:widowControl/>
              <w:tabs>
                <w:tab w:val="left" w:pos="-1152"/>
              </w:tabs>
              <w:jc w:val="right"/>
              <w:rPr>
                <w:rFonts w:ascii="Arial" w:hAnsi="Arial" w:cs="Arial"/>
                <w:sz w:val="16"/>
                <w:szCs w:val="16"/>
              </w:rPr>
            </w:pPr>
            <w:r w:rsidRPr="00454C6F">
              <w:rPr>
                <w:rFonts w:ascii="Arial" w:hAnsi="Arial" w:cs="Arial"/>
                <w:sz w:val="16"/>
                <w:szCs w:val="16"/>
              </w:rPr>
              <w:t>$</w:t>
            </w:r>
            <w:r w:rsidRPr="00305EB1">
              <w:rPr>
                <w:rFonts w:ascii="Arial" w:hAnsi="Arial" w:cs="Arial"/>
                <w:sz w:val="16"/>
                <w:szCs w:val="16"/>
              </w:rPr>
              <w:t>34.84</w:t>
            </w:r>
          </w:p>
        </w:tc>
        <w:tc>
          <w:tcPr>
            <w:tcW w:w="1269"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CD" w14:textId="58A58C11">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$2,021 </w:t>
            </w:r>
          </w:p>
        </w:tc>
      </w:tr>
      <w:tr w14:paraId="192773EC" w14:textId="77777777" w:rsidTr="00454C6F">
        <w:tblPrEx>
          <w:tblW w:w="9270" w:type="dxa"/>
          <w:jc w:val="center"/>
          <w:tblLayout w:type="fixed"/>
          <w:tblCellMar>
            <w:left w:w="120" w:type="dxa"/>
            <w:right w:w="120" w:type="dxa"/>
          </w:tblCellMar>
          <w:tblLook w:val="0000"/>
        </w:tblPrEx>
        <w:trPr>
          <w:cantSplit/>
          <w:jc w:val="center"/>
        </w:trPr>
        <w:tc>
          <w:tcPr>
            <w:tcW w:w="621" w:type="dxa"/>
            <w:tcBorders>
              <w:top w:val="single" w:sz="7" w:space="0" w:color="000000"/>
              <w:left w:val="single" w:sz="7" w:space="0" w:color="000000"/>
              <w:bottom w:val="single" w:sz="7" w:space="0" w:color="000000"/>
              <w:right w:val="single" w:sz="7" w:space="0" w:color="000000"/>
            </w:tcBorders>
          </w:tcPr>
          <w:p w:rsidR="00305EB1" w:rsidRPr="005B56B8" w:rsidP="00305EB1" w14:paraId="192773DE" w14:textId="77777777">
            <w:pPr>
              <w:jc w:val="center"/>
              <w:rPr>
                <w:rFonts w:ascii="Arial" w:hAnsi="Arial" w:cs="Arial"/>
                <w:b/>
                <w:sz w:val="16"/>
                <w:szCs w:val="16"/>
              </w:rPr>
            </w:pPr>
          </w:p>
          <w:p w:rsidR="00305EB1" w:rsidRPr="005B56B8" w:rsidP="00305EB1" w14:paraId="192773DF" w14:textId="2F5BB4E8">
            <w:pPr>
              <w:jc w:val="center"/>
              <w:rPr>
                <w:rFonts w:ascii="Arial" w:hAnsi="Arial" w:cs="Arial"/>
                <w:b/>
                <w:sz w:val="16"/>
                <w:szCs w:val="16"/>
              </w:rPr>
            </w:pPr>
          </w:p>
        </w:tc>
        <w:tc>
          <w:tcPr>
            <w:tcW w:w="2970" w:type="dxa"/>
            <w:tcBorders>
              <w:top w:val="single" w:sz="7" w:space="0" w:color="000000"/>
              <w:left w:val="single" w:sz="7" w:space="0" w:color="000000"/>
              <w:bottom w:val="single" w:sz="7" w:space="0" w:color="000000"/>
              <w:right w:val="single" w:sz="7" w:space="0" w:color="000000"/>
            </w:tcBorders>
          </w:tcPr>
          <w:p w:rsidR="00305EB1" w:rsidRPr="005B56B8" w:rsidP="00305EB1" w14:paraId="7E639C84" w14:textId="77777777">
            <w:pPr>
              <w:spacing w:line="120" w:lineRule="exact"/>
              <w:rPr>
                <w:rFonts w:ascii="Arial" w:hAnsi="Arial" w:cs="Arial"/>
                <w:sz w:val="16"/>
                <w:szCs w:val="16"/>
              </w:rPr>
            </w:pPr>
          </w:p>
          <w:p w:rsidR="00305EB1" w:rsidRPr="005B56B8" w:rsidP="00305EB1" w14:paraId="192773E1" w14:textId="3092AF87">
            <w:pPr>
              <w:widowControl/>
              <w:tabs>
                <w:tab w:val="left" w:pos="-1152"/>
              </w:tabs>
              <w:spacing w:after="58"/>
              <w:rPr>
                <w:rFonts w:ascii="Arial" w:hAnsi="Arial" w:cs="Arial"/>
                <w:sz w:val="16"/>
                <w:szCs w:val="16"/>
              </w:rPr>
            </w:pPr>
            <w:r w:rsidRPr="005B56B8">
              <w:rPr>
                <w:rFonts w:ascii="Arial" w:hAnsi="Arial" w:cs="Arial"/>
                <w:b/>
                <w:bCs/>
                <w:sz w:val="16"/>
                <w:szCs w:val="16"/>
              </w:rPr>
              <w:t>Totals</w:t>
            </w:r>
          </w:p>
        </w:tc>
        <w:tc>
          <w:tcPr>
            <w:tcW w:w="1170"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305EB1" w:rsidRPr="00454C6F" w:rsidP="00305EB1" w14:paraId="192773E5" w14:textId="494E7E21">
            <w:pPr>
              <w:widowControl/>
              <w:tabs>
                <w:tab w:val="left" w:pos="-1152"/>
              </w:tabs>
              <w:spacing w:after="58"/>
              <w:jc w:val="right"/>
              <w:rPr>
                <w:rFonts w:ascii="Arial" w:hAnsi="Arial" w:cs="Arial"/>
                <w:b/>
                <w:sz w:val="16"/>
                <w:szCs w:val="16"/>
              </w:rPr>
            </w:pPr>
            <w:r>
              <w:rPr>
                <w:rFonts w:ascii="Arial" w:hAnsi="Arial" w:cs="Arial"/>
                <w:b/>
                <w:sz w:val="16"/>
                <w:szCs w:val="16"/>
              </w:rPr>
              <w:t>2,616</w:t>
            </w:r>
          </w:p>
        </w:tc>
        <w:tc>
          <w:tcPr>
            <w:tcW w:w="108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09AF5994" w14:textId="0BC498AF">
            <w:pPr>
              <w:widowControl/>
              <w:tabs>
                <w:tab w:val="left" w:pos="-1152"/>
              </w:tabs>
              <w:spacing w:after="58"/>
              <w:jc w:val="right"/>
              <w:rPr>
                <w:rFonts w:ascii="Arial" w:hAnsi="Arial" w:cs="Arial"/>
                <w:b/>
                <w:bCs/>
                <w:sz w:val="16"/>
                <w:szCs w:val="16"/>
              </w:rPr>
            </w:pPr>
            <w:r w:rsidRPr="00454C6F">
              <w:rPr>
                <w:rFonts w:ascii="Arial" w:hAnsi="Arial" w:cs="Arial"/>
                <w:b/>
                <w:bCs/>
                <w:sz w:val="16"/>
                <w:szCs w:val="16"/>
              </w:rPr>
              <w:t xml:space="preserve">- - - </w:t>
            </w:r>
          </w:p>
        </w:tc>
        <w:tc>
          <w:tcPr>
            <w:tcW w:w="126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E7" w14:textId="61FB51AC">
            <w:pPr>
              <w:widowControl/>
              <w:tabs>
                <w:tab w:val="left" w:pos="-1152"/>
              </w:tabs>
              <w:spacing w:after="58"/>
              <w:jc w:val="right"/>
              <w:rPr>
                <w:rFonts w:ascii="Arial" w:hAnsi="Arial" w:cs="Arial"/>
                <w:b/>
                <w:sz w:val="16"/>
                <w:szCs w:val="16"/>
              </w:rPr>
            </w:pPr>
            <w:r w:rsidRPr="00454C6F">
              <w:rPr>
                <w:rFonts w:ascii="Arial" w:hAnsi="Arial" w:cs="Arial"/>
                <w:b/>
                <w:bCs/>
                <w:sz w:val="16"/>
                <w:szCs w:val="16"/>
              </w:rPr>
              <w:t>1,309</w:t>
            </w:r>
          </w:p>
        </w:tc>
        <w:tc>
          <w:tcPr>
            <w:tcW w:w="900"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E9" w14:textId="2B369AF5">
            <w:pPr>
              <w:widowControl/>
              <w:tabs>
                <w:tab w:val="left" w:pos="-1152"/>
              </w:tabs>
              <w:spacing w:after="58"/>
              <w:jc w:val="right"/>
              <w:rPr>
                <w:rFonts w:ascii="Arial" w:hAnsi="Arial" w:cs="Arial"/>
                <w:b/>
                <w:sz w:val="16"/>
                <w:szCs w:val="16"/>
              </w:rPr>
            </w:pPr>
            <w:r w:rsidRPr="00454C6F">
              <w:rPr>
                <w:rFonts w:ascii="Arial" w:hAnsi="Arial" w:cs="Arial"/>
                <w:b/>
                <w:bCs/>
                <w:sz w:val="16"/>
                <w:szCs w:val="16"/>
              </w:rPr>
              <w:t>- - -</w:t>
            </w:r>
          </w:p>
        </w:tc>
        <w:tc>
          <w:tcPr>
            <w:tcW w:w="1269" w:type="dxa"/>
            <w:tcBorders>
              <w:top w:val="single" w:sz="7" w:space="0" w:color="000000"/>
              <w:left w:val="single" w:sz="7" w:space="0" w:color="000000"/>
              <w:bottom w:val="single" w:sz="7" w:space="0" w:color="000000"/>
              <w:right w:val="single" w:sz="7" w:space="0" w:color="000000"/>
            </w:tcBorders>
            <w:vAlign w:val="center"/>
          </w:tcPr>
          <w:p w:rsidR="00305EB1" w:rsidRPr="00454C6F" w:rsidP="00305EB1" w14:paraId="192773EB" w14:textId="2050C92A">
            <w:pPr>
              <w:widowControl/>
              <w:tabs>
                <w:tab w:val="left" w:pos="-1152"/>
              </w:tabs>
              <w:spacing w:after="58"/>
              <w:jc w:val="right"/>
              <w:rPr>
                <w:rFonts w:ascii="Arial" w:hAnsi="Arial" w:cs="Arial"/>
                <w:b/>
                <w:sz w:val="16"/>
                <w:szCs w:val="16"/>
              </w:rPr>
            </w:pPr>
            <w:r w:rsidRPr="00454C6F">
              <w:rPr>
                <w:rFonts w:ascii="Arial" w:hAnsi="Arial" w:cs="Arial"/>
                <w:b/>
                <w:bCs/>
                <w:sz w:val="16"/>
                <w:szCs w:val="16"/>
              </w:rPr>
              <w:t xml:space="preserve">$45,606 </w:t>
            </w:r>
          </w:p>
        </w:tc>
      </w:tr>
    </w:tbl>
    <w:p w:rsidR="00492850" w:rsidRPr="00642D41" w14:paraId="1F1ED25D" w14:textId="77777777">
      <w:pPr>
        <w:widowControl/>
        <w:tabs>
          <w:tab w:val="left" w:pos="-1152"/>
        </w:tabs>
        <w:jc w:val="both"/>
        <w:rPr>
          <w:rFonts w:ascii="Arial" w:hAnsi="Arial" w:cs="Arial"/>
          <w:b/>
          <w:bCs/>
          <w:color w:val="C00000"/>
          <w:sz w:val="24"/>
        </w:rPr>
      </w:pPr>
    </w:p>
    <w:p w:rsidR="00D42699" w:rsidP="00D42699" w14:paraId="6BED0D1D" w14:textId="2C41850F">
      <w:pPr>
        <w:pStyle w:val="ListParagraph"/>
        <w:widowControl/>
        <w:numPr>
          <w:ilvl w:val="0"/>
          <w:numId w:val="14"/>
        </w:numPr>
        <w:autoSpaceDE/>
        <w:autoSpaceDN/>
        <w:adjustRightInd/>
        <w:jc w:val="both"/>
        <w:rPr>
          <w:rFonts w:ascii="Arial" w:hAnsi="Arial"/>
          <w:b/>
          <w:sz w:val="24"/>
        </w:rPr>
      </w:pPr>
      <w:r w:rsidRPr="00D42699">
        <w:rPr>
          <w:rFonts w:ascii="Arial" w:hAnsi="Arial"/>
          <w:b/>
          <w:sz w:val="24"/>
        </w:rPr>
        <w:t>Explain the reasons for any program changes or adjustments reported on the burden worksheet</w:t>
      </w:r>
    </w:p>
    <w:p w:rsidR="00A13BCD" w:rsidP="00A13BCD" w14:paraId="689A5F1F" w14:textId="6ACFADE3">
      <w:pPr>
        <w:pStyle w:val="ListParagraph"/>
        <w:widowControl/>
        <w:autoSpaceDE/>
        <w:autoSpaceDN/>
        <w:adjustRightInd/>
        <w:ind w:left="360"/>
        <w:jc w:val="both"/>
        <w:rPr>
          <w:rFonts w:ascii="Arial" w:hAnsi="Arial"/>
          <w:b/>
          <w:sz w:val="24"/>
        </w:rPr>
      </w:pPr>
    </w:p>
    <w:p w:rsidR="00A13BCD" w:rsidRPr="00214087" w:rsidP="00454C6F" w14:paraId="3C4ED87F" w14:textId="79C57AC3">
      <w:pPr>
        <w:pStyle w:val="ListParagraph"/>
        <w:widowControl/>
        <w:autoSpaceDE/>
        <w:autoSpaceDN/>
        <w:adjustRightInd/>
        <w:ind w:left="360"/>
        <w:jc w:val="both"/>
        <w:rPr>
          <w:rFonts w:ascii="Arial" w:hAnsi="Arial"/>
          <w:b/>
          <w:szCs w:val="20"/>
        </w:rPr>
      </w:pPr>
      <w:r w:rsidRPr="00214087">
        <w:rPr>
          <w:rFonts w:ascii="Arial" w:hAnsi="Arial"/>
          <w:b/>
          <w:szCs w:val="20"/>
        </w:rPr>
        <w:t>Table 6: ICR Summary of 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C43CBC4" w14:textId="77777777" w:rsidTr="009B3F5A">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cantSplit/>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E2A52" w:rsidRPr="008E27CC" w:rsidP="002D037A" w14:paraId="3072562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E2A52" w:rsidRPr="008E27CC" w:rsidP="002D037A" w14:paraId="2D6046E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E2A52" w:rsidRPr="008E27CC" w:rsidP="002D037A" w14:paraId="618DB86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E2A52" w:rsidRPr="008E27CC" w:rsidP="002D037A" w14:paraId="14E7499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xml:space="preserve">Program Change Due to </w:t>
            </w:r>
            <w:r w:rsidRPr="008E27CC">
              <w:rPr>
                <w:rFonts w:ascii="Arial" w:hAnsi="Arial" w:cs="Arial"/>
                <w:b/>
                <w:bCs/>
                <w:color w:val="FFFFFF"/>
                <w:sz w:val="17"/>
                <w:szCs w:val="17"/>
              </w:rPr>
              <w:t>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E2A52" w:rsidRPr="008E27CC" w:rsidP="002D037A" w14:paraId="07FFE6D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E2A52" w:rsidRPr="008E27CC" w:rsidP="002D037A" w14:paraId="7F47F25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E2A52" w:rsidRPr="008E27CC" w:rsidP="002D037A" w14:paraId="0629CA5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24E2D973" w14:textId="77777777" w:rsidTr="009B3F5A">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8E27CC" w:rsidP="002D037A" w14:paraId="1FECCA1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5A127EF2" w14:textId="50F71F8C">
            <w:pPr>
              <w:spacing w:line="225" w:lineRule="atLeast"/>
              <w:rPr>
                <w:rFonts w:ascii="Arial" w:hAnsi="Arial" w:cs="Arial"/>
                <w:sz w:val="17"/>
                <w:szCs w:val="17"/>
              </w:rPr>
            </w:pPr>
            <w:r>
              <w:rPr>
                <w:rFonts w:ascii="Arial" w:hAnsi="Arial" w:cs="Arial"/>
                <w:sz w:val="17"/>
                <w:szCs w:val="17"/>
              </w:rPr>
              <w:t>2,616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129CDD8A"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26EB9F85" w14:textId="5642200E">
            <w:pPr>
              <w:spacing w:line="225" w:lineRule="atLeast"/>
              <w:rPr>
                <w:rFonts w:ascii="Arial" w:hAnsi="Arial" w:cs="Arial"/>
                <w:sz w:val="17"/>
                <w:szCs w:val="17"/>
              </w:rPr>
            </w:pPr>
            <w:r w:rsidRPr="00216B80">
              <w:rPr>
                <w:rFonts w:ascii="Arial" w:hAnsi="Arial" w:cs="Arial"/>
                <w:sz w:val="17"/>
                <w:szCs w:val="17"/>
              </w:rPr>
              <w:t> </w:t>
            </w:r>
            <w:r w:rsidRPr="00C87A41" w:rsidR="00C87A41">
              <w:rPr>
                <w:rFonts w:ascii="Arial" w:hAnsi="Arial" w:cs="Arial"/>
                <w:sz w:val="17"/>
                <w:szCs w:val="17"/>
              </w:rPr>
              <w:t>-41,95</w:t>
            </w:r>
            <w:r w:rsidR="00C87A41">
              <w:rPr>
                <w:rFonts w:ascii="Arial" w:hAnsi="Arial" w:cs="Arial"/>
                <w:sz w:val="17"/>
                <w:szCs w:val="17"/>
              </w:rPr>
              <w:t>6</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361D9E" w:rsidP="002D037A" w14:paraId="3853877C" w14:textId="41D4AF96">
            <w:pPr>
              <w:spacing w:line="225" w:lineRule="atLeast"/>
              <w:rPr>
                <w:rFonts w:ascii="Arial" w:hAnsi="Arial" w:cs="Arial"/>
                <w:sz w:val="17"/>
                <w:szCs w:val="17"/>
              </w:rPr>
            </w:pPr>
            <w:r>
              <w:rPr>
                <w:rFonts w:ascii="Arial" w:hAnsi="Arial" w:cs="Arial"/>
                <w:sz w:val="17"/>
                <w:szCs w:val="17"/>
              </w:rPr>
              <w:t>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77817589"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3C8712A3" w14:textId="3701E2E3">
            <w:pPr>
              <w:spacing w:line="225" w:lineRule="atLeast"/>
              <w:rPr>
                <w:rFonts w:ascii="Arial" w:hAnsi="Arial" w:cs="Arial"/>
                <w:sz w:val="17"/>
                <w:szCs w:val="17"/>
              </w:rPr>
            </w:pPr>
            <w:r>
              <w:rPr>
                <w:rFonts w:ascii="Arial" w:hAnsi="Arial" w:cs="Arial"/>
                <w:sz w:val="17"/>
                <w:szCs w:val="17"/>
              </w:rPr>
              <w:t>44,542</w:t>
            </w:r>
          </w:p>
        </w:tc>
      </w:tr>
      <w:tr w14:paraId="09969797" w14:textId="77777777" w:rsidTr="009B3F5A">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8E27CC" w:rsidP="002D037A" w14:paraId="2DBCC946"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3E825A9F" w14:textId="244D5A16">
            <w:pPr>
              <w:spacing w:line="225" w:lineRule="atLeast"/>
              <w:rPr>
                <w:rFonts w:ascii="Arial" w:hAnsi="Arial" w:cs="Arial"/>
                <w:sz w:val="17"/>
                <w:szCs w:val="17"/>
              </w:rPr>
            </w:pPr>
            <w:r>
              <w:rPr>
                <w:rFonts w:ascii="Arial" w:hAnsi="Arial" w:cs="Arial"/>
                <w:sz w:val="17"/>
                <w:szCs w:val="17"/>
              </w:rPr>
              <w:t>3,424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29DB5796"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5EBBD674" w14:textId="1760DE45">
            <w:pPr>
              <w:spacing w:line="225" w:lineRule="atLeast"/>
              <w:rPr>
                <w:rFonts w:ascii="Arial" w:hAnsi="Arial" w:cs="Arial"/>
                <w:sz w:val="17"/>
                <w:szCs w:val="17"/>
              </w:rPr>
            </w:pPr>
            <w:r w:rsidRPr="00216B80">
              <w:rPr>
                <w:rFonts w:ascii="Arial" w:hAnsi="Arial" w:cs="Arial"/>
                <w:sz w:val="17"/>
                <w:szCs w:val="17"/>
              </w:rPr>
              <w:t> </w:t>
            </w:r>
            <w:r w:rsidRPr="00C87A41" w:rsidR="00C87A41">
              <w:rPr>
                <w:rFonts w:ascii="Arial" w:hAnsi="Arial" w:cs="Arial"/>
                <w:sz w:val="17"/>
                <w:szCs w:val="17"/>
              </w:rPr>
              <w:t>-3,356</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361D9E" w:rsidP="002D037A" w14:paraId="671F0C7C" w14:textId="17C93FBA">
            <w:pPr>
              <w:spacing w:line="225" w:lineRule="atLeast"/>
              <w:rPr>
                <w:rFonts w:ascii="Arial" w:hAnsi="Arial" w:cs="Arial"/>
                <w:sz w:val="17"/>
                <w:szCs w:val="17"/>
              </w:rPr>
            </w:pPr>
            <w:r w:rsidRPr="00EB7655">
              <w:rPr>
                <w:rFonts w:ascii="Arial" w:hAnsi="Arial" w:cs="Arial"/>
                <w:sz w:val="17"/>
                <w:szCs w:val="17"/>
              </w:rPr>
              <w:t>-</w:t>
            </w:r>
            <w:r w:rsidR="004D2F39">
              <w:rPr>
                <w:rFonts w:ascii="Arial" w:hAnsi="Arial" w:cs="Arial"/>
                <w:sz w:val="17"/>
                <w:szCs w:val="17"/>
              </w:rPr>
              <w:t>84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2D2EE3EA"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7AEA4CF0" w14:textId="5E21EF2D">
            <w:pPr>
              <w:spacing w:line="225" w:lineRule="atLeast"/>
              <w:rPr>
                <w:rFonts w:ascii="Arial" w:hAnsi="Arial" w:cs="Arial"/>
                <w:sz w:val="17"/>
                <w:szCs w:val="17"/>
              </w:rPr>
            </w:pPr>
            <w:r>
              <w:rPr>
                <w:rFonts w:ascii="Arial" w:hAnsi="Arial" w:cs="Arial"/>
                <w:sz w:val="17"/>
                <w:szCs w:val="17"/>
              </w:rPr>
              <w:t>6,864</w:t>
            </w:r>
          </w:p>
        </w:tc>
      </w:tr>
      <w:tr w14:paraId="00EB582E" w14:textId="77777777" w:rsidTr="009B3F5A">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8E1811" w:rsidP="002D037A" w14:paraId="71422DD4"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8E1811" w:rsidP="002D037A" w14:paraId="12E52424" w14:textId="77EDCA52">
            <w:pPr>
              <w:spacing w:line="225" w:lineRule="atLeast"/>
              <w:rPr>
                <w:rFonts w:ascii="Arial" w:hAnsi="Arial" w:cs="Arial"/>
                <w:sz w:val="17"/>
                <w:szCs w:val="17"/>
              </w:rPr>
            </w:pPr>
            <w:r w:rsidRPr="00EB7655">
              <w:rPr>
                <w:rFonts w:ascii="Arial" w:hAnsi="Arial" w:cs="Arial"/>
                <w:sz w:val="17"/>
                <w:szCs w:val="17"/>
              </w:rPr>
              <w:t>2,577,316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8E1811" w:rsidP="002D037A" w14:paraId="7BA831F2"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454C6F" w:rsidP="002D037A" w14:paraId="7E910BF1" w14:textId="1E9E9272">
            <w:pPr>
              <w:spacing w:line="225" w:lineRule="atLeast"/>
              <w:rPr>
                <w:rFonts w:ascii="Arial" w:hAnsi="Arial" w:cs="Arial"/>
                <w:sz w:val="17"/>
                <w:szCs w:val="17"/>
                <w:highlight w:val="red"/>
              </w:rPr>
            </w:pPr>
            <w:r w:rsidRPr="00C87A41">
              <w:rPr>
                <w:rFonts w:ascii="Arial" w:hAnsi="Arial" w:cs="Arial"/>
                <w:sz w:val="17"/>
                <w:szCs w:val="17"/>
              </w:rPr>
              <w:t xml:space="preserve">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C87A41" w:rsidP="002D037A" w14:paraId="1D8426A5" w14:textId="76EDB941">
            <w:pPr>
              <w:spacing w:line="225" w:lineRule="atLeast"/>
              <w:rPr>
                <w:rFonts w:ascii="Arial" w:hAnsi="Arial" w:cs="Arial"/>
                <w:sz w:val="17"/>
                <w:szCs w:val="17"/>
              </w:rPr>
            </w:pPr>
            <w:r w:rsidRPr="00C87A41">
              <w:rPr>
                <w:rFonts w:ascii="Arial" w:hAnsi="Arial" w:cs="Arial"/>
                <w:sz w:val="17"/>
                <w:szCs w:val="17"/>
              </w:rPr>
              <w:t>-174,748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71CB58C9"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E2A52" w:rsidRPr="00216B80" w:rsidP="002D037A" w14:paraId="211A16D9" w14:textId="5A29FDEB">
            <w:pPr>
              <w:spacing w:line="225" w:lineRule="atLeast"/>
              <w:rPr>
                <w:rFonts w:ascii="Arial" w:hAnsi="Arial" w:cs="Arial"/>
                <w:sz w:val="17"/>
                <w:szCs w:val="17"/>
              </w:rPr>
            </w:pPr>
            <w:r w:rsidRPr="0019199C">
              <w:rPr>
                <w:rFonts w:ascii="Arial" w:hAnsi="Arial" w:cs="Arial"/>
                <w:sz w:val="17"/>
                <w:szCs w:val="17"/>
              </w:rPr>
              <w:t>2,752,064</w:t>
            </w:r>
          </w:p>
        </w:tc>
      </w:tr>
    </w:tbl>
    <w:p w:rsidR="00F141D3" w:rsidP="00D465D3" w14:paraId="2113D40E" w14:textId="04DEE027">
      <w:pPr>
        <w:widowControl/>
        <w:tabs>
          <w:tab w:val="left" w:pos="-1080"/>
          <w:tab w:val="left" w:pos="-720"/>
          <w:tab w:val="left" w:pos="150"/>
          <w:tab w:val="left" w:pos="1440"/>
          <w:tab w:val="left" w:pos="1800"/>
          <w:tab w:val="left" w:pos="3930"/>
          <w:tab w:val="left" w:pos="4290"/>
          <w:tab w:val="left" w:pos="5760"/>
        </w:tabs>
        <w:jc w:val="both"/>
        <w:rPr>
          <w:rFonts w:ascii="Arial" w:hAnsi="Arial" w:cs="Arial"/>
          <w:sz w:val="24"/>
        </w:rPr>
      </w:pPr>
    </w:p>
    <w:p w:rsidR="002900D0" w:rsidRPr="00454C6F" w:rsidP="00214087" w14:paraId="353390CC" w14:textId="14623F70">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u w:val="single"/>
        </w:rPr>
      </w:pPr>
      <w:r w:rsidRPr="00AA324C">
        <w:rPr>
          <w:rFonts w:ascii="Arial" w:hAnsi="Arial" w:cs="Arial"/>
          <w:sz w:val="24"/>
          <w:szCs w:val="32"/>
          <w:u w:val="single"/>
        </w:rPr>
        <w:t>Change</w:t>
      </w:r>
      <w:r>
        <w:rPr>
          <w:rFonts w:ascii="Arial" w:hAnsi="Arial" w:cs="Arial"/>
          <w:sz w:val="24"/>
          <w:szCs w:val="32"/>
          <w:u w:val="single"/>
        </w:rPr>
        <w:t>s</w:t>
      </w:r>
      <w:r w:rsidRPr="00AA324C">
        <w:rPr>
          <w:rFonts w:ascii="Arial" w:hAnsi="Arial" w:cs="Arial"/>
          <w:sz w:val="24"/>
          <w:szCs w:val="32"/>
          <w:u w:val="single"/>
        </w:rPr>
        <w:t xml:space="preserve"> in</w:t>
      </w:r>
      <w:r>
        <w:rPr>
          <w:rFonts w:ascii="Arial" w:hAnsi="Arial" w:cs="Arial"/>
          <w:sz w:val="24"/>
          <w:szCs w:val="32"/>
          <w:u w:val="single"/>
        </w:rPr>
        <w:t xml:space="preserve"> Collection</w:t>
      </w:r>
      <w:r w:rsidRPr="00AA324C">
        <w:rPr>
          <w:rFonts w:ascii="Arial" w:hAnsi="Arial" w:cs="Arial"/>
          <w:sz w:val="24"/>
          <w:szCs w:val="32"/>
          <w:u w:val="single"/>
        </w:rPr>
        <w:t xml:space="preserve"> </w:t>
      </w:r>
      <w:r>
        <w:rPr>
          <w:rFonts w:ascii="Arial" w:hAnsi="Arial" w:cs="Arial"/>
          <w:sz w:val="24"/>
          <w:szCs w:val="32"/>
          <w:u w:val="single"/>
        </w:rPr>
        <w:t>Since the Last Renewal</w:t>
      </w:r>
    </w:p>
    <w:p w:rsidR="002900D0" w:rsidP="002900D0" w14:paraId="225CD362" w14:textId="5C1E3AE0">
      <w:pPr>
        <w:widowControl/>
        <w:tabs>
          <w:tab w:val="left" w:pos="4290"/>
        </w:tabs>
        <w:jc w:val="both"/>
        <w:rPr>
          <w:rFonts w:ascii="Arial" w:hAnsi="Arial" w:cs="Arial"/>
          <w:sz w:val="24"/>
        </w:rPr>
      </w:pPr>
    </w:p>
    <w:p w:rsidR="002900D0" w:rsidRPr="00454C6F" w:rsidP="002900D0" w14:paraId="7E029EF6" w14:textId="32F60BCF">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sz w:val="24"/>
          <w:szCs w:val="32"/>
        </w:rPr>
      </w:pPr>
      <w:r w:rsidRPr="00454C6F">
        <w:rPr>
          <w:rFonts w:ascii="Arial" w:hAnsi="Arial" w:cs="Arial"/>
          <w:sz w:val="24"/>
          <w:szCs w:val="32"/>
        </w:rPr>
        <w:t xml:space="preserve">A nonsubstantive change request (change worksheet) was filed since the last renewal. </w:t>
      </w:r>
    </w:p>
    <w:p w:rsidR="002900D0" w:rsidRPr="00454C6F" w:rsidP="002900D0" w14:paraId="45994B5D"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sz w:val="24"/>
          <w:szCs w:val="32"/>
        </w:rPr>
      </w:pPr>
    </w:p>
    <w:p w:rsidR="002900D0" w:rsidRPr="00454C6F" w:rsidP="00454C6F" w14:paraId="7700F48B" w14:textId="49A611C7">
      <w:pPr>
        <w:widowControl/>
        <w:tabs>
          <w:tab w:val="left" w:pos="4290"/>
        </w:tabs>
        <w:jc w:val="both"/>
        <w:rPr>
          <w:rFonts w:ascii="Arial" w:hAnsi="Arial" w:cs="Arial"/>
          <w:sz w:val="24"/>
          <w:szCs w:val="32"/>
        </w:rPr>
      </w:pPr>
      <w:r w:rsidRPr="00454C6F">
        <w:rPr>
          <w:rFonts w:ascii="Arial" w:hAnsi="Arial" w:cs="Arial"/>
          <w:sz w:val="24"/>
          <w:szCs w:val="32"/>
        </w:rPr>
        <w:t xml:space="preserve">The change worksheet was submitted to OMB in </w:t>
      </w:r>
      <w:r>
        <w:rPr>
          <w:rFonts w:ascii="Arial" w:hAnsi="Arial" w:cs="Arial"/>
          <w:sz w:val="24"/>
          <w:szCs w:val="32"/>
        </w:rPr>
        <w:t>March</w:t>
      </w:r>
      <w:r w:rsidRPr="00454C6F">
        <w:rPr>
          <w:rFonts w:ascii="Arial" w:hAnsi="Arial" w:cs="Arial"/>
          <w:sz w:val="24"/>
          <w:szCs w:val="32"/>
        </w:rPr>
        <w:t xml:space="preserve"> 202</w:t>
      </w:r>
      <w:r>
        <w:rPr>
          <w:rFonts w:ascii="Arial" w:hAnsi="Arial" w:cs="Arial"/>
          <w:sz w:val="24"/>
          <w:szCs w:val="32"/>
        </w:rPr>
        <w:t>3</w:t>
      </w:r>
      <w:r w:rsidRPr="00454C6F">
        <w:rPr>
          <w:rFonts w:ascii="Arial" w:hAnsi="Arial" w:cs="Arial"/>
          <w:sz w:val="24"/>
          <w:szCs w:val="32"/>
        </w:rPr>
        <w:t xml:space="preserve">. In this worksheet, the USPTO </w:t>
      </w:r>
      <w:r>
        <w:rPr>
          <w:rFonts w:ascii="Arial" w:hAnsi="Arial" w:cs="Arial"/>
          <w:sz w:val="24"/>
          <w:szCs w:val="32"/>
        </w:rPr>
        <w:t xml:space="preserve">changed the fee amounts to comply with </w:t>
      </w:r>
      <w:r w:rsidRPr="002900D0">
        <w:rPr>
          <w:rFonts w:ascii="Arial" w:hAnsi="Arial" w:cs="Arial"/>
          <w:sz w:val="24"/>
          <w:szCs w:val="32"/>
        </w:rPr>
        <w:t>rulemaking RIN 0651-AD66</w:t>
      </w:r>
      <w:r>
        <w:rPr>
          <w:rFonts w:ascii="Arial" w:hAnsi="Arial" w:cs="Arial"/>
          <w:sz w:val="24"/>
          <w:szCs w:val="32"/>
        </w:rPr>
        <w:t xml:space="preserve">, as part of </w:t>
      </w:r>
      <w:r w:rsidRPr="002900D0">
        <w:rPr>
          <w:rFonts w:ascii="Arial" w:hAnsi="Arial" w:cs="Arial"/>
          <w:sz w:val="24"/>
          <w:szCs w:val="32"/>
        </w:rPr>
        <w:t xml:space="preserve">the </w:t>
      </w:r>
      <w:r w:rsidRPr="00454C6F">
        <w:rPr>
          <w:rFonts w:ascii="Arial" w:hAnsi="Arial" w:cs="Arial"/>
          <w:i/>
          <w:iCs/>
          <w:sz w:val="24"/>
          <w:szCs w:val="32"/>
        </w:rPr>
        <w:t>Unleashing American Innovators Act of 2022</w:t>
      </w:r>
      <w:r w:rsidRPr="002900D0">
        <w:rPr>
          <w:rFonts w:ascii="Arial" w:hAnsi="Arial" w:cs="Arial"/>
          <w:sz w:val="24"/>
          <w:szCs w:val="32"/>
        </w:rPr>
        <w:t>.</w:t>
      </w:r>
    </w:p>
    <w:p w:rsidR="002900D0" w:rsidRPr="00454C6F" w:rsidP="002900D0" w14:paraId="0F7F4A25" w14:textId="77777777">
      <w:pPr>
        <w:widowControl/>
        <w:tabs>
          <w:tab w:val="left" w:pos="4290"/>
        </w:tabs>
        <w:ind w:left="-90"/>
        <w:jc w:val="both"/>
        <w:rPr>
          <w:rFonts w:ascii="Arial" w:hAnsi="Arial" w:cs="Arial"/>
          <w:sz w:val="32"/>
          <w:szCs w:val="32"/>
        </w:rPr>
      </w:pPr>
    </w:p>
    <w:p w:rsidR="003E2A52" w:rsidRPr="00454C6F" w:rsidP="003E2A52" w14:paraId="41907CDD" w14:textId="4464EB04">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u w:val="single"/>
        </w:rPr>
      </w:pPr>
      <w:r w:rsidRPr="00454C6F">
        <w:rPr>
          <w:rFonts w:ascii="Arial" w:hAnsi="Arial" w:cs="Arial"/>
          <w:sz w:val="24"/>
          <w:szCs w:val="32"/>
          <w:u w:val="single"/>
        </w:rPr>
        <w:t>Change</w:t>
      </w:r>
      <w:r w:rsidR="002900D0">
        <w:rPr>
          <w:rFonts w:ascii="Arial" w:hAnsi="Arial" w:cs="Arial"/>
          <w:sz w:val="24"/>
          <w:szCs w:val="32"/>
          <w:u w:val="single"/>
        </w:rPr>
        <w:t>s</w:t>
      </w:r>
      <w:r w:rsidRPr="00454C6F">
        <w:rPr>
          <w:rFonts w:ascii="Arial" w:hAnsi="Arial" w:cs="Arial"/>
          <w:sz w:val="24"/>
          <w:szCs w:val="32"/>
          <w:u w:val="single"/>
        </w:rPr>
        <w:t xml:space="preserve"> in Respon</w:t>
      </w:r>
      <w:r w:rsidR="00A13BCD">
        <w:rPr>
          <w:rFonts w:ascii="Arial" w:hAnsi="Arial" w:cs="Arial"/>
          <w:sz w:val="24"/>
          <w:szCs w:val="32"/>
          <w:u w:val="single"/>
        </w:rPr>
        <w:t>se</w:t>
      </w:r>
      <w:r w:rsidRPr="00454C6F">
        <w:rPr>
          <w:rFonts w:ascii="Arial" w:hAnsi="Arial" w:cs="Arial"/>
          <w:sz w:val="24"/>
          <w:szCs w:val="32"/>
          <w:u w:val="single"/>
        </w:rPr>
        <w:t xml:space="preserve">s and Hourly Burden due to Adjustment in Agency </w:t>
      </w:r>
      <w:r w:rsidR="00686649">
        <w:rPr>
          <w:rFonts w:ascii="Arial" w:hAnsi="Arial" w:cs="Arial"/>
          <w:sz w:val="24"/>
          <w:szCs w:val="32"/>
          <w:u w:val="single"/>
        </w:rPr>
        <w:t xml:space="preserve">Discretion </w:t>
      </w:r>
    </w:p>
    <w:p w:rsidR="003E2A52" w:rsidRPr="00454C6F" w:rsidP="003E2A52" w14:paraId="5F13135F"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rPr>
      </w:pPr>
    </w:p>
    <w:p w:rsidR="003E2A52" w:rsidRPr="00454C6F" w:rsidP="003E2A52" w14:paraId="79DB0703" w14:textId="17AA78ED">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rPr>
      </w:pPr>
      <w:r w:rsidRPr="00454C6F">
        <w:rPr>
          <w:rFonts w:ascii="Arial" w:hAnsi="Arial" w:cs="Arial"/>
          <w:sz w:val="24"/>
          <w:szCs w:val="32"/>
        </w:rPr>
        <w:t>The number of respon</w:t>
      </w:r>
      <w:r w:rsidRPr="004D2F39" w:rsidR="00A13BCD">
        <w:rPr>
          <w:rFonts w:ascii="Arial" w:hAnsi="Arial" w:cs="Arial"/>
          <w:sz w:val="24"/>
          <w:szCs w:val="32"/>
        </w:rPr>
        <w:t>se</w:t>
      </w:r>
      <w:r w:rsidRPr="00454C6F">
        <w:rPr>
          <w:rFonts w:ascii="Arial" w:hAnsi="Arial" w:cs="Arial"/>
          <w:sz w:val="24"/>
          <w:szCs w:val="32"/>
        </w:rPr>
        <w:t xml:space="preserve">s has </w:t>
      </w:r>
      <w:r w:rsidR="00686649">
        <w:rPr>
          <w:rFonts w:ascii="Arial" w:hAnsi="Arial" w:cs="Arial"/>
          <w:sz w:val="24"/>
          <w:szCs w:val="32"/>
        </w:rPr>
        <w:t>de</w:t>
      </w:r>
      <w:r w:rsidR="004D2F39">
        <w:rPr>
          <w:rFonts w:ascii="Arial" w:hAnsi="Arial" w:cs="Arial"/>
          <w:sz w:val="24"/>
          <w:szCs w:val="32"/>
        </w:rPr>
        <w:t>creased</w:t>
      </w:r>
      <w:r w:rsidRPr="00454C6F" w:rsidR="004D2F39">
        <w:rPr>
          <w:rFonts w:ascii="Arial" w:hAnsi="Arial" w:cs="Arial"/>
          <w:sz w:val="24"/>
          <w:szCs w:val="32"/>
        </w:rPr>
        <w:t xml:space="preserve"> </w:t>
      </w:r>
      <w:r w:rsidRPr="00454C6F">
        <w:rPr>
          <w:rFonts w:ascii="Arial" w:hAnsi="Arial" w:cs="Arial"/>
          <w:sz w:val="24"/>
          <w:szCs w:val="32"/>
        </w:rPr>
        <w:t xml:space="preserve">by </w:t>
      </w:r>
      <w:r w:rsidRPr="004D2F39" w:rsidR="00214087">
        <w:rPr>
          <w:rFonts w:ascii="Arial" w:hAnsi="Arial" w:cs="Arial"/>
          <w:sz w:val="24"/>
          <w:szCs w:val="32"/>
        </w:rPr>
        <w:t>41,9</w:t>
      </w:r>
      <w:r w:rsidR="00686649">
        <w:rPr>
          <w:rFonts w:ascii="Arial" w:hAnsi="Arial" w:cs="Arial"/>
          <w:sz w:val="24"/>
          <w:szCs w:val="32"/>
        </w:rPr>
        <w:t>5</w:t>
      </w:r>
      <w:r w:rsidRPr="004D2F39" w:rsidR="00214087">
        <w:rPr>
          <w:rFonts w:ascii="Arial" w:hAnsi="Arial" w:cs="Arial"/>
          <w:sz w:val="24"/>
          <w:szCs w:val="32"/>
        </w:rPr>
        <w:t>6</w:t>
      </w:r>
      <w:r w:rsidRPr="00454C6F">
        <w:rPr>
          <w:rFonts w:ascii="Arial" w:hAnsi="Arial" w:cs="Arial"/>
          <w:sz w:val="24"/>
          <w:szCs w:val="32"/>
        </w:rPr>
        <w:t xml:space="preserve"> due to </w:t>
      </w:r>
      <w:r w:rsidRPr="004D2F39" w:rsidR="00A13BCD">
        <w:rPr>
          <w:rFonts w:ascii="Arial" w:hAnsi="Arial" w:cs="Arial"/>
          <w:sz w:val="24"/>
          <w:szCs w:val="32"/>
        </w:rPr>
        <w:t xml:space="preserve">the removal of the </w:t>
      </w:r>
      <w:r w:rsidRPr="004D2F39" w:rsidR="00A13BCD">
        <w:rPr>
          <w:rFonts w:ascii="Arial" w:hAnsi="Arial" w:cs="Arial"/>
          <w:sz w:val="24"/>
        </w:rPr>
        <w:t>fee address indication form (PTO/SB/47)</w:t>
      </w:r>
      <w:r w:rsidR="00686649">
        <w:rPr>
          <w:rFonts w:ascii="Arial" w:hAnsi="Arial" w:cs="Arial"/>
          <w:sz w:val="24"/>
        </w:rPr>
        <w:t>, which accounted for most of the responses and roughly half of the hourly burden in the information collection</w:t>
      </w:r>
      <w:r w:rsidRPr="00454C6F">
        <w:rPr>
          <w:rFonts w:ascii="Arial" w:hAnsi="Arial" w:cs="Arial"/>
          <w:sz w:val="24"/>
          <w:szCs w:val="32"/>
        </w:rPr>
        <w:t xml:space="preserve">. </w:t>
      </w:r>
      <w:r w:rsidRPr="004D2F39" w:rsidR="00A13BCD">
        <w:rPr>
          <w:rFonts w:ascii="Arial" w:hAnsi="Arial" w:cs="Arial"/>
          <w:sz w:val="24"/>
          <w:szCs w:val="32"/>
        </w:rPr>
        <w:t>This form was declared exempt by OMB.</w:t>
      </w:r>
      <w:r w:rsidRPr="00454C6F">
        <w:rPr>
          <w:rFonts w:ascii="Arial" w:hAnsi="Arial" w:cs="Arial"/>
          <w:sz w:val="24"/>
          <w:szCs w:val="32"/>
        </w:rPr>
        <w:t xml:space="preserve"> Th</w:t>
      </w:r>
      <w:r w:rsidRPr="004D2F39" w:rsidR="00A13BCD">
        <w:rPr>
          <w:rFonts w:ascii="Arial" w:hAnsi="Arial" w:cs="Arial"/>
          <w:sz w:val="24"/>
          <w:szCs w:val="32"/>
        </w:rPr>
        <w:t>e</w:t>
      </w:r>
      <w:r w:rsidRPr="00454C6F">
        <w:rPr>
          <w:rFonts w:ascii="Arial" w:hAnsi="Arial" w:cs="Arial"/>
          <w:sz w:val="24"/>
          <w:szCs w:val="32"/>
        </w:rPr>
        <w:t xml:space="preserve"> decrease in the number of responses results in a decrease of </w:t>
      </w:r>
      <w:r w:rsidRPr="004D2F39" w:rsidR="00214087">
        <w:rPr>
          <w:rFonts w:ascii="Arial" w:hAnsi="Arial" w:cs="Arial"/>
          <w:sz w:val="24"/>
          <w:szCs w:val="32"/>
        </w:rPr>
        <w:t>3,</w:t>
      </w:r>
      <w:r w:rsidR="00686649">
        <w:rPr>
          <w:rFonts w:ascii="Arial" w:hAnsi="Arial" w:cs="Arial"/>
          <w:sz w:val="24"/>
          <w:szCs w:val="32"/>
        </w:rPr>
        <w:t>356</w:t>
      </w:r>
      <w:r w:rsidRPr="00454C6F" w:rsidR="00686649">
        <w:rPr>
          <w:rFonts w:ascii="Arial" w:hAnsi="Arial" w:cs="Arial"/>
          <w:sz w:val="24"/>
          <w:szCs w:val="32"/>
        </w:rPr>
        <w:t xml:space="preserve"> </w:t>
      </w:r>
      <w:r w:rsidRPr="00454C6F">
        <w:rPr>
          <w:rFonts w:ascii="Arial" w:hAnsi="Arial" w:cs="Arial"/>
          <w:sz w:val="24"/>
          <w:szCs w:val="32"/>
        </w:rPr>
        <w:t>hours in the annual tim</w:t>
      </w:r>
      <w:r w:rsidRPr="00454C6F">
        <w:rPr>
          <w:rFonts w:ascii="Arial" w:hAnsi="Arial" w:cs="Arial"/>
          <w:sz w:val="24"/>
          <w:szCs w:val="32"/>
        </w:rPr>
        <w:t xml:space="preserve">e burden estimates.  </w:t>
      </w:r>
    </w:p>
    <w:p w:rsidR="003E2A52" w:rsidRPr="00454C6F" w:rsidP="003E2A52" w14:paraId="62A906AF"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rPr>
      </w:pPr>
    </w:p>
    <w:p w:rsidR="00686649" w:rsidP="003E2A52" w14:paraId="68C3C217" w14:textId="4E84DB6C">
      <w:pPr>
        <w:rPr>
          <w:rFonts w:ascii="Arial" w:hAnsi="Arial" w:cs="Arial"/>
          <w:sz w:val="24"/>
          <w:szCs w:val="32"/>
          <w:u w:val="single"/>
        </w:rPr>
      </w:pPr>
      <w:r w:rsidRPr="0084568E">
        <w:rPr>
          <w:rFonts w:ascii="Arial" w:hAnsi="Arial" w:cs="Arial"/>
          <w:sz w:val="24"/>
          <w:szCs w:val="32"/>
          <w:u w:val="single"/>
        </w:rPr>
        <w:t>Change</w:t>
      </w:r>
      <w:r>
        <w:rPr>
          <w:rFonts w:ascii="Arial" w:hAnsi="Arial" w:cs="Arial"/>
          <w:sz w:val="24"/>
          <w:szCs w:val="32"/>
          <w:u w:val="single"/>
        </w:rPr>
        <w:t>s</w:t>
      </w:r>
      <w:r w:rsidRPr="0084568E">
        <w:rPr>
          <w:rFonts w:ascii="Arial" w:hAnsi="Arial" w:cs="Arial"/>
          <w:sz w:val="24"/>
          <w:szCs w:val="32"/>
          <w:u w:val="single"/>
        </w:rPr>
        <w:t xml:space="preserve"> in Respon</w:t>
      </w:r>
      <w:r>
        <w:rPr>
          <w:rFonts w:ascii="Arial" w:hAnsi="Arial" w:cs="Arial"/>
          <w:sz w:val="24"/>
          <w:szCs w:val="32"/>
          <w:u w:val="single"/>
        </w:rPr>
        <w:t>se</w:t>
      </w:r>
      <w:r w:rsidRPr="0084568E">
        <w:rPr>
          <w:rFonts w:ascii="Arial" w:hAnsi="Arial" w:cs="Arial"/>
          <w:sz w:val="24"/>
          <w:szCs w:val="32"/>
          <w:u w:val="single"/>
        </w:rPr>
        <w:t>s and Hourly Burden due to Adjustment in</w:t>
      </w:r>
      <w:r>
        <w:rPr>
          <w:rFonts w:ascii="Arial" w:hAnsi="Arial" w:cs="Arial"/>
          <w:sz w:val="24"/>
          <w:szCs w:val="32"/>
          <w:u w:val="single"/>
        </w:rPr>
        <w:t xml:space="preserve"> Agency Estimate</w:t>
      </w:r>
    </w:p>
    <w:p w:rsidR="00686649" w:rsidP="00686649" w14:paraId="00EC4EF1"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rPr>
      </w:pPr>
    </w:p>
    <w:p w:rsidR="00686649" w:rsidRPr="0084568E" w:rsidP="00686649" w14:paraId="5AEB3946" w14:textId="3EC3CA9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rPr>
      </w:pPr>
      <w:r w:rsidRPr="0084568E">
        <w:rPr>
          <w:rFonts w:ascii="Arial" w:hAnsi="Arial" w:cs="Arial"/>
          <w:sz w:val="24"/>
          <w:szCs w:val="32"/>
        </w:rPr>
        <w:t>The number of respon</w:t>
      </w:r>
      <w:r w:rsidRPr="004D2F39">
        <w:rPr>
          <w:rFonts w:ascii="Arial" w:hAnsi="Arial" w:cs="Arial"/>
          <w:sz w:val="24"/>
          <w:szCs w:val="32"/>
        </w:rPr>
        <w:t>se</w:t>
      </w:r>
      <w:r w:rsidRPr="0084568E">
        <w:rPr>
          <w:rFonts w:ascii="Arial" w:hAnsi="Arial" w:cs="Arial"/>
          <w:sz w:val="24"/>
          <w:szCs w:val="32"/>
        </w:rPr>
        <w:t xml:space="preserve">s has </w:t>
      </w:r>
      <w:r w:rsidR="00393875">
        <w:rPr>
          <w:rFonts w:ascii="Arial" w:hAnsi="Arial" w:cs="Arial"/>
          <w:sz w:val="24"/>
          <w:szCs w:val="32"/>
        </w:rPr>
        <w:t>in</w:t>
      </w:r>
      <w:r>
        <w:rPr>
          <w:rFonts w:ascii="Arial" w:hAnsi="Arial" w:cs="Arial"/>
          <w:sz w:val="24"/>
          <w:szCs w:val="32"/>
        </w:rPr>
        <w:t>creased</w:t>
      </w:r>
      <w:r w:rsidRPr="0084568E">
        <w:rPr>
          <w:rFonts w:ascii="Arial" w:hAnsi="Arial" w:cs="Arial"/>
          <w:sz w:val="24"/>
          <w:szCs w:val="32"/>
        </w:rPr>
        <w:t xml:space="preserve"> by </w:t>
      </w:r>
      <w:r w:rsidR="00393875">
        <w:rPr>
          <w:rFonts w:ascii="Arial" w:hAnsi="Arial" w:cs="Arial"/>
          <w:sz w:val="24"/>
          <w:szCs w:val="32"/>
        </w:rPr>
        <w:t xml:space="preserve">30 </w:t>
      </w:r>
      <w:r w:rsidRPr="0084568E">
        <w:rPr>
          <w:rFonts w:ascii="Arial" w:hAnsi="Arial" w:cs="Arial"/>
          <w:sz w:val="24"/>
          <w:szCs w:val="32"/>
        </w:rPr>
        <w:t xml:space="preserve">due to </w:t>
      </w:r>
      <w:r w:rsidRPr="004D2F39">
        <w:rPr>
          <w:rFonts w:ascii="Arial" w:hAnsi="Arial" w:cs="Arial"/>
          <w:sz w:val="24"/>
          <w:szCs w:val="32"/>
        </w:rPr>
        <w:t xml:space="preserve">the </w:t>
      </w:r>
      <w:r w:rsidR="00393875">
        <w:rPr>
          <w:rFonts w:ascii="Arial" w:hAnsi="Arial" w:cs="Arial"/>
          <w:sz w:val="24"/>
          <w:szCs w:val="32"/>
        </w:rPr>
        <w:t>estimated fluctuations in submissions for the items in this collection, particularly Item 1 (</w:t>
      </w:r>
      <w:r w:rsidRPr="00393875" w:rsidR="00393875">
        <w:rPr>
          <w:rFonts w:ascii="Arial" w:hAnsi="Arial" w:cs="Arial"/>
          <w:sz w:val="24"/>
          <w:szCs w:val="32"/>
        </w:rPr>
        <w:t>Petition to Accept Unintentionally Delayed Payment of Maintenance Fee in an Expired Patent (37 CFR 1.378(b))</w:t>
      </w:r>
      <w:r w:rsidR="00393875">
        <w:rPr>
          <w:rFonts w:ascii="Arial" w:hAnsi="Arial" w:cs="Arial"/>
          <w:sz w:val="24"/>
          <w:szCs w:val="32"/>
        </w:rPr>
        <w:t>)</w:t>
      </w:r>
      <w:r w:rsidRPr="0084568E">
        <w:rPr>
          <w:rFonts w:ascii="Arial" w:hAnsi="Arial" w:cs="Arial"/>
          <w:sz w:val="24"/>
          <w:szCs w:val="32"/>
        </w:rPr>
        <w:t xml:space="preserve">. </w:t>
      </w:r>
      <w:r w:rsidR="00393875">
        <w:rPr>
          <w:rFonts w:ascii="Arial" w:hAnsi="Arial" w:cs="Arial"/>
          <w:sz w:val="24"/>
          <w:szCs w:val="32"/>
        </w:rPr>
        <w:t>Despite the slight increase in the number of responses, there will be a</w:t>
      </w:r>
      <w:r w:rsidRPr="0084568E">
        <w:rPr>
          <w:rFonts w:ascii="Arial" w:hAnsi="Arial" w:cs="Arial"/>
          <w:sz w:val="24"/>
          <w:szCs w:val="32"/>
        </w:rPr>
        <w:t xml:space="preserve"> decrease of </w:t>
      </w:r>
      <w:r w:rsidR="00393875">
        <w:rPr>
          <w:rFonts w:ascii="Arial" w:hAnsi="Arial" w:cs="Arial"/>
          <w:sz w:val="24"/>
          <w:szCs w:val="32"/>
        </w:rPr>
        <w:t>84</w:t>
      </w:r>
      <w:r w:rsidRPr="0084568E">
        <w:rPr>
          <w:rFonts w:ascii="Arial" w:hAnsi="Arial" w:cs="Arial"/>
          <w:sz w:val="24"/>
          <w:szCs w:val="32"/>
        </w:rPr>
        <w:t xml:space="preserve"> hours in the annual time burden estimates. </w:t>
      </w:r>
      <w:r w:rsidR="00393875">
        <w:rPr>
          <w:rFonts w:ascii="Arial" w:hAnsi="Arial" w:cs="Arial"/>
          <w:sz w:val="24"/>
          <w:szCs w:val="32"/>
        </w:rPr>
        <w:t xml:space="preserve">This decrease is due to the fewer number of estimated submissions for Item 3 </w:t>
      </w:r>
      <w:r w:rsidR="00801BBC">
        <w:rPr>
          <w:rFonts w:ascii="Arial" w:hAnsi="Arial" w:cs="Arial"/>
          <w:sz w:val="24"/>
          <w:szCs w:val="32"/>
        </w:rPr>
        <w:t>(</w:t>
      </w:r>
      <w:r w:rsidRPr="00801BBC" w:rsidR="00801BBC">
        <w:rPr>
          <w:rFonts w:ascii="Arial" w:hAnsi="Arial" w:cs="Arial"/>
          <w:sz w:val="24"/>
          <w:szCs w:val="32"/>
        </w:rPr>
        <w:t>Petition for Reconsideration of Decision on Petition Refusing to Accept Delayed Payment of Maintenance Fee in an Expired Patent (37 CFR 1.378(d))</w:t>
      </w:r>
      <w:r w:rsidR="00801BBC">
        <w:rPr>
          <w:rFonts w:ascii="Arial" w:hAnsi="Arial" w:cs="Arial"/>
          <w:sz w:val="24"/>
          <w:szCs w:val="32"/>
        </w:rPr>
        <w:t xml:space="preserve">), which has a higher estimated time per response </w:t>
      </w:r>
      <w:r w:rsidR="00B40CDF">
        <w:rPr>
          <w:rFonts w:ascii="Arial" w:hAnsi="Arial" w:cs="Arial"/>
          <w:sz w:val="24"/>
          <w:szCs w:val="32"/>
        </w:rPr>
        <w:t>than</w:t>
      </w:r>
      <w:r w:rsidR="00801BBC">
        <w:rPr>
          <w:rFonts w:ascii="Arial" w:hAnsi="Arial" w:cs="Arial"/>
          <w:sz w:val="24"/>
          <w:szCs w:val="32"/>
        </w:rPr>
        <w:t xml:space="preserve"> the other two items.</w:t>
      </w:r>
    </w:p>
    <w:p w:rsidR="00686649" w:rsidP="003E2A52" w14:paraId="633AA68E" w14:textId="77777777">
      <w:pPr>
        <w:rPr>
          <w:rFonts w:ascii="Arial" w:hAnsi="Arial" w:cs="Arial"/>
          <w:sz w:val="24"/>
          <w:szCs w:val="32"/>
          <w:u w:val="single"/>
        </w:rPr>
      </w:pPr>
    </w:p>
    <w:p w:rsidR="003E2A52" w:rsidRPr="00454C6F" w:rsidP="003E2A52" w14:paraId="09724683" w14:textId="38F9D3AF">
      <w:pPr>
        <w:rPr>
          <w:rFonts w:ascii="Arial" w:hAnsi="Arial" w:cs="Arial"/>
          <w:sz w:val="40"/>
          <w:szCs w:val="32"/>
          <w:u w:val="single"/>
        </w:rPr>
      </w:pPr>
      <w:r w:rsidRPr="00454C6F">
        <w:rPr>
          <w:rFonts w:ascii="Arial" w:hAnsi="Arial" w:cs="Arial"/>
          <w:sz w:val="24"/>
          <w:szCs w:val="32"/>
          <w:u w:val="single"/>
        </w:rPr>
        <w:t>Changes in Annual Non-hour Costs due to Adjustment in Agency Estimate</w:t>
      </w:r>
    </w:p>
    <w:p w:rsidR="003E2A52" w:rsidRPr="00454C6F" w:rsidP="003E2A52" w14:paraId="0007C864" w14:textId="77777777">
      <w:pPr>
        <w:keepNext/>
        <w:widowControl/>
        <w:tabs>
          <w:tab w:val="left" w:pos="-1152"/>
        </w:tabs>
        <w:jc w:val="both"/>
        <w:rPr>
          <w:rFonts w:ascii="Arial" w:hAnsi="Arial" w:cs="Arial"/>
          <w:sz w:val="24"/>
          <w:szCs w:val="32"/>
        </w:rPr>
      </w:pPr>
    </w:p>
    <w:p w:rsidR="003E2A52" w:rsidP="003E2A52" w14:paraId="459F4BAA" w14:textId="01EDECCD">
      <w:pPr>
        <w:widowControl/>
        <w:tabs>
          <w:tab w:val="left" w:pos="-1152"/>
        </w:tabs>
        <w:jc w:val="both"/>
        <w:rPr>
          <w:rFonts w:ascii="Arial" w:hAnsi="Arial" w:cs="Arial"/>
          <w:sz w:val="24"/>
          <w:szCs w:val="32"/>
        </w:rPr>
      </w:pPr>
      <w:r w:rsidRPr="00454C6F">
        <w:rPr>
          <w:rFonts w:ascii="Arial" w:hAnsi="Arial" w:cs="Arial"/>
          <w:sz w:val="24"/>
          <w:szCs w:val="32"/>
        </w:rPr>
        <w:t>For this renewal, the USPTO estimates that the annual non-hour costs will decrease by $</w:t>
      </w:r>
      <w:r w:rsidRPr="00214087" w:rsidR="00214087">
        <w:rPr>
          <w:rFonts w:ascii="Arial" w:hAnsi="Arial" w:cs="Arial"/>
          <w:sz w:val="24"/>
          <w:szCs w:val="32"/>
        </w:rPr>
        <w:t>174,748</w:t>
      </w:r>
      <w:r w:rsidRPr="00454C6F">
        <w:rPr>
          <w:rFonts w:ascii="Arial" w:hAnsi="Arial" w:cs="Arial"/>
          <w:sz w:val="24"/>
          <w:szCs w:val="32"/>
        </w:rPr>
        <w:t xml:space="preserve"> from the previous approval. This decrease is due to estimated fluctuations in submissions for items that require a fee.  </w:t>
      </w:r>
    </w:p>
    <w:p w:rsidR="00A13BCD" w:rsidRPr="00454C6F" w:rsidP="003E2A52" w14:paraId="49A5CC1E" w14:textId="77777777">
      <w:pPr>
        <w:widowControl/>
        <w:tabs>
          <w:tab w:val="left" w:pos="-1152"/>
        </w:tabs>
        <w:jc w:val="both"/>
        <w:rPr>
          <w:rFonts w:ascii="Arial" w:hAnsi="Arial" w:cs="Arial"/>
          <w:sz w:val="24"/>
          <w:szCs w:val="32"/>
        </w:rPr>
      </w:pPr>
    </w:p>
    <w:p w:rsidR="003C4BCC" w:rsidRPr="00D42699" w:rsidP="00D42699" w14:paraId="19277410" w14:textId="74907A2B">
      <w:pPr>
        <w:pStyle w:val="ListParagraph"/>
        <w:keepNext/>
        <w:keepLines/>
        <w:widowControl/>
        <w:numPr>
          <w:ilvl w:val="0"/>
          <w:numId w:val="14"/>
        </w:numPr>
        <w:tabs>
          <w:tab w:val="left" w:pos="-1152"/>
        </w:tabs>
        <w:jc w:val="both"/>
        <w:rPr>
          <w:rFonts w:ascii="Arial" w:hAnsi="Arial" w:cs="Arial"/>
          <w:sz w:val="24"/>
        </w:rPr>
      </w:pPr>
      <w:r w:rsidRPr="00D42699">
        <w:rPr>
          <w:rFonts w:ascii="Arial" w:hAnsi="Arial" w:cs="Arial"/>
          <w:b/>
          <w:bCs/>
          <w:sz w:val="24"/>
        </w:rPr>
        <w:t>For collections of information whose results will be published, outline plans for tabulation and publication. Address any complex an</w:t>
      </w:r>
      <w:r w:rsidRPr="00D42699">
        <w:rPr>
          <w:rFonts w:ascii="Arial" w:hAnsi="Arial" w:cs="Arial"/>
          <w:b/>
          <w:bCs/>
          <w:sz w:val="24"/>
        </w:rPr>
        <w:t>alytical techniques that will be used. Provide the time schedule for the entire project, including beginning and ending dates of the collection of information, completion of report, publication dates, and other actions.</w:t>
      </w:r>
    </w:p>
    <w:p w:rsidR="003C4BCC" w:rsidRPr="00687EF7" w14:paraId="19277411" w14:textId="77777777">
      <w:pPr>
        <w:keepNext/>
        <w:keepLines/>
        <w:widowControl/>
        <w:tabs>
          <w:tab w:val="left" w:pos="-1152"/>
        </w:tabs>
        <w:jc w:val="both"/>
        <w:rPr>
          <w:rFonts w:ascii="Arial" w:hAnsi="Arial" w:cs="Arial"/>
          <w:sz w:val="24"/>
        </w:rPr>
      </w:pPr>
    </w:p>
    <w:p w:rsidR="003C4BCC" w14:paraId="19277413" w14:textId="5F7AFDF9">
      <w:pPr>
        <w:widowControl/>
        <w:tabs>
          <w:tab w:val="left" w:pos="-1152"/>
        </w:tabs>
        <w:jc w:val="both"/>
        <w:rPr>
          <w:rFonts w:ascii="Arial" w:hAnsi="Arial" w:cs="Arial"/>
          <w:sz w:val="24"/>
        </w:rPr>
      </w:pPr>
      <w:r w:rsidRPr="00687EF7">
        <w:rPr>
          <w:rFonts w:ascii="Arial" w:hAnsi="Arial" w:cs="Arial"/>
          <w:sz w:val="24"/>
        </w:rPr>
        <w:t>The USPTO does not plan any special</w:t>
      </w:r>
      <w:r w:rsidRPr="00687EF7">
        <w:rPr>
          <w:rFonts w:ascii="Arial" w:hAnsi="Arial" w:cs="Arial"/>
          <w:sz w:val="24"/>
        </w:rPr>
        <w:t xml:space="preserve"> publication of patent numbers in which maintenance fees have been paid. However, the patent numbers, serial numbers, and issue dates of expired patents are published in the weekly </w:t>
      </w:r>
      <w:r w:rsidRPr="00687EF7">
        <w:rPr>
          <w:rFonts w:ascii="Arial" w:hAnsi="Arial" w:cs="Arial"/>
          <w:i/>
          <w:iCs/>
          <w:sz w:val="24"/>
        </w:rPr>
        <w:t>Official Gazette of the United States Patent and Trademark Office</w:t>
      </w:r>
      <w:r w:rsidRPr="00687EF7">
        <w:rPr>
          <w:rFonts w:ascii="Arial" w:hAnsi="Arial" w:cs="Arial"/>
          <w:sz w:val="24"/>
        </w:rPr>
        <w:t xml:space="preserve"> and annua</w:t>
      </w:r>
      <w:r w:rsidRPr="00687EF7">
        <w:rPr>
          <w:rFonts w:ascii="Arial" w:hAnsi="Arial" w:cs="Arial"/>
          <w:sz w:val="24"/>
        </w:rPr>
        <w:t>lly in a consolidated listing. The weekly</w:t>
      </w:r>
      <w:r w:rsidRPr="00687EF7">
        <w:rPr>
          <w:rFonts w:ascii="Arial" w:hAnsi="Arial" w:cs="Arial"/>
          <w:i/>
          <w:iCs/>
          <w:sz w:val="24"/>
        </w:rPr>
        <w:t xml:space="preserve"> Official Gazette</w:t>
      </w:r>
      <w:r w:rsidRPr="00687EF7">
        <w:rPr>
          <w:rFonts w:ascii="Arial" w:hAnsi="Arial" w:cs="Arial"/>
          <w:sz w:val="24"/>
        </w:rPr>
        <w:t xml:space="preserve"> also includes a listing of patent numbers, serial numbers, filing dates, issue dates, and grant dates for patents that have been reinstated due to the acceptance of a late maintenance fee. The </w:t>
      </w:r>
      <w:r w:rsidRPr="00687EF7">
        <w:rPr>
          <w:rFonts w:ascii="Arial" w:hAnsi="Arial" w:cs="Arial"/>
          <w:i/>
          <w:iCs/>
          <w:sz w:val="24"/>
        </w:rPr>
        <w:t>Official Gazette</w:t>
      </w:r>
      <w:r w:rsidRPr="00687EF7">
        <w:rPr>
          <w:rFonts w:ascii="Arial" w:hAnsi="Arial" w:cs="Arial"/>
          <w:sz w:val="24"/>
        </w:rPr>
        <w:t xml:space="preserve"> is published in electronic format on the USPTO </w:t>
      </w:r>
      <w:r w:rsidR="00425A11">
        <w:rPr>
          <w:rFonts w:ascii="Arial" w:hAnsi="Arial" w:cs="Arial"/>
          <w:sz w:val="24"/>
        </w:rPr>
        <w:t>web</w:t>
      </w:r>
      <w:r w:rsidRPr="00687EF7" w:rsidR="00082950">
        <w:rPr>
          <w:rFonts w:ascii="Arial" w:hAnsi="Arial" w:cs="Arial"/>
          <w:sz w:val="24"/>
        </w:rPr>
        <w:t>site</w:t>
      </w:r>
      <w:r w:rsidRPr="00687EF7">
        <w:rPr>
          <w:rFonts w:ascii="Arial" w:hAnsi="Arial" w:cs="Arial"/>
          <w:sz w:val="24"/>
        </w:rPr>
        <w:t>.</w:t>
      </w:r>
      <w:r w:rsidRPr="003E2A52" w:rsidR="003E2A52">
        <w:rPr>
          <w:rStyle w:val="FootnoteReference"/>
          <w:rFonts w:ascii="Arial" w:hAnsi="Arial" w:cs="Arial"/>
          <w:sz w:val="24"/>
          <w:vertAlign w:val="superscript"/>
        </w:rPr>
        <w:t xml:space="preserve"> </w:t>
      </w:r>
      <w:r>
        <w:rPr>
          <w:rStyle w:val="FootnoteReference"/>
          <w:rFonts w:ascii="Arial" w:hAnsi="Arial" w:cs="Arial"/>
          <w:sz w:val="24"/>
          <w:vertAlign w:val="superscript"/>
        </w:rPr>
        <w:footnoteReference w:id="7"/>
      </w:r>
    </w:p>
    <w:p w:rsidR="00425A11" w:rsidRPr="00687EF7" w14:paraId="16114C21" w14:textId="77777777">
      <w:pPr>
        <w:widowControl/>
        <w:tabs>
          <w:tab w:val="left" w:pos="-1152"/>
        </w:tabs>
        <w:jc w:val="both"/>
        <w:rPr>
          <w:rFonts w:ascii="Arial" w:hAnsi="Arial" w:cs="Arial"/>
          <w:sz w:val="24"/>
        </w:rPr>
      </w:pPr>
    </w:p>
    <w:p w:rsidR="00D42699" w:rsidRPr="00D42699" w14:paraId="0E6F5918" w14:textId="48C3D16C">
      <w:pPr>
        <w:pStyle w:val="ListParagraph"/>
        <w:widowControl/>
        <w:numPr>
          <w:ilvl w:val="0"/>
          <w:numId w:val="14"/>
        </w:numPr>
        <w:autoSpaceDE/>
        <w:autoSpaceDN/>
        <w:adjustRightInd/>
        <w:jc w:val="both"/>
        <w:rPr>
          <w:rFonts w:ascii="Arial" w:hAnsi="Arial"/>
          <w:b/>
          <w:bCs/>
          <w:sz w:val="24"/>
        </w:rPr>
      </w:pPr>
      <w:r w:rsidRPr="00D42699">
        <w:rPr>
          <w:rFonts w:ascii="Arial" w:hAnsi="Arial"/>
          <w:b/>
          <w:bCs/>
          <w:sz w:val="24"/>
        </w:rPr>
        <w:t>If seeking approval to not display the expiration date for OMB approval of the information collection, explain the reasons that display would be inappropriate.</w:t>
      </w:r>
    </w:p>
    <w:p w:rsidR="003C4BCC" w:rsidRPr="00687EF7" w14:paraId="19277415" w14:textId="77777777">
      <w:pPr>
        <w:widowControl/>
        <w:tabs>
          <w:tab w:val="left" w:pos="-1152"/>
        </w:tabs>
        <w:jc w:val="both"/>
        <w:rPr>
          <w:rFonts w:ascii="Arial" w:hAnsi="Arial" w:cs="Arial"/>
          <w:sz w:val="24"/>
        </w:rPr>
      </w:pPr>
    </w:p>
    <w:p w:rsidR="00425A11" w:rsidP="00425A11" w14:paraId="297A8CB0" w14:textId="7D6F7757">
      <w:pPr>
        <w:pStyle w:val="BodyText3"/>
        <w:tabs>
          <w:tab w:val="left" w:pos="-1152"/>
        </w:tabs>
        <w:rPr>
          <w:color w:val="auto"/>
        </w:rPr>
      </w:pPr>
      <w:r w:rsidRPr="00687EF7">
        <w:rPr>
          <w:color w:val="auto"/>
        </w:rPr>
        <w:t xml:space="preserve">The forms in this </w:t>
      </w:r>
      <w:r w:rsidRPr="00687EF7">
        <w:rPr>
          <w:color w:val="auto"/>
        </w:rPr>
        <w:t>information collection will display the OMB Control Number and the expiration date</w:t>
      </w:r>
      <w:r w:rsidRPr="00687EF7" w:rsidR="00D434CA">
        <w:rPr>
          <w:color w:val="auto"/>
        </w:rPr>
        <w:t xml:space="preserve"> of OMB approval.</w:t>
      </w:r>
    </w:p>
    <w:p w:rsidR="00425A11" w:rsidRPr="00425A11" w:rsidP="00425A11" w14:paraId="18EFA21D" w14:textId="77777777">
      <w:pPr>
        <w:pStyle w:val="BodyText3"/>
        <w:tabs>
          <w:tab w:val="left" w:pos="-1152"/>
        </w:tabs>
        <w:rPr>
          <w:color w:val="auto"/>
        </w:rPr>
      </w:pPr>
    </w:p>
    <w:p w:rsidR="00D42699" w:rsidRPr="00D42699" w:rsidP="00D42699" w14:paraId="34B39B28" w14:textId="08130322">
      <w:pPr>
        <w:pStyle w:val="ListParagraph"/>
        <w:widowControl/>
        <w:numPr>
          <w:ilvl w:val="0"/>
          <w:numId w:val="14"/>
        </w:numPr>
        <w:autoSpaceDE/>
        <w:autoSpaceDN/>
        <w:adjustRightInd/>
        <w:jc w:val="both"/>
        <w:rPr>
          <w:rFonts w:ascii="Arial" w:hAnsi="Arial"/>
          <w:b/>
          <w:sz w:val="24"/>
        </w:rPr>
      </w:pPr>
      <w:r w:rsidRPr="00D42699">
        <w:rPr>
          <w:rFonts w:ascii="Arial" w:hAnsi="Arial"/>
          <w:b/>
          <w:bCs/>
          <w:sz w:val="24"/>
        </w:rPr>
        <w:t>Explain each exception to the topics of the certification statement identified in “Certification for Paperwork Reduction Act Submissions</w:t>
      </w:r>
    </w:p>
    <w:p w:rsidR="003C4BCC" w:rsidRPr="00687EF7" w14:paraId="19277419" w14:textId="4C4894F3">
      <w:pPr>
        <w:widowControl/>
        <w:tabs>
          <w:tab w:val="left" w:pos="-1152"/>
        </w:tabs>
        <w:jc w:val="both"/>
        <w:rPr>
          <w:rFonts w:ascii="Arial" w:hAnsi="Arial" w:cs="Arial"/>
          <w:sz w:val="24"/>
        </w:rPr>
      </w:pPr>
    </w:p>
    <w:p w:rsidR="003C4BCC" w:rsidP="00454C6F" w14:paraId="1927741D" w14:textId="38423F7D">
      <w:pPr>
        <w:pStyle w:val="BodyText3"/>
        <w:tabs>
          <w:tab w:val="left" w:pos="-1152"/>
        </w:tabs>
      </w:pPr>
      <w:r w:rsidRPr="00687EF7">
        <w:rPr>
          <w:color w:val="auto"/>
        </w:rPr>
        <w:t xml:space="preserve">This </w:t>
      </w:r>
      <w:r w:rsidRPr="00687EF7">
        <w:rPr>
          <w:color w:val="auto"/>
        </w:rPr>
        <w:t>collection of information does not include any exceptions to the certificate statement.</w:t>
      </w:r>
    </w:p>
    <w:p w:rsidR="006E164E" w:rsidRPr="00687EF7" w14:paraId="6A977B7C" w14:textId="77777777">
      <w:pPr>
        <w:widowControl/>
        <w:tabs>
          <w:tab w:val="left" w:pos="-1152"/>
        </w:tabs>
        <w:jc w:val="both"/>
        <w:rPr>
          <w:rFonts w:ascii="Arial" w:hAnsi="Arial" w:cs="Arial"/>
          <w:sz w:val="24"/>
        </w:rPr>
      </w:pPr>
    </w:p>
    <w:p w:rsidR="003C4BCC" w:rsidRPr="00687EF7" w14:paraId="1927741E" w14:textId="77777777">
      <w:pPr>
        <w:widowControl/>
        <w:tabs>
          <w:tab w:val="left" w:pos="-1152"/>
        </w:tabs>
        <w:jc w:val="both"/>
        <w:rPr>
          <w:rFonts w:ascii="Arial" w:hAnsi="Arial" w:cs="Arial"/>
          <w:sz w:val="24"/>
        </w:rPr>
      </w:pPr>
      <w:r w:rsidRPr="00687EF7">
        <w:rPr>
          <w:rFonts w:ascii="Arial" w:hAnsi="Arial" w:cs="Arial"/>
          <w:b/>
          <w:bCs/>
          <w:sz w:val="24"/>
        </w:rPr>
        <w:t>B.</w:t>
      </w:r>
      <w:r w:rsidRPr="00687EF7">
        <w:rPr>
          <w:rFonts w:ascii="Arial" w:hAnsi="Arial" w:cs="Arial"/>
          <w:b/>
          <w:bCs/>
          <w:sz w:val="24"/>
        </w:rPr>
        <w:tab/>
        <w:t>COLLECTION OF INFORMATION EMPLOYING STATISTICAL METHODS</w:t>
      </w:r>
    </w:p>
    <w:p w:rsidR="003C4BCC" w:rsidRPr="00687EF7" w14:paraId="1927741F" w14:textId="77777777">
      <w:pPr>
        <w:widowControl/>
        <w:tabs>
          <w:tab w:val="left" w:pos="-1152"/>
        </w:tabs>
        <w:jc w:val="both"/>
        <w:rPr>
          <w:rFonts w:ascii="Arial" w:hAnsi="Arial" w:cs="Arial"/>
          <w:sz w:val="24"/>
        </w:rPr>
      </w:pPr>
    </w:p>
    <w:p w:rsidR="003C4BCC" w:rsidRPr="00642D41" w:rsidP="00591E3B" w14:paraId="19277421" w14:textId="76176906">
      <w:pPr>
        <w:pStyle w:val="BodyText3"/>
        <w:tabs>
          <w:tab w:val="left" w:pos="-1152"/>
        </w:tabs>
        <w:rPr>
          <w:color w:val="C00000"/>
        </w:rPr>
      </w:pPr>
      <w:r w:rsidRPr="00687EF7">
        <w:rPr>
          <w:color w:val="auto"/>
        </w:rPr>
        <w:t>This collection of information does not employ statistical methods.</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5A11" w14:paraId="1927742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25A11" w14:paraId="192774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5A11" w14:paraId="1927742A" w14:textId="77777777">
    <w:pPr>
      <w:spacing w:line="240" w:lineRule="exact"/>
    </w:pPr>
  </w:p>
  <w:p w:rsidR="00425A11" w:rsidRPr="00454C6F" w14:paraId="1927742B" w14:textId="47C811CC">
    <w:pPr>
      <w:framePr w:wrap="around" w:vAnchor="text" w:hAnchor="margin" w:xAlign="center" w:y="1"/>
      <w:jc w:val="center"/>
      <w:rPr>
        <w:rFonts w:ascii="Arial" w:hAnsi="Arial" w:cs="Arial"/>
        <w:szCs w:val="20"/>
      </w:rPr>
    </w:pPr>
    <w:r w:rsidRPr="00454C6F">
      <w:rPr>
        <w:rFonts w:ascii="Arial" w:hAnsi="Arial" w:cs="Arial"/>
        <w:szCs w:val="20"/>
      </w:rPr>
      <w:fldChar w:fldCharType="begin"/>
    </w:r>
    <w:r w:rsidRPr="00454C6F">
      <w:rPr>
        <w:rFonts w:ascii="Arial" w:hAnsi="Arial" w:cs="Arial"/>
        <w:szCs w:val="20"/>
      </w:rPr>
      <w:instrText xml:space="preserve">PAGE </w:instrText>
    </w:r>
    <w:r w:rsidRPr="00454C6F">
      <w:rPr>
        <w:rFonts w:ascii="Arial" w:hAnsi="Arial" w:cs="Arial"/>
        <w:szCs w:val="20"/>
      </w:rPr>
      <w:fldChar w:fldCharType="separate"/>
    </w:r>
    <w:r w:rsidRPr="00454C6F" w:rsidR="0036294C">
      <w:rPr>
        <w:rFonts w:ascii="Arial" w:hAnsi="Arial" w:cs="Arial"/>
        <w:noProof/>
        <w:szCs w:val="20"/>
      </w:rPr>
      <w:t>5</w:t>
    </w:r>
    <w:r w:rsidRPr="00454C6F">
      <w:rPr>
        <w:rFonts w:ascii="Arial" w:hAnsi="Arial" w:cs="Arial"/>
        <w:szCs w:val="20"/>
      </w:rPr>
      <w:fldChar w:fldCharType="end"/>
    </w:r>
  </w:p>
  <w:p w:rsidR="00425A11" w14:paraId="1927742C"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D76" w14:paraId="27AB9B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090C" w14:paraId="3CB5EDFA" w14:textId="77777777">
      <w:r>
        <w:separator/>
      </w:r>
    </w:p>
  </w:footnote>
  <w:footnote w:type="continuationSeparator" w:id="1">
    <w:p w:rsidR="0003090C" w14:paraId="41DB2D0B" w14:textId="77777777">
      <w:r>
        <w:continuationSeparator/>
      </w:r>
    </w:p>
  </w:footnote>
  <w:footnote w:id="2">
    <w:p w:rsidR="00D15E7C" w14:paraId="24E33DC7" w14:textId="17C08927">
      <w:pPr>
        <w:pStyle w:val="FootnoteText"/>
      </w:pPr>
      <w:r w:rsidRPr="00454C6F">
        <w:rPr>
          <w:rStyle w:val="FootnoteReference"/>
          <w:vertAlign w:val="superscript"/>
        </w:rPr>
        <w:footnoteRef/>
      </w:r>
      <w:r>
        <w:t xml:space="preserve"> </w:t>
      </w:r>
      <w:hyperlink r:id="rId1" w:history="1">
        <w:r w:rsidRPr="00454C6F">
          <w:rPr>
            <w:rStyle w:val="Hyperlink"/>
            <w:sz w:val="16"/>
            <w:szCs w:val="16"/>
          </w:rPr>
          <w:t>https://rdms-mpep-vip.uspto.gov/RDMS/MPEP/current</w:t>
        </w:r>
      </w:hyperlink>
      <w:r w:rsidRPr="00454C6F">
        <w:rPr>
          <w:sz w:val="16"/>
          <w:szCs w:val="16"/>
        </w:rPr>
        <w:t xml:space="preserve">. </w:t>
      </w:r>
    </w:p>
  </w:footnote>
  <w:footnote w:id="3">
    <w:p w:rsidR="006604C1" w14:paraId="6254F5FA" w14:textId="7E72E89E">
      <w:pPr>
        <w:pStyle w:val="FootnoteText"/>
      </w:pPr>
      <w:r w:rsidRPr="00454C6F">
        <w:rPr>
          <w:rStyle w:val="FootnoteReference"/>
          <w:vertAlign w:val="superscript"/>
        </w:rPr>
        <w:footnoteRef/>
      </w:r>
      <w:r w:rsidRPr="00454C6F">
        <w:rPr>
          <w:sz w:val="16"/>
          <w:szCs w:val="16"/>
        </w:rPr>
        <w:t xml:space="preserve"> </w:t>
      </w:r>
      <w:hyperlink r:id="rId2" w:history="1">
        <w:r>
          <w:rPr>
            <w:rStyle w:val="Hyperlink"/>
          </w:rPr>
          <w:t>PE2E-FY24-PIA_SAOP_Approval_Delegation.pdf (commerce.gov)</w:t>
        </w:r>
      </w:hyperlink>
    </w:p>
  </w:footnote>
  <w:footnote w:id="4">
    <w:p w:rsidR="00F33EB8" w:rsidRPr="00F33EB8" w14:paraId="00FBE7ED" w14:textId="4399A7D6">
      <w:pPr>
        <w:pStyle w:val="FootnoteText"/>
      </w:pPr>
      <w:r w:rsidRPr="00454C6F">
        <w:rPr>
          <w:rStyle w:val="FootnoteReference"/>
          <w:vertAlign w:val="superscript"/>
        </w:rPr>
        <w:footnoteRef/>
      </w:r>
      <w:r w:rsidRPr="00454C6F">
        <w:rPr>
          <w:sz w:val="16"/>
          <w:szCs w:val="16"/>
        </w:rPr>
        <w:t xml:space="preserve"> </w:t>
      </w:r>
      <w:hyperlink r:id="rId3" w:history="1">
        <w:r w:rsidRPr="00454C6F">
          <w:rPr>
            <w:rStyle w:val="Hyperlink"/>
            <w:sz w:val="16"/>
            <w:szCs w:val="16"/>
          </w:rPr>
          <w:t>https://www.govinfo.gov/content/pkg/FR-2013-03-29/pdf/2013-07341.pdf</w:t>
        </w:r>
      </w:hyperlink>
      <w:r w:rsidRPr="00454C6F">
        <w:rPr>
          <w:sz w:val="16"/>
          <w:szCs w:val="16"/>
        </w:rPr>
        <w:t xml:space="preserve">. </w:t>
      </w:r>
    </w:p>
  </w:footnote>
  <w:footnote w:id="5">
    <w:p w:rsidR="00AB2D76" w:rsidRPr="00454C6F" w14:paraId="15C74960" w14:textId="49E3FD88">
      <w:pPr>
        <w:pStyle w:val="FootnoteText"/>
        <w:rPr>
          <w:sz w:val="16"/>
          <w:szCs w:val="16"/>
        </w:rPr>
      </w:pPr>
      <w:r w:rsidRPr="00454C6F">
        <w:rPr>
          <w:rStyle w:val="FootnoteReference"/>
          <w:sz w:val="16"/>
          <w:szCs w:val="16"/>
          <w:vertAlign w:val="superscript"/>
        </w:rPr>
        <w:footnoteRef/>
      </w:r>
      <w:r w:rsidRPr="00454C6F">
        <w:rPr>
          <w:sz w:val="16"/>
          <w:szCs w:val="16"/>
          <w:vertAlign w:val="superscript"/>
        </w:rPr>
        <w:t xml:space="preserve"> </w:t>
      </w:r>
      <w:bookmarkStart w:id="2" w:name="_Hlk153975013"/>
      <w:r w:rsidR="00692006">
        <w:rPr>
          <w:sz w:val="16"/>
          <w:szCs w:val="16"/>
          <w:vertAlign w:val="superscript"/>
        </w:rPr>
        <w:t xml:space="preserve"> </w:t>
      </w:r>
      <w:r w:rsidRPr="00A736CE">
        <w:rPr>
          <w:sz w:val="16"/>
          <w:szCs w:val="16"/>
        </w:rPr>
        <w:t xml:space="preserve">2023 Report of the Economic Survey, published by the </w:t>
      </w:r>
      <w:r w:rsidRPr="00A736CE">
        <w:rPr>
          <w:sz w:val="16"/>
          <w:szCs w:val="16"/>
        </w:rPr>
        <w:t>Committee on Economics of Legal Practice of the American Intellectual Property Law Association (AIPLA); pg. F–41. The USPTO uses the average billing rate for intellectual property work in all firms which is $447 per hour (</w:t>
      </w:r>
      <w:hyperlink r:id="rId4" w:history="1">
        <w:r w:rsidRPr="009A1189">
          <w:rPr>
            <w:rStyle w:val="Hyperlink"/>
            <w:sz w:val="16"/>
            <w:szCs w:val="16"/>
          </w:rPr>
          <w:t>https://www.aipla.org/home/news-publications/economic-survey</w:t>
        </w:r>
      </w:hyperlink>
      <w:r w:rsidRPr="00A736CE">
        <w:rPr>
          <w:sz w:val="16"/>
          <w:szCs w:val="16"/>
        </w:rPr>
        <w:t>).</w:t>
      </w:r>
      <w:bookmarkEnd w:id="2"/>
    </w:p>
  </w:footnote>
  <w:footnote w:id="6">
    <w:p w:rsidR="00E40550" w14:paraId="06AB6724" w14:textId="3355FA40">
      <w:pPr>
        <w:pStyle w:val="FootnoteText"/>
      </w:pPr>
      <w:r w:rsidRPr="00454C6F">
        <w:rPr>
          <w:rStyle w:val="FootnoteReference"/>
          <w:sz w:val="16"/>
          <w:szCs w:val="16"/>
          <w:vertAlign w:val="superscript"/>
        </w:rPr>
        <w:footnoteRef/>
      </w:r>
      <w:r w:rsidRPr="00454C6F">
        <w:rPr>
          <w:sz w:val="16"/>
          <w:szCs w:val="16"/>
          <w:vertAlign w:val="superscript"/>
        </w:rPr>
        <w:t xml:space="preserve"> </w:t>
      </w:r>
      <w:hyperlink r:id="rId5" w:history="1">
        <w:r w:rsidRPr="00454C6F">
          <w:rPr>
            <w:rStyle w:val="Hyperlink"/>
            <w:sz w:val="16"/>
            <w:szCs w:val="16"/>
          </w:rPr>
          <w:t>https://www.opm.gov/policy-data-</w:t>
        </w:r>
        <w:r w:rsidRPr="00454C6F">
          <w:rPr>
            <w:rStyle w:val="Hyperlink"/>
            <w:sz w:val="16"/>
            <w:szCs w:val="16"/>
          </w:rPr>
          <w:t>oversight/pay-leave/salaries-wages/salary-tables/pdf/2024/DCB_h.pdf</w:t>
        </w:r>
      </w:hyperlink>
      <w:r w:rsidRPr="00454C6F">
        <w:rPr>
          <w:sz w:val="16"/>
          <w:szCs w:val="16"/>
        </w:rPr>
        <w:t>.</w:t>
      </w:r>
      <w:r>
        <w:rPr>
          <w:sz w:val="16"/>
          <w:szCs w:val="16"/>
          <w:vertAlign w:val="superscript"/>
        </w:rPr>
        <w:t xml:space="preserve"> </w:t>
      </w:r>
    </w:p>
  </w:footnote>
  <w:footnote w:id="7">
    <w:p w:rsidR="003E2A52" w:rsidP="003E2A52" w14:paraId="2259D8C0" w14:textId="77777777">
      <w:pPr>
        <w:pStyle w:val="FootnoteText"/>
      </w:pPr>
      <w:r w:rsidRPr="002D037A">
        <w:rPr>
          <w:rStyle w:val="FootnoteReference"/>
          <w:sz w:val="16"/>
          <w:szCs w:val="16"/>
          <w:vertAlign w:val="superscript"/>
        </w:rPr>
        <w:footnoteRef/>
      </w:r>
      <w:r w:rsidRPr="002D037A">
        <w:rPr>
          <w:sz w:val="16"/>
          <w:szCs w:val="16"/>
        </w:rPr>
        <w:t xml:space="preserve"> </w:t>
      </w:r>
      <w:hyperlink r:id="rId6" w:history="1">
        <w:r w:rsidRPr="002D037A">
          <w:rPr>
            <w:rStyle w:val="Hyperlink"/>
            <w:sz w:val="16"/>
            <w:szCs w:val="16"/>
          </w:rPr>
          <w:t>https://www.uspto.gov/learning-and-resources/official-gazette</w:t>
        </w:r>
      </w:hyperlink>
      <w:r w:rsidRPr="002D037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D76" w14:paraId="68EAE2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D76" w14:paraId="4DC5E60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D76" w14:paraId="27CB4F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8486AED8"/>
    <w:lvl w:ilvl="0">
      <w:start w:val="0"/>
      <w:numFmt w:val="decimal"/>
      <w:lvlText w:val="*"/>
      <w:lvlJc w:val="left"/>
    </w:lvl>
  </w:abstractNum>
  <w:abstractNum w:abstractNumId="1">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2">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9E84779"/>
    <w:multiLevelType w:val="hybridMultilevel"/>
    <w:tmpl w:val="586E01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FDD3137"/>
    <w:multiLevelType w:val="hybridMultilevel"/>
    <w:tmpl w:val="7B807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EB3AA6"/>
    <w:multiLevelType w:val="hybridMultilevel"/>
    <w:tmpl w:val="4D24C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C21D67"/>
    <w:multiLevelType w:val="hybridMultilevel"/>
    <w:tmpl w:val="474A2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AC683B"/>
    <w:multiLevelType w:val="hybridMultilevel"/>
    <w:tmpl w:val="5316C5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3D7461"/>
    <w:multiLevelType w:val="hybridMultilevel"/>
    <w:tmpl w:val="F126F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7A4955"/>
    <w:multiLevelType w:val="hybridMultilevel"/>
    <w:tmpl w:val="171273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D3A48ED"/>
    <w:multiLevelType w:val="hybridMultilevel"/>
    <w:tmpl w:val="56706B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F2516B"/>
    <w:multiLevelType w:val="hybridMultilevel"/>
    <w:tmpl w:val="56706B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3F56D2"/>
    <w:multiLevelType w:val="hybridMultilevel"/>
    <w:tmpl w:val="001462B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3">
    <w:nsid w:val="370755C2"/>
    <w:multiLevelType w:val="hybridMultilevel"/>
    <w:tmpl w:val="648A5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F10AE4"/>
    <w:multiLevelType w:val="hybridMultilevel"/>
    <w:tmpl w:val="156C2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4D584A"/>
    <w:multiLevelType w:val="hybridMultilevel"/>
    <w:tmpl w:val="CFD0F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FC3550"/>
    <w:multiLevelType w:val="hybridMultilevel"/>
    <w:tmpl w:val="2D78C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E36677"/>
    <w:multiLevelType w:val="hybridMultilevel"/>
    <w:tmpl w:val="97D433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6F04A8"/>
    <w:multiLevelType w:val="hybridMultilevel"/>
    <w:tmpl w:val="A964E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8E1D97"/>
    <w:multiLevelType w:val="hybridMultilevel"/>
    <w:tmpl w:val="B1EAF1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62DA0AEB"/>
    <w:multiLevelType w:val="hybridMultilevel"/>
    <w:tmpl w:val="2182E3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21">
    <w:nsid w:val="73EE4131"/>
    <w:multiLevelType w:val="hybridMultilevel"/>
    <w:tmpl w:val="1B4A5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82705F"/>
    <w:multiLevelType w:val="hybridMultilevel"/>
    <w:tmpl w:val="FE84C14C"/>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D3F3127"/>
    <w:multiLevelType w:val="hybridMultilevel"/>
    <w:tmpl w:val="D86C514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0"/>
    <w:lvlOverride w:ilvl="0">
      <w:lvl w:ilvl="0">
        <w:start w:val="0"/>
        <w:numFmt w:val="bullet"/>
        <w:lvlText w:val=""/>
        <w:legacy w:legacy="1" w:legacySpace="0" w:legacyIndent="330"/>
        <w:lvlJc w:val="left"/>
        <w:pPr>
          <w:ind w:left="330" w:hanging="330"/>
        </w:pPr>
        <w:rPr>
          <w:rFonts w:ascii="WP MathA" w:hAnsi="WP MathA" w:hint="default"/>
        </w:rPr>
      </w:lvl>
    </w:lvlOverride>
  </w:num>
  <w:num w:numId="2">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3">
    <w:abstractNumId w:val="20"/>
  </w:num>
  <w:num w:numId="4">
    <w:abstractNumId w:val="16"/>
  </w:num>
  <w:num w:numId="5">
    <w:abstractNumId w:val="1"/>
  </w:num>
  <w:num w:numId="6">
    <w:abstractNumId w:val="2"/>
  </w:num>
  <w:num w:numId="7">
    <w:abstractNumId w:val="3"/>
  </w:num>
  <w:num w:numId="8">
    <w:abstractNumId w:val="23"/>
  </w:num>
  <w:num w:numId="9">
    <w:abstractNumId w:val="19"/>
  </w:num>
  <w:num w:numId="10">
    <w:abstractNumId w:val="9"/>
  </w:num>
  <w:num w:numId="11">
    <w:abstractNumId w:val="10"/>
  </w:num>
  <w:num w:numId="12">
    <w:abstractNumId w:val="8"/>
  </w:num>
  <w:num w:numId="13">
    <w:abstractNumId w:val="24"/>
  </w:num>
  <w:num w:numId="14">
    <w:abstractNumId w:val="22"/>
  </w:num>
  <w:num w:numId="15">
    <w:abstractNumId w:val="12"/>
  </w:num>
  <w:num w:numId="16">
    <w:abstractNumId w:val="6"/>
  </w:num>
  <w:num w:numId="17">
    <w:abstractNumId w:val="25"/>
  </w:num>
  <w:num w:numId="18">
    <w:abstractNumId w:val="18"/>
  </w:num>
  <w:num w:numId="19">
    <w:abstractNumId w:val="14"/>
  </w:num>
  <w:num w:numId="20">
    <w:abstractNumId w:val="15"/>
  </w:num>
  <w:num w:numId="21">
    <w:abstractNumId w:val="13"/>
  </w:num>
  <w:num w:numId="22">
    <w:abstractNumId w:val="21"/>
  </w:num>
  <w:num w:numId="23">
    <w:abstractNumId w:val="5"/>
  </w:num>
  <w:num w:numId="24">
    <w:abstractNumId w:val="4"/>
  </w:num>
  <w:num w:numId="25">
    <w:abstractNumId w:val="17"/>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29"/>
    <w:rsid w:val="00003EA1"/>
    <w:rsid w:val="00005DB6"/>
    <w:rsid w:val="00005EA1"/>
    <w:rsid w:val="00006392"/>
    <w:rsid w:val="00006F03"/>
    <w:rsid w:val="00016012"/>
    <w:rsid w:val="00020896"/>
    <w:rsid w:val="00020C03"/>
    <w:rsid w:val="00022EDE"/>
    <w:rsid w:val="00030038"/>
    <w:rsid w:val="0003090C"/>
    <w:rsid w:val="00031331"/>
    <w:rsid w:val="00033483"/>
    <w:rsid w:val="00037DFA"/>
    <w:rsid w:val="00041BFA"/>
    <w:rsid w:val="00045F59"/>
    <w:rsid w:val="00046B5A"/>
    <w:rsid w:val="00052300"/>
    <w:rsid w:val="0005447B"/>
    <w:rsid w:val="00054CE0"/>
    <w:rsid w:val="000601E0"/>
    <w:rsid w:val="00061E5D"/>
    <w:rsid w:val="00062028"/>
    <w:rsid w:val="00075447"/>
    <w:rsid w:val="00076F4D"/>
    <w:rsid w:val="0008099A"/>
    <w:rsid w:val="00082950"/>
    <w:rsid w:val="000831B5"/>
    <w:rsid w:val="00091CC1"/>
    <w:rsid w:val="00092F75"/>
    <w:rsid w:val="00093E9A"/>
    <w:rsid w:val="000949AF"/>
    <w:rsid w:val="000960B2"/>
    <w:rsid w:val="00097891"/>
    <w:rsid w:val="000A0D23"/>
    <w:rsid w:val="000A2A2A"/>
    <w:rsid w:val="000A45E2"/>
    <w:rsid w:val="000A6003"/>
    <w:rsid w:val="000B76D0"/>
    <w:rsid w:val="000C2218"/>
    <w:rsid w:val="000C24D3"/>
    <w:rsid w:val="000C5F4A"/>
    <w:rsid w:val="000C7418"/>
    <w:rsid w:val="000D31F1"/>
    <w:rsid w:val="000D711A"/>
    <w:rsid w:val="000F0079"/>
    <w:rsid w:val="000F09E9"/>
    <w:rsid w:val="000F0CE2"/>
    <w:rsid w:val="000F3DA3"/>
    <w:rsid w:val="00104BB6"/>
    <w:rsid w:val="00105D0B"/>
    <w:rsid w:val="001130B7"/>
    <w:rsid w:val="001155DC"/>
    <w:rsid w:val="00122A18"/>
    <w:rsid w:val="00124AF2"/>
    <w:rsid w:val="00130310"/>
    <w:rsid w:val="0013034A"/>
    <w:rsid w:val="001345F7"/>
    <w:rsid w:val="00134601"/>
    <w:rsid w:val="00134918"/>
    <w:rsid w:val="00134BDF"/>
    <w:rsid w:val="0013706F"/>
    <w:rsid w:val="00143D2B"/>
    <w:rsid w:val="00145847"/>
    <w:rsid w:val="00155D10"/>
    <w:rsid w:val="00161E15"/>
    <w:rsid w:val="0016307A"/>
    <w:rsid w:val="00165086"/>
    <w:rsid w:val="001701CE"/>
    <w:rsid w:val="001733EF"/>
    <w:rsid w:val="00176965"/>
    <w:rsid w:val="00176A7E"/>
    <w:rsid w:val="00180693"/>
    <w:rsid w:val="001841AF"/>
    <w:rsid w:val="001867F7"/>
    <w:rsid w:val="00186C82"/>
    <w:rsid w:val="0019199C"/>
    <w:rsid w:val="00191D70"/>
    <w:rsid w:val="00193FF7"/>
    <w:rsid w:val="00194A89"/>
    <w:rsid w:val="001B1E69"/>
    <w:rsid w:val="001B39A4"/>
    <w:rsid w:val="001B51EF"/>
    <w:rsid w:val="001C0253"/>
    <w:rsid w:val="001C19EA"/>
    <w:rsid w:val="001C6A21"/>
    <w:rsid w:val="001C6E79"/>
    <w:rsid w:val="001D1836"/>
    <w:rsid w:val="001D3296"/>
    <w:rsid w:val="001D50FA"/>
    <w:rsid w:val="001F0CB9"/>
    <w:rsid w:val="001F21D4"/>
    <w:rsid w:val="001F2D99"/>
    <w:rsid w:val="001F30D2"/>
    <w:rsid w:val="0020033E"/>
    <w:rsid w:val="00204C1E"/>
    <w:rsid w:val="00205C96"/>
    <w:rsid w:val="00205DB3"/>
    <w:rsid w:val="002075BF"/>
    <w:rsid w:val="00210C33"/>
    <w:rsid w:val="00214087"/>
    <w:rsid w:val="00216B80"/>
    <w:rsid w:val="00220173"/>
    <w:rsid w:val="002223A8"/>
    <w:rsid w:val="00224C92"/>
    <w:rsid w:val="00226F00"/>
    <w:rsid w:val="00232458"/>
    <w:rsid w:val="00232914"/>
    <w:rsid w:val="00232A40"/>
    <w:rsid w:val="0023365C"/>
    <w:rsid w:val="002372CD"/>
    <w:rsid w:val="00240052"/>
    <w:rsid w:val="002409FA"/>
    <w:rsid w:val="00241134"/>
    <w:rsid w:val="00244B22"/>
    <w:rsid w:val="00244DF1"/>
    <w:rsid w:val="00245D21"/>
    <w:rsid w:val="00246B69"/>
    <w:rsid w:val="00247635"/>
    <w:rsid w:val="00253B30"/>
    <w:rsid w:val="002553EF"/>
    <w:rsid w:val="00255D32"/>
    <w:rsid w:val="0025788C"/>
    <w:rsid w:val="00270691"/>
    <w:rsid w:val="0027434A"/>
    <w:rsid w:val="00274E50"/>
    <w:rsid w:val="00283C34"/>
    <w:rsid w:val="002849B3"/>
    <w:rsid w:val="00286F9A"/>
    <w:rsid w:val="002900D0"/>
    <w:rsid w:val="002A1272"/>
    <w:rsid w:val="002A37BB"/>
    <w:rsid w:val="002B0F11"/>
    <w:rsid w:val="002B4C8A"/>
    <w:rsid w:val="002B4F1B"/>
    <w:rsid w:val="002C77DE"/>
    <w:rsid w:val="002D037A"/>
    <w:rsid w:val="002D2E5C"/>
    <w:rsid w:val="002D4019"/>
    <w:rsid w:val="002D446D"/>
    <w:rsid w:val="002D5AF5"/>
    <w:rsid w:val="002D6CA1"/>
    <w:rsid w:val="002E5AFE"/>
    <w:rsid w:val="003002E8"/>
    <w:rsid w:val="00304239"/>
    <w:rsid w:val="00305DA0"/>
    <w:rsid w:val="00305EB1"/>
    <w:rsid w:val="00311619"/>
    <w:rsid w:val="00313AA7"/>
    <w:rsid w:val="00316448"/>
    <w:rsid w:val="00320E68"/>
    <w:rsid w:val="00324DB2"/>
    <w:rsid w:val="0033426B"/>
    <w:rsid w:val="0033670B"/>
    <w:rsid w:val="00337307"/>
    <w:rsid w:val="00337498"/>
    <w:rsid w:val="00344527"/>
    <w:rsid w:val="003450D8"/>
    <w:rsid w:val="00352662"/>
    <w:rsid w:val="00354F00"/>
    <w:rsid w:val="00355173"/>
    <w:rsid w:val="00356266"/>
    <w:rsid w:val="00356E9B"/>
    <w:rsid w:val="00360BA4"/>
    <w:rsid w:val="003613C4"/>
    <w:rsid w:val="00361D9E"/>
    <w:rsid w:val="0036294C"/>
    <w:rsid w:val="00362C85"/>
    <w:rsid w:val="00374068"/>
    <w:rsid w:val="0037578E"/>
    <w:rsid w:val="003764D6"/>
    <w:rsid w:val="00380BA0"/>
    <w:rsid w:val="00380CC1"/>
    <w:rsid w:val="00393875"/>
    <w:rsid w:val="003A0928"/>
    <w:rsid w:val="003A1E0B"/>
    <w:rsid w:val="003A594F"/>
    <w:rsid w:val="003A640A"/>
    <w:rsid w:val="003B06B0"/>
    <w:rsid w:val="003B203E"/>
    <w:rsid w:val="003C0EFE"/>
    <w:rsid w:val="003C2E48"/>
    <w:rsid w:val="003C3A75"/>
    <w:rsid w:val="003C4BCC"/>
    <w:rsid w:val="003C5E68"/>
    <w:rsid w:val="003C6E99"/>
    <w:rsid w:val="003C79DF"/>
    <w:rsid w:val="003D25D6"/>
    <w:rsid w:val="003E2A52"/>
    <w:rsid w:val="003E346E"/>
    <w:rsid w:val="003E3F7C"/>
    <w:rsid w:val="003F01D6"/>
    <w:rsid w:val="003F179E"/>
    <w:rsid w:val="003F17CF"/>
    <w:rsid w:val="003F2D9D"/>
    <w:rsid w:val="003F4B2F"/>
    <w:rsid w:val="00401860"/>
    <w:rsid w:val="004049E8"/>
    <w:rsid w:val="004121F4"/>
    <w:rsid w:val="004137E5"/>
    <w:rsid w:val="00413E7B"/>
    <w:rsid w:val="00414CBE"/>
    <w:rsid w:val="00420194"/>
    <w:rsid w:val="00420973"/>
    <w:rsid w:val="004209DE"/>
    <w:rsid w:val="00421D87"/>
    <w:rsid w:val="00425A11"/>
    <w:rsid w:val="00425F10"/>
    <w:rsid w:val="0043074F"/>
    <w:rsid w:val="00435EA6"/>
    <w:rsid w:val="00437DE4"/>
    <w:rsid w:val="00441F3E"/>
    <w:rsid w:val="00444C54"/>
    <w:rsid w:val="00447508"/>
    <w:rsid w:val="0045147E"/>
    <w:rsid w:val="00451C71"/>
    <w:rsid w:val="00453E88"/>
    <w:rsid w:val="00454756"/>
    <w:rsid w:val="00454C6F"/>
    <w:rsid w:val="004617AB"/>
    <w:rsid w:val="0046488C"/>
    <w:rsid w:val="0046622F"/>
    <w:rsid w:val="00466459"/>
    <w:rsid w:val="00471379"/>
    <w:rsid w:val="004758FE"/>
    <w:rsid w:val="00475D29"/>
    <w:rsid w:val="00491885"/>
    <w:rsid w:val="00492850"/>
    <w:rsid w:val="004938BD"/>
    <w:rsid w:val="00494729"/>
    <w:rsid w:val="004A3805"/>
    <w:rsid w:val="004A46D4"/>
    <w:rsid w:val="004C029B"/>
    <w:rsid w:val="004C05F6"/>
    <w:rsid w:val="004C32A5"/>
    <w:rsid w:val="004C6337"/>
    <w:rsid w:val="004C7969"/>
    <w:rsid w:val="004D2F39"/>
    <w:rsid w:val="004E222B"/>
    <w:rsid w:val="004E4641"/>
    <w:rsid w:val="004E60EC"/>
    <w:rsid w:val="004F0450"/>
    <w:rsid w:val="004F5C07"/>
    <w:rsid w:val="004F6079"/>
    <w:rsid w:val="004F7BEE"/>
    <w:rsid w:val="00511A91"/>
    <w:rsid w:val="0051252E"/>
    <w:rsid w:val="005167E5"/>
    <w:rsid w:val="0052421C"/>
    <w:rsid w:val="00530A6E"/>
    <w:rsid w:val="00531261"/>
    <w:rsid w:val="00534C0F"/>
    <w:rsid w:val="0053589E"/>
    <w:rsid w:val="0054095B"/>
    <w:rsid w:val="00542D93"/>
    <w:rsid w:val="00544041"/>
    <w:rsid w:val="00560994"/>
    <w:rsid w:val="0056104B"/>
    <w:rsid w:val="00562BB9"/>
    <w:rsid w:val="00563374"/>
    <w:rsid w:val="00565451"/>
    <w:rsid w:val="005664DC"/>
    <w:rsid w:val="005746B4"/>
    <w:rsid w:val="00575F4B"/>
    <w:rsid w:val="00580000"/>
    <w:rsid w:val="005837BA"/>
    <w:rsid w:val="00591E3B"/>
    <w:rsid w:val="00592159"/>
    <w:rsid w:val="005922F7"/>
    <w:rsid w:val="00593528"/>
    <w:rsid w:val="0059424F"/>
    <w:rsid w:val="005969B3"/>
    <w:rsid w:val="005A1095"/>
    <w:rsid w:val="005A6C52"/>
    <w:rsid w:val="005A759A"/>
    <w:rsid w:val="005B25B3"/>
    <w:rsid w:val="005B3643"/>
    <w:rsid w:val="005B56B8"/>
    <w:rsid w:val="005C080F"/>
    <w:rsid w:val="005C2BE5"/>
    <w:rsid w:val="005C2EB5"/>
    <w:rsid w:val="005C39E0"/>
    <w:rsid w:val="005C3D06"/>
    <w:rsid w:val="005C49CE"/>
    <w:rsid w:val="005C4BD7"/>
    <w:rsid w:val="005C7C93"/>
    <w:rsid w:val="005D01AA"/>
    <w:rsid w:val="005D4BB9"/>
    <w:rsid w:val="005D70F5"/>
    <w:rsid w:val="005E2865"/>
    <w:rsid w:val="005E6E75"/>
    <w:rsid w:val="005E7426"/>
    <w:rsid w:val="00605F16"/>
    <w:rsid w:val="0061114D"/>
    <w:rsid w:val="00612591"/>
    <w:rsid w:val="00615470"/>
    <w:rsid w:val="00622562"/>
    <w:rsid w:val="00625013"/>
    <w:rsid w:val="00627C63"/>
    <w:rsid w:val="00630DDB"/>
    <w:rsid w:val="00630EB0"/>
    <w:rsid w:val="00640113"/>
    <w:rsid w:val="00640176"/>
    <w:rsid w:val="0064208A"/>
    <w:rsid w:val="006423BC"/>
    <w:rsid w:val="00642D41"/>
    <w:rsid w:val="00643724"/>
    <w:rsid w:val="0064466F"/>
    <w:rsid w:val="0064514F"/>
    <w:rsid w:val="00647147"/>
    <w:rsid w:val="006523C0"/>
    <w:rsid w:val="006604C1"/>
    <w:rsid w:val="00660671"/>
    <w:rsid w:val="00660D74"/>
    <w:rsid w:val="00660D7A"/>
    <w:rsid w:val="00662C6D"/>
    <w:rsid w:val="00666B78"/>
    <w:rsid w:val="00667BE8"/>
    <w:rsid w:val="00673E31"/>
    <w:rsid w:val="00677B85"/>
    <w:rsid w:val="00680409"/>
    <w:rsid w:val="006810E0"/>
    <w:rsid w:val="00683F0F"/>
    <w:rsid w:val="00686649"/>
    <w:rsid w:val="00687EF7"/>
    <w:rsid w:val="00692006"/>
    <w:rsid w:val="00694718"/>
    <w:rsid w:val="006A2533"/>
    <w:rsid w:val="006A2DDC"/>
    <w:rsid w:val="006A4ECC"/>
    <w:rsid w:val="006A52E7"/>
    <w:rsid w:val="006A5877"/>
    <w:rsid w:val="006A5981"/>
    <w:rsid w:val="006A6F39"/>
    <w:rsid w:val="006B3396"/>
    <w:rsid w:val="006C1D36"/>
    <w:rsid w:val="006C6DA5"/>
    <w:rsid w:val="006D019D"/>
    <w:rsid w:val="006D25F8"/>
    <w:rsid w:val="006D3BC7"/>
    <w:rsid w:val="006D45F8"/>
    <w:rsid w:val="006D4E74"/>
    <w:rsid w:val="006D56FD"/>
    <w:rsid w:val="006D65C5"/>
    <w:rsid w:val="006E0A03"/>
    <w:rsid w:val="006E164E"/>
    <w:rsid w:val="006E1E98"/>
    <w:rsid w:val="006E722A"/>
    <w:rsid w:val="006F47E4"/>
    <w:rsid w:val="007077EC"/>
    <w:rsid w:val="00710828"/>
    <w:rsid w:val="007116D5"/>
    <w:rsid w:val="0071623C"/>
    <w:rsid w:val="0071688A"/>
    <w:rsid w:val="00722977"/>
    <w:rsid w:val="00723A5C"/>
    <w:rsid w:val="007254A2"/>
    <w:rsid w:val="007267A3"/>
    <w:rsid w:val="0073172B"/>
    <w:rsid w:val="00736DC3"/>
    <w:rsid w:val="007379E2"/>
    <w:rsid w:val="00740406"/>
    <w:rsid w:val="00741E14"/>
    <w:rsid w:val="00744259"/>
    <w:rsid w:val="00747F08"/>
    <w:rsid w:val="00757916"/>
    <w:rsid w:val="00760A97"/>
    <w:rsid w:val="00774D74"/>
    <w:rsid w:val="00774F2E"/>
    <w:rsid w:val="00777C85"/>
    <w:rsid w:val="00782D08"/>
    <w:rsid w:val="007867EF"/>
    <w:rsid w:val="007939B2"/>
    <w:rsid w:val="007A1E5E"/>
    <w:rsid w:val="007A4786"/>
    <w:rsid w:val="007B02DD"/>
    <w:rsid w:val="007B1A3D"/>
    <w:rsid w:val="007B6D10"/>
    <w:rsid w:val="007C53F0"/>
    <w:rsid w:val="007C6E02"/>
    <w:rsid w:val="007D00A3"/>
    <w:rsid w:val="007E253C"/>
    <w:rsid w:val="007E44D1"/>
    <w:rsid w:val="007E6059"/>
    <w:rsid w:val="007F5007"/>
    <w:rsid w:val="00801BBC"/>
    <w:rsid w:val="00804ECB"/>
    <w:rsid w:val="00805E2B"/>
    <w:rsid w:val="00810061"/>
    <w:rsid w:val="00812CD1"/>
    <w:rsid w:val="00814182"/>
    <w:rsid w:val="00824956"/>
    <w:rsid w:val="00824A1E"/>
    <w:rsid w:val="00827DAA"/>
    <w:rsid w:val="00827DD2"/>
    <w:rsid w:val="00827F49"/>
    <w:rsid w:val="00831620"/>
    <w:rsid w:val="0083512E"/>
    <w:rsid w:val="0084195F"/>
    <w:rsid w:val="00842EBB"/>
    <w:rsid w:val="008439F4"/>
    <w:rsid w:val="00844421"/>
    <w:rsid w:val="0084568E"/>
    <w:rsid w:val="00845EF2"/>
    <w:rsid w:val="00846A7B"/>
    <w:rsid w:val="00850766"/>
    <w:rsid w:val="00851245"/>
    <w:rsid w:val="00862275"/>
    <w:rsid w:val="008623BC"/>
    <w:rsid w:val="008629C5"/>
    <w:rsid w:val="00866838"/>
    <w:rsid w:val="0087135B"/>
    <w:rsid w:val="00872406"/>
    <w:rsid w:val="00875DD2"/>
    <w:rsid w:val="00877A42"/>
    <w:rsid w:val="00883941"/>
    <w:rsid w:val="00891FC8"/>
    <w:rsid w:val="008957DA"/>
    <w:rsid w:val="008A1B11"/>
    <w:rsid w:val="008B0E53"/>
    <w:rsid w:val="008B0F05"/>
    <w:rsid w:val="008B540A"/>
    <w:rsid w:val="008C23DB"/>
    <w:rsid w:val="008C3A79"/>
    <w:rsid w:val="008C710B"/>
    <w:rsid w:val="008D1F14"/>
    <w:rsid w:val="008D2B95"/>
    <w:rsid w:val="008D4D9A"/>
    <w:rsid w:val="008D6A20"/>
    <w:rsid w:val="008D7540"/>
    <w:rsid w:val="008E1811"/>
    <w:rsid w:val="008E27CC"/>
    <w:rsid w:val="008E4744"/>
    <w:rsid w:val="008E5804"/>
    <w:rsid w:val="008F2510"/>
    <w:rsid w:val="008F2D48"/>
    <w:rsid w:val="008F7C56"/>
    <w:rsid w:val="00903BA5"/>
    <w:rsid w:val="00905329"/>
    <w:rsid w:val="009063F0"/>
    <w:rsid w:val="009065F6"/>
    <w:rsid w:val="00907D45"/>
    <w:rsid w:val="00913503"/>
    <w:rsid w:val="00915AC9"/>
    <w:rsid w:val="0092360F"/>
    <w:rsid w:val="009263D6"/>
    <w:rsid w:val="00931D83"/>
    <w:rsid w:val="00932492"/>
    <w:rsid w:val="0093497B"/>
    <w:rsid w:val="009377DC"/>
    <w:rsid w:val="009401FF"/>
    <w:rsid w:val="009451B0"/>
    <w:rsid w:val="009461E4"/>
    <w:rsid w:val="009561B1"/>
    <w:rsid w:val="009607AB"/>
    <w:rsid w:val="00960C95"/>
    <w:rsid w:val="00961551"/>
    <w:rsid w:val="0096608E"/>
    <w:rsid w:val="0096664A"/>
    <w:rsid w:val="009676A9"/>
    <w:rsid w:val="009725DD"/>
    <w:rsid w:val="00972EF2"/>
    <w:rsid w:val="00973340"/>
    <w:rsid w:val="0098060A"/>
    <w:rsid w:val="00980F38"/>
    <w:rsid w:val="00981A1E"/>
    <w:rsid w:val="009849C2"/>
    <w:rsid w:val="009865D2"/>
    <w:rsid w:val="0099082A"/>
    <w:rsid w:val="009A1189"/>
    <w:rsid w:val="009A3E3D"/>
    <w:rsid w:val="009A438E"/>
    <w:rsid w:val="009A6409"/>
    <w:rsid w:val="009B0330"/>
    <w:rsid w:val="009B1A47"/>
    <w:rsid w:val="009B3F5A"/>
    <w:rsid w:val="009B57CE"/>
    <w:rsid w:val="009B75C6"/>
    <w:rsid w:val="009C00AA"/>
    <w:rsid w:val="009C1091"/>
    <w:rsid w:val="009C190F"/>
    <w:rsid w:val="009C5100"/>
    <w:rsid w:val="009D4A85"/>
    <w:rsid w:val="009D7245"/>
    <w:rsid w:val="009D7943"/>
    <w:rsid w:val="009E092E"/>
    <w:rsid w:val="009E78F6"/>
    <w:rsid w:val="009F1DB5"/>
    <w:rsid w:val="009F308F"/>
    <w:rsid w:val="009F3AE1"/>
    <w:rsid w:val="00A00AB9"/>
    <w:rsid w:val="00A01082"/>
    <w:rsid w:val="00A11790"/>
    <w:rsid w:val="00A13BCD"/>
    <w:rsid w:val="00A13BF3"/>
    <w:rsid w:val="00A14BA5"/>
    <w:rsid w:val="00A1637B"/>
    <w:rsid w:val="00A23A9F"/>
    <w:rsid w:val="00A23B17"/>
    <w:rsid w:val="00A26D9D"/>
    <w:rsid w:val="00A3025F"/>
    <w:rsid w:val="00A30ADD"/>
    <w:rsid w:val="00A34FDE"/>
    <w:rsid w:val="00A37666"/>
    <w:rsid w:val="00A40B64"/>
    <w:rsid w:val="00A50A41"/>
    <w:rsid w:val="00A526CD"/>
    <w:rsid w:val="00A53E15"/>
    <w:rsid w:val="00A54A77"/>
    <w:rsid w:val="00A60622"/>
    <w:rsid w:val="00A62522"/>
    <w:rsid w:val="00A6451C"/>
    <w:rsid w:val="00A653F7"/>
    <w:rsid w:val="00A65A30"/>
    <w:rsid w:val="00A667D4"/>
    <w:rsid w:val="00A736CE"/>
    <w:rsid w:val="00A75BE1"/>
    <w:rsid w:val="00A77972"/>
    <w:rsid w:val="00A836C2"/>
    <w:rsid w:val="00A83AC8"/>
    <w:rsid w:val="00A8649A"/>
    <w:rsid w:val="00A9246D"/>
    <w:rsid w:val="00A93BEC"/>
    <w:rsid w:val="00A95AF7"/>
    <w:rsid w:val="00A96386"/>
    <w:rsid w:val="00A9661D"/>
    <w:rsid w:val="00AA324C"/>
    <w:rsid w:val="00AA43DB"/>
    <w:rsid w:val="00AB05D7"/>
    <w:rsid w:val="00AB1908"/>
    <w:rsid w:val="00AB2D76"/>
    <w:rsid w:val="00AB4A00"/>
    <w:rsid w:val="00AC0FAC"/>
    <w:rsid w:val="00AC6DEA"/>
    <w:rsid w:val="00AD123D"/>
    <w:rsid w:val="00AD592F"/>
    <w:rsid w:val="00AE6101"/>
    <w:rsid w:val="00AF29A7"/>
    <w:rsid w:val="00AF29FD"/>
    <w:rsid w:val="00AF4ABE"/>
    <w:rsid w:val="00AF5E07"/>
    <w:rsid w:val="00B03FB9"/>
    <w:rsid w:val="00B05710"/>
    <w:rsid w:val="00B0717C"/>
    <w:rsid w:val="00B1065A"/>
    <w:rsid w:val="00B11261"/>
    <w:rsid w:val="00B116DF"/>
    <w:rsid w:val="00B13E33"/>
    <w:rsid w:val="00B15D3C"/>
    <w:rsid w:val="00B24BF5"/>
    <w:rsid w:val="00B24C72"/>
    <w:rsid w:val="00B308A9"/>
    <w:rsid w:val="00B3683F"/>
    <w:rsid w:val="00B40CDF"/>
    <w:rsid w:val="00B43A52"/>
    <w:rsid w:val="00B4448B"/>
    <w:rsid w:val="00B53F2A"/>
    <w:rsid w:val="00B57BC7"/>
    <w:rsid w:val="00B621DE"/>
    <w:rsid w:val="00B67244"/>
    <w:rsid w:val="00B71580"/>
    <w:rsid w:val="00B716D7"/>
    <w:rsid w:val="00B74096"/>
    <w:rsid w:val="00B74B34"/>
    <w:rsid w:val="00B74D97"/>
    <w:rsid w:val="00B75642"/>
    <w:rsid w:val="00B75CA2"/>
    <w:rsid w:val="00B82A45"/>
    <w:rsid w:val="00B84674"/>
    <w:rsid w:val="00BB0202"/>
    <w:rsid w:val="00BB40F6"/>
    <w:rsid w:val="00BB5DD3"/>
    <w:rsid w:val="00BB6CC9"/>
    <w:rsid w:val="00BC1229"/>
    <w:rsid w:val="00BC7802"/>
    <w:rsid w:val="00BD3FBC"/>
    <w:rsid w:val="00BD5D50"/>
    <w:rsid w:val="00BE74C4"/>
    <w:rsid w:val="00BF2861"/>
    <w:rsid w:val="00BF377E"/>
    <w:rsid w:val="00C00046"/>
    <w:rsid w:val="00C0015B"/>
    <w:rsid w:val="00C03CAF"/>
    <w:rsid w:val="00C11CAF"/>
    <w:rsid w:val="00C15C68"/>
    <w:rsid w:val="00C17970"/>
    <w:rsid w:val="00C213E1"/>
    <w:rsid w:val="00C23CDD"/>
    <w:rsid w:val="00C249CC"/>
    <w:rsid w:val="00C25259"/>
    <w:rsid w:val="00C27F69"/>
    <w:rsid w:val="00C31655"/>
    <w:rsid w:val="00C35BB1"/>
    <w:rsid w:val="00C3600A"/>
    <w:rsid w:val="00C37340"/>
    <w:rsid w:val="00C377D6"/>
    <w:rsid w:val="00C402F3"/>
    <w:rsid w:val="00C41492"/>
    <w:rsid w:val="00C41B72"/>
    <w:rsid w:val="00C42C93"/>
    <w:rsid w:val="00C44CD7"/>
    <w:rsid w:val="00C514BB"/>
    <w:rsid w:val="00C5199E"/>
    <w:rsid w:val="00C55822"/>
    <w:rsid w:val="00C62E88"/>
    <w:rsid w:val="00C636D1"/>
    <w:rsid w:val="00C65E10"/>
    <w:rsid w:val="00C70732"/>
    <w:rsid w:val="00C70EDD"/>
    <w:rsid w:val="00C71A5E"/>
    <w:rsid w:val="00C739D4"/>
    <w:rsid w:val="00C751DA"/>
    <w:rsid w:val="00C75264"/>
    <w:rsid w:val="00C8342F"/>
    <w:rsid w:val="00C84CD6"/>
    <w:rsid w:val="00C85B4A"/>
    <w:rsid w:val="00C86500"/>
    <w:rsid w:val="00C86629"/>
    <w:rsid w:val="00C87A41"/>
    <w:rsid w:val="00C9187F"/>
    <w:rsid w:val="00C92E87"/>
    <w:rsid w:val="00C93670"/>
    <w:rsid w:val="00C949BF"/>
    <w:rsid w:val="00C95986"/>
    <w:rsid w:val="00C97C62"/>
    <w:rsid w:val="00CA18C6"/>
    <w:rsid w:val="00CA1A1C"/>
    <w:rsid w:val="00CA3271"/>
    <w:rsid w:val="00CB5C1F"/>
    <w:rsid w:val="00CC0A9D"/>
    <w:rsid w:val="00CC3A77"/>
    <w:rsid w:val="00CC6B57"/>
    <w:rsid w:val="00CC7212"/>
    <w:rsid w:val="00CD1A4A"/>
    <w:rsid w:val="00CE1485"/>
    <w:rsid w:val="00CE2C46"/>
    <w:rsid w:val="00CE5785"/>
    <w:rsid w:val="00CF024F"/>
    <w:rsid w:val="00CF3A8F"/>
    <w:rsid w:val="00CF4996"/>
    <w:rsid w:val="00CF4DF9"/>
    <w:rsid w:val="00CF7EE2"/>
    <w:rsid w:val="00D04B59"/>
    <w:rsid w:val="00D11321"/>
    <w:rsid w:val="00D11DA5"/>
    <w:rsid w:val="00D15E7C"/>
    <w:rsid w:val="00D16121"/>
    <w:rsid w:val="00D16700"/>
    <w:rsid w:val="00D16EED"/>
    <w:rsid w:val="00D174D1"/>
    <w:rsid w:val="00D20135"/>
    <w:rsid w:val="00D20A86"/>
    <w:rsid w:val="00D228C6"/>
    <w:rsid w:val="00D22A5A"/>
    <w:rsid w:val="00D2526A"/>
    <w:rsid w:val="00D26519"/>
    <w:rsid w:val="00D30321"/>
    <w:rsid w:val="00D30838"/>
    <w:rsid w:val="00D31011"/>
    <w:rsid w:val="00D31B20"/>
    <w:rsid w:val="00D34C2F"/>
    <w:rsid w:val="00D34F23"/>
    <w:rsid w:val="00D35F79"/>
    <w:rsid w:val="00D36B67"/>
    <w:rsid w:val="00D42699"/>
    <w:rsid w:val="00D42734"/>
    <w:rsid w:val="00D434CA"/>
    <w:rsid w:val="00D465D3"/>
    <w:rsid w:val="00D56F32"/>
    <w:rsid w:val="00D64A7B"/>
    <w:rsid w:val="00D67BA6"/>
    <w:rsid w:val="00D83AF9"/>
    <w:rsid w:val="00D83F73"/>
    <w:rsid w:val="00D843F3"/>
    <w:rsid w:val="00D90971"/>
    <w:rsid w:val="00D91303"/>
    <w:rsid w:val="00D943F4"/>
    <w:rsid w:val="00DA24F5"/>
    <w:rsid w:val="00DA31AE"/>
    <w:rsid w:val="00DA50D1"/>
    <w:rsid w:val="00DA54B7"/>
    <w:rsid w:val="00DB0A38"/>
    <w:rsid w:val="00DB1F70"/>
    <w:rsid w:val="00DC2977"/>
    <w:rsid w:val="00DC62A6"/>
    <w:rsid w:val="00DD1B04"/>
    <w:rsid w:val="00DD2558"/>
    <w:rsid w:val="00DD2AC0"/>
    <w:rsid w:val="00DE60EB"/>
    <w:rsid w:val="00DF130C"/>
    <w:rsid w:val="00DF5AC6"/>
    <w:rsid w:val="00E07D74"/>
    <w:rsid w:val="00E1070B"/>
    <w:rsid w:val="00E12229"/>
    <w:rsid w:val="00E14B21"/>
    <w:rsid w:val="00E15004"/>
    <w:rsid w:val="00E1568D"/>
    <w:rsid w:val="00E169F5"/>
    <w:rsid w:val="00E20DE8"/>
    <w:rsid w:val="00E21BAD"/>
    <w:rsid w:val="00E26197"/>
    <w:rsid w:val="00E31441"/>
    <w:rsid w:val="00E36527"/>
    <w:rsid w:val="00E40550"/>
    <w:rsid w:val="00E40EA1"/>
    <w:rsid w:val="00E42C6D"/>
    <w:rsid w:val="00E47A4C"/>
    <w:rsid w:val="00E50333"/>
    <w:rsid w:val="00E52028"/>
    <w:rsid w:val="00E61241"/>
    <w:rsid w:val="00E65E13"/>
    <w:rsid w:val="00E66B3D"/>
    <w:rsid w:val="00E67E0E"/>
    <w:rsid w:val="00E74DD7"/>
    <w:rsid w:val="00E80636"/>
    <w:rsid w:val="00E806D8"/>
    <w:rsid w:val="00E8092D"/>
    <w:rsid w:val="00E80D33"/>
    <w:rsid w:val="00E85F4C"/>
    <w:rsid w:val="00E877D6"/>
    <w:rsid w:val="00E90C1D"/>
    <w:rsid w:val="00E917E1"/>
    <w:rsid w:val="00E940B8"/>
    <w:rsid w:val="00E97249"/>
    <w:rsid w:val="00EA047D"/>
    <w:rsid w:val="00EA23CB"/>
    <w:rsid w:val="00EA33E9"/>
    <w:rsid w:val="00EA5305"/>
    <w:rsid w:val="00EA6234"/>
    <w:rsid w:val="00EB0E38"/>
    <w:rsid w:val="00EB43E6"/>
    <w:rsid w:val="00EB55A3"/>
    <w:rsid w:val="00EB7655"/>
    <w:rsid w:val="00EC247D"/>
    <w:rsid w:val="00EC3A86"/>
    <w:rsid w:val="00EC4427"/>
    <w:rsid w:val="00EC502B"/>
    <w:rsid w:val="00ED002B"/>
    <w:rsid w:val="00ED07C9"/>
    <w:rsid w:val="00ED28D0"/>
    <w:rsid w:val="00ED35D5"/>
    <w:rsid w:val="00EF07D4"/>
    <w:rsid w:val="00F012C5"/>
    <w:rsid w:val="00F03007"/>
    <w:rsid w:val="00F033BD"/>
    <w:rsid w:val="00F0605F"/>
    <w:rsid w:val="00F141D3"/>
    <w:rsid w:val="00F17EB5"/>
    <w:rsid w:val="00F223FD"/>
    <w:rsid w:val="00F22C8A"/>
    <w:rsid w:val="00F2542B"/>
    <w:rsid w:val="00F33EB8"/>
    <w:rsid w:val="00F450DF"/>
    <w:rsid w:val="00F46A66"/>
    <w:rsid w:val="00F51353"/>
    <w:rsid w:val="00F515BA"/>
    <w:rsid w:val="00F51EF5"/>
    <w:rsid w:val="00F57836"/>
    <w:rsid w:val="00F646ED"/>
    <w:rsid w:val="00F72BCA"/>
    <w:rsid w:val="00F73357"/>
    <w:rsid w:val="00F81623"/>
    <w:rsid w:val="00F81A73"/>
    <w:rsid w:val="00F83D73"/>
    <w:rsid w:val="00F92F03"/>
    <w:rsid w:val="00F93C84"/>
    <w:rsid w:val="00F97971"/>
    <w:rsid w:val="00FA0F86"/>
    <w:rsid w:val="00FA1C4C"/>
    <w:rsid w:val="00FA2225"/>
    <w:rsid w:val="00FA5DC8"/>
    <w:rsid w:val="00FA659B"/>
    <w:rsid w:val="00FB032C"/>
    <w:rsid w:val="00FC1D2A"/>
    <w:rsid w:val="00FC4D33"/>
    <w:rsid w:val="00FC73E4"/>
    <w:rsid w:val="00FD2CF8"/>
    <w:rsid w:val="00FD3D6C"/>
    <w:rsid w:val="00FD6249"/>
    <w:rsid w:val="00FD6343"/>
    <w:rsid w:val="00FD6739"/>
    <w:rsid w:val="00FE2E93"/>
    <w:rsid w:val="00FE42B9"/>
    <w:rsid w:val="00FF1E47"/>
    <w:rsid w:val="00FF457E"/>
    <w:rsid w:val="00FF4CDD"/>
    <w:rsid w:val="00FF6C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277126"/>
  <w15:docId w15:val="{4C2C4431-9E92-4A61-89D4-05C745C1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1152"/>
      </w:tabs>
      <w:jc w:val="center"/>
      <w:outlineLvl w:val="0"/>
    </w:pPr>
    <w:rPr>
      <w:rFonts w:ascii="Arial" w:hAnsi="Arial" w:cs="Arial"/>
      <w:b/>
      <w:bCs/>
      <w:color w:val="000000"/>
      <w:sz w:val="22"/>
      <w:szCs w:val="22"/>
    </w:rPr>
  </w:style>
  <w:style w:type="paragraph" w:styleId="Heading2">
    <w:name w:val="heading 2"/>
    <w:basedOn w:val="Normal"/>
    <w:next w:val="Normal"/>
    <w:qFormat/>
    <w:pPr>
      <w:keepNext/>
      <w:keepLines/>
      <w:widowControl/>
      <w:tabs>
        <w:tab w:val="left" w:pos="-1152"/>
      </w:tabs>
      <w:spacing w:after="58"/>
      <w:jc w:val="center"/>
      <w:outlineLvl w:val="1"/>
    </w:pPr>
    <w:rPr>
      <w:rFonts w:ascii="Arial" w:hAnsi="Arial" w:cs="Arial"/>
      <w:b/>
      <w:bCs/>
      <w:color w:val="000000"/>
      <w:sz w:val="16"/>
      <w:szCs w:val="16"/>
    </w:rPr>
  </w:style>
  <w:style w:type="paragraph" w:styleId="Heading3">
    <w:name w:val="heading 3"/>
    <w:basedOn w:val="Normal"/>
    <w:next w:val="Normal"/>
    <w:qFormat/>
    <w:pPr>
      <w:keepNext/>
      <w:keepLines/>
      <w:widowControl/>
      <w:tabs>
        <w:tab w:val="left" w:pos="-1176"/>
      </w:tabs>
      <w:jc w:val="both"/>
      <w:outlineLvl w:val="2"/>
    </w:pPr>
    <w:rPr>
      <w:rFonts w:ascii="Arial" w:hAnsi="Arial" w:cs="Arial"/>
      <w:b/>
      <w:bCs/>
      <w:color w:val="000000"/>
      <w:szCs w:val="20"/>
    </w:rPr>
  </w:style>
  <w:style w:type="paragraph" w:styleId="Heading4">
    <w:name w:val="heading 4"/>
    <w:basedOn w:val="Normal"/>
    <w:next w:val="Normal"/>
    <w:qFormat/>
    <w:pPr>
      <w:keepNext/>
      <w:widowControl/>
      <w:tabs>
        <w:tab w:val="left" w:pos="-1152"/>
      </w:tabs>
      <w:jc w:val="both"/>
      <w:outlineLvl w:val="3"/>
    </w:pPr>
    <w:rPr>
      <w:rFonts w:ascii="Arial" w:hAnsi="Arial" w:cs="Arial"/>
      <w:sz w:val="24"/>
      <w:u w:val="single"/>
    </w:rPr>
  </w:style>
  <w:style w:type="paragraph" w:styleId="Heading5">
    <w:name w:val="heading 5"/>
    <w:basedOn w:val="Normal"/>
    <w:next w:val="Normal"/>
    <w:qFormat/>
    <w:pPr>
      <w:keepNext/>
      <w:widowControl/>
      <w:tabs>
        <w:tab w:val="left" w:pos="-1152"/>
      </w:tabs>
      <w:jc w:val="both"/>
      <w:outlineLvl w:val="4"/>
    </w:pPr>
    <w:rPr>
      <w:rFonts w:ascii="Arial" w:hAnsi="Arial" w:cs="Arial"/>
      <w:color w:val="000000"/>
      <w:sz w:val="24"/>
      <w:u w:val="single"/>
    </w:rPr>
  </w:style>
  <w:style w:type="paragraph" w:styleId="Heading6">
    <w:name w:val="heading 6"/>
    <w:basedOn w:val="Normal"/>
    <w:next w:val="Normal"/>
    <w:qFormat/>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sz w:val="24"/>
    </w:rPr>
  </w:style>
  <w:style w:type="paragraph" w:styleId="BodyText2">
    <w:name w:val="Body Text 2"/>
    <w:basedOn w:val="Normal"/>
    <w:pPr>
      <w:keepLines/>
      <w:widowControl/>
      <w:tabs>
        <w:tab w:val="left" w:pos="-1176"/>
      </w:tabs>
      <w:jc w:val="both"/>
    </w:pPr>
    <w:rPr>
      <w:rFonts w:ascii="Arial" w:hAnsi="Arial" w:cs="Arial"/>
      <w:color w:val="000000"/>
      <w:sz w:val="24"/>
    </w:rPr>
  </w:style>
  <w:style w:type="paragraph" w:styleId="BodyText3">
    <w:name w:val="Body Text 3"/>
    <w:basedOn w:val="Normal"/>
    <w:pPr>
      <w:widowControl/>
      <w:jc w:val="both"/>
    </w:pPr>
    <w:rPr>
      <w:rFonts w:ascii="Arial" w:hAnsi="Arial" w:cs="Arial"/>
      <w:color w:val="0000FF"/>
      <w:sz w:val="24"/>
    </w:rPr>
  </w:style>
  <w:style w:type="paragraph" w:styleId="BodyTextIndent">
    <w:name w:val="Body Text Indent"/>
    <w:basedOn w:val="Normal"/>
    <w:pPr>
      <w:widowControl/>
      <w:tabs>
        <w:tab w:val="left" w:pos="-1176"/>
      </w:tabs>
      <w:ind w:left="720"/>
      <w:jc w:val="both"/>
    </w:pPr>
    <w:rPr>
      <w:rFonts w:ascii="Arial" w:hAnsi="Arial" w:cs="Arial"/>
      <w:color w:val="0000FF"/>
      <w:sz w:val="22"/>
    </w:rPr>
  </w:style>
  <w:style w:type="paragraph" w:styleId="BodyTextIndent2">
    <w:name w:val="Body Text Indent 2"/>
    <w:basedOn w:val="Normal"/>
    <w:pPr>
      <w:widowControl/>
      <w:tabs>
        <w:tab w:val="left" w:pos="-1176"/>
      </w:tabs>
      <w:ind w:left="720"/>
      <w:jc w:val="both"/>
    </w:pPr>
    <w:rPr>
      <w:rFonts w:ascii="Arial" w:hAnsi="Arial" w:cs="Arial"/>
      <w:sz w:val="22"/>
    </w:rPr>
  </w:style>
  <w:style w:type="paragraph" w:styleId="Title">
    <w:name w:val="Title"/>
    <w:basedOn w:val="Normal"/>
    <w:qFormat/>
    <w:pPr>
      <w:widowControl/>
      <w:jc w:val="center"/>
    </w:pPr>
    <w:rPr>
      <w:rFonts w:ascii="Arial" w:hAnsi="Arial" w:cs="Arial"/>
      <w:b/>
      <w:bCs/>
      <w:sz w:val="24"/>
    </w:rPr>
  </w:style>
  <w:style w:type="paragraph" w:styleId="BodyTextIndent3">
    <w:name w:val="Body Text Indent 3"/>
    <w:basedOn w:val="Normal"/>
    <w:pPr>
      <w:widowControl/>
      <w:tabs>
        <w:tab w:val="left" w:pos="-1152"/>
        <w:tab w:val="left" w:pos="-720"/>
        <w:tab w:val="left" w:pos="0"/>
        <w:tab w:val="left" w:pos="540"/>
        <w:tab w:val="left" w:pos="1440"/>
      </w:tabs>
      <w:ind w:left="540" w:hanging="540"/>
    </w:pPr>
    <w:rPr>
      <w:rFonts w:ascii="Arial" w:hAnsi="Arial" w:cs="Arial"/>
      <w:color w:val="0000FF"/>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F2542B"/>
    <w:rPr>
      <w:rFonts w:ascii="Tahoma" w:hAnsi="Tahoma" w:cs="Tahoma"/>
      <w:sz w:val="16"/>
      <w:szCs w:val="16"/>
    </w:rPr>
  </w:style>
  <w:style w:type="paragraph" w:customStyle="1" w:styleId="a0">
    <w:name w:val="آ"/>
    <w:basedOn w:val="Normal"/>
    <w:rsid w:val="00760A97"/>
    <w:pPr>
      <w:autoSpaceDE/>
      <w:autoSpaceDN/>
      <w:adjustRightInd/>
      <w:spacing w:line="240" w:lineRule="exact"/>
    </w:pPr>
    <w:rPr>
      <w:sz w:val="24"/>
      <w:szCs w:val="20"/>
    </w:rPr>
  </w:style>
  <w:style w:type="character" w:styleId="CommentReference">
    <w:name w:val="annotation reference"/>
    <w:uiPriority w:val="99"/>
    <w:rsid w:val="00EA047D"/>
    <w:rPr>
      <w:sz w:val="16"/>
      <w:szCs w:val="16"/>
    </w:rPr>
  </w:style>
  <w:style w:type="paragraph" w:styleId="CommentText">
    <w:name w:val="annotation text"/>
    <w:basedOn w:val="Normal"/>
    <w:link w:val="CommentTextChar"/>
    <w:uiPriority w:val="99"/>
    <w:rsid w:val="00EA047D"/>
    <w:rPr>
      <w:szCs w:val="20"/>
    </w:rPr>
  </w:style>
  <w:style w:type="paragraph" w:styleId="CommentSubject">
    <w:name w:val="annotation subject"/>
    <w:basedOn w:val="CommentText"/>
    <w:next w:val="CommentText"/>
    <w:semiHidden/>
    <w:rsid w:val="00EA047D"/>
    <w:rPr>
      <w:b/>
      <w:bCs/>
    </w:rPr>
  </w:style>
  <w:style w:type="paragraph" w:styleId="Revision">
    <w:name w:val="Revision"/>
    <w:hidden/>
    <w:uiPriority w:val="99"/>
    <w:semiHidden/>
    <w:rsid w:val="002409FA"/>
    <w:rPr>
      <w:szCs w:val="24"/>
    </w:rPr>
  </w:style>
  <w:style w:type="table" w:styleId="TableGrid">
    <w:name w:val="Table Grid"/>
    <w:basedOn w:val="TableNormal"/>
    <w:rsid w:val="00B6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666"/>
    <w:pPr>
      <w:ind w:left="720"/>
      <w:contextualSpacing/>
    </w:pPr>
  </w:style>
  <w:style w:type="character" w:styleId="Hyperlink">
    <w:name w:val="Hyperlink"/>
    <w:basedOn w:val="DefaultParagraphFont"/>
    <w:uiPriority w:val="99"/>
    <w:rsid w:val="00FA1C4C"/>
    <w:rPr>
      <w:color w:val="0000FF" w:themeColor="hyperlink"/>
      <w:u w:val="single"/>
    </w:rPr>
  </w:style>
  <w:style w:type="table" w:customStyle="1" w:styleId="TableGrid1">
    <w:name w:val="Table Grid1"/>
    <w:basedOn w:val="TableNormal"/>
    <w:next w:val="TableGrid"/>
    <w:uiPriority w:val="59"/>
    <w:rsid w:val="000F00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77DC"/>
    <w:pPr>
      <w:widowControl/>
      <w:autoSpaceDE/>
      <w:autoSpaceDN/>
      <w:adjustRightInd/>
    </w:pPr>
    <w:rPr>
      <w:rFonts w:ascii="Arial" w:hAnsi="Arial" w:cs="Arial"/>
      <w:bCs/>
      <w:szCs w:val="20"/>
    </w:rPr>
  </w:style>
  <w:style w:type="character" w:customStyle="1" w:styleId="FootnoteTextChar">
    <w:name w:val="Footnote Text Char"/>
    <w:basedOn w:val="DefaultParagraphFont"/>
    <w:link w:val="FootnoteText"/>
    <w:uiPriority w:val="99"/>
    <w:semiHidden/>
    <w:rsid w:val="009377DC"/>
    <w:rPr>
      <w:rFonts w:ascii="Arial" w:hAnsi="Arial" w:cs="Arial"/>
      <w:bCs/>
    </w:rPr>
  </w:style>
  <w:style w:type="table" w:customStyle="1" w:styleId="TableGrid2">
    <w:name w:val="Table Grid2"/>
    <w:basedOn w:val="TableNormal"/>
    <w:next w:val="TableGrid"/>
    <w:uiPriority w:val="59"/>
    <w:rsid w:val="000A45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28C6"/>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51C71"/>
  </w:style>
  <w:style w:type="character" w:styleId="UnresolvedMention">
    <w:name w:val="Unresolved Mention"/>
    <w:basedOn w:val="DefaultParagraphFont"/>
    <w:uiPriority w:val="99"/>
    <w:semiHidden/>
    <w:unhideWhenUsed/>
    <w:rsid w:val="002B0F11"/>
    <w:rPr>
      <w:color w:val="605E5C"/>
      <w:shd w:val="clear" w:color="auto" w:fill="E1DFDD"/>
    </w:rPr>
  </w:style>
  <w:style w:type="table" w:customStyle="1" w:styleId="TableGrid21">
    <w:name w:val="Table Grid21"/>
    <w:basedOn w:val="TableNormal"/>
    <w:next w:val="TableGrid"/>
    <w:uiPriority w:val="59"/>
    <w:rsid w:val="00A13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866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uspto.gov/patents/apply/form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rdms-mpep-vip.uspto.gov/RDMS/MPEP/current" TargetMode="External" /><Relationship Id="rId2" Type="http://schemas.openxmlformats.org/officeDocument/2006/relationships/hyperlink" Target="https://www.commerce.gov/sites/default/files/2024-07/PE2E-FY24-PIA_SAOP_Approved_Delegated.pdf" TargetMode="External" /><Relationship Id="rId3" Type="http://schemas.openxmlformats.org/officeDocument/2006/relationships/hyperlink" Target="https://www.govinfo.gov/content/pkg/FR-2013-03-29/pdf/2013-07341.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4/DCB_h.pdf" TargetMode="External" /><Relationship Id="rId6" Type="http://schemas.openxmlformats.org/officeDocument/2006/relationships/hyperlink" Target="https://www.uspto.gov/learning-and-resources/official-gazet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No</Approved_x0020_by_x0020_Business_x0020_Area>
    <Year xmlns="E85DE8A9-5CD3-41FE-A1A0-70BC17107555">2018</Year>
    <Collection_x0020_Number xmlns="E85DE8A9-5CD3-41FE-A1A0-70BC17107555">0651-0016</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D1664-195A-4D81-9CD7-D4681FECB85E}">
  <ds:schemaRefs>
    <ds:schemaRef ds:uri="http://schemas.microsoft.com/sharepoint/v3/contenttype/forms"/>
  </ds:schemaRefs>
</ds:datastoreItem>
</file>

<file path=customXml/itemProps2.xml><?xml version="1.0" encoding="utf-8"?>
<ds:datastoreItem xmlns:ds="http://schemas.openxmlformats.org/officeDocument/2006/customXml" ds:itemID="{42305A31-0030-4AA9-9146-16E5368407AF}">
  <ds:schemaRefs>
    <ds:schemaRef ds:uri="http://schemas.microsoft.com/office/2006/metadata/longProperties"/>
  </ds:schemaRefs>
</ds:datastoreItem>
</file>

<file path=customXml/itemProps3.xml><?xml version="1.0" encoding="utf-8"?>
<ds:datastoreItem xmlns:ds="http://schemas.openxmlformats.org/officeDocument/2006/customXml" ds:itemID="{51CB9884-851D-4CDE-9D2E-DFB07AE5A44F}">
  <ds:schemaRefs>
    <ds:schemaRef ds:uri="http://schemas.openxmlformats.org/officeDocument/2006/bibliography"/>
  </ds:schemaRefs>
</ds:datastoreItem>
</file>

<file path=customXml/itemProps4.xml><?xml version="1.0" encoding="utf-8"?>
<ds:datastoreItem xmlns:ds="http://schemas.openxmlformats.org/officeDocument/2006/customXml" ds:itemID="{7844B353-5FB6-43F5-A6FC-741E9AB0DD0A}">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5.xml><?xml version="1.0" encoding="utf-8"?>
<ds:datastoreItem xmlns:ds="http://schemas.openxmlformats.org/officeDocument/2006/customXml" ds:itemID="{EB572E3D-2D60-42AE-815B-96E530CB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5360</Words>
  <Characters>29248</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Isaac, Justin</cp:lastModifiedBy>
  <cp:revision>2</cp:revision>
  <dcterms:created xsi:type="dcterms:W3CDTF">2024-09-25T21:56:00Z</dcterms:created>
  <dcterms:modified xsi:type="dcterms:W3CDTF">2024-09-25T21:56:00Z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