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3F13" w:rsidRPr="00C4760A" w:rsidP="00B33A64" w14:paraId="281CA02A" w14:textId="77777777">
      <w:pPr>
        <w:pStyle w:val="ListParagraph"/>
        <w:widowControl w:val="0"/>
        <w:spacing w:after="0" w:line="240" w:lineRule="auto"/>
        <w:ind w:left="0"/>
        <w:jc w:val="center"/>
        <w:rPr>
          <w:rFonts w:ascii="Times New Roman" w:hAnsi="Times New Roman"/>
          <w:b/>
          <w:bCs/>
        </w:rPr>
      </w:pPr>
      <w:r w:rsidRPr="77B053EA">
        <w:rPr>
          <w:rFonts w:ascii="Times New Roman" w:hAnsi="Times New Roman"/>
          <w:b/>
          <w:bCs/>
        </w:rPr>
        <w:t>SUPPORTING STATEMENT</w:t>
      </w:r>
    </w:p>
    <w:p w:rsidR="00002362" w:rsidRPr="0035690D" w:rsidP="00B33A64" w14:paraId="6D393236" w14:textId="77777777">
      <w:pPr>
        <w:widowControl w:val="0"/>
        <w:spacing w:after="0" w:line="240" w:lineRule="auto"/>
        <w:rPr>
          <w:rFonts w:ascii="Times New Roman" w:hAnsi="Times New Roman"/>
          <w:b/>
        </w:rPr>
      </w:pPr>
    </w:p>
    <w:p w:rsidR="00D67D45" w:rsidRPr="00D67D45" w:rsidP="00B33A64" w14:paraId="1B07C995" w14:textId="5CD279C4">
      <w:pPr>
        <w:widowControl w:val="0"/>
        <w:spacing w:after="0" w:line="240" w:lineRule="auto"/>
        <w:outlineLvl w:val="0"/>
        <w:rPr>
          <w:rFonts w:ascii="Times New Roman" w:eastAsia="Times New Roman" w:hAnsi="Times New Roman"/>
          <w:b/>
          <w:sz w:val="24"/>
          <w:szCs w:val="24"/>
        </w:rPr>
      </w:pPr>
      <w:r w:rsidRPr="00D67D45">
        <w:rPr>
          <w:rFonts w:ascii="Times New Roman" w:eastAsia="Times New Roman" w:hAnsi="Times New Roman"/>
          <w:b/>
          <w:sz w:val="24"/>
          <w:szCs w:val="24"/>
        </w:rPr>
        <w:t>340B Rebate Model Pilot Program</w:t>
      </w:r>
      <w:r w:rsidR="005A1416">
        <w:rPr>
          <w:rFonts w:ascii="Times New Roman" w:eastAsia="Times New Roman" w:hAnsi="Times New Roman"/>
          <w:b/>
          <w:sz w:val="24"/>
          <w:szCs w:val="24"/>
        </w:rPr>
        <w:t xml:space="preserve"> Application, Implementation, and Evaluation</w:t>
      </w:r>
      <w:r w:rsidR="00E86F3C">
        <w:rPr>
          <w:rFonts w:ascii="Times New Roman" w:eastAsia="Times New Roman" w:hAnsi="Times New Roman"/>
          <w:b/>
          <w:sz w:val="24"/>
          <w:szCs w:val="24"/>
        </w:rPr>
        <w:t xml:space="preserve"> Notice</w:t>
      </w:r>
    </w:p>
    <w:p w:rsidR="00CB3F4B" w:rsidP="00B33A64" w14:paraId="5D260634" w14:textId="77777777">
      <w:pPr>
        <w:widowControl w:val="0"/>
        <w:spacing w:after="0" w:line="240" w:lineRule="auto"/>
        <w:jc w:val="center"/>
        <w:rPr>
          <w:rFonts w:ascii="Times New Roman" w:hAnsi="Times New Roman"/>
          <w:b/>
          <w:bCs/>
        </w:rPr>
      </w:pPr>
    </w:p>
    <w:p w:rsidR="00D93F13" w:rsidP="00B33A64" w14:paraId="16C8E9BC" w14:textId="159B8F85">
      <w:pPr>
        <w:widowControl w:val="0"/>
        <w:spacing w:line="240" w:lineRule="auto"/>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0906-</w:t>
      </w:r>
      <w:r w:rsidRPr="004739C5" w:rsidR="003503D0">
        <w:rPr>
          <w:rFonts w:ascii="Times New Roman" w:hAnsi="Times New Roman"/>
          <w:b/>
          <w:bCs/>
          <w:highlight w:val="yellow"/>
        </w:rPr>
        <w:t>NEW</w:t>
      </w:r>
    </w:p>
    <w:p w:rsidR="00955B4B" w:rsidRPr="00955B4B" w:rsidP="00B33A64" w14:paraId="1C0C0D22" w14:textId="0548FECB">
      <w:pPr>
        <w:widowControl w:val="0"/>
        <w:spacing w:line="240" w:lineRule="auto"/>
        <w:rPr>
          <w:rFonts w:ascii="Times New Roman" w:hAnsi="Times New Roman"/>
          <w:b/>
          <w:bCs/>
        </w:rPr>
      </w:pPr>
      <w:r>
        <w:rPr>
          <w:rFonts w:ascii="Times New Roman" w:hAnsi="Times New Roman"/>
          <w:b/>
          <w:bCs/>
        </w:rPr>
        <w:t>Terms of Clearance:</w:t>
      </w:r>
      <w:r w:rsidR="00670688">
        <w:rPr>
          <w:rFonts w:ascii="Times New Roman" w:hAnsi="Times New Roman"/>
          <w:b/>
          <w:bCs/>
        </w:rPr>
        <w:t xml:space="preserve"> </w:t>
      </w:r>
      <w:r>
        <w:rPr>
          <w:rFonts w:ascii="Times New Roman" w:hAnsi="Times New Roman"/>
          <w:b/>
          <w:bCs/>
        </w:rPr>
        <w:t xml:space="preserve">None </w:t>
      </w:r>
    </w:p>
    <w:p w:rsidR="00FF3EE1" w:rsidRPr="0035690D" w:rsidP="00B33A64" w14:paraId="15609F81" w14:textId="77777777">
      <w:pPr>
        <w:pStyle w:val="ListParagraph"/>
        <w:widowControl w:val="0"/>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00FF3EE1" w:rsidRPr="006D01E2" w:rsidP="00B33A64" w14:paraId="36D3DCA6" w14:textId="77777777">
      <w:pPr>
        <w:widowControl w:val="0"/>
        <w:numPr>
          <w:ilvl w:val="0"/>
          <w:numId w:val="17"/>
        </w:numPr>
        <w:spacing w:line="240" w:lineRule="auto"/>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D67D45" w:rsidP="60B32C62" w14:paraId="7A055AFA" w14:textId="57B89275">
      <w:pPr>
        <w:pStyle w:val="ListParagraph"/>
        <w:widowControl w:val="0"/>
        <w:spacing w:after="0" w:line="240" w:lineRule="auto"/>
        <w:ind w:left="360"/>
        <w:rPr>
          <w:rFonts w:ascii="Times New Roman" w:hAnsi="Times New Roman"/>
        </w:rPr>
      </w:pPr>
      <w:r w:rsidRPr="005E6B92">
        <w:rPr>
          <w:rFonts w:ascii="Times New Roman" w:hAnsi="Times New Roman"/>
        </w:rPr>
        <w:t xml:space="preserve">The Health Resources and Services Administration (HRSA) is submitting this information collection request to </w:t>
      </w:r>
      <w:r w:rsidR="767F9CB4">
        <w:rPr>
          <w:rFonts w:ascii="Times New Roman" w:hAnsi="Times New Roman"/>
        </w:rPr>
        <w:t>the Office of Management and Budget (</w:t>
      </w:r>
      <w:r w:rsidRPr="005E6B92">
        <w:rPr>
          <w:rFonts w:ascii="Times New Roman" w:hAnsi="Times New Roman"/>
        </w:rPr>
        <w:t>OMB</w:t>
      </w:r>
      <w:r w:rsidR="5F42AD7B">
        <w:rPr>
          <w:rFonts w:ascii="Times New Roman" w:hAnsi="Times New Roman"/>
        </w:rPr>
        <w:t>)</w:t>
      </w:r>
      <w:r w:rsidRPr="005E6B92">
        <w:rPr>
          <w:rFonts w:ascii="Times New Roman" w:hAnsi="Times New Roman"/>
        </w:rPr>
        <w:t xml:space="preserve"> for review and approval of </w:t>
      </w:r>
      <w:r w:rsidR="001526C6">
        <w:rPr>
          <w:rFonts w:ascii="Times New Roman" w:hAnsi="Times New Roman"/>
        </w:rPr>
        <w:t>the</w:t>
      </w:r>
      <w:r w:rsidRPr="60B32C62" w:rsidR="284CA43B">
        <w:rPr>
          <w:rFonts w:ascii="Times New Roman" w:hAnsi="Times New Roman"/>
        </w:rPr>
        <w:t xml:space="preserve"> </w:t>
      </w:r>
      <w:r w:rsidRPr="00E86F3C" w:rsidR="39BDFA56">
        <w:rPr>
          <w:rFonts w:ascii="Times New Roman" w:hAnsi="Times New Roman"/>
        </w:rPr>
        <w:t>340B Rebate Model Pilot Program Application, Implementation, and Evaluation</w:t>
      </w:r>
      <w:r w:rsidR="39BDFA56">
        <w:rPr>
          <w:rFonts w:ascii="Times New Roman" w:hAnsi="Times New Roman"/>
        </w:rPr>
        <w:t xml:space="preserve"> Notice.</w:t>
      </w:r>
      <w:r w:rsidR="715F9FE2">
        <w:rPr>
          <w:rFonts w:ascii="Times New Roman" w:hAnsi="Times New Roman"/>
        </w:rPr>
        <w:t xml:space="preserve"> </w:t>
      </w:r>
      <w:r w:rsidRPr="00D67D45" w:rsidR="715F9FE2">
        <w:rPr>
          <w:rFonts w:ascii="Times New Roman" w:hAnsi="Times New Roman"/>
        </w:rPr>
        <w:t>Section 602 of Public Law 102–585, the Veterans Health Care Act of 1992,</w:t>
      </w:r>
      <w:r w:rsidR="715F9FE2">
        <w:rPr>
          <w:rFonts w:ascii="Times New Roman" w:hAnsi="Times New Roman"/>
        </w:rPr>
        <w:t xml:space="preserve"> </w:t>
      </w:r>
      <w:r w:rsidRPr="00D67D45" w:rsidR="715F9FE2">
        <w:rPr>
          <w:rFonts w:ascii="Times New Roman" w:hAnsi="Times New Roman"/>
        </w:rPr>
        <w:t xml:space="preserve">created </w:t>
      </w:r>
      <w:r w:rsidR="004C16CC">
        <w:rPr>
          <w:rFonts w:ascii="Times New Roman" w:hAnsi="Times New Roman"/>
        </w:rPr>
        <w:t xml:space="preserve">the 340B Drug Pricing Discount Program in </w:t>
      </w:r>
      <w:r w:rsidRPr="00D67D45" w:rsidR="715F9FE2">
        <w:rPr>
          <w:rFonts w:ascii="Times New Roman" w:hAnsi="Times New Roman"/>
        </w:rPr>
        <w:t xml:space="preserve">section 340B of the Public Health Service </w:t>
      </w:r>
      <w:r w:rsidR="1500CC68">
        <w:rPr>
          <w:rFonts w:ascii="Times New Roman" w:hAnsi="Times New Roman"/>
        </w:rPr>
        <w:t xml:space="preserve">Act </w:t>
      </w:r>
      <w:r w:rsidRPr="00D67D45" w:rsidR="715F9FE2">
        <w:rPr>
          <w:rFonts w:ascii="Times New Roman" w:hAnsi="Times New Roman"/>
        </w:rPr>
        <w:t>(PHS</w:t>
      </w:r>
      <w:r w:rsidR="1500CC68">
        <w:rPr>
          <w:rFonts w:ascii="Times New Roman" w:hAnsi="Times New Roman"/>
        </w:rPr>
        <w:t>A</w:t>
      </w:r>
      <w:r w:rsidRPr="00D67D45" w:rsidR="715F9FE2">
        <w:rPr>
          <w:rFonts w:ascii="Times New Roman" w:hAnsi="Times New Roman"/>
        </w:rPr>
        <w:t>), which enables covered entities “to stretch scarce Federal resources as far as possible, reaching more eligible patients and providing more comprehensive services.” H.R. Rep. No. 102–384(II), at 12 (1992). Eligible covered entity types are defined in section 340B(a)(4) of the PHS Act, as amended</w:t>
      </w:r>
      <w:r w:rsidR="1500CC68">
        <w:rPr>
          <w:rFonts w:ascii="Times New Roman" w:hAnsi="Times New Roman"/>
        </w:rPr>
        <w:t xml:space="preserve"> and codified at 42 U.S.C. 256b(a)(4))</w:t>
      </w:r>
      <w:r w:rsidRPr="00D67D45" w:rsidR="715F9FE2">
        <w:rPr>
          <w:rFonts w:ascii="Times New Roman" w:hAnsi="Times New Roman"/>
        </w:rPr>
        <w:t>. Under section</w:t>
      </w:r>
      <w:r w:rsidR="00E73547">
        <w:rPr>
          <w:rFonts w:ascii="Times New Roman" w:hAnsi="Times New Roman"/>
        </w:rPr>
        <w:t>s</w:t>
      </w:r>
      <w:r w:rsidRPr="00D67D45" w:rsidR="715F9FE2">
        <w:rPr>
          <w:rFonts w:ascii="Times New Roman" w:hAnsi="Times New Roman"/>
        </w:rPr>
        <w:t xml:space="preserve"> 1927(a)</w:t>
      </w:r>
      <w:r w:rsidR="00E73547">
        <w:rPr>
          <w:rFonts w:ascii="Times New Roman" w:hAnsi="Times New Roman"/>
        </w:rPr>
        <w:t>(1) and (a)</w:t>
      </w:r>
      <w:r w:rsidRPr="00D67D45" w:rsidR="715F9FE2">
        <w:rPr>
          <w:rFonts w:ascii="Times New Roman" w:hAnsi="Times New Roman"/>
        </w:rPr>
        <w:t xml:space="preserve">(5)(A) of the Social Security Act, a manufacturer must enter into an agreement with the Secretary that complies with section 340B of the PHS Act ‘‘[i]n order for payment to be available under section 1903(a) or under part B of title XVIII of the Social Security Act for covered outpatient drugs of a manufacturer.” When a manufacturer signs a </w:t>
      </w:r>
      <w:r w:rsidR="1500CC68">
        <w:rPr>
          <w:rFonts w:ascii="Times New Roman" w:hAnsi="Times New Roman"/>
        </w:rPr>
        <w:t>Pharmaceutical Pricing Agreement (</w:t>
      </w:r>
      <w:r w:rsidRPr="00D67D45" w:rsidR="715F9FE2">
        <w:rPr>
          <w:rFonts w:ascii="Times New Roman" w:hAnsi="Times New Roman"/>
        </w:rPr>
        <w:t>PPA</w:t>
      </w:r>
      <w:r w:rsidR="1500CC68">
        <w:rPr>
          <w:rFonts w:ascii="Times New Roman" w:hAnsi="Times New Roman"/>
        </w:rPr>
        <w:t>)</w:t>
      </w:r>
      <w:r>
        <w:rPr>
          <w:rStyle w:val="FootnoteReference"/>
        </w:rPr>
        <w:footnoteReference w:id="3"/>
      </w:r>
      <w:r w:rsidRPr="00D67D45" w:rsidR="715F9FE2">
        <w:rPr>
          <w:rFonts w:ascii="Times New Roman" w:hAnsi="Times New Roman"/>
        </w:rPr>
        <w:t xml:space="preserve"> it agrees that the prices charged for covered outpatient drugs to covered entities will not exceed statutorily defined 340B ceiling prices. 340B ceiling prices are based on quarterly pricing reports that manufacturers must provide to the Secretary through the Centers for Medicare &amp; Medicaid Services (CMS) and are calculated and verified by HRSA. </w:t>
      </w:r>
    </w:p>
    <w:p w:rsidR="00D67D45" w:rsidRPr="00D67D45" w:rsidP="00B33A64" w14:paraId="01C2BF1F" w14:textId="77777777">
      <w:pPr>
        <w:pStyle w:val="ListParagraph"/>
        <w:widowControl w:val="0"/>
        <w:tabs>
          <w:tab w:val="left" w:pos="-720"/>
        </w:tabs>
        <w:spacing w:after="0" w:line="240" w:lineRule="auto"/>
        <w:ind w:left="360"/>
        <w:rPr>
          <w:rFonts w:ascii="Times New Roman" w:hAnsi="Times New Roman"/>
        </w:rPr>
      </w:pPr>
    </w:p>
    <w:p w:rsidR="00D67D45" w:rsidRPr="00D67D45" w:rsidP="00B33A64" w14:paraId="3A801937" w14:textId="5270446A">
      <w:pPr>
        <w:pStyle w:val="ListParagraph"/>
        <w:widowControl w:val="0"/>
        <w:spacing w:line="240" w:lineRule="auto"/>
        <w:ind w:left="360"/>
        <w:rPr>
          <w:rFonts w:ascii="Times New Roman" w:hAnsi="Times New Roman"/>
        </w:rPr>
      </w:pPr>
      <w:r w:rsidRPr="330CF565">
        <w:rPr>
          <w:rFonts w:ascii="Times New Roman" w:hAnsi="Times New Roman"/>
        </w:rPr>
        <w:t>HRSA’s Office of Pharmacy Affairs (</w:t>
      </w:r>
      <w:r w:rsidRPr="330CF565">
        <w:rPr>
          <w:rFonts w:ascii="Times New Roman" w:hAnsi="Times New Roman"/>
        </w:rPr>
        <w:t>OPA</w:t>
      </w:r>
      <w:r w:rsidRPr="330CF565">
        <w:rPr>
          <w:rFonts w:ascii="Times New Roman" w:hAnsi="Times New Roman"/>
        </w:rPr>
        <w:t>), which administers the 340B Program,</w:t>
      </w:r>
      <w:r w:rsidRPr="330CF565">
        <w:rPr>
          <w:rFonts w:ascii="Times New Roman" w:hAnsi="Times New Roman"/>
        </w:rPr>
        <w:t xml:space="preserve"> has received numerous requests from manufacturers related to implementation of proposed rebate model</w:t>
      </w:r>
      <w:r w:rsidRPr="330CF565" w:rsidR="00DC691B">
        <w:rPr>
          <w:rFonts w:ascii="Times New Roman" w:hAnsi="Times New Roman"/>
        </w:rPr>
        <w:t>s</w:t>
      </w:r>
      <w:r w:rsidRPr="330CF565">
        <w:rPr>
          <w:rFonts w:ascii="Times New Roman" w:hAnsi="Times New Roman"/>
        </w:rPr>
        <w:t xml:space="preserve"> for the 340B Program. The </w:t>
      </w:r>
      <w:r w:rsidRPr="330CF565" w:rsidR="005C269C">
        <w:rPr>
          <w:rFonts w:ascii="Times New Roman" w:hAnsi="Times New Roman"/>
        </w:rPr>
        <w:t>manufacturer</w:t>
      </w:r>
      <w:r w:rsidRPr="330CF565">
        <w:rPr>
          <w:rFonts w:ascii="Times New Roman" w:hAnsi="Times New Roman"/>
        </w:rPr>
        <w:t xml:space="preserve"> proposals varied in </w:t>
      </w:r>
      <w:r w:rsidRPr="330CF565" w:rsidR="005C269C">
        <w:rPr>
          <w:rFonts w:ascii="Times New Roman" w:hAnsi="Times New Roman"/>
        </w:rPr>
        <w:t xml:space="preserve">scope and </w:t>
      </w:r>
      <w:r w:rsidRPr="330CF565">
        <w:rPr>
          <w:rFonts w:ascii="Times New Roman" w:hAnsi="Times New Roman"/>
        </w:rPr>
        <w:t>how they would be operationalized. Whereas the 340B Program has traditionally operated as a</w:t>
      </w:r>
      <w:r w:rsidRPr="330CF565" w:rsidR="00AB475A">
        <w:rPr>
          <w:rFonts w:ascii="Times New Roman" w:hAnsi="Times New Roman"/>
        </w:rPr>
        <w:t xml:space="preserve"> point of sale or</w:t>
      </w:r>
      <w:r w:rsidRPr="330CF565">
        <w:rPr>
          <w:rFonts w:ascii="Times New Roman" w:hAnsi="Times New Roman"/>
        </w:rPr>
        <w:t xml:space="preserve"> up-front discount program (</w:t>
      </w:r>
      <w:r w:rsidRPr="330CF565" w:rsidR="006D66F6">
        <w:rPr>
          <w:rFonts w:ascii="Times New Roman" w:hAnsi="Times New Roman"/>
        </w:rPr>
        <w:t xml:space="preserve">i.e., </w:t>
      </w:r>
      <w:r w:rsidRPr="330CF565">
        <w:rPr>
          <w:rFonts w:ascii="Times New Roman" w:hAnsi="Times New Roman"/>
        </w:rPr>
        <w:t xml:space="preserve">a covered entity receives the 340B price </w:t>
      </w:r>
      <w:r w:rsidRPr="330CF565" w:rsidR="00E73547">
        <w:rPr>
          <w:rFonts w:ascii="Times New Roman" w:hAnsi="Times New Roman"/>
        </w:rPr>
        <w:t xml:space="preserve">reduction </w:t>
      </w:r>
      <w:r w:rsidRPr="330CF565">
        <w:rPr>
          <w:rFonts w:ascii="Times New Roman" w:hAnsi="Times New Roman"/>
        </w:rPr>
        <w:t xml:space="preserve">at the time of purchase), under a rebate model, a covered entity would </w:t>
      </w:r>
      <w:r w:rsidRPr="330CF565" w:rsidR="00666816">
        <w:rPr>
          <w:rFonts w:ascii="Times New Roman" w:hAnsi="Times New Roman"/>
        </w:rPr>
        <w:t xml:space="preserve">initially </w:t>
      </w:r>
      <w:r w:rsidRPr="330CF565" w:rsidR="00016D42">
        <w:rPr>
          <w:rFonts w:ascii="Times New Roman" w:hAnsi="Times New Roman"/>
        </w:rPr>
        <w:t xml:space="preserve">purchase </w:t>
      </w:r>
      <w:r w:rsidRPr="330CF565">
        <w:rPr>
          <w:rFonts w:ascii="Times New Roman" w:hAnsi="Times New Roman"/>
        </w:rPr>
        <w:t xml:space="preserve">  drug</w:t>
      </w:r>
      <w:r w:rsidRPr="330CF565" w:rsidR="00977E53">
        <w:rPr>
          <w:rFonts w:ascii="Times New Roman" w:hAnsi="Times New Roman"/>
        </w:rPr>
        <w:t>s</w:t>
      </w:r>
      <w:r w:rsidRPr="330CF565">
        <w:rPr>
          <w:rFonts w:ascii="Times New Roman" w:hAnsi="Times New Roman"/>
        </w:rPr>
        <w:t xml:space="preserve"> at </w:t>
      </w:r>
      <w:r w:rsidRPr="330CF565" w:rsidR="0883D56A">
        <w:rPr>
          <w:rFonts w:ascii="Times New Roman" w:hAnsi="Times New Roman"/>
        </w:rPr>
        <w:t>commercial prices</w:t>
      </w:r>
      <w:r w:rsidRPr="330CF565">
        <w:rPr>
          <w:rFonts w:ascii="Times New Roman" w:hAnsi="Times New Roman"/>
        </w:rPr>
        <w:t xml:space="preserve"> </w:t>
      </w:r>
      <w:r w:rsidRPr="330CF565" w:rsidR="0050652C">
        <w:rPr>
          <w:rFonts w:ascii="Times New Roman" w:hAnsi="Times New Roman"/>
        </w:rPr>
        <w:t xml:space="preserve">and then, after dispensing the drugs to 340B patients, would submit claims to manufacturers </w:t>
      </w:r>
      <w:r w:rsidRPr="330CF565" w:rsidR="00F5724C">
        <w:rPr>
          <w:rFonts w:ascii="Times New Roman" w:hAnsi="Times New Roman"/>
        </w:rPr>
        <w:t xml:space="preserve">for a cash </w:t>
      </w:r>
      <w:r w:rsidRPr="330CF565">
        <w:rPr>
          <w:rFonts w:ascii="Times New Roman" w:hAnsi="Times New Roman"/>
        </w:rPr>
        <w:t xml:space="preserve">rebate </w:t>
      </w:r>
      <w:r w:rsidRPr="330CF565" w:rsidR="00893BAB">
        <w:rPr>
          <w:rFonts w:ascii="Times New Roman" w:hAnsi="Times New Roman"/>
        </w:rPr>
        <w:t xml:space="preserve">reflecting the difference between the acquisition cost and the </w:t>
      </w:r>
      <w:r w:rsidRPr="330CF565">
        <w:rPr>
          <w:rFonts w:ascii="Times New Roman" w:hAnsi="Times New Roman"/>
        </w:rPr>
        <w:t xml:space="preserve">340B </w:t>
      </w:r>
      <w:r w:rsidRPr="330CF565" w:rsidR="00893BAB">
        <w:rPr>
          <w:rFonts w:ascii="Times New Roman" w:hAnsi="Times New Roman"/>
        </w:rPr>
        <w:t xml:space="preserve">ceiling </w:t>
      </w:r>
      <w:r w:rsidRPr="330CF565">
        <w:rPr>
          <w:rFonts w:ascii="Times New Roman" w:hAnsi="Times New Roman"/>
        </w:rPr>
        <w:t xml:space="preserve">price. Section 340B(a)(1) of the PHSA states, “[t]he Secretary shall enter into an agreement with each manufacturer of covered outpatient drugs under which the amount required to be paid (taking into account any rebate or discount, as provided by the Secretary) to the manufacturer for covered outpatient drugs … purchased by a covered entity … does not exceed [designated </w:t>
      </w:r>
      <w:r w:rsidRPr="330CF565" w:rsidR="00CA1DB7">
        <w:rPr>
          <w:rFonts w:ascii="Times New Roman" w:hAnsi="Times New Roman"/>
        </w:rPr>
        <w:t xml:space="preserve">ceiling </w:t>
      </w:r>
      <w:r w:rsidRPr="330CF565">
        <w:rPr>
          <w:rFonts w:ascii="Times New Roman" w:hAnsi="Times New Roman"/>
        </w:rPr>
        <w:t xml:space="preserve">prices.]” </w:t>
      </w:r>
      <w:r w:rsidRPr="330CF565" w:rsidR="00387A32">
        <w:rPr>
          <w:rFonts w:ascii="Times New Roman" w:hAnsi="Times New Roman"/>
        </w:rPr>
        <w:t xml:space="preserve">This provision in the 340B statute expressly gives the </w:t>
      </w:r>
      <w:r w:rsidRPr="330CF565" w:rsidR="00935C2D">
        <w:rPr>
          <w:rFonts w:ascii="Times New Roman" w:hAnsi="Times New Roman"/>
        </w:rPr>
        <w:t>Secretary</w:t>
      </w:r>
      <w:r w:rsidRPr="330CF565" w:rsidR="00387A32">
        <w:rPr>
          <w:rFonts w:ascii="Times New Roman" w:hAnsi="Times New Roman"/>
        </w:rPr>
        <w:t xml:space="preserve"> the </w:t>
      </w:r>
      <w:r w:rsidRPr="330CF565" w:rsidR="005C4545">
        <w:rPr>
          <w:rFonts w:ascii="Times New Roman" w:hAnsi="Times New Roman"/>
        </w:rPr>
        <w:t xml:space="preserve">authority to choose between rebates or discounts to effectuate the ceiling price. </w:t>
      </w:r>
      <w:r w:rsidRPr="330CF565">
        <w:rPr>
          <w:rFonts w:ascii="Times New Roman" w:hAnsi="Times New Roman"/>
        </w:rPr>
        <w:t xml:space="preserve">Implementing a rebate </w:t>
      </w:r>
      <w:r w:rsidRPr="330CF565" w:rsidR="00AF0A04">
        <w:rPr>
          <w:rFonts w:ascii="Times New Roman" w:hAnsi="Times New Roman"/>
        </w:rPr>
        <w:t xml:space="preserve">model </w:t>
      </w:r>
      <w:r w:rsidRPr="330CF565">
        <w:rPr>
          <w:rFonts w:ascii="Times New Roman" w:hAnsi="Times New Roman"/>
        </w:rPr>
        <w:t xml:space="preserve">proposal without Secretarial approval would violate section 340B(a)(1) of the </w:t>
      </w:r>
      <w:r w:rsidRPr="330CF565" w:rsidR="00AF0A04">
        <w:rPr>
          <w:rFonts w:ascii="Times New Roman" w:hAnsi="Times New Roman"/>
        </w:rPr>
        <w:t>PHSA</w:t>
      </w:r>
      <w:r w:rsidRPr="330CF565">
        <w:rPr>
          <w:rFonts w:ascii="Times New Roman" w:hAnsi="Times New Roman"/>
        </w:rPr>
        <w:t>.</w:t>
      </w:r>
    </w:p>
    <w:p w:rsidR="00D67D45" w:rsidRPr="00D67D45" w:rsidP="00B33A64" w14:paraId="5F541823" w14:textId="77777777">
      <w:pPr>
        <w:pStyle w:val="ListParagraph"/>
        <w:widowControl w:val="0"/>
        <w:spacing w:line="240" w:lineRule="auto"/>
        <w:ind w:left="360"/>
        <w:rPr>
          <w:rFonts w:ascii="Times New Roman" w:hAnsi="Times New Roman"/>
        </w:rPr>
      </w:pPr>
    </w:p>
    <w:p w:rsidR="00FD5F5C" w:rsidP="00FB75D4" w14:paraId="3D6FB81A" w14:textId="34D770B1">
      <w:pPr>
        <w:pStyle w:val="ListParagraph"/>
        <w:widowControl w:val="0"/>
        <w:spacing w:line="240" w:lineRule="auto"/>
        <w:ind w:left="360"/>
        <w:rPr>
          <w:rFonts w:ascii="Times New Roman" w:hAnsi="Times New Roman"/>
        </w:rPr>
      </w:pPr>
      <w:r w:rsidRPr="00224068">
        <w:rPr>
          <w:rFonts w:ascii="Times New Roman" w:hAnsi="Times New Roman"/>
        </w:rPr>
        <w:t xml:space="preserve">OPA </w:t>
      </w:r>
      <w:r w:rsidR="00DE44FF">
        <w:rPr>
          <w:rFonts w:ascii="Times New Roman" w:hAnsi="Times New Roman"/>
        </w:rPr>
        <w:t xml:space="preserve">intends to </w:t>
      </w:r>
      <w:r>
        <w:rPr>
          <w:rFonts w:ascii="Times New Roman" w:hAnsi="Times New Roman"/>
        </w:rPr>
        <w:t>issue</w:t>
      </w:r>
      <w:r w:rsidR="0018286C">
        <w:rPr>
          <w:rFonts w:ascii="Times New Roman" w:hAnsi="Times New Roman"/>
        </w:rPr>
        <w:t xml:space="preserve"> </w:t>
      </w:r>
      <w:r w:rsidR="00DE44FF">
        <w:rPr>
          <w:rFonts w:ascii="Times New Roman" w:hAnsi="Times New Roman"/>
        </w:rPr>
        <w:t xml:space="preserve">a </w:t>
      </w:r>
      <w:r w:rsidRPr="004739C5" w:rsidR="0018286C">
        <w:rPr>
          <w:rFonts w:ascii="Times New Roman" w:hAnsi="Times New Roman"/>
        </w:rPr>
        <w:t xml:space="preserve">Notice </w:t>
      </w:r>
      <w:r w:rsidR="00EA0CFD">
        <w:rPr>
          <w:rFonts w:ascii="Times New Roman" w:hAnsi="Times New Roman"/>
        </w:rPr>
        <w:t>R</w:t>
      </w:r>
      <w:r w:rsidRPr="004739C5" w:rsidR="0018286C">
        <w:rPr>
          <w:rFonts w:ascii="Times New Roman" w:hAnsi="Times New Roman"/>
        </w:rPr>
        <w:t>egarding 340B Rebate Model Pilot Program</w:t>
      </w:r>
      <w:r w:rsidR="004B1476">
        <w:rPr>
          <w:rFonts w:ascii="Times New Roman" w:hAnsi="Times New Roman"/>
        </w:rPr>
        <w:t xml:space="preserve"> (2026 Notice)</w:t>
      </w:r>
      <w:r w:rsidRPr="004739C5" w:rsidR="0018286C">
        <w:rPr>
          <w:rFonts w:ascii="Times New Roman" w:hAnsi="Times New Roman"/>
        </w:rPr>
        <w:t xml:space="preserve"> </w:t>
      </w:r>
      <w:r w:rsidRPr="0018286C">
        <w:rPr>
          <w:rFonts w:ascii="Times New Roman" w:hAnsi="Times New Roman"/>
        </w:rPr>
        <w:t>to</w:t>
      </w:r>
      <w:r w:rsidR="004B1476">
        <w:rPr>
          <w:rFonts w:ascii="Times New Roman" w:hAnsi="Times New Roman"/>
        </w:rPr>
        <w:t xml:space="preserve"> </w:t>
      </w:r>
      <w:r w:rsidR="00FB75D4">
        <w:rPr>
          <w:rFonts w:ascii="Times New Roman" w:hAnsi="Times New Roman"/>
        </w:rPr>
        <w:t xml:space="preserve">provide a mechanism through which qualifying drug manufacturers may effectuate the 340B ceiling price for certain drugs sold to covered entities. </w:t>
      </w:r>
      <w:r w:rsidR="00583E3B">
        <w:rPr>
          <w:rFonts w:ascii="Times New Roman" w:hAnsi="Times New Roman"/>
        </w:rPr>
        <w:t>The goal of the 340B Rebate Model</w:t>
      </w:r>
      <w:r w:rsidR="0037351B">
        <w:rPr>
          <w:rFonts w:ascii="Times New Roman" w:hAnsi="Times New Roman"/>
        </w:rPr>
        <w:t xml:space="preserve"> Pilot Program (Pilot) </w:t>
      </w:r>
      <w:r w:rsidR="00502ADB">
        <w:rPr>
          <w:rFonts w:ascii="Times New Roman" w:hAnsi="Times New Roman"/>
        </w:rPr>
        <w:t>will be</w:t>
      </w:r>
      <w:r w:rsidR="0037351B">
        <w:rPr>
          <w:rFonts w:ascii="Times New Roman" w:hAnsi="Times New Roman"/>
        </w:rPr>
        <w:t xml:space="preserve"> to address Maximum Fair Price deduplication, and to increase transparency and improve oversight of the </w:t>
      </w:r>
      <w:r w:rsidR="00074B8D">
        <w:rPr>
          <w:rFonts w:ascii="Times New Roman" w:hAnsi="Times New Roman"/>
        </w:rPr>
        <w:t>340B Program</w:t>
      </w:r>
      <w:r w:rsidR="00481281">
        <w:rPr>
          <w:rFonts w:ascii="Times New Roman" w:hAnsi="Times New Roman"/>
        </w:rPr>
        <w:t xml:space="preserve">. </w:t>
      </w:r>
      <w:r w:rsidRPr="00FB75D4" w:rsidR="00FB75D4">
        <w:rPr>
          <w:rFonts w:ascii="Times New Roman" w:hAnsi="Times New Roman"/>
        </w:rPr>
        <w:t xml:space="preserve">HRSA will use data collected through the Pilot to more effectively prevent duplicate discounts relative to existing mechanisms and to inform future policy considerations related to program integrity and compliance. </w:t>
      </w:r>
    </w:p>
    <w:p w:rsidR="00EF4A51" w:rsidP="4D67A6B1" w14:paraId="3B9181A1" w14:textId="77777777">
      <w:pPr>
        <w:pStyle w:val="ListParagraph"/>
        <w:widowControl w:val="0"/>
        <w:spacing w:line="240" w:lineRule="auto"/>
        <w:ind w:left="360"/>
        <w:rPr>
          <w:rFonts w:ascii="Times New Roman" w:hAnsi="Times New Roman"/>
        </w:rPr>
      </w:pPr>
    </w:p>
    <w:p w:rsidR="00D67D45" w:rsidP="4D67A6B1" w14:paraId="30A5B3BD" w14:textId="68D944E1">
      <w:pPr>
        <w:pStyle w:val="ListParagraph"/>
        <w:widowControl w:val="0"/>
        <w:spacing w:line="240" w:lineRule="auto"/>
        <w:ind w:left="360"/>
        <w:rPr>
          <w:rFonts w:ascii="Times New Roman" w:hAnsi="Times New Roman"/>
        </w:rPr>
      </w:pPr>
      <w:r w:rsidRPr="00D67D45">
        <w:rPr>
          <w:rFonts w:ascii="Times New Roman" w:hAnsi="Times New Roman"/>
        </w:rPr>
        <w:t xml:space="preserve">The scope of </w:t>
      </w:r>
      <w:r w:rsidR="00EF4A51">
        <w:rPr>
          <w:rFonts w:ascii="Times New Roman" w:hAnsi="Times New Roman"/>
        </w:rPr>
        <w:t>the</w:t>
      </w:r>
      <w:r w:rsidRPr="00D67D45" w:rsidR="00EF4A51">
        <w:rPr>
          <w:rFonts w:ascii="Times New Roman" w:hAnsi="Times New Roman"/>
        </w:rPr>
        <w:t xml:space="preserve"> </w:t>
      </w:r>
      <w:r w:rsidR="00DE44FF">
        <w:rPr>
          <w:rFonts w:ascii="Times New Roman" w:hAnsi="Times New Roman"/>
        </w:rPr>
        <w:t>anticipated</w:t>
      </w:r>
      <w:r w:rsidRPr="00D67D45" w:rsidR="00DE44FF">
        <w:rPr>
          <w:rFonts w:ascii="Times New Roman" w:hAnsi="Times New Roman"/>
        </w:rPr>
        <w:t xml:space="preserve"> </w:t>
      </w:r>
      <w:r w:rsidRPr="00D67D45">
        <w:rPr>
          <w:rFonts w:ascii="Times New Roman" w:hAnsi="Times New Roman"/>
        </w:rPr>
        <w:t xml:space="preserve">Pilot </w:t>
      </w:r>
      <w:r w:rsidR="00DE44FF">
        <w:rPr>
          <w:rFonts w:ascii="Times New Roman" w:hAnsi="Times New Roman"/>
        </w:rPr>
        <w:t>will be</w:t>
      </w:r>
      <w:r w:rsidRPr="00D67D45" w:rsidR="00DE44FF">
        <w:rPr>
          <w:rFonts w:ascii="Times New Roman" w:hAnsi="Times New Roman"/>
        </w:rPr>
        <w:t xml:space="preserve"> </w:t>
      </w:r>
      <w:r w:rsidRPr="00D67D45">
        <w:rPr>
          <w:rFonts w:ascii="Times New Roman" w:hAnsi="Times New Roman"/>
        </w:rPr>
        <w:t xml:space="preserve">limited to </w:t>
      </w:r>
      <w:bookmarkStart w:id="0" w:name="_Hlk196296067"/>
      <w:r w:rsidRPr="00D67D45">
        <w:rPr>
          <w:rFonts w:ascii="Times New Roman" w:hAnsi="Times New Roman"/>
        </w:rPr>
        <w:t xml:space="preserve">the NDC-11s included on the </w:t>
      </w:r>
      <w:r w:rsidRPr="00D67D45" w:rsidR="1DED9411">
        <w:rPr>
          <w:rFonts w:ascii="Times New Roman" w:hAnsi="Times New Roman"/>
        </w:rPr>
        <w:t>IRA Drug</w:t>
      </w:r>
      <w:r w:rsidRPr="00D67D45" w:rsidR="084A6024">
        <w:rPr>
          <w:rFonts w:ascii="Times New Roman" w:hAnsi="Times New Roman"/>
        </w:rPr>
        <w:t xml:space="preserve"> </w:t>
      </w:r>
      <w:r w:rsidRPr="00D67D45">
        <w:rPr>
          <w:rFonts w:ascii="Times New Roman" w:hAnsi="Times New Roman"/>
        </w:rPr>
        <w:t>Price Negotiation</w:t>
      </w:r>
      <w:r w:rsidRPr="00D67D45" w:rsidR="4E867EA2">
        <w:rPr>
          <w:rFonts w:ascii="Times New Roman" w:hAnsi="Times New Roman"/>
        </w:rPr>
        <w:t xml:space="preserve"> Program’s </w:t>
      </w:r>
      <w:r w:rsidRPr="00D67D45">
        <w:rPr>
          <w:rFonts w:ascii="Times New Roman" w:hAnsi="Times New Roman"/>
        </w:rPr>
        <w:t>Selected Drug List</w:t>
      </w:r>
      <w:r w:rsidR="00CA1DB7">
        <w:rPr>
          <w:rFonts w:ascii="Times New Roman" w:hAnsi="Times New Roman"/>
        </w:rPr>
        <w:t xml:space="preserve"> for 2026</w:t>
      </w:r>
      <w:r w:rsidR="0024289C">
        <w:rPr>
          <w:rFonts w:ascii="Times New Roman" w:hAnsi="Times New Roman"/>
        </w:rPr>
        <w:t xml:space="preserve"> and 2027</w:t>
      </w:r>
      <w:r>
        <w:rPr>
          <w:rFonts w:ascii="Times New Roman" w:hAnsi="Times New Roman"/>
          <w:vertAlign w:val="superscript"/>
        </w:rPr>
        <w:footnoteReference w:id="4"/>
      </w:r>
      <w:r w:rsidRPr="00D67D45">
        <w:rPr>
          <w:rFonts w:ascii="Times New Roman" w:hAnsi="Times New Roman"/>
        </w:rPr>
        <w:t xml:space="preserve"> regardless of payer</w:t>
      </w:r>
      <w:bookmarkEnd w:id="0"/>
      <w:r w:rsidRPr="00D67D45">
        <w:rPr>
          <w:rFonts w:ascii="Times New Roman" w:hAnsi="Times New Roman"/>
        </w:rPr>
        <w:t xml:space="preserve">. After assessment of the </w:t>
      </w:r>
      <w:r w:rsidR="00BC3F53">
        <w:rPr>
          <w:rFonts w:ascii="Times New Roman" w:hAnsi="Times New Roman"/>
        </w:rPr>
        <w:t>P</w:t>
      </w:r>
      <w:r w:rsidRPr="00D67D45">
        <w:rPr>
          <w:rFonts w:ascii="Times New Roman" w:hAnsi="Times New Roman"/>
        </w:rPr>
        <w:t xml:space="preserve">ilot, which will include </w:t>
      </w:r>
      <w:r w:rsidR="00F12A48">
        <w:rPr>
          <w:rFonts w:ascii="Times New Roman" w:hAnsi="Times New Roman"/>
        </w:rPr>
        <w:t>feedback from</w:t>
      </w:r>
      <w:r w:rsidR="00960BA6">
        <w:rPr>
          <w:rFonts w:ascii="Times New Roman" w:hAnsi="Times New Roman"/>
        </w:rPr>
        <w:t xml:space="preserve"> various</w:t>
      </w:r>
      <w:r w:rsidR="00F12A48">
        <w:rPr>
          <w:rFonts w:ascii="Times New Roman" w:hAnsi="Times New Roman"/>
        </w:rPr>
        <w:t xml:space="preserve"> stakeholders</w:t>
      </w:r>
      <w:r w:rsidRPr="00D67D45">
        <w:rPr>
          <w:rFonts w:ascii="Times New Roman" w:hAnsi="Times New Roman"/>
        </w:rPr>
        <w:t xml:space="preserve"> </w:t>
      </w:r>
      <w:r w:rsidR="004569E1">
        <w:rPr>
          <w:rFonts w:ascii="Times New Roman" w:hAnsi="Times New Roman"/>
        </w:rPr>
        <w:t>and</w:t>
      </w:r>
      <w:r w:rsidRPr="00D67D45">
        <w:rPr>
          <w:rFonts w:ascii="Times New Roman" w:hAnsi="Times New Roman"/>
        </w:rPr>
        <w:t xml:space="preserve"> data and reports that manufacturers send to </w:t>
      </w:r>
      <w:r w:rsidR="00BA5F29">
        <w:rPr>
          <w:rFonts w:ascii="Times New Roman" w:hAnsi="Times New Roman"/>
        </w:rPr>
        <w:t>HRSA</w:t>
      </w:r>
      <w:r w:rsidRPr="00D67D45">
        <w:rPr>
          <w:rFonts w:ascii="Times New Roman" w:hAnsi="Times New Roman"/>
        </w:rPr>
        <w:t xml:space="preserve"> to determine the effectiveness of the </w:t>
      </w:r>
      <w:r w:rsidR="003D295F">
        <w:rPr>
          <w:rFonts w:ascii="Times New Roman" w:hAnsi="Times New Roman"/>
        </w:rPr>
        <w:t>Pilot</w:t>
      </w:r>
      <w:r w:rsidR="00BC3F53">
        <w:rPr>
          <w:rFonts w:ascii="Times New Roman" w:hAnsi="Times New Roman"/>
        </w:rPr>
        <w:t>,</w:t>
      </w:r>
      <w:r w:rsidR="001B41DF">
        <w:rPr>
          <w:rFonts w:ascii="Times New Roman" w:hAnsi="Times New Roman"/>
        </w:rPr>
        <w:t xml:space="preserve"> </w:t>
      </w:r>
      <w:r w:rsidR="00BA5F29">
        <w:rPr>
          <w:rFonts w:ascii="Times New Roman" w:hAnsi="Times New Roman"/>
        </w:rPr>
        <w:t>HRSA</w:t>
      </w:r>
      <w:r w:rsidRPr="00D67D45">
        <w:rPr>
          <w:rFonts w:ascii="Times New Roman" w:hAnsi="Times New Roman"/>
        </w:rPr>
        <w:t xml:space="preserve"> may consider expanding the rebate model to other drugs or adopting the model on a more permanent basis. </w:t>
      </w:r>
    </w:p>
    <w:p w:rsidR="00D67D45" w:rsidP="00B33A64" w14:paraId="633B38B1" w14:textId="77777777">
      <w:pPr>
        <w:pStyle w:val="ListParagraph"/>
        <w:widowControl w:val="0"/>
        <w:tabs>
          <w:tab w:val="left" w:pos="-720"/>
        </w:tabs>
        <w:spacing w:line="240" w:lineRule="auto"/>
        <w:ind w:left="360"/>
        <w:rPr>
          <w:rFonts w:ascii="Times New Roman" w:hAnsi="Times New Roman"/>
        </w:rPr>
      </w:pPr>
    </w:p>
    <w:p w:rsidR="00D67D45" w:rsidRPr="00D67D45" w:rsidP="00B33A64" w14:paraId="39A7EE66" w14:textId="60B2D025">
      <w:pPr>
        <w:pStyle w:val="ListParagraph"/>
        <w:widowControl w:val="0"/>
        <w:spacing w:line="240" w:lineRule="auto"/>
        <w:ind w:left="360"/>
        <w:rPr>
          <w:rFonts w:ascii="Times New Roman" w:hAnsi="Times New Roman"/>
        </w:rPr>
      </w:pPr>
      <w:r w:rsidRPr="60B32C62">
        <w:rPr>
          <w:rFonts w:ascii="Times New Roman" w:hAnsi="Times New Roman"/>
        </w:rPr>
        <w:t xml:space="preserve">HRSA developed the information collection request </w:t>
      </w:r>
      <w:r w:rsidR="00DB6EFA">
        <w:rPr>
          <w:rFonts w:ascii="Times New Roman" w:hAnsi="Times New Roman"/>
        </w:rPr>
        <w:t xml:space="preserve">(ICR) </w:t>
      </w:r>
      <w:r w:rsidRPr="60B32C62">
        <w:rPr>
          <w:rFonts w:ascii="Times New Roman" w:hAnsi="Times New Roman"/>
        </w:rPr>
        <w:t xml:space="preserve">to collect </w:t>
      </w:r>
      <w:r w:rsidRPr="60B32C62" w:rsidR="715F9FE2">
        <w:rPr>
          <w:rFonts w:ascii="Times New Roman" w:hAnsi="Times New Roman"/>
        </w:rPr>
        <w:t>Pilot plans</w:t>
      </w:r>
      <w:r w:rsidRPr="60B32C62" w:rsidR="6B74FB31">
        <w:rPr>
          <w:rFonts w:ascii="Times New Roman" w:hAnsi="Times New Roman"/>
        </w:rPr>
        <w:t xml:space="preserve"> from manufacturers</w:t>
      </w:r>
      <w:r w:rsidR="00DB6EFA">
        <w:rPr>
          <w:rFonts w:ascii="Times New Roman" w:hAnsi="Times New Roman"/>
        </w:rPr>
        <w:t>.</w:t>
      </w:r>
      <w:r w:rsidRPr="60B32C62" w:rsidR="715F9FE2">
        <w:rPr>
          <w:rFonts w:ascii="Times New Roman" w:hAnsi="Times New Roman"/>
        </w:rPr>
        <w:t xml:space="preserve"> </w:t>
      </w:r>
      <w:r w:rsidR="00DB6EFA">
        <w:rPr>
          <w:rFonts w:ascii="Times New Roman" w:hAnsi="Times New Roman"/>
        </w:rPr>
        <w:t xml:space="preserve"> The ICR also addresses the post-implementation</w:t>
      </w:r>
      <w:r w:rsidRPr="60B32C62" w:rsidR="715F9FE2">
        <w:rPr>
          <w:rFonts w:ascii="Times New Roman" w:hAnsi="Times New Roman"/>
        </w:rPr>
        <w:t xml:space="preserve"> collection of </w:t>
      </w:r>
      <w:r w:rsidR="00AB30A8">
        <w:rPr>
          <w:rFonts w:ascii="Times New Roman" w:hAnsi="Times New Roman"/>
        </w:rPr>
        <w:t>monthly</w:t>
      </w:r>
      <w:r w:rsidRPr="60B32C62" w:rsidR="00AB30A8">
        <w:rPr>
          <w:rFonts w:ascii="Times New Roman" w:hAnsi="Times New Roman"/>
        </w:rPr>
        <w:t xml:space="preserve"> </w:t>
      </w:r>
      <w:r w:rsidRPr="60B32C62" w:rsidR="715F9FE2">
        <w:rPr>
          <w:rFonts w:ascii="Times New Roman" w:hAnsi="Times New Roman"/>
        </w:rPr>
        <w:t xml:space="preserve">sales </w:t>
      </w:r>
      <w:r w:rsidR="005975D5">
        <w:rPr>
          <w:rFonts w:ascii="Times New Roman" w:hAnsi="Times New Roman"/>
        </w:rPr>
        <w:t xml:space="preserve">and other </w:t>
      </w:r>
      <w:r w:rsidRPr="60B32C62" w:rsidR="715F9FE2">
        <w:rPr>
          <w:rFonts w:ascii="Times New Roman" w:hAnsi="Times New Roman"/>
        </w:rPr>
        <w:t xml:space="preserve">data from manufacturers for </w:t>
      </w:r>
      <w:r w:rsidRPr="60B32C62" w:rsidR="2DD6AF76">
        <w:rPr>
          <w:rFonts w:ascii="Times New Roman" w:hAnsi="Times New Roman"/>
        </w:rPr>
        <w:t>HRSA</w:t>
      </w:r>
      <w:r w:rsidRPr="60B32C62" w:rsidR="715F9FE2">
        <w:rPr>
          <w:rFonts w:ascii="Times New Roman" w:hAnsi="Times New Roman"/>
        </w:rPr>
        <w:t xml:space="preserve">’s evaluation of the </w:t>
      </w:r>
      <w:r w:rsidR="00393BF4">
        <w:rPr>
          <w:rFonts w:ascii="Times New Roman" w:hAnsi="Times New Roman"/>
        </w:rPr>
        <w:t>P</w:t>
      </w:r>
      <w:r w:rsidRPr="60B32C62" w:rsidR="715F9FE2">
        <w:rPr>
          <w:rFonts w:ascii="Times New Roman" w:hAnsi="Times New Roman"/>
        </w:rPr>
        <w:t xml:space="preserve">ilot and for overall 340B </w:t>
      </w:r>
      <w:r w:rsidR="00393BF4">
        <w:rPr>
          <w:rFonts w:ascii="Times New Roman" w:hAnsi="Times New Roman"/>
        </w:rPr>
        <w:t xml:space="preserve">program integrity </w:t>
      </w:r>
      <w:r w:rsidRPr="60B32C62" w:rsidR="715F9FE2">
        <w:rPr>
          <w:rFonts w:ascii="Times New Roman" w:hAnsi="Times New Roman"/>
        </w:rPr>
        <w:t>surveillance</w:t>
      </w:r>
      <w:r w:rsidR="00393BF4">
        <w:rPr>
          <w:rFonts w:ascii="Times New Roman" w:hAnsi="Times New Roman"/>
        </w:rPr>
        <w:t xml:space="preserve"> and compliance monitoring</w:t>
      </w:r>
      <w:r w:rsidRPr="60B32C62" w:rsidR="715F9FE2">
        <w:rPr>
          <w:rFonts w:ascii="Times New Roman" w:hAnsi="Times New Roman"/>
        </w:rPr>
        <w:t xml:space="preserve">, </w:t>
      </w:r>
      <w:r w:rsidR="00416ADB">
        <w:rPr>
          <w:rFonts w:ascii="Times New Roman" w:hAnsi="Times New Roman"/>
        </w:rPr>
        <w:t xml:space="preserve">as well as </w:t>
      </w:r>
      <w:r w:rsidRPr="60B32C62" w:rsidR="715F9FE2">
        <w:rPr>
          <w:rFonts w:ascii="Times New Roman" w:hAnsi="Times New Roman"/>
        </w:rPr>
        <w:t xml:space="preserve">the collection of data submitted by covered entities to manufacturers to request a rebate. </w:t>
      </w:r>
    </w:p>
    <w:p w:rsidR="0044311D" w:rsidP="00B33A64" w14:paraId="56FE1822" w14:textId="5FED324C">
      <w:pPr>
        <w:pStyle w:val="ListParagraph"/>
        <w:widowControl w:val="0"/>
        <w:tabs>
          <w:tab w:val="left" w:pos="-720"/>
        </w:tabs>
        <w:spacing w:after="0" w:line="240" w:lineRule="auto"/>
        <w:ind w:left="360"/>
        <w:rPr>
          <w:rFonts w:ascii="Times New Roman" w:hAnsi="Times New Roman"/>
        </w:rPr>
      </w:pPr>
    </w:p>
    <w:p w:rsidR="00FF3EE1" w:rsidRPr="0044311D" w:rsidP="00B33A64" w14:paraId="7056A34F" w14:textId="4AB32E25">
      <w:pPr>
        <w:pStyle w:val="ListParagraph"/>
        <w:widowControl w:val="0"/>
        <w:numPr>
          <w:ilvl w:val="0"/>
          <w:numId w:val="17"/>
        </w:numPr>
        <w:tabs>
          <w:tab w:val="left" w:pos="-720"/>
        </w:tabs>
        <w:spacing w:after="0" w:line="240" w:lineRule="auto"/>
        <w:jc w:val="both"/>
        <w:rPr>
          <w:rFonts w:ascii="Times New Roman" w:hAnsi="Times New Roman"/>
        </w:rPr>
      </w:pPr>
      <w:r w:rsidRPr="0044311D">
        <w:rPr>
          <w:rFonts w:ascii="Times New Roman" w:hAnsi="Times New Roman"/>
          <w:b/>
          <w:bCs/>
          <w:u w:val="single"/>
        </w:rPr>
        <w:t>Purpose and Use of Information</w:t>
      </w:r>
      <w:r w:rsidRPr="0044311D" w:rsidR="00B52A09">
        <w:rPr>
          <w:rFonts w:ascii="Times New Roman" w:hAnsi="Times New Roman"/>
          <w:b/>
          <w:bCs/>
          <w:u w:val="single"/>
        </w:rPr>
        <w:t xml:space="preserve"> Collection</w:t>
      </w:r>
    </w:p>
    <w:p w:rsidR="0027356F" w:rsidP="00B33A64" w14:paraId="60990812" w14:textId="77777777">
      <w:pPr>
        <w:pStyle w:val="BodyText"/>
        <w:widowControl w:val="0"/>
        <w:spacing w:line="240" w:lineRule="auto"/>
        <w:rPr>
          <w:rFonts w:ascii="Times New Roman" w:hAnsi="Times New Roman"/>
        </w:rPr>
      </w:pPr>
    </w:p>
    <w:p w:rsidR="00B36D09" w:rsidP="00B33A64" w14:paraId="19F0E3E8" w14:textId="6037AD0F">
      <w:pPr>
        <w:pStyle w:val="BodyText"/>
        <w:widowControl w:val="0"/>
        <w:spacing w:line="240" w:lineRule="auto"/>
        <w:ind w:left="360"/>
        <w:rPr>
          <w:rFonts w:ascii="Times New Roman" w:hAnsi="Times New Roman"/>
        </w:rPr>
      </w:pPr>
      <w:r>
        <w:rPr>
          <w:rFonts w:ascii="Times New Roman" w:hAnsi="Times New Roman"/>
        </w:rPr>
        <w:t>HRSA expects that t</w:t>
      </w:r>
      <w:r w:rsidR="002D792E">
        <w:rPr>
          <w:rFonts w:ascii="Times New Roman" w:hAnsi="Times New Roman"/>
        </w:rPr>
        <w:t xml:space="preserve">here </w:t>
      </w:r>
      <w:r>
        <w:rPr>
          <w:rFonts w:ascii="Times New Roman" w:hAnsi="Times New Roman"/>
        </w:rPr>
        <w:t xml:space="preserve">will be </w:t>
      </w:r>
      <w:r w:rsidR="002D792E">
        <w:rPr>
          <w:rFonts w:ascii="Times New Roman" w:hAnsi="Times New Roman"/>
        </w:rPr>
        <w:t>three types of information collection</w:t>
      </w:r>
      <w:r>
        <w:rPr>
          <w:rFonts w:ascii="Times New Roman" w:hAnsi="Times New Roman"/>
        </w:rPr>
        <w:t xml:space="preserve"> under </w:t>
      </w:r>
      <w:r>
        <w:rPr>
          <w:rFonts w:ascii="Times New Roman" w:hAnsi="Times New Roman"/>
        </w:rPr>
        <w:t>the</w:t>
      </w:r>
      <w:r w:rsidR="0024289C">
        <w:rPr>
          <w:rFonts w:ascii="Times New Roman" w:hAnsi="Times New Roman"/>
        </w:rPr>
        <w:t xml:space="preserve"> </w:t>
      </w:r>
      <w:r w:rsidR="00F7514C">
        <w:rPr>
          <w:rFonts w:ascii="Times New Roman" w:hAnsi="Times New Roman"/>
        </w:rPr>
        <w:t>Pilot</w:t>
      </w:r>
      <w:r w:rsidR="0024289C">
        <w:rPr>
          <w:rFonts w:ascii="Times New Roman" w:hAnsi="Times New Roman"/>
        </w:rPr>
        <w:t>.</w:t>
      </w:r>
    </w:p>
    <w:p w:rsidR="00B36D09" w:rsidP="00B33A64" w14:paraId="0A234D23" w14:textId="5BD82B43">
      <w:pPr>
        <w:pStyle w:val="BodyText"/>
        <w:widowControl w:val="0"/>
        <w:numPr>
          <w:ilvl w:val="0"/>
          <w:numId w:val="39"/>
        </w:numPr>
        <w:spacing w:line="240" w:lineRule="auto"/>
        <w:rPr>
          <w:rFonts w:ascii="Times New Roman" w:hAnsi="Times New Roman"/>
        </w:rPr>
      </w:pPr>
      <w:r w:rsidRPr="4D67A6B1">
        <w:rPr>
          <w:rFonts w:ascii="Times New Roman" w:hAnsi="Times New Roman"/>
        </w:rPr>
        <w:t>HRSA</w:t>
      </w:r>
      <w:r w:rsidRPr="4D67A6B1" w:rsidR="6ECCCDA6">
        <w:rPr>
          <w:rFonts w:ascii="Times New Roman" w:hAnsi="Times New Roman"/>
        </w:rPr>
        <w:t xml:space="preserve"> </w:t>
      </w:r>
      <w:r w:rsidRPr="4D67A6B1" w:rsidR="7F350C71">
        <w:rPr>
          <w:rFonts w:ascii="Times New Roman" w:hAnsi="Times New Roman"/>
        </w:rPr>
        <w:t xml:space="preserve">will </w:t>
      </w:r>
      <w:r w:rsidRPr="4D67A6B1" w:rsidR="6ECCCDA6">
        <w:rPr>
          <w:rFonts w:ascii="Times New Roman" w:hAnsi="Times New Roman"/>
        </w:rPr>
        <w:t xml:space="preserve">evaluate and approve plans for participation in </w:t>
      </w:r>
      <w:r w:rsidRPr="4D67A6B1" w:rsidR="00DE44FF">
        <w:rPr>
          <w:rFonts w:ascii="Times New Roman" w:hAnsi="Times New Roman"/>
        </w:rPr>
        <w:t xml:space="preserve">a </w:t>
      </w:r>
      <w:r w:rsidRPr="4D67A6B1" w:rsidR="00A44111">
        <w:rPr>
          <w:rFonts w:ascii="Times New Roman" w:hAnsi="Times New Roman"/>
        </w:rPr>
        <w:t>P</w:t>
      </w:r>
      <w:r w:rsidRPr="4D67A6B1" w:rsidR="6ECCCDA6">
        <w:rPr>
          <w:rFonts w:ascii="Times New Roman" w:hAnsi="Times New Roman"/>
        </w:rPr>
        <w:t xml:space="preserve">ilot based on the </w:t>
      </w:r>
      <w:r w:rsidRPr="4D67A6B1" w:rsidR="6B6F42DA">
        <w:rPr>
          <w:rFonts w:ascii="Times New Roman" w:hAnsi="Times New Roman"/>
        </w:rPr>
        <w:t xml:space="preserve">elements required </w:t>
      </w:r>
      <w:r w:rsidRPr="4D67A6B1" w:rsidR="4030F947">
        <w:rPr>
          <w:rFonts w:ascii="Times New Roman" w:hAnsi="Times New Roman"/>
        </w:rPr>
        <w:t>in</w:t>
      </w:r>
      <w:r w:rsidR="0018286C">
        <w:t xml:space="preserve"> </w:t>
      </w:r>
      <w:r w:rsidR="00760139">
        <w:t>the</w:t>
      </w:r>
      <w:r w:rsidRPr="4D67A6B1" w:rsidR="0018286C">
        <w:rPr>
          <w:rFonts w:ascii="Times New Roman" w:hAnsi="Times New Roman"/>
        </w:rPr>
        <w:t xml:space="preserve"> </w:t>
      </w:r>
      <w:r w:rsidR="006A2193">
        <w:rPr>
          <w:rFonts w:ascii="Times New Roman" w:hAnsi="Times New Roman"/>
        </w:rPr>
        <w:t>anticipated</w:t>
      </w:r>
      <w:r w:rsidRPr="4D67A6B1" w:rsidR="006A2193">
        <w:rPr>
          <w:rFonts w:ascii="Times New Roman" w:hAnsi="Times New Roman"/>
        </w:rPr>
        <w:t xml:space="preserve"> </w:t>
      </w:r>
      <w:r w:rsidR="00F7514C">
        <w:rPr>
          <w:rFonts w:ascii="Times New Roman" w:hAnsi="Times New Roman"/>
        </w:rPr>
        <w:t xml:space="preserve">2026 </w:t>
      </w:r>
      <w:r w:rsidRPr="4D67A6B1" w:rsidR="0018286C">
        <w:rPr>
          <w:rFonts w:ascii="Times New Roman" w:hAnsi="Times New Roman"/>
        </w:rPr>
        <w:t>Notice</w:t>
      </w:r>
      <w:r w:rsidRPr="4D67A6B1" w:rsidR="220622B5">
        <w:rPr>
          <w:rFonts w:ascii="Times New Roman" w:hAnsi="Times New Roman"/>
        </w:rPr>
        <w:t>.</w:t>
      </w:r>
      <w:r w:rsidRPr="4D67A6B1" w:rsidR="4030F947">
        <w:rPr>
          <w:rFonts w:ascii="Times New Roman" w:hAnsi="Times New Roman"/>
        </w:rPr>
        <w:t xml:space="preserve"> At a minimum</w:t>
      </w:r>
      <w:r w:rsidRPr="4D67A6B1" w:rsidR="19272623">
        <w:rPr>
          <w:rFonts w:ascii="Times New Roman" w:hAnsi="Times New Roman"/>
        </w:rPr>
        <w:t>,</w:t>
      </w:r>
      <w:r w:rsidRPr="4D67A6B1" w:rsidR="4030F947">
        <w:rPr>
          <w:rFonts w:ascii="Times New Roman" w:hAnsi="Times New Roman"/>
        </w:rPr>
        <w:t xml:space="preserve"> those </w:t>
      </w:r>
      <w:r w:rsidRPr="4D67A6B1" w:rsidR="1500CC68">
        <w:rPr>
          <w:rFonts w:ascii="Times New Roman" w:hAnsi="Times New Roman"/>
        </w:rPr>
        <w:t xml:space="preserve">plans </w:t>
      </w:r>
      <w:r w:rsidRPr="4D67A6B1" w:rsidR="4030F947">
        <w:rPr>
          <w:rFonts w:ascii="Times New Roman" w:hAnsi="Times New Roman"/>
        </w:rPr>
        <w:t>will include</w:t>
      </w:r>
      <w:r w:rsidRPr="4D67A6B1" w:rsidR="1500CC68">
        <w:rPr>
          <w:rFonts w:ascii="Times New Roman" w:hAnsi="Times New Roman"/>
        </w:rPr>
        <w:t xml:space="preserve"> information that demonstrates compliance with the following criteria</w:t>
      </w:r>
      <w:r w:rsidRPr="4D67A6B1" w:rsidR="39294B48">
        <w:rPr>
          <w:rFonts w:ascii="Times New Roman" w:hAnsi="Times New Roman"/>
        </w:rPr>
        <w:t>:</w:t>
      </w:r>
      <w:r w:rsidRPr="4D67A6B1" w:rsidR="6ECCCDA6">
        <w:rPr>
          <w:rFonts w:ascii="Times New Roman" w:hAnsi="Times New Roman"/>
        </w:rPr>
        <w:t xml:space="preserve"> </w:t>
      </w:r>
    </w:p>
    <w:p w:rsidR="001E1230" w:rsidRPr="001E1230" w:rsidP="001E1230" w14:paraId="1C3192BA" w14:textId="26993F60">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identify the IT platform to be used for covered entity data submission and include assurances that all costs for IT platform used for data submission, be borne by the manufacturer. </w:t>
      </w:r>
    </w:p>
    <w:p w:rsidR="001E1230" w:rsidRPr="001E1230" w:rsidP="001E1230" w14:paraId="34D6A3DE" w14:textId="6B801A82">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allow for 90 calendar days’ notice to covered entities and other impacted stakeholders before implementing an approved rebate pilot plan, with instructions for registering for any IT platforms. Changes to approved plans must be submitted to OPA for review and approval prior to implementation, including the mechanism by which covered entities are to acquire drugs included in the rebate model pilot. OPA will determine if the changes can take effect immediately or if they require a notification period to covered entities. Manufacturers will be expected to provide HRSA with a copy of their final approved plan for public posting on HRSA’s website to ensure consistency with what HRSA approved. </w:t>
      </w:r>
    </w:p>
    <w:p w:rsidR="001E1230" w:rsidRPr="001E1230" w:rsidP="001E1230" w14:paraId="29593B44"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allow for covered entities to order the selected drugs under existing distribution mechanisms (e.g., 340B wholesaler accounts with WAC prices loaded) to ensure purchases flow through existing infrastructure. </w:t>
      </w:r>
    </w:p>
    <w:p w:rsidR="001E1230" w:rsidRPr="001E1230" w:rsidP="001E1230" w14:paraId="5F435B58"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provide technical assistance/customer service component and ensure that opportunities to engage directly with the manufacturer in good faith regarding questions or concerns are made available to covered entities through both the IT platform and provide a point of contact at the manufacturer.  </w:t>
      </w:r>
    </w:p>
    <w:p w:rsidR="001E1230" w:rsidRPr="001E1230" w:rsidP="001E1230" w14:paraId="36142F4A"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ensure that the IT platform has assurances in place to ensure that the data is secure   and protected and collection of the data is limited to the elements listed below that are necessary for providing 340B rebates pursuant to section 340B(a)(1) of the PHSA.   </w:t>
      </w:r>
    </w:p>
    <w:p w:rsidR="001E1230" w:rsidRPr="001E1230" w:rsidP="001E1230" w14:paraId="69E1F199" w14:textId="6E47F04E">
      <w:pPr>
        <w:pStyle w:val="paragraph"/>
        <w:widowControl w:val="0"/>
        <w:numPr>
          <w:ilvl w:val="0"/>
          <w:numId w:val="37"/>
        </w:numPr>
        <w:spacing w:after="0"/>
        <w:textAlignment w:val="baseline"/>
        <w:rPr>
          <w:rStyle w:val="normaltextrun"/>
          <w:sz w:val="22"/>
          <w:szCs w:val="22"/>
        </w:rPr>
      </w:pPr>
      <w:r w:rsidRPr="009262D1">
        <w:rPr>
          <w:rStyle w:val="normaltextrun"/>
          <w:sz w:val="22"/>
          <w:szCs w:val="22"/>
        </w:rPr>
        <w:t xml:space="preserve">Plan must ensure that the IT platform has mechanisms in place to protect the privacy and security of PHI or other PII, which is required to be safeguarded in a manner consistent with any applicable federal and state privacy and data security laws, including </w:t>
      </w:r>
      <w:r>
        <w:rPr>
          <w:rStyle w:val="normaltextrun"/>
          <w:sz w:val="22"/>
          <w:szCs w:val="22"/>
        </w:rPr>
        <w:t>the Health Insurance Portability and Accountability Act (</w:t>
      </w:r>
      <w:r w:rsidRPr="009262D1">
        <w:rPr>
          <w:rStyle w:val="normaltextrun"/>
          <w:sz w:val="22"/>
          <w:szCs w:val="22"/>
        </w:rPr>
        <w:t>HIP</w:t>
      </w:r>
      <w:r>
        <w:rPr>
          <w:rStyle w:val="normaltextrun"/>
          <w:sz w:val="22"/>
          <w:szCs w:val="22"/>
        </w:rPr>
        <w:t>A</w:t>
      </w:r>
      <w:r w:rsidRPr="009262D1">
        <w:rPr>
          <w:rStyle w:val="normaltextrun"/>
          <w:sz w:val="22"/>
          <w:szCs w:val="22"/>
        </w:rPr>
        <w:t>A</w:t>
      </w:r>
      <w:r>
        <w:rPr>
          <w:rStyle w:val="normaltextrun"/>
          <w:sz w:val="22"/>
          <w:szCs w:val="22"/>
        </w:rPr>
        <w:t>)</w:t>
      </w:r>
      <w:r w:rsidRPr="009262D1">
        <w:rPr>
          <w:rStyle w:val="normaltextrun"/>
          <w:sz w:val="22"/>
          <w:szCs w:val="22"/>
        </w:rPr>
        <w:t xml:space="preserve">.  </w:t>
      </w:r>
      <w:r w:rsidRPr="001E1230">
        <w:rPr>
          <w:rStyle w:val="normaltextrun"/>
          <w:sz w:val="22"/>
          <w:szCs w:val="22"/>
        </w:rPr>
        <w:t>Plan must describe how any instances an expectation would not apply broadly to all covered entities, and if any, will be communicated to both HRSA and affected covered entities (e.g., covered entities without access to a third-party administrator or rural hospitals or health centers)</w:t>
      </w:r>
      <w:r w:rsidR="00CD103C">
        <w:rPr>
          <w:rStyle w:val="normaltextrun"/>
          <w:sz w:val="22"/>
          <w:szCs w:val="22"/>
        </w:rPr>
        <w:t>.</w:t>
      </w:r>
    </w:p>
    <w:p w:rsidR="001E1230" w:rsidRPr="001E1230" w:rsidP="001E1230" w14:paraId="796F817F"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Plan must ensure that covered entities are allowed to submit and report data (as detailed below), at a minimum, up to 45 calendar days from date of dispense, with allowances for extenuating circumstances and other exceptions, including adjustments when a 340B status change occurs on a claim.</w:t>
      </w:r>
    </w:p>
    <w:p w:rsidR="001E1230" w:rsidRPr="001E1230" w:rsidP="001E1230" w14:paraId="45C7DE98" w14:textId="58DADF6A">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ensure that the IT platform will have the capacity to receive data from all applicable covered entities and to filter and use only the data required to effectuate the rebate (e.g., if drugs other than a selected drug for initial price applicability year 2026 or 2027 during its price applicability period under the </w:t>
      </w:r>
      <w:r w:rsidRPr="00BC1835" w:rsidR="00BC1835">
        <w:rPr>
          <w:rStyle w:val="normaltextrun"/>
          <w:sz w:val="22"/>
          <w:szCs w:val="22"/>
        </w:rPr>
        <w:t>IRA Drug Price Negotiation Program</w:t>
      </w:r>
      <w:r w:rsidR="00BC1835">
        <w:rPr>
          <w:rStyle w:val="normaltextrun"/>
          <w:sz w:val="22"/>
          <w:szCs w:val="22"/>
        </w:rPr>
        <w:t xml:space="preserve"> </w:t>
      </w:r>
      <w:r w:rsidRPr="001E1230">
        <w:rPr>
          <w:rStyle w:val="normaltextrun"/>
          <w:sz w:val="22"/>
          <w:szCs w:val="22"/>
        </w:rPr>
        <w:t xml:space="preserve"> are submitted, the platform will be able to identify and discard unneeded data).</w:t>
      </w:r>
    </w:p>
    <w:p w:rsidR="001E1230" w:rsidRPr="001E1230" w:rsidP="001E1230" w14:paraId="1FB357FE"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ensure that the IT platform will have the capability to provide real-time reconciliation reports for covered entities to be informed of the rebate status of submitted claims. </w:t>
      </w:r>
    </w:p>
    <w:p w:rsidR="001E1230" w:rsidRPr="001E1230" w:rsidP="001E1230" w14:paraId="3E437EE5"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ensure that a quarterly 340B price file for each of the manufacturer’s 11-digit NDCs is made available to covered entities, so that covered entities may use the price file in conjunction with pharmacy billing systems to appropriately account for actual acquisition cost (i.e., post rebate price) for Medicaid billing and also to assist with sliding fee scales or cost sharing with patients.  </w:t>
      </w:r>
    </w:p>
    <w:p w:rsidR="001E1230" w:rsidRPr="001E1230" w:rsidP="001E1230" w14:paraId="3E67E5F1"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require the manufacturer to provide HRSA/OPA with periodic reports consistent with the information outlined in this Notice, in a format and manner specified by HRSA/OPA (instructions forthcoming).  Such data should detail data on purchases provided through rebates, information related to claim denials, and other information that may evaluate the effectiveness of the rebate model. </w:t>
      </w:r>
    </w:p>
    <w:p w:rsidR="001E1230" w:rsidRPr="001E1230" w:rsidP="001E1230" w14:paraId="5724EC9C"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Plan must include the rebate calculation equal to the wholesale acquisition cost (WAC) less the 340B ceiling price on the day of dispense.</w:t>
      </w:r>
    </w:p>
    <w:p w:rsidR="001E1230" w:rsidRPr="001E1230" w:rsidP="001E1230" w14:paraId="3E96129C"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Plan must specify that rebates are paid at the unit level.</w:t>
      </w:r>
    </w:p>
    <w:p w:rsidR="001E1230" w:rsidRPr="001E1230" w:rsidP="001E1230" w14:paraId="1E54C0C4" w14:textId="5FB9C1BE">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include details to accommodate up to 2 unreplenished accumulated packages during the implementation phase. Covered entities shall have a 15-calendar day grace period, in which they may submit rebate requests for up to 2 unreplenished accumulated packages, prior to the Pilot’s respective effective dates depending on covered entity type. For example, a covered entity may request a rebate for up to 2 packages of a product dispensed from its neutral inventory on December 16, even though the effective date for the product’s participation in the pilot is January 1. The request for such rebates should still be made within 45 days of dispense. </w:t>
      </w:r>
    </w:p>
    <w:p w:rsidR="001E1230" w:rsidRPr="001E1230" w:rsidP="001E1230" w14:paraId="3473EDBB" w14:textId="77777777">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ensure that all rebates are paid to the covered entity (or denied, with documentation to support) within 10 calendar days of completed data submission. If the submission is returned for incomplete data, the 10-day clock for rebate payment will restart when all necessary data is submitted. </w:t>
      </w:r>
    </w:p>
    <w:p w:rsidR="001E1230" w:rsidRPr="001E1230" w:rsidP="001E1230" w14:paraId="5E73E032" w14:textId="744A86DD">
      <w:pPr>
        <w:pStyle w:val="paragraph"/>
        <w:widowControl w:val="0"/>
        <w:numPr>
          <w:ilvl w:val="0"/>
          <w:numId w:val="37"/>
        </w:numPr>
        <w:spacing w:after="0"/>
        <w:textAlignment w:val="baseline"/>
        <w:rPr>
          <w:rStyle w:val="normaltextrun"/>
          <w:sz w:val="22"/>
          <w:szCs w:val="22"/>
        </w:rPr>
      </w:pPr>
      <w:r w:rsidRPr="001E1230">
        <w:rPr>
          <w:rStyle w:val="normaltextrun"/>
          <w:sz w:val="22"/>
          <w:szCs w:val="22"/>
        </w:rPr>
        <w:t xml:space="preserve">Plan must ensure that 340B rebates are not denied based on eligibility or compliance concerns with diversion or Medicaid duplicate discounts, pursuant to sections 340B(a)(5)(A) and (B) of the Public Health Service Act and should provide for rationale and specific documentation for reasons claims are denied (e.g., nonduplication of discounts for a selected drug for which the MFP is required under the </w:t>
      </w:r>
      <w:r w:rsidRPr="009262D1" w:rsidR="009262D1">
        <w:rPr>
          <w:rStyle w:val="normaltextrun"/>
          <w:sz w:val="22"/>
          <w:szCs w:val="22"/>
        </w:rPr>
        <w:t xml:space="preserve"> IRA Drug Price Negotiation Program </w:t>
      </w:r>
      <w:r w:rsidRPr="001E1230">
        <w:rPr>
          <w:rStyle w:val="normaltextrun"/>
          <w:sz w:val="22"/>
          <w:szCs w:val="22"/>
        </w:rPr>
        <w:t xml:space="preserve"> or 340B rebate provided to another covered entity on the same claim). Rebates may not be denied for perceived lack of WAC purchases. If a manufacturer has concerns regarding Medicaid duplicate discounts, diversion, eligibility, or insufficient WAC purchases to support rebate requests, the manufacturer must raise those concerns directly with HRSA/OPA or utilize the 340B statutory mechanisms, such as audits and administrative dispute resolution, for addressing such issues. Covered entities are also afforded opportunities to raise concerns with HRSA/OPA if there are issues with rebate denials through reporting tools sent to 340Bpricing@hrsa.gov. </w:t>
      </w:r>
    </w:p>
    <w:p w:rsidR="001E1230" w:rsidRPr="001E1230" w:rsidP="001E1230" w14:paraId="1E6CC006" w14:textId="72B9917F">
      <w:pPr>
        <w:pStyle w:val="paragraph"/>
        <w:widowControl w:val="0"/>
        <w:numPr>
          <w:ilvl w:val="0"/>
          <w:numId w:val="37"/>
        </w:numPr>
        <w:spacing w:after="0"/>
        <w:textAlignment w:val="baseline"/>
        <w:rPr>
          <w:rStyle w:val="normaltextrun"/>
          <w:sz w:val="22"/>
          <w:szCs w:val="22"/>
        </w:rPr>
      </w:pPr>
      <w:r w:rsidRPr="330CF565">
        <w:rPr>
          <w:rStyle w:val="normaltextrun"/>
          <w:sz w:val="22"/>
          <w:szCs w:val="22"/>
        </w:rPr>
        <w:t xml:space="preserve">Plan must ensure that its implementation of the Pilot is limited to using the 340B rebates model only on sales of selected drugs for the initial price applicability years 2026 or 2027, as included </w:t>
      </w:r>
      <w:r w:rsidRPr="330CF565" w:rsidR="12698B0C">
        <w:rPr>
          <w:rStyle w:val="normaltextrun"/>
          <w:sz w:val="22"/>
          <w:szCs w:val="22"/>
        </w:rPr>
        <w:t>on the</w:t>
      </w:r>
      <w:r w:rsidRPr="330CF565">
        <w:rPr>
          <w:rStyle w:val="normaltextrun"/>
          <w:sz w:val="22"/>
          <w:szCs w:val="22"/>
        </w:rPr>
        <w:t xml:space="preserve"> </w:t>
      </w:r>
      <w:r w:rsidRPr="330CF565" w:rsidR="304A5D33">
        <w:rPr>
          <w:rStyle w:val="normaltextrun"/>
          <w:sz w:val="22"/>
          <w:szCs w:val="22"/>
        </w:rPr>
        <w:t>IRA</w:t>
      </w:r>
      <w:r w:rsidRPr="330CF565">
        <w:rPr>
          <w:rStyle w:val="normaltextrun"/>
          <w:sz w:val="22"/>
          <w:szCs w:val="22"/>
        </w:rPr>
        <w:t xml:space="preserve"> Drug </w:t>
      </w:r>
      <w:r w:rsidRPr="330CF565" w:rsidR="304A5D33">
        <w:rPr>
          <w:rStyle w:val="normaltextrun"/>
          <w:sz w:val="22"/>
          <w:szCs w:val="22"/>
        </w:rPr>
        <w:t xml:space="preserve">Price Negotiation Program’s </w:t>
      </w:r>
      <w:r w:rsidRPr="330CF565">
        <w:rPr>
          <w:rStyle w:val="normaltextrun"/>
          <w:sz w:val="22"/>
          <w:szCs w:val="22"/>
        </w:rPr>
        <w:t xml:space="preserve">Selected Drug List (“List”), regardless of payer and only during the selected drug’s effective dates of negotiated prices.    The NDC-11s of the selected drug are included in the Pilot only to the extent they are on the List and the selected drug is in its price applicability period in the </w:t>
      </w:r>
      <w:r w:rsidRPr="330CF565" w:rsidR="00BC1835">
        <w:rPr>
          <w:rStyle w:val="normaltextrun"/>
          <w:sz w:val="22"/>
          <w:szCs w:val="22"/>
        </w:rPr>
        <w:t>IRA Drug Price Negotiation</w:t>
      </w:r>
      <w:r w:rsidRPr="330CF565" w:rsidR="00182C99">
        <w:rPr>
          <w:rStyle w:val="normaltextrun"/>
          <w:sz w:val="22"/>
          <w:szCs w:val="22"/>
        </w:rPr>
        <w:t xml:space="preserve"> Program</w:t>
      </w:r>
      <w:r w:rsidRPr="330CF565">
        <w:rPr>
          <w:rStyle w:val="normaltextrun"/>
          <w:sz w:val="22"/>
          <w:szCs w:val="22"/>
        </w:rPr>
        <w:t>.</w:t>
      </w:r>
    </w:p>
    <w:p w:rsidR="00622C0D" w:rsidP="00B33A64" w14:paraId="0FB714AF" w14:textId="7634A6A7">
      <w:pPr>
        <w:pStyle w:val="BodyText"/>
        <w:widowControl w:val="0"/>
        <w:numPr>
          <w:ilvl w:val="0"/>
          <w:numId w:val="39"/>
        </w:numPr>
        <w:spacing w:line="240" w:lineRule="auto"/>
        <w:rPr>
          <w:rFonts w:ascii="Times New Roman" w:hAnsi="Times New Roman"/>
        </w:rPr>
      </w:pPr>
      <w:r w:rsidRPr="330CF565">
        <w:rPr>
          <w:rFonts w:ascii="Times New Roman" w:hAnsi="Times New Roman"/>
        </w:rPr>
        <w:t xml:space="preserve"> </w:t>
      </w:r>
      <w:r w:rsidRPr="330CF565">
        <w:rPr>
          <w:rFonts w:ascii="Times New Roman" w:hAnsi="Times New Roman"/>
        </w:rPr>
        <w:t xml:space="preserve">In addition to the initial </w:t>
      </w:r>
      <w:r w:rsidRPr="330CF565" w:rsidR="003646BD">
        <w:rPr>
          <w:rFonts w:ascii="Times New Roman" w:hAnsi="Times New Roman"/>
        </w:rPr>
        <w:t xml:space="preserve">manufacturer </w:t>
      </w:r>
      <w:r w:rsidRPr="330CF565">
        <w:rPr>
          <w:rFonts w:ascii="Times New Roman" w:hAnsi="Times New Roman"/>
        </w:rPr>
        <w:t>plan submission</w:t>
      </w:r>
      <w:r w:rsidRPr="330CF565" w:rsidR="003646BD">
        <w:rPr>
          <w:rFonts w:ascii="Times New Roman" w:hAnsi="Times New Roman"/>
        </w:rPr>
        <w:t>s</w:t>
      </w:r>
      <w:r w:rsidRPr="330CF565">
        <w:rPr>
          <w:rFonts w:ascii="Times New Roman" w:hAnsi="Times New Roman"/>
        </w:rPr>
        <w:t xml:space="preserve">, the </w:t>
      </w:r>
      <w:r w:rsidRPr="330CF565" w:rsidR="008803F4">
        <w:rPr>
          <w:rFonts w:ascii="Times New Roman" w:hAnsi="Times New Roman"/>
        </w:rPr>
        <w:t>P</w:t>
      </w:r>
      <w:r w:rsidRPr="330CF565">
        <w:rPr>
          <w:rFonts w:ascii="Times New Roman" w:hAnsi="Times New Roman"/>
        </w:rPr>
        <w:t xml:space="preserve">ilot </w:t>
      </w:r>
      <w:r w:rsidRPr="330CF565" w:rsidR="00DE44FF">
        <w:rPr>
          <w:rFonts w:ascii="Times New Roman" w:hAnsi="Times New Roman"/>
        </w:rPr>
        <w:t xml:space="preserve">will </w:t>
      </w:r>
      <w:r w:rsidRPr="330CF565">
        <w:rPr>
          <w:rFonts w:ascii="Times New Roman" w:hAnsi="Times New Roman"/>
        </w:rPr>
        <w:t xml:space="preserve">require submission of </w:t>
      </w:r>
      <w:r w:rsidRPr="330CF565" w:rsidR="5414011D">
        <w:rPr>
          <w:rFonts w:ascii="Times New Roman" w:hAnsi="Times New Roman"/>
        </w:rPr>
        <w:t xml:space="preserve">monthly </w:t>
      </w:r>
      <w:r w:rsidRPr="330CF565">
        <w:rPr>
          <w:rFonts w:ascii="Times New Roman" w:hAnsi="Times New Roman"/>
        </w:rPr>
        <w:t xml:space="preserve">reports from participating drug manufacturers, detailing </w:t>
      </w:r>
      <w:r w:rsidRPr="330CF565" w:rsidR="00302830">
        <w:rPr>
          <w:rFonts w:ascii="Times New Roman" w:hAnsi="Times New Roman"/>
        </w:rPr>
        <w:t xml:space="preserve">purchase </w:t>
      </w:r>
      <w:r w:rsidRPr="330CF565">
        <w:rPr>
          <w:rFonts w:ascii="Times New Roman" w:hAnsi="Times New Roman"/>
        </w:rPr>
        <w:t xml:space="preserve">data, information related to claim denials, and other information that may evaluate the effectiveness of the rebate model. This information will be provided to </w:t>
      </w:r>
      <w:r w:rsidRPr="330CF565" w:rsidR="009D20F3">
        <w:rPr>
          <w:rFonts w:ascii="Times New Roman" w:hAnsi="Times New Roman"/>
        </w:rPr>
        <w:t>HRSA</w:t>
      </w:r>
      <w:r w:rsidRPr="330CF565">
        <w:rPr>
          <w:rFonts w:ascii="Times New Roman" w:hAnsi="Times New Roman"/>
        </w:rPr>
        <w:t xml:space="preserve"> from manufacturers </w:t>
      </w:r>
      <w:r w:rsidRPr="330CF565" w:rsidR="009C456A">
        <w:rPr>
          <w:rFonts w:ascii="Times New Roman" w:hAnsi="Times New Roman"/>
        </w:rPr>
        <w:t xml:space="preserve">for all </w:t>
      </w:r>
      <w:r w:rsidRPr="330CF565" w:rsidR="00852BB6">
        <w:rPr>
          <w:rFonts w:ascii="Times New Roman" w:hAnsi="Times New Roman"/>
        </w:rPr>
        <w:t xml:space="preserve">rebate </w:t>
      </w:r>
      <w:r w:rsidRPr="330CF565" w:rsidR="009C456A">
        <w:rPr>
          <w:rFonts w:ascii="Times New Roman" w:hAnsi="Times New Roman"/>
        </w:rPr>
        <w:t xml:space="preserve">claims submitted by covered </w:t>
      </w:r>
      <w:r w:rsidRPr="330CF565" w:rsidR="78E2FDA6">
        <w:rPr>
          <w:rFonts w:ascii="Times New Roman" w:hAnsi="Times New Roman"/>
        </w:rPr>
        <w:t>entities and</w:t>
      </w:r>
      <w:r w:rsidRPr="330CF565" w:rsidR="009C456A">
        <w:rPr>
          <w:rFonts w:ascii="Times New Roman" w:hAnsi="Times New Roman"/>
        </w:rPr>
        <w:t xml:space="preserve"> submitted </w:t>
      </w:r>
      <w:r w:rsidRPr="330CF565">
        <w:rPr>
          <w:rFonts w:ascii="Times New Roman" w:hAnsi="Times New Roman"/>
        </w:rPr>
        <w:t xml:space="preserve">through the </w:t>
      </w:r>
      <w:r w:rsidRPr="330CF565" w:rsidR="001D7CD3">
        <w:rPr>
          <w:rFonts w:ascii="Times New Roman" w:hAnsi="Times New Roman"/>
        </w:rPr>
        <w:t xml:space="preserve">340B </w:t>
      </w:r>
      <w:r w:rsidRPr="330CF565">
        <w:rPr>
          <w:rFonts w:ascii="Times New Roman" w:hAnsi="Times New Roman"/>
        </w:rPr>
        <w:t>Prime Vendor.</w:t>
      </w:r>
      <w:r w:rsidRPr="330CF565" w:rsidR="00752F50">
        <w:rPr>
          <w:rFonts w:ascii="Times New Roman" w:hAnsi="Times New Roman"/>
        </w:rPr>
        <w:t xml:space="preserve"> </w:t>
      </w:r>
      <w:r w:rsidRPr="330CF565" w:rsidR="00B13C2C">
        <w:rPr>
          <w:rFonts w:ascii="Times New Roman" w:hAnsi="Times New Roman"/>
        </w:rPr>
        <w:t>The</w:t>
      </w:r>
      <w:r w:rsidRPr="330CF565" w:rsidR="00BB5556">
        <w:rPr>
          <w:rFonts w:ascii="Times New Roman" w:hAnsi="Times New Roman"/>
        </w:rPr>
        <w:t xml:space="preserve"> specific</w:t>
      </w:r>
      <w:r w:rsidRPr="330CF565" w:rsidR="00B13C2C">
        <w:rPr>
          <w:rFonts w:ascii="Times New Roman" w:hAnsi="Times New Roman"/>
        </w:rPr>
        <w:t xml:space="preserve"> information included in the dat</w:t>
      </w:r>
      <w:r w:rsidRPr="330CF565" w:rsidR="00BB5556">
        <w:rPr>
          <w:rFonts w:ascii="Times New Roman" w:hAnsi="Times New Roman"/>
        </w:rPr>
        <w:t>a</w:t>
      </w:r>
      <w:r w:rsidRPr="330CF565" w:rsidR="00B13C2C">
        <w:rPr>
          <w:rFonts w:ascii="Times New Roman" w:hAnsi="Times New Roman"/>
        </w:rPr>
        <w:t xml:space="preserve"> instrument</w:t>
      </w:r>
      <w:r w:rsidRPr="330CF565" w:rsidR="00A415A8">
        <w:rPr>
          <w:rFonts w:ascii="Times New Roman" w:hAnsi="Times New Roman"/>
        </w:rPr>
        <w:t>,</w:t>
      </w:r>
      <w:r w:rsidRPr="330CF565" w:rsidR="00B13C2C">
        <w:rPr>
          <w:rFonts w:ascii="Times New Roman" w:hAnsi="Times New Roman"/>
        </w:rPr>
        <w:t xml:space="preserve"> a</w:t>
      </w:r>
      <w:r w:rsidRPr="330CF565" w:rsidR="00752F50">
        <w:rPr>
          <w:rFonts w:ascii="Times New Roman" w:hAnsi="Times New Roman"/>
        </w:rPr>
        <w:t>t a minimum</w:t>
      </w:r>
      <w:r w:rsidRPr="330CF565" w:rsidR="00A415A8">
        <w:rPr>
          <w:rFonts w:ascii="Times New Roman" w:hAnsi="Times New Roman"/>
        </w:rPr>
        <w:t>,</w:t>
      </w:r>
      <w:r w:rsidRPr="330CF565" w:rsidR="00752F50">
        <w:rPr>
          <w:rFonts w:ascii="Times New Roman" w:hAnsi="Times New Roman"/>
        </w:rPr>
        <w:t xml:space="preserve"> will include:</w:t>
      </w:r>
    </w:p>
    <w:p w:rsidR="004504B6" w:rsidP="007B725B" w14:paraId="43A4B68D" w14:textId="67597232">
      <w:pPr>
        <w:pStyle w:val="BodyText"/>
        <w:widowControl w:val="0"/>
        <w:numPr>
          <w:ilvl w:val="0"/>
          <w:numId w:val="38"/>
        </w:numPr>
        <w:spacing w:after="0" w:line="240" w:lineRule="auto"/>
        <w:rPr>
          <w:rFonts w:ascii="Times New Roman" w:hAnsi="Times New Roman"/>
        </w:rPr>
      </w:pPr>
      <w:r>
        <w:rPr>
          <w:rFonts w:ascii="Times New Roman" w:hAnsi="Times New Roman"/>
        </w:rPr>
        <w:t>Unique Claim Identifier</w:t>
      </w:r>
    </w:p>
    <w:p w:rsidR="00B13C2C" w:rsidP="007B725B" w14:paraId="7BD77A15" w14:textId="642D9472">
      <w:pPr>
        <w:pStyle w:val="BodyText"/>
        <w:widowControl w:val="0"/>
        <w:numPr>
          <w:ilvl w:val="0"/>
          <w:numId w:val="38"/>
        </w:numPr>
        <w:spacing w:after="0" w:line="240" w:lineRule="auto"/>
        <w:rPr>
          <w:rFonts w:ascii="Times New Roman" w:hAnsi="Times New Roman"/>
        </w:rPr>
      </w:pPr>
      <w:r>
        <w:rPr>
          <w:rFonts w:ascii="Times New Roman" w:hAnsi="Times New Roman"/>
        </w:rPr>
        <w:t>Claim submission date</w:t>
      </w:r>
    </w:p>
    <w:p w:rsidR="00B13C2C" w:rsidP="007B725B" w14:paraId="4E9FE1AB" w14:textId="5DDFC283">
      <w:pPr>
        <w:pStyle w:val="BodyText"/>
        <w:widowControl w:val="0"/>
        <w:numPr>
          <w:ilvl w:val="0"/>
          <w:numId w:val="38"/>
        </w:numPr>
        <w:spacing w:after="0" w:line="240" w:lineRule="auto"/>
        <w:rPr>
          <w:rFonts w:ascii="Times New Roman" w:hAnsi="Times New Roman"/>
        </w:rPr>
      </w:pPr>
      <w:r>
        <w:rPr>
          <w:rFonts w:ascii="Times New Roman" w:hAnsi="Times New Roman"/>
        </w:rPr>
        <w:t>340B ID</w:t>
      </w:r>
    </w:p>
    <w:p w:rsidR="00B13C2C" w:rsidP="007B725B" w14:paraId="383A09F9" w14:textId="15EC27F2">
      <w:pPr>
        <w:pStyle w:val="BodyText"/>
        <w:widowControl w:val="0"/>
        <w:numPr>
          <w:ilvl w:val="0"/>
          <w:numId w:val="38"/>
        </w:numPr>
        <w:spacing w:after="0" w:line="240" w:lineRule="auto"/>
        <w:rPr>
          <w:rFonts w:ascii="Times New Roman" w:hAnsi="Times New Roman"/>
        </w:rPr>
      </w:pPr>
      <w:r>
        <w:rPr>
          <w:rFonts w:ascii="Times New Roman" w:hAnsi="Times New Roman"/>
        </w:rPr>
        <w:t xml:space="preserve">11-digit </w:t>
      </w:r>
      <w:r>
        <w:rPr>
          <w:rFonts w:ascii="Times New Roman" w:hAnsi="Times New Roman"/>
        </w:rPr>
        <w:t>NDC purchased</w:t>
      </w:r>
    </w:p>
    <w:p w:rsidR="00E8548A" w:rsidP="007B725B" w14:paraId="48AC62B6" w14:textId="080DBEE6">
      <w:pPr>
        <w:pStyle w:val="BodyText"/>
        <w:widowControl w:val="0"/>
        <w:numPr>
          <w:ilvl w:val="0"/>
          <w:numId w:val="38"/>
        </w:numPr>
        <w:spacing w:after="0" w:line="240" w:lineRule="auto"/>
        <w:rPr>
          <w:rFonts w:ascii="Times New Roman" w:hAnsi="Times New Roman"/>
        </w:rPr>
      </w:pPr>
      <w:r>
        <w:rPr>
          <w:rFonts w:ascii="Times New Roman" w:hAnsi="Times New Roman"/>
        </w:rPr>
        <w:t>Date of Service (dispense date)</w:t>
      </w:r>
    </w:p>
    <w:p w:rsidR="00E24024" w:rsidP="007B725B" w14:paraId="4E936EC9" w14:textId="25D348C1">
      <w:pPr>
        <w:pStyle w:val="BodyText"/>
        <w:widowControl w:val="0"/>
        <w:numPr>
          <w:ilvl w:val="0"/>
          <w:numId w:val="38"/>
        </w:numPr>
        <w:spacing w:after="0" w:line="240" w:lineRule="auto"/>
        <w:rPr>
          <w:rFonts w:ascii="Times New Roman" w:hAnsi="Times New Roman"/>
        </w:rPr>
      </w:pPr>
      <w:r>
        <w:rPr>
          <w:rFonts w:ascii="Times New Roman" w:hAnsi="Times New Roman"/>
        </w:rPr>
        <w:t>Quantity</w:t>
      </w:r>
    </w:p>
    <w:p w:rsidR="00B13C2C" w:rsidP="007B725B" w14:paraId="45F1B286" w14:textId="79368899">
      <w:pPr>
        <w:pStyle w:val="BodyText"/>
        <w:widowControl w:val="0"/>
        <w:numPr>
          <w:ilvl w:val="0"/>
          <w:numId w:val="38"/>
        </w:numPr>
        <w:spacing w:after="0" w:line="240" w:lineRule="auto"/>
        <w:rPr>
          <w:rFonts w:ascii="Times New Roman" w:hAnsi="Times New Roman"/>
        </w:rPr>
      </w:pPr>
      <w:r>
        <w:rPr>
          <w:rFonts w:ascii="Times New Roman" w:hAnsi="Times New Roman"/>
        </w:rPr>
        <w:t xml:space="preserve">Unit </w:t>
      </w:r>
      <w:r w:rsidR="003D6246">
        <w:rPr>
          <w:rFonts w:ascii="Times New Roman" w:hAnsi="Times New Roman"/>
        </w:rPr>
        <w:t>Wholesale Acquisition Cost (</w:t>
      </w:r>
      <w:r>
        <w:rPr>
          <w:rFonts w:ascii="Times New Roman" w:hAnsi="Times New Roman"/>
        </w:rPr>
        <w:t>WAC</w:t>
      </w:r>
      <w:r w:rsidR="003D6246">
        <w:rPr>
          <w:rFonts w:ascii="Times New Roman" w:hAnsi="Times New Roman"/>
        </w:rPr>
        <w:t>)</w:t>
      </w:r>
      <w:r>
        <w:rPr>
          <w:rFonts w:ascii="Times New Roman" w:hAnsi="Times New Roman"/>
        </w:rPr>
        <w:t xml:space="preserve"> price</w:t>
      </w:r>
    </w:p>
    <w:p w:rsidR="00B13C2C" w:rsidP="007B725B" w14:paraId="3E165A9E" w14:textId="3C234800">
      <w:pPr>
        <w:pStyle w:val="BodyText"/>
        <w:widowControl w:val="0"/>
        <w:numPr>
          <w:ilvl w:val="0"/>
          <w:numId w:val="38"/>
        </w:numPr>
        <w:spacing w:after="0" w:line="240" w:lineRule="auto"/>
        <w:rPr>
          <w:rFonts w:ascii="Times New Roman" w:hAnsi="Times New Roman"/>
        </w:rPr>
      </w:pPr>
      <w:r>
        <w:rPr>
          <w:rFonts w:ascii="Times New Roman" w:hAnsi="Times New Roman"/>
        </w:rPr>
        <w:t>Unit 340B ceiling price</w:t>
      </w:r>
    </w:p>
    <w:p w:rsidR="00B13C2C" w:rsidP="007B725B" w14:paraId="118F573A" w14:textId="308DE990">
      <w:pPr>
        <w:pStyle w:val="BodyText"/>
        <w:widowControl w:val="0"/>
        <w:numPr>
          <w:ilvl w:val="0"/>
          <w:numId w:val="38"/>
        </w:numPr>
        <w:spacing w:after="0" w:line="240" w:lineRule="auto"/>
        <w:rPr>
          <w:rFonts w:ascii="Times New Roman" w:hAnsi="Times New Roman"/>
        </w:rPr>
      </w:pPr>
      <w:r>
        <w:rPr>
          <w:rFonts w:ascii="Times New Roman" w:hAnsi="Times New Roman"/>
        </w:rPr>
        <w:t xml:space="preserve">Unit </w:t>
      </w:r>
      <w:r w:rsidR="003D6246">
        <w:rPr>
          <w:rFonts w:ascii="Times New Roman" w:hAnsi="Times New Roman"/>
        </w:rPr>
        <w:t>Maximum Fair Price (</w:t>
      </w:r>
      <w:r>
        <w:rPr>
          <w:rFonts w:ascii="Times New Roman" w:hAnsi="Times New Roman"/>
        </w:rPr>
        <w:t>MFP</w:t>
      </w:r>
      <w:r w:rsidR="003D6246">
        <w:rPr>
          <w:rFonts w:ascii="Times New Roman" w:hAnsi="Times New Roman"/>
        </w:rPr>
        <w:t>)</w:t>
      </w:r>
    </w:p>
    <w:p w:rsidR="00B13C2C" w:rsidP="007B725B" w14:paraId="1ED0B4A3" w14:textId="287E4634">
      <w:pPr>
        <w:pStyle w:val="BodyText"/>
        <w:widowControl w:val="0"/>
        <w:numPr>
          <w:ilvl w:val="0"/>
          <w:numId w:val="38"/>
        </w:numPr>
        <w:spacing w:after="0" w:line="240" w:lineRule="auto"/>
        <w:rPr>
          <w:rFonts w:ascii="Times New Roman" w:hAnsi="Times New Roman"/>
        </w:rPr>
      </w:pPr>
      <w:r>
        <w:rPr>
          <w:rFonts w:ascii="Times New Roman" w:hAnsi="Times New Roman"/>
        </w:rPr>
        <w:t>Rebate amount</w:t>
      </w:r>
    </w:p>
    <w:p w:rsidR="00B13C2C" w:rsidP="007B725B" w14:paraId="40A402FB" w14:textId="5B28357C">
      <w:pPr>
        <w:pStyle w:val="BodyText"/>
        <w:widowControl w:val="0"/>
        <w:numPr>
          <w:ilvl w:val="0"/>
          <w:numId w:val="38"/>
        </w:numPr>
        <w:spacing w:after="0" w:line="240" w:lineRule="auto"/>
        <w:rPr>
          <w:rFonts w:ascii="Times New Roman" w:hAnsi="Times New Roman"/>
        </w:rPr>
      </w:pPr>
      <w:r>
        <w:rPr>
          <w:rFonts w:ascii="Times New Roman" w:hAnsi="Times New Roman"/>
        </w:rPr>
        <w:t>Rebate Date Paid</w:t>
      </w:r>
    </w:p>
    <w:p w:rsidR="00B13C2C" w:rsidP="007B725B" w14:paraId="6AD31F34" w14:textId="3E402035">
      <w:pPr>
        <w:pStyle w:val="BodyText"/>
        <w:widowControl w:val="0"/>
        <w:numPr>
          <w:ilvl w:val="0"/>
          <w:numId w:val="38"/>
        </w:numPr>
        <w:spacing w:after="0" w:line="240" w:lineRule="auto"/>
        <w:rPr>
          <w:rFonts w:ascii="Times New Roman" w:hAnsi="Times New Roman"/>
        </w:rPr>
      </w:pPr>
      <w:r>
        <w:rPr>
          <w:rFonts w:ascii="Times New Roman" w:hAnsi="Times New Roman"/>
        </w:rPr>
        <w:t>Rejection Reason (if applicable)</w:t>
      </w:r>
    </w:p>
    <w:p w:rsidR="007B725B" w:rsidP="007B725B" w14:paraId="440F842D" w14:textId="77777777">
      <w:pPr>
        <w:pStyle w:val="BodyText"/>
        <w:widowControl w:val="0"/>
        <w:spacing w:after="0" w:line="240" w:lineRule="auto"/>
        <w:ind w:left="1296"/>
        <w:rPr>
          <w:rFonts w:ascii="Times New Roman" w:hAnsi="Times New Roman"/>
        </w:rPr>
      </w:pPr>
    </w:p>
    <w:p w:rsidR="00B13C2C" w:rsidP="00B33A64" w14:paraId="79427713" w14:textId="2C93E537">
      <w:pPr>
        <w:pStyle w:val="BodyText"/>
        <w:widowControl w:val="0"/>
        <w:spacing w:line="240" w:lineRule="auto"/>
        <w:ind w:left="720"/>
        <w:rPr>
          <w:rFonts w:ascii="Times New Roman" w:hAnsi="Times New Roman"/>
        </w:rPr>
      </w:pPr>
      <w:r>
        <w:rPr>
          <w:rFonts w:ascii="Times New Roman" w:hAnsi="Times New Roman"/>
        </w:rPr>
        <w:t xml:space="preserve">In addition, </w:t>
      </w:r>
      <w:r w:rsidR="004569D4">
        <w:rPr>
          <w:rFonts w:ascii="Times New Roman" w:hAnsi="Times New Roman"/>
        </w:rPr>
        <w:t>HRSA</w:t>
      </w:r>
      <w:r>
        <w:rPr>
          <w:rFonts w:ascii="Times New Roman" w:hAnsi="Times New Roman"/>
        </w:rPr>
        <w:t xml:space="preserve"> will ask</w:t>
      </w:r>
      <w:r w:rsidR="00BB5556">
        <w:rPr>
          <w:rFonts w:ascii="Times New Roman" w:hAnsi="Times New Roman"/>
        </w:rPr>
        <w:t xml:space="preserve"> manufacturers for:</w:t>
      </w:r>
    </w:p>
    <w:p w:rsidR="00A91206" w:rsidP="007B725B" w14:paraId="5945A8B3" w14:textId="2869BF2A">
      <w:pPr>
        <w:pStyle w:val="BodyText"/>
        <w:widowControl w:val="0"/>
        <w:numPr>
          <w:ilvl w:val="0"/>
          <w:numId w:val="38"/>
        </w:numPr>
        <w:spacing w:after="0" w:line="240" w:lineRule="auto"/>
        <w:rPr>
          <w:rFonts w:ascii="Times New Roman" w:hAnsi="Times New Roman"/>
        </w:rPr>
      </w:pPr>
      <w:r>
        <w:rPr>
          <w:rFonts w:ascii="Times New Roman" w:hAnsi="Times New Roman"/>
        </w:rPr>
        <w:t>Aggregated sales by covered entity type</w:t>
      </w:r>
    </w:p>
    <w:p w:rsidR="00A91206" w:rsidP="007B725B" w14:paraId="155C9474" w14:textId="55540169">
      <w:pPr>
        <w:pStyle w:val="BodyText"/>
        <w:widowControl w:val="0"/>
        <w:numPr>
          <w:ilvl w:val="0"/>
          <w:numId w:val="38"/>
        </w:numPr>
        <w:spacing w:after="0" w:line="240" w:lineRule="auto"/>
        <w:rPr>
          <w:rFonts w:ascii="Times New Roman" w:hAnsi="Times New Roman"/>
        </w:rPr>
      </w:pPr>
      <w:r>
        <w:rPr>
          <w:rFonts w:ascii="Times New Roman" w:hAnsi="Times New Roman"/>
        </w:rPr>
        <w:t>Average days from claim submission to rebate payment</w:t>
      </w:r>
    </w:p>
    <w:p w:rsidR="00A91206" w:rsidP="007B725B" w14:paraId="06AC1ADC" w14:textId="51558398">
      <w:pPr>
        <w:pStyle w:val="BodyText"/>
        <w:widowControl w:val="0"/>
        <w:numPr>
          <w:ilvl w:val="0"/>
          <w:numId w:val="38"/>
        </w:numPr>
        <w:spacing w:after="0" w:line="240" w:lineRule="auto"/>
        <w:rPr>
          <w:rFonts w:ascii="Times New Roman" w:hAnsi="Times New Roman"/>
        </w:rPr>
      </w:pPr>
      <w:r>
        <w:rPr>
          <w:rFonts w:ascii="Times New Roman" w:hAnsi="Times New Roman"/>
        </w:rPr>
        <w:t>Number of rebates paid after 10 days</w:t>
      </w:r>
    </w:p>
    <w:p w:rsidR="00A91206" w:rsidP="007B725B" w14:paraId="67DD18B4" w14:textId="1B42E380">
      <w:pPr>
        <w:pStyle w:val="BodyText"/>
        <w:widowControl w:val="0"/>
        <w:numPr>
          <w:ilvl w:val="0"/>
          <w:numId w:val="38"/>
        </w:numPr>
        <w:spacing w:after="0" w:line="240" w:lineRule="auto"/>
        <w:rPr>
          <w:rFonts w:ascii="Times New Roman" w:hAnsi="Times New Roman"/>
        </w:rPr>
      </w:pPr>
      <w:r>
        <w:rPr>
          <w:rFonts w:ascii="Times New Roman" w:hAnsi="Times New Roman"/>
        </w:rPr>
        <w:t>Number of rebates denied with denial reasons</w:t>
      </w:r>
    </w:p>
    <w:p w:rsidR="00A91206" w:rsidP="007B725B" w14:paraId="59414031" w14:textId="5FA3B2EB">
      <w:pPr>
        <w:pStyle w:val="BodyText"/>
        <w:widowControl w:val="0"/>
        <w:numPr>
          <w:ilvl w:val="0"/>
          <w:numId w:val="38"/>
        </w:numPr>
        <w:spacing w:after="0" w:line="240" w:lineRule="auto"/>
        <w:rPr>
          <w:rFonts w:ascii="Times New Roman" w:hAnsi="Times New Roman"/>
        </w:rPr>
      </w:pPr>
      <w:r>
        <w:rPr>
          <w:rFonts w:ascii="Times New Roman" w:hAnsi="Times New Roman"/>
        </w:rPr>
        <w:t xml:space="preserve">Number of MFP claims deduplicated as a result of </w:t>
      </w:r>
      <w:r w:rsidR="00E13F21">
        <w:rPr>
          <w:rFonts w:ascii="Times New Roman" w:hAnsi="Times New Roman"/>
        </w:rPr>
        <w:t>the P</w:t>
      </w:r>
      <w:r w:rsidR="00BB5556">
        <w:rPr>
          <w:rFonts w:ascii="Times New Roman" w:hAnsi="Times New Roman"/>
        </w:rPr>
        <w:t>ilot</w:t>
      </w:r>
    </w:p>
    <w:p w:rsidR="007B725B" w:rsidP="007B725B" w14:paraId="00726086" w14:textId="77777777">
      <w:pPr>
        <w:pStyle w:val="BodyText"/>
        <w:widowControl w:val="0"/>
        <w:spacing w:after="0" w:line="240" w:lineRule="auto"/>
        <w:ind w:left="1296"/>
        <w:rPr>
          <w:rFonts w:ascii="Times New Roman" w:hAnsi="Times New Roman"/>
        </w:rPr>
      </w:pPr>
    </w:p>
    <w:p w:rsidR="00622C0D" w:rsidP="00B33A64" w14:paraId="7DA13B89" w14:textId="0EF2841A">
      <w:pPr>
        <w:pStyle w:val="BodyText"/>
        <w:widowControl w:val="0"/>
        <w:numPr>
          <w:ilvl w:val="0"/>
          <w:numId w:val="39"/>
        </w:numPr>
        <w:spacing w:line="240" w:lineRule="auto"/>
        <w:rPr>
          <w:rFonts w:ascii="Times New Roman" w:hAnsi="Times New Roman"/>
        </w:rPr>
      </w:pPr>
      <w:r w:rsidRPr="00622C0D">
        <w:rPr>
          <w:rFonts w:ascii="Times New Roman" w:hAnsi="Times New Roman"/>
        </w:rPr>
        <w:t xml:space="preserve">While HRSA will not be collecting data </w:t>
      </w:r>
      <w:r w:rsidR="001D7CD3">
        <w:rPr>
          <w:rFonts w:ascii="Times New Roman" w:hAnsi="Times New Roman"/>
        </w:rPr>
        <w:t xml:space="preserve">directly </w:t>
      </w:r>
      <w:r w:rsidRPr="00622C0D">
        <w:rPr>
          <w:rFonts w:ascii="Times New Roman" w:hAnsi="Times New Roman"/>
        </w:rPr>
        <w:t xml:space="preserve">from covered entities as part of </w:t>
      </w:r>
      <w:r w:rsidR="00DE44FF">
        <w:rPr>
          <w:rFonts w:ascii="Times New Roman" w:hAnsi="Times New Roman"/>
        </w:rPr>
        <w:t>a</w:t>
      </w:r>
      <w:r w:rsidRPr="00622C0D" w:rsidR="00DE44FF">
        <w:rPr>
          <w:rFonts w:ascii="Times New Roman" w:hAnsi="Times New Roman"/>
        </w:rPr>
        <w:t xml:space="preserve"> </w:t>
      </w:r>
      <w:r w:rsidR="0001647D">
        <w:rPr>
          <w:rFonts w:ascii="Times New Roman" w:hAnsi="Times New Roman"/>
        </w:rPr>
        <w:t>P</w:t>
      </w:r>
      <w:r w:rsidRPr="00622C0D">
        <w:rPr>
          <w:rFonts w:ascii="Times New Roman" w:hAnsi="Times New Roman"/>
        </w:rPr>
        <w:t>ilot, manufacturers’ plans will require that covered entities submit readily available pharmacy</w:t>
      </w:r>
      <w:r w:rsidR="00855E65">
        <w:rPr>
          <w:rFonts w:ascii="Times New Roman" w:hAnsi="Times New Roman"/>
        </w:rPr>
        <w:t xml:space="preserve"> and medical</w:t>
      </w:r>
      <w:r w:rsidRPr="00622C0D">
        <w:rPr>
          <w:rFonts w:ascii="Times New Roman" w:hAnsi="Times New Roman"/>
        </w:rPr>
        <w:t xml:space="preserve"> claims data on </w:t>
      </w:r>
      <w:r w:rsidR="000C1D9E">
        <w:rPr>
          <w:rFonts w:ascii="Times New Roman" w:hAnsi="Times New Roman"/>
        </w:rPr>
        <w:t xml:space="preserve">eligible </w:t>
      </w:r>
      <w:r w:rsidR="00EA40E9">
        <w:rPr>
          <w:rFonts w:ascii="Times New Roman" w:hAnsi="Times New Roman"/>
        </w:rPr>
        <w:t xml:space="preserve">340B </w:t>
      </w:r>
      <w:r w:rsidRPr="00622C0D" w:rsidR="00BA1280">
        <w:rPr>
          <w:rFonts w:ascii="Times New Roman" w:hAnsi="Times New Roman"/>
        </w:rPr>
        <w:t>drug</w:t>
      </w:r>
      <w:r w:rsidR="000C1D9E">
        <w:rPr>
          <w:rFonts w:ascii="Times New Roman" w:hAnsi="Times New Roman"/>
        </w:rPr>
        <w:t xml:space="preserve"> purchase</w:t>
      </w:r>
      <w:r w:rsidRPr="00622C0D" w:rsidR="00BA1280">
        <w:rPr>
          <w:rFonts w:ascii="Times New Roman" w:hAnsi="Times New Roman"/>
        </w:rPr>
        <w:t>s</w:t>
      </w:r>
      <w:r w:rsidRPr="00622C0D">
        <w:rPr>
          <w:rFonts w:ascii="Times New Roman" w:hAnsi="Times New Roman"/>
        </w:rPr>
        <w:t xml:space="preserve"> to a third-party platform</w:t>
      </w:r>
      <w:r>
        <w:rPr>
          <w:rFonts w:ascii="Times New Roman" w:hAnsi="Times New Roman"/>
        </w:rPr>
        <w:t>, in order to issue rebates on those dispenses to achieve the 340B ceiling price</w:t>
      </w:r>
      <w:r w:rsidRPr="00622C0D">
        <w:rPr>
          <w:rFonts w:ascii="Times New Roman" w:hAnsi="Times New Roman"/>
        </w:rPr>
        <w:t xml:space="preserve">. </w:t>
      </w:r>
      <w:r>
        <w:rPr>
          <w:rFonts w:ascii="Times New Roman" w:hAnsi="Times New Roman"/>
        </w:rPr>
        <w:t>The d</w:t>
      </w:r>
      <w:r w:rsidRPr="00622C0D">
        <w:rPr>
          <w:rFonts w:ascii="Times New Roman" w:hAnsi="Times New Roman"/>
        </w:rPr>
        <w:t xml:space="preserve">ata fields </w:t>
      </w:r>
      <w:r w:rsidR="0001647D">
        <w:rPr>
          <w:rFonts w:ascii="Times New Roman" w:hAnsi="Times New Roman"/>
        </w:rPr>
        <w:t>are</w:t>
      </w:r>
      <w:r w:rsidR="00A30723">
        <w:rPr>
          <w:rFonts w:ascii="Times New Roman" w:hAnsi="Times New Roman"/>
        </w:rPr>
        <w:t xml:space="preserve"> </w:t>
      </w:r>
      <w:r w:rsidR="00D41B78">
        <w:rPr>
          <w:rFonts w:ascii="Times New Roman" w:hAnsi="Times New Roman"/>
        </w:rPr>
        <w:t>limited to</w:t>
      </w:r>
      <w:r w:rsidRPr="00622C0D">
        <w:rPr>
          <w:rFonts w:ascii="Times New Roman" w:hAnsi="Times New Roman"/>
        </w:rPr>
        <w:t>:</w:t>
      </w:r>
    </w:p>
    <w:p w:rsidR="00E1361C" w14:paraId="7EDD3D66" w14:textId="46E8119A">
      <w:pPr>
        <w:spacing w:after="0" w:line="240" w:lineRule="auto"/>
        <w:rPr>
          <w:rFonts w:ascii="Times New Roman" w:hAnsi="Times New Roman"/>
        </w:rPr>
      </w:pPr>
      <w:r>
        <w:rPr>
          <w:rFonts w:ascii="Times New Roman" w:hAnsi="Times New Roman"/>
        </w:rPr>
        <w:br w:type="page"/>
      </w:r>
    </w:p>
    <w:p w:rsidR="00EE5E9B" w:rsidP="004739C5" w14:paraId="4FF82BF1" w14:textId="77777777">
      <w:pPr>
        <w:pStyle w:val="BodyText"/>
        <w:widowControl w:val="0"/>
        <w:spacing w:line="240" w:lineRule="auto"/>
        <w:ind w:left="552"/>
        <w:rPr>
          <w:rFonts w:ascii="Times New Roman" w:hAnsi="Times New Roman"/>
        </w:rPr>
      </w:pPr>
    </w:p>
    <w:tbl>
      <w:tblPr>
        <w:tblStyle w:val="TableGrid"/>
        <w:tblW w:w="0" w:type="auto"/>
        <w:tblInd w:w="552" w:type="dxa"/>
        <w:tblLook w:val="04A0"/>
      </w:tblPr>
      <w:tblGrid>
        <w:gridCol w:w="4410"/>
        <w:gridCol w:w="4388"/>
      </w:tblGrid>
      <w:tr w14:paraId="407031F8" w14:textId="77777777" w:rsidTr="000F723F">
        <w:tblPrEx>
          <w:tblW w:w="0" w:type="auto"/>
          <w:tblInd w:w="552" w:type="dxa"/>
          <w:tblLook w:val="04A0"/>
        </w:tblPrEx>
        <w:tc>
          <w:tcPr>
            <w:tcW w:w="4410" w:type="dxa"/>
          </w:tcPr>
          <w:p w:rsidR="00A91FD3" w:rsidRPr="00BA1280" w:rsidP="009852F2" w14:paraId="1BC142D2" w14:textId="4238467C">
            <w:pPr>
              <w:pStyle w:val="BodyText"/>
              <w:widowControl w:val="0"/>
              <w:spacing w:line="240" w:lineRule="auto"/>
              <w:rPr>
                <w:rFonts w:ascii="Times New Roman" w:hAnsi="Times New Roman"/>
                <w:b/>
                <w:bCs/>
              </w:rPr>
            </w:pPr>
            <w:r w:rsidRPr="00BA1280">
              <w:rPr>
                <w:rFonts w:ascii="Times New Roman" w:hAnsi="Times New Roman"/>
                <w:b/>
                <w:bCs/>
              </w:rPr>
              <w:t>Pharmacy Claims Data Fields</w:t>
            </w:r>
          </w:p>
        </w:tc>
        <w:tc>
          <w:tcPr>
            <w:tcW w:w="4388" w:type="dxa"/>
          </w:tcPr>
          <w:p w:rsidR="00A91FD3" w:rsidRPr="00BA1280" w:rsidP="009852F2" w14:paraId="602D2EFB" w14:textId="5BCD153D">
            <w:pPr>
              <w:pStyle w:val="BodyText"/>
              <w:widowControl w:val="0"/>
              <w:spacing w:line="240" w:lineRule="auto"/>
              <w:rPr>
                <w:rFonts w:ascii="Times New Roman" w:hAnsi="Times New Roman"/>
                <w:b/>
                <w:bCs/>
              </w:rPr>
            </w:pPr>
            <w:r w:rsidRPr="00BA1280">
              <w:rPr>
                <w:rFonts w:ascii="Times New Roman" w:hAnsi="Times New Roman"/>
                <w:b/>
                <w:bCs/>
              </w:rPr>
              <w:t>Medical Claims Data Fields</w:t>
            </w:r>
          </w:p>
        </w:tc>
      </w:tr>
      <w:tr w14:paraId="79297A19" w14:textId="77777777" w:rsidTr="000F723F">
        <w:tblPrEx>
          <w:tblW w:w="0" w:type="auto"/>
          <w:tblInd w:w="552" w:type="dxa"/>
          <w:tblLook w:val="04A0"/>
        </w:tblPrEx>
        <w:tc>
          <w:tcPr>
            <w:tcW w:w="4410" w:type="dxa"/>
          </w:tcPr>
          <w:p w:rsidR="00A91FD3" w:rsidP="009852F2" w14:paraId="2B39C851" w14:textId="1F9F32BB">
            <w:pPr>
              <w:pStyle w:val="BodyText"/>
              <w:widowControl w:val="0"/>
              <w:spacing w:line="240" w:lineRule="auto"/>
              <w:rPr>
                <w:rFonts w:ascii="Times New Roman" w:hAnsi="Times New Roman"/>
              </w:rPr>
            </w:pPr>
            <w:r>
              <w:rPr>
                <w:rFonts w:ascii="Times New Roman" w:hAnsi="Times New Roman"/>
              </w:rPr>
              <w:t>Date of Service</w:t>
            </w:r>
          </w:p>
        </w:tc>
        <w:tc>
          <w:tcPr>
            <w:tcW w:w="4388" w:type="dxa"/>
          </w:tcPr>
          <w:p w:rsidR="00A91FD3" w:rsidP="009852F2" w14:paraId="62C6A15E" w14:textId="06F30E2C">
            <w:pPr>
              <w:pStyle w:val="BodyText"/>
              <w:widowControl w:val="0"/>
              <w:spacing w:line="240" w:lineRule="auto"/>
              <w:rPr>
                <w:rFonts w:ascii="Times New Roman" w:hAnsi="Times New Roman"/>
              </w:rPr>
            </w:pPr>
            <w:r>
              <w:rPr>
                <w:rFonts w:ascii="Times New Roman" w:hAnsi="Times New Roman"/>
              </w:rPr>
              <w:t>Date of Service</w:t>
            </w:r>
          </w:p>
        </w:tc>
      </w:tr>
      <w:tr w14:paraId="02D6B7E7" w14:textId="77777777" w:rsidTr="000F723F">
        <w:tblPrEx>
          <w:tblW w:w="0" w:type="auto"/>
          <w:tblInd w:w="552" w:type="dxa"/>
          <w:tblLook w:val="04A0"/>
        </w:tblPrEx>
        <w:tc>
          <w:tcPr>
            <w:tcW w:w="4410" w:type="dxa"/>
          </w:tcPr>
          <w:p w:rsidR="00A91FD3" w:rsidP="009852F2" w14:paraId="473E00F3" w14:textId="492D1AE7">
            <w:pPr>
              <w:pStyle w:val="BodyText"/>
              <w:widowControl w:val="0"/>
              <w:spacing w:line="240" w:lineRule="auto"/>
              <w:rPr>
                <w:rFonts w:ascii="Times New Roman" w:hAnsi="Times New Roman"/>
              </w:rPr>
            </w:pPr>
            <w:r>
              <w:rPr>
                <w:rFonts w:ascii="Times New Roman" w:hAnsi="Times New Roman"/>
              </w:rPr>
              <w:t>Date Prescribed</w:t>
            </w:r>
          </w:p>
        </w:tc>
        <w:tc>
          <w:tcPr>
            <w:tcW w:w="4388" w:type="dxa"/>
          </w:tcPr>
          <w:p w:rsidR="00A91FD3" w:rsidP="009852F2" w14:paraId="30B74B76" w14:textId="0D40C1D9">
            <w:pPr>
              <w:pStyle w:val="BodyText"/>
              <w:widowControl w:val="0"/>
              <w:spacing w:line="240" w:lineRule="auto"/>
              <w:rPr>
                <w:rFonts w:ascii="Times New Roman" w:hAnsi="Times New Roman"/>
              </w:rPr>
            </w:pPr>
            <w:r>
              <w:rPr>
                <w:rFonts w:ascii="Times New Roman" w:hAnsi="Times New Roman"/>
              </w:rPr>
              <w:t>Claim Line Number</w:t>
            </w:r>
          </w:p>
        </w:tc>
      </w:tr>
      <w:tr w14:paraId="0EAD865A" w14:textId="77777777" w:rsidTr="000F723F">
        <w:tblPrEx>
          <w:tblW w:w="0" w:type="auto"/>
          <w:tblInd w:w="552" w:type="dxa"/>
          <w:tblLook w:val="04A0"/>
        </w:tblPrEx>
        <w:tc>
          <w:tcPr>
            <w:tcW w:w="4410" w:type="dxa"/>
          </w:tcPr>
          <w:p w:rsidR="00A91FD3" w:rsidP="009852F2" w14:paraId="0259B7B8" w14:textId="50486C09">
            <w:pPr>
              <w:pStyle w:val="BodyText"/>
              <w:widowControl w:val="0"/>
              <w:spacing w:line="240" w:lineRule="auto"/>
              <w:rPr>
                <w:rFonts w:ascii="Times New Roman" w:hAnsi="Times New Roman"/>
              </w:rPr>
            </w:pPr>
            <w:r>
              <w:rPr>
                <w:rFonts w:ascii="Times New Roman" w:hAnsi="Times New Roman"/>
              </w:rPr>
              <w:t>Rx number</w:t>
            </w:r>
          </w:p>
        </w:tc>
        <w:tc>
          <w:tcPr>
            <w:tcW w:w="4388" w:type="dxa"/>
          </w:tcPr>
          <w:p w:rsidR="00A91FD3" w:rsidP="009852F2" w14:paraId="46E9B40F" w14:textId="352AA17F">
            <w:pPr>
              <w:pStyle w:val="BodyText"/>
              <w:widowControl w:val="0"/>
              <w:spacing w:line="240" w:lineRule="auto"/>
              <w:rPr>
                <w:rFonts w:ascii="Times New Roman" w:hAnsi="Times New Roman"/>
              </w:rPr>
            </w:pPr>
            <w:r>
              <w:rPr>
                <w:rFonts w:ascii="Times New Roman" w:hAnsi="Times New Roman"/>
              </w:rPr>
              <w:t xml:space="preserve">Claim </w:t>
            </w:r>
            <w:r w:rsidR="0054600F">
              <w:rPr>
                <w:rFonts w:ascii="Times New Roman" w:hAnsi="Times New Roman"/>
              </w:rPr>
              <w:t>Number</w:t>
            </w:r>
          </w:p>
        </w:tc>
      </w:tr>
      <w:tr w14:paraId="77A06DB6" w14:textId="77777777" w:rsidTr="000F723F">
        <w:tblPrEx>
          <w:tblW w:w="0" w:type="auto"/>
          <w:tblInd w:w="552" w:type="dxa"/>
          <w:tblLook w:val="04A0"/>
        </w:tblPrEx>
        <w:tc>
          <w:tcPr>
            <w:tcW w:w="4410" w:type="dxa"/>
          </w:tcPr>
          <w:p w:rsidR="00A91FD3" w:rsidP="009852F2" w14:paraId="3207F3E7" w14:textId="622E3F2F">
            <w:pPr>
              <w:pStyle w:val="BodyText"/>
              <w:widowControl w:val="0"/>
              <w:spacing w:line="240" w:lineRule="auto"/>
              <w:rPr>
                <w:rFonts w:ascii="Times New Roman" w:hAnsi="Times New Roman"/>
              </w:rPr>
            </w:pPr>
            <w:r>
              <w:rPr>
                <w:rFonts w:ascii="Times New Roman" w:hAnsi="Times New Roman"/>
              </w:rPr>
              <w:t>Fill number</w:t>
            </w:r>
          </w:p>
        </w:tc>
        <w:tc>
          <w:tcPr>
            <w:tcW w:w="4388" w:type="dxa"/>
          </w:tcPr>
          <w:p w:rsidR="00A91FD3" w:rsidP="009852F2" w14:paraId="7624AA26" w14:textId="03990FB7">
            <w:pPr>
              <w:pStyle w:val="BodyText"/>
              <w:widowControl w:val="0"/>
              <w:spacing w:line="240" w:lineRule="auto"/>
              <w:rPr>
                <w:rFonts w:ascii="Times New Roman" w:hAnsi="Times New Roman"/>
              </w:rPr>
            </w:pPr>
            <w:r>
              <w:rPr>
                <w:rFonts w:ascii="Times New Roman" w:hAnsi="Times New Roman"/>
              </w:rPr>
              <w:t>Unit of Measure</w:t>
            </w:r>
          </w:p>
        </w:tc>
      </w:tr>
      <w:tr w14:paraId="15D6085F" w14:textId="77777777" w:rsidTr="000F723F">
        <w:tblPrEx>
          <w:tblW w:w="0" w:type="auto"/>
          <w:tblInd w:w="552" w:type="dxa"/>
          <w:tblLook w:val="04A0"/>
        </w:tblPrEx>
        <w:tc>
          <w:tcPr>
            <w:tcW w:w="4410" w:type="dxa"/>
          </w:tcPr>
          <w:p w:rsidR="00A91FD3" w:rsidP="009852F2" w14:paraId="609DCD56" w14:textId="2494D08E">
            <w:pPr>
              <w:pStyle w:val="BodyText"/>
              <w:widowControl w:val="0"/>
              <w:spacing w:line="240" w:lineRule="auto"/>
              <w:rPr>
                <w:rFonts w:ascii="Times New Roman" w:hAnsi="Times New Roman"/>
              </w:rPr>
            </w:pPr>
            <w:r>
              <w:rPr>
                <w:rFonts w:ascii="Times New Roman" w:hAnsi="Times New Roman"/>
              </w:rPr>
              <w:t>11</w:t>
            </w:r>
            <w:r w:rsidR="008A1D7D">
              <w:rPr>
                <w:rFonts w:ascii="Times New Roman" w:hAnsi="Times New Roman"/>
              </w:rPr>
              <w:t xml:space="preserve"> Digit National Drug Code (NDC)</w:t>
            </w:r>
          </w:p>
        </w:tc>
        <w:tc>
          <w:tcPr>
            <w:tcW w:w="4388" w:type="dxa"/>
          </w:tcPr>
          <w:p w:rsidR="00A91FD3" w:rsidP="009852F2" w14:paraId="20DB3D94" w14:textId="53E1BD54">
            <w:pPr>
              <w:pStyle w:val="BodyText"/>
              <w:widowControl w:val="0"/>
              <w:spacing w:line="240" w:lineRule="auto"/>
              <w:rPr>
                <w:rFonts w:ascii="Times New Roman" w:hAnsi="Times New Roman"/>
              </w:rPr>
            </w:pPr>
            <w:r>
              <w:rPr>
                <w:rFonts w:ascii="Times New Roman" w:hAnsi="Times New Roman"/>
              </w:rPr>
              <w:t>11 Digit National Drug Code (NDC)</w:t>
            </w:r>
          </w:p>
        </w:tc>
      </w:tr>
      <w:tr w14:paraId="33C2BC83" w14:textId="77777777" w:rsidTr="000F723F">
        <w:tblPrEx>
          <w:tblW w:w="0" w:type="auto"/>
          <w:tblInd w:w="552" w:type="dxa"/>
          <w:tblLook w:val="04A0"/>
        </w:tblPrEx>
        <w:tc>
          <w:tcPr>
            <w:tcW w:w="4410" w:type="dxa"/>
          </w:tcPr>
          <w:p w:rsidR="00A91FD3" w:rsidP="009852F2" w14:paraId="15E2A886" w14:textId="0526A33C">
            <w:pPr>
              <w:pStyle w:val="BodyText"/>
              <w:widowControl w:val="0"/>
              <w:spacing w:line="240" w:lineRule="auto"/>
              <w:rPr>
                <w:rFonts w:ascii="Times New Roman" w:hAnsi="Times New Roman"/>
              </w:rPr>
            </w:pPr>
            <w:r>
              <w:rPr>
                <w:rFonts w:ascii="Times New Roman" w:hAnsi="Times New Roman"/>
              </w:rPr>
              <w:t>Quantity Dispensed</w:t>
            </w:r>
          </w:p>
        </w:tc>
        <w:tc>
          <w:tcPr>
            <w:tcW w:w="4388" w:type="dxa"/>
          </w:tcPr>
          <w:p w:rsidR="00A91FD3" w:rsidP="009852F2" w14:paraId="3367E4D6" w14:textId="1DE89A6F">
            <w:pPr>
              <w:pStyle w:val="BodyText"/>
              <w:widowControl w:val="0"/>
              <w:spacing w:line="240" w:lineRule="auto"/>
              <w:rPr>
                <w:rFonts w:ascii="Times New Roman" w:hAnsi="Times New Roman"/>
              </w:rPr>
            </w:pPr>
            <w:r>
              <w:rPr>
                <w:rFonts w:ascii="Times New Roman" w:hAnsi="Times New Roman"/>
              </w:rPr>
              <w:t>Quantity</w:t>
            </w:r>
          </w:p>
        </w:tc>
      </w:tr>
      <w:tr w14:paraId="589BADF4" w14:textId="77777777" w:rsidTr="000F723F">
        <w:tblPrEx>
          <w:tblW w:w="0" w:type="auto"/>
          <w:tblInd w:w="552" w:type="dxa"/>
          <w:tblLook w:val="04A0"/>
        </w:tblPrEx>
        <w:tc>
          <w:tcPr>
            <w:tcW w:w="4410" w:type="dxa"/>
          </w:tcPr>
          <w:p w:rsidR="00A91FD3" w:rsidP="009852F2" w14:paraId="63887002" w14:textId="1DC2A403">
            <w:pPr>
              <w:pStyle w:val="BodyText"/>
              <w:widowControl w:val="0"/>
              <w:spacing w:line="240" w:lineRule="auto"/>
              <w:rPr>
                <w:rFonts w:ascii="Times New Roman" w:hAnsi="Times New Roman"/>
              </w:rPr>
            </w:pPr>
            <w:r>
              <w:rPr>
                <w:rFonts w:ascii="Times New Roman" w:hAnsi="Times New Roman"/>
              </w:rPr>
              <w:t>Prescriber ID</w:t>
            </w:r>
          </w:p>
        </w:tc>
        <w:tc>
          <w:tcPr>
            <w:tcW w:w="4388" w:type="dxa"/>
          </w:tcPr>
          <w:p w:rsidR="00A91FD3" w:rsidP="009852F2" w14:paraId="043DF990" w14:textId="67214908">
            <w:pPr>
              <w:pStyle w:val="BodyText"/>
              <w:widowControl w:val="0"/>
              <w:spacing w:line="240" w:lineRule="auto"/>
              <w:rPr>
                <w:rFonts w:ascii="Times New Roman" w:hAnsi="Times New Roman"/>
              </w:rPr>
            </w:pPr>
            <w:r>
              <w:rPr>
                <w:rFonts w:ascii="Times New Roman" w:hAnsi="Times New Roman"/>
              </w:rPr>
              <w:t>Rendering Physician ID</w:t>
            </w:r>
          </w:p>
        </w:tc>
      </w:tr>
      <w:tr w14:paraId="615FD09C" w14:textId="77777777" w:rsidTr="000F723F">
        <w:tblPrEx>
          <w:tblW w:w="0" w:type="auto"/>
          <w:tblInd w:w="552" w:type="dxa"/>
          <w:tblLook w:val="04A0"/>
        </w:tblPrEx>
        <w:tc>
          <w:tcPr>
            <w:tcW w:w="4410" w:type="dxa"/>
          </w:tcPr>
          <w:p w:rsidR="00A91FD3" w:rsidP="009852F2" w14:paraId="0F4D49E0" w14:textId="12CBD91F">
            <w:pPr>
              <w:pStyle w:val="BodyText"/>
              <w:widowControl w:val="0"/>
              <w:spacing w:line="240" w:lineRule="auto"/>
              <w:rPr>
                <w:rFonts w:ascii="Times New Roman" w:hAnsi="Times New Roman"/>
              </w:rPr>
            </w:pPr>
            <w:r>
              <w:rPr>
                <w:rFonts w:ascii="Times New Roman" w:hAnsi="Times New Roman"/>
              </w:rPr>
              <w:t>Service Provider ID</w:t>
            </w:r>
          </w:p>
        </w:tc>
        <w:tc>
          <w:tcPr>
            <w:tcW w:w="4388" w:type="dxa"/>
          </w:tcPr>
          <w:p w:rsidR="00A91FD3" w:rsidP="009852F2" w14:paraId="2317C150" w14:textId="39647F2D">
            <w:pPr>
              <w:pStyle w:val="BodyText"/>
              <w:widowControl w:val="0"/>
              <w:spacing w:line="240" w:lineRule="auto"/>
              <w:rPr>
                <w:rFonts w:ascii="Times New Roman" w:hAnsi="Times New Roman"/>
              </w:rPr>
            </w:pPr>
            <w:r>
              <w:rPr>
                <w:rFonts w:ascii="Times New Roman" w:hAnsi="Times New Roman"/>
              </w:rPr>
              <w:t>Service Provider ID</w:t>
            </w:r>
          </w:p>
        </w:tc>
      </w:tr>
      <w:tr w14:paraId="2103AC3B" w14:textId="77777777" w:rsidTr="000F723F">
        <w:tblPrEx>
          <w:tblW w:w="0" w:type="auto"/>
          <w:tblInd w:w="552" w:type="dxa"/>
          <w:tblLook w:val="04A0"/>
        </w:tblPrEx>
        <w:tc>
          <w:tcPr>
            <w:tcW w:w="4410" w:type="dxa"/>
          </w:tcPr>
          <w:p w:rsidR="00A91FD3" w:rsidP="009852F2" w14:paraId="09EC1CAA" w14:textId="43CD0274">
            <w:pPr>
              <w:pStyle w:val="BodyText"/>
              <w:widowControl w:val="0"/>
              <w:spacing w:line="240" w:lineRule="auto"/>
              <w:rPr>
                <w:rFonts w:ascii="Times New Roman" w:hAnsi="Times New Roman"/>
              </w:rPr>
            </w:pPr>
            <w:r>
              <w:rPr>
                <w:rFonts w:ascii="Times New Roman" w:hAnsi="Times New Roman"/>
              </w:rPr>
              <w:t>340B ID</w:t>
            </w:r>
          </w:p>
        </w:tc>
        <w:tc>
          <w:tcPr>
            <w:tcW w:w="4388" w:type="dxa"/>
          </w:tcPr>
          <w:p w:rsidR="00A91FD3" w:rsidP="009852F2" w14:paraId="421454BD" w14:textId="1C6320D4">
            <w:pPr>
              <w:pStyle w:val="BodyText"/>
              <w:widowControl w:val="0"/>
              <w:spacing w:line="240" w:lineRule="auto"/>
              <w:rPr>
                <w:rFonts w:ascii="Times New Roman" w:hAnsi="Times New Roman"/>
              </w:rPr>
            </w:pPr>
            <w:r>
              <w:rPr>
                <w:rFonts w:ascii="Times New Roman" w:hAnsi="Times New Roman"/>
              </w:rPr>
              <w:t>340B ID</w:t>
            </w:r>
          </w:p>
        </w:tc>
      </w:tr>
      <w:tr w14:paraId="52907FE9" w14:textId="77777777" w:rsidTr="000F723F">
        <w:tblPrEx>
          <w:tblW w:w="0" w:type="auto"/>
          <w:tblInd w:w="552" w:type="dxa"/>
          <w:tblLook w:val="04A0"/>
        </w:tblPrEx>
        <w:tc>
          <w:tcPr>
            <w:tcW w:w="4410" w:type="dxa"/>
          </w:tcPr>
          <w:p w:rsidR="00A91FD3" w:rsidP="009852F2" w14:paraId="66F6C5F3" w14:textId="1C70500D">
            <w:pPr>
              <w:pStyle w:val="BodyText"/>
              <w:widowControl w:val="0"/>
              <w:spacing w:line="240" w:lineRule="auto"/>
              <w:rPr>
                <w:rFonts w:ascii="Times New Roman" w:hAnsi="Times New Roman"/>
              </w:rPr>
            </w:pPr>
            <w:r>
              <w:rPr>
                <w:rFonts w:ascii="Times New Roman" w:hAnsi="Times New Roman"/>
              </w:rPr>
              <w:t>Rx Bank Identification Number (BIN)</w:t>
            </w:r>
          </w:p>
        </w:tc>
        <w:tc>
          <w:tcPr>
            <w:tcW w:w="4388" w:type="dxa"/>
          </w:tcPr>
          <w:p w:rsidR="00A91FD3" w:rsidP="009852F2" w14:paraId="2414F1E4" w14:textId="6C579BAD">
            <w:pPr>
              <w:pStyle w:val="BodyText"/>
              <w:widowControl w:val="0"/>
              <w:spacing w:line="240" w:lineRule="auto"/>
              <w:rPr>
                <w:rFonts w:ascii="Times New Roman" w:hAnsi="Times New Roman"/>
              </w:rPr>
            </w:pPr>
            <w:r>
              <w:rPr>
                <w:rFonts w:ascii="Times New Roman" w:hAnsi="Times New Roman"/>
              </w:rPr>
              <w:t>Health Plan Name</w:t>
            </w:r>
          </w:p>
        </w:tc>
      </w:tr>
      <w:tr w14:paraId="05BFF9EF" w14:textId="77777777" w:rsidTr="000F723F">
        <w:tblPrEx>
          <w:tblW w:w="0" w:type="auto"/>
          <w:tblInd w:w="552" w:type="dxa"/>
          <w:tblLook w:val="04A0"/>
        </w:tblPrEx>
        <w:tc>
          <w:tcPr>
            <w:tcW w:w="4410" w:type="dxa"/>
          </w:tcPr>
          <w:p w:rsidR="00A74973" w:rsidP="009852F2" w14:paraId="5E0FABD0" w14:textId="2DBCB456">
            <w:pPr>
              <w:pStyle w:val="BodyText"/>
              <w:widowControl w:val="0"/>
              <w:spacing w:line="240" w:lineRule="auto"/>
              <w:rPr>
                <w:rFonts w:ascii="Times New Roman" w:hAnsi="Times New Roman"/>
              </w:rPr>
            </w:pPr>
            <w:r>
              <w:rPr>
                <w:rFonts w:ascii="Times New Roman" w:hAnsi="Times New Roman"/>
              </w:rPr>
              <w:t>Rx Processor Control Number (PCN)</w:t>
            </w:r>
          </w:p>
        </w:tc>
        <w:tc>
          <w:tcPr>
            <w:tcW w:w="4388" w:type="dxa"/>
          </w:tcPr>
          <w:p w:rsidR="008A1D7D" w:rsidP="009852F2" w14:paraId="1A3F3424" w14:textId="325C01D7">
            <w:pPr>
              <w:pStyle w:val="BodyText"/>
              <w:widowControl w:val="0"/>
              <w:spacing w:line="240" w:lineRule="auto"/>
              <w:rPr>
                <w:rFonts w:ascii="Times New Roman" w:hAnsi="Times New Roman"/>
              </w:rPr>
            </w:pPr>
            <w:r>
              <w:rPr>
                <w:rFonts w:ascii="Times New Roman" w:hAnsi="Times New Roman"/>
              </w:rPr>
              <w:t>Health Plan ID</w:t>
            </w:r>
          </w:p>
        </w:tc>
      </w:tr>
      <w:tr w14:paraId="7D1A1296" w14:textId="77777777" w:rsidTr="000F723F">
        <w:tblPrEx>
          <w:tblW w:w="0" w:type="auto"/>
          <w:tblInd w:w="552" w:type="dxa"/>
          <w:tblLook w:val="04A0"/>
        </w:tblPrEx>
        <w:tc>
          <w:tcPr>
            <w:tcW w:w="4410" w:type="dxa"/>
          </w:tcPr>
          <w:p w:rsidR="00775C77" w:rsidP="009852F2" w14:paraId="20A3DDFC" w14:textId="33CAE9F0">
            <w:pPr>
              <w:pStyle w:val="BodyText"/>
              <w:widowControl w:val="0"/>
              <w:spacing w:line="240" w:lineRule="auto"/>
              <w:rPr>
                <w:rFonts w:ascii="Times New Roman" w:hAnsi="Times New Roman"/>
              </w:rPr>
            </w:pPr>
          </w:p>
        </w:tc>
        <w:tc>
          <w:tcPr>
            <w:tcW w:w="4388" w:type="dxa"/>
          </w:tcPr>
          <w:p w:rsidR="00775C77" w:rsidP="009852F2" w14:paraId="4987E2F1" w14:textId="478C82D8">
            <w:pPr>
              <w:pStyle w:val="BodyText"/>
              <w:widowControl w:val="0"/>
              <w:spacing w:line="240" w:lineRule="auto"/>
              <w:rPr>
                <w:rFonts w:ascii="Times New Roman" w:hAnsi="Times New Roman"/>
              </w:rPr>
            </w:pPr>
            <w:r>
              <w:rPr>
                <w:rFonts w:ascii="Times New Roman" w:hAnsi="Times New Roman"/>
              </w:rPr>
              <w:t>Health Plan ID Qualifier (</w:t>
            </w:r>
            <w:r w:rsidR="009954E9">
              <w:rPr>
                <w:rFonts w:ascii="Times New Roman" w:hAnsi="Times New Roman"/>
              </w:rPr>
              <w:t>if available</w:t>
            </w:r>
            <w:r>
              <w:rPr>
                <w:rFonts w:ascii="Times New Roman" w:hAnsi="Times New Roman"/>
              </w:rPr>
              <w:t>)</w:t>
            </w:r>
          </w:p>
        </w:tc>
      </w:tr>
    </w:tbl>
    <w:p w:rsidR="00E508D1" w:rsidRPr="00622C0D" w:rsidP="00BA1280" w14:paraId="197629DB" w14:textId="0457755F">
      <w:pPr>
        <w:pStyle w:val="BodyText"/>
        <w:widowControl w:val="0"/>
        <w:spacing w:line="240" w:lineRule="auto"/>
        <w:ind w:left="552"/>
        <w:rPr>
          <w:rFonts w:ascii="Times New Roman" w:hAnsi="Times New Roman"/>
        </w:rPr>
      </w:pPr>
    </w:p>
    <w:p w:rsidR="0044311D" w:rsidP="00B33A64" w14:paraId="20C78A3D" w14:textId="77777777">
      <w:pPr>
        <w:widowControl w:val="0"/>
        <w:spacing w:after="0" w:line="240" w:lineRule="auto"/>
        <w:rPr>
          <w:rFonts w:ascii="Times New Roman" w:hAnsi="Times New Roman"/>
        </w:rPr>
      </w:pPr>
    </w:p>
    <w:p w:rsidR="0044311D" w:rsidRPr="0044311D" w:rsidP="00B33A64" w14:paraId="1EC824AA" w14:textId="77777777">
      <w:pPr>
        <w:pStyle w:val="ListParagraph"/>
        <w:widowControl w:val="0"/>
        <w:numPr>
          <w:ilvl w:val="0"/>
          <w:numId w:val="17"/>
        </w:numPr>
        <w:spacing w:after="0" w:line="240" w:lineRule="auto"/>
        <w:rPr>
          <w:rFonts w:ascii="Times New Roman" w:hAnsi="Times New Roman"/>
        </w:rPr>
      </w:pPr>
      <w:r w:rsidRPr="0044311D">
        <w:rPr>
          <w:rFonts w:ascii="Times New Roman" w:hAnsi="Times New Roman"/>
          <w:b/>
          <w:bCs/>
          <w:u w:val="single"/>
        </w:rPr>
        <w:t>Use of Improved Information Technology</w:t>
      </w:r>
      <w:r w:rsidRPr="0044311D" w:rsidR="00B52A09">
        <w:rPr>
          <w:rFonts w:ascii="Times New Roman" w:hAnsi="Times New Roman"/>
          <w:b/>
          <w:bCs/>
          <w:u w:val="single"/>
        </w:rPr>
        <w:t xml:space="preserve"> and Burden Reductio</w:t>
      </w:r>
      <w:r>
        <w:rPr>
          <w:rFonts w:ascii="Times New Roman" w:hAnsi="Times New Roman"/>
          <w:b/>
          <w:bCs/>
          <w:u w:val="single"/>
        </w:rPr>
        <w:t>n</w:t>
      </w:r>
    </w:p>
    <w:p w:rsidR="0044311D" w:rsidP="00B33A64" w14:paraId="5AE05178" w14:textId="77777777">
      <w:pPr>
        <w:pStyle w:val="ListParagraph"/>
        <w:widowControl w:val="0"/>
        <w:spacing w:after="0" w:line="240" w:lineRule="auto"/>
        <w:ind w:left="360"/>
        <w:rPr>
          <w:rFonts w:ascii="Times New Roman" w:hAnsi="Times New Roman"/>
        </w:rPr>
      </w:pPr>
    </w:p>
    <w:p w:rsidR="004168E0" w:rsidP="00B33A64" w14:paraId="3FFBD07A" w14:textId="7E2CC054">
      <w:pPr>
        <w:pStyle w:val="ListParagraph"/>
        <w:widowControl w:val="0"/>
        <w:spacing w:after="0" w:line="240" w:lineRule="auto"/>
        <w:ind w:left="360"/>
        <w:rPr>
          <w:rFonts w:ascii="Times New Roman" w:hAnsi="Times New Roman"/>
        </w:rPr>
      </w:pPr>
      <w:r w:rsidRPr="330CF565">
        <w:rPr>
          <w:rFonts w:ascii="Times New Roman" w:hAnsi="Times New Roman"/>
        </w:rPr>
        <w:t xml:space="preserve">Information technology has been used to reduce burden. All data </w:t>
      </w:r>
      <w:r w:rsidRPr="330CF565" w:rsidR="00ED096A">
        <w:rPr>
          <w:rFonts w:ascii="Times New Roman" w:hAnsi="Times New Roman"/>
        </w:rPr>
        <w:t xml:space="preserve">to be </w:t>
      </w:r>
      <w:r w:rsidRPr="330CF565" w:rsidR="0098213A">
        <w:rPr>
          <w:rFonts w:ascii="Times New Roman" w:hAnsi="Times New Roman"/>
        </w:rPr>
        <w:t xml:space="preserve">collected </w:t>
      </w:r>
      <w:r w:rsidRPr="330CF565" w:rsidR="00622C0D">
        <w:rPr>
          <w:rFonts w:ascii="Times New Roman" w:hAnsi="Times New Roman"/>
        </w:rPr>
        <w:t xml:space="preserve">is currently readily available information for covered entities and reports </w:t>
      </w:r>
      <w:r w:rsidRPr="330CF565" w:rsidR="001A164B">
        <w:rPr>
          <w:rFonts w:ascii="Times New Roman" w:hAnsi="Times New Roman"/>
        </w:rPr>
        <w:t xml:space="preserve">may be </w:t>
      </w:r>
      <w:r w:rsidRPr="330CF565" w:rsidR="00622C0D">
        <w:rPr>
          <w:rFonts w:ascii="Times New Roman" w:hAnsi="Times New Roman"/>
        </w:rPr>
        <w:t xml:space="preserve">easily accessed through covered entities’ </w:t>
      </w:r>
      <w:r w:rsidRPr="330CF565" w:rsidR="001A164B">
        <w:rPr>
          <w:rFonts w:ascii="Times New Roman" w:hAnsi="Times New Roman"/>
        </w:rPr>
        <w:t xml:space="preserve">340B </w:t>
      </w:r>
      <w:r w:rsidRPr="330CF565" w:rsidR="00BB5556">
        <w:rPr>
          <w:rFonts w:ascii="Times New Roman" w:hAnsi="Times New Roman"/>
        </w:rPr>
        <w:t>third-party</w:t>
      </w:r>
      <w:r w:rsidRPr="330CF565" w:rsidR="00622C0D">
        <w:rPr>
          <w:rFonts w:ascii="Times New Roman" w:hAnsi="Times New Roman"/>
        </w:rPr>
        <w:t xml:space="preserve"> administrators.</w:t>
      </w:r>
      <w:r w:rsidRPr="330CF565">
        <w:rPr>
          <w:rFonts w:ascii="Times New Roman" w:hAnsi="Times New Roman"/>
        </w:rPr>
        <w:t xml:space="preserve"> Manufacturers </w:t>
      </w:r>
      <w:r w:rsidRPr="330CF565" w:rsidR="001A164B">
        <w:rPr>
          <w:rFonts w:ascii="Times New Roman" w:hAnsi="Times New Roman"/>
        </w:rPr>
        <w:t xml:space="preserve">in the Pilot </w:t>
      </w:r>
      <w:r w:rsidRPr="330CF565">
        <w:rPr>
          <w:rFonts w:ascii="Times New Roman" w:hAnsi="Times New Roman"/>
        </w:rPr>
        <w:t xml:space="preserve">will </w:t>
      </w:r>
      <w:r w:rsidRPr="330CF565" w:rsidR="00E8223F">
        <w:rPr>
          <w:rFonts w:ascii="Times New Roman" w:hAnsi="Times New Roman"/>
        </w:rPr>
        <w:t xml:space="preserve">establish </w:t>
      </w:r>
      <w:r w:rsidRPr="330CF565">
        <w:rPr>
          <w:rFonts w:ascii="Times New Roman" w:hAnsi="Times New Roman"/>
        </w:rPr>
        <w:t>Information Technology</w:t>
      </w:r>
      <w:r w:rsidRPr="330CF565" w:rsidR="00F50ED1">
        <w:rPr>
          <w:rFonts w:ascii="Times New Roman" w:hAnsi="Times New Roman"/>
        </w:rPr>
        <w:t xml:space="preserve"> (IT)</w:t>
      </w:r>
      <w:r w:rsidRPr="330CF565">
        <w:rPr>
          <w:rFonts w:ascii="Times New Roman" w:hAnsi="Times New Roman"/>
        </w:rPr>
        <w:t xml:space="preserve"> platforms to accept the data from covered entities and facilitate the electronic transfer of funds </w:t>
      </w:r>
      <w:r w:rsidRPr="330CF565" w:rsidR="000453E6">
        <w:rPr>
          <w:rFonts w:ascii="Times New Roman" w:hAnsi="Times New Roman"/>
        </w:rPr>
        <w:t xml:space="preserve">for payment </w:t>
      </w:r>
      <w:r w:rsidRPr="330CF565" w:rsidR="0E93AFDE">
        <w:rPr>
          <w:rFonts w:ascii="Times New Roman" w:hAnsi="Times New Roman"/>
        </w:rPr>
        <w:t>of rebates</w:t>
      </w:r>
      <w:r w:rsidRPr="330CF565">
        <w:rPr>
          <w:rFonts w:ascii="Times New Roman" w:hAnsi="Times New Roman"/>
        </w:rPr>
        <w:t>.</w:t>
      </w:r>
      <w:r w:rsidRPr="330CF565">
        <w:rPr>
          <w:rFonts w:ascii="Times New Roman" w:hAnsi="Times New Roman"/>
        </w:rPr>
        <w:t xml:space="preserve"> </w:t>
      </w:r>
    </w:p>
    <w:p w:rsidR="004168E0" w:rsidP="00B33A64" w14:paraId="67C636CF" w14:textId="77777777">
      <w:pPr>
        <w:pStyle w:val="ListParagraph"/>
        <w:widowControl w:val="0"/>
        <w:spacing w:after="0" w:line="240" w:lineRule="auto"/>
        <w:ind w:left="360"/>
        <w:rPr>
          <w:rFonts w:ascii="Times New Roman" w:hAnsi="Times New Roman"/>
        </w:rPr>
      </w:pPr>
    </w:p>
    <w:p w:rsidR="0044311D" w:rsidRPr="00A91206" w:rsidP="00B33A64" w14:paraId="7D5D5AE4" w14:textId="3E55134F">
      <w:pPr>
        <w:pStyle w:val="ListParagraph"/>
        <w:widowControl w:val="0"/>
        <w:numPr>
          <w:ilvl w:val="0"/>
          <w:numId w:val="17"/>
        </w:numPr>
        <w:spacing w:after="0" w:line="240" w:lineRule="auto"/>
        <w:rPr>
          <w:rFonts w:ascii="Times New Roman" w:hAnsi="Times New Roman"/>
        </w:rPr>
      </w:pPr>
      <w:r w:rsidRPr="00A91206">
        <w:rPr>
          <w:rFonts w:ascii="Times New Roman" w:hAnsi="Times New Roman"/>
          <w:b/>
          <w:bCs/>
          <w:u w:val="single"/>
        </w:rPr>
        <w:t>Efforts to Identify Duplication</w:t>
      </w:r>
      <w:r w:rsidRPr="00A91206" w:rsidR="00B52A09">
        <w:rPr>
          <w:rFonts w:ascii="Times New Roman" w:hAnsi="Times New Roman"/>
          <w:b/>
          <w:bCs/>
          <w:u w:val="single"/>
        </w:rPr>
        <w:t xml:space="preserve"> and Use of Similar Information</w:t>
      </w:r>
    </w:p>
    <w:p w:rsidR="004168E0" w:rsidP="00B33A64" w14:paraId="65C7ED8D" w14:textId="65AFF737">
      <w:pPr>
        <w:pStyle w:val="NormalWeb"/>
        <w:widowControl w:val="0"/>
        <w:ind w:left="360"/>
        <w:rPr>
          <w:rStyle w:val="BodyTextFi"/>
          <w:sz w:val="22"/>
          <w:szCs w:val="22"/>
        </w:rPr>
      </w:pPr>
      <w:r w:rsidRPr="4C19A3BF">
        <w:rPr>
          <w:rStyle w:val="BodyTextFi"/>
          <w:sz w:val="22"/>
          <w:szCs w:val="22"/>
        </w:rPr>
        <w:t xml:space="preserve">The information </w:t>
      </w:r>
      <w:r w:rsidRPr="4C19A3BF" w:rsidR="002E60D6">
        <w:rPr>
          <w:rStyle w:val="BodyTextFi"/>
          <w:sz w:val="22"/>
          <w:szCs w:val="22"/>
        </w:rPr>
        <w:t>HRSA expects to</w:t>
      </w:r>
      <w:r w:rsidRPr="4C19A3BF" w:rsidR="00ED096A">
        <w:rPr>
          <w:rStyle w:val="BodyTextFi"/>
          <w:sz w:val="22"/>
          <w:szCs w:val="22"/>
        </w:rPr>
        <w:t xml:space="preserve"> collect </w:t>
      </w:r>
      <w:r w:rsidRPr="4C19A3BF">
        <w:rPr>
          <w:rStyle w:val="BodyTextFi"/>
          <w:sz w:val="22"/>
          <w:szCs w:val="22"/>
        </w:rPr>
        <w:t xml:space="preserve">from manufacturers </w:t>
      </w:r>
      <w:r w:rsidRPr="4C19A3BF" w:rsidR="00A70552">
        <w:rPr>
          <w:rStyle w:val="BodyTextFi"/>
          <w:sz w:val="22"/>
          <w:szCs w:val="22"/>
        </w:rPr>
        <w:t>will</w:t>
      </w:r>
      <w:r w:rsidRPr="4C19A3BF">
        <w:rPr>
          <w:rStyle w:val="BodyTextFi"/>
          <w:sz w:val="22"/>
          <w:szCs w:val="22"/>
        </w:rPr>
        <w:t xml:space="preserve"> not </w:t>
      </w:r>
      <w:r w:rsidRPr="4C19A3BF" w:rsidR="002E60D6">
        <w:rPr>
          <w:rStyle w:val="BodyTextFi"/>
          <w:sz w:val="22"/>
          <w:szCs w:val="22"/>
        </w:rPr>
        <w:t xml:space="preserve">be </w:t>
      </w:r>
      <w:r w:rsidRPr="4C19A3BF">
        <w:rPr>
          <w:rStyle w:val="BodyTextFi"/>
          <w:sz w:val="22"/>
          <w:szCs w:val="22"/>
        </w:rPr>
        <w:t xml:space="preserve">duplicative of any other information collection. </w:t>
      </w:r>
      <w:r w:rsidRPr="4C19A3BF">
        <w:rPr>
          <w:rStyle w:val="BodyTextFi"/>
          <w:sz w:val="22"/>
          <w:szCs w:val="22"/>
        </w:rPr>
        <w:t xml:space="preserve">The information </w:t>
      </w:r>
      <w:r w:rsidRPr="4C19A3BF" w:rsidR="0083279B">
        <w:rPr>
          <w:rStyle w:val="BodyTextFi"/>
          <w:sz w:val="22"/>
          <w:szCs w:val="22"/>
        </w:rPr>
        <w:t xml:space="preserve">that </w:t>
      </w:r>
      <w:r w:rsidRPr="4C19A3BF">
        <w:rPr>
          <w:rStyle w:val="BodyTextFi"/>
          <w:sz w:val="22"/>
          <w:szCs w:val="22"/>
        </w:rPr>
        <w:t xml:space="preserve">covered entities will provide to manufacturers is similar to information many covered entities currently provide to similar IT platforms to access 340B </w:t>
      </w:r>
      <w:r w:rsidRPr="4C19A3BF" w:rsidR="0083279B">
        <w:rPr>
          <w:rStyle w:val="BodyTextFi"/>
          <w:sz w:val="22"/>
          <w:szCs w:val="22"/>
        </w:rPr>
        <w:t xml:space="preserve">pricing for drugs dispensed </w:t>
      </w:r>
      <w:r w:rsidRPr="4C19A3BF">
        <w:rPr>
          <w:rStyle w:val="BodyTextFi"/>
          <w:sz w:val="22"/>
          <w:szCs w:val="22"/>
        </w:rPr>
        <w:t>at contract pharmacies</w:t>
      </w:r>
      <w:r w:rsidRPr="4C19A3BF" w:rsidR="00A30723">
        <w:rPr>
          <w:rStyle w:val="BodyTextFi"/>
          <w:sz w:val="22"/>
          <w:szCs w:val="22"/>
        </w:rPr>
        <w:t xml:space="preserve">. </w:t>
      </w:r>
      <w:r w:rsidRPr="4C19A3BF" w:rsidR="0083279B">
        <w:rPr>
          <w:rStyle w:val="BodyTextFi"/>
          <w:sz w:val="22"/>
          <w:szCs w:val="22"/>
        </w:rPr>
        <w:t>However, s</w:t>
      </w:r>
      <w:r w:rsidRPr="4C19A3BF" w:rsidR="00A30723">
        <w:rPr>
          <w:rStyle w:val="BodyTextFi"/>
          <w:sz w:val="22"/>
          <w:szCs w:val="22"/>
        </w:rPr>
        <w:t xml:space="preserve">ome payer information fields (ex. BIN/PCN) are fields not routinely requested for </w:t>
      </w:r>
      <w:r w:rsidRPr="4C19A3BF" w:rsidR="003E45AE">
        <w:rPr>
          <w:rStyle w:val="BodyTextFi"/>
          <w:sz w:val="22"/>
          <w:szCs w:val="22"/>
        </w:rPr>
        <w:t xml:space="preserve">these </w:t>
      </w:r>
      <w:r w:rsidRPr="4C19A3BF" w:rsidR="00A30723">
        <w:rPr>
          <w:rStyle w:val="BodyTextFi"/>
          <w:sz w:val="22"/>
          <w:szCs w:val="22"/>
        </w:rPr>
        <w:t xml:space="preserve">340B </w:t>
      </w:r>
      <w:r w:rsidRPr="4C19A3BF" w:rsidR="003E45AE">
        <w:rPr>
          <w:rStyle w:val="BodyTextFi"/>
          <w:sz w:val="22"/>
          <w:szCs w:val="22"/>
        </w:rPr>
        <w:t>transactions</w:t>
      </w:r>
      <w:r w:rsidRPr="4C19A3BF" w:rsidR="00A30723">
        <w:rPr>
          <w:rStyle w:val="BodyTextFi"/>
          <w:sz w:val="22"/>
          <w:szCs w:val="22"/>
        </w:rPr>
        <w:t xml:space="preserve">. Additionally, medical claims data is generated from different sources than from retail pharmacy claims. </w:t>
      </w:r>
      <w:r w:rsidRPr="4C19A3BF" w:rsidR="0001647D">
        <w:rPr>
          <w:rStyle w:val="BodyTextFi"/>
          <w:sz w:val="22"/>
          <w:szCs w:val="22"/>
        </w:rPr>
        <w:t>While certain fields for medical claims use analogous data elements in place of pharmacy-specific fields, these substitutions reflect the structural differences between claim types and do not require covered entities to collect or maintain any new or additional information beyond what is already captured in the ordinary course of billing and claims processing</w:t>
      </w:r>
      <w:r w:rsidR="00FF3159">
        <w:rPr>
          <w:rStyle w:val="BodyTextFi"/>
          <w:sz w:val="22"/>
          <w:szCs w:val="22"/>
        </w:rPr>
        <w:t xml:space="preserve"> for Medicare, Medicaid and commercial payers</w:t>
      </w:r>
      <w:r w:rsidRPr="4C19A3BF" w:rsidR="0001647D">
        <w:rPr>
          <w:rStyle w:val="BodyTextFi"/>
          <w:sz w:val="22"/>
          <w:szCs w:val="22"/>
        </w:rPr>
        <w:t>.</w:t>
      </w:r>
      <w:r w:rsidRPr="4C19A3BF" w:rsidR="00A30723">
        <w:rPr>
          <w:rStyle w:val="BodyTextFi"/>
          <w:sz w:val="22"/>
          <w:szCs w:val="22"/>
        </w:rPr>
        <w:t xml:space="preserve"> </w:t>
      </w:r>
    </w:p>
    <w:p w:rsidR="0044311D" w:rsidRPr="00E1361C" w:rsidP="00B33A64" w14:paraId="787E6CB9" w14:textId="56DD0B02">
      <w:pPr>
        <w:pStyle w:val="NormalWeb"/>
        <w:widowControl w:val="0"/>
        <w:numPr>
          <w:ilvl w:val="0"/>
          <w:numId w:val="17"/>
        </w:numPr>
        <w:rPr>
          <w:sz w:val="22"/>
          <w:szCs w:val="22"/>
        </w:rPr>
      </w:pPr>
      <w:r w:rsidRPr="00E1361C">
        <w:rPr>
          <w:b/>
          <w:bCs/>
          <w:sz w:val="22"/>
          <w:szCs w:val="22"/>
          <w:u w:val="single"/>
        </w:rPr>
        <w:t>Impact on Small Businesses or Other</w:t>
      </w:r>
      <w:r w:rsidRPr="00E1361C" w:rsidR="77B053EA">
        <w:rPr>
          <w:b/>
          <w:bCs/>
          <w:sz w:val="22"/>
          <w:szCs w:val="22"/>
          <w:u w:val="single"/>
        </w:rPr>
        <w:t xml:space="preserve"> Small Entities</w:t>
      </w:r>
    </w:p>
    <w:p w:rsidR="0044311D" w:rsidP="00B33A64" w14:paraId="62FECC3D" w14:textId="2FD985D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0044311D">
        <w:rPr>
          <w:rFonts w:ascii="Times New Roman" w:hAnsi="Times New Roman"/>
        </w:rPr>
        <w:t xml:space="preserve">The </w:t>
      </w:r>
      <w:r w:rsidRPr="0044311D" w:rsidR="00EA1E4F">
        <w:rPr>
          <w:rFonts w:ascii="Times New Roman" w:hAnsi="Times New Roman"/>
        </w:rPr>
        <w:t>collection of information will impact small businesses, including</w:t>
      </w:r>
      <w:r w:rsidR="004168E0">
        <w:rPr>
          <w:rFonts w:ascii="Times New Roman" w:hAnsi="Times New Roman"/>
        </w:rPr>
        <w:t xml:space="preserve"> rural health clinics, community health centers</w:t>
      </w:r>
      <w:r w:rsidRPr="0044311D" w:rsidR="00EA1E4F">
        <w:rPr>
          <w:rFonts w:ascii="Times New Roman" w:hAnsi="Times New Roman"/>
        </w:rPr>
        <w:t xml:space="preserve"> </w:t>
      </w:r>
      <w:r w:rsidR="004168E0">
        <w:rPr>
          <w:rFonts w:ascii="Times New Roman" w:hAnsi="Times New Roman"/>
        </w:rPr>
        <w:t xml:space="preserve">and </w:t>
      </w:r>
      <w:r w:rsidR="006255E4">
        <w:rPr>
          <w:rFonts w:ascii="Times New Roman" w:hAnsi="Times New Roman"/>
        </w:rPr>
        <w:t xml:space="preserve">other small </w:t>
      </w:r>
      <w:r w:rsidR="00A26A26">
        <w:rPr>
          <w:rFonts w:ascii="Times New Roman" w:hAnsi="Times New Roman"/>
        </w:rPr>
        <w:t xml:space="preserve">safety-net </w:t>
      </w:r>
      <w:r w:rsidR="006255E4">
        <w:rPr>
          <w:rFonts w:ascii="Times New Roman" w:hAnsi="Times New Roman"/>
        </w:rPr>
        <w:t xml:space="preserve">providers </w:t>
      </w:r>
      <w:r w:rsidR="004901CF">
        <w:rPr>
          <w:rFonts w:ascii="Times New Roman" w:hAnsi="Times New Roman"/>
        </w:rPr>
        <w:t xml:space="preserve">that </w:t>
      </w:r>
      <w:r w:rsidR="006255E4">
        <w:rPr>
          <w:rFonts w:ascii="Times New Roman" w:hAnsi="Times New Roman"/>
        </w:rPr>
        <w:t>may be eligible</w:t>
      </w:r>
      <w:r w:rsidR="004901CF">
        <w:rPr>
          <w:rFonts w:ascii="Times New Roman" w:hAnsi="Times New Roman"/>
        </w:rPr>
        <w:t xml:space="preserve"> for the 340B Program</w:t>
      </w:r>
      <w:r w:rsidR="009B7A34">
        <w:rPr>
          <w:rFonts w:ascii="Times New Roman" w:hAnsi="Times New Roman"/>
        </w:rPr>
        <w:t xml:space="preserve"> and </w:t>
      </w:r>
      <w:r w:rsidRPr="0044311D" w:rsidR="00EA1E4F">
        <w:rPr>
          <w:rFonts w:ascii="Times New Roman" w:hAnsi="Times New Roman"/>
        </w:rPr>
        <w:t xml:space="preserve"> identify as such. The information </w:t>
      </w:r>
      <w:r w:rsidR="00ED096A">
        <w:rPr>
          <w:rFonts w:ascii="Times New Roman" w:hAnsi="Times New Roman"/>
        </w:rPr>
        <w:t xml:space="preserve">to be </w:t>
      </w:r>
      <w:r w:rsidR="002172B0">
        <w:rPr>
          <w:rFonts w:ascii="Times New Roman" w:hAnsi="Times New Roman"/>
        </w:rPr>
        <w:t>collected</w:t>
      </w:r>
      <w:r w:rsidRPr="0044311D" w:rsidR="00EA1E4F">
        <w:rPr>
          <w:rFonts w:ascii="Times New Roman" w:hAnsi="Times New Roman"/>
        </w:rPr>
        <w:t xml:space="preserve"> </w:t>
      </w:r>
      <w:r w:rsidR="00ED096A">
        <w:rPr>
          <w:rFonts w:ascii="Times New Roman" w:hAnsi="Times New Roman"/>
        </w:rPr>
        <w:t>will be</w:t>
      </w:r>
      <w:r w:rsidRPr="0044311D" w:rsidR="00ED096A">
        <w:rPr>
          <w:rFonts w:ascii="Times New Roman" w:hAnsi="Times New Roman"/>
        </w:rPr>
        <w:t xml:space="preserve"> </w:t>
      </w:r>
      <w:r w:rsidR="007B46CF">
        <w:rPr>
          <w:rFonts w:ascii="Times New Roman" w:hAnsi="Times New Roman"/>
        </w:rPr>
        <w:t>limited</w:t>
      </w:r>
      <w:r w:rsidRPr="0044311D" w:rsidR="007B46CF">
        <w:rPr>
          <w:rFonts w:ascii="Times New Roman" w:hAnsi="Times New Roman"/>
        </w:rPr>
        <w:t xml:space="preserve"> </w:t>
      </w:r>
      <w:r w:rsidRPr="0044311D" w:rsidR="00EA1E4F">
        <w:rPr>
          <w:rFonts w:ascii="Times New Roman" w:hAnsi="Times New Roman"/>
        </w:rPr>
        <w:t xml:space="preserve">to the minimum required for the intended </w:t>
      </w:r>
      <w:r w:rsidR="007B146D">
        <w:rPr>
          <w:rFonts w:ascii="Times New Roman" w:hAnsi="Times New Roman"/>
        </w:rPr>
        <w:t>purposes of the Pilot</w:t>
      </w:r>
      <w:r w:rsidR="00CF3C01">
        <w:rPr>
          <w:rFonts w:ascii="Times New Roman" w:hAnsi="Times New Roman"/>
        </w:rPr>
        <w:t xml:space="preserve">, and </w:t>
      </w:r>
      <w:r w:rsidR="00BA1573">
        <w:rPr>
          <w:rFonts w:ascii="Times New Roman" w:hAnsi="Times New Roman"/>
        </w:rPr>
        <w:t>reflect data that covered entities are already required to maintain</w:t>
      </w:r>
      <w:r w:rsidR="002308F3">
        <w:rPr>
          <w:rFonts w:ascii="Times New Roman" w:hAnsi="Times New Roman"/>
        </w:rPr>
        <w:t xml:space="preserve"> and furnish to other parties</w:t>
      </w:r>
      <w:r w:rsidR="006715E2">
        <w:rPr>
          <w:rFonts w:ascii="Times New Roman" w:hAnsi="Times New Roman"/>
        </w:rPr>
        <w:t>. T</w:t>
      </w:r>
      <w:r w:rsidR="00CF3C01">
        <w:rPr>
          <w:rFonts w:ascii="Times New Roman" w:hAnsi="Times New Roman"/>
        </w:rPr>
        <w:t>he limited scope will be proportional to the number of dispenses relative to the size of the covered entity.</w:t>
      </w:r>
      <w:r w:rsidRPr="006255E4" w:rsidR="006255E4">
        <w:t xml:space="preserve"> </w:t>
      </w:r>
      <w:r w:rsidR="006255E4">
        <w:rPr>
          <w:rFonts w:ascii="Times New Roman" w:hAnsi="Times New Roman"/>
        </w:rPr>
        <w:t>For example, a</w:t>
      </w:r>
      <w:r w:rsidRPr="006255E4" w:rsidR="006255E4">
        <w:rPr>
          <w:rFonts w:ascii="Times New Roman" w:hAnsi="Times New Roman"/>
        </w:rPr>
        <w:t xml:space="preserve"> small </w:t>
      </w:r>
      <w:r w:rsidR="006255E4">
        <w:rPr>
          <w:rFonts w:ascii="Times New Roman" w:hAnsi="Times New Roman"/>
        </w:rPr>
        <w:t xml:space="preserve">health clinic will </w:t>
      </w:r>
      <w:r w:rsidR="00946F3F">
        <w:rPr>
          <w:rFonts w:ascii="Times New Roman" w:hAnsi="Times New Roman"/>
        </w:rPr>
        <w:t xml:space="preserve">purchase and </w:t>
      </w:r>
      <w:r w:rsidR="006255E4">
        <w:rPr>
          <w:rFonts w:ascii="Times New Roman" w:hAnsi="Times New Roman"/>
        </w:rPr>
        <w:t>dispense</w:t>
      </w:r>
      <w:r w:rsidRPr="006255E4" w:rsidR="006255E4">
        <w:rPr>
          <w:rFonts w:ascii="Times New Roman" w:hAnsi="Times New Roman"/>
        </w:rPr>
        <w:t xml:space="preserve"> a smaller volume of </w:t>
      </w:r>
      <w:r w:rsidRPr="5F6E7564" w:rsidR="3D84A4B5">
        <w:rPr>
          <w:rFonts w:ascii="Times New Roman" w:hAnsi="Times New Roman"/>
        </w:rPr>
        <w:t>Initial</w:t>
      </w:r>
      <w:r w:rsidRPr="5F6E7564" w:rsidR="31995C5A">
        <w:rPr>
          <w:rFonts w:ascii="Times New Roman" w:hAnsi="Times New Roman"/>
        </w:rPr>
        <w:t xml:space="preserve"> Price Applicability</w:t>
      </w:r>
      <w:r w:rsidRPr="5F6E7564" w:rsidR="0246B2FE">
        <w:rPr>
          <w:rFonts w:ascii="Times New Roman" w:hAnsi="Times New Roman"/>
        </w:rPr>
        <w:t xml:space="preserve"> </w:t>
      </w:r>
      <w:r w:rsidRPr="5F6E7564" w:rsidR="31995C5A">
        <w:rPr>
          <w:rFonts w:ascii="Times New Roman" w:hAnsi="Times New Roman"/>
        </w:rPr>
        <w:t>Year (</w:t>
      </w:r>
      <w:r w:rsidRPr="006255E4" w:rsidR="006255E4">
        <w:rPr>
          <w:rFonts w:ascii="Times New Roman" w:hAnsi="Times New Roman"/>
        </w:rPr>
        <w:t>IPAY</w:t>
      </w:r>
      <w:r w:rsidRPr="5F6E7564" w:rsidR="45128E6F">
        <w:rPr>
          <w:rFonts w:ascii="Times New Roman" w:hAnsi="Times New Roman"/>
        </w:rPr>
        <w:t>)</w:t>
      </w:r>
      <w:r w:rsidRPr="006255E4" w:rsidR="006255E4">
        <w:rPr>
          <w:rFonts w:ascii="Times New Roman" w:hAnsi="Times New Roman"/>
        </w:rPr>
        <w:t xml:space="preserve"> 2026 and 2027 </w:t>
      </w:r>
      <w:r w:rsidR="006255E4">
        <w:rPr>
          <w:rFonts w:ascii="Times New Roman" w:hAnsi="Times New Roman"/>
        </w:rPr>
        <w:t xml:space="preserve">and therefore </w:t>
      </w:r>
      <w:r w:rsidRPr="006255E4" w:rsidR="006255E4">
        <w:rPr>
          <w:rFonts w:ascii="Times New Roman" w:hAnsi="Times New Roman"/>
        </w:rPr>
        <w:t xml:space="preserve">are not expected to generate a sizable number of reportable claims for the Pilot, </w:t>
      </w:r>
      <w:r w:rsidR="006255E4">
        <w:rPr>
          <w:rFonts w:ascii="Times New Roman" w:hAnsi="Times New Roman"/>
        </w:rPr>
        <w:t xml:space="preserve">limiting the </w:t>
      </w:r>
      <w:r w:rsidRPr="006255E4" w:rsidR="006255E4">
        <w:rPr>
          <w:rFonts w:ascii="Times New Roman" w:hAnsi="Times New Roman"/>
        </w:rPr>
        <w:t xml:space="preserve">burden on these entities.  </w:t>
      </w:r>
    </w:p>
    <w:p w:rsidR="0044311D" w:rsidP="00B33A64" w14:paraId="0C71DEF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44311D" w:rsidRPr="0044311D" w:rsidP="00B33A64" w14:paraId="2DCE0D0C" w14:textId="77777777">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Consequences if Information Collected Less Frequently</w:t>
      </w:r>
    </w:p>
    <w:p w:rsidR="0044311D" w:rsidP="00B33A64" w14:paraId="615E47E2"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4168E0" w:rsidRPr="00B377FB" w:rsidP="00B33A64" w14:paraId="2836B209" w14:textId="1E60425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r>
        <w:rPr>
          <w:rStyle w:val="BodyTextFi"/>
          <w:rFonts w:ascii="Times New Roman" w:hAnsi="Times New Roman"/>
        </w:rPr>
        <w:t>M</w:t>
      </w:r>
      <w:r w:rsidRPr="502C58EA">
        <w:rPr>
          <w:rStyle w:val="BodyTextFi"/>
          <w:rFonts w:ascii="Times New Roman" w:hAnsi="Times New Roman"/>
        </w:rPr>
        <w:t>anufacturer</w:t>
      </w:r>
      <w:r>
        <w:rPr>
          <w:rStyle w:val="BodyTextFi"/>
          <w:rFonts w:ascii="Times New Roman" w:hAnsi="Times New Roman"/>
        </w:rPr>
        <w:t>s will subm</w:t>
      </w:r>
      <w:r w:rsidR="005E158B">
        <w:rPr>
          <w:rStyle w:val="BodyTextFi"/>
          <w:rFonts w:ascii="Times New Roman" w:hAnsi="Times New Roman"/>
        </w:rPr>
        <w:t xml:space="preserve">it </w:t>
      </w:r>
      <w:r w:rsidR="00CA42AD">
        <w:rPr>
          <w:rStyle w:val="BodyTextFi"/>
          <w:rFonts w:ascii="Times New Roman" w:hAnsi="Times New Roman"/>
        </w:rPr>
        <w:t>plans</w:t>
      </w:r>
      <w:r w:rsidR="005E158B">
        <w:rPr>
          <w:rStyle w:val="BodyTextFi"/>
          <w:rFonts w:ascii="Times New Roman" w:hAnsi="Times New Roman"/>
        </w:rPr>
        <w:t xml:space="preserve"> for approval to participate in the Pilot</w:t>
      </w:r>
      <w:r w:rsidR="0095735A">
        <w:rPr>
          <w:rStyle w:val="BodyTextFi"/>
          <w:rFonts w:ascii="Times New Roman" w:hAnsi="Times New Roman"/>
        </w:rPr>
        <w:t xml:space="preserve">. </w:t>
      </w:r>
      <w:r w:rsidR="00AC5A98">
        <w:rPr>
          <w:rStyle w:val="BodyTextFi"/>
          <w:rFonts w:ascii="Times New Roman" w:hAnsi="Times New Roman"/>
        </w:rPr>
        <w:t>Once</w:t>
      </w:r>
      <w:r w:rsidR="0095735A">
        <w:rPr>
          <w:rStyle w:val="BodyTextFi"/>
          <w:rFonts w:ascii="Times New Roman" w:hAnsi="Times New Roman"/>
        </w:rPr>
        <w:t xml:space="preserve"> approved for the Pilot, </w:t>
      </w:r>
      <w:r w:rsidR="00DD37F1">
        <w:rPr>
          <w:rStyle w:val="BodyTextFi"/>
          <w:rFonts w:ascii="Times New Roman" w:hAnsi="Times New Roman"/>
        </w:rPr>
        <w:t xml:space="preserve">participating manufacturers </w:t>
      </w:r>
      <w:r w:rsidR="0095735A">
        <w:rPr>
          <w:rStyle w:val="BodyTextFi"/>
          <w:rFonts w:ascii="Times New Roman" w:hAnsi="Times New Roman"/>
        </w:rPr>
        <w:t xml:space="preserve">will be required to submit monthly </w:t>
      </w:r>
      <w:r w:rsidR="008231E5">
        <w:rPr>
          <w:rStyle w:val="BodyTextFi"/>
          <w:rFonts w:ascii="Times New Roman" w:hAnsi="Times New Roman"/>
        </w:rPr>
        <w:t xml:space="preserve">purchase </w:t>
      </w:r>
      <w:r w:rsidR="0095735A">
        <w:rPr>
          <w:rStyle w:val="BodyTextFi"/>
          <w:rFonts w:ascii="Times New Roman" w:hAnsi="Times New Roman"/>
        </w:rPr>
        <w:t xml:space="preserve">data </w:t>
      </w:r>
      <w:r w:rsidR="00934D0D">
        <w:rPr>
          <w:rStyle w:val="BodyTextFi"/>
          <w:rFonts w:ascii="Times New Roman" w:hAnsi="Times New Roman"/>
        </w:rPr>
        <w:t xml:space="preserve">reports </w:t>
      </w:r>
      <w:r w:rsidR="0095735A">
        <w:rPr>
          <w:rStyle w:val="BodyTextFi"/>
          <w:rFonts w:ascii="Times New Roman" w:hAnsi="Times New Roman"/>
        </w:rPr>
        <w:t xml:space="preserve">to </w:t>
      </w:r>
      <w:r w:rsidR="00AC5A98">
        <w:rPr>
          <w:rStyle w:val="BodyTextFi"/>
          <w:rFonts w:ascii="Times New Roman" w:hAnsi="Times New Roman"/>
        </w:rPr>
        <w:t>HRSA</w:t>
      </w:r>
      <w:r w:rsidRPr="502C58EA">
        <w:rPr>
          <w:rStyle w:val="BodyTextFi"/>
          <w:rFonts w:ascii="Times New Roman" w:hAnsi="Times New Roman"/>
        </w:rPr>
        <w:t xml:space="preserve">. </w:t>
      </w:r>
      <w:r w:rsidRPr="502C58EA" w:rsidR="007F3000">
        <w:rPr>
          <w:rStyle w:val="BodyTextFi"/>
          <w:rFonts w:ascii="Times New Roman" w:hAnsi="Times New Roman"/>
        </w:rPr>
        <w:t xml:space="preserve">If </w:t>
      </w:r>
      <w:r w:rsidR="00DD37F1">
        <w:rPr>
          <w:rStyle w:val="BodyTextFi"/>
          <w:rFonts w:ascii="Times New Roman" w:hAnsi="Times New Roman"/>
        </w:rPr>
        <w:t xml:space="preserve">the monthly </w:t>
      </w:r>
      <w:r w:rsidR="008F6C8F">
        <w:rPr>
          <w:rStyle w:val="BodyTextFi"/>
          <w:rFonts w:ascii="Times New Roman" w:hAnsi="Times New Roman"/>
        </w:rPr>
        <w:t xml:space="preserve">information </w:t>
      </w:r>
      <w:r w:rsidRPr="502C58EA" w:rsidR="008F6C8F">
        <w:rPr>
          <w:rStyle w:val="BodyTextFi"/>
          <w:rFonts w:ascii="Times New Roman" w:hAnsi="Times New Roman"/>
        </w:rPr>
        <w:t>is</w:t>
      </w:r>
      <w:r w:rsidRPr="502C58EA" w:rsidR="007F3000">
        <w:rPr>
          <w:rStyle w:val="BodyTextFi"/>
          <w:rFonts w:ascii="Times New Roman" w:hAnsi="Times New Roman"/>
        </w:rPr>
        <w:t xml:space="preserve"> collected less </w:t>
      </w:r>
      <w:r w:rsidRPr="502C58EA">
        <w:rPr>
          <w:rStyle w:val="BodyTextFi"/>
          <w:rFonts w:ascii="Times New Roman" w:hAnsi="Times New Roman"/>
        </w:rPr>
        <w:t xml:space="preserve">frequently, the evaluation of the </w:t>
      </w:r>
      <w:r w:rsidR="00D948B9">
        <w:rPr>
          <w:rStyle w:val="BodyTextFi"/>
          <w:rFonts w:ascii="Times New Roman" w:hAnsi="Times New Roman"/>
        </w:rPr>
        <w:t>P</w:t>
      </w:r>
      <w:r w:rsidRPr="502C58EA">
        <w:rPr>
          <w:rStyle w:val="BodyTextFi"/>
          <w:rFonts w:ascii="Times New Roman" w:hAnsi="Times New Roman"/>
        </w:rPr>
        <w:t xml:space="preserve">ilot </w:t>
      </w:r>
      <w:r w:rsidRPr="502C58EA" w:rsidR="007F3000">
        <w:rPr>
          <w:rStyle w:val="BodyTextFi"/>
          <w:rFonts w:ascii="Times New Roman" w:hAnsi="Times New Roman"/>
        </w:rPr>
        <w:t xml:space="preserve">would be </w:t>
      </w:r>
      <w:r w:rsidRPr="502C58EA">
        <w:rPr>
          <w:rStyle w:val="BodyTextFi"/>
          <w:rFonts w:ascii="Times New Roman" w:hAnsi="Times New Roman"/>
        </w:rPr>
        <w:t>ineffective</w:t>
      </w:r>
      <w:r w:rsidRPr="502C58EA" w:rsidR="007F3000">
        <w:rPr>
          <w:rStyle w:val="BodyTextFi"/>
          <w:rFonts w:ascii="Times New Roman" w:hAnsi="Times New Roman"/>
        </w:rPr>
        <w:t xml:space="preserve">. </w:t>
      </w:r>
      <w:r w:rsidRPr="00630013" w:rsidR="00630013">
        <w:t xml:space="preserve"> </w:t>
      </w:r>
      <w:r w:rsidRPr="00630013" w:rsidR="00630013">
        <w:rPr>
          <w:rStyle w:val="BodyTextFi"/>
          <w:rFonts w:ascii="Times New Roman" w:hAnsi="Times New Roman"/>
        </w:rPr>
        <w:t>Monthly reporting allows HRSA to monitor key performance indicators, including rebate payment timeliness, denial rates, claims submission volumes, and potential operational issues, on a more contemporaneous basis. More frequent reporting also enables HRSA to identify emerging trends, assess manufacturer compliance with Pilot requirements, and address potential concerns before they become systemic. If reporting were collected only on a quarterly basis, HRSA's ability to evaluate Pilot performance, conduct timely oversight, and assess program integrity would be significantly delayed. Monthly reporting therefore provides the level of timeliness necessary to support effective Pilot administration while minimizing reporting burden by limiting submissions to standardized data elements already maintained by manufacturers.</w:t>
      </w:r>
      <w:r w:rsidR="00630013">
        <w:rPr>
          <w:rStyle w:val="BodyTextFi"/>
          <w:rFonts w:ascii="Times New Roman" w:hAnsi="Times New Roman"/>
        </w:rPr>
        <w:t xml:space="preserve"> </w:t>
      </w:r>
      <w:r w:rsidRPr="502C58EA">
        <w:rPr>
          <w:rStyle w:val="BodyTextFi"/>
          <w:rFonts w:ascii="Times New Roman" w:hAnsi="Times New Roman"/>
        </w:rPr>
        <w:t xml:space="preserve">Covered </w:t>
      </w:r>
      <w:r w:rsidRPr="502C58EA" w:rsidR="00CF3C01">
        <w:rPr>
          <w:rStyle w:val="BodyTextFi"/>
          <w:rFonts w:ascii="Times New Roman" w:hAnsi="Times New Roman"/>
        </w:rPr>
        <w:t>entities</w:t>
      </w:r>
      <w:r w:rsidRPr="502C58EA">
        <w:rPr>
          <w:rStyle w:val="BodyTextFi"/>
          <w:rFonts w:ascii="Times New Roman" w:hAnsi="Times New Roman"/>
        </w:rPr>
        <w:t xml:space="preserve"> </w:t>
      </w:r>
      <w:r w:rsidRPr="502C58EA" w:rsidR="00CF3C01">
        <w:rPr>
          <w:rStyle w:val="BodyTextFi"/>
          <w:rFonts w:ascii="Times New Roman" w:hAnsi="Times New Roman"/>
        </w:rPr>
        <w:t xml:space="preserve">will be </w:t>
      </w:r>
      <w:r w:rsidR="00D948B9">
        <w:rPr>
          <w:rStyle w:val="BodyTextFi"/>
          <w:rFonts w:ascii="Times New Roman" w:hAnsi="Times New Roman"/>
        </w:rPr>
        <w:t xml:space="preserve">expected to </w:t>
      </w:r>
      <w:r w:rsidR="006E6A27">
        <w:rPr>
          <w:rStyle w:val="BodyTextFi"/>
          <w:rFonts w:ascii="Times New Roman" w:hAnsi="Times New Roman"/>
        </w:rPr>
        <w:t>collect and submit data routinely to obtain rebates</w:t>
      </w:r>
      <w:r w:rsidR="00170331">
        <w:rPr>
          <w:rStyle w:val="BodyTextFi"/>
          <w:rFonts w:ascii="Times New Roman" w:hAnsi="Times New Roman"/>
        </w:rPr>
        <w:t xml:space="preserve"> quickly</w:t>
      </w:r>
      <w:r w:rsidRPr="502C58EA">
        <w:rPr>
          <w:rStyle w:val="BodyTextFi"/>
          <w:rFonts w:ascii="Times New Roman" w:hAnsi="Times New Roman"/>
        </w:rPr>
        <w:t>.</w:t>
      </w:r>
      <w:r w:rsidR="006E6A27">
        <w:rPr>
          <w:rStyle w:val="BodyTextFi"/>
          <w:rFonts w:ascii="Times New Roman" w:hAnsi="Times New Roman"/>
        </w:rPr>
        <w:t xml:space="preserve"> Manufacturers are required to pay rebates within ten calendar days of receiving a complete claim submission from a covered entity.</w:t>
      </w:r>
      <w:r w:rsidRPr="502C58EA">
        <w:rPr>
          <w:rStyle w:val="BodyTextFi"/>
          <w:rFonts w:ascii="Times New Roman" w:hAnsi="Times New Roman"/>
        </w:rPr>
        <w:t xml:space="preserve"> </w:t>
      </w:r>
    </w:p>
    <w:p w:rsidR="00E61F73" w:rsidP="00B33A64" w14:paraId="2077759B"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p>
    <w:p w:rsidR="00E61F73" w:rsidRPr="00E61F73" w:rsidP="00B33A64" w14:paraId="1455F69D" w14:textId="77777777">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00E61F73" w:rsidP="00B33A64" w14:paraId="4AADF75C"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P="00B33A64" w14:paraId="747CA665" w14:textId="22B5579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r w:rsidRPr="00E61F73">
        <w:rPr>
          <w:rFonts w:ascii="Times New Roman" w:hAnsi="Times New Roman"/>
        </w:rPr>
        <w:t>The</w:t>
      </w:r>
      <w:r w:rsidRPr="00E61F73" w:rsidR="77B053EA">
        <w:rPr>
          <w:rStyle w:val="BodyTextFi"/>
          <w:rFonts w:ascii="Times New Roman" w:hAnsi="Times New Roman"/>
        </w:rPr>
        <w:t xml:space="preserve"> data will be collected in a manner fully consistent with the guidelines in 5 C</w:t>
      </w:r>
      <w:r w:rsidR="003C1B1D">
        <w:rPr>
          <w:rStyle w:val="BodyTextFi"/>
          <w:rFonts w:ascii="Times New Roman" w:hAnsi="Times New Roman"/>
        </w:rPr>
        <w:t>.</w:t>
      </w:r>
      <w:r w:rsidRPr="00E61F73" w:rsidR="77B053EA">
        <w:rPr>
          <w:rStyle w:val="BodyTextFi"/>
          <w:rFonts w:ascii="Times New Roman" w:hAnsi="Times New Roman"/>
        </w:rPr>
        <w:t>F</w:t>
      </w:r>
      <w:r w:rsidR="003C1B1D">
        <w:rPr>
          <w:rStyle w:val="BodyTextFi"/>
          <w:rFonts w:ascii="Times New Roman" w:hAnsi="Times New Roman"/>
        </w:rPr>
        <w:t>.</w:t>
      </w:r>
      <w:r w:rsidRPr="00E61F73" w:rsidR="77B053EA">
        <w:rPr>
          <w:rStyle w:val="BodyTextFi"/>
          <w:rFonts w:ascii="Times New Roman" w:hAnsi="Times New Roman"/>
        </w:rPr>
        <w:t>R</w:t>
      </w:r>
      <w:r w:rsidR="003C1B1D">
        <w:rPr>
          <w:rStyle w:val="BodyTextFi"/>
          <w:rFonts w:ascii="Times New Roman" w:hAnsi="Times New Roman"/>
        </w:rPr>
        <w:t>.</w:t>
      </w:r>
      <w:r w:rsidRPr="00E61F73" w:rsidR="77B053EA">
        <w:rPr>
          <w:rStyle w:val="BodyTextFi"/>
          <w:rFonts w:ascii="Times New Roman" w:hAnsi="Times New Roman"/>
        </w:rPr>
        <w:t xml:space="preserve"> 1320</w:t>
      </w:r>
      <w:r w:rsidRPr="00E61F73" w:rsidR="006D01E2">
        <w:rPr>
          <w:rStyle w:val="BodyTextFi"/>
          <w:rFonts w:ascii="Times New Roman" w:hAnsi="Times New Roman"/>
        </w:rPr>
        <w:t>.</w:t>
      </w:r>
      <w:r w:rsidRPr="00E61F73" w:rsidR="77B053EA">
        <w:rPr>
          <w:rStyle w:val="BodyTextFi"/>
          <w:rFonts w:ascii="Times New Roman" w:hAnsi="Times New Roman"/>
        </w:rPr>
        <w:t>5</w:t>
      </w:r>
      <w:r w:rsidRPr="00E61F73" w:rsidR="00CE01A4">
        <w:rPr>
          <w:rStyle w:val="BodyTextFi"/>
          <w:rFonts w:ascii="Times New Roman" w:hAnsi="Times New Roman"/>
        </w:rPr>
        <w:t>(d)(2)</w:t>
      </w:r>
      <w:r w:rsidRPr="00E61F73" w:rsidR="006D01E2">
        <w:rPr>
          <w:rStyle w:val="BodyTextFi"/>
          <w:rFonts w:ascii="Times New Roman" w:hAnsi="Times New Roman"/>
        </w:rPr>
        <w:t xml:space="preserve">. </w:t>
      </w:r>
    </w:p>
    <w:p w:rsidR="00E61F73" w:rsidP="00B33A64" w14:paraId="4906361B"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p>
    <w:p w:rsidR="00E61F73" w:rsidRPr="009137FC" w:rsidP="00B33A64" w14:paraId="11A8FE33" w14:textId="1AD5D11B">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Comments in Response to the Federal Register Notice/Outside Consultation</w:t>
      </w:r>
    </w:p>
    <w:p w:rsidR="009137FC" w:rsidP="009137FC" w14:paraId="18F388A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2E511B" w:rsidP="002E511B" w14:paraId="14F9769A"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rPr>
      </w:pPr>
      <w:r>
        <w:rPr>
          <w:rFonts w:ascii="Times New Roman" w:hAnsi="Times New Roman"/>
          <w:b/>
          <w:bCs/>
        </w:rPr>
        <w:t>Section 8A</w:t>
      </w:r>
    </w:p>
    <w:p w:rsidR="002E511B" w:rsidP="002E511B" w14:paraId="742EF714"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rPr>
      </w:pPr>
    </w:p>
    <w:p w:rsidR="00EE5E9B" w:rsidP="330CF565" w14:paraId="2A406466" w14:textId="290437F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330CF565">
        <w:rPr>
          <w:rFonts w:ascii="Times New Roman" w:hAnsi="Times New Roman"/>
        </w:rPr>
        <w:t xml:space="preserve">A 60-day </w:t>
      </w:r>
      <w:r w:rsidRPr="330CF565" w:rsidR="00F244B7">
        <w:rPr>
          <w:rFonts w:ascii="Times New Roman" w:hAnsi="Times New Roman"/>
        </w:rPr>
        <w:t xml:space="preserve">notice was published in the </w:t>
      </w:r>
      <w:r w:rsidRPr="330CF565">
        <w:rPr>
          <w:rFonts w:ascii="Times New Roman" w:hAnsi="Times New Roman"/>
          <w:i/>
          <w:iCs/>
        </w:rPr>
        <w:t>Federal Register</w:t>
      </w:r>
      <w:r w:rsidRPr="330CF565">
        <w:rPr>
          <w:rFonts w:ascii="Times New Roman" w:hAnsi="Times New Roman"/>
        </w:rPr>
        <w:t xml:space="preserve"> </w:t>
      </w:r>
      <w:r w:rsidRPr="330CF565" w:rsidR="00F244B7">
        <w:rPr>
          <w:rFonts w:ascii="Times New Roman" w:hAnsi="Times New Roman"/>
        </w:rPr>
        <w:t>for this ICR</w:t>
      </w:r>
      <w:r w:rsidRPr="330CF565" w:rsidR="00FB3148">
        <w:rPr>
          <w:rFonts w:ascii="Times New Roman" w:hAnsi="Times New Roman"/>
        </w:rPr>
        <w:t xml:space="preserve"> </w:t>
      </w:r>
      <w:r w:rsidRPr="330CF565" w:rsidR="6453D270">
        <w:rPr>
          <w:rFonts w:ascii="Times New Roman" w:hAnsi="Times New Roman"/>
        </w:rPr>
        <w:t xml:space="preserve">on </w:t>
      </w:r>
      <w:r w:rsidRPr="330CF565" w:rsidR="6075F3F1">
        <w:rPr>
          <w:rFonts w:ascii="Times New Roman" w:hAnsi="Times New Roman"/>
        </w:rPr>
        <w:t>February</w:t>
      </w:r>
      <w:r w:rsidRPr="330CF565" w:rsidR="6453D270">
        <w:rPr>
          <w:rFonts w:ascii="Times New Roman" w:hAnsi="Times New Roman"/>
        </w:rPr>
        <w:t xml:space="preserve"> 26, 2026 </w:t>
      </w:r>
      <w:r w:rsidRPr="330CF565" w:rsidR="00FB3148">
        <w:rPr>
          <w:rFonts w:ascii="Times New Roman" w:hAnsi="Times New Roman"/>
        </w:rPr>
        <w:t>(</w:t>
      </w:r>
      <w:r w:rsidRPr="330CF565" w:rsidR="00F1237C">
        <w:rPr>
          <w:rFonts w:ascii="Times New Roman" w:hAnsi="Times New Roman"/>
        </w:rPr>
        <w:t>9</w:t>
      </w:r>
      <w:r w:rsidRPr="330CF565" w:rsidR="00845357">
        <w:rPr>
          <w:rFonts w:ascii="Times New Roman" w:hAnsi="Times New Roman"/>
        </w:rPr>
        <w:t>1</w:t>
      </w:r>
      <w:r w:rsidRPr="330CF565" w:rsidR="00F1237C">
        <w:rPr>
          <w:rFonts w:ascii="Times New Roman" w:hAnsi="Times New Roman"/>
        </w:rPr>
        <w:t xml:space="preserve"> Fed. Reg. </w:t>
      </w:r>
      <w:r w:rsidRPr="330CF565" w:rsidR="00845357">
        <w:rPr>
          <w:rFonts w:ascii="Times New Roman" w:hAnsi="Times New Roman"/>
        </w:rPr>
        <w:t>9632</w:t>
      </w:r>
      <w:r w:rsidRPr="330CF565" w:rsidR="5D2C49A9">
        <w:rPr>
          <w:rFonts w:ascii="Times New Roman" w:hAnsi="Times New Roman"/>
        </w:rPr>
        <w:t>)</w:t>
      </w:r>
      <w:r w:rsidRPr="330CF565" w:rsidR="250DF1B8">
        <w:rPr>
          <w:rFonts w:ascii="Times New Roman" w:hAnsi="Times New Roman"/>
        </w:rPr>
        <w:t>.</w:t>
      </w:r>
    </w:p>
    <w:p w:rsidR="00EE5E9B" w:rsidP="330CF565" w14:paraId="32181BDB" w14:textId="26AE37E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E5E9B" w:rsidP="330CF565" w14:paraId="5441C086" w14:textId="1D8FD964">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330CF565">
        <w:rPr>
          <w:rFonts w:ascii="Times New Roman" w:hAnsi="Times New Roman"/>
        </w:rPr>
        <w:t xml:space="preserve">A 30-day notice was published in the </w:t>
      </w:r>
      <w:r w:rsidRPr="330CF565">
        <w:rPr>
          <w:rFonts w:ascii="Times New Roman" w:hAnsi="Times New Roman"/>
          <w:i/>
          <w:iCs/>
        </w:rPr>
        <w:t>Federal Register</w:t>
      </w:r>
      <w:r w:rsidRPr="330CF565">
        <w:rPr>
          <w:rFonts w:ascii="Times New Roman" w:hAnsi="Times New Roman"/>
        </w:rPr>
        <w:t xml:space="preserve"> for this ICR</w:t>
      </w:r>
      <w:r w:rsidRPr="330CF565" w:rsidR="00982237">
        <w:rPr>
          <w:rFonts w:ascii="Times New Roman" w:hAnsi="Times New Roman"/>
        </w:rPr>
        <w:t xml:space="preserve"> on June 15, 2026</w:t>
      </w:r>
      <w:r w:rsidRPr="330CF565">
        <w:rPr>
          <w:rFonts w:ascii="Times New Roman" w:hAnsi="Times New Roman"/>
        </w:rPr>
        <w:t xml:space="preserve"> (91 Fed. Reg. 35989</w:t>
      </w:r>
      <w:r w:rsidRPr="330CF565" w:rsidR="25E67F8A">
        <w:rPr>
          <w:rFonts w:ascii="Times New Roman" w:hAnsi="Times New Roman"/>
        </w:rPr>
        <w:t>).</w:t>
      </w:r>
    </w:p>
    <w:p w:rsidR="00EE5E9B" w:rsidP="330CF565" w14:paraId="49C7BF84" w14:textId="1894A4A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E5E9B" w:rsidP="002E511B" w14:paraId="6A3F1B71" w14:textId="0CB022AD">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330CF565">
        <w:rPr>
          <w:rFonts w:ascii="Times New Roman" w:hAnsi="Times New Roman"/>
        </w:rPr>
        <w:t xml:space="preserve">There </w:t>
      </w:r>
      <w:r w:rsidRPr="330CF565" w:rsidR="00F17036">
        <w:rPr>
          <w:rFonts w:ascii="Times New Roman" w:hAnsi="Times New Roman"/>
        </w:rPr>
        <w:t>w</w:t>
      </w:r>
      <w:r w:rsidRPr="330CF565" w:rsidR="00E1494B">
        <w:rPr>
          <w:rFonts w:ascii="Times New Roman" w:hAnsi="Times New Roman"/>
        </w:rPr>
        <w:t>er</w:t>
      </w:r>
      <w:r w:rsidRPr="330CF565" w:rsidR="00C5247F">
        <w:rPr>
          <w:rFonts w:ascii="Times New Roman" w:hAnsi="Times New Roman"/>
        </w:rPr>
        <w:t>e</w:t>
      </w:r>
      <w:r w:rsidRPr="330CF565" w:rsidR="00F17036">
        <w:rPr>
          <w:rFonts w:ascii="Times New Roman" w:hAnsi="Times New Roman"/>
        </w:rPr>
        <w:t xml:space="preserve"> </w:t>
      </w:r>
      <w:r w:rsidRPr="330CF565" w:rsidR="001124E8">
        <w:rPr>
          <w:rFonts w:ascii="Times New Roman" w:hAnsi="Times New Roman"/>
        </w:rPr>
        <w:t xml:space="preserve">one hundred </w:t>
      </w:r>
      <w:r w:rsidRPr="330CF565" w:rsidR="00557067">
        <w:rPr>
          <w:rFonts w:ascii="Times New Roman" w:hAnsi="Times New Roman"/>
        </w:rPr>
        <w:t xml:space="preserve">and </w:t>
      </w:r>
      <w:r w:rsidRPr="330CF565" w:rsidR="001124E8">
        <w:rPr>
          <w:rFonts w:ascii="Times New Roman" w:hAnsi="Times New Roman"/>
        </w:rPr>
        <w:t>eighty (180)</w:t>
      </w:r>
      <w:r w:rsidRPr="330CF565" w:rsidR="0037538B">
        <w:rPr>
          <w:rFonts w:ascii="Times New Roman" w:hAnsi="Times New Roman"/>
        </w:rPr>
        <w:t xml:space="preserve"> timely</w:t>
      </w:r>
      <w:r w:rsidRPr="330CF565" w:rsidR="00FB0A45">
        <w:rPr>
          <w:rFonts w:ascii="Times New Roman" w:hAnsi="Times New Roman"/>
        </w:rPr>
        <w:t>, non-duplicative</w:t>
      </w:r>
      <w:r w:rsidRPr="330CF565">
        <w:rPr>
          <w:rFonts w:ascii="Times New Roman" w:hAnsi="Times New Roman"/>
        </w:rPr>
        <w:t xml:space="preserve"> public comments</w:t>
      </w:r>
      <w:r w:rsidRPr="330CF565" w:rsidR="3CC69921">
        <w:rPr>
          <w:rFonts w:ascii="Times New Roman" w:hAnsi="Times New Roman"/>
        </w:rPr>
        <w:t xml:space="preserve"> on the 60-day </w:t>
      </w:r>
      <w:r w:rsidRPr="330CF565" w:rsidR="3CC69921">
        <w:rPr>
          <w:rFonts w:ascii="Times New Roman" w:hAnsi="Times New Roman"/>
          <w:i/>
          <w:iCs/>
        </w:rPr>
        <w:t xml:space="preserve">Federal Register </w:t>
      </w:r>
      <w:r w:rsidRPr="330CF565" w:rsidR="3CC69921">
        <w:rPr>
          <w:rFonts w:ascii="Times New Roman" w:hAnsi="Times New Roman"/>
        </w:rPr>
        <w:t>notice</w:t>
      </w:r>
      <w:r w:rsidRPr="330CF565">
        <w:rPr>
          <w:rFonts w:ascii="Times New Roman" w:hAnsi="Times New Roman"/>
        </w:rPr>
        <w:t>.</w:t>
      </w:r>
      <w:r w:rsidRPr="330CF565" w:rsidR="003D7B21">
        <w:rPr>
          <w:rFonts w:ascii="Times New Roman" w:hAnsi="Times New Roman"/>
        </w:rPr>
        <w:t xml:space="preserve"> </w:t>
      </w:r>
      <w:r w:rsidRPr="330CF565" w:rsidR="003309FD">
        <w:rPr>
          <w:rFonts w:ascii="Times New Roman" w:hAnsi="Times New Roman"/>
        </w:rPr>
        <w:t>Commenters included hospitals, health systems, community health centers, pharmacies, manufacturers, vendors, and national associations. Comments addressed burden estimates, reporting requirements, operational complexity, and data submission processes</w:t>
      </w:r>
      <w:r w:rsidRPr="330CF565" w:rsidR="00870E4B">
        <w:rPr>
          <w:rFonts w:ascii="Times New Roman" w:hAnsi="Times New Roman"/>
        </w:rPr>
        <w:t>.</w:t>
      </w:r>
    </w:p>
    <w:p w:rsidR="002E511B" w:rsidP="002E511B" w14:paraId="1E1113D6"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9137FC" w:rsidP="002E511B" w14:paraId="51D26275" w14:textId="73B046F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002E511B">
        <w:rPr>
          <w:rFonts w:ascii="Times New Roman" w:hAnsi="Times New Roman"/>
        </w:rPr>
        <w:t xml:space="preserve">Below is a summary of key themes raised in the comments </w:t>
      </w:r>
      <w:r w:rsidR="0037538B">
        <w:rPr>
          <w:rFonts w:ascii="Times New Roman" w:hAnsi="Times New Roman"/>
        </w:rPr>
        <w:t xml:space="preserve">that were in-scope of the 60-Day Federal Register Notice </w:t>
      </w:r>
      <w:r w:rsidRPr="002E511B">
        <w:rPr>
          <w:rFonts w:ascii="Times New Roman" w:hAnsi="Times New Roman"/>
        </w:rPr>
        <w:t>and HRSA’s response:</w:t>
      </w:r>
    </w:p>
    <w:p w:rsidR="00F607F4" w:rsidP="002E511B" w14:paraId="7AD88A2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37538B" w:rsidRPr="00907E58" w:rsidP="0037538B" w14:paraId="6E40640B" w14:textId="3B06C961">
      <w:pPr>
        <w:pStyle w:val="ListParagraph"/>
        <w:numPr>
          <w:ilvl w:val="0"/>
          <w:numId w:val="40"/>
        </w:numPr>
        <w:spacing w:after="160" w:line="278" w:lineRule="auto"/>
        <w:rPr>
          <w:rFonts w:ascii="Times New Roman" w:hAnsi="Times New Roman"/>
          <w:b/>
          <w:bCs/>
        </w:rPr>
      </w:pPr>
      <w:r w:rsidRPr="330CF565">
        <w:rPr>
          <w:rFonts w:ascii="Times New Roman" w:hAnsi="Times New Roman"/>
          <w:b/>
          <w:bCs/>
        </w:rPr>
        <w:t xml:space="preserve">Burden </w:t>
      </w:r>
      <w:r w:rsidRPr="330CF565" w:rsidR="003914AD">
        <w:rPr>
          <w:rFonts w:ascii="Times New Roman" w:hAnsi="Times New Roman"/>
          <w:b/>
          <w:bCs/>
        </w:rPr>
        <w:t xml:space="preserve">on Drug Manufacturers </w:t>
      </w:r>
      <w:r w:rsidRPr="330CF565">
        <w:rPr>
          <w:rFonts w:ascii="Times New Roman" w:hAnsi="Times New Roman"/>
          <w:b/>
          <w:bCs/>
        </w:rPr>
        <w:t xml:space="preserve">to </w:t>
      </w:r>
      <w:r w:rsidRPr="330CF565" w:rsidR="003914AD">
        <w:rPr>
          <w:rFonts w:ascii="Times New Roman" w:hAnsi="Times New Roman"/>
          <w:b/>
          <w:bCs/>
        </w:rPr>
        <w:t xml:space="preserve">Submit </w:t>
      </w:r>
      <w:r w:rsidRPr="330CF565">
        <w:rPr>
          <w:rFonts w:ascii="Times New Roman" w:hAnsi="Times New Roman"/>
          <w:b/>
          <w:bCs/>
        </w:rPr>
        <w:t>340B Rebate Pilot Plans</w:t>
      </w:r>
    </w:p>
    <w:p w:rsidR="0037538B" w:rsidRPr="00E61030" w:rsidP="0037538B" w14:paraId="374AF388" w14:textId="05780E92">
      <w:pPr>
        <w:rPr>
          <w:rFonts w:ascii="Times New Roman" w:hAnsi="Times New Roman"/>
        </w:rPr>
      </w:pPr>
      <w:r w:rsidRPr="00E61030">
        <w:rPr>
          <w:rFonts w:ascii="Times New Roman" w:hAnsi="Times New Roman"/>
          <w:b/>
          <w:bCs/>
        </w:rPr>
        <w:t xml:space="preserve">Comment: </w:t>
      </w:r>
      <w:r w:rsidR="009849A2">
        <w:rPr>
          <w:rFonts w:ascii="Times New Roman" w:hAnsi="Times New Roman"/>
        </w:rPr>
        <w:t>Multiple</w:t>
      </w:r>
      <w:r w:rsidRPr="00E61030">
        <w:rPr>
          <w:rFonts w:ascii="Times New Roman" w:hAnsi="Times New Roman"/>
        </w:rPr>
        <w:t xml:space="preserve"> commenters reported that HRSA will bear the operational burden of reviewing and reconciling multiple manufacturer rebate plan submissions under the Paperwork Reduction Act (PRA). These commenters noted that HRSA’s collection of multiple, distinct manufacturer rebate plans will create a duplicative and fragmented administrative burden. One commenter stressed that HRSA’s approach allows each manufacturer to propose unique rebate processes and data requirements, resulting in disparate systems that HRSA must evaluate, and entities must navigate. Several commenters stated HRSA underestimated the agency’s burden analysis for evaluating manufacturer proposals and collecting associated plan documentation and such fragmentation can impair HRSA’s capacity to ensure equitable participation and may magnify regulatory and data integrity risks. Another commenter suggested that HRSA will need expanded staff to review manufacturer-submitted plans to ensure accuracy across all rebate plans.</w:t>
      </w:r>
    </w:p>
    <w:p w:rsidR="0037538B" w:rsidRPr="00E61030" w:rsidP="0037538B" w14:paraId="516D73DC" w14:textId="2A1380DB">
      <w:pPr>
        <w:rPr>
          <w:rFonts w:ascii="Times New Roman" w:hAnsi="Times New Roman"/>
        </w:rPr>
      </w:pPr>
      <w:r w:rsidRPr="4D67A6B1">
        <w:rPr>
          <w:rFonts w:ascii="Times New Roman" w:hAnsi="Times New Roman"/>
          <w:b/>
          <w:bCs/>
        </w:rPr>
        <w:t xml:space="preserve">Response: </w:t>
      </w:r>
      <w:r w:rsidRPr="4D67A6B1">
        <w:rPr>
          <w:rFonts w:ascii="Times New Roman" w:hAnsi="Times New Roman"/>
        </w:rPr>
        <w:t>HRSA thanks these commenters for their concerns and suggestions. HRSA</w:t>
      </w:r>
      <w:r w:rsidRPr="4D67A6B1" w:rsidR="006E6A27">
        <w:rPr>
          <w:rFonts w:ascii="Times New Roman" w:hAnsi="Times New Roman"/>
        </w:rPr>
        <w:t xml:space="preserve"> previously</w:t>
      </w:r>
      <w:r w:rsidRPr="4D67A6B1">
        <w:rPr>
          <w:rFonts w:ascii="Times New Roman" w:hAnsi="Times New Roman"/>
        </w:rPr>
        <w:t xml:space="preserve"> reviewed </w:t>
      </w:r>
      <w:r w:rsidRPr="4D67A6B1" w:rsidR="557538E7">
        <w:rPr>
          <w:rFonts w:ascii="Times New Roman" w:hAnsi="Times New Roman"/>
        </w:rPr>
        <w:t xml:space="preserve">the eligible </w:t>
      </w:r>
      <w:r w:rsidRPr="4D67A6B1">
        <w:rPr>
          <w:rFonts w:ascii="Times New Roman" w:hAnsi="Times New Roman"/>
        </w:rPr>
        <w:t xml:space="preserve">drug manufacturer plans </w:t>
      </w:r>
      <w:r w:rsidRPr="4D67A6B1" w:rsidR="006E6A27">
        <w:rPr>
          <w:rFonts w:ascii="Times New Roman" w:hAnsi="Times New Roman"/>
        </w:rPr>
        <w:t xml:space="preserve">under the 2025 Notice </w:t>
      </w:r>
      <w:r w:rsidRPr="4D67A6B1">
        <w:rPr>
          <w:rFonts w:ascii="Times New Roman" w:hAnsi="Times New Roman"/>
        </w:rPr>
        <w:t xml:space="preserve">and posted </w:t>
      </w:r>
      <w:r w:rsidRPr="4D67A6B1" w:rsidR="557538E7">
        <w:rPr>
          <w:rFonts w:ascii="Times New Roman" w:hAnsi="Times New Roman"/>
        </w:rPr>
        <w:t xml:space="preserve">summaries of the </w:t>
      </w:r>
      <w:r w:rsidRPr="4D67A6B1">
        <w:rPr>
          <w:rFonts w:ascii="Times New Roman" w:hAnsi="Times New Roman"/>
        </w:rPr>
        <w:t xml:space="preserve">plans on the 340B Program’s main </w:t>
      </w:r>
      <w:r w:rsidRPr="00E1361C" w:rsidR="006A2193">
        <w:rPr>
          <w:rFonts w:ascii="Times New Roman" w:hAnsi="Times New Roman"/>
        </w:rPr>
        <w:t>website</w:t>
      </w:r>
      <w:r w:rsidRPr="4D67A6B1">
        <w:rPr>
          <w:rFonts w:ascii="Times New Roman" w:hAnsi="Times New Roman"/>
        </w:rPr>
        <w:t xml:space="preserve"> in October 2025. T</w:t>
      </w:r>
      <w:r w:rsidRPr="4D67A6B1">
        <w:rPr>
          <w:rFonts w:ascii="Times New Roman" w:eastAsia="Times New Roman" w:hAnsi="Times New Roman"/>
        </w:rPr>
        <w:t xml:space="preserve">he OPA Director is aware of the workload of each OPA staff member and will be able to appropriately ensure the review and reconciliation of manufacturer rebate plan submissions while taking into consideration existing workload demands and priorities. Each approved manufacturer plan </w:t>
      </w:r>
      <w:r w:rsidRPr="4D67A6B1" w:rsidR="00ED096A">
        <w:rPr>
          <w:rFonts w:ascii="Times New Roman" w:eastAsia="Times New Roman" w:hAnsi="Times New Roman"/>
        </w:rPr>
        <w:t xml:space="preserve">will </w:t>
      </w:r>
      <w:r w:rsidRPr="4D67A6B1">
        <w:rPr>
          <w:rFonts w:ascii="Times New Roman" w:eastAsia="Times New Roman" w:hAnsi="Times New Roman"/>
        </w:rPr>
        <w:t xml:space="preserve">include </w:t>
      </w:r>
      <w:r w:rsidR="00C328FA">
        <w:rPr>
          <w:rFonts w:ascii="Times New Roman" w:eastAsia="Times New Roman" w:hAnsi="Times New Roman"/>
        </w:rPr>
        <w:t xml:space="preserve">HRSA-approved </w:t>
      </w:r>
      <w:r w:rsidRPr="4D67A6B1">
        <w:rPr>
          <w:rFonts w:ascii="Times New Roman" w:hAnsi="Times New Roman"/>
        </w:rPr>
        <w:t xml:space="preserve">standardized data fields for pharmacy and medical claims </w:t>
      </w:r>
      <w:r w:rsidR="00F73093">
        <w:rPr>
          <w:rFonts w:ascii="Times New Roman" w:hAnsi="Times New Roman"/>
        </w:rPr>
        <w:t xml:space="preserve">that </w:t>
      </w:r>
      <w:r w:rsidRPr="4D67A6B1">
        <w:rPr>
          <w:rFonts w:ascii="Times New Roman" w:hAnsi="Times New Roman"/>
        </w:rPr>
        <w:t xml:space="preserve"> covered entities </w:t>
      </w:r>
      <w:r w:rsidR="00F73093">
        <w:rPr>
          <w:rFonts w:ascii="Times New Roman" w:hAnsi="Times New Roman"/>
        </w:rPr>
        <w:t xml:space="preserve">will be required to submit </w:t>
      </w:r>
      <w:r w:rsidRPr="4D67A6B1">
        <w:rPr>
          <w:rFonts w:ascii="Times New Roman" w:hAnsi="Times New Roman"/>
        </w:rPr>
        <w:t xml:space="preserve">in order to </w:t>
      </w:r>
      <w:r w:rsidR="00F73093">
        <w:rPr>
          <w:rFonts w:ascii="Times New Roman" w:hAnsi="Times New Roman"/>
        </w:rPr>
        <w:t>receive rebate payments</w:t>
      </w:r>
      <w:r w:rsidRPr="4D67A6B1">
        <w:rPr>
          <w:rFonts w:ascii="Times New Roman" w:hAnsi="Times New Roman"/>
        </w:rPr>
        <w:t xml:space="preserve">. This action </w:t>
      </w:r>
      <w:r w:rsidRPr="4D67A6B1" w:rsidR="00ED096A">
        <w:rPr>
          <w:rFonts w:ascii="Times New Roman" w:hAnsi="Times New Roman"/>
        </w:rPr>
        <w:t xml:space="preserve">will </w:t>
      </w:r>
      <w:r w:rsidRPr="4D67A6B1">
        <w:rPr>
          <w:rFonts w:ascii="Times New Roman" w:hAnsi="Times New Roman"/>
        </w:rPr>
        <w:t xml:space="preserve">result in uniform data </w:t>
      </w:r>
      <w:r w:rsidRPr="4D67A6B1" w:rsidR="008F6C8F">
        <w:rPr>
          <w:rFonts w:ascii="Times New Roman" w:hAnsi="Times New Roman"/>
        </w:rPr>
        <w:t>elements across</w:t>
      </w:r>
      <w:r w:rsidRPr="4D67A6B1">
        <w:rPr>
          <w:rFonts w:ascii="Times New Roman" w:hAnsi="Times New Roman"/>
        </w:rPr>
        <w:t xml:space="preserve"> all </w:t>
      </w:r>
      <w:r w:rsidRPr="4D67A6B1" w:rsidR="008F6C8F">
        <w:rPr>
          <w:rFonts w:ascii="Times New Roman" w:hAnsi="Times New Roman"/>
        </w:rPr>
        <w:t>participating manufacturers</w:t>
      </w:r>
      <w:r w:rsidRPr="4D67A6B1" w:rsidR="000C1C66">
        <w:rPr>
          <w:rFonts w:ascii="Times New Roman" w:hAnsi="Times New Roman"/>
        </w:rPr>
        <w:t>, which should minimize burden on covered entities</w:t>
      </w:r>
      <w:r w:rsidRPr="4D67A6B1">
        <w:rPr>
          <w:rFonts w:ascii="Times New Roman" w:hAnsi="Times New Roman"/>
        </w:rPr>
        <w:t>.</w:t>
      </w:r>
    </w:p>
    <w:p w:rsidR="0037538B" w:rsidP="0037538B" w14:paraId="6F029563" w14:textId="7628E749">
      <w:pPr>
        <w:rPr>
          <w:rFonts w:ascii="Times New Roman" w:hAnsi="Times New Roman"/>
        </w:rPr>
      </w:pPr>
      <w:r w:rsidRPr="00E61030">
        <w:rPr>
          <w:rFonts w:ascii="Times New Roman" w:hAnsi="Times New Roman"/>
          <w:b/>
          <w:bCs/>
        </w:rPr>
        <w:t>Comment:</w:t>
      </w:r>
      <w:r w:rsidRPr="00E61030">
        <w:rPr>
          <w:rFonts w:ascii="Times New Roman" w:hAnsi="Times New Roman"/>
        </w:rPr>
        <w:t xml:space="preserve"> A few commenters recommended </w:t>
      </w:r>
      <w:r w:rsidR="00FB0A45">
        <w:rPr>
          <w:rFonts w:ascii="Times New Roman" w:hAnsi="Times New Roman"/>
        </w:rPr>
        <w:t xml:space="preserve">that </w:t>
      </w:r>
      <w:r w:rsidRPr="00E61030">
        <w:rPr>
          <w:rFonts w:ascii="Times New Roman" w:hAnsi="Times New Roman"/>
        </w:rPr>
        <w:t>HRSA mandate uniform</w:t>
      </w:r>
      <w:r w:rsidRPr="05B3F73F">
        <w:rPr>
          <w:rFonts w:ascii="Times New Roman" w:hAnsi="Times New Roman"/>
        </w:rPr>
        <w:t xml:space="preserve"> data fields, formats and submission timelines</w:t>
      </w:r>
      <w:r w:rsidR="006E6A27">
        <w:rPr>
          <w:rFonts w:ascii="Times New Roman" w:hAnsi="Times New Roman"/>
        </w:rPr>
        <w:t xml:space="preserve"> among </w:t>
      </w:r>
      <w:r w:rsidR="009E1CF5">
        <w:rPr>
          <w:rFonts w:ascii="Times New Roman" w:hAnsi="Times New Roman"/>
        </w:rPr>
        <w:t xml:space="preserve">participating </w:t>
      </w:r>
      <w:r w:rsidR="006E6A27">
        <w:rPr>
          <w:rFonts w:ascii="Times New Roman" w:hAnsi="Times New Roman"/>
        </w:rPr>
        <w:t>manufacturers</w:t>
      </w:r>
      <w:r w:rsidRPr="05B3F73F">
        <w:rPr>
          <w:rFonts w:ascii="Times New Roman" w:hAnsi="Times New Roman"/>
        </w:rPr>
        <w:t xml:space="preserve"> to minimize the administrative </w:t>
      </w:r>
      <w:r w:rsidR="006E6A27">
        <w:rPr>
          <w:rFonts w:ascii="Times New Roman" w:hAnsi="Times New Roman"/>
        </w:rPr>
        <w:t xml:space="preserve">and financial </w:t>
      </w:r>
      <w:r w:rsidRPr="05B3F73F">
        <w:rPr>
          <w:rFonts w:ascii="Times New Roman" w:hAnsi="Times New Roman"/>
        </w:rPr>
        <w:t xml:space="preserve">burden of plan collection </w:t>
      </w:r>
      <w:r w:rsidR="006E6A27">
        <w:rPr>
          <w:rFonts w:ascii="Times New Roman" w:hAnsi="Times New Roman"/>
        </w:rPr>
        <w:t xml:space="preserve">associated with covered entities receiving timely and appropriate 340B rebates </w:t>
      </w:r>
      <w:r w:rsidRPr="05B3F73F">
        <w:rPr>
          <w:rFonts w:ascii="Times New Roman" w:hAnsi="Times New Roman"/>
        </w:rPr>
        <w:t>and ensure fairness across participating</w:t>
      </w:r>
      <w:r w:rsidR="0029532A">
        <w:rPr>
          <w:rFonts w:ascii="Times New Roman" w:hAnsi="Times New Roman"/>
        </w:rPr>
        <w:t xml:space="preserve"> </w:t>
      </w:r>
      <w:r w:rsidR="00BA1280">
        <w:rPr>
          <w:rFonts w:ascii="Times New Roman" w:hAnsi="Times New Roman"/>
        </w:rPr>
        <w:t>manufacturers</w:t>
      </w:r>
      <w:r w:rsidRPr="05B3F73F" w:rsidR="00BA1280">
        <w:rPr>
          <w:rFonts w:ascii="Times New Roman" w:hAnsi="Times New Roman"/>
        </w:rPr>
        <w:t>.</w:t>
      </w:r>
    </w:p>
    <w:p w:rsidR="0037538B" w:rsidRPr="00811741" w:rsidP="0037538B" w14:paraId="5129E855" w14:textId="49432747">
      <w:pPr>
        <w:rPr>
          <w:rFonts w:ascii="Times New Roman" w:hAnsi="Times New Roman"/>
        </w:rPr>
      </w:pPr>
      <w:r w:rsidRPr="00811741">
        <w:rPr>
          <w:rFonts w:ascii="Times New Roman" w:hAnsi="Times New Roman"/>
          <w:b/>
          <w:bCs/>
        </w:rPr>
        <w:t>Response:</w:t>
      </w:r>
      <w:r w:rsidRPr="05B3F73F">
        <w:rPr>
          <w:rFonts w:ascii="Times New Roman" w:hAnsi="Times New Roman"/>
          <w:b/>
          <w:bCs/>
        </w:rPr>
        <w:t xml:space="preserve"> </w:t>
      </w:r>
      <w:r w:rsidRPr="05B3F73F">
        <w:rPr>
          <w:rFonts w:ascii="Times New Roman" w:hAnsi="Times New Roman"/>
        </w:rPr>
        <w:t xml:space="preserve">HRSA thanks these commenters for their comment and </w:t>
      </w:r>
      <w:r w:rsidR="00ED096A">
        <w:rPr>
          <w:rFonts w:ascii="Times New Roman" w:hAnsi="Times New Roman"/>
        </w:rPr>
        <w:t>intends to</w:t>
      </w:r>
      <w:r w:rsidRPr="05B3F73F" w:rsidR="00ED096A">
        <w:rPr>
          <w:rFonts w:ascii="Times New Roman" w:hAnsi="Times New Roman"/>
        </w:rPr>
        <w:t xml:space="preserve"> </w:t>
      </w:r>
      <w:r w:rsidRPr="05B3F73F">
        <w:rPr>
          <w:rFonts w:ascii="Times New Roman" w:hAnsi="Times New Roman"/>
        </w:rPr>
        <w:t xml:space="preserve">approve a limited set of uniform data fields across all </w:t>
      </w:r>
      <w:r w:rsidR="000A4203">
        <w:rPr>
          <w:rFonts w:ascii="Times New Roman" w:hAnsi="Times New Roman"/>
        </w:rPr>
        <w:t>approved</w:t>
      </w:r>
      <w:r w:rsidRPr="05B3F73F" w:rsidR="000A4203">
        <w:rPr>
          <w:rFonts w:ascii="Times New Roman" w:hAnsi="Times New Roman"/>
        </w:rPr>
        <w:t xml:space="preserve"> </w:t>
      </w:r>
      <w:r w:rsidRPr="05B3F73F">
        <w:rPr>
          <w:rFonts w:ascii="Times New Roman" w:hAnsi="Times New Roman"/>
        </w:rPr>
        <w:t xml:space="preserve">manufacturer plans. HRSA </w:t>
      </w:r>
      <w:r w:rsidR="00ED096A">
        <w:rPr>
          <w:rFonts w:ascii="Times New Roman" w:hAnsi="Times New Roman"/>
        </w:rPr>
        <w:t>will</w:t>
      </w:r>
      <w:r w:rsidRPr="05B3F73F" w:rsidR="00ED096A">
        <w:rPr>
          <w:rFonts w:ascii="Times New Roman" w:hAnsi="Times New Roman"/>
        </w:rPr>
        <w:t xml:space="preserve"> </w:t>
      </w:r>
      <w:r w:rsidRPr="05B3F73F">
        <w:rPr>
          <w:rFonts w:ascii="Times New Roman" w:hAnsi="Times New Roman"/>
        </w:rPr>
        <w:t xml:space="preserve">standardize the submission timelines within the plans by requiring covered entities to submit rebate claims data to manufacturers within 45 calendar days from the date the drug is dispensed, with allowances for extenuating circumstances. Manufacturers </w:t>
      </w:r>
      <w:r w:rsidR="00EC1B6E">
        <w:rPr>
          <w:rFonts w:ascii="Times New Roman" w:hAnsi="Times New Roman"/>
        </w:rPr>
        <w:t>will be</w:t>
      </w:r>
      <w:r w:rsidRPr="05B3F73F" w:rsidR="00EC1B6E">
        <w:rPr>
          <w:rFonts w:ascii="Times New Roman" w:hAnsi="Times New Roman"/>
        </w:rPr>
        <w:t xml:space="preserve"> </w:t>
      </w:r>
      <w:r w:rsidRPr="05B3F73F">
        <w:rPr>
          <w:rFonts w:ascii="Times New Roman" w:hAnsi="Times New Roman"/>
        </w:rPr>
        <w:t xml:space="preserve">required to pay rebates (or issue denials </w:t>
      </w:r>
      <w:r w:rsidR="00DA10BD">
        <w:rPr>
          <w:rFonts w:ascii="Times New Roman" w:hAnsi="Times New Roman"/>
        </w:rPr>
        <w:t xml:space="preserve">with clear rationale </w:t>
      </w:r>
      <w:r w:rsidR="008F6C8F">
        <w:rPr>
          <w:rFonts w:ascii="Times New Roman" w:hAnsi="Times New Roman"/>
        </w:rPr>
        <w:t xml:space="preserve">and </w:t>
      </w:r>
      <w:r w:rsidRPr="05B3F73F" w:rsidR="008F6C8F">
        <w:rPr>
          <w:rFonts w:ascii="Times New Roman" w:hAnsi="Times New Roman"/>
        </w:rPr>
        <w:t>supporting</w:t>
      </w:r>
      <w:r w:rsidRPr="05B3F73F">
        <w:rPr>
          <w:rFonts w:ascii="Times New Roman" w:hAnsi="Times New Roman"/>
        </w:rPr>
        <w:t xml:space="preserve"> documentation) within 10 calendar days after receiving the covered entity’s </w:t>
      </w:r>
      <w:r w:rsidR="002E43B6">
        <w:rPr>
          <w:rFonts w:ascii="Times New Roman" w:hAnsi="Times New Roman"/>
        </w:rPr>
        <w:t xml:space="preserve">complete </w:t>
      </w:r>
      <w:r w:rsidR="00123928">
        <w:rPr>
          <w:rFonts w:ascii="Times New Roman" w:hAnsi="Times New Roman"/>
        </w:rPr>
        <w:t xml:space="preserve">rebate </w:t>
      </w:r>
      <w:r w:rsidR="00CE1E39">
        <w:rPr>
          <w:rFonts w:ascii="Times New Roman" w:hAnsi="Times New Roman"/>
        </w:rPr>
        <w:t xml:space="preserve">claim </w:t>
      </w:r>
      <w:r w:rsidRPr="05B3F73F">
        <w:rPr>
          <w:rFonts w:ascii="Times New Roman" w:hAnsi="Times New Roman"/>
        </w:rPr>
        <w:t xml:space="preserve">submission. </w:t>
      </w:r>
    </w:p>
    <w:p w:rsidR="0037538B" w:rsidRPr="00AB76CD" w:rsidP="0037538B" w14:paraId="4FC2D7F9" w14:textId="28FB36E9">
      <w:pPr>
        <w:rPr>
          <w:rFonts w:ascii="Times New Roman" w:hAnsi="Times New Roman"/>
        </w:rPr>
      </w:pPr>
      <w:r w:rsidRPr="7151D867">
        <w:rPr>
          <w:rFonts w:ascii="Times New Roman" w:hAnsi="Times New Roman"/>
          <w:b/>
          <w:bCs/>
        </w:rPr>
        <w:t xml:space="preserve">Comment: </w:t>
      </w:r>
      <w:r w:rsidRPr="7151D867">
        <w:rPr>
          <w:rFonts w:ascii="Times New Roman" w:hAnsi="Times New Roman"/>
        </w:rPr>
        <w:t xml:space="preserve">Multiple commenters urged HRSA to standardize pre-approved data exchange format to minimize variation or to establish a federal clearinghouse for all approved manufacturer plans. They contended that a neutral transaction facilitator would eliminate duplicate discounts, ensure uniform data fields, timelines, and claim reconciliation processes while maintaining upfront 340B pricing. </w:t>
      </w:r>
    </w:p>
    <w:p w:rsidR="0037538B" w:rsidRPr="00AB76CD" w:rsidP="0037538B" w14:paraId="00E45629" w14:textId="7E571B9D">
      <w:pPr>
        <w:rPr>
          <w:rFonts w:ascii="Times New Roman" w:hAnsi="Times New Roman"/>
        </w:rPr>
      </w:pPr>
      <w:r w:rsidRPr="7151D867">
        <w:rPr>
          <w:rFonts w:ascii="Times New Roman" w:hAnsi="Times New Roman"/>
        </w:rPr>
        <w:t xml:space="preserve">One commenter requested that HRSA centralize manufacturer plan submissions through a single OPA-administered system. Another commenter recommended that HRSA publicly disclose data templates from manufacturers’ plans to minimize PRA burden and to enhance transparency. </w:t>
      </w:r>
    </w:p>
    <w:p w:rsidR="0037538B" w:rsidRPr="003747E8" w:rsidP="0037538B" w14:paraId="52CA092F" w14:textId="68334CCF">
      <w:pPr>
        <w:rPr>
          <w:rFonts w:ascii="Times New Roman" w:hAnsi="Times New Roman"/>
        </w:rPr>
      </w:pPr>
      <w:r w:rsidRPr="4D67A6B1">
        <w:rPr>
          <w:rFonts w:ascii="Times New Roman" w:hAnsi="Times New Roman"/>
          <w:b/>
          <w:bCs/>
        </w:rPr>
        <w:t xml:space="preserve">Response: </w:t>
      </w:r>
      <w:r w:rsidRPr="4D67A6B1">
        <w:rPr>
          <w:rFonts w:ascii="Times New Roman" w:hAnsi="Times New Roman"/>
        </w:rPr>
        <w:t xml:space="preserve">HRSA thanks the commenters for sharing these suggestions. To address commenters’ concerns related to centralizing manufacturer plan submissions through an OPA administered system, all </w:t>
      </w:r>
      <w:r w:rsidRPr="4D67A6B1" w:rsidR="002A3A7D">
        <w:rPr>
          <w:rFonts w:ascii="Times New Roman" w:hAnsi="Times New Roman"/>
        </w:rPr>
        <w:t xml:space="preserve">summaries of the </w:t>
      </w:r>
      <w:r w:rsidRPr="4D67A6B1">
        <w:rPr>
          <w:rFonts w:ascii="Times New Roman" w:hAnsi="Times New Roman"/>
        </w:rPr>
        <w:t xml:space="preserve">selected manufacturers’ plans </w:t>
      </w:r>
      <w:r w:rsidRPr="4D67A6B1" w:rsidR="00EC1B6E">
        <w:rPr>
          <w:rFonts w:ascii="Times New Roman" w:hAnsi="Times New Roman"/>
        </w:rPr>
        <w:t xml:space="preserve">will be </w:t>
      </w:r>
      <w:r w:rsidRPr="4D67A6B1">
        <w:rPr>
          <w:rFonts w:ascii="Times New Roman" w:hAnsi="Times New Roman"/>
        </w:rPr>
        <w:t xml:space="preserve">publicly posted on both the OPA’s </w:t>
      </w:r>
      <w:r w:rsidRPr="00E1361C" w:rsidR="006A2193">
        <w:rPr>
          <w:rFonts w:ascii="Times New Roman" w:hAnsi="Times New Roman"/>
        </w:rPr>
        <w:t>website</w:t>
      </w:r>
      <w:r w:rsidRPr="00BE409F">
        <w:rPr>
          <w:rFonts w:ascii="Times New Roman" w:hAnsi="Times New Roman"/>
        </w:rPr>
        <w:t xml:space="preserve"> and the manufacturers’ IT platform vendor </w:t>
      </w:r>
      <w:r w:rsidRPr="00E1361C" w:rsidR="006A2193">
        <w:rPr>
          <w:rFonts w:ascii="Times New Roman" w:hAnsi="Times New Roman"/>
        </w:rPr>
        <w:t>website.</w:t>
      </w:r>
      <w:r w:rsidRPr="4D67A6B1">
        <w:rPr>
          <w:rFonts w:ascii="Times New Roman" w:hAnsi="Times New Roman"/>
        </w:rPr>
        <w:t xml:space="preserve"> HRSA does not plan to establish a federal clearinghouse for the </w:t>
      </w:r>
      <w:r w:rsidRPr="4D67A6B1" w:rsidR="002E43B6">
        <w:rPr>
          <w:rFonts w:ascii="Times New Roman" w:hAnsi="Times New Roman"/>
        </w:rPr>
        <w:t>P</w:t>
      </w:r>
      <w:r w:rsidRPr="4D67A6B1">
        <w:rPr>
          <w:rFonts w:ascii="Times New Roman" w:hAnsi="Times New Roman"/>
        </w:rPr>
        <w:t xml:space="preserve">ilot. </w:t>
      </w:r>
      <w:r w:rsidRPr="4D67A6B1" w:rsidR="007B5E9C">
        <w:rPr>
          <w:rFonts w:ascii="Times New Roman" w:hAnsi="Times New Roman"/>
        </w:rPr>
        <w:t xml:space="preserve">Proposals to establish clearinghouses or similar intermediaries </w:t>
      </w:r>
      <w:r w:rsidRPr="4D67A6B1" w:rsidR="00221468">
        <w:rPr>
          <w:rFonts w:ascii="Times New Roman" w:hAnsi="Times New Roman"/>
        </w:rPr>
        <w:t>are</w:t>
      </w:r>
      <w:r w:rsidRPr="4D67A6B1" w:rsidR="007B5E9C">
        <w:rPr>
          <w:rFonts w:ascii="Times New Roman" w:hAnsi="Times New Roman"/>
        </w:rPr>
        <w:t xml:space="preserve"> not </w:t>
      </w:r>
      <w:r w:rsidRPr="4D67A6B1" w:rsidR="008F6C8F">
        <w:rPr>
          <w:rFonts w:ascii="Times New Roman" w:hAnsi="Times New Roman"/>
        </w:rPr>
        <w:t>specifically authorized</w:t>
      </w:r>
      <w:r w:rsidRPr="4D67A6B1" w:rsidR="007B5E9C">
        <w:rPr>
          <w:rFonts w:ascii="Times New Roman" w:hAnsi="Times New Roman"/>
        </w:rPr>
        <w:t xml:space="preserve"> under the 340B </w:t>
      </w:r>
      <w:r w:rsidRPr="4D67A6B1" w:rsidR="000666D5">
        <w:rPr>
          <w:rFonts w:ascii="Times New Roman" w:hAnsi="Times New Roman"/>
        </w:rPr>
        <w:t>statute,</w:t>
      </w:r>
      <w:r w:rsidRPr="4D67A6B1" w:rsidR="007B5E9C">
        <w:rPr>
          <w:rFonts w:ascii="Times New Roman" w:hAnsi="Times New Roman"/>
        </w:rPr>
        <w:t xml:space="preserve"> and </w:t>
      </w:r>
      <w:r w:rsidRPr="4D67A6B1" w:rsidR="00FA56CA">
        <w:rPr>
          <w:rFonts w:ascii="Times New Roman" w:hAnsi="Times New Roman"/>
        </w:rPr>
        <w:t xml:space="preserve">such clearinghouses would not </w:t>
      </w:r>
      <w:r w:rsidRPr="4D67A6B1" w:rsidR="004406EE">
        <w:rPr>
          <w:rFonts w:ascii="Times New Roman" w:hAnsi="Times New Roman"/>
        </w:rPr>
        <w:t xml:space="preserve">allow for pre-payment </w:t>
      </w:r>
      <w:r w:rsidRPr="4D67A6B1" w:rsidR="00AC2999">
        <w:rPr>
          <w:rFonts w:ascii="Times New Roman" w:hAnsi="Times New Roman"/>
        </w:rPr>
        <w:t xml:space="preserve">adjudication of 340B </w:t>
      </w:r>
      <w:r w:rsidRPr="4D67A6B1" w:rsidR="000B716F">
        <w:rPr>
          <w:rFonts w:ascii="Times New Roman" w:hAnsi="Times New Roman"/>
        </w:rPr>
        <w:t xml:space="preserve">claims </w:t>
      </w:r>
      <w:r w:rsidRPr="4D67A6B1" w:rsidR="00AC2999">
        <w:rPr>
          <w:rFonts w:ascii="Times New Roman" w:hAnsi="Times New Roman"/>
        </w:rPr>
        <w:t>transactions</w:t>
      </w:r>
      <w:r w:rsidRPr="4D67A6B1" w:rsidR="008F6C8F">
        <w:rPr>
          <w:rFonts w:ascii="Times New Roman" w:hAnsi="Times New Roman"/>
        </w:rPr>
        <w:t>.</w:t>
      </w:r>
      <w:r w:rsidRPr="4D67A6B1" w:rsidR="005B4292">
        <w:rPr>
          <w:rFonts w:ascii="Times New Roman" w:hAnsi="Times New Roman"/>
        </w:rPr>
        <w:t xml:space="preserve"> </w:t>
      </w:r>
    </w:p>
    <w:p w:rsidR="0037538B" w:rsidRPr="00907E58" w:rsidP="0037538B" w14:paraId="2BCF22F3" w14:textId="20952DFA">
      <w:pPr>
        <w:pStyle w:val="ListParagraph"/>
        <w:numPr>
          <w:ilvl w:val="0"/>
          <w:numId w:val="40"/>
        </w:numPr>
        <w:spacing w:after="160" w:line="278" w:lineRule="auto"/>
        <w:rPr>
          <w:rFonts w:ascii="Times New Roman" w:hAnsi="Times New Roman"/>
          <w:b/>
          <w:bCs/>
        </w:rPr>
      </w:pPr>
      <w:r w:rsidRPr="00907E58">
        <w:rPr>
          <w:rFonts w:ascii="Times New Roman" w:hAnsi="Times New Roman"/>
          <w:b/>
          <w:bCs/>
        </w:rPr>
        <w:t>Burden o</w:t>
      </w:r>
      <w:r w:rsidR="009D6974">
        <w:rPr>
          <w:rFonts w:ascii="Times New Roman" w:hAnsi="Times New Roman"/>
          <w:b/>
          <w:bCs/>
        </w:rPr>
        <w:t>n</w:t>
      </w:r>
      <w:r w:rsidRPr="00907E58">
        <w:rPr>
          <w:rFonts w:ascii="Times New Roman" w:hAnsi="Times New Roman"/>
          <w:b/>
          <w:bCs/>
        </w:rPr>
        <w:t xml:space="preserve"> Drug Manufacturers </w:t>
      </w:r>
      <w:r w:rsidR="009D6974">
        <w:rPr>
          <w:rFonts w:ascii="Times New Roman" w:hAnsi="Times New Roman"/>
          <w:b/>
          <w:bCs/>
        </w:rPr>
        <w:t xml:space="preserve">to </w:t>
      </w:r>
      <w:r w:rsidRPr="00907E58">
        <w:rPr>
          <w:rFonts w:ascii="Times New Roman" w:hAnsi="Times New Roman"/>
          <w:b/>
          <w:bCs/>
        </w:rPr>
        <w:t>Submit Reports to the Office of Pharmacy Affairs (OPA) for Evaluation</w:t>
      </w:r>
    </w:p>
    <w:p w:rsidR="0037538B" w:rsidP="00E33162" w14:paraId="447C7F2C" w14:textId="66E7C178">
      <w:pPr>
        <w:rPr>
          <w:rFonts w:ascii="Times New Roman" w:hAnsi="Times New Roman"/>
          <w:b/>
          <w:bCs/>
        </w:rPr>
      </w:pPr>
      <w:r w:rsidRPr="05B3F73F">
        <w:rPr>
          <w:rFonts w:ascii="Times New Roman" w:hAnsi="Times New Roman"/>
          <w:b/>
          <w:bCs/>
        </w:rPr>
        <w:t xml:space="preserve">Comment: </w:t>
      </w:r>
      <w:r w:rsidRPr="05B3F73F">
        <w:rPr>
          <w:rFonts w:ascii="Times New Roman" w:hAnsi="Times New Roman"/>
        </w:rPr>
        <w:t xml:space="preserve">HRSA did not receive any </w:t>
      </w:r>
      <w:r w:rsidR="00142CA8">
        <w:rPr>
          <w:rFonts w:ascii="Times New Roman" w:hAnsi="Times New Roman"/>
        </w:rPr>
        <w:t xml:space="preserve">comments </w:t>
      </w:r>
      <w:r w:rsidRPr="00E33162" w:rsidR="00E33162">
        <w:rPr>
          <w:rFonts w:ascii="Times New Roman" w:hAnsi="Times New Roman"/>
        </w:rPr>
        <w:t>specifically addressing or challenging the burden estimates associated with drug manufacturers submitting r</w:t>
      </w:r>
      <w:r w:rsidR="00142CA8">
        <w:rPr>
          <w:rFonts w:ascii="Times New Roman" w:hAnsi="Times New Roman"/>
        </w:rPr>
        <w:t xml:space="preserve">egular </w:t>
      </w:r>
      <w:r w:rsidR="003312CA">
        <w:rPr>
          <w:rFonts w:ascii="Times New Roman" w:hAnsi="Times New Roman"/>
        </w:rPr>
        <w:t xml:space="preserve">purchase data </w:t>
      </w:r>
      <w:r w:rsidR="006D0A20">
        <w:rPr>
          <w:rFonts w:ascii="Times New Roman" w:hAnsi="Times New Roman"/>
        </w:rPr>
        <w:t>r</w:t>
      </w:r>
      <w:r w:rsidRPr="00E33162" w:rsidR="00E33162">
        <w:rPr>
          <w:rFonts w:ascii="Times New Roman" w:hAnsi="Times New Roman"/>
        </w:rPr>
        <w:t>eports to OPA. While some commenters provided input on reporting structure and data processes, these comments did not address the estimated burden hours for manufacturer reporting.</w:t>
      </w:r>
      <w:r w:rsidRPr="05B3F73F">
        <w:rPr>
          <w:rFonts w:ascii="Times New Roman" w:hAnsi="Times New Roman"/>
          <w:b/>
          <w:bCs/>
        </w:rPr>
        <w:t xml:space="preserve"> </w:t>
      </w:r>
      <w:r w:rsidRPr="05B3F73F">
        <w:rPr>
          <w:rFonts w:ascii="Times New Roman" w:hAnsi="Times New Roman"/>
        </w:rPr>
        <w:t xml:space="preserve">HRSA will maintain the total estimated annual burden hours for manufacturers </w:t>
      </w:r>
      <w:r>
        <w:rPr>
          <w:rFonts w:ascii="Times New Roman" w:hAnsi="Times New Roman"/>
        </w:rPr>
        <w:t>for monthly purchase reports</w:t>
      </w:r>
      <w:r w:rsidRPr="05B3F73F">
        <w:rPr>
          <w:rFonts w:ascii="Times New Roman" w:hAnsi="Times New Roman"/>
        </w:rPr>
        <w:t>.</w:t>
      </w:r>
      <w:r w:rsidRPr="05B3F73F">
        <w:rPr>
          <w:rFonts w:ascii="Times New Roman" w:hAnsi="Times New Roman"/>
          <w:b/>
          <w:bCs/>
        </w:rPr>
        <w:t xml:space="preserve"> </w:t>
      </w:r>
    </w:p>
    <w:p w:rsidR="0037538B" w:rsidRPr="00907E58" w:rsidP="0037538B" w14:paraId="77278BFB" w14:textId="16118971">
      <w:pPr>
        <w:pStyle w:val="ListParagraph"/>
        <w:numPr>
          <w:ilvl w:val="0"/>
          <w:numId w:val="40"/>
        </w:numPr>
        <w:spacing w:after="160" w:line="278" w:lineRule="auto"/>
        <w:rPr>
          <w:rFonts w:ascii="Times New Roman" w:hAnsi="Times New Roman"/>
          <w:b/>
          <w:bCs/>
        </w:rPr>
      </w:pPr>
      <w:r w:rsidRPr="00907E58">
        <w:rPr>
          <w:rFonts w:ascii="Times New Roman" w:hAnsi="Times New Roman"/>
          <w:b/>
          <w:bCs/>
        </w:rPr>
        <w:t>Burden o</w:t>
      </w:r>
      <w:r w:rsidR="001722E3">
        <w:rPr>
          <w:rFonts w:ascii="Times New Roman" w:hAnsi="Times New Roman"/>
          <w:b/>
          <w:bCs/>
        </w:rPr>
        <w:t>n</w:t>
      </w:r>
      <w:r w:rsidRPr="00907E58">
        <w:rPr>
          <w:rFonts w:ascii="Times New Roman" w:hAnsi="Times New Roman"/>
          <w:b/>
          <w:bCs/>
        </w:rPr>
        <w:t xml:space="preserve"> Covered Entities Submitting Data to Drug Manufacturers to Request a Rebate</w:t>
      </w:r>
    </w:p>
    <w:p w:rsidR="0037538B" w:rsidP="0037538B" w14:paraId="43320396" w14:textId="57CA7539">
      <w:pPr>
        <w:rPr>
          <w:rFonts w:ascii="Times New Roman" w:hAnsi="Times New Roman"/>
        </w:rPr>
      </w:pPr>
      <w:r w:rsidRPr="05B3F73F">
        <w:rPr>
          <w:rFonts w:ascii="Times New Roman" w:hAnsi="Times New Roman"/>
          <w:b/>
          <w:bCs/>
        </w:rPr>
        <w:t>Commen</w:t>
      </w:r>
      <w:r w:rsidR="00651B7C">
        <w:rPr>
          <w:rFonts w:ascii="Times New Roman" w:hAnsi="Times New Roman"/>
          <w:b/>
          <w:bCs/>
        </w:rPr>
        <w:t>t</w:t>
      </w:r>
      <w:r w:rsidRPr="05B3F73F">
        <w:rPr>
          <w:rFonts w:ascii="Times New Roman" w:hAnsi="Times New Roman"/>
          <w:b/>
          <w:bCs/>
        </w:rPr>
        <w:t xml:space="preserve">: </w:t>
      </w:r>
      <w:r w:rsidRPr="05B3F73F">
        <w:rPr>
          <w:rFonts w:ascii="Times New Roman" w:hAnsi="Times New Roman"/>
        </w:rPr>
        <w:t xml:space="preserve">HRSA received several comments regarding the estimated burden on covered entities to comply with the rebate model’s data submission requirements. These commenters indicated </w:t>
      </w:r>
      <w:r w:rsidR="000A4DCA">
        <w:rPr>
          <w:rFonts w:ascii="Times New Roman" w:hAnsi="Times New Roman"/>
        </w:rPr>
        <w:t xml:space="preserve">that </w:t>
      </w:r>
      <w:r w:rsidRPr="05B3F73F">
        <w:rPr>
          <w:rFonts w:ascii="Times New Roman" w:hAnsi="Times New Roman"/>
        </w:rPr>
        <w:t xml:space="preserve">the </w:t>
      </w:r>
      <w:r w:rsidR="000A4DCA">
        <w:rPr>
          <w:rFonts w:ascii="Times New Roman" w:hAnsi="Times New Roman"/>
        </w:rPr>
        <w:t xml:space="preserve">Pilot </w:t>
      </w:r>
      <w:r w:rsidRPr="05B3F73F">
        <w:rPr>
          <w:rFonts w:ascii="Times New Roman" w:hAnsi="Times New Roman"/>
        </w:rPr>
        <w:t xml:space="preserve">will have severe administrative, financial, and operational burden on 340B covered entities. According to multiple commenters, HRSA underestimated the time burdens that this </w:t>
      </w:r>
      <w:r w:rsidR="00142CA8">
        <w:rPr>
          <w:rFonts w:ascii="Times New Roman" w:hAnsi="Times New Roman"/>
        </w:rPr>
        <w:t>P</w:t>
      </w:r>
      <w:r w:rsidRPr="05B3F73F">
        <w:rPr>
          <w:rFonts w:ascii="Times New Roman" w:hAnsi="Times New Roman"/>
        </w:rPr>
        <w:t>ilot will impose on 340B covered entities. Numerous commentators reported that they will require more internal staff than HRSA estimated to manage claim submissions, mapping</w:t>
      </w:r>
      <w:r w:rsidR="00B620E2">
        <w:rPr>
          <w:rFonts w:ascii="Times New Roman" w:hAnsi="Times New Roman"/>
        </w:rPr>
        <w:t>,</w:t>
      </w:r>
      <w:r w:rsidRPr="05B3F73F">
        <w:rPr>
          <w:rFonts w:ascii="Times New Roman" w:hAnsi="Times New Roman"/>
        </w:rPr>
        <w:t xml:space="preserve"> and reconciliations. Several commenters reported that the </w:t>
      </w:r>
      <w:r w:rsidR="009E4936">
        <w:rPr>
          <w:rFonts w:ascii="Times New Roman" w:hAnsi="Times New Roman"/>
        </w:rPr>
        <w:t xml:space="preserve">Pilot </w:t>
      </w:r>
      <w:r w:rsidRPr="05B3F73F">
        <w:rPr>
          <w:rFonts w:ascii="Times New Roman" w:hAnsi="Times New Roman"/>
        </w:rPr>
        <w:t xml:space="preserve">will not only require staff expansion but will also require significant data analytics infrastructure updates and a third-party interface to help with automation and validation of claims. These commenters reported HRSA’s estimate of </w:t>
      </w:r>
      <w:r w:rsidR="00A30723">
        <w:rPr>
          <w:rFonts w:ascii="Times New Roman" w:hAnsi="Times New Roman"/>
        </w:rPr>
        <w:t>five</w:t>
      </w:r>
      <w:r w:rsidRPr="05B3F73F" w:rsidR="00A30723">
        <w:rPr>
          <w:rFonts w:ascii="Times New Roman" w:hAnsi="Times New Roman"/>
        </w:rPr>
        <w:t xml:space="preserve"> </w:t>
      </w:r>
      <w:r w:rsidRPr="05B3F73F">
        <w:rPr>
          <w:rFonts w:ascii="Times New Roman" w:hAnsi="Times New Roman"/>
        </w:rPr>
        <w:t xml:space="preserve">hours per week submission does not reflect the operational realities faced by </w:t>
      </w:r>
      <w:r w:rsidR="00AA6E69">
        <w:rPr>
          <w:rFonts w:ascii="Times New Roman" w:hAnsi="Times New Roman"/>
        </w:rPr>
        <w:t xml:space="preserve">certain </w:t>
      </w:r>
      <w:r w:rsidRPr="05B3F73F">
        <w:rPr>
          <w:rFonts w:ascii="Times New Roman" w:hAnsi="Times New Roman"/>
        </w:rPr>
        <w:t xml:space="preserve">providers that are </w:t>
      </w:r>
      <w:r w:rsidR="00520D40">
        <w:rPr>
          <w:rFonts w:ascii="Times New Roman" w:hAnsi="Times New Roman"/>
        </w:rPr>
        <w:t>under-</w:t>
      </w:r>
      <w:r w:rsidRPr="05B3F73F">
        <w:rPr>
          <w:rFonts w:ascii="Times New Roman" w:hAnsi="Times New Roman"/>
        </w:rPr>
        <w:t xml:space="preserve">resourced with slim to negative margins. </w:t>
      </w:r>
    </w:p>
    <w:p w:rsidR="00977F93" w:rsidRPr="00977F93" w:rsidP="00977F93" w14:paraId="5CC2E595" w14:textId="39D281AD">
      <w:pPr>
        <w:rPr>
          <w:rFonts w:ascii="Times New Roman" w:hAnsi="Times New Roman"/>
        </w:rPr>
      </w:pPr>
      <w:r w:rsidRPr="00977F93">
        <w:rPr>
          <w:rFonts w:ascii="Times New Roman" w:hAnsi="Times New Roman"/>
        </w:rPr>
        <w:t xml:space="preserve">Commenters provided a wide range of burden estimates. Some commenters indicated that reporting could require significant staff time, including estimates exceeding 15–20 hours per </w:t>
      </w:r>
      <w:r w:rsidR="00060B98">
        <w:rPr>
          <w:rFonts w:ascii="Times New Roman" w:hAnsi="Times New Roman"/>
        </w:rPr>
        <w:t>submission</w:t>
      </w:r>
      <w:r w:rsidRPr="00977F93">
        <w:rPr>
          <w:rFonts w:ascii="Times New Roman" w:hAnsi="Times New Roman"/>
        </w:rPr>
        <w:t xml:space="preserve"> or requiring ongoing weekly effort substantially greater than HRSA’s estimate. Other commenters, including hospital associations, stated that compliance could require dedicated staff resources, including one or more full-time equivalent (FTE) employees to manage reporting, reconciliation, and compliance activities.</w:t>
      </w:r>
    </w:p>
    <w:p w:rsidR="0037538B" w:rsidRPr="00DF62A7" w:rsidP="0037538B" w14:paraId="70C05E71" w14:textId="1D06889F">
      <w:pPr>
        <w:rPr>
          <w:rFonts w:ascii="Times New Roman" w:hAnsi="Times New Roman"/>
        </w:rPr>
      </w:pPr>
      <w:r>
        <w:rPr>
          <w:rFonts w:ascii="Times New Roman" w:hAnsi="Times New Roman"/>
        </w:rPr>
        <w:t xml:space="preserve">At the same time, </w:t>
      </w:r>
      <w:r w:rsidR="00E20D0E">
        <w:rPr>
          <w:rFonts w:ascii="Times New Roman" w:hAnsi="Times New Roman"/>
        </w:rPr>
        <w:t>other</w:t>
      </w:r>
      <w:r w:rsidR="00AC4EC7">
        <w:rPr>
          <w:rFonts w:ascii="Times New Roman" w:hAnsi="Times New Roman"/>
        </w:rPr>
        <w:t xml:space="preserve"> </w:t>
      </w:r>
      <w:r w:rsidRPr="05B3F73F">
        <w:rPr>
          <w:rFonts w:ascii="Times New Roman" w:hAnsi="Times New Roman"/>
        </w:rPr>
        <w:t>comment</w:t>
      </w:r>
      <w:r>
        <w:rPr>
          <w:rFonts w:ascii="Times New Roman" w:hAnsi="Times New Roman"/>
        </w:rPr>
        <w:t>er</w:t>
      </w:r>
      <w:r w:rsidR="004B23DD">
        <w:rPr>
          <w:rFonts w:ascii="Times New Roman" w:hAnsi="Times New Roman"/>
        </w:rPr>
        <w:t>s</w:t>
      </w:r>
      <w:r w:rsidRPr="05B3F73F">
        <w:rPr>
          <w:rFonts w:ascii="Times New Roman" w:hAnsi="Times New Roman"/>
        </w:rPr>
        <w:t xml:space="preserve"> explained that the required data elements reflect information the covered entities already are required to collect and maintain. They reported that some covered entities, especially hospitals, routinely extract and transmit similar claims data to their third-party administrators (TPAs). They reported there will be an increase in hours for initial system configuration and training, but the actual burden for ongoing weekly submissions will be reduced</w:t>
      </w:r>
      <w:r w:rsidR="0054497E">
        <w:rPr>
          <w:rFonts w:ascii="Times New Roman" w:hAnsi="Times New Roman"/>
        </w:rPr>
        <w:t xml:space="preserve"> to minutes</w:t>
      </w:r>
      <w:r w:rsidR="00B72F53">
        <w:rPr>
          <w:rFonts w:ascii="Times New Roman" w:hAnsi="Times New Roman"/>
        </w:rPr>
        <w:t xml:space="preserve"> for most covered entities</w:t>
      </w:r>
      <w:r w:rsidRPr="05B3F73F">
        <w:rPr>
          <w:rFonts w:ascii="Times New Roman" w:hAnsi="Times New Roman"/>
        </w:rPr>
        <w:t xml:space="preserve">. </w:t>
      </w:r>
    </w:p>
    <w:p w:rsidR="004C759A" w:rsidP="0037538B" w14:paraId="378A5B2B" w14:textId="6A979C58">
      <w:pPr>
        <w:rPr>
          <w:rFonts w:ascii="Times New Roman" w:hAnsi="Times New Roman"/>
        </w:rPr>
      </w:pPr>
      <w:r w:rsidRPr="05B3F73F">
        <w:rPr>
          <w:rFonts w:ascii="Times New Roman" w:hAnsi="Times New Roman"/>
          <w:b/>
          <w:bCs/>
        </w:rPr>
        <w:t xml:space="preserve">Response: </w:t>
      </w:r>
      <w:r w:rsidRPr="05B3F73F">
        <w:rPr>
          <w:rFonts w:ascii="Times New Roman" w:hAnsi="Times New Roman"/>
        </w:rPr>
        <w:t>HRSA thanks the commenters for their feedback related to the time, operational, and financial burden for covered entities to submit data t</w:t>
      </w:r>
      <w:r>
        <w:rPr>
          <w:rFonts w:ascii="Times New Roman" w:hAnsi="Times New Roman"/>
        </w:rPr>
        <w:t xml:space="preserve">o </w:t>
      </w:r>
      <w:r w:rsidRPr="05B3F73F">
        <w:rPr>
          <w:rFonts w:ascii="Times New Roman" w:hAnsi="Times New Roman"/>
        </w:rPr>
        <w:t xml:space="preserve">the drug manufacturers to implement </w:t>
      </w:r>
      <w:r w:rsidR="007A4684">
        <w:rPr>
          <w:rFonts w:ascii="Times New Roman" w:hAnsi="Times New Roman"/>
        </w:rPr>
        <w:t>the</w:t>
      </w:r>
      <w:r w:rsidRPr="05B3F73F" w:rsidR="00EC1B6E">
        <w:rPr>
          <w:rFonts w:ascii="Times New Roman" w:hAnsi="Times New Roman"/>
        </w:rPr>
        <w:t xml:space="preserve"> </w:t>
      </w:r>
      <w:r w:rsidRPr="05B3F73F">
        <w:rPr>
          <w:rFonts w:ascii="Times New Roman" w:hAnsi="Times New Roman"/>
        </w:rPr>
        <w:t xml:space="preserve">Pilot. </w:t>
      </w:r>
      <w:r w:rsidRPr="009849A2" w:rsidR="009849A2">
        <w:rPr>
          <w:rFonts w:ascii="Times New Roman" w:hAnsi="Times New Roman"/>
        </w:rPr>
        <w:t>HRSA acknowledges that commenters identified potential administrative, operational, and financial impacts associated with data submission. While HRSA recognizes these concerns, HRSA</w:t>
      </w:r>
      <w:r w:rsidR="009849A2">
        <w:rPr>
          <w:rFonts w:ascii="Times New Roman" w:hAnsi="Times New Roman"/>
        </w:rPr>
        <w:t xml:space="preserve">’s </w:t>
      </w:r>
      <w:r w:rsidR="00FB75D6">
        <w:rPr>
          <w:rFonts w:ascii="Times New Roman" w:hAnsi="Times New Roman"/>
        </w:rPr>
        <w:t xml:space="preserve">notes that the </w:t>
      </w:r>
      <w:r w:rsidRPr="009849A2" w:rsidR="009849A2">
        <w:rPr>
          <w:rFonts w:ascii="Times New Roman" w:hAnsi="Times New Roman"/>
        </w:rPr>
        <w:t xml:space="preserve">Pilot </w:t>
      </w:r>
      <w:r w:rsidR="009849A2">
        <w:rPr>
          <w:rFonts w:ascii="Times New Roman" w:hAnsi="Times New Roman"/>
        </w:rPr>
        <w:t>will be designed</w:t>
      </w:r>
      <w:r w:rsidRPr="009849A2" w:rsidR="009849A2">
        <w:rPr>
          <w:rFonts w:ascii="Times New Roman" w:hAnsi="Times New Roman"/>
        </w:rPr>
        <w:t xml:space="preserve"> to </w:t>
      </w:r>
      <w:r w:rsidRPr="009849A2" w:rsidR="008F6C8F">
        <w:rPr>
          <w:rFonts w:ascii="Times New Roman" w:hAnsi="Times New Roman"/>
        </w:rPr>
        <w:t>minimize reporting</w:t>
      </w:r>
      <w:r w:rsidRPr="009849A2" w:rsidR="009849A2">
        <w:rPr>
          <w:rFonts w:ascii="Times New Roman" w:hAnsi="Times New Roman"/>
        </w:rPr>
        <w:t xml:space="preserve"> burde</w:t>
      </w:r>
      <w:r w:rsidR="00EE5E9B">
        <w:rPr>
          <w:rFonts w:ascii="Times New Roman" w:hAnsi="Times New Roman"/>
        </w:rPr>
        <w:t>n</w:t>
      </w:r>
      <w:r w:rsidR="00A94B25">
        <w:rPr>
          <w:rFonts w:ascii="Times New Roman" w:hAnsi="Times New Roman"/>
        </w:rPr>
        <w:t>s.</w:t>
      </w:r>
      <w:r>
        <w:rPr>
          <w:rFonts w:ascii="Times New Roman" w:hAnsi="Times New Roman"/>
        </w:rPr>
        <w:t xml:space="preserve"> </w:t>
      </w:r>
      <w:r w:rsidRPr="00103172" w:rsidR="00103172">
        <w:rPr>
          <w:rFonts w:ascii="Times New Roman" w:hAnsi="Times New Roman"/>
        </w:rPr>
        <w:t xml:space="preserve">HRSA </w:t>
      </w:r>
      <w:r w:rsidR="00E50B51">
        <w:rPr>
          <w:rFonts w:ascii="Times New Roman" w:hAnsi="Times New Roman"/>
        </w:rPr>
        <w:t xml:space="preserve">agrees with </w:t>
      </w:r>
      <w:r w:rsidRPr="00103172" w:rsidR="00103172">
        <w:rPr>
          <w:rFonts w:ascii="Times New Roman" w:hAnsi="Times New Roman"/>
        </w:rPr>
        <w:t xml:space="preserve">commenters </w:t>
      </w:r>
      <w:r w:rsidR="00E50B51">
        <w:rPr>
          <w:rFonts w:ascii="Times New Roman" w:hAnsi="Times New Roman"/>
        </w:rPr>
        <w:t xml:space="preserve">that any </w:t>
      </w:r>
      <w:r w:rsidR="00894AE5">
        <w:rPr>
          <w:rFonts w:ascii="Times New Roman" w:hAnsi="Times New Roman"/>
        </w:rPr>
        <w:t xml:space="preserve">actual </w:t>
      </w:r>
      <w:r w:rsidRPr="00103172" w:rsidR="00103172">
        <w:rPr>
          <w:rFonts w:ascii="Times New Roman" w:hAnsi="Times New Roman"/>
        </w:rPr>
        <w:t>burden</w:t>
      </w:r>
      <w:r w:rsidR="00A94B25">
        <w:rPr>
          <w:rFonts w:ascii="Times New Roman" w:hAnsi="Times New Roman"/>
        </w:rPr>
        <w:t>s</w:t>
      </w:r>
      <w:r w:rsidRPr="00103172" w:rsidR="00103172">
        <w:rPr>
          <w:rFonts w:ascii="Times New Roman" w:hAnsi="Times New Roman"/>
        </w:rPr>
        <w:t xml:space="preserve"> </w:t>
      </w:r>
      <w:r w:rsidR="00D45CB1">
        <w:rPr>
          <w:rFonts w:ascii="Times New Roman" w:hAnsi="Times New Roman"/>
        </w:rPr>
        <w:t xml:space="preserve">will </w:t>
      </w:r>
      <w:r w:rsidRPr="00103172" w:rsidR="00103172">
        <w:rPr>
          <w:rFonts w:ascii="Times New Roman" w:hAnsi="Times New Roman"/>
        </w:rPr>
        <w:t xml:space="preserve"> vary across covered entities depending on size, infrastructure, and </w:t>
      </w:r>
      <w:r w:rsidR="00310440">
        <w:rPr>
          <w:rFonts w:ascii="Times New Roman" w:hAnsi="Times New Roman"/>
        </w:rPr>
        <w:t xml:space="preserve">the volume of </w:t>
      </w:r>
      <w:r w:rsidR="004D774B">
        <w:rPr>
          <w:rFonts w:ascii="Times New Roman" w:hAnsi="Times New Roman"/>
        </w:rPr>
        <w:t xml:space="preserve">claims </w:t>
      </w:r>
      <w:r w:rsidR="0085771D">
        <w:rPr>
          <w:rFonts w:ascii="Times New Roman" w:hAnsi="Times New Roman"/>
        </w:rPr>
        <w:t>being reported</w:t>
      </w:r>
      <w:r w:rsidR="00B77891">
        <w:rPr>
          <w:rFonts w:ascii="Times New Roman" w:hAnsi="Times New Roman"/>
        </w:rPr>
        <w:t xml:space="preserve">. </w:t>
      </w:r>
      <w:r w:rsidR="004B6412">
        <w:rPr>
          <w:rFonts w:ascii="Times New Roman" w:hAnsi="Times New Roman"/>
        </w:rPr>
        <w:t>HRSA</w:t>
      </w:r>
      <w:r>
        <w:rPr>
          <w:rFonts w:ascii="Times New Roman" w:hAnsi="Times New Roman"/>
        </w:rPr>
        <w:t xml:space="preserve"> agree</w:t>
      </w:r>
      <w:r w:rsidR="004B6412">
        <w:rPr>
          <w:rFonts w:ascii="Times New Roman" w:hAnsi="Times New Roman"/>
        </w:rPr>
        <w:t>s</w:t>
      </w:r>
      <w:r>
        <w:rPr>
          <w:rFonts w:ascii="Times New Roman" w:hAnsi="Times New Roman"/>
        </w:rPr>
        <w:t xml:space="preserve"> that adopting the rebate mechanism for the select number of drugs in the Pilot will be a change for covered entities</w:t>
      </w:r>
      <w:r w:rsidR="004B6412">
        <w:rPr>
          <w:rFonts w:ascii="Times New Roman" w:hAnsi="Times New Roman"/>
        </w:rPr>
        <w:t xml:space="preserve">, and </w:t>
      </w:r>
      <w:r>
        <w:rPr>
          <w:rFonts w:ascii="Times New Roman" w:hAnsi="Times New Roman"/>
        </w:rPr>
        <w:t>note</w:t>
      </w:r>
      <w:r w:rsidR="004B6412">
        <w:rPr>
          <w:rFonts w:ascii="Times New Roman" w:hAnsi="Times New Roman"/>
        </w:rPr>
        <w:t>s</w:t>
      </w:r>
      <w:r>
        <w:rPr>
          <w:rFonts w:ascii="Times New Roman" w:hAnsi="Times New Roman"/>
        </w:rPr>
        <w:t>, however</w:t>
      </w:r>
      <w:r w:rsidR="004B6412">
        <w:rPr>
          <w:rFonts w:ascii="Times New Roman" w:hAnsi="Times New Roman"/>
        </w:rPr>
        <w:t>,</w:t>
      </w:r>
      <w:r>
        <w:rPr>
          <w:rFonts w:ascii="Times New Roman" w:hAnsi="Times New Roman"/>
        </w:rPr>
        <w:t xml:space="preserve"> that</w:t>
      </w:r>
      <w:r w:rsidRPr="004C759A">
        <w:rPr>
          <w:rFonts w:ascii="Times New Roman" w:hAnsi="Times New Roman"/>
        </w:rPr>
        <w:t xml:space="preserve"> covered entities derive substantial financial benefits from the 340B </w:t>
      </w:r>
      <w:r w:rsidR="00F36F30">
        <w:rPr>
          <w:rFonts w:ascii="Times New Roman" w:hAnsi="Times New Roman"/>
        </w:rPr>
        <w:t>P</w:t>
      </w:r>
      <w:r w:rsidR="00122073">
        <w:rPr>
          <w:rFonts w:ascii="Times New Roman" w:hAnsi="Times New Roman"/>
        </w:rPr>
        <w:t>rogram</w:t>
      </w:r>
      <w:r w:rsidRPr="004C759A">
        <w:rPr>
          <w:rFonts w:ascii="Times New Roman" w:hAnsi="Times New Roman"/>
        </w:rPr>
        <w:t xml:space="preserve">, </w:t>
      </w:r>
      <w:r w:rsidR="00122073">
        <w:rPr>
          <w:rFonts w:ascii="Times New Roman" w:hAnsi="Times New Roman"/>
        </w:rPr>
        <w:t xml:space="preserve">including revenue which is acquired when a covered entity is reimbursed by a </w:t>
      </w:r>
      <w:r w:rsidR="00BA1280">
        <w:rPr>
          <w:rFonts w:ascii="Times New Roman" w:hAnsi="Times New Roman"/>
        </w:rPr>
        <w:t>third-party</w:t>
      </w:r>
      <w:r w:rsidR="00122073">
        <w:rPr>
          <w:rFonts w:ascii="Times New Roman" w:hAnsi="Times New Roman"/>
        </w:rPr>
        <w:t xml:space="preserve"> payer for insured </w:t>
      </w:r>
      <w:r w:rsidR="003C1DF8">
        <w:rPr>
          <w:rFonts w:ascii="Times New Roman" w:hAnsi="Times New Roman"/>
        </w:rPr>
        <w:t xml:space="preserve">patients </w:t>
      </w:r>
      <w:r w:rsidR="00EE5E9B">
        <w:rPr>
          <w:rFonts w:ascii="Times New Roman" w:hAnsi="Times New Roman"/>
        </w:rPr>
        <w:t>(</w:t>
      </w:r>
      <w:r w:rsidRPr="004C759A">
        <w:rPr>
          <w:rFonts w:ascii="Times New Roman" w:hAnsi="Times New Roman"/>
        </w:rPr>
        <w:t xml:space="preserve">e.g., insurance companies reimburse </w:t>
      </w:r>
      <w:r w:rsidR="00122073">
        <w:rPr>
          <w:rFonts w:ascii="Times New Roman" w:hAnsi="Times New Roman"/>
        </w:rPr>
        <w:t xml:space="preserve">covered </w:t>
      </w:r>
      <w:r w:rsidR="00BA1280">
        <w:rPr>
          <w:rFonts w:ascii="Times New Roman" w:hAnsi="Times New Roman"/>
        </w:rPr>
        <w:t xml:space="preserve">entities </w:t>
      </w:r>
      <w:r w:rsidRPr="004C759A" w:rsidR="00BA1280">
        <w:rPr>
          <w:rFonts w:ascii="Times New Roman" w:hAnsi="Times New Roman"/>
        </w:rPr>
        <w:t>at</w:t>
      </w:r>
      <w:r w:rsidRPr="004C759A">
        <w:rPr>
          <w:rFonts w:ascii="Times New Roman" w:hAnsi="Times New Roman"/>
        </w:rPr>
        <w:t xml:space="preserve"> full price for drugs that they bought at the 340B discount</w:t>
      </w:r>
      <w:r w:rsidR="00EE5E9B">
        <w:rPr>
          <w:rFonts w:ascii="Times New Roman" w:hAnsi="Times New Roman"/>
        </w:rPr>
        <w:t>)</w:t>
      </w:r>
      <w:r w:rsidRPr="004C759A">
        <w:rPr>
          <w:rFonts w:ascii="Times New Roman" w:hAnsi="Times New Roman"/>
        </w:rPr>
        <w:t>.</w:t>
      </w:r>
      <w:r>
        <w:rPr>
          <w:rFonts w:ascii="Times New Roman" w:hAnsi="Times New Roman"/>
        </w:rPr>
        <w:t xml:space="preserve"> Furthermore, </w:t>
      </w:r>
      <w:r w:rsidRPr="004C759A">
        <w:rPr>
          <w:rFonts w:ascii="Times New Roman" w:hAnsi="Times New Roman"/>
        </w:rPr>
        <w:t xml:space="preserve">participation in the 340B Program is voluntary and has always entailed certain compliance, operational, and other costs. </w:t>
      </w:r>
      <w:r>
        <w:rPr>
          <w:rFonts w:ascii="Times New Roman" w:hAnsi="Times New Roman"/>
        </w:rPr>
        <w:t>HRSA</w:t>
      </w:r>
      <w:r w:rsidRPr="004C759A">
        <w:rPr>
          <w:rFonts w:ascii="Times New Roman" w:hAnsi="Times New Roman"/>
        </w:rPr>
        <w:t xml:space="preserve"> </w:t>
      </w:r>
      <w:r w:rsidR="00EC1B6E">
        <w:rPr>
          <w:rFonts w:ascii="Times New Roman" w:hAnsi="Times New Roman"/>
        </w:rPr>
        <w:t xml:space="preserve">will </w:t>
      </w:r>
      <w:r w:rsidRPr="004C759A">
        <w:rPr>
          <w:rFonts w:ascii="Times New Roman" w:hAnsi="Times New Roman"/>
        </w:rPr>
        <w:t>design the Pilot with the aim of minimizing administrative costs and burdens attributable to the Pilot</w:t>
      </w:r>
      <w:r w:rsidR="006372AE">
        <w:rPr>
          <w:rFonts w:ascii="Times New Roman" w:hAnsi="Times New Roman"/>
        </w:rPr>
        <w:t xml:space="preserve">. On balance, HRSA believes </w:t>
      </w:r>
      <w:r w:rsidRPr="004C759A">
        <w:rPr>
          <w:rFonts w:ascii="Times New Roman" w:hAnsi="Times New Roman"/>
        </w:rPr>
        <w:t xml:space="preserve">that the potential significant added benefits of the Pilot—gathering information on the feasibility of </w:t>
      </w:r>
      <w:r w:rsidR="008963FE">
        <w:rPr>
          <w:rFonts w:ascii="Times New Roman" w:hAnsi="Times New Roman"/>
        </w:rPr>
        <w:t xml:space="preserve">statutorily-authorized </w:t>
      </w:r>
      <w:r w:rsidRPr="004C759A">
        <w:rPr>
          <w:rFonts w:ascii="Times New Roman" w:hAnsi="Times New Roman"/>
        </w:rPr>
        <w:t xml:space="preserve">rebates, </w:t>
      </w:r>
      <w:r w:rsidRPr="004C759A" w:rsidR="00656CA7">
        <w:rPr>
          <w:rFonts w:ascii="Times New Roman" w:hAnsi="Times New Roman"/>
        </w:rPr>
        <w:t>addressing 340B-MFP deduplication</w:t>
      </w:r>
      <w:r w:rsidR="00656CA7">
        <w:rPr>
          <w:rFonts w:ascii="Times New Roman" w:hAnsi="Times New Roman"/>
        </w:rPr>
        <w:t xml:space="preserve">, </w:t>
      </w:r>
      <w:r w:rsidRPr="004C759A" w:rsidR="00656CA7">
        <w:rPr>
          <w:rFonts w:ascii="Times New Roman" w:hAnsi="Times New Roman"/>
        </w:rPr>
        <w:t xml:space="preserve"> improving transparency</w:t>
      </w:r>
      <w:r w:rsidR="00656CA7">
        <w:rPr>
          <w:rFonts w:ascii="Times New Roman" w:hAnsi="Times New Roman"/>
        </w:rPr>
        <w:t xml:space="preserve"> in 340B transactions</w:t>
      </w:r>
      <w:r w:rsidR="00412C00">
        <w:rPr>
          <w:rFonts w:ascii="Times New Roman" w:hAnsi="Times New Roman"/>
        </w:rPr>
        <w:t>,</w:t>
      </w:r>
      <w:r w:rsidRPr="00412C00" w:rsidR="00412C00">
        <w:rPr>
          <w:rFonts w:ascii="Times New Roman" w:hAnsi="Times New Roman"/>
        </w:rPr>
        <w:t xml:space="preserve"> </w:t>
      </w:r>
      <w:r w:rsidRPr="004C759A" w:rsidR="00412C00">
        <w:rPr>
          <w:rFonts w:ascii="Times New Roman" w:hAnsi="Times New Roman"/>
        </w:rPr>
        <w:t>facilitating the prevention of 340B Medicaid duplicate discounts and diversion</w:t>
      </w:r>
      <w:r w:rsidR="007D62E7">
        <w:rPr>
          <w:rFonts w:ascii="Times New Roman" w:hAnsi="Times New Roman"/>
        </w:rPr>
        <w:t xml:space="preserve">, and </w:t>
      </w:r>
      <w:r w:rsidRPr="004C759A">
        <w:rPr>
          <w:rFonts w:ascii="Times New Roman" w:hAnsi="Times New Roman"/>
        </w:rPr>
        <w:t xml:space="preserve">helping to collect data </w:t>
      </w:r>
      <w:r w:rsidR="00117E0A">
        <w:rPr>
          <w:rFonts w:ascii="Times New Roman" w:hAnsi="Times New Roman"/>
        </w:rPr>
        <w:t>to support decision-making around</w:t>
      </w:r>
      <w:r w:rsidRPr="004C759A">
        <w:rPr>
          <w:rFonts w:ascii="Times New Roman" w:hAnsi="Times New Roman"/>
        </w:rPr>
        <w:t xml:space="preserve"> future rebate models consistent with the 340B statute and Administration priorities, , —outweighed these costs.</w:t>
      </w:r>
      <w:r w:rsidR="008A4372">
        <w:rPr>
          <w:rFonts w:ascii="Times New Roman" w:hAnsi="Times New Roman"/>
        </w:rPr>
        <w:t xml:space="preserve"> The potential Pilot design would limit the scope to approximately 5 percent of total 340B </w:t>
      </w:r>
      <w:r w:rsidRPr="00526F5C" w:rsidR="008A4372">
        <w:rPr>
          <w:rFonts w:ascii="Times New Roman" w:hAnsi="Times New Roman"/>
        </w:rPr>
        <w:t>sales</w:t>
      </w:r>
      <w:r w:rsidRPr="00526F5C" w:rsidR="00503295">
        <w:rPr>
          <w:rFonts w:ascii="Times New Roman" w:hAnsi="Times New Roman"/>
        </w:rPr>
        <w:t xml:space="preserve"> </w:t>
      </w:r>
      <w:r w:rsidRPr="00526F5C" w:rsidR="00526F5C">
        <w:rPr>
          <w:rFonts w:ascii="Times New Roman" w:hAnsi="Times New Roman"/>
          <w:szCs w:val="24"/>
        </w:rPr>
        <w:t>with the remaining 95 percent of drugs continuing under the upfront 340B discount model</w:t>
      </w:r>
      <w:r w:rsidR="008A4372">
        <w:rPr>
          <w:rFonts w:ascii="Times New Roman" w:hAnsi="Times New Roman"/>
        </w:rPr>
        <w:t xml:space="preserve">, require drug manufacturers to pay rebates within 10 calendar days of claims data submission, and limit data collection to </w:t>
      </w:r>
      <w:r w:rsidR="00004389">
        <w:rPr>
          <w:rFonts w:ascii="Times New Roman" w:hAnsi="Times New Roman"/>
        </w:rPr>
        <w:t xml:space="preserve">only </w:t>
      </w:r>
      <w:r w:rsidR="008F6C8F">
        <w:rPr>
          <w:rFonts w:ascii="Times New Roman" w:hAnsi="Times New Roman"/>
        </w:rPr>
        <w:t>certain permitted</w:t>
      </w:r>
      <w:r w:rsidR="008A4372">
        <w:rPr>
          <w:rFonts w:ascii="Times New Roman" w:hAnsi="Times New Roman"/>
        </w:rPr>
        <w:t xml:space="preserve"> fields. </w:t>
      </w:r>
    </w:p>
    <w:p w:rsidR="004C759A" w:rsidRPr="004C759A" w:rsidP="004C759A" w14:paraId="3115D05E" w14:textId="2DE1881C">
      <w:pPr>
        <w:rPr>
          <w:rFonts w:ascii="Times New Roman" w:hAnsi="Times New Roman"/>
        </w:rPr>
      </w:pPr>
      <w:r>
        <w:rPr>
          <w:rFonts w:ascii="Times New Roman" w:hAnsi="Times New Roman"/>
        </w:rPr>
        <w:t>While</w:t>
      </w:r>
      <w:r w:rsidR="005255D0">
        <w:rPr>
          <w:rFonts w:ascii="Times New Roman" w:hAnsi="Times New Roman"/>
        </w:rPr>
        <w:t xml:space="preserve"> the Pilot </w:t>
      </w:r>
      <w:r w:rsidR="005052D2">
        <w:rPr>
          <w:rFonts w:ascii="Times New Roman" w:hAnsi="Times New Roman"/>
        </w:rPr>
        <w:t xml:space="preserve">may introduce incremental or transitional </w:t>
      </w:r>
      <w:r w:rsidR="00054753">
        <w:rPr>
          <w:rFonts w:ascii="Times New Roman" w:hAnsi="Times New Roman"/>
        </w:rPr>
        <w:t xml:space="preserve">administrative and operational changes, </w:t>
      </w:r>
      <w:r w:rsidR="00FD52DB">
        <w:rPr>
          <w:rFonts w:ascii="Times New Roman" w:hAnsi="Times New Roman"/>
        </w:rPr>
        <w:t xml:space="preserve">HRSA believes the associated </w:t>
      </w:r>
      <w:r w:rsidR="00F93EBD">
        <w:rPr>
          <w:rFonts w:ascii="Times New Roman" w:hAnsi="Times New Roman"/>
        </w:rPr>
        <w:t xml:space="preserve">implementation costs </w:t>
      </w:r>
      <w:r w:rsidR="002D29E4">
        <w:rPr>
          <w:rFonts w:ascii="Times New Roman" w:hAnsi="Times New Roman"/>
        </w:rPr>
        <w:t>are</w:t>
      </w:r>
      <w:r w:rsidR="00F93EBD">
        <w:rPr>
          <w:rFonts w:ascii="Times New Roman" w:hAnsi="Times New Roman"/>
        </w:rPr>
        <w:t xml:space="preserve"> likely to remain low</w:t>
      </w:r>
      <w:r w:rsidR="00C2486C">
        <w:rPr>
          <w:rFonts w:ascii="Times New Roman" w:hAnsi="Times New Roman"/>
        </w:rPr>
        <w:t xml:space="preserve">. </w:t>
      </w:r>
      <w:r w:rsidR="004B6412">
        <w:rPr>
          <w:rFonts w:ascii="Times New Roman" w:hAnsi="Times New Roman"/>
        </w:rPr>
        <w:t xml:space="preserve">HRSA </w:t>
      </w:r>
      <w:r>
        <w:rPr>
          <w:rFonts w:ascii="Times New Roman" w:hAnsi="Times New Roman"/>
        </w:rPr>
        <w:t>agree</w:t>
      </w:r>
      <w:r w:rsidR="004B6412">
        <w:rPr>
          <w:rFonts w:ascii="Times New Roman" w:hAnsi="Times New Roman"/>
        </w:rPr>
        <w:t>s</w:t>
      </w:r>
      <w:r>
        <w:rPr>
          <w:rFonts w:ascii="Times New Roman" w:hAnsi="Times New Roman"/>
        </w:rPr>
        <w:t xml:space="preserve"> with commenter</w:t>
      </w:r>
      <w:r w:rsidR="00583CCC">
        <w:rPr>
          <w:rFonts w:ascii="Times New Roman" w:hAnsi="Times New Roman"/>
        </w:rPr>
        <w:t>s</w:t>
      </w:r>
      <w:r>
        <w:rPr>
          <w:rFonts w:ascii="Times New Roman" w:hAnsi="Times New Roman"/>
        </w:rPr>
        <w:t xml:space="preserve"> that the data </w:t>
      </w:r>
      <w:r w:rsidR="003A0D3E">
        <w:rPr>
          <w:rFonts w:ascii="Times New Roman" w:hAnsi="Times New Roman"/>
        </w:rPr>
        <w:t xml:space="preserve">that would be </w:t>
      </w:r>
      <w:r>
        <w:rPr>
          <w:rFonts w:ascii="Times New Roman" w:hAnsi="Times New Roman"/>
        </w:rPr>
        <w:t>submitted to drug manufacturers reflect</w:t>
      </w:r>
      <w:r w:rsidR="003A0D3E">
        <w:rPr>
          <w:rFonts w:ascii="Times New Roman" w:hAnsi="Times New Roman"/>
        </w:rPr>
        <w:t>s</w:t>
      </w:r>
      <w:r>
        <w:rPr>
          <w:rFonts w:ascii="Times New Roman" w:hAnsi="Times New Roman"/>
        </w:rPr>
        <w:t xml:space="preserve"> information that covered entities already </w:t>
      </w:r>
      <w:r w:rsidR="006E5D97">
        <w:rPr>
          <w:rFonts w:ascii="Times New Roman" w:hAnsi="Times New Roman"/>
        </w:rPr>
        <w:t xml:space="preserve">routinely </w:t>
      </w:r>
      <w:r w:rsidR="00810370">
        <w:rPr>
          <w:rFonts w:ascii="Times New Roman" w:hAnsi="Times New Roman"/>
        </w:rPr>
        <w:t xml:space="preserve">generate, </w:t>
      </w:r>
      <w:r>
        <w:rPr>
          <w:rFonts w:ascii="Times New Roman" w:hAnsi="Times New Roman"/>
        </w:rPr>
        <w:t>maintain</w:t>
      </w:r>
      <w:r w:rsidR="00810370">
        <w:rPr>
          <w:rFonts w:ascii="Times New Roman" w:hAnsi="Times New Roman"/>
        </w:rPr>
        <w:t>, and transmit</w:t>
      </w:r>
      <w:r w:rsidR="00286162">
        <w:rPr>
          <w:rFonts w:ascii="Times New Roman" w:hAnsi="Times New Roman"/>
        </w:rPr>
        <w:t xml:space="preserve"> to third parties for </w:t>
      </w:r>
      <w:r w:rsidR="007E174B">
        <w:rPr>
          <w:rFonts w:ascii="Times New Roman" w:hAnsi="Times New Roman"/>
        </w:rPr>
        <w:t>billing and reimbursement purposes</w:t>
      </w:r>
      <w:r>
        <w:rPr>
          <w:rFonts w:ascii="Times New Roman" w:hAnsi="Times New Roman"/>
        </w:rPr>
        <w:t xml:space="preserve">. </w:t>
      </w:r>
      <w:r w:rsidRPr="004C759A">
        <w:rPr>
          <w:rFonts w:ascii="Times New Roman" w:hAnsi="Times New Roman"/>
        </w:rPr>
        <w:t>Since at least 2021, in connection with manufacturer contract pharmacy policies, many covered entities have been submitting claims data to an IT platform owned by the company Second Sight Solutions</w:t>
      </w:r>
      <w:r>
        <w:rPr>
          <w:rFonts w:ascii="Times New Roman" w:hAnsi="Times New Roman"/>
        </w:rPr>
        <w:t>. Under the Pilot, covered entities are not required to s</w:t>
      </w:r>
      <w:r w:rsidRPr="004C759A">
        <w:rPr>
          <w:rFonts w:ascii="Times New Roman" w:hAnsi="Times New Roman"/>
        </w:rPr>
        <w:t xml:space="preserve">ubmit any new pharmacy elements beyond </w:t>
      </w:r>
      <w:r w:rsidR="00CA5423">
        <w:rPr>
          <w:rFonts w:ascii="Times New Roman" w:hAnsi="Times New Roman"/>
        </w:rPr>
        <w:t>what</w:t>
      </w:r>
      <w:r w:rsidRPr="004C759A" w:rsidR="00CA5423">
        <w:rPr>
          <w:rFonts w:ascii="Times New Roman" w:hAnsi="Times New Roman"/>
        </w:rPr>
        <w:t xml:space="preserve"> </w:t>
      </w:r>
      <w:r w:rsidRPr="004C759A">
        <w:rPr>
          <w:rFonts w:ascii="Times New Roman" w:hAnsi="Times New Roman"/>
        </w:rPr>
        <w:t xml:space="preserve">most </w:t>
      </w:r>
      <w:r w:rsidR="00201BF3">
        <w:rPr>
          <w:rFonts w:ascii="Times New Roman" w:hAnsi="Times New Roman"/>
        </w:rPr>
        <w:t xml:space="preserve">covered entities </w:t>
      </w:r>
      <w:r w:rsidR="008F6C8F">
        <w:rPr>
          <w:rFonts w:ascii="Times New Roman" w:hAnsi="Times New Roman"/>
        </w:rPr>
        <w:t xml:space="preserve">are </w:t>
      </w:r>
      <w:r w:rsidRPr="004C759A" w:rsidR="008F6C8F">
        <w:rPr>
          <w:rFonts w:ascii="Times New Roman" w:hAnsi="Times New Roman"/>
        </w:rPr>
        <w:t>already</w:t>
      </w:r>
      <w:r w:rsidRPr="004C759A">
        <w:rPr>
          <w:rFonts w:ascii="Times New Roman" w:hAnsi="Times New Roman"/>
        </w:rPr>
        <w:t xml:space="preserve"> submitting either as part of the manufacturer contract pharmacy claims submission process or </w:t>
      </w:r>
      <w:r w:rsidR="00201BF3">
        <w:rPr>
          <w:rFonts w:ascii="Times New Roman" w:hAnsi="Times New Roman"/>
        </w:rPr>
        <w:t>what</w:t>
      </w:r>
      <w:r w:rsidRPr="004C759A" w:rsidR="00201BF3">
        <w:rPr>
          <w:rFonts w:ascii="Times New Roman" w:hAnsi="Times New Roman"/>
        </w:rPr>
        <w:t xml:space="preserve"> </w:t>
      </w:r>
      <w:r w:rsidRPr="004C759A">
        <w:rPr>
          <w:rFonts w:ascii="Times New Roman" w:hAnsi="Times New Roman"/>
        </w:rPr>
        <w:t xml:space="preserve">most </w:t>
      </w:r>
      <w:r w:rsidR="00201BF3">
        <w:rPr>
          <w:rFonts w:ascii="Times New Roman" w:hAnsi="Times New Roman"/>
        </w:rPr>
        <w:t xml:space="preserve">covered entities already </w:t>
      </w:r>
      <w:r w:rsidRPr="004C759A">
        <w:rPr>
          <w:rFonts w:ascii="Times New Roman" w:hAnsi="Times New Roman"/>
        </w:rPr>
        <w:t>ha</w:t>
      </w:r>
      <w:r w:rsidR="00201BF3">
        <w:rPr>
          <w:rFonts w:ascii="Times New Roman" w:hAnsi="Times New Roman"/>
        </w:rPr>
        <w:t>ve</w:t>
      </w:r>
      <w:r w:rsidRPr="004C759A">
        <w:rPr>
          <w:rFonts w:ascii="Times New Roman" w:hAnsi="Times New Roman"/>
        </w:rPr>
        <w:t xml:space="preserve"> readily available through </w:t>
      </w:r>
      <w:r w:rsidR="003A0D3E">
        <w:rPr>
          <w:rFonts w:ascii="Times New Roman" w:hAnsi="Times New Roman"/>
        </w:rPr>
        <w:t>TPAs</w:t>
      </w:r>
      <w:r w:rsidRPr="004C759A">
        <w:rPr>
          <w:rFonts w:ascii="Times New Roman" w:hAnsi="Times New Roman"/>
        </w:rPr>
        <w:t xml:space="preserve">. </w:t>
      </w:r>
    </w:p>
    <w:p w:rsidR="00BB6AA3" w:rsidP="0037538B" w14:paraId="51290A85" w14:textId="2FF31BAC">
      <w:pPr>
        <w:rPr>
          <w:rFonts w:ascii="Times New Roman" w:hAnsi="Times New Roman"/>
        </w:rPr>
      </w:pPr>
      <w:r w:rsidRPr="00BB6AA3">
        <w:rPr>
          <w:rFonts w:ascii="Times New Roman" w:hAnsi="Times New Roman"/>
        </w:rPr>
        <w:t>To estimate burden, HRSA applied a task-based methodology that considers the discrete activities described by commenters, including data identification, extraction, validation, submission, reconciliation, and follow-up activities such as denial management. HRSA evaluated the range of estimates provided and normalized these inputs into a per-response burden estimate.</w:t>
      </w:r>
    </w:p>
    <w:p w:rsidR="00BB6AA3" w:rsidP="0037538B" w14:paraId="5DCBFB41" w14:textId="3AC210EF">
      <w:pPr>
        <w:rPr>
          <w:rFonts w:ascii="Times New Roman" w:hAnsi="Times New Roman"/>
        </w:rPr>
      </w:pPr>
      <w:r w:rsidRPr="00BB6AA3">
        <w:rPr>
          <w:rFonts w:ascii="Times New Roman" w:hAnsi="Times New Roman"/>
        </w:rPr>
        <w:t>HRSA considered higher estimates provided by some commenters, including those based on full-time equivalent staffing. However, HRSA determined that these estimates reflect total operational workload rather than the incremental time required to complete individual reporting responses</w:t>
      </w:r>
      <w:r>
        <w:rPr>
          <w:rFonts w:ascii="Times New Roman" w:hAnsi="Times New Roman"/>
        </w:rPr>
        <w:t>.</w:t>
      </w:r>
    </w:p>
    <w:p w:rsidR="00BB6AA3" w:rsidP="0037538B" w14:paraId="06501EB5" w14:textId="138BF3F6">
      <w:pPr>
        <w:rPr>
          <w:rFonts w:ascii="Times New Roman" w:hAnsi="Times New Roman"/>
        </w:rPr>
      </w:pPr>
      <w:r w:rsidRPr="00BB6AA3">
        <w:rPr>
          <w:rFonts w:ascii="Times New Roman" w:hAnsi="Times New Roman"/>
        </w:rPr>
        <w:t xml:space="preserve">HRSA recognizes that covered entities vary in size, patient volume, staffing capacity, and technical infrastructure. As a result, actual burden may be lower for some entities and higher for others. The estimate of </w:t>
      </w:r>
      <w:r w:rsidR="00FD5F5C">
        <w:rPr>
          <w:rFonts w:ascii="Times New Roman" w:hAnsi="Times New Roman"/>
        </w:rPr>
        <w:t>5</w:t>
      </w:r>
      <w:r w:rsidRPr="00BB6AA3">
        <w:rPr>
          <w:rFonts w:ascii="Times New Roman" w:hAnsi="Times New Roman"/>
        </w:rPr>
        <w:t xml:space="preserve"> hours per response reflects a reasonable median burden across this range and is consistent with guidance to estimate typical respondent effort.</w:t>
      </w:r>
    </w:p>
    <w:p w:rsidR="004B6412" w:rsidRPr="005412DC" w:rsidP="0037538B" w14:paraId="3AF17670" w14:textId="0566F5B0">
      <w:pPr>
        <w:rPr>
          <w:rFonts w:ascii="Times New Roman" w:hAnsi="Times New Roman"/>
        </w:rPr>
      </w:pPr>
      <w:r w:rsidRPr="00FD5F5C">
        <w:rPr>
          <w:rFonts w:ascii="Times New Roman" w:hAnsi="Times New Roman"/>
        </w:rPr>
        <w:t xml:space="preserve">Taken together, the comments demonstrate that the reporting process involves multiple steps beyond a simple transmission of data. However, based on the task-based methodology, the limited scope of the Pilot, and the ability of many covered entities to leverage existing systems and processes, HRSA has determined that maintaining the estimated burden of </w:t>
      </w:r>
      <w:r w:rsidRPr="00630E53">
        <w:rPr>
          <w:rFonts w:ascii="Times New Roman" w:hAnsi="Times New Roman"/>
        </w:rPr>
        <w:t>5 hours per response</w:t>
      </w:r>
      <w:r w:rsidRPr="00FD5F5C">
        <w:rPr>
          <w:rFonts w:ascii="Times New Roman" w:hAnsi="Times New Roman"/>
        </w:rPr>
        <w:t xml:space="preserve"> provides a reasonable and appropriate estimate of the time required for covered entities to comply with the data submission requirements.</w:t>
      </w:r>
    </w:p>
    <w:p w:rsidR="0037538B" w:rsidP="0037538B" w14:paraId="12426E92" w14:textId="79F06959">
      <w:pPr>
        <w:rPr>
          <w:rFonts w:ascii="Times New Roman" w:hAnsi="Times New Roman"/>
        </w:rPr>
      </w:pPr>
      <w:r w:rsidRPr="05B3F73F">
        <w:rPr>
          <w:rFonts w:ascii="Times New Roman" w:hAnsi="Times New Roman"/>
          <w:b/>
          <w:bCs/>
        </w:rPr>
        <w:t xml:space="preserve">Comment: </w:t>
      </w:r>
      <w:r w:rsidRPr="05B3F73F">
        <w:rPr>
          <w:rFonts w:ascii="Times New Roman" w:hAnsi="Times New Roman"/>
        </w:rPr>
        <w:t xml:space="preserve">A few commenters noted that the lack of interoperability across manufacturer platforms would require multiple system logins, data-mapping exercises, and repeated submissions of identical claim data. This will result in a substantial increase in time, operational and administrative burden for covered entities. </w:t>
      </w:r>
    </w:p>
    <w:p w:rsidR="0075161A" w:rsidRPr="00D8239F" w:rsidP="0037538B" w14:paraId="216EEB39" w14:textId="548EAFAB">
      <w:pPr>
        <w:rPr>
          <w:rFonts w:ascii="Times New Roman" w:hAnsi="Times New Roman"/>
        </w:rPr>
      </w:pPr>
      <w:r w:rsidRPr="008F6C8F">
        <w:rPr>
          <w:rFonts w:ascii="Times New Roman" w:hAnsi="Times New Roman"/>
          <w:b/>
          <w:bCs/>
        </w:rPr>
        <w:t>Response</w:t>
      </w:r>
      <w:r w:rsidRPr="0075161A">
        <w:rPr>
          <w:rFonts w:ascii="Times New Roman" w:hAnsi="Times New Roman"/>
        </w:rPr>
        <w:t>: HRSA appreciates these commenters’ concerns. HRSA acknowledges that variation across manufacturer platforms may increase administrative burden for some entities and has incorporated these considerations into the revised burden estimate. HRSA will continue to monitor interoperability during implementation. HRSA expects manufacturers and their designated platform vendors will be responsible for the development, operation, and maintenance of rebate processing platforms, including associated system costs</w:t>
      </w:r>
      <w:r w:rsidR="009401DB">
        <w:rPr>
          <w:rFonts w:ascii="Times New Roman" w:hAnsi="Times New Roman"/>
        </w:rPr>
        <w:t xml:space="preserve"> for the rebate processing platform</w:t>
      </w:r>
      <w:r w:rsidRPr="0075161A">
        <w:rPr>
          <w:rFonts w:ascii="Times New Roman" w:hAnsi="Times New Roman"/>
        </w:rPr>
        <w:t>, and HRSA encourages platform designs that promote interoperability, minimize disruption to existing workflows, and reduce administrative burden on covered entities.</w:t>
      </w:r>
    </w:p>
    <w:p w:rsidR="0037538B" w:rsidRPr="00DF62A7" w:rsidP="0037538B" w14:paraId="0E374269" w14:textId="720A1F43">
      <w:pPr>
        <w:rPr>
          <w:rFonts w:ascii="Times New Roman" w:hAnsi="Times New Roman"/>
        </w:rPr>
      </w:pPr>
      <w:r w:rsidRPr="05B3F73F">
        <w:rPr>
          <w:rFonts w:ascii="Times New Roman" w:hAnsi="Times New Roman"/>
          <w:b/>
          <w:bCs/>
        </w:rPr>
        <w:t>Comment:</w:t>
      </w:r>
      <w:r w:rsidRPr="05B3F73F">
        <w:rPr>
          <w:rFonts w:ascii="Times New Roman" w:hAnsi="Times New Roman"/>
        </w:rPr>
        <w:t xml:space="preserve"> Multiple commenters expressed concerns about manufacturer rebate denials that can lead to further administrative and operational burdens. One commenter urged HRSA to require all denial reasons to receive a review for approval from HRSA. Manufacturers should be required to submit detailed explanations describing how and why a denial would occur, as well as the specific information they would provide to </w:t>
      </w:r>
      <w:r w:rsidR="0055711F">
        <w:rPr>
          <w:rFonts w:ascii="Times New Roman" w:hAnsi="Times New Roman"/>
        </w:rPr>
        <w:t>covered entities</w:t>
      </w:r>
      <w:r w:rsidRPr="05B3F73F" w:rsidR="0055711F">
        <w:rPr>
          <w:rFonts w:ascii="Times New Roman" w:hAnsi="Times New Roman"/>
        </w:rPr>
        <w:t xml:space="preserve"> </w:t>
      </w:r>
      <w:r w:rsidRPr="05B3F73F">
        <w:rPr>
          <w:rFonts w:ascii="Times New Roman" w:hAnsi="Times New Roman"/>
        </w:rPr>
        <w:t xml:space="preserve">in support of the denial. Another commenter requested for HRSA to implement a “no-denial” policy. Some commenters requested for HRSA to make clear that manufacturers may not deny rebate claims for drugs dispensed by contract pharmacies on the basis that the arrangements are not approved under the manufacturers’ contract pharmacy restrictions. </w:t>
      </w:r>
    </w:p>
    <w:p w:rsidR="0037538B" w:rsidRPr="008460BB" w:rsidP="0037538B" w14:paraId="78FB6B31" w14:textId="0CEC5F5A">
      <w:pPr>
        <w:rPr>
          <w:rFonts w:ascii="Times New Roman" w:eastAsia="Times New Roman" w:hAnsi="Times New Roman"/>
        </w:rPr>
      </w:pPr>
      <w:r w:rsidRPr="008460BB">
        <w:rPr>
          <w:rFonts w:ascii="Times New Roman" w:hAnsi="Times New Roman"/>
          <w:b/>
          <w:bCs/>
        </w:rPr>
        <w:t xml:space="preserve">Response: </w:t>
      </w:r>
      <w:r w:rsidRPr="008460BB">
        <w:rPr>
          <w:rFonts w:ascii="Times New Roman" w:hAnsi="Times New Roman"/>
        </w:rPr>
        <w:t xml:space="preserve">HRSA thanks these commenters for this input. </w:t>
      </w:r>
      <w:r w:rsidRPr="008460BB">
        <w:rPr>
          <w:rFonts w:ascii="Times New Roman" w:eastAsia="Times New Roman" w:hAnsi="Times New Roman"/>
        </w:rPr>
        <w:t>Covered entities should have access to the real-time rebate status of a claim, so they can easily reconcile claims submitted with rebates paid.</w:t>
      </w:r>
      <w:r w:rsidR="005B4292">
        <w:rPr>
          <w:rFonts w:ascii="Times New Roman" w:eastAsia="Times New Roman" w:hAnsi="Times New Roman"/>
        </w:rPr>
        <w:t xml:space="preserve"> </w:t>
      </w:r>
      <w:r w:rsidRPr="008460BB">
        <w:rPr>
          <w:rFonts w:ascii="Times New Roman" w:eastAsia="Times New Roman" w:hAnsi="Times New Roman"/>
        </w:rPr>
        <w:t xml:space="preserve">If a claim takes longer than 10 days for a rebate to be paid, covered entities and manufacturers should work to resolve the issue. </w:t>
      </w:r>
      <w:r w:rsidR="00891DD1">
        <w:rPr>
          <w:rFonts w:ascii="Times New Roman" w:eastAsia="Times New Roman" w:hAnsi="Times New Roman"/>
        </w:rPr>
        <w:t>HRSA will</w:t>
      </w:r>
      <w:r w:rsidR="0055711F">
        <w:rPr>
          <w:rFonts w:ascii="Times New Roman" w:eastAsia="Times New Roman" w:hAnsi="Times New Roman"/>
        </w:rPr>
        <w:t xml:space="preserve"> not </w:t>
      </w:r>
      <w:r w:rsidR="00E21A32">
        <w:rPr>
          <w:rFonts w:ascii="Times New Roman" w:eastAsia="Times New Roman" w:hAnsi="Times New Roman"/>
        </w:rPr>
        <w:t>pre-approve</w:t>
      </w:r>
      <w:r w:rsidR="0055711F">
        <w:rPr>
          <w:rFonts w:ascii="Times New Roman" w:eastAsia="Times New Roman" w:hAnsi="Times New Roman"/>
        </w:rPr>
        <w:t xml:space="preserve"> manufacturers’ denials, but it</w:t>
      </w:r>
      <w:r w:rsidR="00065A7A">
        <w:rPr>
          <w:rFonts w:ascii="Times New Roman" w:eastAsia="Times New Roman" w:hAnsi="Times New Roman"/>
        </w:rPr>
        <w:t xml:space="preserve"> will</w:t>
      </w:r>
      <w:r w:rsidR="00891DD1">
        <w:rPr>
          <w:rFonts w:ascii="Times New Roman" w:eastAsia="Times New Roman" w:hAnsi="Times New Roman"/>
        </w:rPr>
        <w:t xml:space="preserve"> monitor denial reasons and trends</w:t>
      </w:r>
      <w:r w:rsidR="00AE52D5">
        <w:rPr>
          <w:rFonts w:ascii="Times New Roman" w:eastAsia="Times New Roman" w:hAnsi="Times New Roman"/>
        </w:rPr>
        <w:t xml:space="preserve"> as part of </w:t>
      </w:r>
      <w:r w:rsidR="00962350">
        <w:rPr>
          <w:rFonts w:ascii="Times New Roman" w:eastAsia="Times New Roman" w:hAnsi="Times New Roman"/>
        </w:rPr>
        <w:t xml:space="preserve">its </w:t>
      </w:r>
      <w:r w:rsidR="00065A7A">
        <w:rPr>
          <w:rFonts w:ascii="Times New Roman" w:eastAsia="Times New Roman" w:hAnsi="Times New Roman"/>
        </w:rPr>
        <w:t xml:space="preserve">routine </w:t>
      </w:r>
      <w:r w:rsidR="00A4553C">
        <w:rPr>
          <w:rFonts w:ascii="Times New Roman" w:eastAsia="Times New Roman" w:hAnsi="Times New Roman"/>
        </w:rPr>
        <w:t xml:space="preserve">340B </w:t>
      </w:r>
      <w:r w:rsidR="00AE52D5">
        <w:rPr>
          <w:rFonts w:ascii="Times New Roman" w:eastAsia="Times New Roman" w:hAnsi="Times New Roman"/>
        </w:rPr>
        <w:t xml:space="preserve">Program oversight and </w:t>
      </w:r>
      <w:r w:rsidR="00065A7A">
        <w:rPr>
          <w:rFonts w:ascii="Times New Roman" w:eastAsia="Times New Roman" w:hAnsi="Times New Roman"/>
        </w:rPr>
        <w:t xml:space="preserve">ongoing Pilot </w:t>
      </w:r>
      <w:r w:rsidR="008F6C8F">
        <w:rPr>
          <w:rFonts w:ascii="Times New Roman" w:eastAsia="Times New Roman" w:hAnsi="Times New Roman"/>
        </w:rPr>
        <w:t>evaluation.</w:t>
      </w:r>
      <w:r w:rsidR="00583CCC">
        <w:rPr>
          <w:rFonts w:ascii="Times New Roman" w:eastAsia="Times New Roman" w:hAnsi="Times New Roman"/>
        </w:rPr>
        <w:t xml:space="preserve"> </w:t>
      </w:r>
      <w:r w:rsidRPr="00E4478C" w:rsidR="00AE36C4">
        <w:rPr>
          <w:rFonts w:ascii="Times New Roman" w:eastAsia="Times New Roman" w:hAnsi="Times New Roman"/>
        </w:rPr>
        <w:t xml:space="preserve">Covered entities may report denial issues to </w:t>
      </w:r>
      <w:hyperlink r:id="rId10" w:history="1">
        <w:r w:rsidRPr="00EA0B7C" w:rsidR="00AE36C4">
          <w:rPr>
            <w:rStyle w:val="Hyperlink"/>
            <w:rFonts w:ascii="Times New Roman" w:eastAsia="Times New Roman" w:hAnsi="Times New Roman"/>
          </w:rPr>
          <w:t>340Bpricing@hrsa.gov</w:t>
        </w:r>
      </w:hyperlink>
      <w:r w:rsidRPr="00E4478C" w:rsidR="00AE36C4">
        <w:rPr>
          <w:rFonts w:ascii="Times New Roman" w:eastAsia="Times New Roman" w:hAnsi="Times New Roman"/>
        </w:rPr>
        <w:t>.</w:t>
      </w:r>
      <w:r w:rsidR="00AE36C4">
        <w:rPr>
          <w:rFonts w:ascii="Times New Roman" w:eastAsia="Times New Roman" w:hAnsi="Times New Roman"/>
        </w:rPr>
        <w:t xml:space="preserve"> </w:t>
      </w:r>
      <w:r w:rsidRPr="008460BB">
        <w:rPr>
          <w:rFonts w:ascii="Times New Roman" w:eastAsia="Times New Roman" w:hAnsi="Times New Roman"/>
        </w:rPr>
        <w:t>If HRSA observes trends toward a manufacturer not paying rebates within 10 days of data submissions, HRSA reserves the right to revoke the rebate model approval for that manufacturer.</w:t>
      </w:r>
    </w:p>
    <w:p w:rsidR="0037538B" w:rsidRPr="008460BB" w:rsidP="0037538B" w14:paraId="604C27B7" w14:textId="460E0AF6">
      <w:pPr>
        <w:rPr>
          <w:rFonts w:ascii="Times New Roman" w:hAnsi="Times New Roman"/>
        </w:rPr>
      </w:pPr>
      <w:r w:rsidRPr="008460BB">
        <w:rPr>
          <w:rFonts w:ascii="Times New Roman" w:hAnsi="Times New Roman"/>
          <w:b/>
          <w:bCs/>
        </w:rPr>
        <w:t>Comment:</w:t>
      </w:r>
      <w:r w:rsidRPr="008460BB">
        <w:rPr>
          <w:rFonts w:ascii="Times New Roman" w:hAnsi="Times New Roman"/>
        </w:rPr>
        <w:t xml:space="preserve"> One commenter urged HRSA to pre-approve any additional data fields that manufacturers may request from covered entities to avoid imposing unauthorized data collection and administrative burden on covered entities. </w:t>
      </w:r>
    </w:p>
    <w:p w:rsidR="0037538B" w:rsidP="0037538B" w14:paraId="649C8D7E" w14:textId="5E8BF38E">
      <w:pPr>
        <w:rPr>
          <w:rFonts w:ascii="Times New Roman" w:hAnsi="Times New Roman"/>
        </w:rPr>
      </w:pPr>
      <w:r w:rsidRPr="008460BB">
        <w:rPr>
          <w:rFonts w:ascii="Times New Roman" w:hAnsi="Times New Roman"/>
          <w:b/>
          <w:bCs/>
        </w:rPr>
        <w:t xml:space="preserve">Response: </w:t>
      </w:r>
      <w:r w:rsidRPr="008460BB">
        <w:rPr>
          <w:rFonts w:ascii="Times New Roman" w:hAnsi="Times New Roman"/>
        </w:rPr>
        <w:t xml:space="preserve">We appreciate the commenter’s concern and agree that no new data fields </w:t>
      </w:r>
      <w:r w:rsidR="00490B9C">
        <w:rPr>
          <w:rFonts w:ascii="Times New Roman" w:hAnsi="Times New Roman"/>
        </w:rPr>
        <w:t>will</w:t>
      </w:r>
      <w:r w:rsidRPr="008460BB" w:rsidR="00490B9C">
        <w:rPr>
          <w:rFonts w:ascii="Times New Roman" w:hAnsi="Times New Roman"/>
        </w:rPr>
        <w:t xml:space="preserve"> </w:t>
      </w:r>
      <w:r w:rsidRPr="008460BB">
        <w:rPr>
          <w:rFonts w:ascii="Times New Roman" w:hAnsi="Times New Roman"/>
        </w:rPr>
        <w:t xml:space="preserve">be required </w:t>
      </w:r>
      <w:r w:rsidR="00AE36C4">
        <w:rPr>
          <w:rFonts w:ascii="Times New Roman" w:hAnsi="Times New Roman"/>
        </w:rPr>
        <w:t xml:space="preserve">by a manufacturer </w:t>
      </w:r>
      <w:r w:rsidRPr="008460BB">
        <w:rPr>
          <w:rFonts w:ascii="Times New Roman" w:hAnsi="Times New Roman"/>
        </w:rPr>
        <w:t xml:space="preserve">unless first approved by HRSA. </w:t>
      </w:r>
    </w:p>
    <w:p w:rsidR="00060B98" w:rsidP="0037538B" w14:paraId="4D306686" w14:textId="5E7AF0DC">
      <w:pPr>
        <w:rPr>
          <w:rFonts w:ascii="Times New Roman" w:hAnsi="Times New Roman"/>
        </w:rPr>
      </w:pPr>
      <w:r w:rsidRPr="00E1361C">
        <w:rPr>
          <w:rFonts w:ascii="Times New Roman" w:hAnsi="Times New Roman"/>
          <w:b/>
          <w:bCs/>
        </w:rPr>
        <w:t>Comment</w:t>
      </w:r>
      <w:r>
        <w:rPr>
          <w:rFonts w:ascii="Times New Roman" w:hAnsi="Times New Roman"/>
        </w:rPr>
        <w:t xml:space="preserve">: </w:t>
      </w:r>
      <w:r w:rsidRPr="00060B98">
        <w:rPr>
          <w:rFonts w:ascii="Times New Roman" w:hAnsi="Times New Roman"/>
        </w:rPr>
        <w:t>Some commenters raised privacy and data-sharing concerns regarding the transmission of claims-level information to manufacturers and third-party vendors. Commenters questioned whether the requested data could contain protected health information or otherwise create risks of patient re-identification, and they sought additional assurances regarding HIPAA compliance, data security, data retention practices, and limitations on the use of submitted information. Several commenters also recommended that HRSA limit data collection to the minimum information necessary to effectuate rebates and require agency approval before manufacturers request additional data elements.</w:t>
      </w:r>
    </w:p>
    <w:p w:rsidR="00060B98" w:rsidP="0037538B" w14:paraId="25D16869" w14:textId="7055F19B">
      <w:pPr>
        <w:rPr>
          <w:rFonts w:ascii="Times New Roman" w:hAnsi="Times New Roman"/>
        </w:rPr>
      </w:pPr>
      <w:r w:rsidRPr="00E1361C">
        <w:rPr>
          <w:rFonts w:ascii="Times New Roman" w:hAnsi="Times New Roman"/>
          <w:b/>
          <w:bCs/>
        </w:rPr>
        <w:t>Response</w:t>
      </w:r>
      <w:r>
        <w:rPr>
          <w:rFonts w:ascii="Times New Roman" w:hAnsi="Times New Roman"/>
        </w:rPr>
        <w:t xml:space="preserve">: </w:t>
      </w:r>
      <w:r w:rsidRPr="00060B98">
        <w:rPr>
          <w:rFonts w:ascii="Times New Roman" w:hAnsi="Times New Roman"/>
        </w:rPr>
        <w:t>HRSA considered these concerns in evaluating the complexity of the reporting process and incorporated safeguards in the Pilot, including limiting data collection to specified standardized data fields and requiring manufacturer plans to include protections for patient privacy and data security.</w:t>
      </w:r>
    </w:p>
    <w:p w:rsidR="009137FC" w:rsidP="00F607F4" w14:paraId="1A45B02E" w14:textId="58A52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b/>
          <w:bCs/>
        </w:rPr>
      </w:pPr>
      <w:r w:rsidRPr="00F607F4">
        <w:rPr>
          <w:rFonts w:ascii="Times New Roman" w:hAnsi="Times New Roman"/>
          <w:b/>
          <w:bCs/>
        </w:rPr>
        <w:t>Section 8B</w:t>
      </w:r>
    </w:p>
    <w:p w:rsidR="00F607F4" w:rsidRPr="00F607F4" w:rsidP="00F607F4" w14:paraId="0809CC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b/>
          <w:bCs/>
        </w:rPr>
      </w:pPr>
    </w:p>
    <w:p w:rsidR="00E61F73" w:rsidRPr="00374B84" w:rsidP="00BA1280" w14:paraId="17C3B5BA" w14:textId="476679A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Times New Roman" w:hAnsi="Times New Roman"/>
        </w:rPr>
      </w:pPr>
      <w:r>
        <w:rPr>
          <w:rFonts w:ascii="Times New Roman" w:hAnsi="Times New Roman"/>
        </w:rPr>
        <w:t xml:space="preserve">HRSA </w:t>
      </w:r>
      <w:r w:rsidR="00DD46C4">
        <w:rPr>
          <w:rFonts w:ascii="Times New Roman" w:hAnsi="Times New Roman"/>
        </w:rPr>
        <w:t xml:space="preserve">expects to </w:t>
      </w:r>
      <w:r w:rsidR="00494932">
        <w:rPr>
          <w:rFonts w:ascii="Times New Roman" w:hAnsi="Times New Roman"/>
        </w:rPr>
        <w:t>receive comments from 340B stakeholders throughout the</w:t>
      </w:r>
      <w:r w:rsidR="008564E4">
        <w:rPr>
          <w:rFonts w:ascii="Times New Roman" w:hAnsi="Times New Roman"/>
        </w:rPr>
        <w:t xml:space="preserve"> duration of the</w:t>
      </w:r>
      <w:r w:rsidR="00494932">
        <w:rPr>
          <w:rFonts w:ascii="Times New Roman" w:hAnsi="Times New Roman"/>
        </w:rPr>
        <w:t xml:space="preserve"> </w:t>
      </w:r>
      <w:r w:rsidR="008564E4">
        <w:rPr>
          <w:rFonts w:ascii="Times New Roman" w:hAnsi="Times New Roman"/>
        </w:rPr>
        <w:t>P</w:t>
      </w:r>
      <w:r w:rsidR="00494932">
        <w:rPr>
          <w:rFonts w:ascii="Times New Roman" w:hAnsi="Times New Roman"/>
        </w:rPr>
        <w:t>ilot</w:t>
      </w:r>
      <w:r w:rsidR="0066731C">
        <w:rPr>
          <w:rFonts w:ascii="Times New Roman" w:hAnsi="Times New Roman"/>
        </w:rPr>
        <w:t xml:space="preserve">, which will </w:t>
      </w:r>
      <w:r w:rsidR="004F4EE6">
        <w:rPr>
          <w:rFonts w:ascii="Times New Roman" w:hAnsi="Times New Roman"/>
        </w:rPr>
        <w:t>assist with</w:t>
      </w:r>
      <w:r w:rsidR="00494932">
        <w:rPr>
          <w:rFonts w:ascii="Times New Roman" w:hAnsi="Times New Roman"/>
        </w:rPr>
        <w:t xml:space="preserve"> </w:t>
      </w:r>
      <w:r w:rsidR="008A2DFF">
        <w:rPr>
          <w:rFonts w:ascii="Times New Roman" w:hAnsi="Times New Roman"/>
        </w:rPr>
        <w:t xml:space="preserve">evaluating </w:t>
      </w:r>
      <w:r w:rsidR="00494932">
        <w:rPr>
          <w:rFonts w:ascii="Times New Roman" w:hAnsi="Times New Roman"/>
        </w:rPr>
        <w:t xml:space="preserve">the effectiveness of </w:t>
      </w:r>
      <w:r w:rsidR="00E644A0">
        <w:rPr>
          <w:rFonts w:ascii="Times New Roman" w:hAnsi="Times New Roman"/>
        </w:rPr>
        <w:t>a</w:t>
      </w:r>
      <w:r w:rsidR="00494932">
        <w:rPr>
          <w:rFonts w:ascii="Times New Roman" w:hAnsi="Times New Roman"/>
        </w:rPr>
        <w:t xml:space="preserve"> </w:t>
      </w:r>
      <w:r w:rsidR="008564E4">
        <w:rPr>
          <w:rFonts w:ascii="Times New Roman" w:hAnsi="Times New Roman"/>
        </w:rPr>
        <w:t xml:space="preserve">rebate </w:t>
      </w:r>
      <w:r w:rsidR="00E644A0">
        <w:rPr>
          <w:rFonts w:ascii="Times New Roman" w:hAnsi="Times New Roman"/>
        </w:rPr>
        <w:t xml:space="preserve">approach for a </w:t>
      </w:r>
      <w:r w:rsidR="00D43471">
        <w:rPr>
          <w:rFonts w:ascii="Times New Roman" w:hAnsi="Times New Roman"/>
        </w:rPr>
        <w:t>limited set of drugs</w:t>
      </w:r>
      <w:r w:rsidR="00494932">
        <w:rPr>
          <w:rFonts w:ascii="Times New Roman" w:hAnsi="Times New Roman"/>
        </w:rPr>
        <w:t>.</w:t>
      </w:r>
    </w:p>
    <w:p w:rsidR="00E61F73" w:rsidRPr="00E61F73" w:rsidP="00B33A64" w14:paraId="32C7D56A"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B33A64" w14:paraId="763B43BE" w14:textId="77777777">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E61F73">
        <w:rPr>
          <w:rFonts w:ascii="Times New Roman" w:hAnsi="Times New Roman"/>
          <w:b/>
          <w:bCs/>
          <w:u w:val="single"/>
        </w:rPr>
        <w:t>Explanation of any Payment/Gift to Respondents</w:t>
      </w:r>
    </w:p>
    <w:p w:rsidR="00E61F73" w:rsidP="00B33A64" w14:paraId="32185E75"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61F73" w:rsidP="00B33A64" w14:paraId="1E62BFE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00E61F73">
        <w:rPr>
          <w:rFonts w:ascii="Times New Roman" w:hAnsi="Times New Roman"/>
        </w:rPr>
        <w:t>Respondents will not receive any payments or gifts</w:t>
      </w:r>
      <w:r w:rsidRPr="00E61F73" w:rsidR="006D01E2">
        <w:rPr>
          <w:rFonts w:ascii="Times New Roman" w:hAnsi="Times New Roman"/>
        </w:rPr>
        <w:t>.</w:t>
      </w:r>
    </w:p>
    <w:p w:rsidR="00E61F73" w:rsidRPr="00E61F73" w:rsidP="00B33A64" w14:paraId="72958875"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B33A64" w14:paraId="29AAC8B6" w14:textId="77777777">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00E61F73" w:rsidP="00B33A64" w14:paraId="71CA776C"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61F73" w:rsidP="00B33A64" w14:paraId="665D6242" w14:textId="525F5E90">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00E61F73">
        <w:rPr>
          <w:rFonts w:ascii="Times New Roman" w:hAnsi="Times New Roman"/>
        </w:rPr>
        <w:t xml:space="preserve">The information collected </w:t>
      </w:r>
      <w:r w:rsidR="00F63060">
        <w:rPr>
          <w:rFonts w:ascii="Times New Roman" w:hAnsi="Times New Roman"/>
        </w:rPr>
        <w:t xml:space="preserve">by HRSA </w:t>
      </w:r>
      <w:r w:rsidRPr="00E61F73">
        <w:rPr>
          <w:rFonts w:ascii="Times New Roman" w:hAnsi="Times New Roman"/>
        </w:rPr>
        <w:t>will be kept secure and protected.</w:t>
      </w:r>
      <w:r w:rsidRPr="00E61F73" w:rsidR="00C94C90">
        <w:rPr>
          <w:rFonts w:ascii="Times New Roman" w:hAnsi="Times New Roman"/>
        </w:rPr>
        <w:t xml:space="preserve"> </w:t>
      </w:r>
      <w:r w:rsidRPr="00E61F73">
        <w:rPr>
          <w:rFonts w:ascii="Times New Roman" w:hAnsi="Times New Roman"/>
        </w:rPr>
        <w:t>HRSA and its contractors will comply with the HHS Standard for Encryption of Computing Devices and Information to prevent unauthorized access to government information.</w:t>
      </w:r>
      <w:r w:rsidR="00931FC3">
        <w:rPr>
          <w:rFonts w:ascii="Times New Roman" w:hAnsi="Times New Roman"/>
        </w:rPr>
        <w:t xml:space="preserve"> Manufacturers will be required to address data security and confidentiality in the plans they </w:t>
      </w:r>
      <w:r w:rsidR="00E701C5">
        <w:rPr>
          <w:rFonts w:ascii="Times New Roman" w:hAnsi="Times New Roman"/>
        </w:rPr>
        <w:t xml:space="preserve">initially </w:t>
      </w:r>
      <w:r w:rsidR="00931FC3">
        <w:rPr>
          <w:rFonts w:ascii="Times New Roman" w:hAnsi="Times New Roman"/>
        </w:rPr>
        <w:t>submit to HRSA for approval</w:t>
      </w:r>
      <w:r w:rsidR="00E701C5">
        <w:rPr>
          <w:rFonts w:ascii="Times New Roman" w:hAnsi="Times New Roman"/>
        </w:rPr>
        <w:t xml:space="preserve"> to participate in the Pilot. </w:t>
      </w:r>
    </w:p>
    <w:p w:rsidR="00E61F73" w:rsidP="00B33A64" w14:paraId="43C96056"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B33A64" w14:paraId="281A4747" w14:textId="77777777">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Justification for Sensitive Questions</w:t>
      </w:r>
    </w:p>
    <w:p w:rsidR="00E61F73" w:rsidP="00B33A64" w14:paraId="42687EE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FC200F" w:rsidP="00B33A64" w14:paraId="5D83CD7A" w14:textId="4E5CD9C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00E61F73">
        <w:rPr>
          <w:rFonts w:ascii="Times New Roman" w:hAnsi="Times New Roman"/>
        </w:rPr>
        <w:t>S</w:t>
      </w:r>
      <w:r w:rsidRPr="00E61F73" w:rsidR="000B5F47">
        <w:rPr>
          <w:rFonts w:ascii="Times New Roman" w:hAnsi="Times New Roman"/>
        </w:rPr>
        <w:t>ensitive questions (such as sexual behavior and attitudes, religious beliefs, and other matters that are commonly considered private), will not be asked.</w:t>
      </w:r>
    </w:p>
    <w:p w:rsidR="006A1A57" w:rsidRPr="00336FCB" w:rsidP="00B33A64" w14:paraId="3EC75F2B"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D6143A" w:rsidP="00B33A64" w14:paraId="68D31F83" w14:textId="77777777">
      <w:pPr>
        <w:pStyle w:val="ListParagraph"/>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 xml:space="preserve">Estimates of Annualized Hour </w:t>
      </w:r>
      <w:r w:rsidR="002D55E0">
        <w:rPr>
          <w:rFonts w:ascii="Times New Roman" w:hAnsi="Times New Roman"/>
          <w:b/>
          <w:bCs/>
          <w:u w:val="single"/>
        </w:rPr>
        <w:t>Burden</w:t>
      </w:r>
    </w:p>
    <w:p w:rsidR="00D6143A" w:rsidRPr="00D6143A" w:rsidP="00B33A64" w14:paraId="2EF013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p>
    <w:p w:rsidR="00494932" w:rsidRPr="00D6143A" w:rsidP="413A39F7" w14:paraId="3770671C" w14:textId="5DC70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4D67A6B1">
        <w:rPr>
          <w:rFonts w:ascii="Times New Roman" w:eastAsia="Times New Roman" w:hAnsi="Times New Roman"/>
          <w:lang w:eastAsia="ja-JP"/>
        </w:rPr>
        <w:t xml:space="preserve">Burden in this context means the time expended by persons to generate, maintain, retain, disclose, or provide the information requested. This includes the time needed to review instructions; to develop, acquire, install, and utilize technology and systems for the purpose of collecting, validating, and verifying information, processing and maintaining information, and disclosing and providing information; to train </w:t>
      </w:r>
      <w:r w:rsidRPr="4D67A6B1">
        <w:rPr>
          <w:rFonts w:ascii="Times New Roman" w:eastAsia="Times New Roman" w:hAnsi="Times New Roman"/>
          <w:lang w:eastAsia="ja-JP"/>
        </w:rPr>
        <w:t xml:space="preserve">personnel and to be able to respond to a collection of information; to search data sources; to complete and review the collection of information; and to transmit or otherwise disclose the information. In order to estimate the burden to submit plans for participation in </w:t>
      </w:r>
      <w:r w:rsidRPr="4D67A6B1" w:rsidR="00A90A4A">
        <w:rPr>
          <w:rFonts w:ascii="Times New Roman" w:eastAsia="Times New Roman" w:hAnsi="Times New Roman"/>
          <w:lang w:eastAsia="ja-JP"/>
        </w:rPr>
        <w:t>the</w:t>
      </w:r>
      <w:r w:rsidRPr="4D67A6B1">
        <w:rPr>
          <w:rFonts w:ascii="Times New Roman" w:eastAsia="Times New Roman" w:hAnsi="Times New Roman"/>
          <w:lang w:eastAsia="ja-JP"/>
        </w:rPr>
        <w:t xml:space="preserve"> Pilot and produce and submit </w:t>
      </w:r>
      <w:r w:rsidRPr="4D67A6B1" w:rsidR="00A90A4A">
        <w:rPr>
          <w:rFonts w:ascii="Times New Roman" w:eastAsia="Times New Roman" w:hAnsi="Times New Roman"/>
          <w:lang w:eastAsia="ja-JP"/>
        </w:rPr>
        <w:t xml:space="preserve">monthly </w:t>
      </w:r>
      <w:r w:rsidRPr="4D67A6B1">
        <w:rPr>
          <w:rFonts w:ascii="Times New Roman" w:eastAsia="Times New Roman" w:hAnsi="Times New Roman"/>
          <w:lang w:eastAsia="ja-JP"/>
        </w:rPr>
        <w:t xml:space="preserve">purchase reports, OPA estimated the number of viable participants in the </w:t>
      </w:r>
      <w:r w:rsidRPr="4D67A6B1" w:rsidR="00076E64">
        <w:rPr>
          <w:rFonts w:ascii="Times New Roman" w:eastAsia="Times New Roman" w:hAnsi="Times New Roman"/>
          <w:lang w:eastAsia="ja-JP"/>
        </w:rPr>
        <w:t>P</w:t>
      </w:r>
      <w:r w:rsidRPr="4D67A6B1">
        <w:rPr>
          <w:rFonts w:ascii="Times New Roman" w:eastAsia="Times New Roman" w:hAnsi="Times New Roman"/>
          <w:lang w:eastAsia="ja-JP"/>
        </w:rPr>
        <w:t xml:space="preserve">ilot based on </w:t>
      </w:r>
      <w:r w:rsidRPr="4D67A6B1" w:rsidR="64D6E19D">
        <w:rPr>
          <w:rFonts w:ascii="Times New Roman" w:eastAsia="Times New Roman" w:hAnsi="Times New Roman"/>
          <w:lang w:eastAsia="ja-JP"/>
        </w:rPr>
        <w:t xml:space="preserve">current </w:t>
      </w:r>
      <w:r w:rsidRPr="4D67A6B1" w:rsidR="00076E64">
        <w:rPr>
          <w:rFonts w:ascii="Times New Roman" w:eastAsia="Times New Roman" w:hAnsi="Times New Roman"/>
          <w:lang w:eastAsia="ja-JP"/>
        </w:rPr>
        <w:t>eligibility criteria</w:t>
      </w:r>
      <w:r w:rsidRPr="4D67A6B1">
        <w:rPr>
          <w:rFonts w:ascii="Times New Roman" w:eastAsia="Times New Roman" w:hAnsi="Times New Roman"/>
          <w:lang w:eastAsia="ja-JP"/>
        </w:rPr>
        <w:t xml:space="preserve">. </w:t>
      </w:r>
    </w:p>
    <w:p w:rsidR="413A39F7" w:rsidP="413A39F7" w14:paraId="2930DF64" w14:textId="20317C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eastAsia="Times New Roman" w:hAnsi="Times New Roman"/>
          <w:lang w:eastAsia="ja-JP"/>
        </w:rPr>
      </w:pPr>
    </w:p>
    <w:p w:rsidR="00E10F4D" w:rsidRPr="00D95311" w:rsidP="00B33A64" w14:paraId="342AF2E4" w14:textId="42546B7A">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r w:rsidRPr="4D67A6B1">
        <w:rPr>
          <w:rFonts w:ascii="Times New Roman" w:eastAsia="Times New Roman" w:hAnsi="Times New Roman"/>
          <w:lang w:eastAsia="ja-JP"/>
        </w:rPr>
        <w:t xml:space="preserve">The total annual burden hours estimated for this ICR are summarized in the table below, to reflect the number of respondents </w:t>
      </w:r>
      <w:r w:rsidRPr="4D67A6B1" w:rsidR="00CD103C">
        <w:rPr>
          <w:rFonts w:ascii="Times New Roman" w:eastAsia="Times New Roman" w:hAnsi="Times New Roman"/>
          <w:lang w:eastAsia="ja-JP"/>
        </w:rPr>
        <w:t xml:space="preserve">once the </w:t>
      </w:r>
      <w:r w:rsidRPr="4D67A6B1">
        <w:rPr>
          <w:rFonts w:ascii="Times New Roman" w:eastAsia="Times New Roman" w:hAnsi="Times New Roman"/>
          <w:lang w:eastAsia="ja-JP"/>
        </w:rPr>
        <w:t>Pilot</w:t>
      </w:r>
      <w:r w:rsidRPr="4D67A6B1" w:rsidR="00CD103C">
        <w:rPr>
          <w:rFonts w:ascii="Times New Roman" w:eastAsia="Times New Roman" w:hAnsi="Times New Roman"/>
          <w:lang w:eastAsia="ja-JP"/>
        </w:rPr>
        <w:t xml:space="preserve"> is </w:t>
      </w:r>
      <w:r w:rsidR="006D2BCC">
        <w:rPr>
          <w:rFonts w:ascii="Times New Roman" w:eastAsia="Times New Roman" w:hAnsi="Times New Roman"/>
          <w:lang w:eastAsia="ja-JP"/>
        </w:rPr>
        <w:t xml:space="preserve">fully </w:t>
      </w:r>
      <w:r w:rsidRPr="4D67A6B1" w:rsidR="00CD103C">
        <w:rPr>
          <w:rFonts w:ascii="Times New Roman" w:eastAsia="Times New Roman" w:hAnsi="Times New Roman"/>
          <w:lang w:eastAsia="ja-JP"/>
        </w:rPr>
        <w:t>implemented</w:t>
      </w:r>
      <w:r w:rsidRPr="4D67A6B1">
        <w:rPr>
          <w:rFonts w:ascii="Times New Roman" w:eastAsia="Times New Roman" w:hAnsi="Times New Roman"/>
          <w:lang w:eastAsia="ja-JP"/>
        </w:rPr>
        <w:t xml:space="preserve">.  This includes </w:t>
      </w:r>
      <w:r w:rsidRPr="4D67A6B1" w:rsidR="7233F3CD">
        <w:rPr>
          <w:rFonts w:ascii="Times New Roman" w:eastAsia="Times New Roman" w:hAnsi="Times New Roman"/>
          <w:lang w:eastAsia="ja-JP"/>
        </w:rPr>
        <w:t xml:space="preserve">11 </w:t>
      </w:r>
      <w:r w:rsidRPr="4D67A6B1">
        <w:rPr>
          <w:rFonts w:ascii="Times New Roman" w:eastAsia="Times New Roman" w:hAnsi="Times New Roman"/>
          <w:lang w:eastAsia="ja-JP"/>
        </w:rPr>
        <w:t>manufacturers of IPAY 2026 and IPAY 2027 drugs</w:t>
      </w:r>
      <w:r w:rsidRPr="4D67A6B1" w:rsidR="00CD103C">
        <w:rPr>
          <w:rFonts w:ascii="Times New Roman" w:eastAsia="Times New Roman" w:hAnsi="Times New Roman"/>
          <w:lang w:eastAsia="ja-JP"/>
        </w:rPr>
        <w:t>.</w:t>
      </w:r>
    </w:p>
    <w:p w:rsidR="00E1361C" w14:paraId="5D3FE9E0" w14:textId="4155C506">
      <w:pPr>
        <w:spacing w:after="0" w:line="240" w:lineRule="auto"/>
        <w:rPr>
          <w:rFonts w:ascii="Times New Roman" w:eastAsia="Times New Roman" w:hAnsi="Times New Roman"/>
          <w:b/>
          <w:bCs/>
          <w:lang w:eastAsia="ja-JP"/>
        </w:rPr>
      </w:pPr>
      <w:r>
        <w:rPr>
          <w:rFonts w:ascii="Times New Roman" w:eastAsia="Times New Roman" w:hAnsi="Times New Roman"/>
          <w:b/>
          <w:bCs/>
          <w:lang w:eastAsia="ja-JP"/>
        </w:rPr>
        <w:br w:type="page"/>
      </w:r>
    </w:p>
    <w:p w:rsidR="008F6C8F" w:rsidP="00B33A64" w14:paraId="12744A5A" w14:textId="77777777">
      <w:pPr>
        <w:widowControl w:val="0"/>
        <w:spacing w:before="120" w:after="120" w:line="240" w:lineRule="auto"/>
        <w:ind w:left="360"/>
        <w:rPr>
          <w:rFonts w:ascii="Times New Roman" w:eastAsia="Times New Roman" w:hAnsi="Times New Roman"/>
          <w:b/>
          <w:bCs/>
          <w:lang w:eastAsia="ja-JP"/>
        </w:rPr>
      </w:pPr>
    </w:p>
    <w:p w:rsidR="008D7B8A" w:rsidRPr="005C2EEA" w:rsidP="00B33A64" w14:paraId="25E5FD0B" w14:textId="6312A48F">
      <w:pPr>
        <w:widowControl w:val="0"/>
        <w:spacing w:before="120" w:after="120" w:line="240" w:lineRule="auto"/>
        <w:ind w:left="360"/>
        <w:rPr>
          <w:rFonts w:ascii="Times New Roman" w:eastAsia="Times New Roman" w:hAnsi="Times New Roman"/>
          <w:b/>
          <w:bCs/>
          <w:lang w:eastAsia="ja-JP"/>
        </w:rPr>
      </w:pPr>
      <w:r w:rsidRPr="60B32C62">
        <w:rPr>
          <w:rFonts w:ascii="Times New Roman" w:eastAsia="Times New Roman" w:hAnsi="Times New Roman"/>
          <w:b/>
          <w:bCs/>
          <w:lang w:eastAsia="ja-JP"/>
        </w:rPr>
        <w:t xml:space="preserve">Estimated Burden </w:t>
      </w:r>
      <w:r w:rsidRPr="60B32C62" w:rsidR="1C0550DF">
        <w:rPr>
          <w:rFonts w:ascii="Times New Roman" w:eastAsia="Times New Roman" w:hAnsi="Times New Roman"/>
          <w:b/>
          <w:bCs/>
          <w:lang w:eastAsia="ja-JP"/>
        </w:rPr>
        <w:t xml:space="preserve">Hours </w:t>
      </w:r>
      <w:r w:rsidRPr="60B32C62">
        <w:rPr>
          <w:rFonts w:ascii="Times New Roman" w:eastAsia="Times New Roman" w:hAnsi="Times New Roman"/>
          <w:b/>
          <w:bCs/>
          <w:lang w:eastAsia="ja-JP"/>
        </w:rPr>
        <w:t xml:space="preserve">of Responses </w:t>
      </w:r>
    </w:p>
    <w:p w:rsidR="00406469" w:rsidRPr="00406469" w:rsidP="00406469" w14:paraId="611A0161" w14:textId="77777777">
      <w:pPr>
        <w:spacing w:after="0" w:line="240" w:lineRule="auto"/>
        <w:rPr>
          <w:rFonts w:ascii="Times New Roman" w:eastAsia="Times New Roman" w:hAnsi="Times New Roman"/>
          <w:b/>
          <w:bCs/>
          <w:sz w:val="24"/>
          <w:szCs w:val="24"/>
        </w:rPr>
      </w:pPr>
    </w:p>
    <w:p w:rsidR="00406469" w:rsidRPr="00406469" w:rsidP="00406469" w14:paraId="3DB3C120" w14:textId="5AF2B806">
      <w:pPr>
        <w:spacing w:after="0" w:line="240" w:lineRule="auto"/>
        <w:rPr>
          <w:rFonts w:ascii="Times New Roman" w:eastAsia="Times New Roman" w:hAnsi="Times New Roman"/>
          <w:b/>
          <w:bCs/>
          <w:sz w:val="24"/>
          <w:szCs w:val="24"/>
        </w:rPr>
      </w:pPr>
      <w:r w:rsidRPr="00406469">
        <w:rPr>
          <w:rFonts w:ascii="Times New Roman" w:eastAsia="Times New Roman" w:hAnsi="Times New Roman"/>
          <w:b/>
          <w:bCs/>
          <w:sz w:val="24"/>
          <w:szCs w:val="24"/>
        </w:rPr>
        <w:t xml:space="preserve">Table </w:t>
      </w:r>
      <w:r w:rsidR="00EC1B6E">
        <w:rPr>
          <w:rFonts w:ascii="Times New Roman" w:eastAsia="Times New Roman" w:hAnsi="Times New Roman"/>
          <w:b/>
          <w:bCs/>
          <w:sz w:val="24"/>
          <w:szCs w:val="24"/>
        </w:rPr>
        <w:t>1</w:t>
      </w:r>
    </w:p>
    <w:tbl>
      <w:tblPr>
        <w:tblW w:w="9270" w:type="dxa"/>
        <w:tblInd w:w="97" w:type="dxa"/>
        <w:tblLayout w:type="fixed"/>
        <w:tblCellMar>
          <w:left w:w="97" w:type="dxa"/>
          <w:right w:w="97" w:type="dxa"/>
        </w:tblCellMar>
        <w:tblLook w:val="0000"/>
      </w:tblPr>
      <w:tblGrid>
        <w:gridCol w:w="1880"/>
        <w:gridCol w:w="1620"/>
        <w:gridCol w:w="1540"/>
        <w:gridCol w:w="1440"/>
        <w:gridCol w:w="1350"/>
        <w:gridCol w:w="1440"/>
      </w:tblGrid>
      <w:tr w14:paraId="1FBBC4AF" w14:textId="77777777" w:rsidTr="330CF565">
        <w:tblPrEx>
          <w:tblW w:w="9270" w:type="dxa"/>
          <w:tblInd w:w="97" w:type="dxa"/>
          <w:tblLayout w:type="fixed"/>
          <w:tblCellMar>
            <w:left w:w="97" w:type="dxa"/>
            <w:right w:w="97" w:type="dxa"/>
          </w:tblCellMar>
          <w:tblLook w:val="0000"/>
        </w:tblPrEx>
        <w:tc>
          <w:tcPr>
            <w:tcW w:w="1880" w:type="dxa"/>
            <w:tcBorders>
              <w:top w:val="single" w:sz="2" w:space="0" w:color="auto"/>
              <w:left w:val="single" w:sz="2" w:space="0" w:color="auto"/>
              <w:bottom w:val="single" w:sz="2" w:space="0" w:color="auto"/>
              <w:right w:val="single" w:sz="2" w:space="0" w:color="auto"/>
            </w:tcBorders>
            <w:vAlign w:val="bottom"/>
          </w:tcPr>
          <w:p w:rsidR="00406469" w:rsidRPr="00406469" w:rsidP="00406469" w14:paraId="3404C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sz w:val="24"/>
                <w:szCs w:val="24"/>
              </w:rPr>
            </w:pPr>
          </w:p>
          <w:p w:rsidR="00406469" w:rsidRPr="00406469" w:rsidP="00406469" w14:paraId="378AE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sz w:val="24"/>
                <w:szCs w:val="24"/>
              </w:rPr>
            </w:pPr>
            <w:r w:rsidRPr="00406469">
              <w:rPr>
                <w:rFonts w:ascii="Times New Roman" w:eastAsia="Times New Roman" w:hAnsi="Times New Roman"/>
                <w:sz w:val="24"/>
                <w:szCs w:val="24"/>
              </w:rPr>
              <w:t>Form Name</w:t>
            </w:r>
          </w:p>
        </w:tc>
        <w:tc>
          <w:tcPr>
            <w:tcW w:w="1620" w:type="dxa"/>
            <w:tcBorders>
              <w:top w:val="single" w:sz="2" w:space="0" w:color="auto"/>
              <w:left w:val="single" w:sz="2" w:space="0" w:color="auto"/>
              <w:bottom w:val="single" w:sz="2" w:space="0" w:color="auto"/>
              <w:right w:val="single" w:sz="2" w:space="0" w:color="auto"/>
            </w:tcBorders>
            <w:vAlign w:val="bottom"/>
          </w:tcPr>
          <w:p w:rsidR="00406469" w:rsidRPr="00406469" w:rsidP="00406469" w14:paraId="6767FED4" w14:textId="77777777">
            <w:pPr>
              <w:autoSpaceDE w:val="0"/>
              <w:autoSpaceDN w:val="0"/>
              <w:adjustRightInd w:val="0"/>
              <w:spacing w:after="0" w:line="240" w:lineRule="auto"/>
              <w:jc w:val="center"/>
              <w:rPr>
                <w:rFonts w:ascii="Times New Roman" w:eastAsia="Times New Roman" w:hAnsi="Times New Roman"/>
                <w:sz w:val="24"/>
                <w:szCs w:val="24"/>
              </w:rPr>
            </w:pPr>
            <w:r w:rsidRPr="00406469">
              <w:rPr>
                <w:rFonts w:ascii="Times New Roman" w:eastAsia="Times New Roman" w:hAnsi="Times New Roman"/>
                <w:sz w:val="24"/>
                <w:szCs w:val="24"/>
              </w:rPr>
              <w:t>Number of Respondents*</w:t>
            </w:r>
          </w:p>
        </w:tc>
        <w:tc>
          <w:tcPr>
            <w:tcW w:w="1540" w:type="dxa"/>
            <w:tcBorders>
              <w:top w:val="single" w:sz="2" w:space="0" w:color="auto"/>
              <w:left w:val="single" w:sz="2" w:space="0" w:color="auto"/>
              <w:bottom w:val="single" w:sz="2" w:space="0" w:color="auto"/>
              <w:right w:val="single" w:sz="2" w:space="0" w:color="auto"/>
            </w:tcBorders>
            <w:vAlign w:val="bottom"/>
          </w:tcPr>
          <w:p w:rsidR="00406469" w:rsidRPr="00406469" w:rsidP="00406469" w14:paraId="1BA7F232" w14:textId="77777777">
            <w:pPr>
              <w:autoSpaceDE w:val="0"/>
              <w:autoSpaceDN w:val="0"/>
              <w:adjustRightInd w:val="0"/>
              <w:spacing w:after="0" w:line="240" w:lineRule="auto"/>
              <w:jc w:val="center"/>
              <w:rPr>
                <w:rFonts w:ascii="Times New Roman" w:eastAsia="Times New Roman" w:hAnsi="Times New Roman"/>
                <w:sz w:val="24"/>
                <w:szCs w:val="24"/>
              </w:rPr>
            </w:pPr>
          </w:p>
          <w:p w:rsidR="00406469" w:rsidRPr="00406469" w:rsidP="00406469" w14:paraId="15032037" w14:textId="77777777">
            <w:pPr>
              <w:autoSpaceDE w:val="0"/>
              <w:autoSpaceDN w:val="0"/>
              <w:adjustRightInd w:val="0"/>
              <w:spacing w:after="0" w:line="240" w:lineRule="auto"/>
              <w:jc w:val="center"/>
              <w:rPr>
                <w:rFonts w:ascii="Times New Roman" w:eastAsia="Times New Roman" w:hAnsi="Times New Roman"/>
                <w:sz w:val="24"/>
                <w:szCs w:val="24"/>
              </w:rPr>
            </w:pPr>
            <w:r w:rsidRPr="00406469">
              <w:rPr>
                <w:rFonts w:ascii="Times New Roman" w:eastAsia="Times New Roman" w:hAnsi="Times New Roman"/>
                <w:sz w:val="24"/>
                <w:szCs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406469" w:rsidRPr="00406469" w:rsidP="00406469" w14:paraId="33F78C5D" w14:textId="77777777">
            <w:pPr>
              <w:autoSpaceDE w:val="0"/>
              <w:autoSpaceDN w:val="0"/>
              <w:adjustRightInd w:val="0"/>
              <w:spacing w:after="0" w:line="240" w:lineRule="auto"/>
              <w:jc w:val="center"/>
              <w:rPr>
                <w:rFonts w:ascii="Times New Roman" w:eastAsia="Times New Roman" w:hAnsi="Times New Roman"/>
                <w:sz w:val="24"/>
                <w:szCs w:val="24"/>
              </w:rPr>
            </w:pPr>
          </w:p>
          <w:p w:rsidR="00406469" w:rsidRPr="00406469" w:rsidP="00406469" w14:paraId="3AD08FF8" w14:textId="77777777">
            <w:pPr>
              <w:autoSpaceDE w:val="0"/>
              <w:autoSpaceDN w:val="0"/>
              <w:adjustRightInd w:val="0"/>
              <w:spacing w:after="0" w:line="240" w:lineRule="auto"/>
              <w:jc w:val="center"/>
              <w:rPr>
                <w:rFonts w:ascii="Times New Roman" w:eastAsia="Times New Roman" w:hAnsi="Times New Roman"/>
                <w:sz w:val="24"/>
                <w:szCs w:val="24"/>
              </w:rPr>
            </w:pPr>
            <w:r w:rsidRPr="00406469">
              <w:rPr>
                <w:rFonts w:ascii="Times New Roman" w:eastAsia="Times New Roman" w:hAnsi="Times New Roman"/>
                <w:sz w:val="24"/>
                <w:szCs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406469" w:rsidRPr="00406469" w:rsidP="00406469" w14:paraId="6E30022B" w14:textId="77777777">
            <w:pPr>
              <w:autoSpaceDE w:val="0"/>
              <w:autoSpaceDN w:val="0"/>
              <w:adjustRightInd w:val="0"/>
              <w:spacing w:after="0" w:line="240" w:lineRule="auto"/>
              <w:jc w:val="center"/>
              <w:rPr>
                <w:rFonts w:ascii="Times New Roman" w:eastAsia="Times New Roman" w:hAnsi="Times New Roman"/>
                <w:sz w:val="24"/>
                <w:szCs w:val="24"/>
              </w:rPr>
            </w:pPr>
          </w:p>
          <w:p w:rsidR="00406469" w:rsidRPr="00406469" w:rsidP="00406469" w14:paraId="42D02D19" w14:textId="77777777">
            <w:pPr>
              <w:autoSpaceDE w:val="0"/>
              <w:autoSpaceDN w:val="0"/>
              <w:adjustRightInd w:val="0"/>
              <w:spacing w:after="0" w:line="240" w:lineRule="auto"/>
              <w:jc w:val="center"/>
              <w:rPr>
                <w:rFonts w:ascii="Times New Roman" w:eastAsia="Times New Roman" w:hAnsi="Times New Roman"/>
                <w:sz w:val="24"/>
                <w:szCs w:val="24"/>
              </w:rPr>
            </w:pPr>
            <w:r w:rsidRPr="00406469">
              <w:rPr>
                <w:rFonts w:ascii="Times New Roman" w:eastAsia="Times New Roman" w:hAnsi="Times New Roman"/>
                <w:sz w:val="24"/>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406469" w:rsidRPr="00406469" w:rsidP="00406469" w14:paraId="475EED20" w14:textId="77777777">
            <w:pPr>
              <w:autoSpaceDE w:val="0"/>
              <w:autoSpaceDN w:val="0"/>
              <w:adjustRightInd w:val="0"/>
              <w:spacing w:after="0" w:line="240" w:lineRule="auto"/>
              <w:jc w:val="center"/>
              <w:rPr>
                <w:rFonts w:ascii="Times New Roman" w:eastAsia="Times New Roman" w:hAnsi="Times New Roman"/>
                <w:sz w:val="24"/>
                <w:szCs w:val="24"/>
              </w:rPr>
            </w:pPr>
            <w:r w:rsidRPr="00406469">
              <w:rPr>
                <w:rFonts w:ascii="Times New Roman" w:eastAsia="Times New Roman" w:hAnsi="Times New Roman"/>
                <w:sz w:val="24"/>
                <w:szCs w:val="24"/>
              </w:rPr>
              <w:t>Total Burden Hours</w:t>
            </w:r>
          </w:p>
        </w:tc>
      </w:tr>
      <w:tr w14:paraId="07D178F8" w14:textId="77777777" w:rsidTr="330CF565">
        <w:tblPrEx>
          <w:tblW w:w="9270" w:type="dxa"/>
          <w:tblInd w:w="97" w:type="dxa"/>
          <w:tblLayout w:type="fixed"/>
          <w:tblCellMar>
            <w:left w:w="97" w:type="dxa"/>
            <w:right w:w="97" w:type="dxa"/>
          </w:tblCellMar>
          <w:tblLook w:val="0000"/>
        </w:tblPrEx>
        <w:trPr>
          <w:trHeight w:val="480"/>
        </w:trPr>
        <w:tc>
          <w:tcPr>
            <w:tcW w:w="1880" w:type="dxa"/>
            <w:tcBorders>
              <w:top w:val="single" w:sz="2" w:space="0" w:color="auto"/>
              <w:left w:val="single" w:sz="2" w:space="0" w:color="auto"/>
              <w:bottom w:val="single" w:sz="2" w:space="0" w:color="auto"/>
              <w:right w:val="single" w:sz="2" w:space="0" w:color="auto"/>
            </w:tcBorders>
          </w:tcPr>
          <w:p w:rsidR="00406469" w:rsidRPr="00406469" w:rsidP="00406469" w14:paraId="0175422C" w14:textId="77777777">
            <w:pPr>
              <w:spacing w:after="0" w:line="240" w:lineRule="auto"/>
              <w:rPr>
                <w:rFonts w:ascii="Times New Roman" w:eastAsia="Times New Roman" w:hAnsi="Times New Roman"/>
                <w:sz w:val="24"/>
                <w:szCs w:val="24"/>
              </w:rPr>
            </w:pPr>
            <w:r w:rsidRPr="00406469">
              <w:rPr>
                <w:rFonts w:ascii="Times New Roman" w:eastAsia="Times New Roman" w:hAnsi="Times New Roman"/>
                <w:sz w:val="24"/>
                <w:szCs w:val="24"/>
              </w:rPr>
              <w:t>340B Program Rebate Model Pilot Program Plan Submission</w:t>
            </w:r>
          </w:p>
        </w:tc>
        <w:tc>
          <w:tcPr>
            <w:tcW w:w="1620" w:type="dxa"/>
            <w:tcBorders>
              <w:top w:val="single" w:sz="2" w:space="0" w:color="auto"/>
              <w:left w:val="single" w:sz="2" w:space="0" w:color="auto"/>
              <w:bottom w:val="single" w:sz="2" w:space="0" w:color="auto"/>
              <w:right w:val="single" w:sz="2" w:space="0" w:color="auto"/>
            </w:tcBorders>
          </w:tcPr>
          <w:p w:rsidR="00406469" w:rsidRPr="00406469" w:rsidP="00406469" w14:paraId="0A78483C" w14:textId="2C8AB0D2">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lang w:val="fr-FR"/>
              </w:rPr>
              <w:t>11</w:t>
            </w:r>
          </w:p>
        </w:tc>
        <w:tc>
          <w:tcPr>
            <w:tcW w:w="1540" w:type="dxa"/>
            <w:tcBorders>
              <w:top w:val="single" w:sz="2" w:space="0" w:color="auto"/>
              <w:left w:val="single" w:sz="2" w:space="0" w:color="auto"/>
              <w:bottom w:val="single" w:sz="2" w:space="0" w:color="auto"/>
              <w:right w:val="single" w:sz="2" w:space="0" w:color="auto"/>
            </w:tcBorders>
          </w:tcPr>
          <w:p w:rsidR="00406469" w:rsidRPr="00406469" w:rsidP="00406469" w14:paraId="4377ECC1" w14:textId="77777777">
            <w:pPr>
              <w:spacing w:after="0" w:line="240" w:lineRule="auto"/>
              <w:jc w:val="right"/>
              <w:rPr>
                <w:rFonts w:ascii="Times New Roman" w:eastAsia="Times New Roman" w:hAnsi="Times New Roman"/>
                <w:sz w:val="24"/>
                <w:szCs w:val="24"/>
                <w:lang w:val="fr-FR"/>
              </w:rPr>
            </w:pPr>
            <w:r w:rsidRPr="00406469">
              <w:rPr>
                <w:rFonts w:ascii="Times New Roman" w:eastAsia="Times New Roman" w:hAnsi="Times New Roman"/>
                <w:sz w:val="24"/>
                <w:szCs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6AC28DFA" w14:textId="5FAE3EA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lang w:val="fr-FR"/>
              </w:rPr>
              <w:t>11</w:t>
            </w:r>
          </w:p>
        </w:tc>
        <w:tc>
          <w:tcPr>
            <w:tcW w:w="1350" w:type="dxa"/>
            <w:tcBorders>
              <w:top w:val="single" w:sz="2" w:space="0" w:color="auto"/>
              <w:left w:val="single" w:sz="2" w:space="0" w:color="auto"/>
              <w:bottom w:val="single" w:sz="2" w:space="0" w:color="auto"/>
              <w:right w:val="single" w:sz="2" w:space="0" w:color="auto"/>
            </w:tcBorders>
          </w:tcPr>
          <w:p w:rsidR="00406469" w:rsidRPr="00406469" w:rsidP="00406469" w14:paraId="44CD9A85" w14:textId="77777777">
            <w:pPr>
              <w:spacing w:after="0" w:line="240" w:lineRule="auto"/>
              <w:jc w:val="right"/>
              <w:rPr>
                <w:rFonts w:ascii="Times New Roman" w:eastAsia="Times New Roman" w:hAnsi="Times New Roman"/>
                <w:sz w:val="24"/>
                <w:szCs w:val="24"/>
              </w:rPr>
            </w:pPr>
            <w:r w:rsidRPr="00406469">
              <w:rPr>
                <w:rFonts w:ascii="Times New Roman" w:eastAsia="Times New Roman" w:hAnsi="Times New Roman"/>
                <w:sz w:val="24"/>
                <w:szCs w:val="24"/>
                <w:lang w:val="fr-FR"/>
              </w:rPr>
              <w:t>8</w:t>
            </w: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1EADACF8" w14:textId="3AA7839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lang w:val="fr-FR"/>
              </w:rPr>
              <w:t>88</w:t>
            </w:r>
          </w:p>
        </w:tc>
      </w:tr>
      <w:tr w14:paraId="1E689B2A" w14:textId="77777777" w:rsidTr="330CF565">
        <w:tblPrEx>
          <w:tblW w:w="9270" w:type="dxa"/>
          <w:tblInd w:w="97" w:type="dxa"/>
          <w:tblLayout w:type="fixed"/>
          <w:tblCellMar>
            <w:left w:w="97" w:type="dxa"/>
            <w:right w:w="97" w:type="dxa"/>
          </w:tblCellMar>
          <w:tblLook w:val="0000"/>
        </w:tblPrEx>
        <w:tc>
          <w:tcPr>
            <w:tcW w:w="1880" w:type="dxa"/>
            <w:tcBorders>
              <w:top w:val="single" w:sz="2" w:space="0" w:color="auto"/>
              <w:left w:val="single" w:sz="2" w:space="0" w:color="auto"/>
              <w:bottom w:val="single" w:sz="2" w:space="0" w:color="auto"/>
              <w:right w:val="single" w:sz="2" w:space="0" w:color="auto"/>
            </w:tcBorders>
          </w:tcPr>
          <w:p w:rsidR="00406469" w:rsidRPr="00406469" w:rsidP="00406469" w14:paraId="0A1A7187" w14:textId="77777777">
            <w:pPr>
              <w:spacing w:after="0" w:line="240" w:lineRule="auto"/>
              <w:rPr>
                <w:rFonts w:ascii="Times New Roman" w:eastAsia="Times New Roman" w:hAnsi="Times New Roman"/>
                <w:sz w:val="24"/>
                <w:szCs w:val="24"/>
              </w:rPr>
            </w:pPr>
            <w:r w:rsidRPr="00406469">
              <w:rPr>
                <w:rFonts w:ascii="Times New Roman" w:eastAsia="Times New Roman" w:hAnsi="Times New Roman"/>
                <w:sz w:val="24"/>
                <w:szCs w:val="24"/>
              </w:rPr>
              <w:t>Monthly purchase reports</w:t>
            </w:r>
          </w:p>
        </w:tc>
        <w:tc>
          <w:tcPr>
            <w:tcW w:w="1620" w:type="dxa"/>
            <w:tcBorders>
              <w:top w:val="single" w:sz="2" w:space="0" w:color="auto"/>
              <w:left w:val="single" w:sz="2" w:space="0" w:color="auto"/>
              <w:bottom w:val="single" w:sz="2" w:space="0" w:color="auto"/>
              <w:right w:val="single" w:sz="2" w:space="0" w:color="auto"/>
            </w:tcBorders>
          </w:tcPr>
          <w:p w:rsidR="00406469" w:rsidRPr="00406469" w:rsidP="00406469" w14:paraId="3381FAB2" w14:textId="4770CED0">
            <w:pPr>
              <w:spacing w:after="0" w:line="240" w:lineRule="auto"/>
              <w:jc w:val="right"/>
              <w:rPr>
                <w:rFonts w:ascii="Times New Roman" w:eastAsia="Times New Roman" w:hAnsi="Times New Roman"/>
                <w:sz w:val="24"/>
                <w:szCs w:val="24"/>
                <w:lang w:val="fr-FR"/>
              </w:rPr>
            </w:pPr>
            <w:r>
              <w:rPr>
                <w:rFonts w:ascii="Times New Roman" w:eastAsia="Times New Roman" w:hAnsi="Times New Roman"/>
                <w:sz w:val="24"/>
                <w:szCs w:val="24"/>
                <w:lang w:val="fr-FR"/>
              </w:rPr>
              <w:t>11</w:t>
            </w:r>
          </w:p>
        </w:tc>
        <w:tc>
          <w:tcPr>
            <w:tcW w:w="1540" w:type="dxa"/>
            <w:tcBorders>
              <w:top w:val="single" w:sz="2" w:space="0" w:color="auto"/>
              <w:left w:val="single" w:sz="2" w:space="0" w:color="auto"/>
              <w:bottom w:val="single" w:sz="2" w:space="0" w:color="auto"/>
              <w:right w:val="single" w:sz="2" w:space="0" w:color="auto"/>
            </w:tcBorders>
          </w:tcPr>
          <w:p w:rsidR="00406469" w:rsidRPr="00406469" w:rsidP="00406469" w14:paraId="1C7B506A" w14:textId="77777777">
            <w:pPr>
              <w:spacing w:after="0" w:line="240" w:lineRule="auto"/>
              <w:jc w:val="right"/>
              <w:rPr>
                <w:rFonts w:ascii="Times New Roman" w:eastAsia="Times New Roman" w:hAnsi="Times New Roman"/>
                <w:sz w:val="24"/>
                <w:szCs w:val="24"/>
                <w:lang w:val="fr-FR"/>
              </w:rPr>
            </w:pPr>
            <w:r w:rsidRPr="00406469">
              <w:rPr>
                <w:rFonts w:ascii="Times New Roman" w:eastAsia="Times New Roman" w:hAnsi="Times New Roman"/>
                <w:sz w:val="24"/>
                <w:szCs w:val="24"/>
                <w:lang w:val="fr-FR"/>
              </w:rPr>
              <w:t>12</w:t>
            </w: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41C8AC81" w14:textId="4DBAE4EB">
            <w:pPr>
              <w:spacing w:after="0" w:line="240" w:lineRule="auto"/>
              <w:jc w:val="right"/>
              <w:rPr>
                <w:rFonts w:ascii="Times New Roman" w:eastAsia="Times New Roman" w:hAnsi="Times New Roman"/>
                <w:sz w:val="24"/>
                <w:szCs w:val="24"/>
                <w:lang w:val="fr-FR"/>
              </w:rPr>
            </w:pPr>
            <w:r>
              <w:rPr>
                <w:rFonts w:ascii="Times New Roman" w:eastAsia="Times New Roman" w:hAnsi="Times New Roman"/>
                <w:sz w:val="24"/>
                <w:szCs w:val="24"/>
                <w:lang w:val="fr-FR"/>
              </w:rPr>
              <w:t>132</w:t>
            </w:r>
          </w:p>
        </w:tc>
        <w:tc>
          <w:tcPr>
            <w:tcW w:w="1350" w:type="dxa"/>
            <w:tcBorders>
              <w:top w:val="single" w:sz="2" w:space="0" w:color="auto"/>
              <w:left w:val="single" w:sz="2" w:space="0" w:color="auto"/>
              <w:bottom w:val="single" w:sz="2" w:space="0" w:color="auto"/>
              <w:right w:val="single" w:sz="2" w:space="0" w:color="auto"/>
            </w:tcBorders>
          </w:tcPr>
          <w:p w:rsidR="00406469" w:rsidRPr="00406469" w:rsidP="00406469" w14:paraId="4A8E9AF8" w14:textId="77777777">
            <w:pPr>
              <w:spacing w:after="0" w:line="240" w:lineRule="auto"/>
              <w:jc w:val="right"/>
              <w:rPr>
                <w:rFonts w:ascii="Times New Roman" w:eastAsia="Times New Roman" w:hAnsi="Times New Roman"/>
                <w:sz w:val="24"/>
                <w:szCs w:val="24"/>
                <w:lang w:val="fr-FR"/>
              </w:rPr>
            </w:pPr>
            <w:r w:rsidRPr="00406469">
              <w:rPr>
                <w:rFonts w:ascii="Times New Roman" w:eastAsia="Times New Roman" w:hAnsi="Times New Roman"/>
                <w:sz w:val="24"/>
                <w:szCs w:val="24"/>
                <w:lang w:val="fr-FR"/>
              </w:rPr>
              <w:t>2</w:t>
            </w: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5BDBE838" w14:textId="15ECDFAB">
            <w:pPr>
              <w:spacing w:after="0" w:line="240" w:lineRule="auto"/>
              <w:jc w:val="right"/>
              <w:rPr>
                <w:rFonts w:ascii="Times New Roman" w:eastAsia="Times New Roman" w:hAnsi="Times New Roman"/>
                <w:sz w:val="24"/>
                <w:szCs w:val="24"/>
                <w:lang w:val="fr-FR"/>
              </w:rPr>
            </w:pPr>
            <w:r>
              <w:rPr>
                <w:rFonts w:ascii="Times New Roman" w:eastAsia="Times New Roman" w:hAnsi="Times New Roman"/>
                <w:sz w:val="24"/>
                <w:szCs w:val="24"/>
                <w:lang w:val="fr-FR"/>
              </w:rPr>
              <w:t>264</w:t>
            </w:r>
          </w:p>
        </w:tc>
      </w:tr>
      <w:tr w14:paraId="3FD73C9F" w14:textId="77777777" w:rsidTr="330CF565">
        <w:tblPrEx>
          <w:tblW w:w="9270" w:type="dxa"/>
          <w:tblInd w:w="97" w:type="dxa"/>
          <w:tblLayout w:type="fixed"/>
          <w:tblCellMar>
            <w:left w:w="97" w:type="dxa"/>
            <w:right w:w="97" w:type="dxa"/>
          </w:tblCellMar>
          <w:tblLook w:val="0000"/>
        </w:tblPrEx>
        <w:tc>
          <w:tcPr>
            <w:tcW w:w="1880" w:type="dxa"/>
            <w:tcBorders>
              <w:top w:val="single" w:sz="2" w:space="0" w:color="auto"/>
              <w:left w:val="single" w:sz="2" w:space="0" w:color="auto"/>
              <w:bottom w:val="single" w:sz="2" w:space="0" w:color="auto"/>
              <w:right w:val="single" w:sz="2" w:space="0" w:color="auto"/>
            </w:tcBorders>
          </w:tcPr>
          <w:p w:rsidR="00406469" w:rsidRPr="00406469" w:rsidP="00406469" w14:paraId="2E156689" w14:textId="77777777">
            <w:pPr>
              <w:spacing w:after="0" w:line="240" w:lineRule="auto"/>
              <w:rPr>
                <w:rFonts w:ascii="Times New Roman" w:eastAsia="Times New Roman" w:hAnsi="Times New Roman"/>
                <w:sz w:val="24"/>
                <w:szCs w:val="24"/>
              </w:rPr>
            </w:pPr>
            <w:r w:rsidRPr="00406469">
              <w:rPr>
                <w:rFonts w:ascii="Times New Roman" w:eastAsia="Times New Roman" w:hAnsi="Times New Roman"/>
                <w:sz w:val="24"/>
                <w:szCs w:val="24"/>
              </w:rPr>
              <w:t>Covered Entities reporting claims data to third party platform</w:t>
            </w:r>
          </w:p>
        </w:tc>
        <w:tc>
          <w:tcPr>
            <w:tcW w:w="1620" w:type="dxa"/>
            <w:tcBorders>
              <w:top w:val="single" w:sz="2" w:space="0" w:color="auto"/>
              <w:left w:val="single" w:sz="2" w:space="0" w:color="auto"/>
              <w:bottom w:val="single" w:sz="2" w:space="0" w:color="auto"/>
              <w:right w:val="single" w:sz="2" w:space="0" w:color="auto"/>
            </w:tcBorders>
          </w:tcPr>
          <w:p w:rsidR="00406469" w:rsidRPr="00406469" w:rsidP="00406469" w14:paraId="060B6C2A" w14:textId="1CE360E6">
            <w:pPr>
              <w:spacing w:after="0" w:line="240" w:lineRule="auto"/>
              <w:jc w:val="right"/>
              <w:rPr>
                <w:rFonts w:ascii="Times New Roman" w:eastAsia="Times New Roman" w:hAnsi="Times New Roman"/>
                <w:sz w:val="24"/>
                <w:szCs w:val="24"/>
                <w:lang w:val="fr-FR"/>
              </w:rPr>
            </w:pPr>
            <w:r w:rsidRPr="00CD103C">
              <w:rPr>
                <w:rFonts w:ascii="Times New Roman" w:eastAsia="Times New Roman" w:hAnsi="Times New Roman"/>
                <w:sz w:val="24"/>
                <w:szCs w:val="24"/>
              </w:rPr>
              <w:t>15,249</w:t>
            </w:r>
            <w:r w:rsidRPr="00406469">
              <w:rPr>
                <w:rFonts w:ascii="Times New Roman" w:eastAsia="Times New Roman" w:hAnsi="Times New Roman"/>
                <w:sz w:val="24"/>
                <w:szCs w:val="24"/>
              </w:rPr>
              <w:t>**</w:t>
            </w:r>
          </w:p>
        </w:tc>
        <w:tc>
          <w:tcPr>
            <w:tcW w:w="1540" w:type="dxa"/>
            <w:tcBorders>
              <w:top w:val="single" w:sz="2" w:space="0" w:color="auto"/>
              <w:left w:val="single" w:sz="2" w:space="0" w:color="auto"/>
              <w:bottom w:val="single" w:sz="2" w:space="0" w:color="auto"/>
              <w:right w:val="single" w:sz="2" w:space="0" w:color="auto"/>
            </w:tcBorders>
          </w:tcPr>
          <w:p w:rsidR="00406469" w:rsidRPr="00406469" w:rsidP="00406469" w14:paraId="7F414B4A" w14:textId="77777777">
            <w:pPr>
              <w:spacing w:after="0" w:line="240" w:lineRule="auto"/>
              <w:jc w:val="right"/>
              <w:rPr>
                <w:rFonts w:ascii="Times New Roman" w:eastAsia="Times New Roman" w:hAnsi="Times New Roman"/>
                <w:sz w:val="24"/>
                <w:szCs w:val="24"/>
                <w:lang w:val="fr-FR"/>
              </w:rPr>
            </w:pPr>
            <w:r w:rsidRPr="00406469">
              <w:rPr>
                <w:rFonts w:ascii="Times New Roman" w:eastAsia="Times New Roman" w:hAnsi="Times New Roman"/>
                <w:sz w:val="24"/>
                <w:szCs w:val="24"/>
              </w:rPr>
              <w:t>52</w:t>
            </w: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06F25364" w14:textId="29DCB8FF">
            <w:pPr>
              <w:spacing w:after="0" w:line="240" w:lineRule="auto"/>
              <w:jc w:val="right"/>
              <w:rPr>
                <w:rFonts w:ascii="Times New Roman" w:eastAsia="Times New Roman" w:hAnsi="Times New Roman"/>
                <w:sz w:val="24"/>
                <w:szCs w:val="24"/>
                <w:lang w:val="fr-FR"/>
              </w:rPr>
            </w:pPr>
            <w:r>
              <w:rPr>
                <w:rFonts w:ascii="Times New Roman" w:eastAsia="Times New Roman" w:hAnsi="Times New Roman"/>
                <w:sz w:val="24"/>
                <w:szCs w:val="24"/>
              </w:rPr>
              <w:t>792,948</w:t>
            </w:r>
          </w:p>
        </w:tc>
        <w:tc>
          <w:tcPr>
            <w:tcW w:w="1350" w:type="dxa"/>
            <w:tcBorders>
              <w:top w:val="single" w:sz="2" w:space="0" w:color="auto"/>
              <w:left w:val="single" w:sz="2" w:space="0" w:color="auto"/>
              <w:bottom w:val="single" w:sz="2" w:space="0" w:color="auto"/>
              <w:right w:val="single" w:sz="2" w:space="0" w:color="auto"/>
            </w:tcBorders>
          </w:tcPr>
          <w:p w:rsidR="00406469" w:rsidRPr="00406469" w:rsidP="00406469" w14:paraId="1975E066" w14:textId="77777777">
            <w:pPr>
              <w:spacing w:after="0" w:line="240" w:lineRule="auto"/>
              <w:jc w:val="right"/>
              <w:rPr>
                <w:rFonts w:ascii="Times New Roman" w:eastAsia="Times New Roman" w:hAnsi="Times New Roman"/>
                <w:sz w:val="24"/>
                <w:szCs w:val="24"/>
                <w:lang w:val="fr-FR"/>
              </w:rPr>
            </w:pPr>
            <w:r w:rsidRPr="00406469">
              <w:rPr>
                <w:rFonts w:ascii="Times New Roman" w:eastAsia="Times New Roman" w:hAnsi="Times New Roman"/>
                <w:sz w:val="24"/>
                <w:szCs w:val="24"/>
              </w:rPr>
              <w:t xml:space="preserve">5 </w:t>
            </w: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5A2E5DF4" w14:textId="228DD757">
            <w:pPr>
              <w:spacing w:after="0" w:line="240" w:lineRule="auto"/>
              <w:jc w:val="right"/>
              <w:rPr>
                <w:rFonts w:ascii="Times New Roman" w:eastAsia="Times New Roman" w:hAnsi="Times New Roman"/>
                <w:sz w:val="24"/>
                <w:szCs w:val="24"/>
                <w:lang w:val="fr-FR"/>
              </w:rPr>
            </w:pPr>
            <w:r w:rsidRPr="330CF565">
              <w:rPr>
                <w:rFonts w:ascii="Times New Roman" w:eastAsia="Times New Roman" w:hAnsi="Times New Roman"/>
                <w:sz w:val="24"/>
                <w:szCs w:val="24"/>
              </w:rPr>
              <w:t>3,96</w:t>
            </w:r>
            <w:r w:rsidRPr="330CF565" w:rsidR="3CF96C08">
              <w:rPr>
                <w:rFonts w:ascii="Times New Roman" w:eastAsia="Times New Roman" w:hAnsi="Times New Roman"/>
                <w:sz w:val="24"/>
                <w:szCs w:val="24"/>
              </w:rPr>
              <w:t>4</w:t>
            </w:r>
            <w:r w:rsidRPr="330CF565">
              <w:rPr>
                <w:rFonts w:ascii="Times New Roman" w:eastAsia="Times New Roman" w:hAnsi="Times New Roman"/>
                <w:sz w:val="24"/>
                <w:szCs w:val="24"/>
              </w:rPr>
              <w:t>,740</w:t>
            </w:r>
          </w:p>
        </w:tc>
      </w:tr>
      <w:tr w14:paraId="23B92E02" w14:textId="77777777" w:rsidTr="330CF565">
        <w:tblPrEx>
          <w:tblW w:w="9270" w:type="dxa"/>
          <w:tblInd w:w="97" w:type="dxa"/>
          <w:tblLayout w:type="fixed"/>
          <w:tblCellMar>
            <w:left w:w="97" w:type="dxa"/>
            <w:right w:w="97" w:type="dxa"/>
          </w:tblCellMar>
          <w:tblLook w:val="0000"/>
        </w:tblPrEx>
        <w:tc>
          <w:tcPr>
            <w:tcW w:w="1880" w:type="dxa"/>
            <w:tcBorders>
              <w:top w:val="single" w:sz="2" w:space="0" w:color="auto"/>
              <w:left w:val="single" w:sz="2" w:space="0" w:color="auto"/>
              <w:bottom w:val="single" w:sz="2" w:space="0" w:color="auto"/>
              <w:right w:val="single" w:sz="2" w:space="0" w:color="auto"/>
            </w:tcBorders>
          </w:tcPr>
          <w:p w:rsidR="00406469" w:rsidRPr="00406469" w:rsidP="00406469" w14:paraId="3F3D7794" w14:textId="77777777">
            <w:pPr>
              <w:spacing w:after="0" w:line="240" w:lineRule="auto"/>
              <w:rPr>
                <w:rFonts w:ascii="Times New Roman" w:eastAsia="Times New Roman" w:hAnsi="Times New Roman"/>
                <w:sz w:val="24"/>
                <w:szCs w:val="24"/>
              </w:rPr>
            </w:pPr>
            <w:r w:rsidRPr="00406469">
              <w:rPr>
                <w:rFonts w:ascii="Times New Roman" w:eastAsia="Times New Roman" w:hAnsi="Times New Roman"/>
                <w:sz w:val="24"/>
                <w:szCs w:val="24"/>
              </w:rPr>
              <w:t>Total</w:t>
            </w:r>
          </w:p>
        </w:tc>
        <w:tc>
          <w:tcPr>
            <w:tcW w:w="1620" w:type="dxa"/>
            <w:tcBorders>
              <w:top w:val="single" w:sz="2" w:space="0" w:color="auto"/>
              <w:left w:val="single" w:sz="2" w:space="0" w:color="auto"/>
              <w:bottom w:val="single" w:sz="2" w:space="0" w:color="auto"/>
              <w:right w:val="single" w:sz="2" w:space="0" w:color="auto"/>
            </w:tcBorders>
          </w:tcPr>
          <w:p w:rsidR="00406469" w:rsidRPr="00406469" w:rsidP="00406469" w14:paraId="34213E1C" w14:textId="74BAC432">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lang w:val="fr-FR"/>
              </w:rPr>
              <w:t>15,260</w:t>
            </w:r>
          </w:p>
        </w:tc>
        <w:tc>
          <w:tcPr>
            <w:tcW w:w="1540" w:type="dxa"/>
            <w:tcBorders>
              <w:top w:val="single" w:sz="2" w:space="0" w:color="auto"/>
              <w:left w:val="single" w:sz="2" w:space="0" w:color="auto"/>
              <w:bottom w:val="single" w:sz="2" w:space="0" w:color="auto"/>
              <w:right w:val="single" w:sz="2" w:space="0" w:color="auto"/>
            </w:tcBorders>
          </w:tcPr>
          <w:p w:rsidR="00406469" w:rsidRPr="00406469" w:rsidP="00406469" w14:paraId="7A588DBD" w14:textId="77777777">
            <w:pPr>
              <w:spacing w:after="0" w:line="240" w:lineRule="auto"/>
              <w:jc w:val="right"/>
              <w:rPr>
                <w:rFonts w:ascii="Times New Roman" w:eastAsia="Times New Roman" w:hAnsi="Times New Roman"/>
                <w:sz w:val="24"/>
                <w:szCs w:val="24"/>
              </w:rPr>
            </w:pP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32427622" w14:textId="369F5F14">
            <w:pPr>
              <w:spacing w:after="0" w:line="240" w:lineRule="auto"/>
              <w:jc w:val="right"/>
              <w:rPr>
                <w:rFonts w:ascii="Times New Roman" w:eastAsia="Times New Roman" w:hAnsi="Times New Roman"/>
                <w:sz w:val="24"/>
                <w:szCs w:val="24"/>
              </w:rPr>
            </w:pPr>
            <w:r w:rsidRPr="330CF565">
              <w:rPr>
                <w:rFonts w:ascii="Times New Roman" w:eastAsia="Times New Roman" w:hAnsi="Times New Roman"/>
                <w:sz w:val="24"/>
                <w:szCs w:val="24"/>
                <w:lang w:val="fr-FR"/>
              </w:rPr>
              <w:t>793,0</w:t>
            </w:r>
            <w:r w:rsidRPr="330CF565" w:rsidR="43A03D99">
              <w:rPr>
                <w:rFonts w:ascii="Times New Roman" w:eastAsia="Times New Roman" w:hAnsi="Times New Roman"/>
                <w:sz w:val="24"/>
                <w:szCs w:val="24"/>
                <w:lang w:val="fr-FR"/>
              </w:rPr>
              <w:t>91</w:t>
            </w:r>
          </w:p>
        </w:tc>
        <w:tc>
          <w:tcPr>
            <w:tcW w:w="1350" w:type="dxa"/>
            <w:tcBorders>
              <w:top w:val="single" w:sz="2" w:space="0" w:color="auto"/>
              <w:left w:val="single" w:sz="2" w:space="0" w:color="auto"/>
              <w:bottom w:val="single" w:sz="2" w:space="0" w:color="auto"/>
              <w:right w:val="single" w:sz="2" w:space="0" w:color="auto"/>
            </w:tcBorders>
          </w:tcPr>
          <w:p w:rsidR="00406469" w:rsidRPr="00406469" w:rsidP="00406469" w14:paraId="3ABAD489" w14:textId="77777777">
            <w:pPr>
              <w:spacing w:after="0" w:line="240" w:lineRule="auto"/>
              <w:jc w:val="right"/>
              <w:rPr>
                <w:rFonts w:ascii="Times New Roman" w:eastAsia="Times New Roman" w:hAnsi="Times New Roman"/>
                <w:sz w:val="24"/>
                <w:szCs w:val="24"/>
              </w:rPr>
            </w:pPr>
          </w:p>
        </w:tc>
        <w:tc>
          <w:tcPr>
            <w:tcW w:w="1440" w:type="dxa"/>
            <w:tcBorders>
              <w:top w:val="single" w:sz="2" w:space="0" w:color="auto"/>
              <w:left w:val="single" w:sz="2" w:space="0" w:color="auto"/>
              <w:bottom w:val="single" w:sz="2" w:space="0" w:color="auto"/>
              <w:right w:val="single" w:sz="2" w:space="0" w:color="auto"/>
            </w:tcBorders>
          </w:tcPr>
          <w:p w:rsidR="00406469" w:rsidRPr="00406469" w:rsidP="00406469" w14:paraId="2C7871F9" w14:textId="5D983150">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3,965,092</w:t>
            </w:r>
          </w:p>
        </w:tc>
      </w:tr>
    </w:tbl>
    <w:p w:rsidR="00406469" w:rsidRPr="00406469" w:rsidP="330CF565" w14:paraId="1226C052" w14:textId="0788446A">
      <w:pPr>
        <w:spacing w:after="0" w:line="240" w:lineRule="auto"/>
        <w:rPr>
          <w:rFonts w:ascii="Times New Roman" w:eastAsia="Times New Roman" w:hAnsi="Times New Roman"/>
          <w:sz w:val="20"/>
          <w:szCs w:val="20"/>
          <w:lang w:eastAsia="ja-JP"/>
        </w:rPr>
      </w:pPr>
      <w:r w:rsidRPr="330CF565">
        <w:rPr>
          <w:rFonts w:ascii="Times New Roman" w:eastAsia="Times New Roman" w:hAnsi="Times New Roman"/>
          <w:sz w:val="20"/>
          <w:szCs w:val="20"/>
          <w:lang w:eastAsia="ja-JP"/>
        </w:rPr>
        <w:t xml:space="preserve">* </w:t>
      </w:r>
      <w:r w:rsidRPr="330CF565">
        <w:rPr>
          <w:rFonts w:ascii="Times New Roman" w:eastAsia="Times New Roman" w:hAnsi="Times New Roman"/>
          <w:sz w:val="20"/>
          <w:szCs w:val="20"/>
          <w:lang w:eastAsia="ja-JP"/>
        </w:rPr>
        <w:t xml:space="preserve">The </w:t>
      </w:r>
      <w:r w:rsidRPr="330CF565" w:rsidR="0075161A">
        <w:rPr>
          <w:rFonts w:ascii="Times New Roman" w:eastAsia="Times New Roman" w:hAnsi="Times New Roman"/>
          <w:sz w:val="20"/>
          <w:szCs w:val="20"/>
          <w:lang w:eastAsia="ja-JP"/>
        </w:rPr>
        <w:t xml:space="preserve">11 </w:t>
      </w:r>
      <w:r w:rsidRPr="330CF565">
        <w:rPr>
          <w:rFonts w:ascii="Times New Roman" w:eastAsia="Times New Roman" w:hAnsi="Times New Roman"/>
          <w:sz w:val="20"/>
          <w:szCs w:val="20"/>
          <w:lang w:eastAsia="ja-JP"/>
        </w:rPr>
        <w:t xml:space="preserve">manufacturers will submit Plans and Monthly Purchase Reports (first two rows, above), while the </w:t>
      </w:r>
      <w:r w:rsidRPr="330CF565" w:rsidR="00CD103C">
        <w:rPr>
          <w:rFonts w:ascii="Times New Roman" w:eastAsia="Times New Roman" w:hAnsi="Times New Roman"/>
          <w:sz w:val="20"/>
          <w:szCs w:val="20"/>
          <w:lang w:eastAsia="ja-JP"/>
        </w:rPr>
        <w:t>15,249</w:t>
      </w:r>
      <w:r w:rsidRPr="330CF565">
        <w:rPr>
          <w:rFonts w:ascii="Times New Roman" w:eastAsia="Times New Roman" w:hAnsi="Times New Roman"/>
          <w:sz w:val="20"/>
          <w:szCs w:val="20"/>
          <w:lang w:eastAsia="ja-JP"/>
        </w:rPr>
        <w:t xml:space="preserve"> Covered Entities will submit Claims Data (third row, above).  Therefore, the total number of respondents is </w:t>
      </w:r>
      <w:r w:rsidRPr="330CF565" w:rsidR="00CD103C">
        <w:rPr>
          <w:rFonts w:ascii="Times New Roman" w:eastAsia="Times New Roman" w:hAnsi="Times New Roman"/>
          <w:sz w:val="20"/>
          <w:szCs w:val="20"/>
          <w:lang w:eastAsia="ja-JP"/>
        </w:rPr>
        <w:t>15,260.</w:t>
      </w:r>
    </w:p>
    <w:p w:rsidR="00406469" w:rsidRPr="00406469" w:rsidP="00406469" w14:paraId="73ACC91A" w14:textId="77777777">
      <w:pPr>
        <w:spacing w:after="0" w:line="240" w:lineRule="auto"/>
        <w:rPr>
          <w:rFonts w:ascii="Times New Roman" w:eastAsia="Times New Roman" w:hAnsi="Times New Roman"/>
          <w:bCs/>
          <w:sz w:val="20"/>
          <w:szCs w:val="16"/>
          <w:lang w:eastAsia="ja-JP"/>
        </w:rPr>
      </w:pPr>
      <w:r w:rsidRPr="00406469">
        <w:rPr>
          <w:rFonts w:ascii="Times New Roman" w:eastAsia="Times New Roman" w:hAnsi="Times New Roman"/>
          <w:bCs/>
          <w:sz w:val="20"/>
          <w:szCs w:val="16"/>
          <w:lang w:eastAsia="ja-JP"/>
        </w:rPr>
        <w:t>** As of April 1, 2026.</w:t>
      </w:r>
    </w:p>
    <w:p w:rsidR="00406469" w:rsidRPr="00406469" w:rsidP="00406469" w14:paraId="669A682C" w14:textId="10FA6556">
      <w:pPr>
        <w:spacing w:after="0" w:line="240" w:lineRule="auto"/>
        <w:rPr>
          <w:rFonts w:ascii="Times New Roman" w:eastAsia="Times New Roman" w:hAnsi="Times New Roman"/>
          <w:b/>
          <w:bCs/>
          <w:sz w:val="24"/>
          <w:szCs w:val="24"/>
        </w:rPr>
      </w:pPr>
    </w:p>
    <w:p w:rsidR="00E61F73" w:rsidP="00B33A64" w14:paraId="5DB0A80E" w14:textId="77777777">
      <w:pPr>
        <w:pStyle w:val="ListParagraph"/>
        <w:keepNext/>
        <w:widowControl w:val="0"/>
        <w:numPr>
          <w:ilvl w:val="0"/>
          <w:numId w:val="17"/>
        </w:numPr>
        <w:spacing w:before="120" w:after="120" w:line="240" w:lineRule="auto"/>
        <w:rPr>
          <w:rFonts w:ascii="Times New Roman" w:hAnsi="Times New Roman"/>
          <w:b/>
          <w:bCs/>
          <w:u w:val="single"/>
        </w:rPr>
      </w:pPr>
      <w:r w:rsidRPr="00E61F73">
        <w:rPr>
          <w:rFonts w:ascii="Times New Roman" w:hAnsi="Times New Roman"/>
          <w:b/>
          <w:bCs/>
          <w:u w:val="single"/>
        </w:rPr>
        <w:t>Estimated</w:t>
      </w:r>
      <w:r w:rsidRPr="00E61F73" w:rsidR="00125A18">
        <w:rPr>
          <w:rFonts w:ascii="Times New Roman" w:hAnsi="Times New Roman"/>
          <w:b/>
          <w:bCs/>
          <w:u w:val="single"/>
        </w:rPr>
        <w:t xml:space="preserve"> Annualized Burden Costs</w:t>
      </w:r>
      <w:r w:rsidRPr="00E61F73" w:rsidR="0033087E">
        <w:rPr>
          <w:rFonts w:ascii="Times New Roman" w:hAnsi="Times New Roman"/>
          <w:b/>
          <w:bCs/>
          <w:u w:val="single"/>
        </w:rPr>
        <w:t xml:space="preserve"> to Respondents</w:t>
      </w:r>
    </w:p>
    <w:p w:rsidR="005C5114" w:rsidP="00B33A64" w14:paraId="6688C0DF" w14:textId="77777777">
      <w:pPr>
        <w:pStyle w:val="ListParagraph"/>
        <w:keepNext/>
        <w:widowControl w:val="0"/>
        <w:spacing w:before="120" w:after="120" w:line="240" w:lineRule="auto"/>
        <w:ind w:left="360"/>
        <w:rPr>
          <w:rFonts w:ascii="Times New Roman" w:eastAsia="Times New Roman" w:hAnsi="Times New Roman"/>
          <w:bCs/>
          <w:lang w:eastAsia="ja-JP"/>
        </w:rPr>
      </w:pPr>
    </w:p>
    <w:p w:rsidR="008B60B5" w:rsidRPr="00E61F73" w:rsidP="00B33A64" w14:paraId="6FB6F1C4" w14:textId="2457628C">
      <w:pPr>
        <w:pStyle w:val="ListParagraph"/>
        <w:keepNext/>
        <w:widowControl w:val="0"/>
        <w:spacing w:before="120" w:after="120" w:line="240" w:lineRule="auto"/>
        <w:ind w:left="360"/>
        <w:rPr>
          <w:rFonts w:ascii="Times New Roman" w:hAnsi="Times New Roman"/>
          <w:b/>
          <w:bCs/>
          <w:u w:val="single"/>
        </w:rPr>
      </w:pPr>
      <w:r w:rsidRPr="00E61F73">
        <w:rPr>
          <w:rFonts w:ascii="Times New Roman" w:eastAsia="Times New Roman" w:hAnsi="Times New Roman"/>
          <w:bCs/>
          <w:lang w:eastAsia="ja-JP"/>
        </w:rPr>
        <w:t xml:space="preserve">The following is the burden cost estimate for this information collection request. </w:t>
      </w:r>
      <w:r w:rsidRPr="00DC2D06" w:rsidR="00DC2D06">
        <w:rPr>
          <w:rFonts w:ascii="Times New Roman" w:eastAsia="Times New Roman" w:hAnsi="Times New Roman"/>
          <w:bCs/>
          <w:lang w:eastAsia="ja-JP"/>
        </w:rPr>
        <w:t>The annualized burden costs for recipients reflects current Bureau of Labor Statistics data (May 2024), which have doubled to account for overhead costs and benefits</w:t>
      </w:r>
      <w:r w:rsidR="00DC2D06">
        <w:rPr>
          <w:rFonts w:ascii="Times New Roman" w:eastAsia="Times New Roman" w:hAnsi="Times New Roman"/>
          <w:bCs/>
          <w:lang w:eastAsia="ja-JP"/>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1"/>
        <w:gridCol w:w="1719"/>
        <w:gridCol w:w="1810"/>
        <w:gridCol w:w="1464"/>
        <w:gridCol w:w="2246"/>
      </w:tblGrid>
      <w:tr w14:paraId="15150C55" w14:textId="77777777" w:rsidTr="001969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28"/>
        </w:trPr>
        <w:tc>
          <w:tcPr>
            <w:tcW w:w="1129" w:type="pct"/>
            <w:vAlign w:val="center"/>
          </w:tcPr>
          <w:p w:rsidR="00DC2D06" w:rsidRPr="00F17674" w:rsidP="00B33A64" w14:paraId="04624DF9" w14:textId="77777777">
            <w:pPr>
              <w:widowControl w:val="0"/>
              <w:autoSpaceDE w:val="0"/>
              <w:autoSpaceDN w:val="0"/>
              <w:adjustRightInd w:val="0"/>
              <w:spacing w:after="0" w:line="240" w:lineRule="auto"/>
              <w:jc w:val="center"/>
              <w:rPr>
                <w:rFonts w:ascii="Times New Roman" w:eastAsia="Times New Roman" w:hAnsi="Times New Roman"/>
                <w:b/>
                <w:bCs/>
              </w:rPr>
            </w:pPr>
            <w:r w:rsidRPr="00F17674">
              <w:rPr>
                <w:rFonts w:ascii="Times New Roman" w:eastAsia="Times New Roman" w:hAnsi="Times New Roman"/>
                <w:b/>
                <w:bCs/>
              </w:rPr>
              <w:t>Type of</w:t>
            </w:r>
          </w:p>
          <w:p w:rsidR="00DC2D06" w:rsidRPr="00F17674" w:rsidP="00B33A64" w14:paraId="4A560CD1" w14:textId="77777777">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b/>
                <w:bCs/>
              </w:rPr>
              <w:t>Respondent</w:t>
            </w:r>
          </w:p>
        </w:tc>
        <w:tc>
          <w:tcPr>
            <w:tcW w:w="919" w:type="pct"/>
          </w:tcPr>
          <w:p w:rsidR="00DC2D06" w:rsidRPr="00F17674" w:rsidP="00B33A64" w14:paraId="60F4DC55" w14:textId="440851F0">
            <w:pPr>
              <w:widowControl w:val="0"/>
              <w:autoSpaceDE w:val="0"/>
              <w:autoSpaceDN w:val="0"/>
              <w:adjustRightInd w:val="0"/>
              <w:spacing w:before="240" w:after="0" w:line="240" w:lineRule="auto"/>
              <w:jc w:val="center"/>
              <w:rPr>
                <w:rFonts w:ascii="Times New Roman" w:eastAsia="Times New Roman" w:hAnsi="Times New Roman"/>
                <w:b/>
                <w:bCs/>
              </w:rPr>
            </w:pPr>
            <w:r>
              <w:rPr>
                <w:rFonts w:ascii="Times New Roman" w:eastAsia="Times New Roman" w:hAnsi="Times New Roman"/>
                <w:b/>
                <w:bCs/>
              </w:rPr>
              <w:t xml:space="preserve">Instrument </w:t>
            </w:r>
          </w:p>
        </w:tc>
        <w:tc>
          <w:tcPr>
            <w:tcW w:w="968" w:type="pct"/>
            <w:vAlign w:val="center"/>
          </w:tcPr>
          <w:p w:rsidR="00DC2D06" w:rsidRPr="00F17674" w:rsidP="00B33A64" w14:paraId="62369314" w14:textId="5D8F63CF">
            <w:pPr>
              <w:widowControl w:val="0"/>
              <w:autoSpaceDE w:val="0"/>
              <w:autoSpaceDN w:val="0"/>
              <w:adjustRightInd w:val="0"/>
              <w:spacing w:before="240" w:after="0" w:line="240" w:lineRule="auto"/>
              <w:jc w:val="center"/>
              <w:rPr>
                <w:rFonts w:ascii="Times New Roman" w:eastAsia="Times New Roman" w:hAnsi="Times New Roman"/>
                <w:b/>
                <w:bCs/>
              </w:rPr>
            </w:pPr>
            <w:r w:rsidRPr="00F17674">
              <w:rPr>
                <w:rFonts w:ascii="Times New Roman" w:eastAsia="Times New Roman" w:hAnsi="Times New Roman"/>
                <w:b/>
                <w:bCs/>
              </w:rPr>
              <w:t>Total Estimated Burden Hours</w:t>
            </w:r>
          </w:p>
        </w:tc>
        <w:tc>
          <w:tcPr>
            <w:tcW w:w="783" w:type="pct"/>
            <w:vAlign w:val="center"/>
          </w:tcPr>
          <w:p w:rsidR="00DC2D06" w:rsidRPr="00F17674" w:rsidP="00B33A64" w14:paraId="62B54858" w14:textId="77777777">
            <w:pPr>
              <w:widowControl w:val="0"/>
              <w:autoSpaceDE w:val="0"/>
              <w:autoSpaceDN w:val="0"/>
              <w:adjustRightInd w:val="0"/>
              <w:spacing w:after="0" w:line="240" w:lineRule="auto"/>
              <w:jc w:val="center"/>
              <w:rPr>
                <w:rFonts w:ascii="Times New Roman" w:eastAsia="Times New Roman" w:hAnsi="Times New Roman"/>
                <w:b/>
                <w:bCs/>
              </w:rPr>
            </w:pPr>
            <w:r w:rsidRPr="00F17674">
              <w:rPr>
                <w:rFonts w:ascii="Times New Roman" w:eastAsia="Times New Roman" w:hAnsi="Times New Roman"/>
                <w:b/>
                <w:bCs/>
              </w:rPr>
              <w:t>Hourly</w:t>
            </w:r>
          </w:p>
          <w:p w:rsidR="00DC2D06" w:rsidRPr="00F17674" w:rsidP="00B33A64" w14:paraId="5FA54F41" w14:textId="77777777">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b/>
                <w:bCs/>
              </w:rPr>
              <w:t>Wage Rate</w:t>
            </w:r>
          </w:p>
        </w:tc>
        <w:tc>
          <w:tcPr>
            <w:tcW w:w="1201" w:type="pct"/>
            <w:vAlign w:val="center"/>
          </w:tcPr>
          <w:p w:rsidR="00DC2D06" w:rsidRPr="00F17674" w:rsidP="00B33A64" w14:paraId="63DE510B" w14:textId="77777777">
            <w:pPr>
              <w:widowControl w:val="0"/>
              <w:autoSpaceDE w:val="0"/>
              <w:autoSpaceDN w:val="0"/>
              <w:adjustRightInd w:val="0"/>
              <w:spacing w:before="240" w:after="0" w:line="240" w:lineRule="auto"/>
              <w:jc w:val="center"/>
              <w:rPr>
                <w:rFonts w:ascii="Times New Roman" w:eastAsia="Times New Roman" w:hAnsi="Times New Roman"/>
              </w:rPr>
            </w:pPr>
            <w:r w:rsidRPr="00F17674">
              <w:rPr>
                <w:rFonts w:ascii="Times New Roman" w:eastAsia="Times New Roman" w:hAnsi="Times New Roman"/>
                <w:b/>
                <w:bCs/>
              </w:rPr>
              <w:t>Total Respondent Costs</w:t>
            </w:r>
          </w:p>
        </w:tc>
      </w:tr>
      <w:tr w14:paraId="1076A931" w14:textId="77777777" w:rsidTr="0019690E">
        <w:tblPrEx>
          <w:tblW w:w="5000" w:type="pct"/>
          <w:tblLook w:val="01E0"/>
        </w:tblPrEx>
        <w:trPr>
          <w:trHeight w:val="440"/>
        </w:trPr>
        <w:tc>
          <w:tcPr>
            <w:tcW w:w="1129" w:type="pct"/>
            <w:vAlign w:val="center"/>
          </w:tcPr>
          <w:p w:rsidR="00DC2D06" w:rsidRPr="00F17674" w:rsidP="00DC2D06" w14:paraId="45221318" w14:textId="5942EA64">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rPr>
              <w:t>Lawyer</w:t>
            </w:r>
          </w:p>
        </w:tc>
        <w:tc>
          <w:tcPr>
            <w:tcW w:w="919" w:type="pct"/>
          </w:tcPr>
          <w:p w:rsidR="00DC2D06" w:rsidRPr="00DC2D06" w:rsidP="00DC2D06" w14:paraId="2D5BBDDC" w14:textId="58DF5D7B">
            <w:pPr>
              <w:widowControl w:val="0"/>
              <w:autoSpaceDE w:val="0"/>
              <w:autoSpaceDN w:val="0"/>
              <w:adjustRightInd w:val="0"/>
              <w:spacing w:after="0" w:line="240" w:lineRule="auto"/>
              <w:jc w:val="center"/>
              <w:rPr>
                <w:rFonts w:ascii="Times New Roman" w:eastAsia="Times New Roman" w:hAnsi="Times New Roman"/>
              </w:rPr>
            </w:pPr>
            <w:r w:rsidRPr="00DC2D06">
              <w:rPr>
                <w:rFonts w:ascii="Times New Roman" w:eastAsia="Times New Roman" w:hAnsi="Times New Roman"/>
              </w:rPr>
              <w:t>340B Program Rebate Model Pilot Program Plan Submission</w:t>
            </w:r>
          </w:p>
        </w:tc>
        <w:tc>
          <w:tcPr>
            <w:tcW w:w="968" w:type="pct"/>
            <w:vAlign w:val="center"/>
          </w:tcPr>
          <w:p w:rsidR="00DC2D06" w:rsidRPr="00F17674" w:rsidP="00DC2D06" w14:paraId="4743647F" w14:textId="7CE794C0">
            <w:pPr>
              <w:widowControl w:val="0"/>
              <w:autoSpaceDE w:val="0"/>
              <w:autoSpaceDN w:val="0"/>
              <w:adjustRightInd w:val="0"/>
              <w:spacing w:after="0" w:line="240" w:lineRule="auto"/>
              <w:jc w:val="center"/>
              <w:rPr>
                <w:rFonts w:ascii="Times New Roman" w:eastAsia="Times New Roman" w:hAnsi="Times New Roman"/>
                <w:lang w:val="fr-FR"/>
              </w:rPr>
            </w:pPr>
            <w:r>
              <w:rPr>
                <w:rFonts w:ascii="Times New Roman" w:eastAsia="Times New Roman" w:hAnsi="Times New Roman"/>
                <w:lang w:val="fr-FR"/>
              </w:rPr>
              <w:t>88</w:t>
            </w:r>
          </w:p>
        </w:tc>
        <w:tc>
          <w:tcPr>
            <w:tcW w:w="783" w:type="pct"/>
            <w:vAlign w:val="center"/>
          </w:tcPr>
          <w:p w:rsidR="00DC2D06" w:rsidRPr="00F17674" w:rsidP="00DC2D06" w14:paraId="7F7341BC" w14:textId="6DCDF454">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rPr>
              <w:t>$176.00/ hour</w:t>
            </w:r>
          </w:p>
        </w:tc>
        <w:tc>
          <w:tcPr>
            <w:tcW w:w="1201" w:type="pct"/>
            <w:vAlign w:val="center"/>
          </w:tcPr>
          <w:p w:rsidR="00DC2D06" w:rsidRPr="00F17674" w:rsidP="00DC2D06" w14:paraId="03ADD531" w14:textId="5B427B7D">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rPr>
              <w:t>$</w:t>
            </w:r>
            <w:r w:rsidR="00A20E6A">
              <w:rPr>
                <w:rFonts w:ascii="Times New Roman" w:eastAsia="Times New Roman" w:hAnsi="Times New Roman"/>
              </w:rPr>
              <w:t>15,488</w:t>
            </w:r>
          </w:p>
        </w:tc>
      </w:tr>
      <w:tr w14:paraId="2830D7D5" w14:textId="77777777" w:rsidTr="0019690E">
        <w:tblPrEx>
          <w:tblW w:w="5000" w:type="pct"/>
          <w:tblLook w:val="01E0"/>
        </w:tblPrEx>
        <w:trPr>
          <w:trHeight w:val="440"/>
        </w:trPr>
        <w:tc>
          <w:tcPr>
            <w:tcW w:w="1129" w:type="pct"/>
            <w:vAlign w:val="center"/>
          </w:tcPr>
          <w:p w:rsidR="00DC2D06" w:rsidRPr="00F17674" w:rsidP="00DC2D06" w14:paraId="40E587A4" w14:textId="627A0C52">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rPr>
              <w:t>Accountant</w:t>
            </w:r>
          </w:p>
        </w:tc>
        <w:tc>
          <w:tcPr>
            <w:tcW w:w="919" w:type="pct"/>
          </w:tcPr>
          <w:p w:rsidR="00DC2D06" w:rsidP="00DC2D06" w14:paraId="1DDF87F0" w14:textId="11F58C6F">
            <w:pPr>
              <w:widowControl w:val="0"/>
              <w:autoSpaceDE w:val="0"/>
              <w:autoSpaceDN w:val="0"/>
              <w:adjustRightInd w:val="0"/>
              <w:spacing w:after="0" w:line="240" w:lineRule="auto"/>
              <w:jc w:val="center"/>
              <w:rPr>
                <w:rFonts w:ascii="Times New Roman" w:eastAsia="Times New Roman" w:hAnsi="Times New Roman"/>
              </w:rPr>
            </w:pPr>
            <w:r w:rsidRPr="00DC2D06">
              <w:rPr>
                <w:rFonts w:ascii="Times New Roman" w:eastAsia="Times New Roman" w:hAnsi="Times New Roman"/>
              </w:rPr>
              <w:t>Monthly purchase reports </w:t>
            </w:r>
          </w:p>
        </w:tc>
        <w:tc>
          <w:tcPr>
            <w:tcW w:w="968" w:type="pct"/>
            <w:vAlign w:val="center"/>
          </w:tcPr>
          <w:p w:rsidR="00DC2D06" w:rsidRPr="00F17674" w:rsidP="54A89257" w14:paraId="40917C2A" w14:textId="2088606D">
            <w:pPr>
              <w:widowControl w:val="0"/>
              <w:spacing w:after="0" w:line="240" w:lineRule="auto"/>
              <w:jc w:val="center"/>
            </w:pPr>
            <w:r>
              <w:rPr>
                <w:rFonts w:ascii="Times New Roman" w:eastAsia="Times New Roman" w:hAnsi="Times New Roman"/>
              </w:rPr>
              <w:t>264</w:t>
            </w:r>
          </w:p>
        </w:tc>
        <w:tc>
          <w:tcPr>
            <w:tcW w:w="783" w:type="pct"/>
            <w:vAlign w:val="center"/>
          </w:tcPr>
          <w:p w:rsidR="00DC2D06" w:rsidRPr="00F17674" w:rsidP="00DC2D06" w14:paraId="28552C14" w14:textId="4E4031A6">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rPr>
              <w:t>$90.00/ hour</w:t>
            </w:r>
          </w:p>
        </w:tc>
        <w:tc>
          <w:tcPr>
            <w:tcW w:w="1201" w:type="pct"/>
            <w:vAlign w:val="center"/>
          </w:tcPr>
          <w:p w:rsidR="00DC2D06" w:rsidRPr="00F17674" w:rsidP="00DC2D06" w14:paraId="6688C66B" w14:textId="2AE7EC4C">
            <w:pPr>
              <w:widowControl w:val="0"/>
              <w:autoSpaceDE w:val="0"/>
              <w:autoSpaceDN w:val="0"/>
              <w:adjustRightInd w:val="0"/>
              <w:spacing w:after="0" w:line="240" w:lineRule="auto"/>
              <w:jc w:val="center"/>
              <w:rPr>
                <w:rFonts w:ascii="Times New Roman" w:eastAsia="Times New Roman" w:hAnsi="Times New Roman"/>
              </w:rPr>
            </w:pPr>
            <w:r w:rsidRPr="54A89257">
              <w:rPr>
                <w:rFonts w:ascii="Times New Roman" w:eastAsia="Times New Roman" w:hAnsi="Times New Roman"/>
              </w:rPr>
              <w:t>$</w:t>
            </w:r>
            <w:r w:rsidR="00A20E6A">
              <w:rPr>
                <w:rFonts w:ascii="Times New Roman" w:eastAsia="Times New Roman" w:hAnsi="Times New Roman"/>
              </w:rPr>
              <w:t>23,760</w:t>
            </w:r>
          </w:p>
        </w:tc>
      </w:tr>
      <w:tr w14:paraId="19F8151F" w14:textId="77777777" w:rsidTr="0019690E">
        <w:tblPrEx>
          <w:tblW w:w="5000" w:type="pct"/>
          <w:tblLook w:val="01E0"/>
        </w:tblPrEx>
        <w:trPr>
          <w:trHeight w:val="440"/>
        </w:trPr>
        <w:tc>
          <w:tcPr>
            <w:tcW w:w="1129" w:type="pct"/>
            <w:vAlign w:val="center"/>
          </w:tcPr>
          <w:p w:rsidR="00DC2D06" w:rsidRPr="00F17674" w:rsidP="00DC2D06" w14:paraId="1140626E" w14:textId="3E6FDDBB">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rPr>
              <w:t>Pharmacist</w:t>
            </w:r>
          </w:p>
        </w:tc>
        <w:tc>
          <w:tcPr>
            <w:tcW w:w="919" w:type="pct"/>
          </w:tcPr>
          <w:p w:rsidR="00DC2D06" w:rsidRPr="00F17674" w:rsidP="00DC2D06" w14:paraId="6D269B2A" w14:textId="54C67484">
            <w:pPr>
              <w:widowControl w:val="0"/>
              <w:autoSpaceDE w:val="0"/>
              <w:autoSpaceDN w:val="0"/>
              <w:adjustRightInd w:val="0"/>
              <w:spacing w:after="0" w:line="240" w:lineRule="auto"/>
              <w:jc w:val="center"/>
              <w:rPr>
                <w:rFonts w:ascii="Times New Roman" w:eastAsia="Times New Roman" w:hAnsi="Times New Roman"/>
              </w:rPr>
            </w:pPr>
            <w:r w:rsidRPr="00DC2D06">
              <w:rPr>
                <w:rFonts w:ascii="Times New Roman" w:eastAsia="Times New Roman" w:hAnsi="Times New Roman"/>
              </w:rPr>
              <w:t>Covered Entities reporting claims data to third party platform</w:t>
            </w:r>
          </w:p>
        </w:tc>
        <w:tc>
          <w:tcPr>
            <w:tcW w:w="968" w:type="pct"/>
            <w:vAlign w:val="center"/>
          </w:tcPr>
          <w:p w:rsidR="00DC2D06" w:rsidRPr="00F17674" w:rsidP="00B536A4" w14:paraId="3CE0B73F" w14:textId="0BC6A13A">
            <w:pPr>
              <w:widowControl w:val="0"/>
              <w:autoSpaceDE w:val="0"/>
              <w:autoSpaceDN w:val="0"/>
              <w:adjustRightInd w:val="0"/>
              <w:spacing w:after="0" w:line="240" w:lineRule="auto"/>
              <w:jc w:val="center"/>
              <w:rPr>
                <w:rFonts w:ascii="Times New Roman" w:eastAsia="Times New Roman" w:hAnsi="Times New Roman"/>
                <w:sz w:val="24"/>
                <w:szCs w:val="24"/>
                <w:lang w:val="fr-FR"/>
              </w:rPr>
            </w:pPr>
            <w:r w:rsidRPr="54A89257">
              <w:rPr>
                <w:rFonts w:ascii="Times New Roman" w:eastAsia="Times New Roman" w:hAnsi="Times New Roman"/>
                <w:sz w:val="24"/>
                <w:szCs w:val="24"/>
                <w:lang w:val="fr-FR"/>
              </w:rPr>
              <w:t>3,964,740</w:t>
            </w:r>
          </w:p>
          <w:p w:rsidR="00DC2D06" w:rsidRPr="00F17674" w:rsidP="00DC2D06" w14:paraId="6E0CCB88" w14:textId="43C9DC69">
            <w:pPr>
              <w:widowControl w:val="0"/>
              <w:autoSpaceDE w:val="0"/>
              <w:autoSpaceDN w:val="0"/>
              <w:adjustRightInd w:val="0"/>
              <w:spacing w:after="0" w:line="240" w:lineRule="auto"/>
              <w:jc w:val="center"/>
              <w:rPr>
                <w:rFonts w:ascii="Times New Roman" w:eastAsia="Times New Roman" w:hAnsi="Times New Roman"/>
              </w:rPr>
            </w:pPr>
          </w:p>
        </w:tc>
        <w:tc>
          <w:tcPr>
            <w:tcW w:w="783" w:type="pct"/>
            <w:vAlign w:val="center"/>
          </w:tcPr>
          <w:p w:rsidR="00DC2D06" w:rsidRPr="00F17674" w:rsidP="00DC2D06" w14:paraId="7BE91BBC" w14:textId="2AD81BBA">
            <w:pPr>
              <w:widowControl w:val="0"/>
              <w:autoSpaceDE w:val="0"/>
              <w:autoSpaceDN w:val="0"/>
              <w:adjustRightInd w:val="0"/>
              <w:spacing w:after="0" w:line="240" w:lineRule="auto"/>
              <w:jc w:val="center"/>
              <w:rPr>
                <w:rFonts w:ascii="Times New Roman" w:eastAsia="Times New Roman" w:hAnsi="Times New Roman"/>
              </w:rPr>
            </w:pPr>
            <w:r w:rsidRPr="00F17674">
              <w:rPr>
                <w:rFonts w:ascii="Times New Roman" w:eastAsia="Times New Roman" w:hAnsi="Times New Roman"/>
              </w:rPr>
              <w:t>$132.00/hour</w:t>
            </w:r>
          </w:p>
        </w:tc>
        <w:tc>
          <w:tcPr>
            <w:tcW w:w="1201" w:type="pct"/>
            <w:vAlign w:val="center"/>
          </w:tcPr>
          <w:p w:rsidR="001F42A1" w:rsidRPr="00F17674" w:rsidP="54A89257" w14:paraId="38D9FAE7" w14:textId="7732B083">
            <w:pPr>
              <w:widowControl w:val="0"/>
              <w:autoSpaceDE w:val="0"/>
              <w:autoSpaceDN w:val="0"/>
              <w:adjustRightInd w:val="0"/>
              <w:spacing w:after="0" w:line="240" w:lineRule="auto"/>
              <w:jc w:val="center"/>
              <w:rPr>
                <w:rFonts w:ascii="Times New Roman" w:eastAsia="Times New Roman" w:hAnsi="Times New Roman"/>
              </w:rPr>
            </w:pPr>
            <w:r w:rsidRPr="54A89257">
              <w:rPr>
                <w:rFonts w:ascii="Times New Roman" w:eastAsia="Times New Roman" w:hAnsi="Times New Roman"/>
              </w:rPr>
              <w:t>$</w:t>
            </w:r>
            <w:r w:rsidRPr="00B536A4" w:rsidR="3D1755BA">
              <w:rPr>
                <w:rFonts w:ascii="Times New Roman" w:eastAsia="Times New Roman" w:hAnsi="Times New Roman"/>
                <w:sz w:val="20"/>
                <w:szCs w:val="20"/>
              </w:rPr>
              <w:t>523,345,680</w:t>
            </w:r>
            <w:r w:rsidRPr="002A76E2" w:rsidR="008D5601">
              <w:rPr>
                <w:rFonts w:ascii="Times New Roman" w:eastAsia="Times New Roman" w:hAnsi="Times New Roman"/>
                <w:b/>
                <w:bCs/>
                <w:sz w:val="20"/>
                <w:szCs w:val="20"/>
              </w:rPr>
              <w:t>*</w:t>
            </w:r>
          </w:p>
        </w:tc>
      </w:tr>
      <w:tr w14:paraId="7D679985" w14:textId="77777777" w:rsidTr="0019690E">
        <w:tblPrEx>
          <w:tblW w:w="5000" w:type="pct"/>
          <w:tblLook w:val="01E0"/>
        </w:tblPrEx>
        <w:trPr>
          <w:trHeight w:val="440"/>
        </w:trPr>
        <w:tc>
          <w:tcPr>
            <w:tcW w:w="1129" w:type="pct"/>
            <w:shd w:val="clear" w:color="auto" w:fill="D6E3BC" w:themeFill="accent3" w:themeFillTint="66"/>
            <w:vAlign w:val="center"/>
          </w:tcPr>
          <w:p w:rsidR="00DC2D06" w:rsidRPr="008B60B5" w:rsidP="00DC2D06" w14:paraId="13E746AE"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Estimated Total</w:t>
            </w:r>
          </w:p>
        </w:tc>
        <w:tc>
          <w:tcPr>
            <w:tcW w:w="919" w:type="pct"/>
            <w:shd w:val="clear" w:color="auto" w:fill="D6E3BC" w:themeFill="accent3" w:themeFillTint="66"/>
          </w:tcPr>
          <w:p w:rsidR="00DC2D06" w:rsidRPr="00FC2707" w:rsidP="00DC2D06" w14:paraId="1A58A2E2"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p>
        </w:tc>
        <w:tc>
          <w:tcPr>
            <w:tcW w:w="968" w:type="pct"/>
            <w:shd w:val="clear" w:color="auto" w:fill="D6E3BC" w:themeFill="accent3" w:themeFillTint="66"/>
            <w:vAlign w:val="center"/>
          </w:tcPr>
          <w:p w:rsidR="00591449" w:rsidRPr="008B60B5" w:rsidP="00DC2D06" w14:paraId="2A8F4D7D" w14:textId="1E60EA04">
            <w:pPr>
              <w:widowControl w:val="0"/>
              <w:autoSpaceDE w:val="0"/>
              <w:autoSpaceDN w:val="0"/>
              <w:adjustRightInd w:val="0"/>
              <w:spacing w:after="0" w:line="240" w:lineRule="auto"/>
              <w:jc w:val="center"/>
              <w:rPr>
                <w:rFonts w:ascii="Times New Roman" w:eastAsia="Times New Roman" w:hAnsi="Times New Roman"/>
                <w:b/>
                <w:bCs/>
                <w:sz w:val="20"/>
                <w:szCs w:val="20"/>
              </w:rPr>
            </w:pPr>
            <w:r w:rsidRPr="00B536A4">
              <w:rPr>
                <w:rFonts w:ascii="Times New Roman" w:eastAsia="Times New Roman" w:hAnsi="Times New Roman"/>
                <w:b/>
                <w:bCs/>
                <w:sz w:val="20"/>
                <w:szCs w:val="20"/>
              </w:rPr>
              <w:t>3,96</w:t>
            </w:r>
            <w:r w:rsidR="0073539D">
              <w:rPr>
                <w:rFonts w:ascii="Times New Roman" w:eastAsia="Times New Roman" w:hAnsi="Times New Roman"/>
                <w:b/>
                <w:bCs/>
                <w:sz w:val="20"/>
                <w:szCs w:val="20"/>
              </w:rPr>
              <w:t>5</w:t>
            </w:r>
            <w:r w:rsidRPr="00B536A4">
              <w:rPr>
                <w:rFonts w:ascii="Times New Roman" w:eastAsia="Times New Roman" w:hAnsi="Times New Roman"/>
                <w:b/>
                <w:bCs/>
                <w:sz w:val="20"/>
                <w:szCs w:val="20"/>
              </w:rPr>
              <w:t>,</w:t>
            </w:r>
            <w:r w:rsidR="00A20E6A">
              <w:rPr>
                <w:rFonts w:ascii="Times New Roman" w:eastAsia="Times New Roman" w:hAnsi="Times New Roman"/>
                <w:b/>
                <w:bCs/>
                <w:sz w:val="20"/>
                <w:szCs w:val="20"/>
              </w:rPr>
              <w:t>356</w:t>
            </w:r>
          </w:p>
        </w:tc>
        <w:tc>
          <w:tcPr>
            <w:tcW w:w="783" w:type="pct"/>
            <w:shd w:val="clear" w:color="auto" w:fill="D6E3BC" w:themeFill="accent3" w:themeFillTint="66"/>
            <w:vAlign w:val="center"/>
          </w:tcPr>
          <w:p w:rsidR="00DC2D06" w:rsidRPr="00903DD1" w:rsidP="00DC2D06" w14:paraId="569C8ACD" w14:textId="77777777">
            <w:pPr>
              <w:widowControl w:val="0"/>
              <w:autoSpaceDE w:val="0"/>
              <w:autoSpaceDN w:val="0"/>
              <w:adjustRightInd w:val="0"/>
              <w:spacing w:after="0" w:line="240" w:lineRule="auto"/>
              <w:jc w:val="center"/>
              <w:rPr>
                <w:rFonts w:ascii="Times New Roman" w:eastAsia="Times New Roman" w:hAnsi="Times New Roman"/>
              </w:rPr>
            </w:pPr>
            <w:r w:rsidRPr="00903DD1">
              <w:rPr>
                <w:rFonts w:ascii="Times New Roman" w:eastAsia="Times New Roman" w:hAnsi="Times New Roman"/>
              </w:rPr>
              <w:t>-</w:t>
            </w:r>
          </w:p>
        </w:tc>
        <w:tc>
          <w:tcPr>
            <w:tcW w:w="1201" w:type="pct"/>
            <w:shd w:val="clear" w:color="auto" w:fill="D6E3BC" w:themeFill="accent3" w:themeFillTint="66"/>
            <w:vAlign w:val="center"/>
          </w:tcPr>
          <w:p w:rsidR="00DC2D06" w:rsidRPr="00903DD1" w:rsidP="54A89257" w14:paraId="4E85C4DF" w14:textId="32E4DF6B">
            <w:pPr>
              <w:widowControl w:val="0"/>
              <w:spacing w:after="0" w:line="240" w:lineRule="auto"/>
              <w:jc w:val="center"/>
            </w:pPr>
            <w:r w:rsidRPr="54A89257">
              <w:rPr>
                <w:rFonts w:ascii="Times New Roman" w:eastAsia="Times New Roman" w:hAnsi="Times New Roman"/>
                <w:b/>
                <w:bCs/>
                <w:sz w:val="20"/>
                <w:szCs w:val="20"/>
              </w:rPr>
              <w:t>$</w:t>
            </w:r>
            <w:r w:rsidR="003270E8">
              <w:rPr>
                <w:rFonts w:ascii="Times New Roman" w:eastAsia="Times New Roman" w:hAnsi="Times New Roman"/>
                <w:b/>
                <w:bCs/>
                <w:sz w:val="20"/>
                <w:szCs w:val="20"/>
              </w:rPr>
              <w:t>523,</w:t>
            </w:r>
            <w:r w:rsidR="00A20E6A">
              <w:rPr>
                <w:rFonts w:ascii="Times New Roman" w:eastAsia="Times New Roman" w:hAnsi="Times New Roman"/>
                <w:b/>
                <w:bCs/>
                <w:sz w:val="20"/>
                <w:szCs w:val="20"/>
              </w:rPr>
              <w:t>384,928</w:t>
            </w:r>
          </w:p>
        </w:tc>
      </w:tr>
    </w:tbl>
    <w:p w:rsidR="0019690E" w:rsidRPr="0019690E" w:rsidP="0019690E" w14:paraId="6408D6EE" w14:textId="15C94ECF">
      <w:pPr>
        <w:keepNext/>
        <w:widowControl w:val="0"/>
        <w:tabs>
          <w:tab w:val="left" w:pos="6210"/>
        </w:tabs>
        <w:spacing w:before="200" w:line="240" w:lineRule="auto"/>
        <w:rPr>
          <w:rFonts w:ascii="Times New Roman" w:hAnsi="Times New Roman"/>
        </w:rPr>
      </w:pPr>
      <w:r>
        <w:rPr>
          <w:rFonts w:ascii="Times New Roman" w:hAnsi="Times New Roman"/>
          <w:b/>
          <w:bCs/>
        </w:rPr>
        <w:t>*</w:t>
      </w:r>
      <w:r w:rsidRPr="002A76E2">
        <w:rPr>
          <w:rFonts w:ascii="Times New Roman" w:hAnsi="Times New Roman"/>
        </w:rPr>
        <w:t xml:space="preserve">The 340B Program's </w:t>
      </w:r>
      <w:r w:rsidRPr="002A76E2" w:rsidR="008D5601">
        <w:rPr>
          <w:rFonts w:ascii="Times New Roman" w:hAnsi="Times New Roman"/>
        </w:rPr>
        <w:t xml:space="preserve">size and </w:t>
      </w:r>
      <w:r w:rsidRPr="002A76E2">
        <w:rPr>
          <w:rFonts w:ascii="Times New Roman" w:hAnsi="Times New Roman"/>
        </w:rPr>
        <w:t>scale, covering more than 15,000 covered entities, means that even modest operational changes produce large aggregate cost figures</w:t>
      </w:r>
      <w:r w:rsidRPr="002A76E2" w:rsidR="008D5601">
        <w:rPr>
          <w:rFonts w:ascii="Times New Roman" w:hAnsi="Times New Roman"/>
        </w:rPr>
        <w:t>.</w:t>
      </w:r>
      <w:r w:rsidRPr="002A76E2">
        <w:rPr>
          <w:rFonts w:ascii="Times New Roman" w:hAnsi="Times New Roman"/>
        </w:rPr>
        <w:t xml:space="preserve"> </w:t>
      </w:r>
      <w:r w:rsidRPr="002A76E2" w:rsidR="008D5601">
        <w:rPr>
          <w:rFonts w:ascii="Times New Roman" w:hAnsi="Times New Roman"/>
        </w:rPr>
        <w:t xml:space="preserve">That </w:t>
      </w:r>
      <w:r w:rsidRPr="002A76E2">
        <w:rPr>
          <w:rFonts w:ascii="Times New Roman" w:hAnsi="Times New Roman"/>
        </w:rPr>
        <w:t xml:space="preserve">same </w:t>
      </w:r>
      <w:r w:rsidRPr="002A76E2" w:rsidR="008D5601">
        <w:rPr>
          <w:rFonts w:ascii="Times New Roman" w:hAnsi="Times New Roman"/>
        </w:rPr>
        <w:t xml:space="preserve">size and </w:t>
      </w:r>
      <w:r w:rsidRPr="002A76E2">
        <w:rPr>
          <w:rFonts w:ascii="Times New Roman" w:hAnsi="Times New Roman"/>
        </w:rPr>
        <w:t xml:space="preserve">scale is precisely why HRSA must retain the flexibility to </w:t>
      </w:r>
      <w:r w:rsidRPr="002A76E2" w:rsidR="0027786B">
        <w:rPr>
          <w:rFonts w:ascii="Times New Roman" w:hAnsi="Times New Roman"/>
        </w:rPr>
        <w:t xml:space="preserve">implement the program in accordance with its statutory authority </w:t>
      </w:r>
      <w:r w:rsidRPr="002A76E2">
        <w:rPr>
          <w:rFonts w:ascii="Times New Roman" w:hAnsi="Times New Roman"/>
        </w:rPr>
        <w:t xml:space="preserve">and refine program mechanisms in order to address </w:t>
      </w:r>
      <w:r w:rsidRPr="002A76E2" w:rsidR="00722F4D">
        <w:rPr>
          <w:rFonts w:ascii="Times New Roman" w:hAnsi="Times New Roman"/>
        </w:rPr>
        <w:t xml:space="preserve">program integrity challenges </w:t>
      </w:r>
      <w:r w:rsidRPr="002A76E2">
        <w:rPr>
          <w:rFonts w:ascii="Times New Roman" w:hAnsi="Times New Roman"/>
        </w:rPr>
        <w:t>such as duplicate discounts and diversion</w:t>
      </w:r>
      <w:r w:rsidRPr="002A76E2" w:rsidR="00722F4D">
        <w:rPr>
          <w:rFonts w:ascii="Times New Roman" w:hAnsi="Times New Roman"/>
        </w:rPr>
        <w:t>.</w:t>
      </w:r>
      <w:r w:rsidRPr="002A76E2">
        <w:rPr>
          <w:rFonts w:ascii="Times New Roman" w:hAnsi="Times New Roman"/>
        </w:rPr>
        <w:t xml:space="preserve"> </w:t>
      </w:r>
      <w:r w:rsidRPr="002A76E2" w:rsidR="0027786B">
        <w:rPr>
          <w:rFonts w:ascii="Times New Roman" w:hAnsi="Times New Roman"/>
        </w:rPr>
        <w:t xml:space="preserve">The </w:t>
      </w:r>
      <w:r w:rsidRPr="002A76E2" w:rsidR="00722F4D">
        <w:rPr>
          <w:rFonts w:ascii="Times New Roman" w:hAnsi="Times New Roman"/>
        </w:rPr>
        <w:t xml:space="preserve">limited scope of the Pilot affects only approximately 5 percent of total 340B sales while the remaining 95 percent continue under the existing upfront discount model, and the </w:t>
      </w:r>
      <w:r w:rsidRPr="002A76E2" w:rsidR="0027786B">
        <w:rPr>
          <w:rFonts w:ascii="Times New Roman" w:hAnsi="Times New Roman"/>
        </w:rPr>
        <w:t xml:space="preserve">anticipated program integrity </w:t>
      </w:r>
      <w:r w:rsidRPr="002A76E2">
        <w:rPr>
          <w:rFonts w:ascii="Times New Roman" w:hAnsi="Times New Roman"/>
        </w:rPr>
        <w:t>benefits are expected to outweigh the compliance costs. Moreover, even accounting for the full estimated burden, participation in the 340B Program remains a substantial financial benefit for covered entities.</w:t>
      </w:r>
    </w:p>
    <w:p w:rsidR="00E61F73" w:rsidRPr="00C22513" w:rsidP="00B33A64" w14:paraId="27ED7747" w14:textId="75B2B64E">
      <w:pPr>
        <w:pStyle w:val="ListParagraph"/>
        <w:keepNext/>
        <w:widowControl w:val="0"/>
        <w:numPr>
          <w:ilvl w:val="0"/>
          <w:numId w:val="17"/>
        </w:numPr>
        <w:tabs>
          <w:tab w:val="left" w:pos="6210"/>
        </w:tabs>
        <w:spacing w:before="200" w:line="240" w:lineRule="auto"/>
        <w:rPr>
          <w:rFonts w:ascii="Times New Roman" w:hAnsi="Times New Roman"/>
          <w:b/>
          <w:bCs/>
        </w:rPr>
      </w:pPr>
      <w:r w:rsidRPr="00E61F73">
        <w:rPr>
          <w:rFonts w:ascii="Times New Roman" w:hAnsi="Times New Roman"/>
          <w:b/>
          <w:bCs/>
          <w:u w:val="single"/>
        </w:rPr>
        <w:t>Annualized</w:t>
      </w:r>
      <w:r w:rsidRPr="00E61F73" w:rsidR="77B053EA">
        <w:rPr>
          <w:rFonts w:ascii="Times New Roman" w:hAnsi="Times New Roman"/>
          <w:b/>
          <w:bCs/>
          <w:u w:val="single"/>
        </w:rPr>
        <w:t xml:space="preserve"> Cost to the Federal Governmen</w:t>
      </w:r>
      <w:r>
        <w:rPr>
          <w:rFonts w:ascii="Times New Roman" w:hAnsi="Times New Roman"/>
          <w:b/>
          <w:bCs/>
          <w:u w:val="single"/>
        </w:rPr>
        <w:t>t</w:t>
      </w:r>
    </w:p>
    <w:p w:rsidR="006966B6" w:rsidRPr="00E355FB" w:rsidP="00E355FB" w14:paraId="2A5D22F4" w14:textId="1FB0CA25">
      <w:pPr>
        <w:pStyle w:val="BodyTextIndent"/>
        <w:spacing w:before="120"/>
        <w:ind w:left="0"/>
        <w:rPr>
          <w:rFonts w:ascii="Times New Roman" w:hAnsi="Times New Roman"/>
          <w:sz w:val="22"/>
          <w:szCs w:val="22"/>
        </w:rPr>
      </w:pPr>
      <w:r w:rsidRPr="0093143B">
        <w:rPr>
          <w:rFonts w:ascii="Times New Roman" w:hAnsi="Times New Roman"/>
          <w:sz w:val="22"/>
          <w:szCs w:val="22"/>
        </w:rPr>
        <w:t xml:space="preserve">The total annualized cost to the Federal Government for this information collection </w:t>
      </w:r>
      <w:r w:rsidR="002B5777">
        <w:rPr>
          <w:rFonts w:ascii="Times New Roman" w:hAnsi="Times New Roman"/>
          <w:sz w:val="22"/>
          <w:szCs w:val="22"/>
        </w:rPr>
        <w:t xml:space="preserve">is estimated to be </w:t>
      </w:r>
      <w:r w:rsidRPr="0093143B">
        <w:rPr>
          <w:rFonts w:ascii="Times New Roman" w:hAnsi="Times New Roman"/>
          <w:sz w:val="22"/>
          <w:szCs w:val="22"/>
        </w:rPr>
        <w:t>$</w:t>
      </w:r>
      <w:r>
        <w:rPr>
          <w:rFonts w:ascii="Times New Roman" w:hAnsi="Times New Roman"/>
          <w:sz w:val="22"/>
          <w:szCs w:val="22"/>
        </w:rPr>
        <w:t>48,256</w:t>
      </w:r>
      <w:r w:rsidRPr="0093143B">
        <w:rPr>
          <w:rFonts w:ascii="Times New Roman" w:hAnsi="Times New Roman"/>
          <w:sz w:val="22"/>
          <w:szCs w:val="22"/>
        </w:rPr>
        <w:t xml:space="preserve">. </w:t>
      </w:r>
      <w:r w:rsidRPr="00E355FB">
        <w:rPr>
          <w:rFonts w:ascii="Times New Roman" w:hAnsi="Times New Roman"/>
          <w:sz w:val="22"/>
          <w:szCs w:val="22"/>
        </w:rPr>
        <w:t xml:space="preserve">The GS-14 Pharmacist will also spend approximately 20% of their time annually reviewing incoming plan submissions, sales data and comments on the effectiveness of the </w:t>
      </w:r>
      <w:r w:rsidR="00397334">
        <w:rPr>
          <w:rFonts w:ascii="Times New Roman" w:hAnsi="Times New Roman"/>
          <w:sz w:val="22"/>
          <w:szCs w:val="22"/>
        </w:rPr>
        <w:t>P</w:t>
      </w:r>
      <w:r w:rsidRPr="00E355FB">
        <w:rPr>
          <w:rFonts w:ascii="Times New Roman" w:hAnsi="Times New Roman"/>
          <w:sz w:val="22"/>
          <w:szCs w:val="22"/>
        </w:rPr>
        <w:t>ilot. The hourly salary is $77.65, which is multiplied by 1.5 to account for overhead costs in the table below (bringing the total to $48,256)</w:t>
      </w:r>
    </w:p>
    <w:p w:rsidR="00AA05C7" w:rsidP="00B33A64" w14:paraId="672AC05E" w14:textId="5212ADED">
      <w:pPr>
        <w:pStyle w:val="BodyTextIndent"/>
        <w:spacing w:before="120"/>
        <w:ind w:left="360"/>
        <w:rPr>
          <w:rFonts w:ascii="Times New Roman" w:hAnsi="Times New Roman"/>
          <w:sz w:val="22"/>
          <w:szCs w:val="22"/>
        </w:rPr>
      </w:pPr>
    </w:p>
    <w:tbl>
      <w:tblPr>
        <w:tblW w:w="9352" w:type="dxa"/>
        <w:tblLayout w:type="fixed"/>
        <w:tblLook w:val="04A0"/>
      </w:tblPr>
      <w:tblGrid>
        <w:gridCol w:w="3772"/>
        <w:gridCol w:w="1890"/>
        <w:gridCol w:w="1620"/>
        <w:gridCol w:w="2070"/>
      </w:tblGrid>
      <w:tr w14:paraId="10BAFF73" w14:textId="77777777" w:rsidTr="006966B6">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B33A64" w14:paraId="68A3D1E7" w14:textId="77777777">
            <w:pPr>
              <w:widowControl w:val="0"/>
              <w:autoSpaceDE w:val="0"/>
              <w:autoSpaceDN w:val="0"/>
              <w:adjustRightInd w:val="0"/>
              <w:spacing w:after="0" w:line="240" w:lineRule="auto"/>
              <w:ind w:right="300"/>
              <w:rPr>
                <w:rFonts w:ascii="Times New Roman" w:hAnsi="Times New Roman"/>
              </w:rPr>
            </w:pPr>
            <w:r w:rsidRPr="00482A99">
              <w:rPr>
                <w:rFonts w:ascii="Times New Roman" w:hAnsi="Times New Roman"/>
                <w:b/>
                <w:bCs/>
              </w:rPr>
              <w:t>Type of Federal Program Staff</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B33A64" w14:paraId="6FB886C6" w14:textId="77777777">
            <w:pPr>
              <w:widowControl w:val="0"/>
              <w:autoSpaceDE w:val="0"/>
              <w:autoSpaceDN w:val="0"/>
              <w:adjustRightInd w:val="0"/>
              <w:spacing w:after="0" w:line="240" w:lineRule="auto"/>
              <w:rPr>
                <w:rFonts w:ascii="Times New Roman" w:hAnsi="Times New Roman"/>
              </w:rPr>
            </w:pPr>
            <w:r w:rsidRPr="00482A99">
              <w:rPr>
                <w:rFonts w:ascii="Times New Roman" w:hAnsi="Times New Roman"/>
                <w:b/>
                <w:bCs/>
              </w:rPr>
              <w:t>Average Total Annual Burden Hours</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B33A64" w14:paraId="15173D70" w14:textId="77777777">
            <w:pPr>
              <w:widowControl w:val="0"/>
              <w:autoSpaceDE w:val="0"/>
              <w:autoSpaceDN w:val="0"/>
              <w:adjustRightInd w:val="0"/>
              <w:spacing w:after="0" w:line="240" w:lineRule="auto"/>
              <w:rPr>
                <w:rFonts w:ascii="Times New Roman" w:hAnsi="Times New Roman"/>
              </w:rPr>
            </w:pPr>
            <w:r w:rsidRPr="00482A99">
              <w:rPr>
                <w:rFonts w:ascii="Times New Roman" w:hAnsi="Times New Roman"/>
                <w:b/>
                <w:bCs/>
              </w:rPr>
              <w:t>Hourly Wage Rate*</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B33A64" w14:paraId="379CAD8E" w14:textId="5BCAB866">
            <w:pPr>
              <w:widowControl w:val="0"/>
              <w:autoSpaceDE w:val="0"/>
              <w:autoSpaceDN w:val="0"/>
              <w:adjustRightInd w:val="0"/>
              <w:spacing w:after="0" w:line="240" w:lineRule="auto"/>
              <w:rPr>
                <w:rFonts w:ascii="Times New Roman" w:hAnsi="Times New Roman"/>
              </w:rPr>
            </w:pPr>
            <w:r w:rsidRPr="00482A99">
              <w:rPr>
                <w:rFonts w:ascii="Times New Roman" w:hAnsi="Times New Roman"/>
                <w:b/>
                <w:bCs/>
              </w:rPr>
              <w:t>Total Costs</w:t>
            </w:r>
          </w:p>
        </w:tc>
      </w:tr>
      <w:tr w14:paraId="669D5750" w14:textId="77777777" w:rsidTr="006966B6">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AA05C7" w:rsidRPr="00482A99" w:rsidP="00B33A64" w14:paraId="70E6909A" w14:textId="7E5B127E">
            <w:pPr>
              <w:widowControl w:val="0"/>
              <w:autoSpaceDE w:val="0"/>
              <w:autoSpaceDN w:val="0"/>
              <w:adjustRightInd w:val="0"/>
              <w:spacing w:after="0" w:line="240" w:lineRule="auto"/>
              <w:rPr>
                <w:rFonts w:ascii="Times New Roman" w:hAnsi="Times New Roman"/>
              </w:rPr>
            </w:pPr>
            <w:r>
              <w:rPr>
                <w:rFonts w:ascii="Times New Roman" w:hAnsi="Times New Roman"/>
              </w:rPr>
              <w:t>Pharmacist</w:t>
            </w:r>
            <w:r w:rsidRPr="00482A99" w:rsidR="007F3000">
              <w:rPr>
                <w:rFonts w:ascii="Times New Roman" w:hAnsi="Times New Roman"/>
              </w:rPr>
              <w:t xml:space="preserve"> GS-</w:t>
            </w:r>
            <w:r w:rsidR="00A7451D">
              <w:rPr>
                <w:rFonts w:ascii="Times New Roman" w:hAnsi="Times New Roman"/>
              </w:rPr>
              <w:t>14</w:t>
            </w:r>
            <w:r w:rsidRPr="00482A99" w:rsidR="007F3000">
              <w:rPr>
                <w:rFonts w:ascii="Times New Roman" w:hAnsi="Times New Roman"/>
              </w:rPr>
              <w:t>,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A05C7" w:rsidRPr="00482A99" w:rsidP="00B33A64" w14:paraId="58465C21" w14:textId="1672CF37">
            <w:pPr>
              <w:widowControl w:val="0"/>
              <w:autoSpaceDE w:val="0"/>
              <w:autoSpaceDN w:val="0"/>
              <w:adjustRightInd w:val="0"/>
              <w:spacing w:after="0" w:line="240" w:lineRule="auto"/>
              <w:jc w:val="right"/>
              <w:rPr>
                <w:rFonts w:ascii="Times New Roman" w:hAnsi="Times New Roman"/>
              </w:rPr>
            </w:pPr>
            <w:r>
              <w:rPr>
                <w:rFonts w:ascii="Times New Roman" w:hAnsi="Times New Roman"/>
              </w:rPr>
              <w:t>416</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A05C7" w:rsidRPr="00482A99" w:rsidP="00B33A64" w14:paraId="1E494551" w14:textId="5A9368D9">
            <w:pPr>
              <w:widowControl w:val="0"/>
              <w:autoSpaceDE w:val="0"/>
              <w:autoSpaceDN w:val="0"/>
              <w:adjustRightInd w:val="0"/>
              <w:spacing w:after="0" w:line="240" w:lineRule="auto"/>
              <w:jc w:val="right"/>
              <w:rPr>
                <w:rFonts w:ascii="Times New Roman" w:hAnsi="Times New Roman"/>
              </w:rPr>
            </w:pPr>
            <w:r w:rsidRPr="00482A99">
              <w:rPr>
                <w:rFonts w:ascii="Times New Roman" w:hAnsi="Times New Roman"/>
              </w:rPr>
              <w:t>$</w:t>
            </w:r>
            <w:r w:rsidR="00A7451D">
              <w:rPr>
                <w:rFonts w:ascii="Times New Roman" w:hAnsi="Times New Roman"/>
              </w:rPr>
              <w:t>116</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A05C7" w:rsidRPr="00482A99" w:rsidP="00B33A64" w14:paraId="7BF4FA68" w14:textId="77777777">
            <w:pPr>
              <w:widowControl w:val="0"/>
              <w:tabs>
                <w:tab w:val="left" w:pos="1263"/>
              </w:tabs>
              <w:autoSpaceDE w:val="0"/>
              <w:autoSpaceDN w:val="0"/>
              <w:adjustRightInd w:val="0"/>
              <w:spacing w:after="0" w:line="240" w:lineRule="auto"/>
              <w:jc w:val="right"/>
              <w:rPr>
                <w:rFonts w:ascii="Times New Roman" w:hAnsi="Times New Roman"/>
              </w:rPr>
            </w:pPr>
            <w:r w:rsidRPr="00482A99">
              <w:rPr>
                <w:rFonts w:ascii="Times New Roman" w:hAnsi="Times New Roman"/>
              </w:rPr>
              <w:tab/>
            </w:r>
          </w:p>
          <w:p w:rsidR="00AA05C7" w:rsidRPr="00482A99" w:rsidP="00B33A64" w14:paraId="00375AA7" w14:textId="5D94278A">
            <w:pPr>
              <w:widowControl w:val="0"/>
              <w:tabs>
                <w:tab w:val="left" w:pos="1263"/>
              </w:tabs>
              <w:autoSpaceDE w:val="0"/>
              <w:autoSpaceDN w:val="0"/>
              <w:adjustRightInd w:val="0"/>
              <w:spacing w:after="0" w:line="240" w:lineRule="auto"/>
              <w:jc w:val="right"/>
              <w:rPr>
                <w:rFonts w:ascii="Times New Roman" w:hAnsi="Times New Roman"/>
              </w:rPr>
            </w:pPr>
            <w:r w:rsidRPr="00482A99">
              <w:rPr>
                <w:rFonts w:ascii="Times New Roman" w:hAnsi="Times New Roman"/>
              </w:rPr>
              <w:t>$</w:t>
            </w:r>
            <w:r w:rsidR="006966B6">
              <w:rPr>
                <w:rFonts w:ascii="Times New Roman" w:hAnsi="Times New Roman"/>
              </w:rPr>
              <w:t>48,256</w:t>
            </w:r>
          </w:p>
        </w:tc>
      </w:tr>
    </w:tbl>
    <w:p w:rsidR="00AA05C7" w:rsidP="00B33A64" w14:paraId="6B25CE7F" w14:textId="4AA7ABC5">
      <w:pPr>
        <w:widowControl w:val="0"/>
        <w:tabs>
          <w:tab w:val="left" w:pos="4320"/>
          <w:tab w:val="left" w:pos="6120"/>
          <w:tab w:val="right" w:pos="8280"/>
        </w:tabs>
        <w:spacing w:line="240" w:lineRule="auto"/>
        <w:rPr>
          <w:rFonts w:ascii="Times New Roman" w:hAnsi="Times New Roman"/>
        </w:rPr>
      </w:pPr>
      <w:r w:rsidRPr="00482A99">
        <w:rPr>
          <w:rFonts w:ascii="Times New Roman" w:hAnsi="Times New Roman"/>
        </w:rPr>
        <w:t>*Wage rate is based on 202</w:t>
      </w:r>
      <w:r w:rsidR="00A7451D">
        <w:rPr>
          <w:rFonts w:ascii="Times New Roman" w:hAnsi="Times New Roman"/>
        </w:rPr>
        <w:t>5</w:t>
      </w:r>
      <w:r w:rsidRPr="00482A99">
        <w:rPr>
          <w:rFonts w:ascii="Times New Roman" w:hAnsi="Times New Roman"/>
        </w:rPr>
        <w:t xml:space="preserve"> OPM Pay Schedule for Washington DC area</w:t>
      </w:r>
      <w:r w:rsidR="003379C1">
        <w:rPr>
          <w:rFonts w:ascii="Times New Roman" w:hAnsi="Times New Roman"/>
        </w:rPr>
        <w:t xml:space="preserve"> Please note that this figure has been multiplied </w:t>
      </w:r>
      <w:r w:rsidR="006966B6">
        <w:rPr>
          <w:rFonts w:ascii="Times New Roman" w:hAnsi="Times New Roman"/>
        </w:rPr>
        <w:t>1.5 times</w:t>
      </w:r>
      <w:r w:rsidR="003379C1">
        <w:rPr>
          <w:rFonts w:ascii="Times New Roman" w:hAnsi="Times New Roman"/>
        </w:rPr>
        <w:t xml:space="preserve"> to account for benefits to Federal government workers. </w:t>
      </w:r>
    </w:p>
    <w:p w:rsidR="003A7ED3" w:rsidRPr="00482A99" w:rsidP="00B33A64" w14:paraId="16D6E27A" w14:textId="77777777">
      <w:pPr>
        <w:widowControl w:val="0"/>
        <w:tabs>
          <w:tab w:val="left" w:pos="4320"/>
          <w:tab w:val="left" w:pos="6120"/>
          <w:tab w:val="right" w:pos="8280"/>
        </w:tabs>
        <w:spacing w:line="240" w:lineRule="auto"/>
        <w:rPr>
          <w:rFonts w:ascii="Times New Roman" w:hAnsi="Times New Roman"/>
        </w:rPr>
      </w:pPr>
    </w:p>
    <w:p w:rsidR="00E61F73" w:rsidRPr="00A91206" w:rsidP="00B33A64" w14:paraId="53E2ED91" w14:textId="3748EC02">
      <w:pPr>
        <w:pStyle w:val="BodyTextIndent"/>
        <w:numPr>
          <w:ilvl w:val="0"/>
          <w:numId w:val="17"/>
        </w:numPr>
        <w:spacing w:before="120"/>
        <w:rPr>
          <w:rFonts w:ascii="Times New Roman" w:hAnsi="Times New Roman"/>
          <w:b/>
          <w:bCs/>
          <w:u w:val="single"/>
        </w:rPr>
      </w:pPr>
      <w:r w:rsidRPr="005D0514">
        <w:rPr>
          <w:rFonts w:ascii="Times New Roman" w:hAnsi="Times New Roman"/>
          <w:b/>
          <w:bCs/>
          <w:sz w:val="22"/>
          <w:szCs w:val="22"/>
          <w:u w:val="single"/>
        </w:rPr>
        <w:t>Explanation for Program Changes or Adjustments</w:t>
      </w:r>
    </w:p>
    <w:p w:rsidR="00FF3EE1" w:rsidP="00B33A64" w14:paraId="41B20D28" w14:textId="08677BD7">
      <w:pPr>
        <w:pStyle w:val="ListParagraph"/>
        <w:widowControl w:val="0"/>
        <w:spacing w:before="200" w:line="240" w:lineRule="auto"/>
        <w:ind w:left="360"/>
        <w:rPr>
          <w:rFonts w:ascii="Times New Roman" w:hAnsi="Times New Roman"/>
        </w:rPr>
      </w:pPr>
      <w:r>
        <w:rPr>
          <w:rFonts w:ascii="Times New Roman" w:hAnsi="Times New Roman"/>
        </w:rPr>
        <w:t>T</w:t>
      </w:r>
      <w:r w:rsidRPr="00E61F73" w:rsidR="00C80025">
        <w:rPr>
          <w:rFonts w:ascii="Times New Roman" w:hAnsi="Times New Roman"/>
        </w:rPr>
        <w:t>his is the initial clearance request; therefore, there are no changes or adjustments.</w:t>
      </w:r>
    </w:p>
    <w:p w:rsidR="00E61F73" w:rsidRPr="00E61F73" w:rsidP="00B33A64" w14:paraId="0506951E" w14:textId="77777777">
      <w:pPr>
        <w:pStyle w:val="ListParagraph"/>
        <w:widowControl w:val="0"/>
        <w:spacing w:before="200" w:line="240" w:lineRule="auto"/>
        <w:ind w:left="360"/>
        <w:rPr>
          <w:rFonts w:ascii="Times New Roman" w:hAnsi="Times New Roman"/>
          <w:b/>
          <w:bCs/>
        </w:rPr>
      </w:pPr>
    </w:p>
    <w:p w:rsidR="00E61F73" w:rsidRPr="00E61F73" w:rsidP="00B33A64" w14:paraId="4D139F89" w14:textId="04DC1B52">
      <w:pPr>
        <w:pStyle w:val="ListParagraph"/>
        <w:widowControl w:val="0"/>
        <w:numPr>
          <w:ilvl w:val="0"/>
          <w:numId w:val="17"/>
        </w:numPr>
        <w:spacing w:before="200" w:line="240" w:lineRule="auto"/>
        <w:rPr>
          <w:rFonts w:ascii="Times New Roman" w:hAnsi="Times New Roman"/>
          <w:b/>
          <w:bCs/>
          <w:u w:val="single"/>
        </w:rPr>
      </w:pPr>
      <w:r w:rsidRPr="00E61F73">
        <w:rPr>
          <w:rFonts w:ascii="Times New Roman" w:hAnsi="Times New Roman"/>
          <w:b/>
          <w:bCs/>
          <w:u w:val="single"/>
        </w:rPr>
        <w:t xml:space="preserve">Plans for Tabulation, Publication, and Project Time Schedule </w:t>
      </w:r>
      <w:r w:rsidRPr="00E61F73" w:rsidR="77B053EA">
        <w:rPr>
          <w:rFonts w:ascii="Times New Roman" w:hAnsi="Times New Roman"/>
          <w:b/>
          <w:bCs/>
          <w:u w:val="single"/>
        </w:rPr>
        <w:t>Time Schedule</w:t>
      </w:r>
    </w:p>
    <w:p w:rsidR="00E61F73" w:rsidRPr="00962143" w:rsidP="00B33A64" w14:paraId="21FC8A3A" w14:textId="77777777">
      <w:pPr>
        <w:pStyle w:val="ListParagraph"/>
        <w:widowControl w:val="0"/>
        <w:spacing w:before="200" w:line="240" w:lineRule="auto"/>
        <w:ind w:left="360"/>
        <w:rPr>
          <w:rFonts w:ascii="Times New Roman" w:hAnsi="Times New Roman"/>
        </w:rPr>
      </w:pPr>
    </w:p>
    <w:p w:rsidR="00DD635E" w:rsidP="00B33A64" w14:paraId="7D9BB104" w14:textId="3E5BC048">
      <w:pPr>
        <w:pStyle w:val="ListParagraph"/>
        <w:widowControl w:val="0"/>
        <w:spacing w:before="200" w:line="240" w:lineRule="auto"/>
        <w:ind w:left="360"/>
        <w:rPr>
          <w:rFonts w:ascii="Times New Roman" w:hAnsi="Times New Roman"/>
        </w:rPr>
      </w:pPr>
      <w:r>
        <w:rPr>
          <w:rFonts w:ascii="Times New Roman" w:hAnsi="Times New Roman"/>
        </w:rPr>
        <w:t>A m</w:t>
      </w:r>
      <w:r w:rsidR="006966B6">
        <w:rPr>
          <w:rFonts w:ascii="Times New Roman" w:hAnsi="Times New Roman"/>
        </w:rPr>
        <w:t xml:space="preserve">anufacturer with </w:t>
      </w:r>
      <w:r>
        <w:rPr>
          <w:rFonts w:ascii="Times New Roman" w:hAnsi="Times New Roman"/>
        </w:rPr>
        <w:t xml:space="preserve">an approved </w:t>
      </w:r>
      <w:r w:rsidR="006966B6">
        <w:rPr>
          <w:rFonts w:ascii="Times New Roman" w:hAnsi="Times New Roman"/>
        </w:rPr>
        <w:t xml:space="preserve">plan to participate in the </w:t>
      </w:r>
      <w:r w:rsidR="00397334">
        <w:rPr>
          <w:rFonts w:ascii="Times New Roman" w:hAnsi="Times New Roman"/>
        </w:rPr>
        <w:t>Pilot</w:t>
      </w:r>
      <w:r w:rsidR="006966B6">
        <w:rPr>
          <w:rFonts w:ascii="Times New Roman" w:hAnsi="Times New Roman"/>
        </w:rPr>
        <w:t xml:space="preserve"> will be identified on the </w:t>
      </w:r>
      <w:r>
        <w:rPr>
          <w:rFonts w:ascii="Times New Roman" w:hAnsi="Times New Roman"/>
        </w:rPr>
        <w:t xml:space="preserve">OPA </w:t>
      </w:r>
      <w:r w:rsidR="006966B6">
        <w:rPr>
          <w:rFonts w:ascii="Times New Roman" w:hAnsi="Times New Roman"/>
        </w:rPr>
        <w:t xml:space="preserve">website. </w:t>
      </w:r>
      <w:r w:rsidR="006F23FF">
        <w:rPr>
          <w:rFonts w:ascii="Times New Roman" w:hAnsi="Times New Roman"/>
        </w:rPr>
        <w:t xml:space="preserve">An evaluation of the </w:t>
      </w:r>
      <w:r w:rsidR="00397334">
        <w:rPr>
          <w:rFonts w:ascii="Times New Roman" w:hAnsi="Times New Roman"/>
        </w:rPr>
        <w:t>P</w:t>
      </w:r>
      <w:r w:rsidR="006F23FF">
        <w:rPr>
          <w:rFonts w:ascii="Times New Roman" w:hAnsi="Times New Roman"/>
        </w:rPr>
        <w:t xml:space="preserve">ilot may be displayed as a Program Update on the </w:t>
      </w:r>
      <w:r>
        <w:rPr>
          <w:rFonts w:ascii="Times New Roman" w:hAnsi="Times New Roman"/>
        </w:rPr>
        <w:t xml:space="preserve">OPA </w:t>
      </w:r>
      <w:r w:rsidR="006F23FF">
        <w:rPr>
          <w:rFonts w:ascii="Times New Roman" w:hAnsi="Times New Roman"/>
        </w:rPr>
        <w:t xml:space="preserve">website upon completion of the </w:t>
      </w:r>
      <w:r w:rsidR="00397334">
        <w:rPr>
          <w:rFonts w:ascii="Times New Roman" w:hAnsi="Times New Roman"/>
        </w:rPr>
        <w:t>P</w:t>
      </w:r>
      <w:r w:rsidR="006F23FF">
        <w:rPr>
          <w:rFonts w:ascii="Times New Roman" w:hAnsi="Times New Roman"/>
        </w:rPr>
        <w:t xml:space="preserve">ilot. </w:t>
      </w:r>
    </w:p>
    <w:p w:rsidR="00DD635E" w:rsidP="00B33A64" w14:paraId="10B38647" w14:textId="50C632D8">
      <w:pPr>
        <w:pStyle w:val="ListParagraph"/>
        <w:widowControl w:val="0"/>
        <w:spacing w:before="200" w:line="240" w:lineRule="auto"/>
        <w:ind w:left="360"/>
        <w:rPr>
          <w:rFonts w:ascii="Times New Roman" w:hAnsi="Times New Roman"/>
        </w:rPr>
      </w:pPr>
      <w:r>
        <w:rPr>
          <w:rFonts w:ascii="Times New Roman" w:hAnsi="Times New Roman"/>
        </w:rPr>
        <w:t xml:space="preserve"> </w:t>
      </w:r>
    </w:p>
    <w:p w:rsidR="00E61F73" w:rsidRPr="00E61F73" w:rsidP="00B33A64" w14:paraId="4E02ABE7" w14:textId="77777777">
      <w:pPr>
        <w:pStyle w:val="ListParagraph"/>
        <w:widowControl w:val="0"/>
        <w:numPr>
          <w:ilvl w:val="0"/>
          <w:numId w:val="17"/>
        </w:numPr>
        <w:spacing w:before="200" w:line="240" w:lineRule="auto"/>
        <w:rPr>
          <w:rFonts w:ascii="Times New Roman" w:hAnsi="Times New Roman"/>
          <w:b/>
          <w:bCs/>
        </w:rPr>
      </w:pPr>
      <w:r w:rsidRPr="00E61F73">
        <w:rPr>
          <w:rFonts w:ascii="Times New Roman" w:hAnsi="Times New Roman"/>
          <w:b/>
          <w:bCs/>
          <w:u w:val="single"/>
        </w:rPr>
        <w:t>Reason(s) Display of OMB Expiration Date is Inappropriate</w:t>
      </w:r>
    </w:p>
    <w:p w:rsidR="00E61F73" w:rsidP="00B33A64" w14:paraId="543E4416" w14:textId="77777777">
      <w:pPr>
        <w:pStyle w:val="ListParagraph"/>
        <w:widowControl w:val="0"/>
        <w:spacing w:before="200" w:line="240" w:lineRule="auto"/>
        <w:ind w:left="360"/>
        <w:rPr>
          <w:rFonts w:ascii="Times New Roman" w:hAnsi="Times New Roman"/>
          <w:b/>
          <w:bCs/>
          <w:u w:val="single"/>
        </w:rPr>
      </w:pPr>
    </w:p>
    <w:p w:rsidR="00E61F73" w:rsidP="00B33A64" w14:paraId="42BAE3EC" w14:textId="1C2D5A3E">
      <w:pPr>
        <w:pStyle w:val="ListParagraph"/>
        <w:widowControl w:val="0"/>
        <w:spacing w:before="200" w:line="240" w:lineRule="auto"/>
        <w:ind w:left="360"/>
        <w:rPr>
          <w:rFonts w:ascii="Times New Roman" w:hAnsi="Times New Roman"/>
        </w:rPr>
      </w:pPr>
      <w:r w:rsidRPr="00E61F73">
        <w:rPr>
          <w:rFonts w:ascii="Times New Roman" w:hAnsi="Times New Roman"/>
        </w:rPr>
        <w:t xml:space="preserve">No exemption is </w:t>
      </w:r>
      <w:r w:rsidRPr="00E61F73" w:rsidR="007B5E9C">
        <w:rPr>
          <w:rFonts w:ascii="Times New Roman" w:hAnsi="Times New Roman"/>
        </w:rPr>
        <w:t>requested</w:t>
      </w:r>
      <w:r w:rsidRPr="00E61F73">
        <w:rPr>
          <w:rFonts w:ascii="Times New Roman" w:hAnsi="Times New Roman"/>
        </w:rPr>
        <w:t xml:space="preserve">. </w:t>
      </w:r>
      <w:r w:rsidRPr="00E61F73" w:rsidR="00A24BE7">
        <w:rPr>
          <w:rFonts w:ascii="Times New Roman" w:hAnsi="Times New Roman"/>
        </w:rPr>
        <w:t>The OMB number and Expiration date will be displayed on every page of every form/instrument</w:t>
      </w:r>
      <w:r w:rsidRPr="00E61F73" w:rsidR="006D01E2">
        <w:rPr>
          <w:rFonts w:ascii="Times New Roman" w:hAnsi="Times New Roman"/>
        </w:rPr>
        <w:t xml:space="preserve">. </w:t>
      </w:r>
    </w:p>
    <w:p w:rsidR="00E61F73" w:rsidP="00B33A64" w14:paraId="3CBF1306" w14:textId="77777777">
      <w:pPr>
        <w:pStyle w:val="ListParagraph"/>
        <w:widowControl w:val="0"/>
        <w:spacing w:before="200" w:line="240" w:lineRule="auto"/>
        <w:ind w:left="360"/>
        <w:rPr>
          <w:rFonts w:ascii="Times New Roman" w:hAnsi="Times New Roman"/>
        </w:rPr>
      </w:pPr>
    </w:p>
    <w:p w:rsidR="00E61F73" w:rsidRPr="00E61F73" w:rsidP="00B33A64" w14:paraId="3130C0D3" w14:textId="77777777">
      <w:pPr>
        <w:pStyle w:val="ListParagraph"/>
        <w:widowControl w:val="0"/>
        <w:numPr>
          <w:ilvl w:val="0"/>
          <w:numId w:val="17"/>
        </w:numPr>
        <w:spacing w:before="200" w:line="240" w:lineRule="auto"/>
        <w:rPr>
          <w:rFonts w:ascii="Times New Roman" w:hAnsi="Times New Roman"/>
          <w:b/>
          <w:bCs/>
        </w:rPr>
      </w:pPr>
      <w:r w:rsidRPr="00295473">
        <w:rPr>
          <w:rFonts w:ascii="Times New Roman" w:hAnsi="Times New Roman"/>
          <w:b/>
          <w:bCs/>
          <w:u w:val="single"/>
        </w:rPr>
        <w:t>Exceptions to Certification for Paperwork Reduction Act Submissions</w:t>
      </w:r>
    </w:p>
    <w:p w:rsidR="00E61F73" w:rsidP="00B33A64" w14:paraId="6E88E930" w14:textId="77777777">
      <w:pPr>
        <w:pStyle w:val="ListParagraph"/>
        <w:widowControl w:val="0"/>
        <w:spacing w:before="200" w:line="240" w:lineRule="auto"/>
        <w:ind w:left="360"/>
        <w:rPr>
          <w:rFonts w:ascii="Times New Roman" w:hAnsi="Times New Roman"/>
          <w:b/>
          <w:bCs/>
          <w:u w:val="single"/>
        </w:rPr>
      </w:pPr>
    </w:p>
    <w:p w:rsidR="00FF3EE1" w:rsidRPr="00E61F73" w:rsidP="00B33A64" w14:paraId="5D1E1723" w14:textId="36622742">
      <w:pPr>
        <w:pStyle w:val="ListParagraph"/>
        <w:widowControl w:val="0"/>
        <w:spacing w:before="200" w:line="240" w:lineRule="auto"/>
        <w:ind w:left="360"/>
        <w:rPr>
          <w:rFonts w:ascii="Times New Roman" w:hAnsi="Times New Roman"/>
          <w:b/>
          <w:bCs/>
        </w:rPr>
      </w:pPr>
      <w:r w:rsidRPr="00E61F73">
        <w:rPr>
          <w:rFonts w:ascii="Times New Roman" w:hAnsi="Times New Roman"/>
        </w:rPr>
        <w:t>There are no exceptions to the certification</w:t>
      </w:r>
      <w:r w:rsidRPr="00E61F73" w:rsidR="0003105A">
        <w:rPr>
          <w:rFonts w:ascii="Times New Roman" w:hAnsi="Times New Roman"/>
        </w:rPr>
        <w:t>.</w:t>
      </w:r>
    </w:p>
    <w:sectPr w:rsidSect="00374864">
      <w:footerReference w:type="default" r:id="rId11"/>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0310232"/>
      <w:docPartObj>
        <w:docPartGallery w:val="Page Numbers (Bottom of Page)"/>
        <w:docPartUnique/>
      </w:docPartObj>
    </w:sdtPr>
    <w:sdtEndPr>
      <w:rPr>
        <w:noProof/>
      </w:rPr>
    </w:sdtEndPr>
    <w:sdtContent>
      <w:p w:rsidR="00210281" w14:paraId="28A1CB9A" w14:textId="72A70423">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1112FC">
          <w:rPr>
            <w:rFonts w:ascii="Times New Roman" w:hAnsi="Times New Roman"/>
            <w:noProof/>
            <w:sz w:val="20"/>
            <w:szCs w:val="20"/>
          </w:rPr>
          <w:t>5</w:t>
        </w:r>
        <w:r w:rsidRPr="00374864">
          <w:rPr>
            <w:rFonts w:ascii="Times New Roman" w:hAnsi="Times New Roman"/>
            <w:noProof/>
            <w:sz w:val="20"/>
            <w:szCs w:val="20"/>
          </w:rPr>
          <w:fldChar w:fldCharType="end"/>
        </w:r>
      </w:p>
    </w:sdtContent>
  </w:sdt>
  <w:p w:rsidR="00210281" w14:paraId="620C8B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0809" w:rsidP="00611225" w14:paraId="7362416E" w14:textId="77777777">
      <w:pPr>
        <w:spacing w:after="0" w:line="240" w:lineRule="auto"/>
      </w:pPr>
      <w:r>
        <w:separator/>
      </w:r>
    </w:p>
  </w:footnote>
  <w:footnote w:type="continuationSeparator" w:id="1">
    <w:p w:rsidR="00C90809" w:rsidP="00611225" w14:paraId="73569467" w14:textId="77777777">
      <w:pPr>
        <w:spacing w:after="0" w:line="240" w:lineRule="auto"/>
      </w:pPr>
      <w:r>
        <w:continuationSeparator/>
      </w:r>
    </w:p>
  </w:footnote>
  <w:footnote w:type="continuationNotice" w:id="2">
    <w:p w:rsidR="00C90809" w14:paraId="11B89D61" w14:textId="77777777">
      <w:pPr>
        <w:spacing w:after="0" w:line="240" w:lineRule="auto"/>
      </w:pPr>
    </w:p>
  </w:footnote>
  <w:footnote w:id="3">
    <w:p w:rsidR="005A1416" w:rsidRPr="008F79F0" w14:paraId="2F7D0D88" w14:textId="315D3F7A">
      <w:pPr>
        <w:pStyle w:val="FootnoteText"/>
        <w:rPr>
          <w:rFonts w:ascii="Times New Roman" w:hAnsi="Times New Roman"/>
        </w:rPr>
      </w:pPr>
      <w:r w:rsidRPr="008F79F0">
        <w:rPr>
          <w:rStyle w:val="FootnoteReference"/>
          <w:rFonts w:ascii="Times New Roman" w:hAnsi="Times New Roman"/>
        </w:rPr>
        <w:footnoteRef/>
      </w:r>
      <w:r w:rsidRPr="008F79F0">
        <w:rPr>
          <w:rFonts w:ascii="Times New Roman" w:hAnsi="Times New Roman"/>
        </w:rPr>
        <w:t xml:space="preserve"> See OMB Control </w:t>
      </w:r>
      <w:r w:rsidRPr="008F79F0" w:rsidR="003C1B1D">
        <w:rPr>
          <w:rFonts w:ascii="Times New Roman" w:hAnsi="Times New Roman"/>
        </w:rPr>
        <w:t>N</w:t>
      </w:r>
      <w:r w:rsidR="003C1B1D">
        <w:rPr>
          <w:rFonts w:ascii="Times New Roman" w:hAnsi="Times New Roman"/>
        </w:rPr>
        <w:t>o.</w:t>
      </w:r>
      <w:r w:rsidRPr="008F79F0" w:rsidR="003C1B1D">
        <w:rPr>
          <w:rFonts w:ascii="Times New Roman" w:hAnsi="Times New Roman"/>
        </w:rPr>
        <w:t xml:space="preserve"> </w:t>
      </w:r>
      <w:r w:rsidRPr="008F79F0">
        <w:rPr>
          <w:rFonts w:ascii="Times New Roman" w:hAnsi="Times New Roman"/>
        </w:rPr>
        <w:t>0915-0327</w:t>
      </w:r>
      <w:r w:rsidR="00E73547">
        <w:rPr>
          <w:rFonts w:ascii="Times New Roman" w:hAnsi="Times New Roman"/>
        </w:rPr>
        <w:t>.</w:t>
      </w:r>
    </w:p>
  </w:footnote>
  <w:footnote w:id="4">
    <w:p w:rsidR="00D67D45" w:rsidRPr="00C94A7E" w:rsidP="00D67D45" w14:paraId="29AF893E" w14:textId="6C510F4A">
      <w:pPr>
        <w:pStyle w:val="FootnoteText"/>
        <w:rPr>
          <w:rFonts w:ascii="Times New Roman" w:hAnsi="Times New Roman"/>
        </w:rPr>
      </w:pPr>
      <w:r w:rsidRPr="00C94A7E">
        <w:rPr>
          <w:rStyle w:val="FootnoteReference"/>
          <w:rFonts w:ascii="Times New Roman" w:hAnsi="Times New Roman"/>
        </w:rPr>
        <w:footnoteRef/>
      </w:r>
      <w:r w:rsidRPr="00C94A7E" w:rsidR="4D67A6B1">
        <w:rPr>
          <w:rFonts w:ascii="Times New Roman" w:hAnsi="Times New Roman"/>
        </w:rPr>
        <w:t xml:space="preserve"> Medicare Drug Price Negotiation Selected Drug List, available at </w:t>
      </w:r>
      <w:hyperlink r:id="rId1">
        <w:r w:rsidRPr="4D67A6B1" w:rsidR="4D67A6B1">
          <w:rPr>
            <w:rStyle w:val="Hyperlink"/>
            <w:rFonts w:ascii="Times New Roman" w:hAnsi="Times New Roman"/>
          </w:rPr>
          <w:t>https://www.cms.gov/files/zip/medicare-drug-price-negotiation-selected-drug-list.zip</w:t>
        </w:r>
      </w:hyperlink>
      <w:r w:rsidR="4D67A6B1">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16E0"/>
    <w:multiLevelType w:val="hybridMultilevel"/>
    <w:tmpl w:val="4950D9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45270"/>
    <w:multiLevelType w:val="hybridMultilevel"/>
    <w:tmpl w:val="CF20BCE4"/>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3">
    <w:nsid w:val="04916662"/>
    <w:multiLevelType w:val="hybridMultilevel"/>
    <w:tmpl w:val="09DCA09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4">
    <w:nsid w:val="04F01BD0"/>
    <w:multiLevelType w:val="hybridMultilevel"/>
    <w:tmpl w:val="3FF2A7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2358ED"/>
    <w:multiLevelType w:val="hybridMultilevel"/>
    <w:tmpl w:val="3B4C3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E61A2"/>
    <w:multiLevelType w:val="hybridMultilevel"/>
    <w:tmpl w:val="A95A7738"/>
    <w:lvl w:ilvl="0">
      <w:start w:val="1"/>
      <w:numFmt w:val="low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7">
    <w:nsid w:val="0B8935E3"/>
    <w:multiLevelType w:val="hybridMultilevel"/>
    <w:tmpl w:val="AC164688"/>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E73186"/>
    <w:multiLevelType w:val="hybridMultilevel"/>
    <w:tmpl w:val="AA1EC3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803522"/>
    <w:multiLevelType w:val="hybridMultilevel"/>
    <w:tmpl w:val="B96269BA"/>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10">
    <w:nsid w:val="12544E57"/>
    <w:multiLevelType w:val="hybridMultilevel"/>
    <w:tmpl w:val="FC8ACAF6"/>
    <w:lvl w:ilvl="0">
      <w:start w:val="1"/>
      <w:numFmt w:val="decimal"/>
      <w:lvlText w:val="%1."/>
      <w:lvlJc w:val="left"/>
      <w:pPr>
        <w:tabs>
          <w:tab w:val="num" w:pos="360"/>
        </w:tabs>
        <w:ind w:left="360" w:hanging="360"/>
      </w:pPr>
      <w:rPr>
        <w:rFonts w:hint="default"/>
        <w:b w:val="0"/>
        <w:i w:val="0"/>
        <w:color w:val="auto"/>
        <w:sz w:val="24"/>
        <w:szCs w:val="24"/>
      </w:rPr>
    </w:lvl>
    <w:lvl w:ilvl="1">
      <w:start w:val="1"/>
      <w:numFmt w:val="bullet"/>
      <w:lvlText w:val=""/>
      <w:lvlJc w:val="left"/>
      <w:pPr>
        <w:tabs>
          <w:tab w:val="num" w:pos="442"/>
        </w:tabs>
        <w:ind w:left="442" w:hanging="360"/>
      </w:pPr>
      <w:rPr>
        <w:rFonts w:ascii="Symbol" w:hAnsi="Symbol" w:hint="default"/>
      </w:rPr>
    </w:lvl>
    <w:lvl w:ilvl="2" w:tentative="1">
      <w:start w:val="1"/>
      <w:numFmt w:val="lowerRoman"/>
      <w:lvlText w:val="%3."/>
      <w:lvlJc w:val="right"/>
      <w:pPr>
        <w:tabs>
          <w:tab w:val="num" w:pos="1162"/>
        </w:tabs>
        <w:ind w:left="1162" w:hanging="180"/>
      </w:pPr>
      <w:rPr>
        <w:rFonts w:cs="Times New Roman"/>
      </w:rPr>
    </w:lvl>
    <w:lvl w:ilvl="3" w:tentative="1">
      <w:start w:val="1"/>
      <w:numFmt w:val="decimal"/>
      <w:lvlText w:val="%4."/>
      <w:lvlJc w:val="left"/>
      <w:pPr>
        <w:tabs>
          <w:tab w:val="num" w:pos="1882"/>
        </w:tabs>
        <w:ind w:left="1882" w:hanging="360"/>
      </w:pPr>
      <w:rPr>
        <w:rFonts w:cs="Times New Roman"/>
      </w:rPr>
    </w:lvl>
    <w:lvl w:ilvl="4" w:tentative="1">
      <w:start w:val="1"/>
      <w:numFmt w:val="lowerLetter"/>
      <w:lvlText w:val="%5."/>
      <w:lvlJc w:val="left"/>
      <w:pPr>
        <w:tabs>
          <w:tab w:val="num" w:pos="2602"/>
        </w:tabs>
        <w:ind w:left="2602" w:hanging="360"/>
      </w:pPr>
      <w:rPr>
        <w:rFonts w:cs="Times New Roman"/>
      </w:rPr>
    </w:lvl>
    <w:lvl w:ilvl="5" w:tentative="1">
      <w:start w:val="1"/>
      <w:numFmt w:val="lowerRoman"/>
      <w:lvlText w:val="%6."/>
      <w:lvlJc w:val="right"/>
      <w:pPr>
        <w:tabs>
          <w:tab w:val="num" w:pos="3322"/>
        </w:tabs>
        <w:ind w:left="3322" w:hanging="180"/>
      </w:pPr>
      <w:rPr>
        <w:rFonts w:cs="Times New Roman"/>
      </w:rPr>
    </w:lvl>
    <w:lvl w:ilvl="6" w:tentative="1">
      <w:start w:val="1"/>
      <w:numFmt w:val="decimal"/>
      <w:lvlText w:val="%7."/>
      <w:lvlJc w:val="left"/>
      <w:pPr>
        <w:tabs>
          <w:tab w:val="num" w:pos="4042"/>
        </w:tabs>
        <w:ind w:left="4042" w:hanging="360"/>
      </w:pPr>
      <w:rPr>
        <w:rFonts w:cs="Times New Roman"/>
      </w:rPr>
    </w:lvl>
    <w:lvl w:ilvl="7" w:tentative="1">
      <w:start w:val="1"/>
      <w:numFmt w:val="lowerLetter"/>
      <w:lvlText w:val="%8."/>
      <w:lvlJc w:val="left"/>
      <w:pPr>
        <w:tabs>
          <w:tab w:val="num" w:pos="4762"/>
        </w:tabs>
        <w:ind w:left="4762" w:hanging="360"/>
      </w:pPr>
      <w:rPr>
        <w:rFonts w:cs="Times New Roman"/>
      </w:rPr>
    </w:lvl>
    <w:lvl w:ilvl="8" w:tentative="1">
      <w:start w:val="1"/>
      <w:numFmt w:val="lowerRoman"/>
      <w:lvlText w:val="%9."/>
      <w:lvlJc w:val="right"/>
      <w:pPr>
        <w:tabs>
          <w:tab w:val="num" w:pos="5482"/>
        </w:tabs>
        <w:ind w:left="5482" w:hanging="180"/>
      </w:pPr>
      <w:rPr>
        <w:rFonts w:cs="Times New Roman"/>
      </w:rPr>
    </w:lvl>
  </w:abstractNum>
  <w:abstractNum w:abstractNumId="11">
    <w:nsid w:val="15ED599F"/>
    <w:multiLevelType w:val="hybridMultilevel"/>
    <w:tmpl w:val="5F3AAD04"/>
    <w:lvl w:ilvl="0">
      <w:start w:val="1"/>
      <w:numFmt w:val="bullet"/>
      <w:lvlText w:val=""/>
      <w:lvlJc w:val="left"/>
      <w:pPr>
        <w:ind w:left="1296" w:hanging="576"/>
      </w:pPr>
      <w:rPr>
        <w:rFonts w:ascii="Symbol" w:hAnsi="Symbol"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12">
    <w:nsid w:val="15EF1BAD"/>
    <w:multiLevelType w:val="hybridMultilevel"/>
    <w:tmpl w:val="3A96D856"/>
    <w:lvl w:ilvl="0">
      <w:start w:val="1"/>
      <w:numFmt w:val="decimal"/>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13">
    <w:nsid w:val="19C95BB1"/>
    <w:multiLevelType w:val="hybridMultilevel"/>
    <w:tmpl w:val="AE42B3F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7BD41F5"/>
    <w:multiLevelType w:val="hybridMultilevel"/>
    <w:tmpl w:val="621AF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3165E0"/>
    <w:multiLevelType w:val="hybridMultilevel"/>
    <w:tmpl w:val="2422778C"/>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7">
    <w:nsid w:val="2A6055DC"/>
    <w:multiLevelType w:val="hybridMultilevel"/>
    <w:tmpl w:val="3B4C3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9815C3"/>
    <w:multiLevelType w:val="hybridMultilevel"/>
    <w:tmpl w:val="498614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CC96190"/>
    <w:multiLevelType w:val="hybridMultilevel"/>
    <w:tmpl w:val="D5804C4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7D2D76"/>
    <w:multiLevelType w:val="hybridMultilevel"/>
    <w:tmpl w:val="53CE5C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31F6246"/>
    <w:multiLevelType w:val="hybridMultilevel"/>
    <w:tmpl w:val="EB26D82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34B07004"/>
    <w:multiLevelType w:val="hybridMultilevel"/>
    <w:tmpl w:val="398C435E"/>
    <w:lvl w:ilvl="0">
      <w:start w:val="1"/>
      <w:numFmt w:val="lowerRoman"/>
      <w:lvlText w:val="%1."/>
      <w:lvlJc w:val="right"/>
      <w:pPr>
        <w:ind w:left="1440" w:hanging="72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23">
    <w:nsid w:val="35873767"/>
    <w:multiLevelType w:val="hybridMultilevel"/>
    <w:tmpl w:val="4F0CF8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77305B8"/>
    <w:multiLevelType w:val="hybridMultilevel"/>
    <w:tmpl w:val="2578B05A"/>
    <w:lvl w:ilvl="0">
      <w:start w:val="1"/>
      <w:numFmt w:val="lowerRoman"/>
      <w:lvlText w:val="%1."/>
      <w:lvlJc w:val="right"/>
      <w:pPr>
        <w:ind w:left="1170" w:hanging="720"/>
      </w:pPr>
      <w:rPr>
        <w:rFonts w:cs="Times New Roman"/>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25">
    <w:nsid w:val="37795534"/>
    <w:multiLevelType w:val="hybridMultilevel"/>
    <w:tmpl w:val="0C6CC8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1A80A99"/>
    <w:multiLevelType w:val="hybridMultilevel"/>
    <w:tmpl w:val="E30E217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4E7243F5"/>
    <w:multiLevelType w:val="hybridMultilevel"/>
    <w:tmpl w:val="F37C72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F0D59DC"/>
    <w:multiLevelType w:val="hybridMultilevel"/>
    <w:tmpl w:val="1F6CF9A8"/>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9">
    <w:nsid w:val="5BD07E53"/>
    <w:multiLevelType w:val="hybridMultilevel"/>
    <w:tmpl w:val="032ADD4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D8861D8"/>
    <w:multiLevelType w:val="hybridMultilevel"/>
    <w:tmpl w:val="CC6C009E"/>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1">
    <w:nsid w:val="5DB7080A"/>
    <w:multiLevelType w:val="hybridMultilevel"/>
    <w:tmpl w:val="B84A8584"/>
    <w:lvl w:ilvl="0">
      <w:start w:val="1"/>
      <w:numFmt w:val="upperLetter"/>
      <w:lvlText w:val="%1."/>
      <w:lvlJc w:val="left"/>
      <w:pPr>
        <w:ind w:left="648" w:hanging="648"/>
      </w:pPr>
      <w:rPr>
        <w:rFonts w:ascii="Times New Roman" w:eastAsia="Times New Roman" w:hAnsi="Times New Roman" w:cs="Times New Roman" w:hint="default"/>
      </w:rPr>
    </w:lvl>
    <w:lvl w:ilvl="1" w:tentative="1">
      <w:start w:val="1"/>
      <w:numFmt w:val="lowerLetter"/>
      <w:lvlText w:val="%2."/>
      <w:lvlJc w:val="left"/>
      <w:pPr>
        <w:ind w:left="1008" w:hanging="360"/>
      </w:pPr>
      <w:rPr>
        <w:rFonts w:cs="Times New Roman"/>
      </w:rPr>
    </w:lvl>
    <w:lvl w:ilvl="2" w:tentative="1">
      <w:start w:val="1"/>
      <w:numFmt w:val="lowerRoman"/>
      <w:lvlText w:val="%3."/>
      <w:lvlJc w:val="right"/>
      <w:pPr>
        <w:ind w:left="1728" w:hanging="180"/>
      </w:pPr>
      <w:rPr>
        <w:rFonts w:cs="Times New Roman"/>
      </w:rPr>
    </w:lvl>
    <w:lvl w:ilvl="3" w:tentative="1">
      <w:start w:val="1"/>
      <w:numFmt w:val="decimal"/>
      <w:lvlText w:val="%4."/>
      <w:lvlJc w:val="left"/>
      <w:pPr>
        <w:ind w:left="2448" w:hanging="360"/>
      </w:pPr>
      <w:rPr>
        <w:rFonts w:cs="Times New Roman"/>
      </w:rPr>
    </w:lvl>
    <w:lvl w:ilvl="4" w:tentative="1">
      <w:start w:val="1"/>
      <w:numFmt w:val="lowerLetter"/>
      <w:lvlText w:val="%5."/>
      <w:lvlJc w:val="left"/>
      <w:pPr>
        <w:ind w:left="3168" w:hanging="360"/>
      </w:pPr>
      <w:rPr>
        <w:rFonts w:cs="Times New Roman"/>
      </w:rPr>
    </w:lvl>
    <w:lvl w:ilvl="5" w:tentative="1">
      <w:start w:val="1"/>
      <w:numFmt w:val="lowerRoman"/>
      <w:lvlText w:val="%6."/>
      <w:lvlJc w:val="right"/>
      <w:pPr>
        <w:ind w:left="3888" w:hanging="180"/>
      </w:pPr>
      <w:rPr>
        <w:rFonts w:cs="Times New Roman"/>
      </w:rPr>
    </w:lvl>
    <w:lvl w:ilvl="6" w:tentative="1">
      <w:start w:val="1"/>
      <w:numFmt w:val="decimal"/>
      <w:lvlText w:val="%7."/>
      <w:lvlJc w:val="left"/>
      <w:pPr>
        <w:ind w:left="4608" w:hanging="360"/>
      </w:pPr>
      <w:rPr>
        <w:rFonts w:cs="Times New Roman"/>
      </w:rPr>
    </w:lvl>
    <w:lvl w:ilvl="7" w:tentative="1">
      <w:start w:val="1"/>
      <w:numFmt w:val="lowerLetter"/>
      <w:lvlText w:val="%8."/>
      <w:lvlJc w:val="left"/>
      <w:pPr>
        <w:ind w:left="5328" w:hanging="360"/>
      </w:pPr>
      <w:rPr>
        <w:rFonts w:cs="Times New Roman"/>
      </w:rPr>
    </w:lvl>
    <w:lvl w:ilvl="8" w:tentative="1">
      <w:start w:val="1"/>
      <w:numFmt w:val="lowerRoman"/>
      <w:lvlText w:val="%9."/>
      <w:lvlJc w:val="right"/>
      <w:pPr>
        <w:ind w:left="6048" w:hanging="180"/>
      </w:pPr>
      <w:rPr>
        <w:rFonts w:cs="Times New Roman"/>
      </w:rPr>
    </w:lvl>
  </w:abstractNum>
  <w:abstractNum w:abstractNumId="32">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964AFD"/>
    <w:multiLevelType w:val="hybridMultilevel"/>
    <w:tmpl w:val="56A8D4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890AF7"/>
    <w:multiLevelType w:val="hybridMultilevel"/>
    <w:tmpl w:val="995CFC72"/>
    <w:lvl w:ilvl="0">
      <w:start w:val="1"/>
      <w:numFmt w:val="upp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36">
    <w:nsid w:val="6E046C78"/>
    <w:multiLevelType w:val="hybridMultilevel"/>
    <w:tmpl w:val="F7AADC9C"/>
    <w:lvl w:ilvl="0">
      <w:start w:val="1"/>
      <w:numFmt w:val="lowerRoman"/>
      <w:lvlText w:val="(%1)"/>
      <w:lvlJc w:val="left"/>
      <w:pPr>
        <w:ind w:left="1170" w:hanging="72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7">
    <w:nsid w:val="6F0F4EE7"/>
    <w:multiLevelType w:val="hybridMultilevel"/>
    <w:tmpl w:val="FB2C7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C1E552D"/>
    <w:multiLevelType w:val="hybridMultilevel"/>
    <w:tmpl w:val="F1640E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CB04476"/>
    <w:multiLevelType w:val="hybridMultilevel"/>
    <w:tmpl w:val="A560F024"/>
    <w:lvl w:ilvl="0">
      <w:start w:val="1"/>
      <w:numFmt w:val="lowerRoman"/>
      <w:lvlText w:val="%1."/>
      <w:lvlJc w:val="left"/>
      <w:pPr>
        <w:ind w:left="552" w:hanging="19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280C7B"/>
    <w:multiLevelType w:val="hybridMultilevel"/>
    <w:tmpl w:val="09902FF2"/>
    <w:lvl w:ilvl="0">
      <w:start w:val="1"/>
      <w:numFmt w:val="upperLetter"/>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41">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num w:numId="1" w16cid:durableId="1846553020">
    <w:abstractNumId w:val="31"/>
  </w:num>
  <w:num w:numId="2" w16cid:durableId="2125491816">
    <w:abstractNumId w:val="24"/>
  </w:num>
  <w:num w:numId="3" w16cid:durableId="1572812006">
    <w:abstractNumId w:val="26"/>
  </w:num>
  <w:num w:numId="4" w16cid:durableId="726488330">
    <w:abstractNumId w:val="21"/>
  </w:num>
  <w:num w:numId="5" w16cid:durableId="1528913131">
    <w:abstractNumId w:val="36"/>
  </w:num>
  <w:num w:numId="6" w16cid:durableId="1948005256">
    <w:abstractNumId w:val="40"/>
  </w:num>
  <w:num w:numId="7" w16cid:durableId="659700850">
    <w:abstractNumId w:val="30"/>
  </w:num>
  <w:num w:numId="8" w16cid:durableId="1351369049">
    <w:abstractNumId w:val="15"/>
  </w:num>
  <w:num w:numId="9" w16cid:durableId="1473520821">
    <w:abstractNumId w:val="0"/>
  </w:num>
  <w:num w:numId="10" w16cid:durableId="654459094">
    <w:abstractNumId w:val="33"/>
  </w:num>
  <w:num w:numId="11" w16cid:durableId="1691252405">
    <w:abstractNumId w:val="16"/>
  </w:num>
  <w:num w:numId="12" w16cid:durableId="1121652358">
    <w:abstractNumId w:val="22"/>
  </w:num>
  <w:num w:numId="13" w16cid:durableId="1189173774">
    <w:abstractNumId w:val="9"/>
  </w:num>
  <w:num w:numId="14" w16cid:durableId="1075860991">
    <w:abstractNumId w:val="35"/>
  </w:num>
  <w:num w:numId="15" w16cid:durableId="1818690977">
    <w:abstractNumId w:val="6"/>
  </w:num>
  <w:num w:numId="16" w16cid:durableId="440413729">
    <w:abstractNumId w:val="3"/>
  </w:num>
  <w:num w:numId="17" w16cid:durableId="1540704719">
    <w:abstractNumId w:val="28"/>
  </w:num>
  <w:num w:numId="18" w16cid:durableId="1202941354">
    <w:abstractNumId w:val="2"/>
  </w:num>
  <w:num w:numId="19" w16cid:durableId="2138180814">
    <w:abstractNumId w:val="13"/>
  </w:num>
  <w:num w:numId="20" w16cid:durableId="1271475410">
    <w:abstractNumId w:val="41"/>
    <w:lvlOverride w:ilvl="0">
      <w:lvl w:ilvl="0">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16cid:durableId="1401519781">
    <w:abstractNumId w:val="41"/>
  </w:num>
  <w:num w:numId="22" w16cid:durableId="444273060">
    <w:abstractNumId w:val="32"/>
  </w:num>
  <w:num w:numId="23" w16cid:durableId="198278079">
    <w:abstractNumId w:val="34"/>
  </w:num>
  <w:num w:numId="24" w16cid:durableId="426657906">
    <w:abstractNumId w:val="1"/>
  </w:num>
  <w:num w:numId="25" w16cid:durableId="2030913426">
    <w:abstractNumId w:val="20"/>
  </w:num>
  <w:num w:numId="26" w16cid:durableId="2064332702">
    <w:abstractNumId w:val="23"/>
  </w:num>
  <w:num w:numId="27" w16cid:durableId="1882397045">
    <w:abstractNumId w:val="12"/>
  </w:num>
  <w:num w:numId="28" w16cid:durableId="1151558266">
    <w:abstractNumId w:val="25"/>
  </w:num>
  <w:num w:numId="29" w16cid:durableId="9377968">
    <w:abstractNumId w:val="27"/>
  </w:num>
  <w:num w:numId="30" w16cid:durableId="2131824795">
    <w:abstractNumId w:val="8"/>
  </w:num>
  <w:num w:numId="31" w16cid:durableId="363989510">
    <w:abstractNumId w:val="18"/>
  </w:num>
  <w:num w:numId="32" w16cid:durableId="1141000632">
    <w:abstractNumId w:val="38"/>
  </w:num>
  <w:num w:numId="33" w16cid:durableId="892815956">
    <w:abstractNumId w:val="4"/>
  </w:num>
  <w:num w:numId="34" w16cid:durableId="1347709424">
    <w:abstractNumId w:val="14"/>
  </w:num>
  <w:num w:numId="35" w16cid:durableId="8264797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3891609">
    <w:abstractNumId w:val="7"/>
  </w:num>
  <w:num w:numId="37" w16cid:durableId="443505805">
    <w:abstractNumId w:val="29"/>
  </w:num>
  <w:num w:numId="38" w16cid:durableId="2072193692">
    <w:abstractNumId w:val="11"/>
  </w:num>
  <w:num w:numId="39" w16cid:durableId="643200667">
    <w:abstractNumId w:val="39"/>
  </w:num>
  <w:num w:numId="40" w16cid:durableId="1948803447">
    <w:abstractNumId w:val="17"/>
  </w:num>
  <w:num w:numId="41" w16cid:durableId="1380744800">
    <w:abstractNumId w:val="5"/>
  </w:num>
  <w:num w:numId="42" w16cid:durableId="188492180">
    <w:abstractNumId w:val="10"/>
  </w:num>
  <w:num w:numId="43" w16cid:durableId="1442480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C"/>
    <w:rsid w:val="00002362"/>
    <w:rsid w:val="00004389"/>
    <w:rsid w:val="000103F5"/>
    <w:rsid w:val="0001132E"/>
    <w:rsid w:val="0001647D"/>
    <w:rsid w:val="00016729"/>
    <w:rsid w:val="00016D42"/>
    <w:rsid w:val="0002301B"/>
    <w:rsid w:val="000262C5"/>
    <w:rsid w:val="00030283"/>
    <w:rsid w:val="00030CB4"/>
    <w:rsid w:val="0003105A"/>
    <w:rsid w:val="00033FEF"/>
    <w:rsid w:val="00037043"/>
    <w:rsid w:val="00037A8D"/>
    <w:rsid w:val="000411D2"/>
    <w:rsid w:val="0004257F"/>
    <w:rsid w:val="00043896"/>
    <w:rsid w:val="00044339"/>
    <w:rsid w:val="000453E6"/>
    <w:rsid w:val="00045C63"/>
    <w:rsid w:val="000465E5"/>
    <w:rsid w:val="0004677B"/>
    <w:rsid w:val="00047619"/>
    <w:rsid w:val="000476B8"/>
    <w:rsid w:val="00050D04"/>
    <w:rsid w:val="00053D46"/>
    <w:rsid w:val="000544A0"/>
    <w:rsid w:val="00054753"/>
    <w:rsid w:val="00055C1A"/>
    <w:rsid w:val="0005657E"/>
    <w:rsid w:val="00056E68"/>
    <w:rsid w:val="000573EE"/>
    <w:rsid w:val="00060667"/>
    <w:rsid w:val="00060961"/>
    <w:rsid w:val="00060B98"/>
    <w:rsid w:val="00061850"/>
    <w:rsid w:val="00061D6A"/>
    <w:rsid w:val="000633CE"/>
    <w:rsid w:val="000639ED"/>
    <w:rsid w:val="00064CFB"/>
    <w:rsid w:val="00064DB4"/>
    <w:rsid w:val="00065A7A"/>
    <w:rsid w:val="000666D5"/>
    <w:rsid w:val="00067F19"/>
    <w:rsid w:val="00070705"/>
    <w:rsid w:val="00070A7F"/>
    <w:rsid w:val="00070B29"/>
    <w:rsid w:val="000724F2"/>
    <w:rsid w:val="00074B8D"/>
    <w:rsid w:val="00074FC8"/>
    <w:rsid w:val="00076174"/>
    <w:rsid w:val="00076E64"/>
    <w:rsid w:val="000775CF"/>
    <w:rsid w:val="00077AE7"/>
    <w:rsid w:val="0008037A"/>
    <w:rsid w:val="00082283"/>
    <w:rsid w:val="00082A49"/>
    <w:rsid w:val="00084930"/>
    <w:rsid w:val="00086D6B"/>
    <w:rsid w:val="000876ED"/>
    <w:rsid w:val="00090637"/>
    <w:rsid w:val="00090B9E"/>
    <w:rsid w:val="000927BC"/>
    <w:rsid w:val="00094696"/>
    <w:rsid w:val="00096A77"/>
    <w:rsid w:val="00097A05"/>
    <w:rsid w:val="00097F4A"/>
    <w:rsid w:val="000A4203"/>
    <w:rsid w:val="000A4DCA"/>
    <w:rsid w:val="000A5F1A"/>
    <w:rsid w:val="000A71DE"/>
    <w:rsid w:val="000A722A"/>
    <w:rsid w:val="000B5F47"/>
    <w:rsid w:val="000B6C42"/>
    <w:rsid w:val="000B716F"/>
    <w:rsid w:val="000C0F0F"/>
    <w:rsid w:val="000C1C66"/>
    <w:rsid w:val="000C1D4E"/>
    <w:rsid w:val="000C1D9E"/>
    <w:rsid w:val="000C530F"/>
    <w:rsid w:val="000C6648"/>
    <w:rsid w:val="000D00FC"/>
    <w:rsid w:val="000D06C1"/>
    <w:rsid w:val="000D0F5A"/>
    <w:rsid w:val="000D1DC6"/>
    <w:rsid w:val="000D37A7"/>
    <w:rsid w:val="000D3ED3"/>
    <w:rsid w:val="000D4405"/>
    <w:rsid w:val="000D4644"/>
    <w:rsid w:val="000D620D"/>
    <w:rsid w:val="000D6D80"/>
    <w:rsid w:val="000D7A1E"/>
    <w:rsid w:val="000D7DC1"/>
    <w:rsid w:val="000E021A"/>
    <w:rsid w:val="000E39CB"/>
    <w:rsid w:val="000E3C3E"/>
    <w:rsid w:val="000E54F9"/>
    <w:rsid w:val="000E60BC"/>
    <w:rsid w:val="000E614D"/>
    <w:rsid w:val="000F178F"/>
    <w:rsid w:val="000F2E6B"/>
    <w:rsid w:val="000F4019"/>
    <w:rsid w:val="000F723F"/>
    <w:rsid w:val="00102595"/>
    <w:rsid w:val="001025CD"/>
    <w:rsid w:val="001026B8"/>
    <w:rsid w:val="00102961"/>
    <w:rsid w:val="00102E39"/>
    <w:rsid w:val="00103172"/>
    <w:rsid w:val="00103181"/>
    <w:rsid w:val="00104109"/>
    <w:rsid w:val="0010482C"/>
    <w:rsid w:val="00105373"/>
    <w:rsid w:val="00105E98"/>
    <w:rsid w:val="00107E70"/>
    <w:rsid w:val="001112FC"/>
    <w:rsid w:val="001120E6"/>
    <w:rsid w:val="001124E8"/>
    <w:rsid w:val="00112FDE"/>
    <w:rsid w:val="00114D72"/>
    <w:rsid w:val="001155D6"/>
    <w:rsid w:val="00115D59"/>
    <w:rsid w:val="00117C79"/>
    <w:rsid w:val="00117E0A"/>
    <w:rsid w:val="00122073"/>
    <w:rsid w:val="0012225A"/>
    <w:rsid w:val="00122D5C"/>
    <w:rsid w:val="00123928"/>
    <w:rsid w:val="00123F6F"/>
    <w:rsid w:val="00125616"/>
    <w:rsid w:val="00125A18"/>
    <w:rsid w:val="0013079E"/>
    <w:rsid w:val="00131A60"/>
    <w:rsid w:val="00132234"/>
    <w:rsid w:val="0013366D"/>
    <w:rsid w:val="00135B25"/>
    <w:rsid w:val="00137861"/>
    <w:rsid w:val="00137983"/>
    <w:rsid w:val="00137D7D"/>
    <w:rsid w:val="00142C39"/>
    <w:rsid w:val="00142CA8"/>
    <w:rsid w:val="0014402C"/>
    <w:rsid w:val="00144811"/>
    <w:rsid w:val="00145821"/>
    <w:rsid w:val="00146FE5"/>
    <w:rsid w:val="00152660"/>
    <w:rsid w:val="001526C6"/>
    <w:rsid w:val="0015330D"/>
    <w:rsid w:val="00156164"/>
    <w:rsid w:val="0015700E"/>
    <w:rsid w:val="001623A8"/>
    <w:rsid w:val="00163BD7"/>
    <w:rsid w:val="00164B2D"/>
    <w:rsid w:val="001655D5"/>
    <w:rsid w:val="001672A0"/>
    <w:rsid w:val="0017021D"/>
    <w:rsid w:val="00170331"/>
    <w:rsid w:val="0017093D"/>
    <w:rsid w:val="001722E3"/>
    <w:rsid w:val="00172748"/>
    <w:rsid w:val="00176DB1"/>
    <w:rsid w:val="00181348"/>
    <w:rsid w:val="00182782"/>
    <w:rsid w:val="0018286C"/>
    <w:rsid w:val="00182C99"/>
    <w:rsid w:val="00184350"/>
    <w:rsid w:val="00186DFE"/>
    <w:rsid w:val="00186E37"/>
    <w:rsid w:val="00187E21"/>
    <w:rsid w:val="0019135D"/>
    <w:rsid w:val="00192D46"/>
    <w:rsid w:val="00193DDC"/>
    <w:rsid w:val="00196779"/>
    <w:rsid w:val="0019690E"/>
    <w:rsid w:val="00197E2F"/>
    <w:rsid w:val="001A0A43"/>
    <w:rsid w:val="001A164B"/>
    <w:rsid w:val="001A2328"/>
    <w:rsid w:val="001A42A1"/>
    <w:rsid w:val="001A5850"/>
    <w:rsid w:val="001A6B66"/>
    <w:rsid w:val="001A6F9F"/>
    <w:rsid w:val="001B1384"/>
    <w:rsid w:val="001B1961"/>
    <w:rsid w:val="001B31E5"/>
    <w:rsid w:val="001B41DF"/>
    <w:rsid w:val="001B4A0F"/>
    <w:rsid w:val="001B50D9"/>
    <w:rsid w:val="001B6F0C"/>
    <w:rsid w:val="001C2186"/>
    <w:rsid w:val="001C450E"/>
    <w:rsid w:val="001C6C33"/>
    <w:rsid w:val="001D11DF"/>
    <w:rsid w:val="001D1C01"/>
    <w:rsid w:val="001D1C70"/>
    <w:rsid w:val="001D45DD"/>
    <w:rsid w:val="001D7161"/>
    <w:rsid w:val="001D7CD3"/>
    <w:rsid w:val="001D7FEB"/>
    <w:rsid w:val="001E1230"/>
    <w:rsid w:val="001E2E54"/>
    <w:rsid w:val="001E3607"/>
    <w:rsid w:val="001E4BD3"/>
    <w:rsid w:val="001E4CF6"/>
    <w:rsid w:val="001E5C7B"/>
    <w:rsid w:val="001E6F9A"/>
    <w:rsid w:val="001E78B9"/>
    <w:rsid w:val="001F3C28"/>
    <w:rsid w:val="001F42A1"/>
    <w:rsid w:val="001F4E05"/>
    <w:rsid w:val="001F6B42"/>
    <w:rsid w:val="00200ADD"/>
    <w:rsid w:val="00201BF3"/>
    <w:rsid w:val="00202FA2"/>
    <w:rsid w:val="002066C5"/>
    <w:rsid w:val="00206F55"/>
    <w:rsid w:val="00207565"/>
    <w:rsid w:val="00210281"/>
    <w:rsid w:val="002106CC"/>
    <w:rsid w:val="00210C9F"/>
    <w:rsid w:val="00210EA8"/>
    <w:rsid w:val="00212220"/>
    <w:rsid w:val="00212EB2"/>
    <w:rsid w:val="002130B2"/>
    <w:rsid w:val="00214501"/>
    <w:rsid w:val="0021565F"/>
    <w:rsid w:val="002157F1"/>
    <w:rsid w:val="00215D4D"/>
    <w:rsid w:val="002172B0"/>
    <w:rsid w:val="00221468"/>
    <w:rsid w:val="00224068"/>
    <w:rsid w:val="00224A5D"/>
    <w:rsid w:val="00224B91"/>
    <w:rsid w:val="00224DA6"/>
    <w:rsid w:val="002250FC"/>
    <w:rsid w:val="002257EE"/>
    <w:rsid w:val="00226A12"/>
    <w:rsid w:val="00227F51"/>
    <w:rsid w:val="002308F3"/>
    <w:rsid w:val="00232D71"/>
    <w:rsid w:val="00234DB5"/>
    <w:rsid w:val="00236782"/>
    <w:rsid w:val="00236875"/>
    <w:rsid w:val="002410E3"/>
    <w:rsid w:val="00242468"/>
    <w:rsid w:val="0024259B"/>
    <w:rsid w:val="0024289C"/>
    <w:rsid w:val="00244CFF"/>
    <w:rsid w:val="00245CAF"/>
    <w:rsid w:val="002472C7"/>
    <w:rsid w:val="002478FE"/>
    <w:rsid w:val="00247AE6"/>
    <w:rsid w:val="0025143A"/>
    <w:rsid w:val="002519B6"/>
    <w:rsid w:val="00253474"/>
    <w:rsid w:val="00253A18"/>
    <w:rsid w:val="002550A4"/>
    <w:rsid w:val="00257CB5"/>
    <w:rsid w:val="002605E2"/>
    <w:rsid w:val="00261678"/>
    <w:rsid w:val="002626E3"/>
    <w:rsid w:val="002664BA"/>
    <w:rsid w:val="00266A56"/>
    <w:rsid w:val="00267C6D"/>
    <w:rsid w:val="0027147E"/>
    <w:rsid w:val="00271D8D"/>
    <w:rsid w:val="00272C95"/>
    <w:rsid w:val="0027356F"/>
    <w:rsid w:val="00273705"/>
    <w:rsid w:val="0027397F"/>
    <w:rsid w:val="0027460E"/>
    <w:rsid w:val="00274FD0"/>
    <w:rsid w:val="00276B74"/>
    <w:rsid w:val="002770B2"/>
    <w:rsid w:val="00277252"/>
    <w:rsid w:val="0027786B"/>
    <w:rsid w:val="00282184"/>
    <w:rsid w:val="00282609"/>
    <w:rsid w:val="00282C85"/>
    <w:rsid w:val="00283D50"/>
    <w:rsid w:val="00285630"/>
    <w:rsid w:val="00286162"/>
    <w:rsid w:val="00286A8E"/>
    <w:rsid w:val="00287118"/>
    <w:rsid w:val="00287263"/>
    <w:rsid w:val="0029124E"/>
    <w:rsid w:val="00291883"/>
    <w:rsid w:val="002919EE"/>
    <w:rsid w:val="0029532A"/>
    <w:rsid w:val="00295473"/>
    <w:rsid w:val="00295DDC"/>
    <w:rsid w:val="002A3A7D"/>
    <w:rsid w:val="002A4A47"/>
    <w:rsid w:val="002A62A9"/>
    <w:rsid w:val="002A67D5"/>
    <w:rsid w:val="002A76E2"/>
    <w:rsid w:val="002B0CD9"/>
    <w:rsid w:val="002B1498"/>
    <w:rsid w:val="002B5777"/>
    <w:rsid w:val="002C0EA4"/>
    <w:rsid w:val="002C47E4"/>
    <w:rsid w:val="002C51EF"/>
    <w:rsid w:val="002C5A25"/>
    <w:rsid w:val="002C5ECA"/>
    <w:rsid w:val="002C6288"/>
    <w:rsid w:val="002C63A6"/>
    <w:rsid w:val="002C6E61"/>
    <w:rsid w:val="002C7994"/>
    <w:rsid w:val="002C7DF7"/>
    <w:rsid w:val="002D1EB5"/>
    <w:rsid w:val="002D29E4"/>
    <w:rsid w:val="002D2A46"/>
    <w:rsid w:val="002D4E93"/>
    <w:rsid w:val="002D55E0"/>
    <w:rsid w:val="002D777A"/>
    <w:rsid w:val="002D792E"/>
    <w:rsid w:val="002E18E7"/>
    <w:rsid w:val="002E43B6"/>
    <w:rsid w:val="002E4773"/>
    <w:rsid w:val="002E511B"/>
    <w:rsid w:val="002E60D6"/>
    <w:rsid w:val="002E75D4"/>
    <w:rsid w:val="002F4145"/>
    <w:rsid w:val="002F5F47"/>
    <w:rsid w:val="002F62D0"/>
    <w:rsid w:val="002F720F"/>
    <w:rsid w:val="003005A0"/>
    <w:rsid w:val="0030164D"/>
    <w:rsid w:val="00302830"/>
    <w:rsid w:val="0030290E"/>
    <w:rsid w:val="00302B2D"/>
    <w:rsid w:val="003062BB"/>
    <w:rsid w:val="00306D66"/>
    <w:rsid w:val="00310440"/>
    <w:rsid w:val="00311283"/>
    <w:rsid w:val="00311B41"/>
    <w:rsid w:val="00311F5E"/>
    <w:rsid w:val="0031260C"/>
    <w:rsid w:val="00312BD8"/>
    <w:rsid w:val="00312D82"/>
    <w:rsid w:val="00315219"/>
    <w:rsid w:val="0031572B"/>
    <w:rsid w:val="00315EAF"/>
    <w:rsid w:val="0031613E"/>
    <w:rsid w:val="00320FBC"/>
    <w:rsid w:val="00321A14"/>
    <w:rsid w:val="003226E1"/>
    <w:rsid w:val="00322AEE"/>
    <w:rsid w:val="00322B57"/>
    <w:rsid w:val="00323FFA"/>
    <w:rsid w:val="00326E65"/>
    <w:rsid w:val="003270E8"/>
    <w:rsid w:val="00327322"/>
    <w:rsid w:val="00327343"/>
    <w:rsid w:val="00327C98"/>
    <w:rsid w:val="0033087E"/>
    <w:rsid w:val="003309FD"/>
    <w:rsid w:val="003312CA"/>
    <w:rsid w:val="00332F2B"/>
    <w:rsid w:val="0033699E"/>
    <w:rsid w:val="00336FCB"/>
    <w:rsid w:val="003379C1"/>
    <w:rsid w:val="0034188A"/>
    <w:rsid w:val="00343F3C"/>
    <w:rsid w:val="003503D0"/>
    <w:rsid w:val="00353207"/>
    <w:rsid w:val="00353816"/>
    <w:rsid w:val="003538DB"/>
    <w:rsid w:val="0035690D"/>
    <w:rsid w:val="0036084A"/>
    <w:rsid w:val="00361DDA"/>
    <w:rsid w:val="00361E5A"/>
    <w:rsid w:val="00364429"/>
    <w:rsid w:val="003646BD"/>
    <w:rsid w:val="0036476E"/>
    <w:rsid w:val="0036655E"/>
    <w:rsid w:val="00370890"/>
    <w:rsid w:val="003720E1"/>
    <w:rsid w:val="0037351B"/>
    <w:rsid w:val="0037380C"/>
    <w:rsid w:val="003739A3"/>
    <w:rsid w:val="00373CDA"/>
    <w:rsid w:val="003747E8"/>
    <w:rsid w:val="00374864"/>
    <w:rsid w:val="00374B84"/>
    <w:rsid w:val="0037538B"/>
    <w:rsid w:val="003756CB"/>
    <w:rsid w:val="00376786"/>
    <w:rsid w:val="0037712F"/>
    <w:rsid w:val="00377179"/>
    <w:rsid w:val="00387A32"/>
    <w:rsid w:val="003909B2"/>
    <w:rsid w:val="003914AD"/>
    <w:rsid w:val="0039256E"/>
    <w:rsid w:val="00392CB6"/>
    <w:rsid w:val="00393BF4"/>
    <w:rsid w:val="003972D4"/>
    <w:rsid w:val="00397334"/>
    <w:rsid w:val="003A0D3E"/>
    <w:rsid w:val="003A13A4"/>
    <w:rsid w:val="003A297A"/>
    <w:rsid w:val="003A4053"/>
    <w:rsid w:val="003A4A44"/>
    <w:rsid w:val="003A5D43"/>
    <w:rsid w:val="003A6B28"/>
    <w:rsid w:val="003A7ED3"/>
    <w:rsid w:val="003B11BD"/>
    <w:rsid w:val="003B17E0"/>
    <w:rsid w:val="003B34DF"/>
    <w:rsid w:val="003B5364"/>
    <w:rsid w:val="003C072D"/>
    <w:rsid w:val="003C1B1D"/>
    <w:rsid w:val="003C1DF8"/>
    <w:rsid w:val="003C554B"/>
    <w:rsid w:val="003D0097"/>
    <w:rsid w:val="003D1867"/>
    <w:rsid w:val="003D1C9F"/>
    <w:rsid w:val="003D2752"/>
    <w:rsid w:val="003D295F"/>
    <w:rsid w:val="003D4455"/>
    <w:rsid w:val="003D503D"/>
    <w:rsid w:val="003D5D48"/>
    <w:rsid w:val="003D6171"/>
    <w:rsid w:val="003D6246"/>
    <w:rsid w:val="003D7B21"/>
    <w:rsid w:val="003E45AE"/>
    <w:rsid w:val="003E4C15"/>
    <w:rsid w:val="003E5873"/>
    <w:rsid w:val="003E5A8E"/>
    <w:rsid w:val="003F0394"/>
    <w:rsid w:val="003F11D5"/>
    <w:rsid w:val="003F3D1A"/>
    <w:rsid w:val="003F4A97"/>
    <w:rsid w:val="003F7CF3"/>
    <w:rsid w:val="00401D04"/>
    <w:rsid w:val="00402F5D"/>
    <w:rsid w:val="00402F68"/>
    <w:rsid w:val="0040432D"/>
    <w:rsid w:val="00404F19"/>
    <w:rsid w:val="00405009"/>
    <w:rsid w:val="00405476"/>
    <w:rsid w:val="00406469"/>
    <w:rsid w:val="00406A0F"/>
    <w:rsid w:val="00411ACE"/>
    <w:rsid w:val="004129FA"/>
    <w:rsid w:val="00412C00"/>
    <w:rsid w:val="00413A0E"/>
    <w:rsid w:val="0041420B"/>
    <w:rsid w:val="0041423D"/>
    <w:rsid w:val="00415386"/>
    <w:rsid w:val="004168E0"/>
    <w:rsid w:val="00416ADB"/>
    <w:rsid w:val="00416BC1"/>
    <w:rsid w:val="004171BD"/>
    <w:rsid w:val="0041785E"/>
    <w:rsid w:val="00417C43"/>
    <w:rsid w:val="004225FC"/>
    <w:rsid w:val="00422932"/>
    <w:rsid w:val="004232F5"/>
    <w:rsid w:val="00424BA5"/>
    <w:rsid w:val="004255DF"/>
    <w:rsid w:val="004257BD"/>
    <w:rsid w:val="00427481"/>
    <w:rsid w:val="00427977"/>
    <w:rsid w:val="004279C0"/>
    <w:rsid w:val="004301A3"/>
    <w:rsid w:val="00430232"/>
    <w:rsid w:val="00430923"/>
    <w:rsid w:val="00434F55"/>
    <w:rsid w:val="0043568B"/>
    <w:rsid w:val="004406EE"/>
    <w:rsid w:val="0044311D"/>
    <w:rsid w:val="00443244"/>
    <w:rsid w:val="0044556F"/>
    <w:rsid w:val="00445F86"/>
    <w:rsid w:val="0044625B"/>
    <w:rsid w:val="00446B1B"/>
    <w:rsid w:val="004475D7"/>
    <w:rsid w:val="004504B6"/>
    <w:rsid w:val="00451473"/>
    <w:rsid w:val="00451C17"/>
    <w:rsid w:val="0045277F"/>
    <w:rsid w:val="00452DED"/>
    <w:rsid w:val="00454BC9"/>
    <w:rsid w:val="004569D4"/>
    <w:rsid w:val="004569E1"/>
    <w:rsid w:val="00461CFE"/>
    <w:rsid w:val="00461FC8"/>
    <w:rsid w:val="00463049"/>
    <w:rsid w:val="00464D0E"/>
    <w:rsid w:val="00465480"/>
    <w:rsid w:val="00470DE8"/>
    <w:rsid w:val="00472B7F"/>
    <w:rsid w:val="004739C5"/>
    <w:rsid w:val="00473C3D"/>
    <w:rsid w:val="0047408C"/>
    <w:rsid w:val="004745F7"/>
    <w:rsid w:val="00480446"/>
    <w:rsid w:val="00481281"/>
    <w:rsid w:val="004822C4"/>
    <w:rsid w:val="00482A99"/>
    <w:rsid w:val="00482BE7"/>
    <w:rsid w:val="00485FA7"/>
    <w:rsid w:val="004901CF"/>
    <w:rsid w:val="00490467"/>
    <w:rsid w:val="00490B9C"/>
    <w:rsid w:val="00492535"/>
    <w:rsid w:val="00494932"/>
    <w:rsid w:val="004965BF"/>
    <w:rsid w:val="004A3C4E"/>
    <w:rsid w:val="004A65EB"/>
    <w:rsid w:val="004A696E"/>
    <w:rsid w:val="004B0E8E"/>
    <w:rsid w:val="004B1476"/>
    <w:rsid w:val="004B1E03"/>
    <w:rsid w:val="004B22CD"/>
    <w:rsid w:val="004B23DD"/>
    <w:rsid w:val="004B284C"/>
    <w:rsid w:val="004B3AED"/>
    <w:rsid w:val="004B52FD"/>
    <w:rsid w:val="004B6412"/>
    <w:rsid w:val="004B7282"/>
    <w:rsid w:val="004C0211"/>
    <w:rsid w:val="004C16CC"/>
    <w:rsid w:val="004C3C0D"/>
    <w:rsid w:val="004C45AB"/>
    <w:rsid w:val="004C5A2B"/>
    <w:rsid w:val="004C759A"/>
    <w:rsid w:val="004C77D7"/>
    <w:rsid w:val="004D0468"/>
    <w:rsid w:val="004D297B"/>
    <w:rsid w:val="004D389D"/>
    <w:rsid w:val="004D4E7D"/>
    <w:rsid w:val="004D7486"/>
    <w:rsid w:val="004D774B"/>
    <w:rsid w:val="004E0391"/>
    <w:rsid w:val="004E03E9"/>
    <w:rsid w:val="004E5F77"/>
    <w:rsid w:val="004E6002"/>
    <w:rsid w:val="004E62B4"/>
    <w:rsid w:val="004E68CE"/>
    <w:rsid w:val="004F21A8"/>
    <w:rsid w:val="004F47FD"/>
    <w:rsid w:val="004F4EE6"/>
    <w:rsid w:val="004F5A53"/>
    <w:rsid w:val="004F62FD"/>
    <w:rsid w:val="004F6ED7"/>
    <w:rsid w:val="004F7AF3"/>
    <w:rsid w:val="00502ADB"/>
    <w:rsid w:val="00503063"/>
    <w:rsid w:val="00503295"/>
    <w:rsid w:val="005052D2"/>
    <w:rsid w:val="0050652C"/>
    <w:rsid w:val="005073B4"/>
    <w:rsid w:val="00507B62"/>
    <w:rsid w:val="00511FC6"/>
    <w:rsid w:val="00512AB6"/>
    <w:rsid w:val="0051434A"/>
    <w:rsid w:val="0051437C"/>
    <w:rsid w:val="00514CCE"/>
    <w:rsid w:val="00516116"/>
    <w:rsid w:val="005176C0"/>
    <w:rsid w:val="00520D40"/>
    <w:rsid w:val="005221D1"/>
    <w:rsid w:val="00522CE4"/>
    <w:rsid w:val="00523B7B"/>
    <w:rsid w:val="005255D0"/>
    <w:rsid w:val="00526F5C"/>
    <w:rsid w:val="005272DF"/>
    <w:rsid w:val="0053022E"/>
    <w:rsid w:val="00531533"/>
    <w:rsid w:val="00532B66"/>
    <w:rsid w:val="00532F4F"/>
    <w:rsid w:val="00533FCD"/>
    <w:rsid w:val="00534941"/>
    <w:rsid w:val="00535999"/>
    <w:rsid w:val="00536874"/>
    <w:rsid w:val="00536E08"/>
    <w:rsid w:val="005412DC"/>
    <w:rsid w:val="00541D53"/>
    <w:rsid w:val="00541FA3"/>
    <w:rsid w:val="0054497E"/>
    <w:rsid w:val="00544AA8"/>
    <w:rsid w:val="00544D65"/>
    <w:rsid w:val="0054600F"/>
    <w:rsid w:val="00550F0A"/>
    <w:rsid w:val="00553EEB"/>
    <w:rsid w:val="00554768"/>
    <w:rsid w:val="00555496"/>
    <w:rsid w:val="00556CD0"/>
    <w:rsid w:val="00557067"/>
    <w:rsid w:val="0055711F"/>
    <w:rsid w:val="00557F47"/>
    <w:rsid w:val="00560162"/>
    <w:rsid w:val="0056137F"/>
    <w:rsid w:val="00563B92"/>
    <w:rsid w:val="00565149"/>
    <w:rsid w:val="0056559C"/>
    <w:rsid w:val="0056703E"/>
    <w:rsid w:val="00572F94"/>
    <w:rsid w:val="0057317F"/>
    <w:rsid w:val="00574445"/>
    <w:rsid w:val="00576A26"/>
    <w:rsid w:val="00580775"/>
    <w:rsid w:val="00581173"/>
    <w:rsid w:val="00583292"/>
    <w:rsid w:val="00583CCC"/>
    <w:rsid w:val="00583E3B"/>
    <w:rsid w:val="00583F61"/>
    <w:rsid w:val="00585838"/>
    <w:rsid w:val="005868B2"/>
    <w:rsid w:val="0059004B"/>
    <w:rsid w:val="0059048A"/>
    <w:rsid w:val="00591449"/>
    <w:rsid w:val="00591FD4"/>
    <w:rsid w:val="00592FA7"/>
    <w:rsid w:val="0059358E"/>
    <w:rsid w:val="00594F68"/>
    <w:rsid w:val="00596037"/>
    <w:rsid w:val="005971F1"/>
    <w:rsid w:val="005975D5"/>
    <w:rsid w:val="005A06B4"/>
    <w:rsid w:val="005A1416"/>
    <w:rsid w:val="005A704C"/>
    <w:rsid w:val="005A7103"/>
    <w:rsid w:val="005A7443"/>
    <w:rsid w:val="005B002E"/>
    <w:rsid w:val="005B01B5"/>
    <w:rsid w:val="005B1554"/>
    <w:rsid w:val="005B1DDD"/>
    <w:rsid w:val="005B2101"/>
    <w:rsid w:val="005B2E85"/>
    <w:rsid w:val="005B2FD5"/>
    <w:rsid w:val="005B393D"/>
    <w:rsid w:val="005B3E8A"/>
    <w:rsid w:val="005B4292"/>
    <w:rsid w:val="005B43DC"/>
    <w:rsid w:val="005B5FA8"/>
    <w:rsid w:val="005B759F"/>
    <w:rsid w:val="005C000A"/>
    <w:rsid w:val="005C077B"/>
    <w:rsid w:val="005C0F09"/>
    <w:rsid w:val="005C269C"/>
    <w:rsid w:val="005C2EEA"/>
    <w:rsid w:val="005C3F64"/>
    <w:rsid w:val="005C4545"/>
    <w:rsid w:val="005C5114"/>
    <w:rsid w:val="005C748C"/>
    <w:rsid w:val="005D0514"/>
    <w:rsid w:val="005D2920"/>
    <w:rsid w:val="005D3F3D"/>
    <w:rsid w:val="005D6171"/>
    <w:rsid w:val="005D7609"/>
    <w:rsid w:val="005E0158"/>
    <w:rsid w:val="005E158B"/>
    <w:rsid w:val="005E2D05"/>
    <w:rsid w:val="005E321F"/>
    <w:rsid w:val="005E5982"/>
    <w:rsid w:val="005E61A4"/>
    <w:rsid w:val="005E65A7"/>
    <w:rsid w:val="005E6B92"/>
    <w:rsid w:val="005F05F1"/>
    <w:rsid w:val="005F11F6"/>
    <w:rsid w:val="005F58D9"/>
    <w:rsid w:val="005F64C0"/>
    <w:rsid w:val="005F7FB4"/>
    <w:rsid w:val="00603D46"/>
    <w:rsid w:val="00606E81"/>
    <w:rsid w:val="00611225"/>
    <w:rsid w:val="00611997"/>
    <w:rsid w:val="0061245B"/>
    <w:rsid w:val="0061315D"/>
    <w:rsid w:val="0061414F"/>
    <w:rsid w:val="00621DC0"/>
    <w:rsid w:val="00621E35"/>
    <w:rsid w:val="00622C0D"/>
    <w:rsid w:val="00622D75"/>
    <w:rsid w:val="006230DF"/>
    <w:rsid w:val="006232BD"/>
    <w:rsid w:val="006236F0"/>
    <w:rsid w:val="006255E4"/>
    <w:rsid w:val="006268DB"/>
    <w:rsid w:val="00630013"/>
    <w:rsid w:val="00630A69"/>
    <w:rsid w:val="00630E53"/>
    <w:rsid w:val="006314F9"/>
    <w:rsid w:val="00634E78"/>
    <w:rsid w:val="0063500E"/>
    <w:rsid w:val="006372AE"/>
    <w:rsid w:val="00640956"/>
    <w:rsid w:val="00641E4B"/>
    <w:rsid w:val="00643061"/>
    <w:rsid w:val="00647348"/>
    <w:rsid w:val="00647580"/>
    <w:rsid w:val="00650516"/>
    <w:rsid w:val="00651153"/>
    <w:rsid w:val="00651234"/>
    <w:rsid w:val="00651B7C"/>
    <w:rsid w:val="0065284A"/>
    <w:rsid w:val="00655AC6"/>
    <w:rsid w:val="0065663B"/>
    <w:rsid w:val="00656CA7"/>
    <w:rsid w:val="0066012E"/>
    <w:rsid w:val="00666816"/>
    <w:rsid w:val="0066731C"/>
    <w:rsid w:val="0066759B"/>
    <w:rsid w:val="00670026"/>
    <w:rsid w:val="00670688"/>
    <w:rsid w:val="00670980"/>
    <w:rsid w:val="006715E2"/>
    <w:rsid w:val="006725B1"/>
    <w:rsid w:val="00673F84"/>
    <w:rsid w:val="006741B2"/>
    <w:rsid w:val="006759A5"/>
    <w:rsid w:val="006766DD"/>
    <w:rsid w:val="00680DB4"/>
    <w:rsid w:val="0068105B"/>
    <w:rsid w:val="00681AB2"/>
    <w:rsid w:val="00681B8E"/>
    <w:rsid w:val="006833DC"/>
    <w:rsid w:val="00684B5A"/>
    <w:rsid w:val="00685CA0"/>
    <w:rsid w:val="006861B5"/>
    <w:rsid w:val="006867DC"/>
    <w:rsid w:val="006868F1"/>
    <w:rsid w:val="00686A48"/>
    <w:rsid w:val="006874A2"/>
    <w:rsid w:val="00690115"/>
    <w:rsid w:val="006927EC"/>
    <w:rsid w:val="006935EF"/>
    <w:rsid w:val="006937F8"/>
    <w:rsid w:val="00693EF0"/>
    <w:rsid w:val="00693FC5"/>
    <w:rsid w:val="006966B6"/>
    <w:rsid w:val="006A1A57"/>
    <w:rsid w:val="006A2193"/>
    <w:rsid w:val="006A2EBA"/>
    <w:rsid w:val="006A6CA2"/>
    <w:rsid w:val="006A7394"/>
    <w:rsid w:val="006A75BE"/>
    <w:rsid w:val="006A7939"/>
    <w:rsid w:val="006B217E"/>
    <w:rsid w:val="006B33BC"/>
    <w:rsid w:val="006B44AB"/>
    <w:rsid w:val="006B50D9"/>
    <w:rsid w:val="006B53AA"/>
    <w:rsid w:val="006C4E20"/>
    <w:rsid w:val="006C5054"/>
    <w:rsid w:val="006C591D"/>
    <w:rsid w:val="006C7BE6"/>
    <w:rsid w:val="006D01E2"/>
    <w:rsid w:val="006D0A20"/>
    <w:rsid w:val="006D162F"/>
    <w:rsid w:val="006D2AF7"/>
    <w:rsid w:val="006D2BCC"/>
    <w:rsid w:val="006D5EB8"/>
    <w:rsid w:val="006D641C"/>
    <w:rsid w:val="006D66F6"/>
    <w:rsid w:val="006E1758"/>
    <w:rsid w:val="006E4444"/>
    <w:rsid w:val="006E5D97"/>
    <w:rsid w:val="006E6A27"/>
    <w:rsid w:val="006E775F"/>
    <w:rsid w:val="006E7C68"/>
    <w:rsid w:val="006F13BF"/>
    <w:rsid w:val="006F190D"/>
    <w:rsid w:val="006F23FF"/>
    <w:rsid w:val="006F30A0"/>
    <w:rsid w:val="006F4785"/>
    <w:rsid w:val="006F5F29"/>
    <w:rsid w:val="00701121"/>
    <w:rsid w:val="00702167"/>
    <w:rsid w:val="00703009"/>
    <w:rsid w:val="007038EB"/>
    <w:rsid w:val="0070453D"/>
    <w:rsid w:val="0070611E"/>
    <w:rsid w:val="00707C40"/>
    <w:rsid w:val="007136A0"/>
    <w:rsid w:val="007137F1"/>
    <w:rsid w:val="00713EE3"/>
    <w:rsid w:val="00714556"/>
    <w:rsid w:val="0071579E"/>
    <w:rsid w:val="00715FA4"/>
    <w:rsid w:val="0071654B"/>
    <w:rsid w:val="00721F1A"/>
    <w:rsid w:val="00722B62"/>
    <w:rsid w:val="00722F4D"/>
    <w:rsid w:val="0072375E"/>
    <w:rsid w:val="00723F29"/>
    <w:rsid w:val="00727AA4"/>
    <w:rsid w:val="00727C4F"/>
    <w:rsid w:val="00727DD5"/>
    <w:rsid w:val="007312CA"/>
    <w:rsid w:val="007328E9"/>
    <w:rsid w:val="00732D99"/>
    <w:rsid w:val="0073317D"/>
    <w:rsid w:val="00733330"/>
    <w:rsid w:val="007334CE"/>
    <w:rsid w:val="0073539D"/>
    <w:rsid w:val="00735700"/>
    <w:rsid w:val="00736275"/>
    <w:rsid w:val="00736D39"/>
    <w:rsid w:val="0074018C"/>
    <w:rsid w:val="007416CF"/>
    <w:rsid w:val="00742BD9"/>
    <w:rsid w:val="00743DA5"/>
    <w:rsid w:val="00744B0C"/>
    <w:rsid w:val="00746042"/>
    <w:rsid w:val="0074731C"/>
    <w:rsid w:val="00747AD0"/>
    <w:rsid w:val="00750299"/>
    <w:rsid w:val="00750494"/>
    <w:rsid w:val="0075161A"/>
    <w:rsid w:val="00751E44"/>
    <w:rsid w:val="00752F50"/>
    <w:rsid w:val="00753673"/>
    <w:rsid w:val="0075563B"/>
    <w:rsid w:val="00755EA0"/>
    <w:rsid w:val="00757A5B"/>
    <w:rsid w:val="00760139"/>
    <w:rsid w:val="00761229"/>
    <w:rsid w:val="007613C9"/>
    <w:rsid w:val="00762924"/>
    <w:rsid w:val="00763663"/>
    <w:rsid w:val="0076440C"/>
    <w:rsid w:val="0076522A"/>
    <w:rsid w:val="00765A12"/>
    <w:rsid w:val="00765BD5"/>
    <w:rsid w:val="00767C1A"/>
    <w:rsid w:val="0077004F"/>
    <w:rsid w:val="007705D5"/>
    <w:rsid w:val="007713F1"/>
    <w:rsid w:val="00771F31"/>
    <w:rsid w:val="00773668"/>
    <w:rsid w:val="00773CC2"/>
    <w:rsid w:val="00774A7B"/>
    <w:rsid w:val="00775C77"/>
    <w:rsid w:val="007778E6"/>
    <w:rsid w:val="00777B93"/>
    <w:rsid w:val="00784A66"/>
    <w:rsid w:val="00784CC8"/>
    <w:rsid w:val="007857D4"/>
    <w:rsid w:val="0078677B"/>
    <w:rsid w:val="00786833"/>
    <w:rsid w:val="0078728C"/>
    <w:rsid w:val="00790A95"/>
    <w:rsid w:val="00791B4A"/>
    <w:rsid w:val="00792E56"/>
    <w:rsid w:val="007941EF"/>
    <w:rsid w:val="007966C1"/>
    <w:rsid w:val="00796C12"/>
    <w:rsid w:val="0079753C"/>
    <w:rsid w:val="0079790A"/>
    <w:rsid w:val="007A281D"/>
    <w:rsid w:val="007A3419"/>
    <w:rsid w:val="007A4684"/>
    <w:rsid w:val="007A6BF7"/>
    <w:rsid w:val="007A7C81"/>
    <w:rsid w:val="007B146D"/>
    <w:rsid w:val="007B1E74"/>
    <w:rsid w:val="007B3B3F"/>
    <w:rsid w:val="007B42BC"/>
    <w:rsid w:val="007B46CF"/>
    <w:rsid w:val="007B4D92"/>
    <w:rsid w:val="007B5E9C"/>
    <w:rsid w:val="007B725B"/>
    <w:rsid w:val="007B7EBA"/>
    <w:rsid w:val="007C1161"/>
    <w:rsid w:val="007C53E0"/>
    <w:rsid w:val="007D014D"/>
    <w:rsid w:val="007D0591"/>
    <w:rsid w:val="007D1B0A"/>
    <w:rsid w:val="007D62E7"/>
    <w:rsid w:val="007D69AA"/>
    <w:rsid w:val="007D76BD"/>
    <w:rsid w:val="007E0260"/>
    <w:rsid w:val="007E05AC"/>
    <w:rsid w:val="007E174B"/>
    <w:rsid w:val="007E1779"/>
    <w:rsid w:val="007E2B6F"/>
    <w:rsid w:val="007E4F71"/>
    <w:rsid w:val="007E6E4D"/>
    <w:rsid w:val="007E75FC"/>
    <w:rsid w:val="007F11AF"/>
    <w:rsid w:val="007F1768"/>
    <w:rsid w:val="007F3000"/>
    <w:rsid w:val="007F309E"/>
    <w:rsid w:val="007F60EE"/>
    <w:rsid w:val="00801533"/>
    <w:rsid w:val="00810370"/>
    <w:rsid w:val="00811741"/>
    <w:rsid w:val="008120B5"/>
    <w:rsid w:val="00812A65"/>
    <w:rsid w:val="00814CE3"/>
    <w:rsid w:val="00815DB2"/>
    <w:rsid w:val="008207D9"/>
    <w:rsid w:val="00821D12"/>
    <w:rsid w:val="00821F73"/>
    <w:rsid w:val="008231E5"/>
    <w:rsid w:val="0082373B"/>
    <w:rsid w:val="00825321"/>
    <w:rsid w:val="008272AA"/>
    <w:rsid w:val="00830E27"/>
    <w:rsid w:val="0083279B"/>
    <w:rsid w:val="008356F3"/>
    <w:rsid w:val="00840FDD"/>
    <w:rsid w:val="00844DFB"/>
    <w:rsid w:val="00845357"/>
    <w:rsid w:val="008460BB"/>
    <w:rsid w:val="008467E6"/>
    <w:rsid w:val="00850F16"/>
    <w:rsid w:val="00851F2E"/>
    <w:rsid w:val="00852BB6"/>
    <w:rsid w:val="00853065"/>
    <w:rsid w:val="00855342"/>
    <w:rsid w:val="00855E65"/>
    <w:rsid w:val="008564E4"/>
    <w:rsid w:val="0085771D"/>
    <w:rsid w:val="00857B6A"/>
    <w:rsid w:val="008625EF"/>
    <w:rsid w:val="00864E4E"/>
    <w:rsid w:val="00865341"/>
    <w:rsid w:val="00865B98"/>
    <w:rsid w:val="00865DDA"/>
    <w:rsid w:val="00867579"/>
    <w:rsid w:val="00867AD7"/>
    <w:rsid w:val="00870B4C"/>
    <w:rsid w:val="00870BC2"/>
    <w:rsid w:val="00870E4B"/>
    <w:rsid w:val="0087283B"/>
    <w:rsid w:val="00873286"/>
    <w:rsid w:val="008743F3"/>
    <w:rsid w:val="008761E3"/>
    <w:rsid w:val="00876644"/>
    <w:rsid w:val="00876E58"/>
    <w:rsid w:val="00877D4F"/>
    <w:rsid w:val="008803F4"/>
    <w:rsid w:val="00880888"/>
    <w:rsid w:val="0089165D"/>
    <w:rsid w:val="00891DD1"/>
    <w:rsid w:val="008921C7"/>
    <w:rsid w:val="00893BAB"/>
    <w:rsid w:val="00894AE5"/>
    <w:rsid w:val="00895921"/>
    <w:rsid w:val="008963FE"/>
    <w:rsid w:val="008A041F"/>
    <w:rsid w:val="008A1D6A"/>
    <w:rsid w:val="008A1D7D"/>
    <w:rsid w:val="008A2B1B"/>
    <w:rsid w:val="008A2DFF"/>
    <w:rsid w:val="008A36CC"/>
    <w:rsid w:val="008A3E3C"/>
    <w:rsid w:val="008A4372"/>
    <w:rsid w:val="008A7959"/>
    <w:rsid w:val="008A79B8"/>
    <w:rsid w:val="008B51EA"/>
    <w:rsid w:val="008B60B5"/>
    <w:rsid w:val="008B65C7"/>
    <w:rsid w:val="008B7784"/>
    <w:rsid w:val="008B7A7C"/>
    <w:rsid w:val="008C1ED8"/>
    <w:rsid w:val="008C5621"/>
    <w:rsid w:val="008D254A"/>
    <w:rsid w:val="008D363C"/>
    <w:rsid w:val="008D3A2E"/>
    <w:rsid w:val="008D493D"/>
    <w:rsid w:val="008D51BA"/>
    <w:rsid w:val="008D5601"/>
    <w:rsid w:val="008D6253"/>
    <w:rsid w:val="008D6492"/>
    <w:rsid w:val="008D7B8A"/>
    <w:rsid w:val="008E19C5"/>
    <w:rsid w:val="008E4C8D"/>
    <w:rsid w:val="008E6A6B"/>
    <w:rsid w:val="008E6B79"/>
    <w:rsid w:val="008F0AFF"/>
    <w:rsid w:val="008F1052"/>
    <w:rsid w:val="008F3771"/>
    <w:rsid w:val="008F5F93"/>
    <w:rsid w:val="008F622F"/>
    <w:rsid w:val="008F6C8F"/>
    <w:rsid w:val="008F79F0"/>
    <w:rsid w:val="0090025F"/>
    <w:rsid w:val="00900F59"/>
    <w:rsid w:val="00900F62"/>
    <w:rsid w:val="00901019"/>
    <w:rsid w:val="00903105"/>
    <w:rsid w:val="00903DD1"/>
    <w:rsid w:val="00903E91"/>
    <w:rsid w:val="009075A8"/>
    <w:rsid w:val="00907E58"/>
    <w:rsid w:val="009131D2"/>
    <w:rsid w:val="009137FC"/>
    <w:rsid w:val="00914DFE"/>
    <w:rsid w:val="00914E96"/>
    <w:rsid w:val="00920E71"/>
    <w:rsid w:val="009213D0"/>
    <w:rsid w:val="009233CB"/>
    <w:rsid w:val="009262D1"/>
    <w:rsid w:val="009306F5"/>
    <w:rsid w:val="00930F9F"/>
    <w:rsid w:val="0093143B"/>
    <w:rsid w:val="0093167F"/>
    <w:rsid w:val="00931FC3"/>
    <w:rsid w:val="00934D0D"/>
    <w:rsid w:val="00934EA4"/>
    <w:rsid w:val="00935C2D"/>
    <w:rsid w:val="0093683F"/>
    <w:rsid w:val="00936D14"/>
    <w:rsid w:val="009401DB"/>
    <w:rsid w:val="00941786"/>
    <w:rsid w:val="00942359"/>
    <w:rsid w:val="009424AC"/>
    <w:rsid w:val="00944D18"/>
    <w:rsid w:val="0094532D"/>
    <w:rsid w:val="0094580E"/>
    <w:rsid w:val="00946099"/>
    <w:rsid w:val="00946A8C"/>
    <w:rsid w:val="00946F3F"/>
    <w:rsid w:val="00947800"/>
    <w:rsid w:val="00951D8A"/>
    <w:rsid w:val="00954460"/>
    <w:rsid w:val="00955B4B"/>
    <w:rsid w:val="0095642B"/>
    <w:rsid w:val="00956519"/>
    <w:rsid w:val="0095735A"/>
    <w:rsid w:val="00957B3F"/>
    <w:rsid w:val="00960BA6"/>
    <w:rsid w:val="00961349"/>
    <w:rsid w:val="00961C31"/>
    <w:rsid w:val="00962143"/>
    <w:rsid w:val="00962350"/>
    <w:rsid w:val="00962398"/>
    <w:rsid w:val="00964289"/>
    <w:rsid w:val="00964398"/>
    <w:rsid w:val="009650A6"/>
    <w:rsid w:val="0096528C"/>
    <w:rsid w:val="00970B51"/>
    <w:rsid w:val="0097247A"/>
    <w:rsid w:val="0097365D"/>
    <w:rsid w:val="00973A95"/>
    <w:rsid w:val="009768B3"/>
    <w:rsid w:val="00976E25"/>
    <w:rsid w:val="00977868"/>
    <w:rsid w:val="00977E53"/>
    <w:rsid w:val="00977F93"/>
    <w:rsid w:val="0098190E"/>
    <w:rsid w:val="0098213A"/>
    <w:rsid w:val="00982237"/>
    <w:rsid w:val="00983680"/>
    <w:rsid w:val="009849A2"/>
    <w:rsid w:val="009852F2"/>
    <w:rsid w:val="00985C6A"/>
    <w:rsid w:val="00991583"/>
    <w:rsid w:val="009954E9"/>
    <w:rsid w:val="00996385"/>
    <w:rsid w:val="009968C2"/>
    <w:rsid w:val="009969F3"/>
    <w:rsid w:val="009974E9"/>
    <w:rsid w:val="00997639"/>
    <w:rsid w:val="009A2173"/>
    <w:rsid w:val="009A652E"/>
    <w:rsid w:val="009A7107"/>
    <w:rsid w:val="009A7282"/>
    <w:rsid w:val="009B21A2"/>
    <w:rsid w:val="009B2B7B"/>
    <w:rsid w:val="009B3B0C"/>
    <w:rsid w:val="009B3D68"/>
    <w:rsid w:val="009B4734"/>
    <w:rsid w:val="009B548D"/>
    <w:rsid w:val="009B7A34"/>
    <w:rsid w:val="009C402C"/>
    <w:rsid w:val="009C456A"/>
    <w:rsid w:val="009C4997"/>
    <w:rsid w:val="009C4A83"/>
    <w:rsid w:val="009C501F"/>
    <w:rsid w:val="009C52F0"/>
    <w:rsid w:val="009C53E3"/>
    <w:rsid w:val="009D00C7"/>
    <w:rsid w:val="009D0A2F"/>
    <w:rsid w:val="009D20F3"/>
    <w:rsid w:val="009D24BC"/>
    <w:rsid w:val="009D2851"/>
    <w:rsid w:val="009D5C8D"/>
    <w:rsid w:val="009D6974"/>
    <w:rsid w:val="009D6C81"/>
    <w:rsid w:val="009E1CF5"/>
    <w:rsid w:val="009E4936"/>
    <w:rsid w:val="009E5548"/>
    <w:rsid w:val="009E6D7D"/>
    <w:rsid w:val="009E76C7"/>
    <w:rsid w:val="009E7AE5"/>
    <w:rsid w:val="009F1E78"/>
    <w:rsid w:val="009F57A9"/>
    <w:rsid w:val="009F7E28"/>
    <w:rsid w:val="00A04A16"/>
    <w:rsid w:val="00A04B4E"/>
    <w:rsid w:val="00A05C54"/>
    <w:rsid w:val="00A06B5C"/>
    <w:rsid w:val="00A10FCD"/>
    <w:rsid w:val="00A11172"/>
    <w:rsid w:val="00A11355"/>
    <w:rsid w:val="00A11789"/>
    <w:rsid w:val="00A11906"/>
    <w:rsid w:val="00A12B42"/>
    <w:rsid w:val="00A137C8"/>
    <w:rsid w:val="00A20E6A"/>
    <w:rsid w:val="00A20EAB"/>
    <w:rsid w:val="00A21447"/>
    <w:rsid w:val="00A234BD"/>
    <w:rsid w:val="00A24685"/>
    <w:rsid w:val="00A24BE7"/>
    <w:rsid w:val="00A25124"/>
    <w:rsid w:val="00A258CC"/>
    <w:rsid w:val="00A26A26"/>
    <w:rsid w:val="00A303A4"/>
    <w:rsid w:val="00A304D2"/>
    <w:rsid w:val="00A30723"/>
    <w:rsid w:val="00A32162"/>
    <w:rsid w:val="00A3432A"/>
    <w:rsid w:val="00A344F3"/>
    <w:rsid w:val="00A356C2"/>
    <w:rsid w:val="00A4050B"/>
    <w:rsid w:val="00A415A8"/>
    <w:rsid w:val="00A41D64"/>
    <w:rsid w:val="00A41F74"/>
    <w:rsid w:val="00A4293D"/>
    <w:rsid w:val="00A42B2B"/>
    <w:rsid w:val="00A43CA2"/>
    <w:rsid w:val="00A44111"/>
    <w:rsid w:val="00A444DC"/>
    <w:rsid w:val="00A4553C"/>
    <w:rsid w:val="00A45660"/>
    <w:rsid w:val="00A45C49"/>
    <w:rsid w:val="00A45F46"/>
    <w:rsid w:val="00A47B3F"/>
    <w:rsid w:val="00A50A95"/>
    <w:rsid w:val="00A518E4"/>
    <w:rsid w:val="00A51D74"/>
    <w:rsid w:val="00A526A8"/>
    <w:rsid w:val="00A52EF6"/>
    <w:rsid w:val="00A538F2"/>
    <w:rsid w:val="00A55381"/>
    <w:rsid w:val="00A565AF"/>
    <w:rsid w:val="00A56B6A"/>
    <w:rsid w:val="00A5708F"/>
    <w:rsid w:val="00A571CC"/>
    <w:rsid w:val="00A6011B"/>
    <w:rsid w:val="00A6057B"/>
    <w:rsid w:val="00A60EC8"/>
    <w:rsid w:val="00A63329"/>
    <w:rsid w:val="00A63A90"/>
    <w:rsid w:val="00A6406D"/>
    <w:rsid w:val="00A6468D"/>
    <w:rsid w:val="00A658DD"/>
    <w:rsid w:val="00A661DA"/>
    <w:rsid w:val="00A6667A"/>
    <w:rsid w:val="00A674BC"/>
    <w:rsid w:val="00A70552"/>
    <w:rsid w:val="00A71569"/>
    <w:rsid w:val="00A718A5"/>
    <w:rsid w:val="00A722D3"/>
    <w:rsid w:val="00A73E61"/>
    <w:rsid w:val="00A7451D"/>
    <w:rsid w:val="00A746F4"/>
    <w:rsid w:val="00A7486E"/>
    <w:rsid w:val="00A74973"/>
    <w:rsid w:val="00A76C74"/>
    <w:rsid w:val="00A777DC"/>
    <w:rsid w:val="00A80231"/>
    <w:rsid w:val="00A86E5C"/>
    <w:rsid w:val="00A873AC"/>
    <w:rsid w:val="00A903C3"/>
    <w:rsid w:val="00A90A4A"/>
    <w:rsid w:val="00A91152"/>
    <w:rsid w:val="00A91206"/>
    <w:rsid w:val="00A917DA"/>
    <w:rsid w:val="00A91FD3"/>
    <w:rsid w:val="00A9491C"/>
    <w:rsid w:val="00A94B25"/>
    <w:rsid w:val="00A967C1"/>
    <w:rsid w:val="00A9685F"/>
    <w:rsid w:val="00AA0516"/>
    <w:rsid w:val="00AA0555"/>
    <w:rsid w:val="00AA05C7"/>
    <w:rsid w:val="00AA23EB"/>
    <w:rsid w:val="00AA26D2"/>
    <w:rsid w:val="00AA3004"/>
    <w:rsid w:val="00AA4629"/>
    <w:rsid w:val="00AA558F"/>
    <w:rsid w:val="00AA64C4"/>
    <w:rsid w:val="00AA6E69"/>
    <w:rsid w:val="00AA742E"/>
    <w:rsid w:val="00AB30A8"/>
    <w:rsid w:val="00AB37D5"/>
    <w:rsid w:val="00AB3FF7"/>
    <w:rsid w:val="00AB475A"/>
    <w:rsid w:val="00AB52F2"/>
    <w:rsid w:val="00AB563E"/>
    <w:rsid w:val="00AB6FC3"/>
    <w:rsid w:val="00AB76CD"/>
    <w:rsid w:val="00AC2999"/>
    <w:rsid w:val="00AC4EC7"/>
    <w:rsid w:val="00AC5A98"/>
    <w:rsid w:val="00AC604A"/>
    <w:rsid w:val="00AC6850"/>
    <w:rsid w:val="00AD3484"/>
    <w:rsid w:val="00AD4207"/>
    <w:rsid w:val="00AD46BA"/>
    <w:rsid w:val="00AD6630"/>
    <w:rsid w:val="00AE203E"/>
    <w:rsid w:val="00AE36C4"/>
    <w:rsid w:val="00AE37AA"/>
    <w:rsid w:val="00AE52D5"/>
    <w:rsid w:val="00AE783D"/>
    <w:rsid w:val="00AF0A04"/>
    <w:rsid w:val="00AF6494"/>
    <w:rsid w:val="00AF71FD"/>
    <w:rsid w:val="00B013E7"/>
    <w:rsid w:val="00B01F00"/>
    <w:rsid w:val="00B028E8"/>
    <w:rsid w:val="00B029BC"/>
    <w:rsid w:val="00B03E62"/>
    <w:rsid w:val="00B055A7"/>
    <w:rsid w:val="00B06669"/>
    <w:rsid w:val="00B0772F"/>
    <w:rsid w:val="00B07EF0"/>
    <w:rsid w:val="00B1143D"/>
    <w:rsid w:val="00B13C2C"/>
    <w:rsid w:val="00B13D08"/>
    <w:rsid w:val="00B15F7D"/>
    <w:rsid w:val="00B16478"/>
    <w:rsid w:val="00B16ADD"/>
    <w:rsid w:val="00B22970"/>
    <w:rsid w:val="00B23450"/>
    <w:rsid w:val="00B24154"/>
    <w:rsid w:val="00B25711"/>
    <w:rsid w:val="00B26D55"/>
    <w:rsid w:val="00B273DD"/>
    <w:rsid w:val="00B30825"/>
    <w:rsid w:val="00B33A64"/>
    <w:rsid w:val="00B34D98"/>
    <w:rsid w:val="00B35332"/>
    <w:rsid w:val="00B36D09"/>
    <w:rsid w:val="00B3701D"/>
    <w:rsid w:val="00B37763"/>
    <w:rsid w:val="00B377FB"/>
    <w:rsid w:val="00B37910"/>
    <w:rsid w:val="00B40260"/>
    <w:rsid w:val="00B40B94"/>
    <w:rsid w:val="00B414B5"/>
    <w:rsid w:val="00B425AB"/>
    <w:rsid w:val="00B4662C"/>
    <w:rsid w:val="00B52A09"/>
    <w:rsid w:val="00B536A4"/>
    <w:rsid w:val="00B53988"/>
    <w:rsid w:val="00B53CB7"/>
    <w:rsid w:val="00B569E4"/>
    <w:rsid w:val="00B60BB2"/>
    <w:rsid w:val="00B620E2"/>
    <w:rsid w:val="00B62F7B"/>
    <w:rsid w:val="00B63B01"/>
    <w:rsid w:val="00B63CF1"/>
    <w:rsid w:val="00B66BFA"/>
    <w:rsid w:val="00B676FD"/>
    <w:rsid w:val="00B67844"/>
    <w:rsid w:val="00B71C3B"/>
    <w:rsid w:val="00B72F53"/>
    <w:rsid w:val="00B73236"/>
    <w:rsid w:val="00B73567"/>
    <w:rsid w:val="00B74181"/>
    <w:rsid w:val="00B75555"/>
    <w:rsid w:val="00B77502"/>
    <w:rsid w:val="00B77891"/>
    <w:rsid w:val="00B8114C"/>
    <w:rsid w:val="00B85F2B"/>
    <w:rsid w:val="00B86823"/>
    <w:rsid w:val="00B87EFE"/>
    <w:rsid w:val="00B9049D"/>
    <w:rsid w:val="00B9167A"/>
    <w:rsid w:val="00B9267C"/>
    <w:rsid w:val="00B92929"/>
    <w:rsid w:val="00B92EDB"/>
    <w:rsid w:val="00B94BB3"/>
    <w:rsid w:val="00B95B5A"/>
    <w:rsid w:val="00B96B53"/>
    <w:rsid w:val="00BA0A40"/>
    <w:rsid w:val="00BA0E4B"/>
    <w:rsid w:val="00BA1280"/>
    <w:rsid w:val="00BA1369"/>
    <w:rsid w:val="00BA1573"/>
    <w:rsid w:val="00BA2A23"/>
    <w:rsid w:val="00BA3DCD"/>
    <w:rsid w:val="00BA4C96"/>
    <w:rsid w:val="00BA558F"/>
    <w:rsid w:val="00BA5F1F"/>
    <w:rsid w:val="00BA5F29"/>
    <w:rsid w:val="00BA64C7"/>
    <w:rsid w:val="00BA7F4F"/>
    <w:rsid w:val="00BB05EE"/>
    <w:rsid w:val="00BB07C3"/>
    <w:rsid w:val="00BB0E62"/>
    <w:rsid w:val="00BB2DBF"/>
    <w:rsid w:val="00BB5556"/>
    <w:rsid w:val="00BB64CA"/>
    <w:rsid w:val="00BB6AA3"/>
    <w:rsid w:val="00BB6C00"/>
    <w:rsid w:val="00BC09CD"/>
    <w:rsid w:val="00BC1835"/>
    <w:rsid w:val="00BC25B8"/>
    <w:rsid w:val="00BC2B93"/>
    <w:rsid w:val="00BC3F53"/>
    <w:rsid w:val="00BC43FE"/>
    <w:rsid w:val="00BC4846"/>
    <w:rsid w:val="00BC4879"/>
    <w:rsid w:val="00BC5CD9"/>
    <w:rsid w:val="00BC603A"/>
    <w:rsid w:val="00BD17F6"/>
    <w:rsid w:val="00BD2433"/>
    <w:rsid w:val="00BD37FA"/>
    <w:rsid w:val="00BD47EB"/>
    <w:rsid w:val="00BD6E6E"/>
    <w:rsid w:val="00BD7A91"/>
    <w:rsid w:val="00BE005F"/>
    <w:rsid w:val="00BE3FF6"/>
    <w:rsid w:val="00BE409F"/>
    <w:rsid w:val="00BE4BFB"/>
    <w:rsid w:val="00BE714B"/>
    <w:rsid w:val="00BF02D4"/>
    <w:rsid w:val="00BF11D7"/>
    <w:rsid w:val="00BF4E99"/>
    <w:rsid w:val="00BF78F4"/>
    <w:rsid w:val="00BF79C0"/>
    <w:rsid w:val="00C0129A"/>
    <w:rsid w:val="00C0419B"/>
    <w:rsid w:val="00C054FF"/>
    <w:rsid w:val="00C05526"/>
    <w:rsid w:val="00C0555F"/>
    <w:rsid w:val="00C0563F"/>
    <w:rsid w:val="00C05BB0"/>
    <w:rsid w:val="00C12028"/>
    <w:rsid w:val="00C120E5"/>
    <w:rsid w:val="00C1481A"/>
    <w:rsid w:val="00C1537C"/>
    <w:rsid w:val="00C22513"/>
    <w:rsid w:val="00C22B40"/>
    <w:rsid w:val="00C22DE9"/>
    <w:rsid w:val="00C2486C"/>
    <w:rsid w:val="00C25BA2"/>
    <w:rsid w:val="00C26089"/>
    <w:rsid w:val="00C27E64"/>
    <w:rsid w:val="00C300C2"/>
    <w:rsid w:val="00C3086C"/>
    <w:rsid w:val="00C31022"/>
    <w:rsid w:val="00C31118"/>
    <w:rsid w:val="00C324A1"/>
    <w:rsid w:val="00C328FA"/>
    <w:rsid w:val="00C3671A"/>
    <w:rsid w:val="00C428A8"/>
    <w:rsid w:val="00C43421"/>
    <w:rsid w:val="00C43510"/>
    <w:rsid w:val="00C43DD2"/>
    <w:rsid w:val="00C45A81"/>
    <w:rsid w:val="00C45EAC"/>
    <w:rsid w:val="00C47313"/>
    <w:rsid w:val="00C4760A"/>
    <w:rsid w:val="00C5057D"/>
    <w:rsid w:val="00C5057E"/>
    <w:rsid w:val="00C50A61"/>
    <w:rsid w:val="00C50CBE"/>
    <w:rsid w:val="00C514D7"/>
    <w:rsid w:val="00C5247F"/>
    <w:rsid w:val="00C52F59"/>
    <w:rsid w:val="00C53872"/>
    <w:rsid w:val="00C53905"/>
    <w:rsid w:val="00C553F2"/>
    <w:rsid w:val="00C55472"/>
    <w:rsid w:val="00C56B38"/>
    <w:rsid w:val="00C57104"/>
    <w:rsid w:val="00C608C4"/>
    <w:rsid w:val="00C60D34"/>
    <w:rsid w:val="00C6338E"/>
    <w:rsid w:val="00C6614C"/>
    <w:rsid w:val="00C717CA"/>
    <w:rsid w:val="00C71A6A"/>
    <w:rsid w:val="00C71B61"/>
    <w:rsid w:val="00C724C8"/>
    <w:rsid w:val="00C775BE"/>
    <w:rsid w:val="00C80025"/>
    <w:rsid w:val="00C8464A"/>
    <w:rsid w:val="00C90809"/>
    <w:rsid w:val="00C914CC"/>
    <w:rsid w:val="00C91E94"/>
    <w:rsid w:val="00C9250D"/>
    <w:rsid w:val="00C92FDF"/>
    <w:rsid w:val="00C934AC"/>
    <w:rsid w:val="00C93572"/>
    <w:rsid w:val="00C93F66"/>
    <w:rsid w:val="00C94028"/>
    <w:rsid w:val="00C94A7E"/>
    <w:rsid w:val="00C94C90"/>
    <w:rsid w:val="00C956FA"/>
    <w:rsid w:val="00C9597A"/>
    <w:rsid w:val="00CA1274"/>
    <w:rsid w:val="00CA1888"/>
    <w:rsid w:val="00CA1DB7"/>
    <w:rsid w:val="00CA42AD"/>
    <w:rsid w:val="00CA5269"/>
    <w:rsid w:val="00CA5423"/>
    <w:rsid w:val="00CB15B4"/>
    <w:rsid w:val="00CB1DA1"/>
    <w:rsid w:val="00CB39CD"/>
    <w:rsid w:val="00CB3F4B"/>
    <w:rsid w:val="00CB459D"/>
    <w:rsid w:val="00CB7293"/>
    <w:rsid w:val="00CC0148"/>
    <w:rsid w:val="00CC1748"/>
    <w:rsid w:val="00CC2C76"/>
    <w:rsid w:val="00CC2FEE"/>
    <w:rsid w:val="00CC375E"/>
    <w:rsid w:val="00CC4ACC"/>
    <w:rsid w:val="00CD075C"/>
    <w:rsid w:val="00CD103C"/>
    <w:rsid w:val="00CD2776"/>
    <w:rsid w:val="00CD2B34"/>
    <w:rsid w:val="00CD342C"/>
    <w:rsid w:val="00CD3BF0"/>
    <w:rsid w:val="00CD5482"/>
    <w:rsid w:val="00CD55E5"/>
    <w:rsid w:val="00CD7315"/>
    <w:rsid w:val="00CD7EFB"/>
    <w:rsid w:val="00CE01A4"/>
    <w:rsid w:val="00CE1E39"/>
    <w:rsid w:val="00CE1EAF"/>
    <w:rsid w:val="00CE284C"/>
    <w:rsid w:val="00CE37D5"/>
    <w:rsid w:val="00CE4D23"/>
    <w:rsid w:val="00CE6633"/>
    <w:rsid w:val="00CE67F4"/>
    <w:rsid w:val="00CF3C01"/>
    <w:rsid w:val="00CF428E"/>
    <w:rsid w:val="00CF454C"/>
    <w:rsid w:val="00CF467A"/>
    <w:rsid w:val="00CF4799"/>
    <w:rsid w:val="00CF6A7E"/>
    <w:rsid w:val="00CF725A"/>
    <w:rsid w:val="00CF73F3"/>
    <w:rsid w:val="00CF7591"/>
    <w:rsid w:val="00D01595"/>
    <w:rsid w:val="00D04127"/>
    <w:rsid w:val="00D05DC5"/>
    <w:rsid w:val="00D05E04"/>
    <w:rsid w:val="00D072F5"/>
    <w:rsid w:val="00D1017A"/>
    <w:rsid w:val="00D11626"/>
    <w:rsid w:val="00D12FD3"/>
    <w:rsid w:val="00D1426F"/>
    <w:rsid w:val="00D14E88"/>
    <w:rsid w:val="00D16CCD"/>
    <w:rsid w:val="00D2150C"/>
    <w:rsid w:val="00D247D8"/>
    <w:rsid w:val="00D27ABA"/>
    <w:rsid w:val="00D27ADF"/>
    <w:rsid w:val="00D32066"/>
    <w:rsid w:val="00D3531B"/>
    <w:rsid w:val="00D35BBC"/>
    <w:rsid w:val="00D368BE"/>
    <w:rsid w:val="00D36975"/>
    <w:rsid w:val="00D37323"/>
    <w:rsid w:val="00D41B78"/>
    <w:rsid w:val="00D41FC8"/>
    <w:rsid w:val="00D43471"/>
    <w:rsid w:val="00D446CF"/>
    <w:rsid w:val="00D45CB1"/>
    <w:rsid w:val="00D47893"/>
    <w:rsid w:val="00D52001"/>
    <w:rsid w:val="00D530CE"/>
    <w:rsid w:val="00D5541E"/>
    <w:rsid w:val="00D5695C"/>
    <w:rsid w:val="00D57598"/>
    <w:rsid w:val="00D6143A"/>
    <w:rsid w:val="00D61D81"/>
    <w:rsid w:val="00D65EB0"/>
    <w:rsid w:val="00D667CE"/>
    <w:rsid w:val="00D67D45"/>
    <w:rsid w:val="00D71156"/>
    <w:rsid w:val="00D730A6"/>
    <w:rsid w:val="00D73123"/>
    <w:rsid w:val="00D75405"/>
    <w:rsid w:val="00D7786A"/>
    <w:rsid w:val="00D77FAA"/>
    <w:rsid w:val="00D809B4"/>
    <w:rsid w:val="00D82105"/>
    <w:rsid w:val="00D8239F"/>
    <w:rsid w:val="00D830B0"/>
    <w:rsid w:val="00D83C5E"/>
    <w:rsid w:val="00D850BD"/>
    <w:rsid w:val="00D8795D"/>
    <w:rsid w:val="00D93F13"/>
    <w:rsid w:val="00D948B9"/>
    <w:rsid w:val="00D95311"/>
    <w:rsid w:val="00D95C3C"/>
    <w:rsid w:val="00DA0E06"/>
    <w:rsid w:val="00DA10BD"/>
    <w:rsid w:val="00DA1DFC"/>
    <w:rsid w:val="00DA24F8"/>
    <w:rsid w:val="00DA32B9"/>
    <w:rsid w:val="00DA4299"/>
    <w:rsid w:val="00DA72E1"/>
    <w:rsid w:val="00DA7544"/>
    <w:rsid w:val="00DB14D0"/>
    <w:rsid w:val="00DB2CD5"/>
    <w:rsid w:val="00DB44C7"/>
    <w:rsid w:val="00DB513A"/>
    <w:rsid w:val="00DB6BC6"/>
    <w:rsid w:val="00DB6EFA"/>
    <w:rsid w:val="00DB7F34"/>
    <w:rsid w:val="00DC0B05"/>
    <w:rsid w:val="00DC214F"/>
    <w:rsid w:val="00DC2D06"/>
    <w:rsid w:val="00DC3AFD"/>
    <w:rsid w:val="00DC40ED"/>
    <w:rsid w:val="00DC58E7"/>
    <w:rsid w:val="00DC603E"/>
    <w:rsid w:val="00DC6042"/>
    <w:rsid w:val="00DC6593"/>
    <w:rsid w:val="00DC691B"/>
    <w:rsid w:val="00DD00AE"/>
    <w:rsid w:val="00DD24DC"/>
    <w:rsid w:val="00DD37F1"/>
    <w:rsid w:val="00DD46C4"/>
    <w:rsid w:val="00DD510D"/>
    <w:rsid w:val="00DD549A"/>
    <w:rsid w:val="00DD5EC2"/>
    <w:rsid w:val="00DD5EE2"/>
    <w:rsid w:val="00DD635E"/>
    <w:rsid w:val="00DD7406"/>
    <w:rsid w:val="00DD79A3"/>
    <w:rsid w:val="00DE3D96"/>
    <w:rsid w:val="00DE44FF"/>
    <w:rsid w:val="00DE5A3F"/>
    <w:rsid w:val="00DE7140"/>
    <w:rsid w:val="00DF0345"/>
    <w:rsid w:val="00DF3B76"/>
    <w:rsid w:val="00DF62A7"/>
    <w:rsid w:val="00DF732A"/>
    <w:rsid w:val="00DF7E0C"/>
    <w:rsid w:val="00E00B70"/>
    <w:rsid w:val="00E02EAC"/>
    <w:rsid w:val="00E0367C"/>
    <w:rsid w:val="00E05472"/>
    <w:rsid w:val="00E05782"/>
    <w:rsid w:val="00E10F4D"/>
    <w:rsid w:val="00E1361C"/>
    <w:rsid w:val="00E13F21"/>
    <w:rsid w:val="00E1494B"/>
    <w:rsid w:val="00E15F07"/>
    <w:rsid w:val="00E16FA0"/>
    <w:rsid w:val="00E17F3B"/>
    <w:rsid w:val="00E208BE"/>
    <w:rsid w:val="00E20D0E"/>
    <w:rsid w:val="00E21A32"/>
    <w:rsid w:val="00E22593"/>
    <w:rsid w:val="00E24024"/>
    <w:rsid w:val="00E24B35"/>
    <w:rsid w:val="00E27740"/>
    <w:rsid w:val="00E33162"/>
    <w:rsid w:val="00E33AC5"/>
    <w:rsid w:val="00E345AA"/>
    <w:rsid w:val="00E355FB"/>
    <w:rsid w:val="00E36A6E"/>
    <w:rsid w:val="00E376FC"/>
    <w:rsid w:val="00E40824"/>
    <w:rsid w:val="00E41D2A"/>
    <w:rsid w:val="00E42C8F"/>
    <w:rsid w:val="00E4478C"/>
    <w:rsid w:val="00E45DDB"/>
    <w:rsid w:val="00E508D1"/>
    <w:rsid w:val="00E50B51"/>
    <w:rsid w:val="00E51524"/>
    <w:rsid w:val="00E539C0"/>
    <w:rsid w:val="00E548CA"/>
    <w:rsid w:val="00E554B3"/>
    <w:rsid w:val="00E55F48"/>
    <w:rsid w:val="00E5605A"/>
    <w:rsid w:val="00E5689C"/>
    <w:rsid w:val="00E569E8"/>
    <w:rsid w:val="00E56A48"/>
    <w:rsid w:val="00E576D9"/>
    <w:rsid w:val="00E61030"/>
    <w:rsid w:val="00E610A2"/>
    <w:rsid w:val="00E61F73"/>
    <w:rsid w:val="00E6257C"/>
    <w:rsid w:val="00E62B1B"/>
    <w:rsid w:val="00E63B77"/>
    <w:rsid w:val="00E644A0"/>
    <w:rsid w:val="00E64EFA"/>
    <w:rsid w:val="00E672C5"/>
    <w:rsid w:val="00E701C5"/>
    <w:rsid w:val="00E71904"/>
    <w:rsid w:val="00E72E94"/>
    <w:rsid w:val="00E734A5"/>
    <w:rsid w:val="00E73547"/>
    <w:rsid w:val="00E7405F"/>
    <w:rsid w:val="00E75864"/>
    <w:rsid w:val="00E808E3"/>
    <w:rsid w:val="00E812C2"/>
    <w:rsid w:val="00E8223F"/>
    <w:rsid w:val="00E8548A"/>
    <w:rsid w:val="00E86F3C"/>
    <w:rsid w:val="00E917F2"/>
    <w:rsid w:val="00EA0B7C"/>
    <w:rsid w:val="00EA0CFD"/>
    <w:rsid w:val="00EA1539"/>
    <w:rsid w:val="00EA19A8"/>
    <w:rsid w:val="00EA1E4F"/>
    <w:rsid w:val="00EA2F82"/>
    <w:rsid w:val="00EA3B22"/>
    <w:rsid w:val="00EA3BAA"/>
    <w:rsid w:val="00EA3D42"/>
    <w:rsid w:val="00EA40E9"/>
    <w:rsid w:val="00EA47DD"/>
    <w:rsid w:val="00EA4E50"/>
    <w:rsid w:val="00EB2CD0"/>
    <w:rsid w:val="00EB2D4C"/>
    <w:rsid w:val="00EB40A1"/>
    <w:rsid w:val="00EB4640"/>
    <w:rsid w:val="00EB531C"/>
    <w:rsid w:val="00EB6183"/>
    <w:rsid w:val="00EB7244"/>
    <w:rsid w:val="00EB7300"/>
    <w:rsid w:val="00EC03A7"/>
    <w:rsid w:val="00EC1B6E"/>
    <w:rsid w:val="00EC218D"/>
    <w:rsid w:val="00EC56F0"/>
    <w:rsid w:val="00EC58F9"/>
    <w:rsid w:val="00EC6ABE"/>
    <w:rsid w:val="00ED063C"/>
    <w:rsid w:val="00ED096A"/>
    <w:rsid w:val="00ED460F"/>
    <w:rsid w:val="00ED5140"/>
    <w:rsid w:val="00ED656F"/>
    <w:rsid w:val="00EE0539"/>
    <w:rsid w:val="00EE3736"/>
    <w:rsid w:val="00EE4F14"/>
    <w:rsid w:val="00EE5367"/>
    <w:rsid w:val="00EE5E9B"/>
    <w:rsid w:val="00EF12F1"/>
    <w:rsid w:val="00EF3006"/>
    <w:rsid w:val="00EF3393"/>
    <w:rsid w:val="00EF3E01"/>
    <w:rsid w:val="00EF4A51"/>
    <w:rsid w:val="00EF604D"/>
    <w:rsid w:val="00F0178F"/>
    <w:rsid w:val="00F0466F"/>
    <w:rsid w:val="00F0593F"/>
    <w:rsid w:val="00F06104"/>
    <w:rsid w:val="00F06CCC"/>
    <w:rsid w:val="00F10824"/>
    <w:rsid w:val="00F10AFA"/>
    <w:rsid w:val="00F1237C"/>
    <w:rsid w:val="00F123AC"/>
    <w:rsid w:val="00F1273E"/>
    <w:rsid w:val="00F12A48"/>
    <w:rsid w:val="00F12D81"/>
    <w:rsid w:val="00F1322A"/>
    <w:rsid w:val="00F134D3"/>
    <w:rsid w:val="00F148E6"/>
    <w:rsid w:val="00F157DA"/>
    <w:rsid w:val="00F16100"/>
    <w:rsid w:val="00F17036"/>
    <w:rsid w:val="00F17674"/>
    <w:rsid w:val="00F2136F"/>
    <w:rsid w:val="00F244B7"/>
    <w:rsid w:val="00F245B5"/>
    <w:rsid w:val="00F25A0C"/>
    <w:rsid w:val="00F26A92"/>
    <w:rsid w:val="00F30288"/>
    <w:rsid w:val="00F30954"/>
    <w:rsid w:val="00F30990"/>
    <w:rsid w:val="00F32A56"/>
    <w:rsid w:val="00F32CFF"/>
    <w:rsid w:val="00F36CF4"/>
    <w:rsid w:val="00F36F30"/>
    <w:rsid w:val="00F40B1C"/>
    <w:rsid w:val="00F4182F"/>
    <w:rsid w:val="00F43A40"/>
    <w:rsid w:val="00F464E4"/>
    <w:rsid w:val="00F4697E"/>
    <w:rsid w:val="00F46C2B"/>
    <w:rsid w:val="00F50ED1"/>
    <w:rsid w:val="00F52CC7"/>
    <w:rsid w:val="00F5485C"/>
    <w:rsid w:val="00F5547F"/>
    <w:rsid w:val="00F56117"/>
    <w:rsid w:val="00F5724C"/>
    <w:rsid w:val="00F60157"/>
    <w:rsid w:val="00F607F4"/>
    <w:rsid w:val="00F61B45"/>
    <w:rsid w:val="00F61EBB"/>
    <w:rsid w:val="00F63060"/>
    <w:rsid w:val="00F65375"/>
    <w:rsid w:val="00F65613"/>
    <w:rsid w:val="00F658B6"/>
    <w:rsid w:val="00F73093"/>
    <w:rsid w:val="00F747A7"/>
    <w:rsid w:val="00F7512D"/>
    <w:rsid w:val="00F7514C"/>
    <w:rsid w:val="00F76A23"/>
    <w:rsid w:val="00F7738A"/>
    <w:rsid w:val="00F80C1E"/>
    <w:rsid w:val="00F81579"/>
    <w:rsid w:val="00F81B16"/>
    <w:rsid w:val="00F81DA5"/>
    <w:rsid w:val="00F909AD"/>
    <w:rsid w:val="00F93EBD"/>
    <w:rsid w:val="00F94028"/>
    <w:rsid w:val="00F94583"/>
    <w:rsid w:val="00F94710"/>
    <w:rsid w:val="00F9577D"/>
    <w:rsid w:val="00F9654A"/>
    <w:rsid w:val="00F96BB6"/>
    <w:rsid w:val="00F975F4"/>
    <w:rsid w:val="00FA0037"/>
    <w:rsid w:val="00FA28BF"/>
    <w:rsid w:val="00FA3079"/>
    <w:rsid w:val="00FA56CA"/>
    <w:rsid w:val="00FA571A"/>
    <w:rsid w:val="00FA57FE"/>
    <w:rsid w:val="00FA69F7"/>
    <w:rsid w:val="00FA6B39"/>
    <w:rsid w:val="00FA7D66"/>
    <w:rsid w:val="00FA7F74"/>
    <w:rsid w:val="00FB0A45"/>
    <w:rsid w:val="00FB143C"/>
    <w:rsid w:val="00FB192B"/>
    <w:rsid w:val="00FB3148"/>
    <w:rsid w:val="00FB426A"/>
    <w:rsid w:val="00FB43B8"/>
    <w:rsid w:val="00FB5B8D"/>
    <w:rsid w:val="00FB63D9"/>
    <w:rsid w:val="00FB68BC"/>
    <w:rsid w:val="00FB75D4"/>
    <w:rsid w:val="00FB75D6"/>
    <w:rsid w:val="00FB7F1F"/>
    <w:rsid w:val="00FC05E6"/>
    <w:rsid w:val="00FC0A13"/>
    <w:rsid w:val="00FC0FE0"/>
    <w:rsid w:val="00FC200F"/>
    <w:rsid w:val="00FC2707"/>
    <w:rsid w:val="00FC2E1C"/>
    <w:rsid w:val="00FC3783"/>
    <w:rsid w:val="00FC4766"/>
    <w:rsid w:val="00FC5808"/>
    <w:rsid w:val="00FC7242"/>
    <w:rsid w:val="00FD0910"/>
    <w:rsid w:val="00FD1D2D"/>
    <w:rsid w:val="00FD2514"/>
    <w:rsid w:val="00FD3DA8"/>
    <w:rsid w:val="00FD4D97"/>
    <w:rsid w:val="00FD52DB"/>
    <w:rsid w:val="00FD5F5C"/>
    <w:rsid w:val="00FD64E6"/>
    <w:rsid w:val="00FE1479"/>
    <w:rsid w:val="00FE1C39"/>
    <w:rsid w:val="00FE1ECC"/>
    <w:rsid w:val="00FE2123"/>
    <w:rsid w:val="00FE273C"/>
    <w:rsid w:val="00FE4B01"/>
    <w:rsid w:val="00FE5488"/>
    <w:rsid w:val="00FE6132"/>
    <w:rsid w:val="00FF13A9"/>
    <w:rsid w:val="00FF14D1"/>
    <w:rsid w:val="00FF2D3D"/>
    <w:rsid w:val="00FF3159"/>
    <w:rsid w:val="00FF3ED4"/>
    <w:rsid w:val="00FF3EE1"/>
    <w:rsid w:val="00FF47C4"/>
    <w:rsid w:val="00FF5B88"/>
    <w:rsid w:val="00FF5CC9"/>
    <w:rsid w:val="00FF6117"/>
    <w:rsid w:val="0246B2FE"/>
    <w:rsid w:val="033799D0"/>
    <w:rsid w:val="0523F877"/>
    <w:rsid w:val="05B3F73F"/>
    <w:rsid w:val="083D1352"/>
    <w:rsid w:val="084A6024"/>
    <w:rsid w:val="0883D56A"/>
    <w:rsid w:val="0BA4DD8C"/>
    <w:rsid w:val="0D91B0DA"/>
    <w:rsid w:val="0E93AFDE"/>
    <w:rsid w:val="0FA5D7F3"/>
    <w:rsid w:val="10B06094"/>
    <w:rsid w:val="117DE693"/>
    <w:rsid w:val="12698B0C"/>
    <w:rsid w:val="12CEFD19"/>
    <w:rsid w:val="13A38652"/>
    <w:rsid w:val="1498B2E9"/>
    <w:rsid w:val="1500CC68"/>
    <w:rsid w:val="16203D6C"/>
    <w:rsid w:val="179EEDB6"/>
    <w:rsid w:val="19272623"/>
    <w:rsid w:val="1A0888D6"/>
    <w:rsid w:val="1C0550DF"/>
    <w:rsid w:val="1C772A93"/>
    <w:rsid w:val="1DED9411"/>
    <w:rsid w:val="1E35A064"/>
    <w:rsid w:val="220622B5"/>
    <w:rsid w:val="22CA1A10"/>
    <w:rsid w:val="22CBA8A3"/>
    <w:rsid w:val="22D71297"/>
    <w:rsid w:val="250DF1B8"/>
    <w:rsid w:val="25E67F8A"/>
    <w:rsid w:val="27340D0B"/>
    <w:rsid w:val="2766378D"/>
    <w:rsid w:val="284CA43B"/>
    <w:rsid w:val="29211982"/>
    <w:rsid w:val="2AF58DC9"/>
    <w:rsid w:val="2B826CBF"/>
    <w:rsid w:val="2B98FB09"/>
    <w:rsid w:val="2C49BF5C"/>
    <w:rsid w:val="2DD6AF76"/>
    <w:rsid w:val="2F03FB23"/>
    <w:rsid w:val="301F8D36"/>
    <w:rsid w:val="304A5D33"/>
    <w:rsid w:val="31995C5A"/>
    <w:rsid w:val="32960F48"/>
    <w:rsid w:val="330CF565"/>
    <w:rsid w:val="38CAD9E6"/>
    <w:rsid w:val="39294B48"/>
    <w:rsid w:val="395AED98"/>
    <w:rsid w:val="398ACF81"/>
    <w:rsid w:val="39BDFA56"/>
    <w:rsid w:val="3B334A1F"/>
    <w:rsid w:val="3CC69921"/>
    <w:rsid w:val="3CF96C08"/>
    <w:rsid w:val="3D1755BA"/>
    <w:rsid w:val="3D84A4B5"/>
    <w:rsid w:val="3F2ABA4F"/>
    <w:rsid w:val="400C1A91"/>
    <w:rsid w:val="4030F947"/>
    <w:rsid w:val="413A39F7"/>
    <w:rsid w:val="43A03D99"/>
    <w:rsid w:val="44011B94"/>
    <w:rsid w:val="45128E6F"/>
    <w:rsid w:val="45DD5A81"/>
    <w:rsid w:val="47386C63"/>
    <w:rsid w:val="48C43767"/>
    <w:rsid w:val="4999AD59"/>
    <w:rsid w:val="4C19A3BF"/>
    <w:rsid w:val="4D67A6B1"/>
    <w:rsid w:val="4E867EA2"/>
    <w:rsid w:val="4EBBB422"/>
    <w:rsid w:val="502C58EA"/>
    <w:rsid w:val="517AD5BE"/>
    <w:rsid w:val="5414011D"/>
    <w:rsid w:val="54A89257"/>
    <w:rsid w:val="557538E7"/>
    <w:rsid w:val="567CA763"/>
    <w:rsid w:val="597B3475"/>
    <w:rsid w:val="5CD45C37"/>
    <w:rsid w:val="5D2C49A9"/>
    <w:rsid w:val="5D8313DA"/>
    <w:rsid w:val="5DF15697"/>
    <w:rsid w:val="5F42AD7B"/>
    <w:rsid w:val="5F6E7564"/>
    <w:rsid w:val="6075F3F1"/>
    <w:rsid w:val="60B32C62"/>
    <w:rsid w:val="62E9B9FC"/>
    <w:rsid w:val="635BEBDD"/>
    <w:rsid w:val="638E2A6F"/>
    <w:rsid w:val="638F2F59"/>
    <w:rsid w:val="641750BD"/>
    <w:rsid w:val="644E4D01"/>
    <w:rsid w:val="6453D270"/>
    <w:rsid w:val="64D6E19D"/>
    <w:rsid w:val="6A05965C"/>
    <w:rsid w:val="6A76177D"/>
    <w:rsid w:val="6B6F42DA"/>
    <w:rsid w:val="6B74FB31"/>
    <w:rsid w:val="6B7C2671"/>
    <w:rsid w:val="6C6F2928"/>
    <w:rsid w:val="6ECCCDA6"/>
    <w:rsid w:val="7151D867"/>
    <w:rsid w:val="715F9FE2"/>
    <w:rsid w:val="7233F3CD"/>
    <w:rsid w:val="7309B08A"/>
    <w:rsid w:val="746BCDEA"/>
    <w:rsid w:val="74C9E07A"/>
    <w:rsid w:val="75614911"/>
    <w:rsid w:val="761664CE"/>
    <w:rsid w:val="767F9CB4"/>
    <w:rsid w:val="77B053EA"/>
    <w:rsid w:val="78E2FDA6"/>
    <w:rsid w:val="7F350C71"/>
    <w:rsid w:val="7FA8DB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037BA6B"/>
  <w15:docId w15:val="{7E5B8DE9-C672-477F-9C9F-8352D424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64D"/>
    <w:pPr>
      <w:spacing w:after="200" w:line="276" w:lineRule="auto"/>
    </w:pPr>
  </w:style>
  <w:style w:type="paragraph" w:styleId="Heading3">
    <w:name w:val="heading 3"/>
    <w:basedOn w:val="Normal"/>
    <w:link w:val="Heading3Char"/>
    <w:uiPriority w:val="9"/>
    <w:qFormat/>
    <w:locked/>
    <w:rsid w:val="008453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F4A"/>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4225FC"/>
  </w:style>
  <w:style w:type="paragraph" w:styleId="BodyTextIndent">
    <w:name w:val="Body Text Indent"/>
    <w:basedOn w:val="Normal"/>
    <w:link w:val="BodyTextIndentChar"/>
    <w:rsid w:val="00C22513"/>
    <w:pPr>
      <w:widowControl w:val="0"/>
      <w:autoSpaceDE w:val="0"/>
      <w:autoSpaceDN w:val="0"/>
      <w:adjustRightInd w:val="0"/>
      <w:spacing w:after="0" w:line="240" w:lineRule="auto"/>
      <w:ind w:left="720"/>
    </w:pPr>
    <w:rPr>
      <w:rFonts w:ascii="Baskerville Old Face" w:eastAsia="Times New Roman" w:hAnsi="Baskerville Old Face"/>
      <w:sz w:val="24"/>
      <w:szCs w:val="24"/>
    </w:rPr>
  </w:style>
  <w:style w:type="character" w:customStyle="1" w:styleId="BodyTextIndentChar">
    <w:name w:val="Body Text Indent Char"/>
    <w:basedOn w:val="DefaultParagraphFont"/>
    <w:link w:val="BodyTextIndent"/>
    <w:rsid w:val="00C22513"/>
    <w:rPr>
      <w:rFonts w:ascii="Baskerville Old Face" w:eastAsia="Times New Roman" w:hAnsi="Baskerville Old Face"/>
      <w:sz w:val="24"/>
      <w:szCs w:val="24"/>
    </w:rPr>
  </w:style>
  <w:style w:type="character" w:styleId="UnresolvedMention">
    <w:name w:val="Unresolved Mention"/>
    <w:basedOn w:val="DefaultParagraphFont"/>
    <w:uiPriority w:val="99"/>
    <w:semiHidden/>
    <w:unhideWhenUsed/>
    <w:rsid w:val="00402F5D"/>
    <w:rPr>
      <w:color w:val="605E5C"/>
      <w:shd w:val="clear" w:color="auto" w:fill="E1DFDD"/>
    </w:rPr>
  </w:style>
  <w:style w:type="character" w:customStyle="1" w:styleId="cf01">
    <w:name w:val="cf01"/>
    <w:basedOn w:val="DefaultParagraphFont"/>
    <w:rsid w:val="00D95311"/>
    <w:rPr>
      <w:rFonts w:ascii="Segoe UI" w:hAnsi="Segoe UI" w:cs="Segoe UI" w:hint="default"/>
      <w:sz w:val="18"/>
      <w:szCs w:val="18"/>
    </w:rPr>
  </w:style>
  <w:style w:type="paragraph" w:styleId="BodyText">
    <w:name w:val="Body Text"/>
    <w:basedOn w:val="Normal"/>
    <w:link w:val="BodyTextChar"/>
    <w:uiPriority w:val="99"/>
    <w:semiHidden/>
    <w:unhideWhenUsed/>
    <w:rsid w:val="00D67D45"/>
    <w:pPr>
      <w:spacing w:after="120"/>
    </w:pPr>
  </w:style>
  <w:style w:type="character" w:customStyle="1" w:styleId="BodyTextChar">
    <w:name w:val="Body Text Char"/>
    <w:basedOn w:val="DefaultParagraphFont"/>
    <w:link w:val="BodyText"/>
    <w:uiPriority w:val="99"/>
    <w:semiHidden/>
    <w:rsid w:val="00D67D45"/>
  </w:style>
  <w:style w:type="paragraph" w:customStyle="1" w:styleId="paragraph">
    <w:name w:val="paragraph"/>
    <w:basedOn w:val="Normal"/>
    <w:rsid w:val="00A91206"/>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91206"/>
  </w:style>
  <w:style w:type="character" w:customStyle="1" w:styleId="eop">
    <w:name w:val="eop"/>
    <w:basedOn w:val="DefaultParagraphFont"/>
    <w:rsid w:val="00A91206"/>
  </w:style>
  <w:style w:type="character" w:customStyle="1" w:styleId="contentcontrolboundarysink">
    <w:name w:val="contentcontrolboundarysink"/>
    <w:basedOn w:val="DefaultParagraphFont"/>
    <w:rsid w:val="00A91206"/>
  </w:style>
  <w:style w:type="character" w:customStyle="1" w:styleId="Heading3Char">
    <w:name w:val="Heading 3 Char"/>
    <w:basedOn w:val="DefaultParagraphFont"/>
    <w:link w:val="Heading3"/>
    <w:uiPriority w:val="9"/>
    <w:rsid w:val="00845357"/>
    <w:rPr>
      <w:rFonts w:ascii="Times New Roman" w:eastAsia="Times New Roman" w:hAnsi="Times New Roman"/>
      <w:b/>
      <w:bCs/>
      <w:sz w:val="27"/>
      <w:szCs w:val="27"/>
    </w:rPr>
  </w:style>
  <w:style w:type="character" w:styleId="Strong">
    <w:name w:val="Strong"/>
    <w:basedOn w:val="DefaultParagraphFont"/>
    <w:uiPriority w:val="22"/>
    <w:qFormat/>
    <w:locked/>
    <w:rsid w:val="00845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340Bpricing@hrs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zip/medicare-drug-price-negotiation-selected-drug-list.z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YEJUMFDJ6KMC-483555117-60403</_dlc_DocId>
    <_dlc_DocIdUrl xmlns="68c2e6f3-6ea4-42c3-835e-44e49d8f3a1e">
      <Url>https://nih.sharepoint.com/sites/HRSA-OA-OPAE/Teams/officeofexternalengagement/_layouts/15/DocIdRedir.aspx?ID=YEJUMFDJ6KMC-483555117-60403</Url>
      <Description>YEJUMFDJ6KMC-483555117-60403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TaxCatchAll xmlns="68c2e6f3-6ea4-42c3-835e-44e49d8f3a1e" xsi:nil="true"/>
    <lcf76f155ced4ddcb4097134ff3c332f xmlns="67db86a1-9af1-43d3-bfc7-627a4d2f08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2.xml><?xml version="1.0" encoding="utf-8"?>
<ds:datastoreItem xmlns:ds="http://schemas.openxmlformats.org/officeDocument/2006/customXml" ds:itemID="{475E670B-630F-436C-A57F-EFA45F3203E9}">
  <ds:schemaRefs>
    <ds:schemaRef ds:uri="http://schemas.microsoft.com/sharepoint/events"/>
  </ds:schemaRefs>
</ds:datastoreItem>
</file>

<file path=customXml/itemProps3.xml><?xml version="1.0" encoding="utf-8"?>
<ds:datastoreItem xmlns:ds="http://schemas.openxmlformats.org/officeDocument/2006/customXml" ds:itemID="{7B999E85-AE2A-49BE-A00F-BE0FFD08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8A8E1-985A-4F69-8327-BA24E5856478}">
  <ds:schemaRefs>
    <ds:schemaRef ds:uri="http://schemas.openxmlformats.org/officeDocument/2006/bibliography"/>
  </ds:schemaRefs>
</ds:datastoreItem>
</file>

<file path=customXml/itemProps5.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5965</Words>
  <Characters>34007</Characters>
  <Application>Microsoft Office Word</Application>
  <DocSecurity>0</DocSecurity>
  <Lines>283</Lines>
  <Paragraphs>79</Paragraphs>
  <ScaleCrop>false</ScaleCrop>
  <Company>HHS\HRSA</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STTEMENT</dc:title>
  <dc:creator>Hrsa</dc:creator>
  <cp:lastModifiedBy>Cooper, Laura (HRSA)</cp:lastModifiedBy>
  <cp:revision>10</cp:revision>
  <cp:lastPrinted>2010-08-12T00:04:00Z</cp:lastPrinted>
  <dcterms:created xsi:type="dcterms:W3CDTF">2026-06-11T20:33:00Z</dcterms:created>
  <dcterms:modified xsi:type="dcterms:W3CDTF">2026-06-15T15:19:00Z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8996eca5-25d9-4e1d-9951-f2b898d47447</vt:lpwstr>
  </property>
</Properties>
</file>