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7C8A" w:rsidP="0045378F" w14:paraId="26576D72" w14:textId="284D7CE4">
      <w:pPr>
        <w:jc w:val="center"/>
        <w:rPr>
          <w:rFonts w:eastAsia="Calibri"/>
        </w:rPr>
      </w:pPr>
      <w:r w:rsidRPr="00357C8A">
        <w:rPr>
          <w:rFonts w:eastAsia="Calibri"/>
        </w:rPr>
        <w:t>United States Food and Drug Administration</w:t>
      </w:r>
    </w:p>
    <w:p w:rsidR="00357C8A" w:rsidP="00357C8A" w14:paraId="030E7C58" w14:textId="77777777">
      <w:pPr>
        <w:jc w:val="center"/>
        <w:rPr>
          <w:rFonts w:eastAsia="Calibri"/>
        </w:rPr>
      </w:pPr>
    </w:p>
    <w:p w:rsidR="00357C8A" w:rsidP="00357C8A" w14:paraId="6698C04B" w14:textId="7116C123">
      <w:pPr>
        <w:jc w:val="center"/>
        <w:rPr>
          <w:rFonts w:eastAsia="Calibri"/>
        </w:rPr>
      </w:pPr>
      <w:r>
        <w:rPr>
          <w:rFonts w:eastAsia="Calibri"/>
        </w:rPr>
        <w:t>Certification of Identi</w:t>
      </w:r>
      <w:r w:rsidR="00235555">
        <w:rPr>
          <w:rFonts w:eastAsia="Calibri"/>
        </w:rPr>
        <w:t>t</w:t>
      </w:r>
      <w:r>
        <w:rPr>
          <w:rFonts w:eastAsia="Calibri"/>
        </w:rPr>
        <w:t xml:space="preserve">y for Freedom of Information and Privacy Act Requests </w:t>
      </w:r>
    </w:p>
    <w:p w:rsidR="00D4409D" w:rsidP="00357C8A" w14:paraId="046EFFC5" w14:textId="77777777">
      <w:pPr>
        <w:jc w:val="center"/>
        <w:rPr>
          <w:rFonts w:eastAsia="Calibri"/>
        </w:rPr>
      </w:pPr>
    </w:p>
    <w:p w:rsidR="00357C8A" w:rsidP="00357C8A" w14:paraId="0D15F3A3" w14:textId="24369C88">
      <w:pPr>
        <w:jc w:val="center"/>
        <w:rPr>
          <w:rFonts w:eastAsia="Calibri"/>
        </w:rPr>
      </w:pPr>
      <w:r w:rsidRPr="00357C8A">
        <w:rPr>
          <w:rFonts w:eastAsia="Calibri"/>
        </w:rPr>
        <w:t>OMB Control No. 0910-</w:t>
      </w:r>
      <w:r w:rsidR="00D4409D">
        <w:rPr>
          <w:rFonts w:eastAsia="Calibri"/>
        </w:rPr>
        <w:t>0832</w:t>
      </w:r>
      <w:r w:rsidR="006F0989">
        <w:rPr>
          <w:rFonts w:eastAsia="Calibri"/>
        </w:rPr>
        <w:t xml:space="preserve"> - Extension</w:t>
      </w:r>
    </w:p>
    <w:p w:rsidR="00357C8A" w:rsidP="00357C8A" w14:paraId="1E306765" w14:textId="77777777">
      <w:pPr>
        <w:jc w:val="center"/>
        <w:rPr>
          <w:rFonts w:eastAsia="Calibri"/>
        </w:rPr>
      </w:pPr>
    </w:p>
    <w:p w:rsidR="00357C8A" w:rsidP="00357C8A" w14:paraId="41FB437D" w14:textId="77777777">
      <w:pPr>
        <w:jc w:val="center"/>
        <w:rPr>
          <w:rFonts w:eastAsia="Calibri"/>
        </w:rPr>
      </w:pPr>
      <w:r w:rsidRPr="00357C8A">
        <w:rPr>
          <w:rFonts w:eastAsia="Calibri"/>
        </w:rPr>
        <w:t>SUPPORTING STATEMENT</w:t>
      </w:r>
    </w:p>
    <w:p w:rsidR="00357C8A" w:rsidRPr="00357C8A" w:rsidP="00357C8A" w14:paraId="0BADCFBB" w14:textId="77777777">
      <w:pPr>
        <w:rPr>
          <w:rFonts w:eastAsia="Calibri"/>
          <w:b/>
        </w:rPr>
      </w:pPr>
    </w:p>
    <w:p w:rsidR="00357C8A" w:rsidP="000D79CC" w14:paraId="2606E452" w14:textId="77777777">
      <w:pPr>
        <w:rPr>
          <w:rFonts w:eastAsia="Calibri"/>
        </w:rPr>
      </w:pPr>
      <w:r w:rsidRPr="00357C8A">
        <w:rPr>
          <w:rFonts w:eastAsia="Calibri"/>
          <w:b/>
        </w:rPr>
        <w:t>Part A:  Justification</w:t>
      </w:r>
      <w:r w:rsidRPr="00357C8A">
        <w:rPr>
          <w:rFonts w:eastAsia="Calibri"/>
        </w:rPr>
        <w:t>:</w:t>
      </w:r>
    </w:p>
    <w:p w:rsidR="000D79CC" w:rsidRPr="00357C8A" w:rsidP="000D79CC" w14:paraId="7171D7C8" w14:textId="77777777">
      <w:pPr>
        <w:rPr>
          <w:rFonts w:eastAsia="Calibri"/>
        </w:rPr>
      </w:pPr>
    </w:p>
    <w:p w:rsidR="00357C8A" w:rsidRPr="00357C8A" w:rsidP="006705EA" w14:paraId="37700420" w14:textId="77777777">
      <w:pPr>
        <w:numPr>
          <w:ilvl w:val="0"/>
          <w:numId w:val="6"/>
        </w:numPr>
        <w:spacing w:after="200" w:line="276" w:lineRule="auto"/>
        <w:rPr>
          <w:rFonts w:eastAsia="Calibri"/>
        </w:rPr>
      </w:pPr>
      <w:r w:rsidRPr="00357C8A">
        <w:rPr>
          <w:rFonts w:eastAsia="Calibri"/>
          <w:u w:val="single"/>
        </w:rPr>
        <w:t xml:space="preserve">Circumstances Making the Collection of </w:t>
      </w:r>
      <w:r w:rsidRPr="00357C8A">
        <w:rPr>
          <w:rFonts w:eastAsia="Calibri"/>
          <w:u w:val="single"/>
        </w:rPr>
        <w:t>Information Necessary</w:t>
      </w:r>
    </w:p>
    <w:p w:rsidR="00AA6C67" w:rsidP="00AA6C67" w14:paraId="74BADB6F" w14:textId="051449AB">
      <w:pPr>
        <w:spacing w:after="200"/>
      </w:pPr>
      <w:r>
        <w:t>This information collection supports laws pertaining to the Freedom of Information Act (5 USC 552 (FOIA) and the Privacy Act (5 USC 552a), as well as applicable FDA regulations at 21 CFR Part 20 and Part 21. Regulations in 21 CFR Part 20 apply to requests made under the FOIA. Regulations in 21 CFR Part 21 apply to records about individuals that are maintained, collected, used, or disclosed by the Food and Drug Administration and contained in Privacy Act Record Systems. Under the FOIA and the Privacy Act, ce</w:t>
      </w:r>
      <w:r>
        <w:t xml:space="preserve">rtain records about an individual are only releasable to that individual. Information regarding personnel, medical, and other protected files, the release of which would constitute an unwarranted invasion of personal privacy, can only be released to the individual identified in those records. </w:t>
      </w:r>
    </w:p>
    <w:p w:rsidR="00AA6C67" w:rsidP="00AA6C67" w14:paraId="03BB11E6" w14:textId="3C0BF9DA">
      <w:pPr>
        <w:spacing w:after="200"/>
      </w:pPr>
      <w:r w:rsidRPr="00AA6C67">
        <w:t xml:space="preserve">This information collection </w:t>
      </w:r>
      <w:r>
        <w:t xml:space="preserve">also </w:t>
      </w:r>
      <w:r w:rsidRPr="00AA6C67">
        <w:t>supports Form FDA 3975 entitled “Certification of Identity,” which is used by FDA to identify an individual requesting a particular record under the Freedom of Information Act (FOIA) and the Privacy Act.  The form is required only if an individual makes a FOIA request or Privacy Act request for their own records but has not provided sufficient assurance of identity in the incoming request.</w:t>
      </w:r>
    </w:p>
    <w:p w:rsidR="00067C0B" w:rsidP="00CC08FF" w14:paraId="1A2A3B91" w14:textId="4C512A58">
      <w:pPr>
        <w:spacing w:after="200"/>
      </w:pPr>
      <w:r w:rsidRPr="00C53873">
        <w:t>The FOIA grants the public a right to access Federal records not normally prepared for public distribution.  The Privacy Act grants a right of access to members of the public who seek access to one’s own records that are maintained in an Agency’s system of records (i.e., the records are retrieved by that individual’s name or other personal identifier).  The statutes overlap, and individuals who request their own records are processed under both statutes.  The Agency may need to confirm that the individual m</w:t>
      </w:r>
      <w:r w:rsidRPr="00C53873">
        <w:t>aking the FOIA or Privacy Act request is indeed the same person named in the Agency records.  Respondents to the information collection are asked for certain information including name, citizenship status, social security number, address, date of birth, place of birth, signature, and date of signature.</w:t>
      </w:r>
      <w:r w:rsidR="00AA6C67">
        <w:t xml:space="preserve"> </w:t>
      </w:r>
    </w:p>
    <w:p w:rsidR="00357C8A" w:rsidRPr="00357C8A" w:rsidP="00CC08FF" w14:paraId="7CF9DCB1" w14:textId="6BBBC7CE">
      <w:pPr>
        <w:spacing w:after="200"/>
        <w:rPr>
          <w:rFonts w:eastAsia="Calibri"/>
          <w:color w:val="FF0000"/>
        </w:rPr>
      </w:pPr>
      <w:r>
        <w:t>Accordingly, we are requesting extension of OMB approval of the information collection and associated form</w:t>
      </w:r>
      <w:r w:rsidR="00B94BD1">
        <w:t xml:space="preserve">, as </w:t>
      </w:r>
      <w:r w:rsidR="00F117B0">
        <w:t>described in this Supporting Statement.</w:t>
      </w:r>
    </w:p>
    <w:p w:rsidR="00357C8A" w:rsidRPr="00357C8A" w:rsidP="006705EA" w14:paraId="18945B34"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101814" w:rsidP="0022425B" w14:paraId="0E0D9F86" w14:textId="77777777">
      <w:pPr>
        <w:spacing w:after="200"/>
      </w:pPr>
      <w:r>
        <w:t>The information collected is used to verify the identity of the individual requesting information under the FOIA and Privacy Act. In this way we can ensure that the individual requesting the information is legally entitled to receive the records. Respondents to the information collection are private individuals.</w:t>
      </w:r>
    </w:p>
    <w:p w:rsidR="00101814" w:rsidP="0022425B" w14:paraId="294C13C5" w14:textId="77777777">
      <w:pPr>
        <w:spacing w:after="200"/>
      </w:pPr>
    </w:p>
    <w:p w:rsidR="00357C8A" w:rsidRPr="00357C8A" w:rsidP="0022425B" w14:paraId="36A00D2A" w14:textId="407D7DB3">
      <w:pPr>
        <w:spacing w:after="200"/>
        <w:rPr>
          <w:rFonts w:eastAsia="Calibri"/>
          <w:color w:val="FF0000"/>
        </w:rPr>
      </w:pPr>
      <w:r>
        <w:t xml:space="preserve"> </w:t>
      </w:r>
    </w:p>
    <w:p w:rsidR="00357C8A" w:rsidRPr="00357C8A" w:rsidP="006705EA" w14:paraId="3525D10F"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067C0B" w:rsidRPr="00357C8A" w:rsidP="0022425B" w14:paraId="706B8A83" w14:textId="0DE8CB29">
      <w:pPr>
        <w:spacing w:after="200"/>
        <w:rPr>
          <w:rFonts w:eastAsia="Calibri"/>
          <w:color w:val="FF0000"/>
        </w:rPr>
      </w:pPr>
      <w:r>
        <w:t xml:space="preserve">We estimate that 70% of the respondents will use electronic means to make a request for records. </w:t>
      </w:r>
      <w:r w:rsidRPr="00067C0B">
        <w:t xml:space="preserve">The form is available on our website (at </w:t>
      </w:r>
      <w:hyperlink r:id="rId9" w:history="1">
        <w:r w:rsidRPr="00727EAC" w:rsidR="00746F2C">
          <w:rPr>
            <w:rStyle w:val="Hyperlink"/>
          </w:rPr>
          <w:t>https://www.fda.gov/media/107210/download</w:t>
        </w:r>
      </w:hyperlink>
      <w:r w:rsidRPr="00067C0B">
        <w:t xml:space="preserve">); although if an individual requests one, we will send it by mail or email.  </w:t>
      </w:r>
      <w:r>
        <w:t>Other information pertaining to requesting information under the FOIA is available from our website</w:t>
      </w:r>
      <w:r w:rsidR="00746F2C">
        <w:t xml:space="preserve"> (at </w:t>
      </w:r>
      <w:hyperlink r:id="rId10" w:history="1">
        <w:r w:rsidRPr="00727EAC" w:rsidR="00746F2C">
          <w:rPr>
            <w:rStyle w:val="Hyperlink"/>
          </w:rPr>
          <w:t>https://www.fda.gov/regulatory-information/freedom-information/how-make-foia-request</w:t>
        </w:r>
      </w:hyperlink>
      <w:r w:rsidR="00746F2C">
        <w:t>)</w:t>
      </w:r>
      <w:r>
        <w:t>, including instruction on making a FOIA request by mail</w:t>
      </w:r>
      <w:r w:rsidR="0050431E">
        <w:t xml:space="preserve"> or fax.</w:t>
      </w:r>
      <w:r>
        <w:t xml:space="preserve"> </w:t>
      </w:r>
    </w:p>
    <w:p w:rsidR="00357C8A" w:rsidRPr="00357C8A" w:rsidP="006705EA" w14:paraId="722A96CE"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50431E" w:rsidRPr="00035711" w:rsidP="0053380B" w14:paraId="4599DD8D" w14:textId="07849190">
      <w:pPr>
        <w:spacing w:after="200"/>
      </w:pPr>
      <w:r>
        <w:t xml:space="preserve">We are unaware of duplicative information collection. </w:t>
      </w:r>
    </w:p>
    <w:p w:rsidR="00357C8A" w:rsidRPr="00357C8A" w:rsidP="006705EA" w14:paraId="47DF4DAF"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035711" w:rsidRPr="00035711" w:rsidP="00035711" w14:paraId="3CD2D987" w14:textId="3DDF727F">
      <w:pPr>
        <w:spacing w:after="200" w:line="276" w:lineRule="auto"/>
      </w:pPr>
      <w:r>
        <w:t xml:space="preserve">Respondents to the collection are private individuals. We are unaware of any undue burden preventing respondents from making requests as desired. </w:t>
      </w:r>
    </w:p>
    <w:p w:rsidR="00357C8A" w:rsidRPr="00357C8A" w:rsidP="0082126F" w14:paraId="73897B87" w14:textId="3956F984">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82126F" w:rsidRPr="0082126F" w:rsidP="0082126F" w14:paraId="02DC9111" w14:textId="7E41EB4E">
      <w:pPr>
        <w:spacing w:after="200" w:line="276" w:lineRule="auto"/>
        <w:rPr>
          <w:rFonts w:eastAsia="Calibri"/>
        </w:rPr>
      </w:pPr>
      <w:r>
        <w:t xml:space="preserve">The information collection schedule is driven by respondents. </w:t>
      </w:r>
      <w:r w:rsidR="00896ADA">
        <w:t xml:space="preserve">Procedures for this collection, and the subsequent </w:t>
      </w:r>
      <w:r w:rsidR="004F60C6">
        <w:t>responses to</w:t>
      </w:r>
      <w:r w:rsidR="00896ADA">
        <w:t xml:space="preserve"> such requests by FDA, are prescribed by 21 CFR Part 21 Subpart D; a reduction in frequency </w:t>
      </w:r>
      <w:r w:rsidR="00935136">
        <w:t>c</w:t>
      </w:r>
      <w:r w:rsidR="00896ADA">
        <w:t xml:space="preserve">ould constitute a </w:t>
      </w:r>
      <w:r w:rsidR="003D07F5">
        <w:t>failure</w:t>
      </w:r>
      <w:r w:rsidR="00896ADA">
        <w:t xml:space="preserve"> by the Agency to comply with that subpart.</w:t>
      </w:r>
    </w:p>
    <w:p w:rsidR="00357C8A" w:rsidRPr="00357C8A" w:rsidP="006705EA" w14:paraId="56FAF9C1" w14:textId="2D85D8D8">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754C3C13" w14:textId="5C28816E">
      <w:pPr>
        <w:spacing w:after="200"/>
        <w:rPr>
          <w:rFonts w:eastAsia="Calibri"/>
        </w:rPr>
      </w:pPr>
      <w:r>
        <w:t>There are no special circumstances for this collection of information.</w:t>
      </w:r>
    </w:p>
    <w:p w:rsidR="00357C8A" w:rsidRPr="00357C8A" w:rsidP="006705EA" w14:paraId="08A99260"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82126F" w:rsidP="00357C8A" w14:paraId="375BF4B2" w14:textId="19B1B53E">
      <w:pPr>
        <w:spacing w:after="200"/>
        <w:rPr>
          <w:rFonts w:eastAsia="Calibri"/>
        </w:rPr>
      </w:pPr>
      <w:r>
        <w:rPr>
          <w:rFonts w:eastAsia="Calibri"/>
        </w:rPr>
        <w:t xml:space="preserve">FDA published a 60-day notice for public comment in the </w:t>
      </w:r>
      <w:r w:rsidRPr="009009E7">
        <w:rPr>
          <w:rFonts w:eastAsia="Calibri"/>
          <w:i/>
        </w:rPr>
        <w:t>Federal Register</w:t>
      </w:r>
      <w:r>
        <w:rPr>
          <w:rFonts w:eastAsia="Calibri"/>
        </w:rPr>
        <w:t xml:space="preserve"> of </w:t>
      </w:r>
      <w:r w:rsidR="002678C4">
        <w:t>July 11, 2025 (</w:t>
      </w:r>
      <w:r w:rsidRPr="00BE7283" w:rsidR="002678C4">
        <w:t>90 FR 30944</w:t>
      </w:r>
      <w:r w:rsidR="002678C4">
        <w:t>)</w:t>
      </w:r>
      <w:r w:rsidR="00285607">
        <w:t xml:space="preserve">. </w:t>
      </w:r>
      <w:r w:rsidRPr="00285607" w:rsidR="00285607">
        <w:rPr>
          <w:rFonts w:eastAsia="Calibri"/>
        </w:rPr>
        <w:t>FDA received two comments that were Paperwork Reduction Act (PRA) related</w:t>
      </w:r>
      <w:r w:rsidRPr="002678C4" w:rsidR="002678C4">
        <w:rPr>
          <w:rFonts w:eastAsia="Calibri"/>
        </w:rPr>
        <w:t>. T</w:t>
      </w:r>
      <w:r w:rsidR="00285607">
        <w:rPr>
          <w:rFonts w:eastAsia="Calibri"/>
        </w:rPr>
        <w:t>he</w:t>
      </w:r>
      <w:r w:rsidRPr="002678C4" w:rsidR="002678C4">
        <w:rPr>
          <w:rFonts w:eastAsia="Calibri"/>
        </w:rPr>
        <w:t xml:space="preserve"> commenters questioned the practical utility of the information collection, asserting that the information requested is unnecessary. FDA has determined that the information collection has practical utility because the information requested is necessary to process requests submitted to the Agency. </w:t>
      </w:r>
    </w:p>
    <w:p w:rsidR="00357C8A" w:rsidRPr="00357C8A" w:rsidP="006705EA" w14:paraId="5DC723C2"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82126F" w:rsidP="00357C8A" w14:paraId="7813EEFF" w14:textId="2BEF312D">
      <w:pPr>
        <w:spacing w:after="200"/>
        <w:rPr>
          <w:rFonts w:eastAsia="Calibri"/>
          <w:i/>
        </w:rPr>
      </w:pPr>
      <w:r w:rsidRPr="002074FE">
        <w:rPr>
          <w:rFonts w:eastAsia="Calibri"/>
        </w:rPr>
        <w:t xml:space="preserve">There are </w:t>
      </w:r>
      <w:r w:rsidRPr="002074FE">
        <w:rPr>
          <w:rFonts w:eastAsia="Calibri"/>
        </w:rPr>
        <w:t>no incentives, payments or gifts associated with this information collection.</w:t>
      </w:r>
    </w:p>
    <w:p w:rsidR="00357C8A" w:rsidRPr="00357C8A" w:rsidP="006705EA" w14:paraId="2FC4A5DF"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6819C0" w:rsidP="00FE52D6" w14:paraId="405A1C81" w14:textId="3413E7B1">
      <w:pPr>
        <w:spacing w:after="200" w:line="276" w:lineRule="auto"/>
      </w:pPr>
      <w:r>
        <w:t>In preparing this Supporting Statement, we consulted our Privacy Office to ensure appropriate handling of information collected. While this ICR collects personally identifiable information (PII) or other data of a personal nature, we have minimized these elements as much as possible. The PII submitted for Form FDA 3975, (Certification of Identity) includes name, citizenship status, Social Security Number (SSN), address, Date of Birth, and Place of Birth. The collection instrument (FDA Form 3975) is maintain</w:t>
      </w:r>
      <w:r>
        <w:t xml:space="preserve">ed in a Privacy Act system of records as described in </w:t>
      </w:r>
      <w:r>
        <w:t>HHS/FDA System of Records Notice (SORN) 09-90-0058 for FDA’s Tracking Records and Case Files for FOIA and Privacy 3 Act Requests and Appeals.</w:t>
      </w:r>
    </w:p>
    <w:p w:rsidR="00357C8A" w:rsidRPr="00C62432" w:rsidP="006705EA" w14:paraId="569B3C7C" w14:textId="64014248">
      <w:pPr>
        <w:numPr>
          <w:ilvl w:val="0"/>
          <w:numId w:val="6"/>
        </w:numPr>
        <w:spacing w:after="200" w:line="276" w:lineRule="auto"/>
        <w:rPr>
          <w:rFonts w:eastAsia="Calibri"/>
        </w:rPr>
      </w:pPr>
      <w:r w:rsidRPr="00357C8A">
        <w:rPr>
          <w:rFonts w:eastAsia="Calibri"/>
          <w:u w:val="single"/>
        </w:rPr>
        <w:t>Justification for Sensitive Questions</w:t>
      </w:r>
    </w:p>
    <w:p w:rsidR="00101814" w:rsidRPr="00357C8A" w:rsidP="00C62432" w14:paraId="1F58B839" w14:textId="1D79C3AF">
      <w:pPr>
        <w:spacing w:after="200" w:line="276" w:lineRule="auto"/>
        <w:ind w:left="360"/>
        <w:rPr>
          <w:rFonts w:eastAsia="Calibri"/>
        </w:rPr>
      </w:pPr>
      <w:r w:rsidRPr="00101814">
        <w:rPr>
          <w:rFonts w:eastAsia="Calibri"/>
        </w:rPr>
        <w:t>The collection of information does not involve sensitive questions.</w:t>
      </w:r>
    </w:p>
    <w:p w:rsidR="00357C8A" w:rsidRPr="00357C8A" w:rsidP="006705EA" w14:paraId="46AFBE4A"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82126F" w:rsidP="0082126F" w14:paraId="4AF65849" w14:textId="77777777">
      <w:pPr>
        <w:spacing w:after="200"/>
        <w:ind w:left="360"/>
        <w:rPr>
          <w:rFonts w:eastAsia="Calibri"/>
        </w:rPr>
      </w:pPr>
      <w:r w:rsidRPr="005C71CA">
        <w:rPr>
          <w:rFonts w:eastAsia="Calibri"/>
        </w:rPr>
        <w:t xml:space="preserve">12a.  Annualized Hour </w:t>
      </w:r>
      <w:r w:rsidRPr="005C71CA">
        <w:rPr>
          <w:rFonts w:eastAsia="Calibri"/>
        </w:rPr>
        <w:t>Burden Estimate</w:t>
      </w:r>
    </w:p>
    <w:p w:rsidR="000C02C6" w:rsidRPr="000C02C6" w:rsidP="003A2B84" w14:paraId="445DE9CF" w14:textId="15F519B7">
      <w:pPr>
        <w:spacing w:after="200"/>
        <w:ind w:left="360"/>
        <w:rPr>
          <w:sz w:val="20"/>
          <w:szCs w:val="20"/>
          <w:vertAlign w:val="superscript"/>
        </w:rPr>
      </w:pPr>
      <w:r>
        <w:t>We estimate the burden of this collection of information as follows:</w:t>
      </w:r>
    </w:p>
    <w:p w:rsidR="0008533F" w:rsidRPr="003A2B84" w:rsidP="00F4277A" w14:paraId="27FE3B8A" w14:textId="26A5256F">
      <w:pPr>
        <w:pStyle w:val="Caption"/>
        <w:keepNext/>
        <w:jc w:val="center"/>
        <w:rPr>
          <w:b w:val="0"/>
          <w:bCs w:val="0"/>
        </w:rPr>
      </w:pPr>
      <w:r w:rsidRPr="003A2B84">
        <w:rPr>
          <w:b w:val="0"/>
          <w:bCs w:val="0"/>
        </w:rPr>
        <w:t xml:space="preserve">Table </w:t>
      </w:r>
      <w:r w:rsidRPr="003A2B84">
        <w:rPr>
          <w:b w:val="0"/>
          <w:bCs w:val="0"/>
        </w:rPr>
        <w:fldChar w:fldCharType="begin"/>
      </w:r>
      <w:r w:rsidRPr="003A2B84">
        <w:rPr>
          <w:b w:val="0"/>
          <w:bCs w:val="0"/>
        </w:rPr>
        <w:instrText xml:space="preserve"> SEQ Table \* ARABIC </w:instrText>
      </w:r>
      <w:r w:rsidRPr="003A2B84">
        <w:rPr>
          <w:b w:val="0"/>
          <w:bCs w:val="0"/>
        </w:rPr>
        <w:fldChar w:fldCharType="separate"/>
      </w:r>
      <w:r w:rsidRPr="003A2B84">
        <w:rPr>
          <w:b w:val="0"/>
          <w:bCs w:val="0"/>
          <w:noProof/>
        </w:rPr>
        <w:t>1</w:t>
      </w:r>
      <w:r w:rsidRPr="003A2B84">
        <w:rPr>
          <w:b w:val="0"/>
          <w:bCs w:val="0"/>
        </w:rPr>
        <w:fldChar w:fldCharType="end"/>
      </w:r>
      <w:r w:rsidRPr="003A2B84">
        <w:rPr>
          <w:b w:val="0"/>
          <w:bCs w:val="0"/>
        </w:rPr>
        <w:t xml:space="preserve"> -- Estimated Annual Reporting Burden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7"/>
        <w:gridCol w:w="1619"/>
        <w:gridCol w:w="1709"/>
        <w:gridCol w:w="1440"/>
        <w:gridCol w:w="1619"/>
        <w:gridCol w:w="996"/>
      </w:tblGrid>
      <w:tr w14:paraId="3FE29279" w14:textId="77777777" w:rsidTr="0008533F">
        <w:tblPrEx>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blHeader/>
          <w:jc w:val="center"/>
        </w:trPr>
        <w:tc>
          <w:tcPr>
            <w:tcW w:w="1056" w:type="pct"/>
            <w:shd w:val="clear" w:color="auto" w:fill="auto"/>
          </w:tcPr>
          <w:p w:rsidR="000C02C6" w:rsidRPr="007C0126" w:rsidP="000C02C6" w14:paraId="61DF8696" w14:textId="40F00A50">
            <w:pPr>
              <w:keepNext/>
              <w:jc w:val="center"/>
              <w:rPr>
                <w:sz w:val="20"/>
                <w:szCs w:val="20"/>
              </w:rPr>
            </w:pPr>
            <w:r w:rsidRPr="007C0126">
              <w:rPr>
                <w:sz w:val="20"/>
                <w:szCs w:val="20"/>
              </w:rPr>
              <w:t xml:space="preserve">FDA Form </w:t>
            </w:r>
          </w:p>
        </w:tc>
        <w:tc>
          <w:tcPr>
            <w:tcW w:w="865" w:type="pct"/>
            <w:shd w:val="clear" w:color="auto" w:fill="auto"/>
          </w:tcPr>
          <w:p w:rsidR="000C02C6" w:rsidRPr="007C0126" w:rsidP="000C02C6" w14:paraId="573B00E8" w14:textId="77777777">
            <w:pPr>
              <w:keepNext/>
              <w:jc w:val="center"/>
              <w:rPr>
                <w:sz w:val="20"/>
                <w:szCs w:val="20"/>
              </w:rPr>
            </w:pPr>
            <w:r w:rsidRPr="007C0126">
              <w:rPr>
                <w:sz w:val="20"/>
                <w:szCs w:val="20"/>
              </w:rPr>
              <w:t>No. of Respondents</w:t>
            </w:r>
          </w:p>
        </w:tc>
        <w:tc>
          <w:tcPr>
            <w:tcW w:w="913" w:type="pct"/>
            <w:shd w:val="clear" w:color="auto" w:fill="auto"/>
          </w:tcPr>
          <w:p w:rsidR="000C02C6" w:rsidRPr="007C0126" w:rsidP="000C02C6" w14:paraId="0D9EAB03" w14:textId="77777777">
            <w:pPr>
              <w:keepNext/>
              <w:jc w:val="center"/>
              <w:rPr>
                <w:sz w:val="20"/>
                <w:szCs w:val="20"/>
              </w:rPr>
            </w:pPr>
            <w:r w:rsidRPr="007C0126">
              <w:rPr>
                <w:bCs/>
                <w:sz w:val="20"/>
                <w:szCs w:val="20"/>
              </w:rPr>
              <w:t>No. of Responses per Respondent</w:t>
            </w:r>
          </w:p>
        </w:tc>
        <w:tc>
          <w:tcPr>
            <w:tcW w:w="769" w:type="pct"/>
            <w:shd w:val="clear" w:color="auto" w:fill="auto"/>
          </w:tcPr>
          <w:p w:rsidR="000C02C6" w:rsidRPr="007C0126" w:rsidP="000C02C6" w14:paraId="1B1346B1" w14:textId="77777777">
            <w:pPr>
              <w:keepNext/>
              <w:jc w:val="center"/>
              <w:rPr>
                <w:sz w:val="20"/>
                <w:szCs w:val="20"/>
              </w:rPr>
            </w:pPr>
            <w:r w:rsidRPr="007C0126">
              <w:rPr>
                <w:sz w:val="20"/>
                <w:szCs w:val="20"/>
              </w:rPr>
              <w:t>Total Annual Responses</w:t>
            </w:r>
          </w:p>
        </w:tc>
        <w:tc>
          <w:tcPr>
            <w:tcW w:w="865" w:type="pct"/>
            <w:shd w:val="clear" w:color="auto" w:fill="auto"/>
          </w:tcPr>
          <w:p w:rsidR="000C02C6" w:rsidRPr="007C0126" w:rsidP="000C02C6" w14:paraId="4D8BBB68" w14:textId="77777777">
            <w:pPr>
              <w:keepNext/>
              <w:jc w:val="center"/>
              <w:rPr>
                <w:sz w:val="20"/>
                <w:szCs w:val="20"/>
              </w:rPr>
            </w:pPr>
            <w:r w:rsidRPr="007C0126">
              <w:rPr>
                <w:bCs/>
                <w:sz w:val="20"/>
                <w:szCs w:val="20"/>
              </w:rPr>
              <w:t xml:space="preserve">Average </w:t>
            </w:r>
            <w:r w:rsidRPr="007C0126">
              <w:rPr>
                <w:bCs/>
                <w:sz w:val="20"/>
                <w:szCs w:val="20"/>
              </w:rPr>
              <w:t>Burden per Response</w:t>
            </w:r>
          </w:p>
        </w:tc>
        <w:tc>
          <w:tcPr>
            <w:tcW w:w="532" w:type="pct"/>
            <w:shd w:val="clear" w:color="auto" w:fill="auto"/>
          </w:tcPr>
          <w:p w:rsidR="000C02C6" w:rsidRPr="007C0126" w:rsidP="000C02C6" w14:paraId="04A16D16" w14:textId="77777777">
            <w:pPr>
              <w:keepNext/>
              <w:jc w:val="center"/>
              <w:rPr>
                <w:sz w:val="20"/>
                <w:szCs w:val="20"/>
              </w:rPr>
            </w:pPr>
            <w:r w:rsidRPr="007C0126">
              <w:rPr>
                <w:sz w:val="20"/>
                <w:szCs w:val="20"/>
              </w:rPr>
              <w:t>Total Hours</w:t>
            </w:r>
          </w:p>
        </w:tc>
      </w:tr>
      <w:tr w14:paraId="07E93259" w14:textId="77777777" w:rsidTr="0008533F">
        <w:tblPrEx>
          <w:tblW w:w="9360" w:type="dxa"/>
          <w:jc w:val="center"/>
          <w:tblLook w:val="01E0"/>
        </w:tblPrEx>
        <w:trPr>
          <w:cantSplit/>
          <w:trHeight w:val="20"/>
          <w:jc w:val="center"/>
        </w:trPr>
        <w:tc>
          <w:tcPr>
            <w:tcW w:w="1056" w:type="pct"/>
            <w:shd w:val="clear" w:color="auto" w:fill="auto"/>
          </w:tcPr>
          <w:p w:rsidR="000C02C6" w:rsidRPr="007C0126" w:rsidP="000C02C6" w14:paraId="721A0F9C" w14:textId="06A69B8C">
            <w:pPr>
              <w:keepNext/>
              <w:rPr>
                <w:sz w:val="20"/>
                <w:szCs w:val="20"/>
              </w:rPr>
            </w:pPr>
            <w:r w:rsidRPr="00714690">
              <w:rPr>
                <w:sz w:val="20"/>
                <w:szCs w:val="20"/>
              </w:rPr>
              <w:t>Certification of Identity</w:t>
            </w:r>
            <w:r>
              <w:rPr>
                <w:sz w:val="20"/>
                <w:szCs w:val="20"/>
              </w:rPr>
              <w:t xml:space="preserve">; Form FDA </w:t>
            </w:r>
            <w:r w:rsidRPr="007C0126" w:rsidR="008911E3">
              <w:rPr>
                <w:sz w:val="20"/>
                <w:szCs w:val="20"/>
              </w:rPr>
              <w:t>3975</w:t>
            </w:r>
          </w:p>
        </w:tc>
        <w:tc>
          <w:tcPr>
            <w:tcW w:w="865" w:type="pct"/>
            <w:shd w:val="clear" w:color="auto" w:fill="auto"/>
          </w:tcPr>
          <w:p w:rsidR="000C02C6" w:rsidRPr="007C0126" w:rsidP="000C02C6" w14:paraId="6CD5C3D6" w14:textId="77777777">
            <w:pPr>
              <w:keepNext/>
              <w:jc w:val="right"/>
              <w:rPr>
                <w:sz w:val="20"/>
                <w:szCs w:val="20"/>
              </w:rPr>
            </w:pPr>
            <w:r w:rsidRPr="007C0126">
              <w:rPr>
                <w:sz w:val="20"/>
                <w:szCs w:val="20"/>
              </w:rPr>
              <w:t>24</w:t>
            </w:r>
          </w:p>
        </w:tc>
        <w:tc>
          <w:tcPr>
            <w:tcW w:w="913" w:type="pct"/>
            <w:shd w:val="clear" w:color="auto" w:fill="auto"/>
          </w:tcPr>
          <w:p w:rsidR="000C02C6" w:rsidRPr="007C0126" w:rsidP="000C02C6" w14:paraId="5FC6E5CC" w14:textId="77777777">
            <w:pPr>
              <w:keepNext/>
              <w:jc w:val="right"/>
              <w:rPr>
                <w:sz w:val="20"/>
                <w:szCs w:val="20"/>
              </w:rPr>
            </w:pPr>
            <w:r w:rsidRPr="007C0126">
              <w:rPr>
                <w:sz w:val="20"/>
                <w:szCs w:val="20"/>
              </w:rPr>
              <w:t>1</w:t>
            </w:r>
          </w:p>
        </w:tc>
        <w:tc>
          <w:tcPr>
            <w:tcW w:w="769" w:type="pct"/>
            <w:shd w:val="clear" w:color="auto" w:fill="auto"/>
          </w:tcPr>
          <w:p w:rsidR="000C02C6" w:rsidRPr="007C0126" w:rsidP="000C02C6" w14:paraId="6C6AA317" w14:textId="77777777">
            <w:pPr>
              <w:keepNext/>
              <w:jc w:val="right"/>
              <w:rPr>
                <w:sz w:val="20"/>
                <w:szCs w:val="20"/>
              </w:rPr>
            </w:pPr>
            <w:r w:rsidRPr="007C0126">
              <w:rPr>
                <w:sz w:val="20"/>
                <w:szCs w:val="20"/>
              </w:rPr>
              <w:t>24</w:t>
            </w:r>
          </w:p>
        </w:tc>
        <w:tc>
          <w:tcPr>
            <w:tcW w:w="865" w:type="pct"/>
            <w:shd w:val="clear" w:color="auto" w:fill="auto"/>
          </w:tcPr>
          <w:p w:rsidR="000C02C6" w:rsidRPr="007C0126" w:rsidP="000C02C6" w14:paraId="51FF9D58" w14:textId="38EF879D">
            <w:pPr>
              <w:keepNext/>
              <w:jc w:val="right"/>
              <w:rPr>
                <w:bCs/>
                <w:sz w:val="20"/>
                <w:szCs w:val="20"/>
              </w:rPr>
            </w:pPr>
            <w:r w:rsidRPr="007C0126">
              <w:rPr>
                <w:bCs/>
                <w:sz w:val="20"/>
                <w:szCs w:val="20"/>
              </w:rPr>
              <w:t>0.</w:t>
            </w:r>
            <w:r w:rsidRPr="007C0126" w:rsidR="005E0064">
              <w:rPr>
                <w:bCs/>
                <w:sz w:val="20"/>
                <w:szCs w:val="20"/>
              </w:rPr>
              <w:t>50</w:t>
            </w:r>
          </w:p>
          <w:p w:rsidR="000C02C6" w:rsidRPr="007C0126" w:rsidP="000C02C6" w14:paraId="564419B3" w14:textId="44BD396B">
            <w:pPr>
              <w:keepNext/>
              <w:jc w:val="right"/>
              <w:rPr>
                <w:sz w:val="20"/>
                <w:szCs w:val="20"/>
              </w:rPr>
            </w:pPr>
            <w:r w:rsidRPr="007C0126">
              <w:rPr>
                <w:bCs/>
                <w:sz w:val="20"/>
                <w:szCs w:val="20"/>
              </w:rPr>
              <w:t>(</w:t>
            </w:r>
            <w:r w:rsidR="002678C4">
              <w:rPr>
                <w:bCs/>
                <w:sz w:val="20"/>
                <w:szCs w:val="20"/>
              </w:rPr>
              <w:t>3</w:t>
            </w:r>
            <w:r w:rsidRPr="007C0126">
              <w:rPr>
                <w:bCs/>
                <w:sz w:val="20"/>
                <w:szCs w:val="20"/>
              </w:rPr>
              <w:t>0 minutes)</w:t>
            </w:r>
          </w:p>
        </w:tc>
        <w:tc>
          <w:tcPr>
            <w:tcW w:w="532" w:type="pct"/>
            <w:shd w:val="clear" w:color="auto" w:fill="auto"/>
          </w:tcPr>
          <w:p w:rsidR="000C02C6" w:rsidRPr="007C0126" w:rsidP="000C02C6" w14:paraId="0D9AD4FA" w14:textId="5CCF38E2">
            <w:pPr>
              <w:keepNext/>
              <w:jc w:val="right"/>
              <w:rPr>
                <w:sz w:val="20"/>
                <w:szCs w:val="20"/>
              </w:rPr>
            </w:pPr>
            <w:r>
              <w:rPr>
                <w:sz w:val="20"/>
                <w:szCs w:val="20"/>
              </w:rPr>
              <w:t>12</w:t>
            </w:r>
          </w:p>
        </w:tc>
      </w:tr>
    </w:tbl>
    <w:p w:rsidR="000C02C6" w:rsidP="00DC371B" w14:paraId="234187F8" w14:textId="4EEC68A2">
      <w:pPr>
        <w:spacing w:after="200"/>
        <w:ind w:left="360"/>
        <w:rPr>
          <w:rFonts w:eastAsia="Calibri"/>
          <w:iCs/>
          <w:vertAlign w:val="superscript"/>
        </w:rPr>
      </w:pPr>
    </w:p>
    <w:p w:rsidR="007C0126" w:rsidP="007C0126" w14:paraId="12C6034B" w14:textId="13DD63DE">
      <w:pPr>
        <w:spacing w:after="200"/>
        <w:ind w:left="360"/>
        <w:rPr>
          <w:rFonts w:eastAsia="Calibri"/>
        </w:rPr>
      </w:pPr>
      <w:r w:rsidRPr="005C71CA">
        <w:rPr>
          <w:rFonts w:eastAsia="Calibri"/>
        </w:rPr>
        <w:t>12b.  Annualized Cost Burden Estimate</w:t>
      </w:r>
    </w:p>
    <w:p w:rsidR="007C0126" w:rsidP="007C0126" w14:paraId="13E06D68" w14:textId="74F55D62">
      <w:r w:rsidRPr="00DE438A">
        <w:t xml:space="preserve">The estimated hourly wage rate for </w:t>
      </w:r>
      <w:r>
        <w:t>civilian workers</w:t>
      </w:r>
      <w:r w:rsidRPr="00DE438A">
        <w:t xml:space="preserve"> is</w:t>
      </w:r>
      <w:r>
        <w:t xml:space="preserve"> $</w:t>
      </w:r>
      <w:r>
        <w:t>49.32</w:t>
      </w:r>
      <w:r>
        <w:t xml:space="preserve"> (</w:t>
      </w:r>
      <w:r w:rsidRPr="00DE438A">
        <w:t>Ma</w:t>
      </w:r>
      <w:r>
        <w:t>rch</w:t>
      </w:r>
      <w:r w:rsidRPr="00DE438A">
        <w:t xml:space="preserve"> </w:t>
      </w:r>
      <w:r>
        <w:t>202</w:t>
      </w:r>
      <w:r>
        <w:t>6</w:t>
      </w:r>
      <w:r w:rsidRPr="00DE438A">
        <w:t xml:space="preserve"> Bureau of Labor and Statistics data</w:t>
      </w:r>
      <w:r>
        <w:t xml:space="preserve">, </w:t>
      </w:r>
      <w:hyperlink r:id="rId11" w:history="1">
        <w:r w:rsidRPr="00727EAC">
          <w:rPr>
            <w:rStyle w:val="Hyperlink"/>
          </w:rPr>
          <w:t>https://www.bls.gov/news.release/pdf/ecec.pdf</w:t>
        </w:r>
      </w:hyperlink>
      <w:r w:rsidR="006B2EFE">
        <w:t>)</w:t>
      </w:r>
      <w:r>
        <w:t xml:space="preserve"> then doubled to account for benefits and overhead, and rounded to the nearest dollar.</w:t>
      </w:r>
    </w:p>
    <w:p w:rsidR="007C0126" w:rsidRPr="005C71CA" w:rsidP="00DB0069" w14:paraId="2E51D18A" w14:textId="77777777">
      <w:pPr>
        <w:spacing w:after="200"/>
        <w:ind w:left="360"/>
        <w:rPr>
          <w:rFonts w:eastAsia="Calibri"/>
        </w:rPr>
      </w:pPr>
    </w:p>
    <w:p w:rsidR="0008533F" w:rsidRPr="007C0126" w:rsidP="008A53DE" w14:paraId="52A342A9" w14:textId="7160013A">
      <w:pPr>
        <w:pStyle w:val="Caption"/>
        <w:keepNext/>
        <w:jc w:val="center"/>
        <w:rPr>
          <w:b w:val="0"/>
          <w:bCs w:val="0"/>
        </w:rPr>
      </w:pPr>
      <w:r w:rsidRPr="007C0126">
        <w:rPr>
          <w:b w:val="0"/>
          <w:bCs w:val="0"/>
        </w:rPr>
        <w:t xml:space="preserve">Table </w:t>
      </w:r>
      <w:r w:rsidRPr="007C0126">
        <w:rPr>
          <w:b w:val="0"/>
          <w:bCs w:val="0"/>
        </w:rPr>
        <w:fldChar w:fldCharType="begin"/>
      </w:r>
      <w:r w:rsidRPr="007C0126">
        <w:rPr>
          <w:b w:val="0"/>
          <w:bCs w:val="0"/>
        </w:rPr>
        <w:instrText xml:space="preserve"> SEQ Table \* ARABIC </w:instrText>
      </w:r>
      <w:r w:rsidRPr="007C0126">
        <w:rPr>
          <w:b w:val="0"/>
          <w:bCs w:val="0"/>
        </w:rPr>
        <w:fldChar w:fldCharType="separate"/>
      </w:r>
      <w:r w:rsidRPr="007C0126">
        <w:rPr>
          <w:b w:val="0"/>
          <w:bCs w:val="0"/>
          <w:noProof/>
        </w:rPr>
        <w:t>2</w:t>
      </w:r>
      <w:r w:rsidRPr="007C0126">
        <w:rPr>
          <w:b w:val="0"/>
          <w:bCs w:val="0"/>
        </w:rPr>
        <w:fldChar w:fldCharType="end"/>
      </w:r>
      <w:r w:rsidRPr="007C0126">
        <w:rPr>
          <w:b w:val="0"/>
          <w:bCs w:val="0"/>
        </w:rPr>
        <w:t xml:space="preserve"> -- Annualized Cost Burden Estimate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1890"/>
        <w:gridCol w:w="1944"/>
        <w:gridCol w:w="1926"/>
      </w:tblGrid>
      <w:tr w14:paraId="7DFAE3FC" w14:textId="77777777" w:rsidTr="00B8092C">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20" w:type="dxa"/>
            <w:shd w:val="clear" w:color="auto" w:fill="auto"/>
          </w:tcPr>
          <w:p w:rsidR="004729B3" w:rsidRPr="007C0126" w:rsidP="004729B3" w14:paraId="344532D0" w14:textId="6ADA7EAE">
            <w:pPr>
              <w:jc w:val="center"/>
              <w:rPr>
                <w:sz w:val="20"/>
                <w:szCs w:val="20"/>
              </w:rPr>
            </w:pPr>
            <w:r w:rsidRPr="007C0126">
              <w:rPr>
                <w:sz w:val="20"/>
                <w:szCs w:val="20"/>
              </w:rPr>
              <w:t>FDA Form</w:t>
            </w:r>
            <w:r w:rsidRPr="007C0126" w:rsidR="008911E3">
              <w:rPr>
                <w:sz w:val="20"/>
                <w:szCs w:val="20"/>
              </w:rPr>
              <w:br/>
            </w:r>
          </w:p>
        </w:tc>
        <w:tc>
          <w:tcPr>
            <w:tcW w:w="1890" w:type="dxa"/>
            <w:shd w:val="clear" w:color="auto" w:fill="auto"/>
          </w:tcPr>
          <w:p w:rsidR="004729B3" w:rsidRPr="007C0126" w:rsidP="004729B3" w14:paraId="5DBB2AAE" w14:textId="77777777">
            <w:pPr>
              <w:jc w:val="center"/>
              <w:rPr>
                <w:sz w:val="20"/>
                <w:szCs w:val="20"/>
              </w:rPr>
            </w:pPr>
            <w:r w:rsidRPr="007C0126">
              <w:rPr>
                <w:sz w:val="20"/>
                <w:szCs w:val="20"/>
              </w:rPr>
              <w:t>Total Burden Hours</w:t>
            </w:r>
          </w:p>
        </w:tc>
        <w:tc>
          <w:tcPr>
            <w:tcW w:w="1944" w:type="dxa"/>
            <w:shd w:val="clear" w:color="auto" w:fill="auto"/>
          </w:tcPr>
          <w:p w:rsidR="004729B3" w:rsidRPr="007C0126" w:rsidP="00B8092C" w14:paraId="70613C3C" w14:textId="4F73C6ED">
            <w:pPr>
              <w:jc w:val="center"/>
              <w:rPr>
                <w:sz w:val="20"/>
                <w:szCs w:val="20"/>
              </w:rPr>
            </w:pPr>
            <w:r w:rsidRPr="007C0126">
              <w:rPr>
                <w:sz w:val="20"/>
                <w:szCs w:val="20"/>
              </w:rPr>
              <w:t>Hourly Wage Rate</w:t>
            </w:r>
          </w:p>
        </w:tc>
        <w:tc>
          <w:tcPr>
            <w:tcW w:w="1926" w:type="dxa"/>
            <w:shd w:val="clear" w:color="auto" w:fill="auto"/>
          </w:tcPr>
          <w:p w:rsidR="004729B3" w:rsidRPr="007C0126" w:rsidP="00B8092C" w14:paraId="5D50C0A2" w14:textId="77777777">
            <w:pPr>
              <w:jc w:val="center"/>
              <w:rPr>
                <w:sz w:val="20"/>
                <w:szCs w:val="20"/>
              </w:rPr>
            </w:pPr>
            <w:r w:rsidRPr="007C0126">
              <w:rPr>
                <w:sz w:val="20"/>
                <w:szCs w:val="20"/>
              </w:rPr>
              <w:t>Total Respondent Costs</w:t>
            </w:r>
          </w:p>
        </w:tc>
      </w:tr>
      <w:tr w14:paraId="5D1A1528" w14:textId="77777777" w:rsidTr="00B8092C">
        <w:tblPrEx>
          <w:tblW w:w="0" w:type="auto"/>
          <w:tblInd w:w="828" w:type="dxa"/>
          <w:tblLook w:val="01E0"/>
        </w:tblPrEx>
        <w:tc>
          <w:tcPr>
            <w:tcW w:w="2520" w:type="dxa"/>
            <w:shd w:val="clear" w:color="auto" w:fill="auto"/>
          </w:tcPr>
          <w:p w:rsidR="004729B3" w:rsidRPr="007C0126" w:rsidP="00431843" w14:paraId="1D093249" w14:textId="217B7051">
            <w:pPr>
              <w:rPr>
                <w:sz w:val="20"/>
                <w:szCs w:val="20"/>
              </w:rPr>
            </w:pPr>
            <w:r w:rsidRPr="00714690">
              <w:rPr>
                <w:sz w:val="20"/>
                <w:szCs w:val="20"/>
              </w:rPr>
              <w:t>Certification of Identity</w:t>
            </w:r>
            <w:r>
              <w:rPr>
                <w:sz w:val="20"/>
                <w:szCs w:val="20"/>
              </w:rPr>
              <w:t xml:space="preserve">; Form FDA </w:t>
            </w:r>
            <w:r w:rsidRPr="007C0126">
              <w:rPr>
                <w:sz w:val="20"/>
                <w:szCs w:val="20"/>
              </w:rPr>
              <w:t>3975</w:t>
            </w:r>
          </w:p>
        </w:tc>
        <w:tc>
          <w:tcPr>
            <w:tcW w:w="1890" w:type="dxa"/>
            <w:shd w:val="clear" w:color="auto" w:fill="auto"/>
          </w:tcPr>
          <w:p w:rsidR="004729B3" w:rsidRPr="007C0126" w:rsidP="008A53DE" w14:paraId="04DAD831" w14:textId="74436A38">
            <w:pPr>
              <w:jc w:val="center"/>
              <w:rPr>
                <w:sz w:val="20"/>
                <w:szCs w:val="20"/>
              </w:rPr>
            </w:pPr>
            <w:r>
              <w:rPr>
                <w:sz w:val="20"/>
                <w:szCs w:val="20"/>
              </w:rPr>
              <w:t>12</w:t>
            </w:r>
          </w:p>
        </w:tc>
        <w:tc>
          <w:tcPr>
            <w:tcW w:w="1944" w:type="dxa"/>
            <w:shd w:val="clear" w:color="auto" w:fill="auto"/>
          </w:tcPr>
          <w:p w:rsidR="004729B3" w:rsidRPr="007C0126" w:rsidP="008A53DE" w14:paraId="5AA46FB8" w14:textId="0768AEAB">
            <w:pPr>
              <w:jc w:val="center"/>
              <w:rPr>
                <w:sz w:val="20"/>
                <w:szCs w:val="20"/>
              </w:rPr>
            </w:pPr>
            <w:r w:rsidRPr="007C0126">
              <w:rPr>
                <w:sz w:val="20"/>
                <w:szCs w:val="20"/>
              </w:rPr>
              <w:t>$</w:t>
            </w:r>
            <w:r w:rsidRPr="007C0126" w:rsidR="005E0064">
              <w:rPr>
                <w:sz w:val="20"/>
                <w:szCs w:val="20"/>
              </w:rPr>
              <w:t>93</w:t>
            </w:r>
          </w:p>
        </w:tc>
        <w:tc>
          <w:tcPr>
            <w:tcW w:w="1926" w:type="dxa"/>
            <w:shd w:val="clear" w:color="auto" w:fill="auto"/>
          </w:tcPr>
          <w:p w:rsidR="004729B3" w:rsidRPr="007C0126" w:rsidP="008A53DE" w14:paraId="715ECE37" w14:textId="0BB6B600">
            <w:pPr>
              <w:jc w:val="center"/>
              <w:rPr>
                <w:sz w:val="20"/>
                <w:szCs w:val="20"/>
              </w:rPr>
            </w:pPr>
            <w:r w:rsidRPr="007C0126">
              <w:rPr>
                <w:sz w:val="20"/>
                <w:szCs w:val="20"/>
              </w:rPr>
              <w:t>$</w:t>
            </w:r>
            <w:r w:rsidR="00B84B88">
              <w:rPr>
                <w:sz w:val="20"/>
                <w:szCs w:val="20"/>
              </w:rPr>
              <w:t>1,118</w:t>
            </w:r>
          </w:p>
        </w:tc>
      </w:tr>
      <w:tr w14:paraId="09116B28" w14:textId="77777777" w:rsidTr="00B8092C">
        <w:tblPrEx>
          <w:tblW w:w="0" w:type="auto"/>
          <w:tblInd w:w="828" w:type="dxa"/>
          <w:tblLook w:val="01E0"/>
        </w:tblPrEx>
        <w:tc>
          <w:tcPr>
            <w:tcW w:w="6354" w:type="dxa"/>
            <w:gridSpan w:val="3"/>
            <w:shd w:val="clear" w:color="auto" w:fill="auto"/>
          </w:tcPr>
          <w:p w:rsidR="004729B3" w:rsidRPr="007C0126" w:rsidP="00B8092C" w14:paraId="4CAA7F10" w14:textId="77777777">
            <w:pPr>
              <w:rPr>
                <w:sz w:val="20"/>
                <w:szCs w:val="20"/>
              </w:rPr>
            </w:pPr>
            <w:r w:rsidRPr="007C0126">
              <w:rPr>
                <w:sz w:val="20"/>
                <w:szCs w:val="20"/>
              </w:rPr>
              <w:t>Total</w:t>
            </w:r>
          </w:p>
        </w:tc>
        <w:tc>
          <w:tcPr>
            <w:tcW w:w="1926" w:type="dxa"/>
            <w:shd w:val="clear" w:color="auto" w:fill="auto"/>
          </w:tcPr>
          <w:p w:rsidR="004729B3" w:rsidRPr="007C0126" w:rsidP="008A53DE" w14:paraId="43D9795B" w14:textId="577D41B0">
            <w:pPr>
              <w:jc w:val="center"/>
              <w:rPr>
                <w:sz w:val="20"/>
                <w:szCs w:val="20"/>
              </w:rPr>
            </w:pPr>
            <w:r w:rsidRPr="007C0126">
              <w:rPr>
                <w:sz w:val="20"/>
                <w:szCs w:val="20"/>
              </w:rPr>
              <w:t>$</w:t>
            </w:r>
            <w:r w:rsidR="00B84B88">
              <w:rPr>
                <w:sz w:val="20"/>
                <w:szCs w:val="20"/>
              </w:rPr>
              <w:t>1,118</w:t>
            </w:r>
          </w:p>
        </w:tc>
      </w:tr>
    </w:tbl>
    <w:p w:rsidR="000C02C6" w:rsidRPr="00531F06" w:rsidP="00357C8A" w14:paraId="61CBBF45" w14:textId="77777777">
      <w:pPr>
        <w:rPr>
          <w:rFonts w:eastAsia="Calibri"/>
        </w:rPr>
      </w:pPr>
    </w:p>
    <w:p w:rsidR="00357C8A" w:rsidRPr="00357C8A" w:rsidP="006705EA" w14:paraId="49D84946"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14:paraId="286D2EB2" w14:textId="4BF0AC26">
      <w:pPr>
        <w:spacing w:after="200" w:line="276" w:lineRule="auto"/>
        <w:rPr>
          <w:rFonts w:eastAsia="Calibri"/>
          <w:u w:val="single"/>
        </w:rPr>
      </w:pPr>
      <w:r>
        <w:t>There are no capital costs or operating and maintenance costs associated with this collection of information.</w:t>
      </w:r>
    </w:p>
    <w:p w:rsidR="00357C8A" w:rsidRPr="00F87826" w:rsidP="00357C8A" w14:paraId="307F3FEA" w14:textId="11DA1406">
      <w:pPr>
        <w:numPr>
          <w:ilvl w:val="0"/>
          <w:numId w:val="6"/>
        </w:numPr>
        <w:spacing w:after="200" w:line="276" w:lineRule="auto"/>
        <w:rPr>
          <w:rFonts w:eastAsia="Calibri"/>
        </w:rPr>
      </w:pPr>
      <w:r w:rsidRPr="00C957B3">
        <w:rPr>
          <w:rFonts w:eastAsia="Calibri"/>
          <w:u w:val="single"/>
        </w:rPr>
        <w:t>Annualized Cost to the Federal Governmen</w:t>
      </w:r>
      <w:r w:rsidR="00F87826">
        <w:rPr>
          <w:rFonts w:eastAsia="Calibri"/>
          <w:u w:val="single"/>
        </w:rPr>
        <w:t>t</w:t>
      </w:r>
    </w:p>
    <w:p w:rsidR="00F87826" w:rsidP="00F87826" w14:paraId="763EF627" w14:textId="41DC0099">
      <w:pPr>
        <w:spacing w:after="200" w:line="276" w:lineRule="auto"/>
        <w:rPr>
          <w:rFonts w:eastAsia="Calibri"/>
        </w:rPr>
      </w:pPr>
      <w:r>
        <w:rPr>
          <w:rFonts w:eastAsia="Calibri"/>
        </w:rPr>
        <w:t xml:space="preserve">Due to the </w:t>
      </w:r>
      <w:r w:rsidR="00DF5140">
        <w:rPr>
          <w:rFonts w:eastAsia="Calibri"/>
        </w:rPr>
        <w:t xml:space="preserve">nature </w:t>
      </w:r>
      <w:r>
        <w:rPr>
          <w:rFonts w:eastAsia="Calibri"/>
        </w:rPr>
        <w:t xml:space="preserve">of these </w:t>
      </w:r>
      <w:r w:rsidR="00D26E7A">
        <w:rPr>
          <w:rFonts w:eastAsia="Calibri"/>
        </w:rPr>
        <w:t>submissions</w:t>
      </w:r>
      <w:r>
        <w:rPr>
          <w:rFonts w:eastAsia="Calibri"/>
        </w:rPr>
        <w:t xml:space="preserve">, we consider our processing of and responses to them to be a de </w:t>
      </w:r>
      <w:hyperlink r:id="rId12" w:history="1">
        <w:r w:rsidRPr="00B9152D">
          <w:rPr>
            <w:rStyle w:val="Hyperlink"/>
            <w:rFonts w:eastAsia="Calibri"/>
            <w:color w:val="auto"/>
          </w:rPr>
          <w:t>minimus</w:t>
        </w:r>
      </w:hyperlink>
      <w:r>
        <w:rPr>
          <w:rFonts w:eastAsia="Calibri"/>
        </w:rPr>
        <w:t xml:space="preserve"> addition to the workloads of otherwise fully encumbered employees. </w:t>
      </w:r>
    </w:p>
    <w:p w:rsidR="00DB0069" w:rsidRPr="007C0126" w:rsidP="0008533F" w14:paraId="53D28781" w14:textId="34F8CE1A">
      <w:pPr>
        <w:pStyle w:val="Caption"/>
        <w:keepNext/>
        <w:jc w:val="center"/>
        <w:rPr>
          <w:b w:val="0"/>
          <w:bCs w:val="0"/>
        </w:rPr>
      </w:pPr>
      <w:r w:rsidRPr="007C0126">
        <w:rPr>
          <w:b w:val="0"/>
          <w:bCs w:val="0"/>
        </w:rPr>
        <w:t xml:space="preserve">Table </w:t>
      </w:r>
      <w:r w:rsidRPr="007C0126">
        <w:rPr>
          <w:b w:val="0"/>
          <w:bCs w:val="0"/>
        </w:rPr>
        <w:fldChar w:fldCharType="begin"/>
      </w:r>
      <w:r w:rsidRPr="007C0126">
        <w:rPr>
          <w:b w:val="0"/>
          <w:bCs w:val="0"/>
        </w:rPr>
        <w:instrText xml:space="preserve"> SEQ Table \* ARABIC </w:instrText>
      </w:r>
      <w:r w:rsidRPr="007C0126">
        <w:rPr>
          <w:b w:val="0"/>
          <w:bCs w:val="0"/>
        </w:rPr>
        <w:fldChar w:fldCharType="separate"/>
      </w:r>
      <w:r w:rsidRPr="007C0126">
        <w:rPr>
          <w:b w:val="0"/>
          <w:bCs w:val="0"/>
          <w:noProof/>
        </w:rPr>
        <w:t>3</w:t>
      </w:r>
      <w:r w:rsidRPr="007C0126">
        <w:rPr>
          <w:b w:val="0"/>
          <w:bCs w:val="0"/>
        </w:rPr>
        <w:fldChar w:fldCharType="end"/>
      </w:r>
      <w:r w:rsidRPr="007C0126">
        <w:rPr>
          <w:b w:val="0"/>
          <w:bCs w:val="0"/>
        </w:rPr>
        <w:t xml:space="preserve"> -- Annualized Cost to the Federal Government</w:t>
      </w:r>
      <w:r>
        <w:rPr>
          <w:rStyle w:val="FootnoteReference"/>
          <w:rFonts w:eastAsia="Calibri"/>
          <w:b w:val="0"/>
          <w:bCs w:val="0"/>
        </w:rPr>
        <w:footnoteReference w:id="2"/>
      </w:r>
    </w:p>
    <w:tbl>
      <w:tblPr>
        <w:tblW w:w="0" w:type="auto"/>
        <w:jc w:val="center"/>
        <w:tblCellMar>
          <w:left w:w="0" w:type="dxa"/>
          <w:right w:w="0" w:type="dxa"/>
        </w:tblCellMar>
        <w:tblLook w:val="04A0"/>
      </w:tblPr>
      <w:tblGrid>
        <w:gridCol w:w="2430"/>
        <w:gridCol w:w="2160"/>
        <w:gridCol w:w="2520"/>
        <w:gridCol w:w="1530"/>
      </w:tblGrid>
      <w:tr w14:paraId="4817E639" w14:textId="77777777" w:rsidTr="0008533F">
        <w:tblPrEx>
          <w:tblW w:w="0" w:type="auto"/>
          <w:jc w:val="center"/>
          <w:tblCellMar>
            <w:left w:w="0" w:type="dxa"/>
            <w:right w:w="0" w:type="dxa"/>
          </w:tblCellMar>
          <w:tblLook w:val="04A0"/>
        </w:tblPrEx>
        <w:trPr>
          <w:jc w:val="center"/>
        </w:trPr>
        <w:tc>
          <w:tcPr>
            <w:tcW w:w="8640" w:type="dxa"/>
            <w:gridSpan w:val="4"/>
            <w:tcBorders>
              <w:bottom w:val="single" w:sz="4" w:space="0" w:color="auto"/>
            </w:tcBorders>
            <w:tcMar>
              <w:top w:w="0" w:type="dxa"/>
              <w:left w:w="108" w:type="dxa"/>
              <w:bottom w:w="0" w:type="dxa"/>
              <w:right w:w="108" w:type="dxa"/>
            </w:tcMar>
            <w:hideMark/>
          </w:tcPr>
          <w:p w:rsidR="00D205EF" w:rsidRPr="007C0126" w:rsidP="00B8092C" w14:paraId="3ADCEA5E" w14:textId="05377342">
            <w:pPr>
              <w:autoSpaceDE w:val="0"/>
              <w:autoSpaceDN w:val="0"/>
              <w:jc w:val="center"/>
              <w:rPr>
                <w:rFonts w:eastAsia="Calibri"/>
                <w:sz w:val="20"/>
                <w:szCs w:val="20"/>
              </w:rPr>
            </w:pPr>
          </w:p>
        </w:tc>
      </w:tr>
      <w:tr w14:paraId="017E9FCA" w14:textId="77777777" w:rsidTr="0008533F">
        <w:tblPrEx>
          <w:tblW w:w="0" w:type="auto"/>
          <w:jc w:val="center"/>
          <w:tblCellMar>
            <w:left w:w="0" w:type="dxa"/>
            <w:right w:w="0" w:type="dxa"/>
          </w:tblCellMar>
          <w:tblLook w:val="04A0"/>
        </w:tblPrEx>
        <w:trPr>
          <w:jc w:val="center"/>
        </w:trPr>
        <w:tc>
          <w:tcPr>
            <w:tcW w:w="24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05EF" w:rsidRPr="007C0126" w:rsidP="0008533F" w14:paraId="57E7FCE3" w14:textId="77777777">
            <w:pPr>
              <w:autoSpaceDE w:val="0"/>
              <w:autoSpaceDN w:val="0"/>
              <w:jc w:val="center"/>
              <w:rPr>
                <w:rFonts w:eastAsia="Calibri"/>
                <w:sz w:val="20"/>
                <w:szCs w:val="20"/>
              </w:rPr>
            </w:pPr>
            <w:r w:rsidRPr="007C0126">
              <w:rPr>
                <w:rFonts w:eastAsia="Calibri"/>
                <w:sz w:val="20"/>
                <w:szCs w:val="20"/>
              </w:rPr>
              <w:t>Government Personnel</w:t>
            </w:r>
          </w:p>
        </w:tc>
        <w:tc>
          <w:tcPr>
            <w:tcW w:w="216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205EF" w:rsidRPr="007C0126" w:rsidP="0008533F" w14:paraId="79DD64AE" w14:textId="3B4D5A55">
            <w:pPr>
              <w:autoSpaceDE w:val="0"/>
              <w:autoSpaceDN w:val="0"/>
              <w:jc w:val="center"/>
              <w:rPr>
                <w:rFonts w:eastAsia="Calibri"/>
                <w:sz w:val="20"/>
                <w:szCs w:val="20"/>
              </w:rPr>
            </w:pPr>
            <w:r w:rsidRPr="007C0126">
              <w:rPr>
                <w:rFonts w:eastAsia="Calibri"/>
                <w:sz w:val="20"/>
                <w:szCs w:val="20"/>
              </w:rPr>
              <w:t>Time Commitment</w:t>
            </w:r>
          </w:p>
        </w:tc>
        <w:tc>
          <w:tcPr>
            <w:tcW w:w="25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205EF" w:rsidRPr="007C0126" w:rsidP="0008533F" w14:paraId="3D6C6DB5" w14:textId="218F4F4D">
            <w:pPr>
              <w:autoSpaceDE w:val="0"/>
              <w:autoSpaceDN w:val="0"/>
              <w:jc w:val="center"/>
              <w:rPr>
                <w:rFonts w:eastAsia="Calibri"/>
                <w:sz w:val="20"/>
                <w:szCs w:val="20"/>
              </w:rPr>
            </w:pPr>
            <w:r w:rsidRPr="007C0126">
              <w:rPr>
                <w:rFonts w:eastAsia="Calibri"/>
                <w:sz w:val="20"/>
                <w:szCs w:val="20"/>
              </w:rPr>
              <w:t xml:space="preserve"> </w:t>
            </w:r>
            <w:r w:rsidRPr="007C0126" w:rsidR="000801AF">
              <w:rPr>
                <w:rFonts w:eastAsia="Calibri"/>
                <w:sz w:val="20"/>
                <w:szCs w:val="20"/>
              </w:rPr>
              <w:t xml:space="preserve">Estimated </w:t>
            </w:r>
            <w:r w:rsidRPr="007C0126">
              <w:rPr>
                <w:rFonts w:eastAsia="Calibri"/>
                <w:sz w:val="20"/>
                <w:szCs w:val="20"/>
              </w:rPr>
              <w:t>Annual Salary</w:t>
            </w:r>
          </w:p>
        </w:tc>
        <w:tc>
          <w:tcPr>
            <w:tcW w:w="153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205EF" w:rsidRPr="007C0126" w:rsidP="0008533F" w14:paraId="03B99465" w14:textId="77777777">
            <w:pPr>
              <w:autoSpaceDE w:val="0"/>
              <w:autoSpaceDN w:val="0"/>
              <w:jc w:val="center"/>
              <w:rPr>
                <w:rFonts w:eastAsia="Calibri"/>
                <w:sz w:val="20"/>
                <w:szCs w:val="20"/>
              </w:rPr>
            </w:pPr>
            <w:r w:rsidRPr="007C0126">
              <w:rPr>
                <w:rFonts w:eastAsia="Calibri"/>
                <w:sz w:val="20"/>
                <w:szCs w:val="20"/>
              </w:rPr>
              <w:t>Total Costs</w:t>
            </w:r>
          </w:p>
        </w:tc>
      </w:tr>
      <w:tr w14:paraId="79538FF5" w14:textId="77777777" w:rsidTr="0008533F">
        <w:tblPrEx>
          <w:tblW w:w="0" w:type="auto"/>
          <w:jc w:val="center"/>
          <w:tblCellMar>
            <w:left w:w="0" w:type="dxa"/>
            <w:right w:w="0" w:type="dxa"/>
          </w:tblCellMar>
          <w:tblLook w:val="04A0"/>
        </w:tblPrEx>
        <w:trPr>
          <w:jc w:val="center"/>
        </w:trPr>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05EF" w:rsidRPr="007C0126" w:rsidP="0008533F" w14:paraId="71C4CB97" w14:textId="42CBF164">
            <w:pPr>
              <w:autoSpaceDE w:val="0"/>
              <w:autoSpaceDN w:val="0"/>
              <w:jc w:val="center"/>
              <w:rPr>
                <w:rFonts w:eastAsia="Calibri"/>
                <w:sz w:val="20"/>
                <w:szCs w:val="20"/>
              </w:rPr>
            </w:pPr>
            <w:r w:rsidRPr="007C0126">
              <w:rPr>
                <w:rFonts w:eastAsia="Calibri"/>
                <w:sz w:val="20"/>
                <w:szCs w:val="20"/>
              </w:rPr>
              <w:t>GS-13 (1)</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rsidR="00D205EF" w:rsidRPr="007C0126" w:rsidP="0008533F" w14:paraId="25C35D70" w14:textId="353C33D3">
            <w:pPr>
              <w:autoSpaceDE w:val="0"/>
              <w:autoSpaceDN w:val="0"/>
              <w:jc w:val="center"/>
              <w:rPr>
                <w:rFonts w:eastAsia="Calibri"/>
                <w:sz w:val="20"/>
                <w:szCs w:val="20"/>
              </w:rPr>
            </w:pPr>
            <w:r w:rsidRPr="007C0126">
              <w:rPr>
                <w:rFonts w:eastAsia="Calibri"/>
                <w:sz w:val="20"/>
                <w:szCs w:val="20"/>
              </w:rPr>
              <w:t>1%</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D205EF" w:rsidRPr="007C0126" w:rsidP="0008533F" w14:paraId="52E46130" w14:textId="1AF06C6C">
            <w:pPr>
              <w:autoSpaceDE w:val="0"/>
              <w:autoSpaceDN w:val="0"/>
              <w:jc w:val="center"/>
              <w:rPr>
                <w:rFonts w:eastAsia="Calibri"/>
                <w:sz w:val="20"/>
                <w:szCs w:val="20"/>
              </w:rPr>
            </w:pPr>
            <w:r w:rsidRPr="007C0126">
              <w:rPr>
                <w:rFonts w:eastAsia="Calibri"/>
                <w:sz w:val="20"/>
                <w:szCs w:val="20"/>
              </w:rPr>
              <w:t>$</w:t>
            </w:r>
            <w:r w:rsidRPr="007C0126" w:rsidR="0056594E">
              <w:rPr>
                <w:rFonts w:eastAsia="Calibri"/>
                <w:sz w:val="20"/>
                <w:szCs w:val="20"/>
              </w:rPr>
              <w:t>1</w:t>
            </w:r>
            <w:r w:rsidR="00805063">
              <w:rPr>
                <w:rFonts w:eastAsia="Calibri"/>
                <w:sz w:val="20"/>
                <w:szCs w:val="20"/>
              </w:rPr>
              <w:t>21,785</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D205EF" w:rsidRPr="007C0126" w:rsidP="0008533F" w14:paraId="1E713D90" w14:textId="0AD95AA0">
            <w:pPr>
              <w:autoSpaceDE w:val="0"/>
              <w:autoSpaceDN w:val="0"/>
              <w:jc w:val="center"/>
              <w:rPr>
                <w:rFonts w:eastAsia="Calibri"/>
                <w:sz w:val="20"/>
                <w:szCs w:val="20"/>
              </w:rPr>
            </w:pPr>
            <w:r w:rsidRPr="007C0126">
              <w:rPr>
                <w:rFonts w:eastAsia="Calibri"/>
                <w:sz w:val="20"/>
                <w:szCs w:val="20"/>
              </w:rPr>
              <w:t>$</w:t>
            </w:r>
            <w:r w:rsidRPr="007C0126" w:rsidR="0056594E">
              <w:rPr>
                <w:rFonts w:eastAsia="Calibri"/>
                <w:sz w:val="20"/>
                <w:szCs w:val="20"/>
              </w:rPr>
              <w:t>1,</w:t>
            </w:r>
            <w:r w:rsidR="00805063">
              <w:rPr>
                <w:rFonts w:eastAsia="Calibri"/>
                <w:sz w:val="20"/>
                <w:szCs w:val="20"/>
              </w:rPr>
              <w:t>217.85</w:t>
            </w:r>
          </w:p>
        </w:tc>
      </w:tr>
      <w:tr w14:paraId="04860CA1" w14:textId="77777777" w:rsidTr="00C62432">
        <w:tblPrEx>
          <w:tblW w:w="0" w:type="auto"/>
          <w:jc w:val="center"/>
          <w:tblCellMar>
            <w:left w:w="0" w:type="dxa"/>
            <w:right w:w="0" w:type="dxa"/>
          </w:tblCellMar>
          <w:tblLook w:val="04A0"/>
        </w:tblPrEx>
        <w:trPr>
          <w:jc w:val="center"/>
        </w:trPr>
        <w:tc>
          <w:tcPr>
            <w:tcW w:w="711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05EF" w:rsidRPr="007C0126" w:rsidP="00B8092C" w14:paraId="78B91024" w14:textId="77777777">
            <w:pPr>
              <w:autoSpaceDE w:val="0"/>
              <w:autoSpaceDN w:val="0"/>
              <w:rPr>
                <w:rFonts w:eastAsia="Calibri"/>
                <w:sz w:val="20"/>
                <w:szCs w:val="20"/>
              </w:rPr>
            </w:pPr>
            <w:r w:rsidRPr="007C0126">
              <w:rPr>
                <w:rFonts w:eastAsia="Calibri"/>
                <w:sz w:val="20"/>
                <w:szCs w:val="20"/>
              </w:rPr>
              <w:t>Total</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D205EF" w:rsidRPr="007C0126" w:rsidP="00C62432" w14:paraId="6EAD2C36" w14:textId="53714740">
            <w:pPr>
              <w:autoSpaceDE w:val="0"/>
              <w:autoSpaceDN w:val="0"/>
              <w:jc w:val="center"/>
              <w:rPr>
                <w:rFonts w:eastAsia="Calibri"/>
                <w:sz w:val="20"/>
                <w:szCs w:val="20"/>
              </w:rPr>
            </w:pPr>
            <w:r w:rsidRPr="007C0126">
              <w:rPr>
                <w:rFonts w:eastAsia="Calibri"/>
                <w:sz w:val="20"/>
                <w:szCs w:val="20"/>
              </w:rPr>
              <w:t>$</w:t>
            </w:r>
            <w:r w:rsidRPr="007C0126" w:rsidR="0056594E">
              <w:rPr>
                <w:rFonts w:eastAsia="Calibri"/>
                <w:sz w:val="20"/>
                <w:szCs w:val="20"/>
              </w:rPr>
              <w:t>1,</w:t>
            </w:r>
            <w:r w:rsidR="00805063">
              <w:rPr>
                <w:rFonts w:eastAsia="Calibri"/>
                <w:sz w:val="20"/>
                <w:szCs w:val="20"/>
              </w:rPr>
              <w:t>217.85</w:t>
            </w:r>
          </w:p>
        </w:tc>
      </w:tr>
    </w:tbl>
    <w:p w:rsidR="007C0126" w:rsidP="007C0126" w14:paraId="1030DF06" w14:textId="77777777">
      <w:pPr>
        <w:spacing w:after="200" w:line="276" w:lineRule="auto"/>
        <w:ind w:left="360"/>
        <w:rPr>
          <w:rFonts w:eastAsia="Calibri"/>
        </w:rPr>
      </w:pPr>
    </w:p>
    <w:p w:rsidR="003A2B84" w:rsidRPr="007C0126" w:rsidP="007C0126" w14:paraId="48ED4AB7" w14:textId="77777777">
      <w:pPr>
        <w:spacing w:after="200" w:line="276" w:lineRule="auto"/>
        <w:ind w:left="360"/>
        <w:rPr>
          <w:rFonts w:eastAsia="Calibri"/>
        </w:rPr>
      </w:pPr>
    </w:p>
    <w:p w:rsidR="00F87826" w:rsidRPr="00D4409D" w:rsidP="00C61400" w14:paraId="5F7E61B1" w14:textId="2B770613">
      <w:pPr>
        <w:numPr>
          <w:ilvl w:val="0"/>
          <w:numId w:val="6"/>
        </w:numPr>
        <w:spacing w:after="200" w:line="276" w:lineRule="auto"/>
        <w:rPr>
          <w:rFonts w:eastAsia="Calibri"/>
        </w:rPr>
      </w:pPr>
      <w:r w:rsidRPr="00D4409D">
        <w:rPr>
          <w:rFonts w:eastAsia="Calibri"/>
          <w:u w:val="single"/>
        </w:rPr>
        <w:t>Explanation for Program Changes or Adjustments</w:t>
      </w:r>
    </w:p>
    <w:p w:rsidR="008911E3" w:rsidP="00733E2E" w14:paraId="2964B60E" w14:textId="51A7B2C2">
      <w:pPr>
        <w:spacing w:after="200" w:line="276" w:lineRule="auto"/>
        <w:rPr>
          <w:rFonts w:eastAsia="Calibri"/>
        </w:rPr>
      </w:pPr>
      <w:r w:rsidRPr="008911E3">
        <w:rPr>
          <w:rFonts w:eastAsia="Calibri"/>
        </w:rPr>
        <w:t>There are no changes to the information collection. ROCIS reflects an increase in burden hours; however, this increase does not represent a programmatic change. During the previous renewal, the estimated burden per response was inadvertently reported as 0.17 hours instead of 0.5 hours. This submission corrects that error and the resulting increase in total annual burden hours is solely attributable to the correction of the previously reported burden estimate.</w:t>
      </w:r>
    </w:p>
    <w:p w:rsidR="00357C8A" w:rsidRPr="00733E2E" w:rsidP="00733E2E" w14:paraId="4D186332" w14:textId="33382CD5">
      <w:pPr>
        <w:pStyle w:val="ListParagraph"/>
        <w:numPr>
          <w:ilvl w:val="0"/>
          <w:numId w:val="6"/>
        </w:numPr>
        <w:spacing w:after="200" w:line="276" w:lineRule="auto"/>
        <w:rPr>
          <w:rFonts w:eastAsia="Calibri"/>
          <w:u w:val="single"/>
        </w:rPr>
      </w:pPr>
      <w:r w:rsidRPr="00733E2E">
        <w:rPr>
          <w:rFonts w:eastAsia="Calibri"/>
          <w:u w:val="single"/>
        </w:rPr>
        <w:t>Plans for Tabulation and Publication and Project Time Schedule</w:t>
      </w:r>
    </w:p>
    <w:p w:rsidR="00357C8A" w:rsidP="00226BE6" w14:paraId="13878010" w14:textId="45DD1E35">
      <w:pPr>
        <w:pStyle w:val="Default"/>
        <w:rPr>
          <w:rFonts w:eastAsia="Calibri"/>
        </w:rPr>
      </w:pPr>
      <w:r w:rsidRPr="005C71CA">
        <w:rPr>
          <w:rFonts w:eastAsia="Calibri"/>
        </w:rPr>
        <w:t>T</w:t>
      </w:r>
      <w:r w:rsidRPr="005C71CA">
        <w:rPr>
          <w:rFonts w:eastAsia="Calibri"/>
        </w:rPr>
        <w:t>his information collected will not be published or tabulated</w:t>
      </w:r>
      <w:r w:rsidR="00226BE6">
        <w:rPr>
          <w:rFonts w:eastAsia="Calibri"/>
        </w:rPr>
        <w:t>.</w:t>
      </w:r>
    </w:p>
    <w:p w:rsidR="00226BE6" w:rsidRPr="00226BE6" w:rsidP="00226BE6" w14:paraId="4EDCC34D" w14:textId="77777777">
      <w:pPr>
        <w:pStyle w:val="Default"/>
      </w:pPr>
    </w:p>
    <w:p w:rsidR="00357C8A" w:rsidRPr="00357C8A" w:rsidP="006705EA" w14:paraId="50488F66"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357C8A" w:rsidP="00357C8A" w14:paraId="3BFEAF48" w14:textId="43C04650">
      <w:pPr>
        <w:spacing w:after="200"/>
        <w:rPr>
          <w:rFonts w:eastAsia="Calibri"/>
          <w:color w:val="FF0000"/>
        </w:rPr>
      </w:pPr>
      <w:r>
        <w:rPr>
          <w:rFonts w:eastAsia="Calibri"/>
        </w:rPr>
        <w:t>There is no reason that display of the OMB Expiration Date would be inappropriate.</w:t>
      </w:r>
    </w:p>
    <w:p w:rsidR="00357C8A" w:rsidRPr="00357C8A" w:rsidP="006705EA" w14:paraId="34972D68"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C20690" w14:paraId="4C81A8D1" w14:textId="2B22A770">
      <w:pPr>
        <w:spacing w:after="200"/>
        <w:rPr>
          <w:rFonts w:eastAsia="Calibri"/>
        </w:rPr>
      </w:pPr>
      <w:r w:rsidRPr="007E59A8">
        <w:rPr>
          <w:rFonts w:eastAsia="Calibri"/>
        </w:rPr>
        <w:t>There are no exceptions to the certification</w:t>
      </w:r>
      <w:r>
        <w:rPr>
          <w:rFonts w:eastAsia="Calibri"/>
        </w:rPr>
        <w:t>.</w:t>
      </w:r>
    </w:p>
    <w:sectPr w:rsidSect="005C71CA">
      <w:footerReference w:type="even" r:id="rId13"/>
      <w:footerReference w:type="default" r:id="rId14"/>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19360ED" w14:textId="2404C7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431E">
      <w:rPr>
        <w:rStyle w:val="PageNumber"/>
        <w:noProof/>
      </w:rPr>
      <w:t>1</w:t>
    </w:r>
    <w:r>
      <w:rPr>
        <w:rStyle w:val="PageNumber"/>
      </w:rPr>
      <w:fldChar w:fldCharType="end"/>
    </w:r>
  </w:p>
  <w:p w:rsidR="00E63DE5" w14:paraId="4DFA4A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134EDBF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535893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0A45" w14:paraId="25363E1B" w14:textId="77777777">
      <w:r>
        <w:separator/>
      </w:r>
    </w:p>
  </w:footnote>
  <w:footnote w:type="continuationSeparator" w:id="1">
    <w:p w:rsidR="00AF0A45" w14:paraId="76CBFAAC" w14:textId="77777777">
      <w:r>
        <w:continuationSeparator/>
      </w:r>
    </w:p>
  </w:footnote>
  <w:footnote w:id="2">
    <w:p w:rsidR="00DB0069" w:rsidP="00DB0069" w14:paraId="48078553" w14:textId="517798B7">
      <w:pPr>
        <w:pStyle w:val="FootnoteText"/>
      </w:pPr>
      <w:r>
        <w:rPr>
          <w:rStyle w:val="FootnoteReference"/>
        </w:rPr>
        <w:t>1</w:t>
      </w:r>
      <w:r w:rsidR="008911E3">
        <w:t xml:space="preserve"> U.S. Office of </w:t>
      </w:r>
      <w:r w:rsidR="00514E4A">
        <w:t xml:space="preserve">Personnel Management, </w:t>
      </w:r>
      <w:r w:rsidR="008911E3">
        <w:t>202</w:t>
      </w:r>
      <w:r w:rsidR="00805063">
        <w:t>6</w:t>
      </w:r>
      <w:r w:rsidR="00514E4A">
        <w:t>;</w:t>
      </w:r>
      <w:r w:rsidR="008911E3">
        <w:t xml:space="preserve"> Washington, D.C. Metro Area GS Pay Table: </w:t>
      </w:r>
      <w:hyperlink r:id="rId1" w:history="1">
        <w:r w:rsidRPr="00E561F4" w:rsidR="00E561F4">
          <w:rPr>
            <w:rStyle w:val="Hyperlink"/>
          </w:rPr>
          <w:t>O</w:t>
        </w:r>
        <w:r w:rsidRPr="00E561F4" w:rsidR="00E561F4">
          <w:rPr>
            <w:rStyle w:val="Hyperlink"/>
          </w:rPr>
          <w:t>P</w:t>
        </w:r>
        <w:r w:rsidRPr="00E561F4" w:rsidR="00E561F4">
          <w:rPr>
            <w:rStyle w:val="Hyperlink"/>
          </w:rPr>
          <w:t>M.gov</w:t>
        </w:r>
      </w:hyperlink>
      <w:r w:rsidR="008911E3">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635AFCDA"/>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452087667">
    <w:abstractNumId w:val="5"/>
  </w:num>
  <w:num w:numId="2" w16cid:durableId="378743729">
    <w:abstractNumId w:val="1"/>
  </w:num>
  <w:num w:numId="3" w16cid:durableId="1184398792">
    <w:abstractNumId w:val="6"/>
  </w:num>
  <w:num w:numId="4" w16cid:durableId="2008632657">
    <w:abstractNumId w:val="3"/>
  </w:num>
  <w:num w:numId="5" w16cid:durableId="225116447">
    <w:abstractNumId w:val="7"/>
  </w:num>
  <w:num w:numId="6" w16cid:durableId="845290920">
    <w:abstractNumId w:val="0"/>
  </w:num>
  <w:num w:numId="7" w16cid:durableId="2124809208">
    <w:abstractNumId w:val="2"/>
  </w:num>
  <w:num w:numId="8" w16cid:durableId="48386386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61E3"/>
    <w:rsid w:val="00031A2C"/>
    <w:rsid w:val="00035711"/>
    <w:rsid w:val="00042B93"/>
    <w:rsid w:val="00043C7F"/>
    <w:rsid w:val="000467A8"/>
    <w:rsid w:val="00051078"/>
    <w:rsid w:val="0006570F"/>
    <w:rsid w:val="00067C0B"/>
    <w:rsid w:val="00075DE8"/>
    <w:rsid w:val="000801AF"/>
    <w:rsid w:val="00080EA9"/>
    <w:rsid w:val="0008533F"/>
    <w:rsid w:val="00087439"/>
    <w:rsid w:val="000B2135"/>
    <w:rsid w:val="000C02C6"/>
    <w:rsid w:val="000C1260"/>
    <w:rsid w:val="000C560C"/>
    <w:rsid w:val="000D080B"/>
    <w:rsid w:val="000D48FD"/>
    <w:rsid w:val="000D79CC"/>
    <w:rsid w:val="000E1C64"/>
    <w:rsid w:val="000F7119"/>
    <w:rsid w:val="00100739"/>
    <w:rsid w:val="00101814"/>
    <w:rsid w:val="0010493E"/>
    <w:rsid w:val="001075D3"/>
    <w:rsid w:val="00107885"/>
    <w:rsid w:val="00112B35"/>
    <w:rsid w:val="00114FC4"/>
    <w:rsid w:val="0012329C"/>
    <w:rsid w:val="00134FA7"/>
    <w:rsid w:val="00137950"/>
    <w:rsid w:val="00152F29"/>
    <w:rsid w:val="00174D54"/>
    <w:rsid w:val="0017702C"/>
    <w:rsid w:val="00180A2F"/>
    <w:rsid w:val="00185270"/>
    <w:rsid w:val="001A3B5A"/>
    <w:rsid w:val="001A458C"/>
    <w:rsid w:val="001B7CE9"/>
    <w:rsid w:val="001D2694"/>
    <w:rsid w:val="001D495A"/>
    <w:rsid w:val="001E244C"/>
    <w:rsid w:val="001F1437"/>
    <w:rsid w:val="00206799"/>
    <w:rsid w:val="002074FE"/>
    <w:rsid w:val="0022425B"/>
    <w:rsid w:val="002259EF"/>
    <w:rsid w:val="00226BE6"/>
    <w:rsid w:val="00235555"/>
    <w:rsid w:val="00242ED1"/>
    <w:rsid w:val="002444BB"/>
    <w:rsid w:val="00254069"/>
    <w:rsid w:val="0026329D"/>
    <w:rsid w:val="002678C4"/>
    <w:rsid w:val="00270748"/>
    <w:rsid w:val="002734E5"/>
    <w:rsid w:val="002746DB"/>
    <w:rsid w:val="00280CAF"/>
    <w:rsid w:val="00282F09"/>
    <w:rsid w:val="00283A79"/>
    <w:rsid w:val="00285607"/>
    <w:rsid w:val="00291810"/>
    <w:rsid w:val="00294D62"/>
    <w:rsid w:val="00297532"/>
    <w:rsid w:val="00297FFD"/>
    <w:rsid w:val="002A1210"/>
    <w:rsid w:val="002A47D2"/>
    <w:rsid w:val="002A5E60"/>
    <w:rsid w:val="002A727B"/>
    <w:rsid w:val="002A7FB5"/>
    <w:rsid w:val="002B2074"/>
    <w:rsid w:val="002B3367"/>
    <w:rsid w:val="002D14D8"/>
    <w:rsid w:val="002D4799"/>
    <w:rsid w:val="002E3FA4"/>
    <w:rsid w:val="002E53A5"/>
    <w:rsid w:val="002E64B8"/>
    <w:rsid w:val="002E6834"/>
    <w:rsid w:val="003113FF"/>
    <w:rsid w:val="00312622"/>
    <w:rsid w:val="0032277F"/>
    <w:rsid w:val="00325D5E"/>
    <w:rsid w:val="00327021"/>
    <w:rsid w:val="00336B69"/>
    <w:rsid w:val="0034302B"/>
    <w:rsid w:val="00350523"/>
    <w:rsid w:val="0035189D"/>
    <w:rsid w:val="00355B62"/>
    <w:rsid w:val="00357C8A"/>
    <w:rsid w:val="003646F4"/>
    <w:rsid w:val="003706EC"/>
    <w:rsid w:val="003740BC"/>
    <w:rsid w:val="0037456B"/>
    <w:rsid w:val="00374696"/>
    <w:rsid w:val="003801A3"/>
    <w:rsid w:val="00383D90"/>
    <w:rsid w:val="003870AE"/>
    <w:rsid w:val="003A1A27"/>
    <w:rsid w:val="003A2B84"/>
    <w:rsid w:val="003A50CC"/>
    <w:rsid w:val="003B42B3"/>
    <w:rsid w:val="003B6384"/>
    <w:rsid w:val="003C0FE2"/>
    <w:rsid w:val="003C4EBB"/>
    <w:rsid w:val="003D07F5"/>
    <w:rsid w:val="003D1531"/>
    <w:rsid w:val="003E4EC6"/>
    <w:rsid w:val="003E527E"/>
    <w:rsid w:val="003E553E"/>
    <w:rsid w:val="003E7078"/>
    <w:rsid w:val="003F3DF5"/>
    <w:rsid w:val="003F73B8"/>
    <w:rsid w:val="0040297E"/>
    <w:rsid w:val="00407DF9"/>
    <w:rsid w:val="00411D11"/>
    <w:rsid w:val="00414494"/>
    <w:rsid w:val="00415E23"/>
    <w:rsid w:val="0041670D"/>
    <w:rsid w:val="00423272"/>
    <w:rsid w:val="00424061"/>
    <w:rsid w:val="00431843"/>
    <w:rsid w:val="00432DC1"/>
    <w:rsid w:val="00442A3C"/>
    <w:rsid w:val="00443969"/>
    <w:rsid w:val="00447D74"/>
    <w:rsid w:val="00450A74"/>
    <w:rsid w:val="0045378F"/>
    <w:rsid w:val="004546BF"/>
    <w:rsid w:val="00465350"/>
    <w:rsid w:val="004729B3"/>
    <w:rsid w:val="00476B91"/>
    <w:rsid w:val="004846BF"/>
    <w:rsid w:val="00492812"/>
    <w:rsid w:val="00494912"/>
    <w:rsid w:val="004A5323"/>
    <w:rsid w:val="004A5950"/>
    <w:rsid w:val="004A5A99"/>
    <w:rsid w:val="004B6FD8"/>
    <w:rsid w:val="004C670D"/>
    <w:rsid w:val="004C6979"/>
    <w:rsid w:val="004D13A2"/>
    <w:rsid w:val="004D3E7A"/>
    <w:rsid w:val="004E4695"/>
    <w:rsid w:val="004E6069"/>
    <w:rsid w:val="004F594B"/>
    <w:rsid w:val="004F60C6"/>
    <w:rsid w:val="004F61E1"/>
    <w:rsid w:val="0050431E"/>
    <w:rsid w:val="00514E4A"/>
    <w:rsid w:val="00531F06"/>
    <w:rsid w:val="0053380B"/>
    <w:rsid w:val="00543194"/>
    <w:rsid w:val="00544138"/>
    <w:rsid w:val="00553789"/>
    <w:rsid w:val="005539F0"/>
    <w:rsid w:val="00554E34"/>
    <w:rsid w:val="0056594E"/>
    <w:rsid w:val="00584583"/>
    <w:rsid w:val="00590E90"/>
    <w:rsid w:val="00590EEB"/>
    <w:rsid w:val="005A4099"/>
    <w:rsid w:val="005A6F3D"/>
    <w:rsid w:val="005C29F3"/>
    <w:rsid w:val="005C38B2"/>
    <w:rsid w:val="005C5029"/>
    <w:rsid w:val="005C55C2"/>
    <w:rsid w:val="005C71CA"/>
    <w:rsid w:val="005C745C"/>
    <w:rsid w:val="005D4DF5"/>
    <w:rsid w:val="005E0064"/>
    <w:rsid w:val="005E42BA"/>
    <w:rsid w:val="00611D6B"/>
    <w:rsid w:val="00615F3B"/>
    <w:rsid w:val="00625CFD"/>
    <w:rsid w:val="006326EC"/>
    <w:rsid w:val="00663A42"/>
    <w:rsid w:val="006641C7"/>
    <w:rsid w:val="006641DB"/>
    <w:rsid w:val="006705EA"/>
    <w:rsid w:val="00670BE2"/>
    <w:rsid w:val="0067210B"/>
    <w:rsid w:val="006819C0"/>
    <w:rsid w:val="006916D9"/>
    <w:rsid w:val="006A0E05"/>
    <w:rsid w:val="006A26C6"/>
    <w:rsid w:val="006A465A"/>
    <w:rsid w:val="006A7D5D"/>
    <w:rsid w:val="006B2EFE"/>
    <w:rsid w:val="006C4F11"/>
    <w:rsid w:val="006D0C12"/>
    <w:rsid w:val="006D5D57"/>
    <w:rsid w:val="006E2538"/>
    <w:rsid w:val="006E302F"/>
    <w:rsid w:val="006F0989"/>
    <w:rsid w:val="006F4D6D"/>
    <w:rsid w:val="006F70E6"/>
    <w:rsid w:val="00701F23"/>
    <w:rsid w:val="00705086"/>
    <w:rsid w:val="00714690"/>
    <w:rsid w:val="00722001"/>
    <w:rsid w:val="00727EAC"/>
    <w:rsid w:val="00733E2E"/>
    <w:rsid w:val="00744525"/>
    <w:rsid w:val="00746F2C"/>
    <w:rsid w:val="00751E66"/>
    <w:rsid w:val="00754497"/>
    <w:rsid w:val="00754CE6"/>
    <w:rsid w:val="00766F79"/>
    <w:rsid w:val="00773201"/>
    <w:rsid w:val="00787C39"/>
    <w:rsid w:val="00792947"/>
    <w:rsid w:val="00795DF3"/>
    <w:rsid w:val="007A373C"/>
    <w:rsid w:val="007B225C"/>
    <w:rsid w:val="007C0126"/>
    <w:rsid w:val="007C0226"/>
    <w:rsid w:val="007C75B1"/>
    <w:rsid w:val="007D3DFC"/>
    <w:rsid w:val="007E2F07"/>
    <w:rsid w:val="007E59A8"/>
    <w:rsid w:val="007F59C6"/>
    <w:rsid w:val="007F6E9D"/>
    <w:rsid w:val="00805063"/>
    <w:rsid w:val="0080776D"/>
    <w:rsid w:val="00810145"/>
    <w:rsid w:val="008108FA"/>
    <w:rsid w:val="00810FF1"/>
    <w:rsid w:val="00815418"/>
    <w:rsid w:val="0082126F"/>
    <w:rsid w:val="00822336"/>
    <w:rsid w:val="00823DFA"/>
    <w:rsid w:val="00824DE0"/>
    <w:rsid w:val="00842DB7"/>
    <w:rsid w:val="00843752"/>
    <w:rsid w:val="0084479F"/>
    <w:rsid w:val="0085725E"/>
    <w:rsid w:val="00873D4F"/>
    <w:rsid w:val="0087509F"/>
    <w:rsid w:val="00885B09"/>
    <w:rsid w:val="008911E3"/>
    <w:rsid w:val="00892400"/>
    <w:rsid w:val="00896ADA"/>
    <w:rsid w:val="008A209D"/>
    <w:rsid w:val="008A22BB"/>
    <w:rsid w:val="008A53DE"/>
    <w:rsid w:val="008B035D"/>
    <w:rsid w:val="008B0E29"/>
    <w:rsid w:val="008B0EFA"/>
    <w:rsid w:val="008B30AB"/>
    <w:rsid w:val="008C3BB8"/>
    <w:rsid w:val="008C4B65"/>
    <w:rsid w:val="008E5F55"/>
    <w:rsid w:val="009009E7"/>
    <w:rsid w:val="00904FBD"/>
    <w:rsid w:val="00905DEF"/>
    <w:rsid w:val="00906056"/>
    <w:rsid w:val="009122AE"/>
    <w:rsid w:val="00913B43"/>
    <w:rsid w:val="00915A8F"/>
    <w:rsid w:val="00924026"/>
    <w:rsid w:val="00930203"/>
    <w:rsid w:val="009311D2"/>
    <w:rsid w:val="009311E6"/>
    <w:rsid w:val="00931275"/>
    <w:rsid w:val="00935136"/>
    <w:rsid w:val="00936AC7"/>
    <w:rsid w:val="00947761"/>
    <w:rsid w:val="009504D2"/>
    <w:rsid w:val="00953B64"/>
    <w:rsid w:val="009646A7"/>
    <w:rsid w:val="00970A88"/>
    <w:rsid w:val="009818A1"/>
    <w:rsid w:val="009A1674"/>
    <w:rsid w:val="009B38BE"/>
    <w:rsid w:val="009B4DF2"/>
    <w:rsid w:val="009C684F"/>
    <w:rsid w:val="009D074C"/>
    <w:rsid w:val="009D1E64"/>
    <w:rsid w:val="009D6E73"/>
    <w:rsid w:val="009E0D46"/>
    <w:rsid w:val="009F1F1D"/>
    <w:rsid w:val="009F2B4F"/>
    <w:rsid w:val="009F3C63"/>
    <w:rsid w:val="009F66B5"/>
    <w:rsid w:val="00A02F10"/>
    <w:rsid w:val="00A1060C"/>
    <w:rsid w:val="00A16221"/>
    <w:rsid w:val="00A20A7D"/>
    <w:rsid w:val="00A264BD"/>
    <w:rsid w:val="00A33503"/>
    <w:rsid w:val="00A35D42"/>
    <w:rsid w:val="00A46CCF"/>
    <w:rsid w:val="00A506DE"/>
    <w:rsid w:val="00A52010"/>
    <w:rsid w:val="00A53451"/>
    <w:rsid w:val="00A70426"/>
    <w:rsid w:val="00A707CC"/>
    <w:rsid w:val="00A71410"/>
    <w:rsid w:val="00A91E9A"/>
    <w:rsid w:val="00A93ED9"/>
    <w:rsid w:val="00A96221"/>
    <w:rsid w:val="00AA6C67"/>
    <w:rsid w:val="00AB3424"/>
    <w:rsid w:val="00AB4745"/>
    <w:rsid w:val="00AB4F3C"/>
    <w:rsid w:val="00AC2DBB"/>
    <w:rsid w:val="00AC3198"/>
    <w:rsid w:val="00AC6A99"/>
    <w:rsid w:val="00AD6048"/>
    <w:rsid w:val="00AF0A45"/>
    <w:rsid w:val="00B055EF"/>
    <w:rsid w:val="00B06B5B"/>
    <w:rsid w:val="00B16BD1"/>
    <w:rsid w:val="00B23769"/>
    <w:rsid w:val="00B41789"/>
    <w:rsid w:val="00B4756E"/>
    <w:rsid w:val="00B8092C"/>
    <w:rsid w:val="00B81808"/>
    <w:rsid w:val="00B84B88"/>
    <w:rsid w:val="00B86DFA"/>
    <w:rsid w:val="00B9152D"/>
    <w:rsid w:val="00B936D0"/>
    <w:rsid w:val="00B94BD1"/>
    <w:rsid w:val="00BA1BE7"/>
    <w:rsid w:val="00BB15FB"/>
    <w:rsid w:val="00BC5722"/>
    <w:rsid w:val="00BD3D5B"/>
    <w:rsid w:val="00BE3600"/>
    <w:rsid w:val="00BE5E01"/>
    <w:rsid w:val="00BE7283"/>
    <w:rsid w:val="00C01F6F"/>
    <w:rsid w:val="00C041EA"/>
    <w:rsid w:val="00C13BBD"/>
    <w:rsid w:val="00C149AB"/>
    <w:rsid w:val="00C16929"/>
    <w:rsid w:val="00C20690"/>
    <w:rsid w:val="00C36020"/>
    <w:rsid w:val="00C40694"/>
    <w:rsid w:val="00C40A0D"/>
    <w:rsid w:val="00C479BF"/>
    <w:rsid w:val="00C5124B"/>
    <w:rsid w:val="00C53873"/>
    <w:rsid w:val="00C61400"/>
    <w:rsid w:val="00C62432"/>
    <w:rsid w:val="00C70542"/>
    <w:rsid w:val="00C74BB3"/>
    <w:rsid w:val="00C75CBF"/>
    <w:rsid w:val="00C84703"/>
    <w:rsid w:val="00C87C45"/>
    <w:rsid w:val="00C957B3"/>
    <w:rsid w:val="00CA51D2"/>
    <w:rsid w:val="00CB00AA"/>
    <w:rsid w:val="00CB35C2"/>
    <w:rsid w:val="00CC08FF"/>
    <w:rsid w:val="00CC2894"/>
    <w:rsid w:val="00CD2ABB"/>
    <w:rsid w:val="00CD77C3"/>
    <w:rsid w:val="00CE112C"/>
    <w:rsid w:val="00CF55D4"/>
    <w:rsid w:val="00D0402C"/>
    <w:rsid w:val="00D205EF"/>
    <w:rsid w:val="00D26E7A"/>
    <w:rsid w:val="00D4409D"/>
    <w:rsid w:val="00D45E9F"/>
    <w:rsid w:val="00D524DD"/>
    <w:rsid w:val="00D55185"/>
    <w:rsid w:val="00D608DA"/>
    <w:rsid w:val="00D730BF"/>
    <w:rsid w:val="00D852F4"/>
    <w:rsid w:val="00D8643D"/>
    <w:rsid w:val="00D86AFF"/>
    <w:rsid w:val="00DA2DE8"/>
    <w:rsid w:val="00DB0069"/>
    <w:rsid w:val="00DB1110"/>
    <w:rsid w:val="00DB3730"/>
    <w:rsid w:val="00DC371B"/>
    <w:rsid w:val="00DC3788"/>
    <w:rsid w:val="00DC76C7"/>
    <w:rsid w:val="00DD09F5"/>
    <w:rsid w:val="00DD0E02"/>
    <w:rsid w:val="00DD4201"/>
    <w:rsid w:val="00DD574B"/>
    <w:rsid w:val="00DD5E9F"/>
    <w:rsid w:val="00DE438A"/>
    <w:rsid w:val="00DE5711"/>
    <w:rsid w:val="00DF5140"/>
    <w:rsid w:val="00E00EA0"/>
    <w:rsid w:val="00E021CB"/>
    <w:rsid w:val="00E138F1"/>
    <w:rsid w:val="00E21CCC"/>
    <w:rsid w:val="00E2309D"/>
    <w:rsid w:val="00E26758"/>
    <w:rsid w:val="00E27379"/>
    <w:rsid w:val="00E4357B"/>
    <w:rsid w:val="00E443A7"/>
    <w:rsid w:val="00E45904"/>
    <w:rsid w:val="00E55B46"/>
    <w:rsid w:val="00E561F4"/>
    <w:rsid w:val="00E63A0E"/>
    <w:rsid w:val="00E63DE5"/>
    <w:rsid w:val="00E647AF"/>
    <w:rsid w:val="00E647C7"/>
    <w:rsid w:val="00E65A37"/>
    <w:rsid w:val="00E65EF7"/>
    <w:rsid w:val="00E77B48"/>
    <w:rsid w:val="00E857FB"/>
    <w:rsid w:val="00E91799"/>
    <w:rsid w:val="00E97DF8"/>
    <w:rsid w:val="00EA21FE"/>
    <w:rsid w:val="00EA34E3"/>
    <w:rsid w:val="00EB1798"/>
    <w:rsid w:val="00EB7538"/>
    <w:rsid w:val="00EC1868"/>
    <w:rsid w:val="00EE6468"/>
    <w:rsid w:val="00F00AA4"/>
    <w:rsid w:val="00F117B0"/>
    <w:rsid w:val="00F1299B"/>
    <w:rsid w:val="00F15E1E"/>
    <w:rsid w:val="00F207A4"/>
    <w:rsid w:val="00F25173"/>
    <w:rsid w:val="00F2634D"/>
    <w:rsid w:val="00F355AC"/>
    <w:rsid w:val="00F40CF7"/>
    <w:rsid w:val="00F4277A"/>
    <w:rsid w:val="00F44194"/>
    <w:rsid w:val="00F475CA"/>
    <w:rsid w:val="00F540B1"/>
    <w:rsid w:val="00F70CAE"/>
    <w:rsid w:val="00F71A5A"/>
    <w:rsid w:val="00F73A1A"/>
    <w:rsid w:val="00F769E0"/>
    <w:rsid w:val="00F87826"/>
    <w:rsid w:val="00FA4A46"/>
    <w:rsid w:val="00FA75FE"/>
    <w:rsid w:val="00FB1032"/>
    <w:rsid w:val="00FB39BC"/>
    <w:rsid w:val="00FB6A53"/>
    <w:rsid w:val="00FC11CA"/>
    <w:rsid w:val="00FC53F9"/>
    <w:rsid w:val="00FC6BDE"/>
    <w:rsid w:val="00FE52D6"/>
    <w:rsid w:val="00FF6138"/>
    <w:rsid w:val="00FF7F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A6F46A"/>
  <w15:chartTrackingRefBased/>
  <w15:docId w15:val="{E4FFBC17-ABC3-4D4D-BA11-60B1646A8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FootnoteText">
    <w:name w:val="footnote text"/>
    <w:basedOn w:val="Normal"/>
    <w:link w:val="FootnoteTextChar"/>
    <w:uiPriority w:val="99"/>
    <w:rsid w:val="00F475CA"/>
    <w:rPr>
      <w:sz w:val="20"/>
      <w:szCs w:val="20"/>
    </w:rPr>
  </w:style>
  <w:style w:type="character" w:customStyle="1" w:styleId="FootnoteTextChar">
    <w:name w:val="Footnote Text Char"/>
    <w:basedOn w:val="DefaultParagraphFont"/>
    <w:link w:val="FootnoteText"/>
    <w:uiPriority w:val="99"/>
    <w:rsid w:val="00F475CA"/>
  </w:style>
  <w:style w:type="character" w:styleId="FootnoteReference">
    <w:name w:val="footnote reference"/>
    <w:basedOn w:val="DefaultParagraphFont"/>
    <w:uiPriority w:val="99"/>
    <w:rsid w:val="00F475CA"/>
    <w:rPr>
      <w:vertAlign w:val="superscript"/>
    </w:rPr>
  </w:style>
  <w:style w:type="paragraph" w:styleId="Caption">
    <w:name w:val="caption"/>
    <w:basedOn w:val="Normal"/>
    <w:next w:val="Normal"/>
    <w:unhideWhenUsed/>
    <w:qFormat/>
    <w:rsid w:val="00F475CA"/>
    <w:rPr>
      <w:b/>
      <w:bCs/>
      <w:sz w:val="20"/>
      <w:szCs w:val="20"/>
    </w:rPr>
  </w:style>
  <w:style w:type="paragraph" w:styleId="EndnoteText">
    <w:name w:val="endnote text"/>
    <w:basedOn w:val="Normal"/>
    <w:link w:val="EndnoteTextChar"/>
    <w:rsid w:val="002A5E60"/>
    <w:rPr>
      <w:sz w:val="20"/>
      <w:szCs w:val="20"/>
    </w:rPr>
  </w:style>
  <w:style w:type="character" w:customStyle="1" w:styleId="EndnoteTextChar">
    <w:name w:val="Endnote Text Char"/>
    <w:basedOn w:val="DefaultParagraphFont"/>
    <w:link w:val="EndnoteText"/>
    <w:rsid w:val="002A5E60"/>
  </w:style>
  <w:style w:type="character" w:styleId="EndnoteReference">
    <w:name w:val="endnote reference"/>
    <w:basedOn w:val="DefaultParagraphFont"/>
    <w:rsid w:val="002A5E60"/>
    <w:rPr>
      <w:vertAlign w:val="superscript"/>
    </w:rPr>
  </w:style>
  <w:style w:type="character" w:styleId="CommentReference">
    <w:name w:val="annotation reference"/>
    <w:basedOn w:val="DefaultParagraphFont"/>
    <w:rsid w:val="00283A79"/>
    <w:rPr>
      <w:sz w:val="16"/>
      <w:szCs w:val="16"/>
    </w:rPr>
  </w:style>
  <w:style w:type="paragraph" w:styleId="CommentText">
    <w:name w:val="annotation text"/>
    <w:basedOn w:val="Normal"/>
    <w:link w:val="CommentTextChar"/>
    <w:rsid w:val="00283A79"/>
    <w:rPr>
      <w:sz w:val="20"/>
      <w:szCs w:val="20"/>
    </w:rPr>
  </w:style>
  <w:style w:type="character" w:customStyle="1" w:styleId="CommentTextChar">
    <w:name w:val="Comment Text Char"/>
    <w:basedOn w:val="DefaultParagraphFont"/>
    <w:link w:val="CommentText"/>
    <w:rsid w:val="00283A79"/>
  </w:style>
  <w:style w:type="paragraph" w:styleId="CommentSubject">
    <w:name w:val="annotation subject"/>
    <w:basedOn w:val="CommentText"/>
    <w:next w:val="CommentText"/>
    <w:link w:val="CommentSubjectChar"/>
    <w:rsid w:val="00283A79"/>
    <w:rPr>
      <w:b/>
      <w:bCs/>
    </w:rPr>
  </w:style>
  <w:style w:type="character" w:customStyle="1" w:styleId="CommentSubjectChar">
    <w:name w:val="Comment Subject Char"/>
    <w:basedOn w:val="CommentTextChar"/>
    <w:link w:val="CommentSubject"/>
    <w:rsid w:val="00283A79"/>
    <w:rPr>
      <w:b/>
      <w:bCs/>
    </w:rPr>
  </w:style>
  <w:style w:type="paragraph" w:styleId="Revision">
    <w:name w:val="Revision"/>
    <w:hidden/>
    <w:uiPriority w:val="99"/>
    <w:semiHidden/>
    <w:rsid w:val="00EB17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da.gov/regulatory-information/freedom-information/how-make-foia-request" TargetMode="External" /><Relationship Id="rId11" Type="http://schemas.openxmlformats.org/officeDocument/2006/relationships/hyperlink" Target="https://www.bls.gov/news.release/pdf/ecec.pdf" TargetMode="External" /><Relationship Id="rId12" Type="http://schemas.openxmlformats.org/officeDocument/2006/relationships/hyperlink" Target="https://fda-my.sharepoint.com/personal/rachel_showalter_fda_gov/Documents/Desktop/0216/0216%20Color%20Petitions%20SSA%20EXT.docx?web=1"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da.gov/media/107210/download"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6Tables/html/DCB.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BeforeICRFlag xmlns="7389913f-922f-4e80-b417-8e04b3f2c4f9">false</BeforeICRFlag>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0FC6E1A17FC941A2344FC05EA6CD14" ma:contentTypeVersion="9" ma:contentTypeDescription="Create a new document." ma:contentTypeScope="" ma:versionID="e8cd38d480bf7931c26d041bbf58878a">
  <xsd:schema xmlns:xsd="http://www.w3.org/2001/XMLSchema" xmlns:xs="http://www.w3.org/2001/XMLSchema" xmlns:p="http://schemas.microsoft.com/office/2006/metadata/properties" xmlns:ns2="7389913f-922f-4e80-b417-8e04b3f2c4f9" xmlns:ns3="dc5bc271-7e60-4bc3-821c-602e6e911f84" targetNamespace="http://schemas.microsoft.com/office/2006/metadata/properties" ma:root="true" ma:fieldsID="c9aaf33921065e7eb5ee35dcaafa0944" ns2:_="" ns3:_="">
    <xsd:import namespace="7389913f-922f-4e80-b417-8e04b3f2c4f9"/>
    <xsd:import namespace="dc5bc271-7e60-4bc3-821c-602e6e911f84"/>
    <xsd:element name="properties">
      <xsd:complexType>
        <xsd:sequence>
          <xsd:element name="documentManagement">
            <xsd:complexType>
              <xsd:all>
                <xsd:element ref="ns2:MediaServiceMetadata" minOccurs="0"/>
                <xsd:element ref="ns2:MediaServiceFastMetadata" minOccurs="0"/>
                <xsd:element ref="ns2:BeforeICRFlag"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9913f-922f-4e80-b417-8e04b3f2c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eforeICRFlag" ma:index="10" nillable="true" ma:displayName="Before ICR Flag" ma:default="0" ma:description="To flag if the document should be displayed on Before Submitting Your ICR page" ma:format="Dropdown" ma:internalName="BeforeICRFlag">
      <xsd:simpleType>
        <xsd:restriction base="dms:Boolea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5bc271-7e60-4bc3-821c-602e6e911f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8506D-EE25-4B5F-9665-1B1CDEB85BC5}">
  <ds:schemaRefs/>
</ds:datastoreItem>
</file>

<file path=customXml/itemProps2.xml><?xml version="1.0" encoding="utf-8"?>
<ds:datastoreItem xmlns:ds="http://schemas.openxmlformats.org/officeDocument/2006/customXml" ds:itemID="{492C6F8E-602D-4FC7-A022-D95B67A29B72}">
  <ds:schemaRefs>
    <ds:schemaRef ds:uri="http://schemas.openxmlformats.org/officeDocument/2006/bibliography"/>
  </ds:schemaRefs>
</ds:datastoreItem>
</file>

<file path=customXml/itemProps3.xml><?xml version="1.0" encoding="utf-8"?>
<ds:datastoreItem xmlns:ds="http://schemas.openxmlformats.org/officeDocument/2006/customXml" ds:itemID="{89B79619-0FC4-40E9-AB0D-65C47D5DD189}">
  <ds:schemaRefs>
    <ds:schemaRef ds:uri="http://schemas.microsoft.com/sharepoint/v3/contenttype/forms"/>
  </ds:schemaRefs>
</ds:datastoreItem>
</file>

<file path=customXml/itemProps4.xml><?xml version="1.0" encoding="utf-8"?>
<ds:datastoreItem xmlns:ds="http://schemas.openxmlformats.org/officeDocument/2006/customXml" ds:itemID="{84513AC8-C8ED-45DA-AF31-B6BDB5C6D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9913f-922f-4e80-b417-8e04b3f2c4f9"/>
    <ds:schemaRef ds:uri="dc5bc271-7e60-4bc3-821c-602e6e911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1227</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11</cp:revision>
  <cp:lastPrinted>2019-07-03T16:25:00Z</cp:lastPrinted>
  <dcterms:created xsi:type="dcterms:W3CDTF">2026-06-30T15:20:00Z</dcterms:created>
  <dcterms:modified xsi:type="dcterms:W3CDTF">2026-06-30T15:32:00Z</dcterms:modified>
</cp:coreProperties>
</file>