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284BEC" w:rsidP="00284BEC" w14:paraId="57ABBA6C" w14:textId="3954AB30">
      <w:pPr>
        <w:jc w:val="center"/>
        <w:rPr>
          <w:rFonts w:ascii="Times New Roman" w:hAnsi="Times New Roman" w:cs="Times New Roman"/>
          <w:sz w:val="24"/>
          <w:szCs w:val="24"/>
        </w:rPr>
      </w:pPr>
      <w:r w:rsidRPr="0090321F">
        <w:rPr>
          <w:rFonts w:ascii="Times New Roman" w:hAnsi="Times New Roman" w:cs="Times New Roman"/>
          <w:sz w:val="24"/>
          <w:szCs w:val="24"/>
        </w:rPr>
        <w:t>UNITED STATES FOOD &amp; DRUG ADMINISTRATION</w:t>
      </w:r>
    </w:p>
    <w:p w:rsidR="00F63BDC" w:rsidRPr="0090321F" w:rsidP="00284BEC" w14:paraId="215D5B36" w14:textId="5AF4D3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Biological</w:t>
      </w:r>
      <w:r w:rsidR="00674B0F">
        <w:rPr>
          <w:rFonts w:ascii="Times New Roman" w:hAnsi="Times New Roman" w:cs="Times New Roman"/>
          <w:sz w:val="24"/>
          <w:szCs w:val="24"/>
        </w:rPr>
        <w:t xml:space="preserve"> License Applications; Procedures and Requirements</w:t>
      </w:r>
    </w:p>
    <w:p w:rsidR="00284BEC" w:rsidRPr="00EC082E" w:rsidP="00F21CCE" w14:paraId="721BAEDA" w14:textId="3A5B574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C082E">
        <w:rPr>
          <w:rFonts w:ascii="Times New Roman" w:hAnsi="Times New Roman" w:cs="Times New Roman"/>
          <w:sz w:val="24"/>
          <w:szCs w:val="24"/>
          <w:u w:val="single"/>
        </w:rPr>
        <w:t>OMB</w:t>
      </w:r>
      <w:r w:rsidRPr="00EC082E" w:rsidR="00F21CCE">
        <w:rPr>
          <w:rFonts w:ascii="Times New Roman" w:hAnsi="Times New Roman" w:cs="Times New Roman"/>
          <w:sz w:val="24"/>
          <w:szCs w:val="24"/>
          <w:u w:val="single"/>
        </w:rPr>
        <w:t xml:space="preserve"> Control Nos. 0910-033</w:t>
      </w:r>
      <w:r w:rsidRPr="00EC082E" w:rsidR="009F54A4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EC082E" w:rsidR="00F21CCE">
        <w:rPr>
          <w:rFonts w:ascii="Times New Roman" w:hAnsi="Times New Roman" w:cs="Times New Roman"/>
          <w:sz w:val="24"/>
          <w:szCs w:val="24"/>
          <w:u w:val="single"/>
        </w:rPr>
        <w:t xml:space="preserve"> and 0910-0</w:t>
      </w:r>
      <w:r w:rsidRPr="00EC082E" w:rsidR="009F54A4">
        <w:rPr>
          <w:rFonts w:ascii="Times New Roman" w:hAnsi="Times New Roman" w:cs="Times New Roman"/>
          <w:sz w:val="24"/>
          <w:szCs w:val="24"/>
          <w:u w:val="single"/>
        </w:rPr>
        <w:t>206</w:t>
      </w:r>
    </w:p>
    <w:p w:rsidR="003B59EC" w:rsidP="00284BEC" w14:paraId="3EFE6825" w14:textId="77777777">
      <w:pPr>
        <w:rPr>
          <w:rFonts w:ascii="Times New Roman" w:hAnsi="Times New Roman" w:cs="Times New Roman"/>
          <w:sz w:val="24"/>
          <w:szCs w:val="24"/>
        </w:rPr>
      </w:pPr>
    </w:p>
    <w:p w:rsidR="0065211B" w:rsidP="00284BEC" w14:paraId="35F90647" w14:textId="012D395D">
      <w:pPr>
        <w:rPr>
          <w:rFonts w:ascii="Times New Roman" w:hAnsi="Times New Roman" w:cs="Times New Roman"/>
          <w:sz w:val="24"/>
          <w:szCs w:val="24"/>
        </w:rPr>
      </w:pPr>
      <w:r w:rsidRPr="0090321F">
        <w:rPr>
          <w:rFonts w:ascii="Times New Roman" w:hAnsi="Times New Roman" w:cs="Times New Roman"/>
          <w:b/>
          <w:bCs/>
          <w:sz w:val="24"/>
          <w:szCs w:val="24"/>
        </w:rPr>
        <w:t>Request for Non-substantive Change:</w:t>
      </w:r>
    </w:p>
    <w:p w:rsidR="00772868" w:rsidRPr="0070132B" w:rsidP="00B1647D" w14:paraId="454F0075" w14:textId="0CF9DE45">
      <w:pPr>
        <w:widowControl w:val="0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A2769" w:rsidR="005A2769">
        <w:rPr>
          <w:rFonts w:ascii="Times New Roman" w:eastAsia="Times New Roman" w:hAnsi="Times New Roman" w:cs="Times New Roman"/>
          <w:sz w:val="24"/>
          <w:szCs w:val="24"/>
        </w:rPr>
        <w:t xml:space="preserve">nformation collection </w:t>
      </w:r>
      <w:r w:rsidR="00B87D54">
        <w:rPr>
          <w:rFonts w:ascii="Times New Roman" w:eastAsia="Times New Roman" w:hAnsi="Times New Roman" w:cs="Times New Roman"/>
          <w:sz w:val="24"/>
          <w:szCs w:val="24"/>
        </w:rPr>
        <w:t xml:space="preserve">activities </w:t>
      </w:r>
      <w:r w:rsidR="008F7BB4">
        <w:rPr>
          <w:rFonts w:ascii="Times New Roman" w:eastAsia="Times New Roman" w:hAnsi="Times New Roman" w:cs="Times New Roman"/>
          <w:sz w:val="24"/>
          <w:szCs w:val="24"/>
        </w:rPr>
        <w:t xml:space="preserve">currently </w:t>
      </w:r>
      <w:r w:rsidR="00B87D54">
        <w:rPr>
          <w:rFonts w:ascii="Times New Roman" w:eastAsia="Times New Roman" w:hAnsi="Times New Roman" w:cs="Times New Roman"/>
          <w:sz w:val="24"/>
          <w:szCs w:val="24"/>
        </w:rPr>
        <w:t xml:space="preserve">included in OMB control no. 0910-0338 </w:t>
      </w:r>
      <w:r w:rsidRPr="005A2769" w:rsidR="005A2769">
        <w:rPr>
          <w:rFonts w:ascii="Times New Roman" w:eastAsia="Times New Roman" w:hAnsi="Times New Roman" w:cs="Times New Roman"/>
          <w:sz w:val="24"/>
          <w:szCs w:val="24"/>
        </w:rPr>
        <w:t xml:space="preserve">support </w:t>
      </w:r>
      <w:r w:rsidR="00B87D5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5A2769" w:rsidR="005A2769">
        <w:rPr>
          <w:rFonts w:ascii="Times New Roman" w:eastAsia="Times New Roman" w:hAnsi="Times New Roman" w:cs="Times New Roman"/>
          <w:sz w:val="24"/>
          <w:szCs w:val="24"/>
        </w:rPr>
        <w:t xml:space="preserve">implementation of statutory and regulatory requirements </w:t>
      </w:r>
      <w:r w:rsidR="005123B3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Pr="005A2769" w:rsidR="005A2769">
        <w:rPr>
          <w:rFonts w:ascii="Times New Roman" w:eastAsia="Times New Roman" w:hAnsi="Times New Roman" w:cs="Times New Roman"/>
          <w:sz w:val="24"/>
          <w:szCs w:val="24"/>
        </w:rPr>
        <w:t xml:space="preserve">govern biologics product licensing.  </w:t>
      </w:r>
      <w:r w:rsidR="008F7BB4">
        <w:rPr>
          <w:rFonts w:ascii="Times New Roman" w:eastAsia="Times New Roman" w:hAnsi="Times New Roman" w:cs="Times New Roman"/>
          <w:sz w:val="24"/>
          <w:szCs w:val="24"/>
        </w:rPr>
        <w:t xml:space="preserve">FDA </w:t>
      </w:r>
      <w:r w:rsidR="005D0DB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A2769" w:rsidR="005A2769">
        <w:rPr>
          <w:rFonts w:ascii="Times New Roman" w:eastAsia="Calibri" w:hAnsi="Times New Roman" w:cs="Times New Roman"/>
          <w:sz w:val="24"/>
          <w:szCs w:val="24"/>
        </w:rPr>
        <w:t xml:space="preserve">egulations in 21 CFR parts 600-680 </w:t>
      </w:r>
      <w:r w:rsidRPr="005A2769" w:rsidR="005A2769">
        <w:rPr>
          <w:rFonts w:ascii="Times New Roman" w:eastAsia="Times New Roman" w:hAnsi="Times New Roman" w:cs="Times New Roman"/>
          <w:sz w:val="24"/>
          <w:szCs w:val="24"/>
        </w:rPr>
        <w:t>set</w:t>
      </w:r>
      <w:r w:rsidR="005D0D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2769" w:rsidR="005A2769">
        <w:rPr>
          <w:rFonts w:ascii="Times New Roman" w:eastAsia="Times New Roman" w:hAnsi="Times New Roman" w:cs="Times New Roman"/>
          <w:sz w:val="24"/>
          <w:szCs w:val="24"/>
        </w:rPr>
        <w:t xml:space="preserve">forth applicable standards and procedures that </w:t>
      </w:r>
      <w:r w:rsidRPr="005A2769" w:rsidR="005A27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include associated reporting, recordkeeping, and disclosure requirements.  Respondents to the information collection are persons or entities who engage in </w:t>
      </w:r>
      <w:r w:rsidR="005D0D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5A2769" w:rsidR="005A2769">
        <w:rPr>
          <w:rFonts w:ascii="Times New Roman" w:eastAsia="Times New Roman" w:hAnsi="Times New Roman" w:cs="Times New Roman"/>
          <w:color w:val="000000"/>
          <w:sz w:val="24"/>
          <w:szCs w:val="24"/>
        </w:rPr>
        <w:t>manufacture of biologics products.</w:t>
      </w:r>
      <w:r w:rsidR="00A128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6C66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efficiency of agency operations, we are requesting to </w:t>
      </w:r>
      <w:r w:rsidR="00E36B53">
        <w:rPr>
          <w:rFonts w:ascii="Times New Roman" w:eastAsia="Times New Roman" w:hAnsi="Times New Roman" w:cs="Times New Roman"/>
          <w:color w:val="000000"/>
          <w:sz w:val="24"/>
          <w:szCs w:val="24"/>
        </w:rPr>
        <w:t>add the information collection elements</w:t>
      </w:r>
      <w:r w:rsidR="007268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6B53">
        <w:rPr>
          <w:rFonts w:ascii="Times New Roman" w:eastAsia="Times New Roman" w:hAnsi="Times New Roman" w:cs="Times New Roman"/>
          <w:color w:val="000000"/>
          <w:sz w:val="24"/>
          <w:szCs w:val="24"/>
        </w:rPr>
        <w:t>now approved in 0910-0206</w:t>
      </w:r>
      <w:r w:rsidR="007268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scope of activity </w:t>
      </w:r>
      <w:r w:rsidR="00DA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this collection of information, </w:t>
      </w:r>
      <w:r w:rsidR="00706E9C">
        <w:rPr>
          <w:rFonts w:ascii="Times New Roman" w:eastAsia="Times New Roman" w:hAnsi="Times New Roman" w:cs="Times New Roman"/>
          <w:color w:val="000000"/>
          <w:sz w:val="24"/>
          <w:szCs w:val="24"/>
        </w:rPr>
        <w:t>and account for the attendant burden</w:t>
      </w:r>
      <w:r w:rsidR="00DA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accordingly.  </w:t>
      </w:r>
      <w:r w:rsidR="004D7CFB">
        <w:rPr>
          <w:rFonts w:ascii="Times New Roman" w:eastAsia="Times New Roman" w:hAnsi="Times New Roman" w:cs="Times New Roman"/>
          <w:color w:val="000000"/>
          <w:sz w:val="24"/>
          <w:szCs w:val="24"/>
        </w:rPr>
        <w:t>Relatedly, w</w:t>
      </w:r>
      <w:r w:rsidR="00DA13FF">
        <w:rPr>
          <w:rFonts w:ascii="Times New Roman" w:eastAsia="Times New Roman" w:hAnsi="Times New Roman" w:cs="Times New Roman"/>
          <w:color w:val="000000"/>
          <w:sz w:val="24"/>
          <w:szCs w:val="24"/>
        </w:rPr>
        <w:t>e are requesting to discontinue OMB control no. 0910-0206</w:t>
      </w:r>
      <w:r w:rsidR="001D5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upon approval of the modification</w:t>
      </w:r>
      <w:r w:rsidR="00254C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12B4E">
        <w:rPr>
          <w:rFonts w:ascii="Times New Roman" w:eastAsia="Times New Roman" w:hAnsi="Times New Roman" w:cs="Times New Roman"/>
          <w:color w:val="000000"/>
          <w:sz w:val="24"/>
          <w:szCs w:val="24"/>
        </w:rPr>
        <w:t>to 0910-0338</w:t>
      </w:r>
      <w:r w:rsidR="001D5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Specifically, we </w:t>
      </w:r>
      <w:r w:rsidR="00A60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have </w:t>
      </w:r>
      <w:r w:rsidR="00AD4A07">
        <w:rPr>
          <w:rFonts w:ascii="Times New Roman" w:eastAsia="Times New Roman" w:hAnsi="Times New Roman" w:cs="Times New Roman"/>
          <w:color w:val="000000"/>
          <w:sz w:val="24"/>
          <w:szCs w:val="24"/>
        </w:rPr>
        <w:t>add</w:t>
      </w:r>
      <w:r w:rsidR="00A60FAA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 w:rsidR="00AD4A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D5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new IC element </w:t>
      </w:r>
      <w:r w:rsidR="00AD4A07">
        <w:rPr>
          <w:rFonts w:ascii="Times New Roman" w:eastAsia="Times New Roman" w:hAnsi="Times New Roman" w:cs="Times New Roman"/>
          <w:color w:val="000000"/>
          <w:sz w:val="24"/>
          <w:szCs w:val="24"/>
        </w:rPr>
        <w:t>entitled, “</w:t>
      </w:r>
      <w:r w:rsidRPr="005F0CDB" w:rsidR="00AD4A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Requests for samples and protocols</w:t>
      </w:r>
      <w:r w:rsidR="00AD4A07">
        <w:rPr>
          <w:rFonts w:ascii="Times New Roman" w:eastAsia="Times New Roman" w:hAnsi="Times New Roman" w:cs="Times New Roman"/>
          <w:color w:val="000000"/>
          <w:sz w:val="24"/>
          <w:szCs w:val="24"/>
        </w:rPr>
        <w:t>” that</w:t>
      </w:r>
      <w:r w:rsidR="007C5E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F0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cumulatively </w:t>
      </w:r>
      <w:r w:rsidR="007C5E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accounts </w:t>
      </w:r>
      <w:r w:rsidR="005F0C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</w:t>
      </w:r>
      <w:r w:rsidRPr="00772868" w:rsidR="00501ECF">
        <w:rPr>
          <w:rFonts w:ascii="Times New Roman" w:eastAsia="Times New Roman" w:hAnsi="Times New Roman" w:cs="Times New Roman"/>
          <w:sz w:val="24"/>
          <w:szCs w:val="24"/>
        </w:rPr>
        <w:t>the submission of protocols with each sample</w:t>
      </w:r>
      <w:r w:rsidR="00501ECF">
        <w:rPr>
          <w:rFonts w:ascii="Times New Roman" w:eastAsia="Times New Roman" w:hAnsi="Times New Roman" w:cs="Times New Roman"/>
          <w:sz w:val="24"/>
          <w:szCs w:val="24"/>
        </w:rPr>
        <w:t xml:space="preserve">, as prescribed in </w:t>
      </w:r>
      <w:r w:rsidR="00A60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0051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respective </w:t>
      </w:r>
      <w:r w:rsidR="00501ECF">
        <w:rPr>
          <w:rFonts w:ascii="Times New Roman" w:eastAsia="Times New Roman" w:hAnsi="Times New Roman" w:cs="Times New Roman"/>
          <w:color w:val="000000"/>
          <w:sz w:val="24"/>
          <w:szCs w:val="24"/>
        </w:rPr>
        <w:t>regulations</w:t>
      </w:r>
      <w:r w:rsidR="00005163">
        <w:rPr>
          <w:rFonts w:ascii="Times New Roman" w:eastAsia="Times New Roman" w:hAnsi="Times New Roman" w:cs="Times New Roman"/>
          <w:color w:val="000000"/>
          <w:sz w:val="24"/>
          <w:szCs w:val="24"/>
        </w:rPr>
        <w:t>, and currently approved</w:t>
      </w:r>
      <w:r w:rsidR="002B1E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0910-0206</w:t>
      </w:r>
      <w:r w:rsidR="0070132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72868" w:rsidRPr="00772868" w:rsidP="00B1647D" w14:paraId="4E93C123" w14:textId="77777777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</w:rPr>
      </w:pPr>
      <w:r w:rsidRPr="00772868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</w:rPr>
        <w:t>Table 1.--Estimated Annual Reporting Burden</w:t>
      </w:r>
      <w:r w:rsidRPr="00772868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vertAlign w:val="superscript"/>
        </w:rPr>
        <w:t>1</w:t>
      </w:r>
    </w:p>
    <w:tbl>
      <w:tblPr>
        <w:tblW w:w="9399" w:type="dxa"/>
        <w:tblInd w:w="-9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3420"/>
        <w:gridCol w:w="1350"/>
        <w:gridCol w:w="1260"/>
        <w:gridCol w:w="1170"/>
        <w:gridCol w:w="1260"/>
        <w:gridCol w:w="939"/>
      </w:tblGrid>
      <w:tr w14:paraId="298CE958" w14:textId="77777777" w:rsidTr="00B1647D">
        <w:tblPrEx>
          <w:tblW w:w="9399" w:type="dxa"/>
          <w:tblInd w:w="-9" w:type="dxa"/>
          <w:tblLayout w:type="fixed"/>
          <w:tblCellMar>
            <w:left w:w="120" w:type="dxa"/>
            <w:right w:w="120" w:type="dxa"/>
          </w:tblCellMar>
          <w:tblLook w:val="0000"/>
        </w:tblPrEx>
        <w:trPr>
          <w:trHeight w:val="802"/>
        </w:trPr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565291E" w14:textId="7482ED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21 CFR Sec</w:t>
            </w:r>
            <w:r w:rsidR="00D4609B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 xml:space="preserve">tion; </w:t>
            </w:r>
            <w:r w:rsidR="00335BD6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Information Collection Activity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64E72FB9" w14:textId="777777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No. of Respondents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41EC585" w14:textId="777777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No. of Responses per Respondent</w:t>
            </w: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7B8C35B6" w14:textId="777777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Total Annual Responses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4CF58260" w14:textId="149F7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Av</w:t>
            </w:r>
            <w:r w:rsidR="00AC3054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g.</w:t>
            </w: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 xml:space="preserve"> Burden per Response</w:t>
            </w:r>
          </w:p>
        </w:tc>
        <w:tc>
          <w:tcPr>
            <w:tcW w:w="9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01976F13" w14:textId="7777777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Total Hours</w:t>
            </w:r>
          </w:p>
        </w:tc>
      </w:tr>
      <w:tr w14:paraId="1F0C6C40" w14:textId="77777777" w:rsidTr="00B1647D">
        <w:tblPrEx>
          <w:tblW w:w="9399" w:type="dxa"/>
          <w:tblInd w:w="-9" w:type="dxa"/>
          <w:tblLayout w:type="fixed"/>
          <w:tblCellMar>
            <w:left w:w="120" w:type="dxa"/>
            <w:right w:w="120" w:type="dxa"/>
          </w:tblCellMar>
          <w:tblLook w:val="0000"/>
        </w:tblPrEx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DE0ACB7" w14:textId="777777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610.2 Requests for samples and protocols; official release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4F4E9BFE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72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5C3479D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82.972</w:t>
            </w: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7F9F1637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5,974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524476D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3</w:t>
            </w:r>
          </w:p>
        </w:tc>
        <w:tc>
          <w:tcPr>
            <w:tcW w:w="9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2BD4D56C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17,922</w:t>
            </w:r>
          </w:p>
        </w:tc>
      </w:tr>
      <w:tr w14:paraId="4FF754BC" w14:textId="77777777" w:rsidTr="00B1647D">
        <w:tblPrEx>
          <w:tblW w:w="9399" w:type="dxa"/>
          <w:tblInd w:w="-9" w:type="dxa"/>
          <w:tblLayout w:type="fixed"/>
          <w:tblCellMar>
            <w:left w:w="120" w:type="dxa"/>
            <w:right w:w="120" w:type="dxa"/>
          </w:tblCellMar>
          <w:tblLook w:val="0000"/>
        </w:tblPrEx>
        <w:trPr>
          <w:trHeight w:val="379"/>
        </w:trPr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3AA188D3" w14:textId="777777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660.6 Antibody to Hepatitis B surface antigen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620ADB9F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3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55983BDA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4</w:t>
            </w: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4C3CF2E9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12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593FB0E1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5</w:t>
            </w:r>
          </w:p>
        </w:tc>
        <w:tc>
          <w:tcPr>
            <w:tcW w:w="9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7B719894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60</w:t>
            </w:r>
          </w:p>
        </w:tc>
      </w:tr>
      <w:tr w14:paraId="00B55677" w14:textId="77777777" w:rsidTr="00B1647D">
        <w:tblPrEx>
          <w:tblW w:w="9399" w:type="dxa"/>
          <w:tblInd w:w="-9" w:type="dxa"/>
          <w:tblLayout w:type="fixed"/>
          <w:tblCellMar>
            <w:left w:w="120" w:type="dxa"/>
            <w:right w:w="120" w:type="dxa"/>
          </w:tblCellMar>
          <w:tblLook w:val="0000"/>
        </w:tblPrEx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5E7A8A95" w14:textId="777777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660.36 Reagent red blood cells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E23719D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50CA54B3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7D20277F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5598367C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6</w:t>
            </w:r>
          </w:p>
        </w:tc>
        <w:tc>
          <w:tcPr>
            <w:tcW w:w="9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4B6F1CEC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6</w:t>
            </w:r>
          </w:p>
        </w:tc>
      </w:tr>
      <w:tr w14:paraId="5D753760" w14:textId="77777777" w:rsidTr="00B1647D">
        <w:tblPrEx>
          <w:tblW w:w="9399" w:type="dxa"/>
          <w:tblInd w:w="-9" w:type="dxa"/>
          <w:tblLayout w:type="fixed"/>
          <w:tblCellMar>
            <w:left w:w="120" w:type="dxa"/>
            <w:right w:w="120" w:type="dxa"/>
          </w:tblCellMar>
          <w:tblLook w:val="0000"/>
        </w:tblPrEx>
        <w:trPr>
          <w:trHeight w:val="253"/>
        </w:trPr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47C2C6B5" w14:textId="7777777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660.46 Hepatitis B surface antigen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64DDF6E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44813D74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2D1F515A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2580A4BE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5</w:t>
            </w:r>
          </w:p>
        </w:tc>
        <w:tc>
          <w:tcPr>
            <w:tcW w:w="9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533CC598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5</w:t>
            </w:r>
          </w:p>
        </w:tc>
      </w:tr>
      <w:tr w14:paraId="72252F60" w14:textId="77777777" w:rsidTr="00B1647D">
        <w:tblPrEx>
          <w:tblW w:w="9399" w:type="dxa"/>
          <w:tblInd w:w="-9" w:type="dxa"/>
          <w:tblLayout w:type="fixed"/>
          <w:tblCellMar>
            <w:left w:w="120" w:type="dxa"/>
            <w:right w:w="120" w:type="dxa"/>
          </w:tblCellMar>
          <w:tblLook w:val="0000"/>
        </w:tblPrEx>
        <w:trPr>
          <w:trHeight w:val="253"/>
        </w:trPr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74DA51F0" w14:textId="0336C72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T</w:t>
            </w:r>
            <w:r w:rsidR="00AC3054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OTAL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76864BE3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77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91A2C4B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1C21F138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5,988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5D2FBF1E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</w:p>
        </w:tc>
        <w:tc>
          <w:tcPr>
            <w:tcW w:w="9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2868" w:rsidRPr="00772868" w:rsidP="00B1647D" w14:paraId="0BC3D092" w14:textId="77777777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</w:pPr>
            <w:r w:rsidRPr="00772868">
              <w:rPr>
                <w:rFonts w:ascii="Times New Roman" w:eastAsia="Calibri" w:hAnsi="Times New Roman" w:cs="Times New Roman"/>
                <w:snapToGrid w:val="0"/>
                <w:sz w:val="21"/>
                <w:szCs w:val="21"/>
              </w:rPr>
              <w:t>17,993</w:t>
            </w:r>
          </w:p>
        </w:tc>
      </w:tr>
    </w:tbl>
    <w:p w:rsidR="00772868" w:rsidRPr="00772868" w:rsidP="00B1647D" w14:paraId="17977AE0" w14:textId="3A7C34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72868">
        <w:rPr>
          <w:rFonts w:ascii="Times New Roman" w:eastAsia="Times New Roman" w:hAnsi="Times New Roman" w:cs="Times New Roman"/>
          <w:snapToGrid w:val="0"/>
          <w:color w:val="000000"/>
          <w:sz w:val="18"/>
          <w:szCs w:val="18"/>
          <w:vertAlign w:val="superscript"/>
        </w:rPr>
        <w:t xml:space="preserve">1 </w:t>
      </w:r>
      <w:r w:rsidRPr="00772868">
        <w:rPr>
          <w:rFonts w:ascii="Times New Roman" w:eastAsia="Times New Roman" w:hAnsi="Times New Roman" w:cs="Times New Roman"/>
          <w:snapToGrid w:val="0"/>
          <w:color w:val="000000"/>
          <w:sz w:val="18"/>
          <w:szCs w:val="18"/>
        </w:rPr>
        <w:t>There are no capital costs or operating and maintenance costs associated with this collection of information</w:t>
      </w:r>
      <w:r w:rsidR="00674B0F">
        <w:rPr>
          <w:rFonts w:ascii="Times New Roman" w:eastAsia="Times New Roman" w:hAnsi="Times New Roman" w:cs="Times New Roman"/>
          <w:snapToGrid w:val="0"/>
          <w:color w:val="000000"/>
          <w:sz w:val="18"/>
          <w:szCs w:val="18"/>
        </w:rPr>
        <w:t>.</w:t>
      </w:r>
    </w:p>
    <w:p w:rsidR="00772868" w:rsidRPr="00772868" w:rsidP="00B1647D" w14:paraId="2951A6BD" w14:textId="7777777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72868" w:rsidP="00B1647D" w14:paraId="3C765F73" w14:textId="70EFAB54">
      <w:pPr>
        <w:widowControl w:val="0"/>
        <w:spacing w:after="0" w:line="240" w:lineRule="auto"/>
        <w:ind w:right="114"/>
        <w:rPr>
          <w:rFonts w:ascii="Times New Roman" w:eastAsia="Times New Roman" w:hAnsi="Times New Roman" w:cs="Times New Roman"/>
          <w:sz w:val="24"/>
          <w:szCs w:val="24"/>
        </w:rPr>
      </w:pPr>
      <w:r w:rsidRPr="00772868">
        <w:rPr>
          <w:rFonts w:ascii="Times New Roman" w:eastAsia="Times New Roman" w:hAnsi="Times New Roman" w:cs="Times New Roman"/>
          <w:sz w:val="24"/>
          <w:szCs w:val="24"/>
        </w:rPr>
        <w:t xml:space="preserve">Respondents to the collection of information under § 610.2 are manufacturers of licensed biological products.  Respondents to the collection of information under §§ 660.6(b), 660.36(a)(2) and (b), and 660.46(b) are manufacturers subject to those regulations, respectively.  </w:t>
      </w:r>
      <w:r w:rsidR="002B1E38">
        <w:rPr>
          <w:rFonts w:ascii="Times New Roman" w:eastAsia="Times New Roman" w:hAnsi="Times New Roman" w:cs="Times New Roman"/>
          <w:sz w:val="24"/>
          <w:szCs w:val="24"/>
        </w:rPr>
        <w:t xml:space="preserve">Although no </w:t>
      </w:r>
      <w:r w:rsidRPr="00772868">
        <w:rPr>
          <w:rFonts w:ascii="Times New Roman" w:eastAsia="Times New Roman" w:hAnsi="Times New Roman" w:cs="Times New Roman"/>
          <w:sz w:val="24"/>
          <w:szCs w:val="24"/>
        </w:rPr>
        <w:t xml:space="preserve">submissions were received under §§ 660.36 or 660.46; we retain </w:t>
      </w:r>
      <w:r w:rsidR="00E70062">
        <w:rPr>
          <w:rFonts w:ascii="Times New Roman" w:eastAsia="Times New Roman" w:hAnsi="Times New Roman" w:cs="Times New Roman"/>
          <w:sz w:val="24"/>
          <w:szCs w:val="24"/>
        </w:rPr>
        <w:t xml:space="preserve">a placeholder to account </w:t>
      </w:r>
      <w:r w:rsidRPr="00772868">
        <w:rPr>
          <w:rFonts w:ascii="Times New Roman" w:eastAsia="Times New Roman" w:hAnsi="Times New Roman" w:cs="Times New Roman"/>
          <w:sz w:val="24"/>
          <w:szCs w:val="24"/>
        </w:rPr>
        <w:t>for any future submissions</w:t>
      </w:r>
      <w:r w:rsidR="00101C0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772868">
        <w:rPr>
          <w:rFonts w:ascii="Times New Roman" w:eastAsia="Times New Roman" w:hAnsi="Times New Roman" w:cs="Times New Roman"/>
          <w:sz w:val="24"/>
          <w:szCs w:val="24"/>
        </w:rPr>
        <w:t>assume higher</w:t>
      </w:r>
      <w:r w:rsidR="00101C0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72868">
        <w:rPr>
          <w:rFonts w:ascii="Times New Roman" w:eastAsia="Times New Roman" w:hAnsi="Times New Roman" w:cs="Times New Roman"/>
          <w:sz w:val="24"/>
          <w:szCs w:val="24"/>
        </w:rPr>
        <w:t>end estimate</w:t>
      </w:r>
      <w:r w:rsidR="00101C0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72868">
        <w:rPr>
          <w:rFonts w:ascii="Times New Roman" w:eastAsia="Times New Roman" w:hAnsi="Times New Roman" w:cs="Times New Roman"/>
          <w:sz w:val="24"/>
          <w:szCs w:val="24"/>
        </w:rPr>
        <w:t xml:space="preserve"> of 6</w:t>
      </w:r>
      <w:r w:rsidR="00101C09">
        <w:rPr>
          <w:rFonts w:ascii="Times New Roman" w:eastAsia="Times New Roman" w:hAnsi="Times New Roman" w:cs="Times New Roman"/>
          <w:sz w:val="24"/>
          <w:szCs w:val="24"/>
        </w:rPr>
        <w:t xml:space="preserve"> and 5</w:t>
      </w:r>
      <w:r w:rsidRPr="00772868">
        <w:rPr>
          <w:rFonts w:ascii="Times New Roman" w:eastAsia="Times New Roman" w:hAnsi="Times New Roman" w:cs="Times New Roman"/>
          <w:sz w:val="24"/>
          <w:szCs w:val="24"/>
        </w:rPr>
        <w:t xml:space="preserve"> hours</w:t>
      </w:r>
      <w:r w:rsidR="00101C09">
        <w:rPr>
          <w:rFonts w:ascii="Times New Roman" w:eastAsia="Times New Roman" w:hAnsi="Times New Roman" w:cs="Times New Roman"/>
          <w:sz w:val="24"/>
          <w:szCs w:val="24"/>
        </w:rPr>
        <w:t>, respectively,</w:t>
      </w:r>
      <w:r w:rsidR="000562E7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D21BEF">
        <w:rPr>
          <w:rFonts w:ascii="Times New Roman" w:eastAsia="Times New Roman" w:hAnsi="Times New Roman" w:cs="Times New Roman"/>
          <w:sz w:val="24"/>
          <w:szCs w:val="24"/>
        </w:rPr>
        <w:t>the associated activity.</w:t>
      </w:r>
    </w:p>
    <w:p w:rsidR="00A1282C" w:rsidP="00B1647D" w14:paraId="44EF2B3D" w14:textId="77777777">
      <w:pPr>
        <w:widowControl w:val="0"/>
        <w:spacing w:after="0" w:line="240" w:lineRule="auto"/>
        <w:ind w:right="114"/>
        <w:rPr>
          <w:rFonts w:ascii="Times New Roman" w:eastAsia="Times New Roman" w:hAnsi="Times New Roman" w:cs="Times New Roman"/>
          <w:sz w:val="24"/>
          <w:szCs w:val="24"/>
        </w:rPr>
      </w:pPr>
    </w:p>
    <w:p w:rsidR="00A1282C" w:rsidP="00772868" w14:paraId="7DCA14B8" w14:textId="77777777">
      <w:pPr>
        <w:widowControl w:val="0"/>
        <w:spacing w:after="0" w:line="240" w:lineRule="auto"/>
        <w:ind w:left="199" w:right="114"/>
        <w:rPr>
          <w:rFonts w:ascii="Times New Roman" w:eastAsia="Times New Roman" w:hAnsi="Times New Roman" w:cs="Times New Roman"/>
          <w:sz w:val="24"/>
          <w:szCs w:val="24"/>
        </w:rPr>
      </w:pPr>
    </w:p>
    <w:p w:rsidR="00D21BEF" w:rsidP="00772868" w14:paraId="6FA0428F" w14:textId="77777777">
      <w:pPr>
        <w:widowControl w:val="0"/>
        <w:spacing w:after="0" w:line="240" w:lineRule="auto"/>
        <w:ind w:left="199" w:right="114"/>
        <w:rPr>
          <w:rFonts w:ascii="Times New Roman" w:eastAsia="Times New Roman" w:hAnsi="Times New Roman" w:cs="Times New Roman"/>
          <w:sz w:val="24"/>
          <w:szCs w:val="24"/>
        </w:rPr>
      </w:pPr>
    </w:p>
    <w:p w:rsidR="00D21BEF" w:rsidRPr="00772868" w:rsidP="00C84712" w14:paraId="420CC4D1" w14:textId="2818BC9C">
      <w:pPr>
        <w:widowControl w:val="0"/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1BEF">
        <w:rPr>
          <w:rFonts w:ascii="Times New Roman" w:eastAsia="Times New Roman" w:hAnsi="Times New Roman" w:cs="Times New Roman"/>
          <w:b/>
          <w:bCs/>
          <w:sz w:val="24"/>
          <w:szCs w:val="24"/>
        </w:rPr>
        <w:t>Submitted:  September 2024</w:t>
      </w:r>
    </w:p>
    <w:p w:rsidR="00772868" w:rsidP="00284BEC" w14:paraId="3349B793" w14:textId="77777777">
      <w:pPr>
        <w:rPr>
          <w:rFonts w:ascii="Times New Roman" w:hAnsi="Times New Roman" w:cs="Times New Roman"/>
          <w:sz w:val="24"/>
          <w:szCs w:val="24"/>
        </w:rPr>
      </w:pPr>
    </w:p>
    <w:p w:rsidR="00EC082E" w:rsidRPr="00EC082E" w:rsidP="00284BEC" w14:paraId="14B90699" w14:textId="77777777">
      <w:pPr>
        <w:rPr>
          <w:rFonts w:ascii="Times New Roman" w:hAnsi="Times New Roman" w:cs="Times New Roman"/>
          <w:sz w:val="24"/>
          <w:szCs w:val="24"/>
        </w:rPr>
      </w:pPr>
    </w:p>
    <w:sectPr w:rsidSect="00A1282C">
      <w:pgSz w:w="12240" w:h="15840"/>
      <w:pgMar w:top="1440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BEC"/>
    <w:rsid w:val="00005163"/>
    <w:rsid w:val="00027F31"/>
    <w:rsid w:val="0003243A"/>
    <w:rsid w:val="000523E6"/>
    <w:rsid w:val="000562E7"/>
    <w:rsid w:val="00056649"/>
    <w:rsid w:val="00074C54"/>
    <w:rsid w:val="000A5E69"/>
    <w:rsid w:val="000C3C23"/>
    <w:rsid w:val="000F2011"/>
    <w:rsid w:val="000F4A22"/>
    <w:rsid w:val="000F75DA"/>
    <w:rsid w:val="00101C09"/>
    <w:rsid w:val="00170A42"/>
    <w:rsid w:val="001B5A69"/>
    <w:rsid w:val="001D559F"/>
    <w:rsid w:val="001E7ACA"/>
    <w:rsid w:val="00254CF6"/>
    <w:rsid w:val="00284BEC"/>
    <w:rsid w:val="002B1E38"/>
    <w:rsid w:val="002C6559"/>
    <w:rsid w:val="00314343"/>
    <w:rsid w:val="003336ED"/>
    <w:rsid w:val="00335BD6"/>
    <w:rsid w:val="003642FF"/>
    <w:rsid w:val="003A308B"/>
    <w:rsid w:val="003B59EC"/>
    <w:rsid w:val="003D6AEC"/>
    <w:rsid w:val="00412B4E"/>
    <w:rsid w:val="004279B4"/>
    <w:rsid w:val="00455C99"/>
    <w:rsid w:val="004C3BA9"/>
    <w:rsid w:val="004D7CFB"/>
    <w:rsid w:val="004E74C9"/>
    <w:rsid w:val="00501ECF"/>
    <w:rsid w:val="005123B3"/>
    <w:rsid w:val="00566372"/>
    <w:rsid w:val="00585838"/>
    <w:rsid w:val="005A2769"/>
    <w:rsid w:val="005A382D"/>
    <w:rsid w:val="005A4FF3"/>
    <w:rsid w:val="005B215B"/>
    <w:rsid w:val="005D0DB0"/>
    <w:rsid w:val="005D411E"/>
    <w:rsid w:val="005F0CDB"/>
    <w:rsid w:val="005F4EA1"/>
    <w:rsid w:val="0065211B"/>
    <w:rsid w:val="00664EC0"/>
    <w:rsid w:val="00674B0F"/>
    <w:rsid w:val="006C6602"/>
    <w:rsid w:val="006F0D59"/>
    <w:rsid w:val="0070132B"/>
    <w:rsid w:val="00706E9C"/>
    <w:rsid w:val="00726840"/>
    <w:rsid w:val="00772868"/>
    <w:rsid w:val="007C5E0A"/>
    <w:rsid w:val="007E3ADB"/>
    <w:rsid w:val="00844EBF"/>
    <w:rsid w:val="008659EF"/>
    <w:rsid w:val="008F32F8"/>
    <w:rsid w:val="008F7BB4"/>
    <w:rsid w:val="0090321F"/>
    <w:rsid w:val="0090797A"/>
    <w:rsid w:val="00977E5F"/>
    <w:rsid w:val="009C3F02"/>
    <w:rsid w:val="009D4176"/>
    <w:rsid w:val="009F3E4F"/>
    <w:rsid w:val="009F54A4"/>
    <w:rsid w:val="00A1282C"/>
    <w:rsid w:val="00A46579"/>
    <w:rsid w:val="00A60FAA"/>
    <w:rsid w:val="00AC3054"/>
    <w:rsid w:val="00AD4A07"/>
    <w:rsid w:val="00AF521F"/>
    <w:rsid w:val="00B1647D"/>
    <w:rsid w:val="00B43FCC"/>
    <w:rsid w:val="00B47DA1"/>
    <w:rsid w:val="00B76876"/>
    <w:rsid w:val="00B87D54"/>
    <w:rsid w:val="00BC7E06"/>
    <w:rsid w:val="00C84712"/>
    <w:rsid w:val="00CC51D3"/>
    <w:rsid w:val="00CE149C"/>
    <w:rsid w:val="00CF4C97"/>
    <w:rsid w:val="00D00E31"/>
    <w:rsid w:val="00D135FB"/>
    <w:rsid w:val="00D21BEF"/>
    <w:rsid w:val="00D4609B"/>
    <w:rsid w:val="00D70F47"/>
    <w:rsid w:val="00D7157F"/>
    <w:rsid w:val="00DA13FF"/>
    <w:rsid w:val="00DA5475"/>
    <w:rsid w:val="00DC7870"/>
    <w:rsid w:val="00E00EEE"/>
    <w:rsid w:val="00E20986"/>
    <w:rsid w:val="00E2620B"/>
    <w:rsid w:val="00E36B53"/>
    <w:rsid w:val="00E52570"/>
    <w:rsid w:val="00E70062"/>
    <w:rsid w:val="00E7122F"/>
    <w:rsid w:val="00EC0781"/>
    <w:rsid w:val="00EC082E"/>
    <w:rsid w:val="00F11CF5"/>
    <w:rsid w:val="00F21CCE"/>
    <w:rsid w:val="00F338F5"/>
    <w:rsid w:val="00F46792"/>
    <w:rsid w:val="00F63BDC"/>
    <w:rsid w:val="00F93018"/>
    <w:rsid w:val="00FA1465"/>
    <w:rsid w:val="00FB4EF5"/>
    <w:rsid w:val="00FC0EC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47F2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27F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27F3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E3A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3AD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FB4EF5"/>
  </w:style>
  <w:style w:type="character" w:customStyle="1" w:styleId="eop">
    <w:name w:val="eop"/>
    <w:basedOn w:val="DefaultParagraphFont"/>
    <w:rsid w:val="00FB4EF5"/>
  </w:style>
  <w:style w:type="paragraph" w:styleId="Header">
    <w:name w:val="header"/>
    <w:basedOn w:val="Normal"/>
    <w:link w:val="HeaderChar"/>
    <w:uiPriority w:val="99"/>
    <w:unhideWhenUsed/>
    <w:rsid w:val="00907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97A"/>
  </w:style>
  <w:style w:type="paragraph" w:styleId="Footer">
    <w:name w:val="footer"/>
    <w:basedOn w:val="Normal"/>
    <w:link w:val="FooterChar"/>
    <w:uiPriority w:val="99"/>
    <w:unhideWhenUsed/>
    <w:rsid w:val="00907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2024-09-17T13:15:00Z</dcterms:created>
  <dcterms:modified xsi:type="dcterms:W3CDTF">2024-09-17T13:15:00Z</dcterms:modified>
</cp:coreProperties>
</file>