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C45431" w:rsidP="00CE5AA9" w14:paraId="22E2A2ED" w14:textId="771C7F85">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RPr="00C45431" w:rsidP="00CE5AA9" w14:paraId="22E2A2F0" w14:textId="55D9C353">
      <w:pPr>
        <w:tabs>
          <w:tab w:val="center" w:pos="4680"/>
        </w:tabs>
        <w:spacing w:before="120"/>
        <w:jc w:val="center"/>
        <w:rPr>
          <w:rFonts w:ascii="Arial" w:hAnsi="Arial" w:cs="Arial"/>
          <w:b/>
          <w:bCs/>
          <w:sz w:val="32"/>
          <w:szCs w:val="32"/>
        </w:rPr>
      </w:pPr>
      <w:r w:rsidRPr="00B41A02">
        <w:rPr>
          <w:rFonts w:ascii="Arial" w:hAnsi="Arial" w:cs="Arial"/>
          <w:b/>
          <w:bCs/>
          <w:sz w:val="32"/>
          <w:szCs w:val="32"/>
        </w:rPr>
        <w:t>Delta States Rural Development Network Grant Program,</w:t>
      </w:r>
    </w:p>
    <w:p w:rsidR="00BA1A0C" w:rsidRPr="00B41A02" w:rsidP="00CE5AA9" w14:paraId="22E2A2F1" w14:textId="2F0E3420">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w:t>
      </w:r>
      <w:r w:rsidRPr="00B41A02">
        <w:rPr>
          <w:rFonts w:ascii="Arial" w:hAnsi="Arial" w:cs="Arial"/>
          <w:b/>
          <w:bCs/>
          <w:sz w:val="32"/>
          <w:szCs w:val="32"/>
        </w:rPr>
        <w:t xml:space="preserve">No. </w:t>
      </w:r>
      <w:r w:rsidRPr="00B41A02" w:rsidR="00B41A02">
        <w:rPr>
          <w:rFonts w:ascii="Arial" w:hAnsi="Arial" w:cs="Arial"/>
          <w:b/>
          <w:bCs/>
          <w:sz w:val="32"/>
          <w:szCs w:val="32"/>
        </w:rPr>
        <w:t>0915-0386</w:t>
      </w:r>
    </w:p>
    <w:p w:rsidR="009B3794" w:rsidRPr="00C45431" w:rsidP="00B41A02" w14:paraId="22E2A2F3" w14:textId="77777777">
      <w:pPr>
        <w:tabs>
          <w:tab w:val="center" w:pos="4680"/>
        </w:tabs>
        <w:spacing w:before="120"/>
        <w:rPr>
          <w:rFonts w:ascii="Arial" w:hAnsi="Arial" w:cs="Arial"/>
          <w:b/>
          <w:bCs/>
          <w:sz w:val="32"/>
          <w:szCs w:val="32"/>
        </w:rPr>
      </w:pPr>
    </w:p>
    <w:p w:rsidR="005B5D5C" w:rsidP="00CE5AA9" w14:paraId="0FADFB52" w14:textId="10ED555D">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7238FD">
        <w:rPr>
          <w:rFonts w:ascii="Arial" w:hAnsi="Arial" w:cs="Arial"/>
          <w:sz w:val="24"/>
        </w:rPr>
        <w:t>None</w:t>
      </w:r>
      <w:r w:rsidRPr="00C45431" w:rsidR="00BA1A0C">
        <w:rPr>
          <w:rFonts w:ascii="Arial" w:hAnsi="Arial" w:cs="Arial"/>
          <w:b/>
          <w:sz w:val="24"/>
        </w:rPr>
        <w:t xml:space="preserve"> </w:t>
      </w:r>
    </w:p>
    <w:p w:rsidR="00254D83" w:rsidRPr="00C45431" w:rsidP="00CE5AA9" w14:paraId="64E72156" w14:textId="77777777">
      <w:pPr>
        <w:spacing w:before="120"/>
        <w:rPr>
          <w:rFonts w:ascii="Arial" w:hAnsi="Arial" w:cs="Arial"/>
          <w:b/>
          <w:sz w:val="24"/>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704148" w14:paraId="22E2A2F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E0179F" w:rsidP="00F86C5B" w14:paraId="2D9B37B7" w14:textId="14D77082">
      <w:pPr>
        <w:spacing w:before="120"/>
        <w:rPr>
          <w:rFonts w:ascii="Arial" w:hAnsi="Arial" w:cs="Arial"/>
          <w:color w:val="000000" w:themeColor="text1"/>
          <w:sz w:val="24"/>
        </w:rPr>
      </w:pPr>
      <w:r w:rsidRPr="19C59E77">
        <w:rPr>
          <w:rFonts w:ascii="Arial" w:hAnsi="Arial" w:cs="Arial"/>
          <w:color w:val="000000" w:themeColor="text1"/>
          <w:sz w:val="24"/>
        </w:rPr>
        <w:t xml:space="preserve">The Health Resources and Services Administration (HRSA)’s Federal Office of Rural Health Policy (FORHP) is requesting OMB approval to collect grantee level performance data for the </w:t>
      </w:r>
      <w:r>
        <w:rPr>
          <w:rFonts w:ascii="Arial" w:hAnsi="Arial" w:cs="Arial"/>
          <w:color w:val="000000" w:themeColor="text1"/>
          <w:sz w:val="24"/>
        </w:rPr>
        <w:t>Delta States Rural Development Network Grant Program (Delta).</w:t>
      </w:r>
      <w:r w:rsidRPr="19C59E77">
        <w:rPr>
          <w:rFonts w:ascii="Arial" w:hAnsi="Arial" w:cs="Arial"/>
          <w:color w:val="000000" w:themeColor="text1"/>
          <w:sz w:val="24"/>
        </w:rPr>
        <w:t xml:space="preserve"> </w:t>
      </w:r>
      <w:r w:rsidR="00F86C5B">
        <w:rPr>
          <w:rFonts w:ascii="Arial" w:hAnsi="Arial" w:cs="Arial"/>
          <w:color w:val="000000" w:themeColor="text1"/>
          <w:sz w:val="24"/>
        </w:rPr>
        <w:t xml:space="preserve">This program </w:t>
      </w:r>
      <w:r w:rsidRPr="00F86C5B" w:rsidR="00F86C5B">
        <w:rPr>
          <w:rFonts w:ascii="Arial" w:hAnsi="Arial" w:cs="Arial"/>
          <w:color w:val="000000" w:themeColor="text1"/>
          <w:sz w:val="24"/>
        </w:rPr>
        <w:t xml:space="preserve">is authorized by the Public Health Service Act, Section 330A(f) (42 U.S.C. 254c(f)). The Delta Program supports projects that demonstrate evidence based and/or promising approaches around cardiovascular disease, diabetes, acute ischemic stroke, or obesity in order to improve health status in rural communities throughout the Delta Region. Key features of Delta Program-supported projects are collaboration, adoption of an </w:t>
      </w:r>
      <w:r w:rsidRPr="00F86C5B" w:rsidR="00BC1034">
        <w:rPr>
          <w:rFonts w:ascii="Arial" w:hAnsi="Arial" w:cs="Arial"/>
          <w:color w:val="000000" w:themeColor="text1"/>
          <w:sz w:val="24"/>
        </w:rPr>
        <w:t>evidence-based</w:t>
      </w:r>
      <w:r w:rsidRPr="00F86C5B" w:rsidR="00F86C5B">
        <w:rPr>
          <w:rFonts w:ascii="Arial" w:hAnsi="Arial" w:cs="Arial"/>
          <w:color w:val="000000" w:themeColor="text1"/>
          <w:sz w:val="24"/>
        </w:rPr>
        <w:t xml:space="preserve"> approach, demonstration of</w:t>
      </w:r>
      <w:r w:rsidR="00D7320F">
        <w:rPr>
          <w:rFonts w:ascii="Arial" w:hAnsi="Arial" w:cs="Arial"/>
          <w:color w:val="000000" w:themeColor="text1"/>
          <w:sz w:val="24"/>
        </w:rPr>
        <w:t xml:space="preserve"> </w:t>
      </w:r>
      <w:r w:rsidRPr="00F86C5B" w:rsidR="00F86C5B">
        <w:rPr>
          <w:rFonts w:ascii="Arial" w:hAnsi="Arial" w:cs="Arial"/>
          <w:color w:val="000000" w:themeColor="text1"/>
          <w:sz w:val="24"/>
        </w:rPr>
        <w:t xml:space="preserve">health outcomes, program replicability, and sustainability. </w:t>
      </w:r>
    </w:p>
    <w:p w:rsidR="00C312E4" w:rsidP="00F86C5B" w14:paraId="650659C5" w14:textId="77777777">
      <w:pPr>
        <w:spacing w:before="120"/>
        <w:rPr>
          <w:rFonts w:ascii="Arial" w:hAnsi="Arial" w:cs="Arial"/>
          <w:color w:val="000000" w:themeColor="text1"/>
          <w:sz w:val="24"/>
        </w:rPr>
      </w:pPr>
      <w:r w:rsidRPr="00F86C5B">
        <w:rPr>
          <w:rFonts w:ascii="Arial" w:hAnsi="Arial" w:cs="Arial"/>
          <w:color w:val="000000" w:themeColor="text1"/>
          <w:sz w:val="24"/>
        </w:rPr>
        <w:t xml:space="preserve">HRSA </w:t>
      </w:r>
      <w:r w:rsidR="009F64CD">
        <w:rPr>
          <w:rFonts w:ascii="Arial" w:hAnsi="Arial" w:cs="Arial"/>
          <w:color w:val="000000" w:themeColor="text1"/>
          <w:sz w:val="24"/>
        </w:rPr>
        <w:t xml:space="preserve">currently </w:t>
      </w:r>
      <w:r w:rsidRPr="00F86C5B">
        <w:rPr>
          <w:rFonts w:ascii="Arial" w:hAnsi="Arial" w:cs="Arial"/>
          <w:color w:val="000000" w:themeColor="text1"/>
          <w:sz w:val="24"/>
        </w:rPr>
        <w:t>collects information from Delta Program award recipients using an OMB-approved set of performance measures</w:t>
      </w:r>
      <w:r w:rsidR="009F64CD">
        <w:rPr>
          <w:rFonts w:ascii="Arial" w:hAnsi="Arial" w:cs="Arial"/>
          <w:color w:val="000000" w:themeColor="text1"/>
          <w:sz w:val="24"/>
        </w:rPr>
        <w:t>. These measures last received OMB review and approval under OMB Number 0915-038</w:t>
      </w:r>
      <w:r>
        <w:rPr>
          <w:rFonts w:ascii="Arial" w:hAnsi="Arial" w:cs="Arial"/>
          <w:color w:val="000000" w:themeColor="text1"/>
          <w:sz w:val="24"/>
        </w:rPr>
        <w:t>6 and have a current expiration date of July 31, 2026.</w:t>
      </w:r>
    </w:p>
    <w:p w:rsidR="00D270C1" w:rsidP="00CA3DA6" w14:paraId="663AB6BB" w14:textId="6B15AEF5">
      <w:pPr>
        <w:spacing w:before="120"/>
        <w:rPr>
          <w:rFonts w:ascii="Arial" w:hAnsi="Arial" w:cs="Arial"/>
          <w:sz w:val="24"/>
        </w:rPr>
      </w:pPr>
      <w:r>
        <w:rPr>
          <w:rFonts w:ascii="Arial" w:hAnsi="Arial" w:cs="Arial"/>
          <w:color w:val="000000" w:themeColor="text1"/>
          <w:sz w:val="24"/>
        </w:rPr>
        <w:t>HRSA seeks to revise</w:t>
      </w:r>
      <w:r w:rsidRPr="00F86C5B" w:rsidR="00F86C5B">
        <w:rPr>
          <w:rFonts w:ascii="Arial" w:hAnsi="Arial" w:cs="Arial"/>
          <w:color w:val="000000" w:themeColor="text1"/>
          <w:sz w:val="24"/>
        </w:rPr>
        <w:t xml:space="preserve"> </w:t>
      </w:r>
      <w:r>
        <w:rPr>
          <w:rFonts w:ascii="Arial" w:hAnsi="Arial" w:cs="Arial"/>
          <w:color w:val="000000" w:themeColor="text1"/>
          <w:sz w:val="24"/>
        </w:rPr>
        <w:t>that approved collection. The changes are a result of keeping the instrument relevant and responsive to the Delta</w:t>
      </w:r>
      <w:r w:rsidR="00834CBF">
        <w:rPr>
          <w:rFonts w:ascii="Arial" w:hAnsi="Arial" w:cs="Arial"/>
          <w:color w:val="000000" w:themeColor="text1"/>
          <w:sz w:val="24"/>
        </w:rPr>
        <w:t xml:space="preserve"> Program’s needs. The </w:t>
      </w:r>
      <w:r w:rsidR="00F06835">
        <w:rPr>
          <w:rFonts w:ascii="Arial" w:hAnsi="Arial" w:cs="Arial"/>
          <w:color w:val="000000" w:themeColor="text1"/>
          <w:sz w:val="24"/>
        </w:rPr>
        <w:t xml:space="preserve">main </w:t>
      </w:r>
      <w:r w:rsidR="00834CBF">
        <w:rPr>
          <w:rFonts w:ascii="Arial" w:hAnsi="Arial" w:cs="Arial"/>
          <w:color w:val="000000" w:themeColor="text1"/>
          <w:sz w:val="24"/>
        </w:rPr>
        <w:t xml:space="preserve">revisions </w:t>
      </w:r>
      <w:r w:rsidR="00F06835">
        <w:rPr>
          <w:rFonts w:ascii="Arial" w:hAnsi="Arial" w:cs="Arial"/>
          <w:color w:val="000000" w:themeColor="text1"/>
          <w:sz w:val="24"/>
        </w:rPr>
        <w:t xml:space="preserve">to the current collection are </w:t>
      </w:r>
      <w:r w:rsidR="00683302">
        <w:rPr>
          <w:rFonts w:ascii="Arial" w:hAnsi="Arial" w:cs="Arial"/>
          <w:color w:val="000000" w:themeColor="text1"/>
          <w:sz w:val="24"/>
        </w:rPr>
        <w:t>displaying race and ethnicity as two separate questions and</w:t>
      </w:r>
      <w:r w:rsidR="00BC1034">
        <w:rPr>
          <w:rFonts w:ascii="Arial" w:hAnsi="Arial" w:cs="Arial"/>
          <w:color w:val="000000" w:themeColor="text1"/>
          <w:sz w:val="24"/>
        </w:rPr>
        <w:t xml:space="preserve"> updating the total burden hours.</w:t>
      </w:r>
    </w:p>
    <w:p w:rsidR="009B3794" w:rsidRPr="00C45431" w:rsidP="00704148" w14:paraId="22E2A2FB"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006CC0" w:rsidP="00CA3DA6" w14:paraId="17D0C901" w14:textId="0FE99FC5">
      <w:pPr>
        <w:spacing w:before="120"/>
        <w:rPr>
          <w:rFonts w:ascii="Arial" w:hAnsi="Arial" w:cs="Arial"/>
          <w:sz w:val="24"/>
        </w:rPr>
      </w:pPr>
      <w:r w:rsidRPr="00006CC0">
        <w:rPr>
          <w:rFonts w:ascii="Arial" w:hAnsi="Arial" w:cs="Arial"/>
          <w:sz w:val="24"/>
        </w:rPr>
        <w:t>The purpose of the data collection is for HRSA to assess Delta Program awardees' progress in meeting the program goals, and how well each awardee meets their community needs. Additionally, HRSA will be able to monitor and assess the impact of the Delta Program and ensure funds are effectively used to provide services that meet the target population's needs.</w:t>
      </w:r>
      <w:r w:rsidR="002A5184">
        <w:rPr>
          <w:rFonts w:ascii="Arial" w:hAnsi="Arial" w:cs="Arial"/>
          <w:sz w:val="24"/>
        </w:rPr>
        <w:t xml:space="preserve"> Delta awardees will submit annual </w:t>
      </w:r>
      <w:r w:rsidR="003975A6">
        <w:rPr>
          <w:rFonts w:ascii="Arial" w:hAnsi="Arial" w:cs="Arial"/>
          <w:sz w:val="24"/>
        </w:rPr>
        <w:t xml:space="preserve">performance reports to HRSA through this data collection. </w:t>
      </w:r>
      <w:r w:rsidR="00161025">
        <w:rPr>
          <w:rFonts w:ascii="Arial" w:hAnsi="Arial" w:cs="Arial"/>
          <w:sz w:val="24"/>
        </w:rPr>
        <w:t>These performance measures may be used for the report to Congress required under 42 U.S.C. 254c(i).</w:t>
      </w:r>
    </w:p>
    <w:p w:rsidR="00D46A91" w:rsidP="00383535" w14:paraId="09198558" w14:textId="41B15A7E">
      <w:pPr>
        <w:spacing w:before="120"/>
        <w:rPr>
          <w:rFonts w:ascii="Arial" w:hAnsi="Arial" w:cs="Arial"/>
          <w:sz w:val="24"/>
        </w:rPr>
      </w:pPr>
      <w:r>
        <w:rPr>
          <w:rFonts w:ascii="Arial" w:hAnsi="Arial" w:cs="Arial"/>
          <w:sz w:val="24"/>
        </w:rPr>
        <w:t xml:space="preserve">The Delta performance measures will cover the following topic areas: </w:t>
      </w:r>
      <w:r w:rsidR="004F3413">
        <w:rPr>
          <w:rFonts w:ascii="Arial" w:hAnsi="Arial" w:cs="Arial"/>
          <w:sz w:val="24"/>
        </w:rPr>
        <w:t>A</w:t>
      </w:r>
      <w:r w:rsidR="00C47490">
        <w:rPr>
          <w:rFonts w:ascii="Arial" w:hAnsi="Arial" w:cs="Arial"/>
          <w:sz w:val="24"/>
        </w:rPr>
        <w:t xml:space="preserve">) </w:t>
      </w:r>
      <w:r w:rsidR="00150BE0">
        <w:rPr>
          <w:rFonts w:ascii="Arial" w:hAnsi="Arial" w:cs="Arial"/>
          <w:sz w:val="24"/>
        </w:rPr>
        <w:t xml:space="preserve">access to care; </w:t>
      </w:r>
      <w:r w:rsidR="004F3413">
        <w:rPr>
          <w:rFonts w:ascii="Arial" w:hAnsi="Arial" w:cs="Arial"/>
          <w:sz w:val="24"/>
        </w:rPr>
        <w:t>B</w:t>
      </w:r>
      <w:r w:rsidR="00150BE0">
        <w:rPr>
          <w:rFonts w:ascii="Arial" w:hAnsi="Arial" w:cs="Arial"/>
          <w:sz w:val="24"/>
        </w:rPr>
        <w:t>)</w:t>
      </w:r>
      <w:r w:rsidR="00133F5E">
        <w:rPr>
          <w:rFonts w:ascii="Arial" w:hAnsi="Arial" w:cs="Arial"/>
          <w:sz w:val="24"/>
        </w:rPr>
        <w:t xml:space="preserve"> population demographics; </w:t>
      </w:r>
      <w:r w:rsidR="004F3413">
        <w:rPr>
          <w:rFonts w:ascii="Arial" w:hAnsi="Arial" w:cs="Arial"/>
          <w:sz w:val="24"/>
        </w:rPr>
        <w:t>C</w:t>
      </w:r>
      <w:r w:rsidR="00133F5E">
        <w:rPr>
          <w:rFonts w:ascii="Arial" w:hAnsi="Arial" w:cs="Arial"/>
          <w:sz w:val="24"/>
        </w:rPr>
        <w:t>)</w:t>
      </w:r>
      <w:r w:rsidR="001D3B21">
        <w:rPr>
          <w:rFonts w:ascii="Arial" w:hAnsi="Arial" w:cs="Arial"/>
          <w:sz w:val="24"/>
        </w:rPr>
        <w:t xml:space="preserve"> sustainability; </w:t>
      </w:r>
      <w:r w:rsidR="004F3413">
        <w:rPr>
          <w:rFonts w:ascii="Arial" w:hAnsi="Arial" w:cs="Arial"/>
          <w:sz w:val="24"/>
        </w:rPr>
        <w:t>D</w:t>
      </w:r>
      <w:r w:rsidR="001D3B21">
        <w:rPr>
          <w:rFonts w:ascii="Arial" w:hAnsi="Arial" w:cs="Arial"/>
          <w:sz w:val="24"/>
        </w:rPr>
        <w:t>)</w:t>
      </w:r>
      <w:r w:rsidR="004F3413">
        <w:rPr>
          <w:rFonts w:ascii="Arial" w:hAnsi="Arial" w:cs="Arial"/>
          <w:sz w:val="24"/>
        </w:rPr>
        <w:t xml:space="preserve"> health promotion/disease </w:t>
      </w:r>
      <w:r w:rsidR="004F3413">
        <w:rPr>
          <w:rFonts w:ascii="Arial" w:hAnsi="Arial" w:cs="Arial"/>
          <w:sz w:val="24"/>
        </w:rPr>
        <w:t xml:space="preserve">management; </w:t>
      </w:r>
      <w:r w:rsidR="007C04F3">
        <w:rPr>
          <w:rFonts w:ascii="Arial" w:hAnsi="Arial" w:cs="Arial"/>
          <w:sz w:val="24"/>
        </w:rPr>
        <w:t>E) mental/behavioral health; F) oral health; G)</w:t>
      </w:r>
      <w:r w:rsidR="00F11266">
        <w:rPr>
          <w:rFonts w:ascii="Arial" w:hAnsi="Arial" w:cs="Arial"/>
          <w:sz w:val="24"/>
        </w:rPr>
        <w:t xml:space="preserve"> childhood obesity and H) clinical measures.</w:t>
      </w:r>
    </w:p>
    <w:p w:rsidR="00383535" w:rsidRPr="00383535" w:rsidP="00383535" w14:paraId="0AD5B255" w14:textId="7C23EBC9">
      <w:pPr>
        <w:spacing w:before="120"/>
        <w:rPr>
          <w:rFonts w:ascii="Arial" w:hAnsi="Arial" w:cs="Arial"/>
          <w:sz w:val="24"/>
        </w:rPr>
      </w:pPr>
      <w:r w:rsidRPr="00383535">
        <w:rPr>
          <w:rFonts w:ascii="Arial" w:hAnsi="Arial" w:cs="Arial"/>
          <w:sz w:val="24"/>
        </w:rPr>
        <w:t>If the Delta Program cannot collect this information, HRSA and FORHP would not be able to do the following:</w:t>
      </w:r>
    </w:p>
    <w:p w:rsidR="00383535" w:rsidRPr="00383535" w:rsidP="00704148" w14:paraId="43272E36" w14:textId="4CE09DCA">
      <w:pPr>
        <w:pStyle w:val="ListParagraph"/>
        <w:numPr>
          <w:ilvl w:val="0"/>
          <w:numId w:val="3"/>
        </w:numPr>
        <w:spacing w:before="120"/>
        <w:rPr>
          <w:rFonts w:ascii="Arial" w:hAnsi="Arial" w:cs="Arial"/>
          <w:sz w:val="24"/>
        </w:rPr>
      </w:pPr>
      <w:r w:rsidRPr="00383535">
        <w:rPr>
          <w:rFonts w:ascii="Arial" w:hAnsi="Arial" w:cs="Arial"/>
          <w:sz w:val="24"/>
        </w:rPr>
        <w:t>comprehensively and adequately monitor grantee progression of grant goals and activities related to improving and expanding delivery of health care services in rural communities throughout the Delta region;</w:t>
      </w:r>
    </w:p>
    <w:p w:rsidR="00383535" w:rsidRPr="00383535" w:rsidP="00704148" w14:paraId="5124A475" w14:textId="327E7150">
      <w:pPr>
        <w:pStyle w:val="ListParagraph"/>
        <w:numPr>
          <w:ilvl w:val="0"/>
          <w:numId w:val="3"/>
        </w:numPr>
        <w:spacing w:before="120"/>
        <w:rPr>
          <w:rFonts w:ascii="Arial" w:hAnsi="Arial" w:cs="Arial"/>
          <w:sz w:val="24"/>
        </w:rPr>
      </w:pPr>
      <w:r w:rsidRPr="00383535">
        <w:rPr>
          <w:rFonts w:ascii="Arial" w:hAnsi="Arial" w:cs="Arial"/>
          <w:sz w:val="24"/>
        </w:rPr>
        <w:t>understand how grant funds are impacting access to care or being utilized to serve the grantee’s target population as described in their application; and</w:t>
      </w:r>
    </w:p>
    <w:p w:rsidR="00006CC0" w:rsidRPr="000749BB" w:rsidP="00774553" w14:paraId="290F855C" w14:textId="246772FF">
      <w:pPr>
        <w:pStyle w:val="ListParagraph"/>
        <w:numPr>
          <w:ilvl w:val="0"/>
          <w:numId w:val="3"/>
        </w:numPr>
        <w:spacing w:before="120"/>
        <w:rPr>
          <w:rFonts w:ascii="Arial" w:hAnsi="Arial" w:cs="Arial"/>
          <w:sz w:val="24"/>
        </w:rPr>
      </w:pPr>
      <w:r w:rsidRPr="000749BB">
        <w:rPr>
          <w:rFonts w:ascii="Arial" w:hAnsi="Arial" w:cs="Arial"/>
          <w:sz w:val="24"/>
        </w:rPr>
        <w:t>measure the success and impact of the Delta Program’s overall objectives.</w:t>
      </w:r>
    </w:p>
    <w:p w:rsidR="009B3794" w:rsidRPr="00CB6856" w:rsidP="00704148" w14:paraId="22E2A300"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CB6856" w:rsidRPr="00C45431" w:rsidP="00E74E4E" w14:paraId="087406AD" w14:textId="73FA94A6">
      <w:pPr>
        <w:spacing w:before="240"/>
        <w:rPr>
          <w:rFonts w:ascii="Arial" w:hAnsi="Arial" w:cs="Arial"/>
          <w:sz w:val="24"/>
        </w:rPr>
      </w:pPr>
      <w:r w:rsidRPr="00CB6856">
        <w:rPr>
          <w:rFonts w:ascii="Arial" w:hAnsi="Arial" w:cs="Arial"/>
          <w:sz w:val="24"/>
        </w:rPr>
        <w:t xml:space="preserve">This information collection is fully (100 percent) electronic. HRSA will be using a web-based secured platform to house the data collection instrument as well as allowing </w:t>
      </w:r>
      <w:r>
        <w:rPr>
          <w:rFonts w:ascii="Arial" w:hAnsi="Arial" w:cs="Arial"/>
          <w:sz w:val="24"/>
        </w:rPr>
        <w:t>Delta</w:t>
      </w:r>
      <w:r w:rsidRPr="00CB6856">
        <w:rPr>
          <w:rFonts w:ascii="Arial" w:hAnsi="Arial" w:cs="Arial"/>
          <w:sz w:val="24"/>
        </w:rPr>
        <w:t xml:space="preserve"> awardees to electronically submit their data to HRSA.</w:t>
      </w:r>
    </w:p>
    <w:p w:rsidR="009B3794" w:rsidRPr="006C69E9" w:rsidP="00704148" w14:paraId="22E2A305" w14:textId="63A2E3AA">
      <w:pPr>
        <w:numPr>
          <w:ilvl w:val="0"/>
          <w:numId w:val="1"/>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6C69E9" w:rsidRPr="006C69E9" w:rsidP="00E74E4E" w14:paraId="05A95476" w14:textId="7988B570">
      <w:pPr>
        <w:spacing w:before="240"/>
        <w:rPr>
          <w:rFonts w:ascii="Arial" w:hAnsi="Arial" w:cs="Arial"/>
          <w:sz w:val="24"/>
        </w:rPr>
      </w:pPr>
      <w:r w:rsidRPr="006C69E9">
        <w:rPr>
          <w:rFonts w:ascii="Arial" w:hAnsi="Arial" w:cs="Arial"/>
          <w:sz w:val="24"/>
        </w:rPr>
        <w:t>There are no other information/data collections currently available for the Delta program.</w:t>
      </w:r>
    </w:p>
    <w:p w:rsidR="009B3794" w:rsidRPr="00C45431" w:rsidP="00704148" w14:paraId="22E2A307" w14:textId="77777777">
      <w:pPr>
        <w:numPr>
          <w:ilvl w:val="0"/>
          <w:numId w:val="1"/>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9B3794" w:rsidRPr="005145AF" w:rsidP="005145AF" w14:paraId="22E2A30C" w14:textId="56902279">
      <w:pPr>
        <w:spacing w:before="120"/>
        <w:rPr>
          <w:rFonts w:ascii="Arial" w:hAnsi="Arial" w:cs="Arial"/>
          <w:sz w:val="24"/>
        </w:rPr>
      </w:pPr>
      <w:r>
        <w:rPr>
          <w:rFonts w:ascii="Arial" w:hAnsi="Arial" w:cs="Arial"/>
          <w:sz w:val="24"/>
        </w:rPr>
        <w:t xml:space="preserve">This </w:t>
      </w:r>
      <w:r w:rsidRPr="00F91858" w:rsidR="00F91858">
        <w:rPr>
          <w:rFonts w:ascii="Arial" w:hAnsi="Arial" w:cs="Arial"/>
          <w:sz w:val="24"/>
        </w:rPr>
        <w:t xml:space="preserve">data collection will not have a significant impact on small business entities. The information being requested by </w:t>
      </w:r>
      <w:r w:rsidR="005145AF">
        <w:rPr>
          <w:rFonts w:ascii="Arial" w:hAnsi="Arial" w:cs="Arial"/>
          <w:sz w:val="24"/>
        </w:rPr>
        <w:t xml:space="preserve">Delta </w:t>
      </w:r>
      <w:r w:rsidRPr="00F91858" w:rsidR="00F91858">
        <w:rPr>
          <w:rFonts w:ascii="Arial" w:hAnsi="Arial" w:cs="Arial"/>
          <w:sz w:val="24"/>
        </w:rPr>
        <w:t>awardees has been held to the minimum required for the intended use of the data.</w:t>
      </w:r>
    </w:p>
    <w:p w:rsidR="009B3794" w:rsidRPr="00822D21" w:rsidP="00704148" w14:paraId="22E2A30D"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822D21" w:rsidRPr="00383535" w:rsidP="00822D21" w14:paraId="7DA7F742" w14:textId="3AF151AA">
      <w:pPr>
        <w:spacing w:before="120"/>
        <w:rPr>
          <w:rFonts w:ascii="Arial" w:hAnsi="Arial" w:cs="Arial"/>
          <w:sz w:val="24"/>
        </w:rPr>
      </w:pPr>
      <w:r>
        <w:rPr>
          <w:rFonts w:ascii="Arial" w:hAnsi="Arial" w:cs="Arial"/>
          <w:sz w:val="24"/>
        </w:rPr>
        <w:t>Delta awardees will respond to this data collection annually during their project period. HRSA needs this information</w:t>
      </w:r>
      <w:r w:rsidR="00F956E8">
        <w:rPr>
          <w:rFonts w:ascii="Arial" w:hAnsi="Arial" w:cs="Arial"/>
          <w:sz w:val="24"/>
        </w:rPr>
        <w:t xml:space="preserve"> annually</w:t>
      </w:r>
      <w:r>
        <w:rPr>
          <w:rFonts w:ascii="Arial" w:hAnsi="Arial" w:cs="Arial"/>
          <w:sz w:val="24"/>
        </w:rPr>
        <w:t xml:space="preserve"> in order to:</w:t>
      </w:r>
    </w:p>
    <w:p w:rsidR="00822D21" w:rsidRPr="00383535" w:rsidP="00704148" w14:paraId="2FC59E5B" w14:textId="77777777">
      <w:pPr>
        <w:pStyle w:val="ListParagraph"/>
        <w:numPr>
          <w:ilvl w:val="0"/>
          <w:numId w:val="3"/>
        </w:numPr>
        <w:spacing w:before="120"/>
        <w:rPr>
          <w:rFonts w:ascii="Arial" w:hAnsi="Arial" w:cs="Arial"/>
          <w:sz w:val="24"/>
        </w:rPr>
      </w:pPr>
      <w:r w:rsidRPr="00383535">
        <w:rPr>
          <w:rFonts w:ascii="Arial" w:hAnsi="Arial" w:cs="Arial"/>
          <w:sz w:val="24"/>
        </w:rPr>
        <w:t>comprehensively and adequately monitor grantee progression of grant goals and activities related to improving and expanding delivery of health care services in rural communities throughout the Delta region;</w:t>
      </w:r>
    </w:p>
    <w:p w:rsidR="00822D21" w:rsidRPr="00383535" w:rsidP="00704148" w14:paraId="4B58DACE" w14:textId="77777777">
      <w:pPr>
        <w:pStyle w:val="ListParagraph"/>
        <w:numPr>
          <w:ilvl w:val="0"/>
          <w:numId w:val="3"/>
        </w:numPr>
        <w:spacing w:before="120"/>
        <w:rPr>
          <w:rFonts w:ascii="Arial" w:hAnsi="Arial" w:cs="Arial"/>
          <w:sz w:val="24"/>
        </w:rPr>
      </w:pPr>
      <w:r w:rsidRPr="00383535">
        <w:rPr>
          <w:rFonts w:ascii="Arial" w:hAnsi="Arial" w:cs="Arial"/>
          <w:sz w:val="24"/>
        </w:rPr>
        <w:t>understand how grant funds are impacting access to care or being utilized to serve the grantee’s target population as described in their application; and</w:t>
      </w:r>
    </w:p>
    <w:p w:rsidR="00822D21" w:rsidP="00704148" w14:paraId="14F278C3" w14:textId="65AE2EB2">
      <w:pPr>
        <w:pStyle w:val="ListParagraph"/>
        <w:numPr>
          <w:ilvl w:val="0"/>
          <w:numId w:val="3"/>
        </w:numPr>
        <w:spacing w:before="120"/>
        <w:rPr>
          <w:rFonts w:ascii="Arial" w:hAnsi="Arial" w:cs="Arial"/>
          <w:sz w:val="24"/>
        </w:rPr>
      </w:pPr>
      <w:r w:rsidRPr="00383535">
        <w:rPr>
          <w:rFonts w:ascii="Arial" w:hAnsi="Arial" w:cs="Arial"/>
          <w:sz w:val="24"/>
        </w:rPr>
        <w:t xml:space="preserve">measure the success and impact of the Delta </w:t>
      </w:r>
      <w:r>
        <w:rPr>
          <w:rFonts w:ascii="Arial" w:hAnsi="Arial" w:cs="Arial"/>
          <w:sz w:val="24"/>
        </w:rPr>
        <w:t>Program’s</w:t>
      </w:r>
      <w:r w:rsidRPr="00383535">
        <w:rPr>
          <w:rFonts w:ascii="Arial" w:hAnsi="Arial" w:cs="Arial"/>
          <w:sz w:val="24"/>
        </w:rPr>
        <w:t xml:space="preserve"> overall objectives.</w:t>
      </w:r>
    </w:p>
    <w:p w:rsidR="006D11A8" w:rsidRPr="00FE153C" w:rsidP="006D11A8" w14:paraId="6678E1FB" w14:textId="43DB87F3">
      <w:pPr>
        <w:spacing w:before="120"/>
        <w:rPr>
          <w:rFonts w:ascii="Arial" w:hAnsi="Arial" w:cs="Arial"/>
          <w:sz w:val="24"/>
        </w:rPr>
      </w:pPr>
      <w:r w:rsidRPr="00FE153C">
        <w:rPr>
          <w:rFonts w:ascii="Arial" w:hAnsi="Arial" w:cs="Arial"/>
          <w:color w:val="000000" w:themeColor="text1"/>
          <w:sz w:val="24"/>
        </w:rPr>
        <w:t>There are no legal obstacles to reduce the burden</w:t>
      </w:r>
      <w:r w:rsidRPr="00FE153C" w:rsidR="004F522F">
        <w:rPr>
          <w:rFonts w:ascii="Arial" w:hAnsi="Arial" w:cs="Arial"/>
          <w:color w:val="000000" w:themeColor="text1"/>
          <w:sz w:val="24"/>
        </w:rPr>
        <w:t>.</w:t>
      </w:r>
    </w:p>
    <w:p w:rsidR="009B3794" w:rsidRPr="00FE153C" w:rsidP="00704148" w14:paraId="22E2A312" w14:textId="77777777">
      <w:pPr>
        <w:numPr>
          <w:ilvl w:val="0"/>
          <w:numId w:val="1"/>
        </w:numPr>
        <w:tabs>
          <w:tab w:val="num" w:pos="360"/>
          <w:tab w:val="clear" w:pos="1080"/>
        </w:tabs>
        <w:spacing w:before="240"/>
        <w:ind w:left="360"/>
        <w:rPr>
          <w:rFonts w:ascii="Arial" w:hAnsi="Arial" w:cs="Arial"/>
          <w:b/>
          <w:sz w:val="24"/>
        </w:rPr>
      </w:pPr>
      <w:r w:rsidRPr="00FE153C">
        <w:rPr>
          <w:rFonts w:ascii="Arial" w:hAnsi="Arial" w:cs="Arial"/>
          <w:b/>
          <w:sz w:val="24"/>
          <w:u w:val="single"/>
        </w:rPr>
        <w:t>Special Circumstances Relating to the Guidelines of 5 CFR 1320.5</w:t>
      </w:r>
    </w:p>
    <w:p w:rsidR="009B3794" w:rsidRPr="00FE153C" w:rsidP="00E74E4E" w14:paraId="22E2A31B" w14:textId="5D015746">
      <w:pPr>
        <w:widowControl/>
        <w:spacing w:before="120"/>
        <w:rPr>
          <w:rFonts w:ascii="Arial" w:hAnsi="Arial" w:cs="Arial"/>
          <w:bCs/>
          <w:sz w:val="24"/>
        </w:rPr>
      </w:pPr>
      <w:r w:rsidRPr="00FE153C">
        <w:rPr>
          <w:rFonts w:ascii="Arial" w:hAnsi="Arial" w:cs="Arial"/>
          <w:bCs/>
          <w:sz w:val="24"/>
        </w:rPr>
        <w:t>T</w:t>
      </w:r>
      <w:r w:rsidRPr="00FE153C">
        <w:rPr>
          <w:rFonts w:ascii="Arial" w:hAnsi="Arial" w:cs="Arial"/>
          <w:bCs/>
          <w:sz w:val="24"/>
        </w:rPr>
        <w:t>he request fully complies with the regulation.</w:t>
      </w:r>
    </w:p>
    <w:p w:rsidR="009B3794" w:rsidRPr="00FE153C" w:rsidP="00704148" w14:paraId="22E2A31C" w14:textId="77777777">
      <w:pPr>
        <w:numPr>
          <w:ilvl w:val="0"/>
          <w:numId w:val="1"/>
        </w:numPr>
        <w:tabs>
          <w:tab w:val="num" w:pos="360"/>
          <w:tab w:val="clear" w:pos="1080"/>
        </w:tabs>
        <w:spacing w:before="240"/>
        <w:ind w:left="360"/>
        <w:rPr>
          <w:rFonts w:ascii="Arial" w:hAnsi="Arial" w:cs="Arial"/>
          <w:b/>
          <w:sz w:val="24"/>
        </w:rPr>
      </w:pPr>
      <w:r w:rsidRPr="00FE153C">
        <w:rPr>
          <w:rFonts w:ascii="Arial" w:hAnsi="Arial" w:cs="Arial"/>
          <w:b/>
          <w:iCs/>
          <w:sz w:val="24"/>
          <w:u w:val="single"/>
        </w:rPr>
        <w:t>Comments in Response to the Federal Register</w:t>
      </w:r>
      <w:r w:rsidRPr="00FE153C">
        <w:rPr>
          <w:rFonts w:ascii="Arial" w:hAnsi="Arial" w:cs="Arial"/>
          <w:b/>
          <w:sz w:val="24"/>
          <w:u w:val="single"/>
        </w:rPr>
        <w:t xml:space="preserve"> Notice/Outside Consultation</w:t>
      </w:r>
    </w:p>
    <w:p w:rsidR="00DE3A45" w:rsidRPr="00853C86" w:rsidP="00CA3DA6" w14:paraId="22E2A31D" w14:textId="77777777">
      <w:pPr>
        <w:spacing w:before="120"/>
        <w:rPr>
          <w:rFonts w:ascii="Arial" w:hAnsi="Arial" w:cs="Arial"/>
          <w:b/>
          <w:sz w:val="24"/>
        </w:rPr>
      </w:pPr>
      <w:r w:rsidRPr="00853C86">
        <w:rPr>
          <w:rFonts w:ascii="Arial" w:hAnsi="Arial" w:cs="Arial"/>
          <w:b/>
          <w:sz w:val="24"/>
        </w:rPr>
        <w:t>Section 8A:</w:t>
      </w:r>
    </w:p>
    <w:p w:rsidR="001C11AF" w:rsidP="00E74E4E" w14:paraId="7ED81089" w14:textId="35C6B9AD">
      <w:pPr>
        <w:spacing w:before="120"/>
        <w:rPr>
          <w:rFonts w:ascii="Arial" w:hAnsi="Arial" w:cs="Arial"/>
          <w:sz w:val="24"/>
        </w:rPr>
      </w:pPr>
      <w:r w:rsidRPr="00FE153C">
        <w:rPr>
          <w:rFonts w:ascii="Arial" w:hAnsi="Arial" w:cs="Arial"/>
          <w:sz w:val="24"/>
        </w:rPr>
        <w:t xml:space="preserve">A 60-day notice published in the </w:t>
      </w:r>
      <w:r w:rsidRPr="00FE153C">
        <w:rPr>
          <w:rFonts w:ascii="Arial" w:hAnsi="Arial" w:cs="Arial"/>
          <w:bCs/>
          <w:sz w:val="24"/>
        </w:rPr>
        <w:t>Federal Register on March</w:t>
      </w:r>
      <w:r w:rsidRPr="00FE153C">
        <w:rPr>
          <w:rFonts w:ascii="Arial" w:hAnsi="Arial" w:cs="Arial"/>
          <w:sz w:val="24"/>
        </w:rPr>
        <w:t xml:space="preserve"> 18, 2026, vol. 91, No. 52; pp. 13041 -</w:t>
      </w:r>
      <w:r w:rsidR="00F61A6D">
        <w:rPr>
          <w:rFonts w:ascii="Arial" w:hAnsi="Arial" w:cs="Arial"/>
          <w:sz w:val="24"/>
        </w:rPr>
        <w:t xml:space="preserve"> </w:t>
      </w:r>
      <w:r w:rsidRPr="00FE153C">
        <w:rPr>
          <w:rFonts w:ascii="Arial" w:hAnsi="Arial" w:cs="Arial"/>
          <w:sz w:val="24"/>
        </w:rPr>
        <w:t>13042.  There were no public comments.</w:t>
      </w:r>
    </w:p>
    <w:p w:rsidR="00F61A6D" w:rsidRPr="00FE153C" w:rsidP="00E74E4E" w14:paraId="15B8A00F" w14:textId="53F42A63">
      <w:pPr>
        <w:spacing w:before="120"/>
        <w:rPr>
          <w:rFonts w:ascii="Arial" w:hAnsi="Arial" w:cs="Arial"/>
          <w:sz w:val="24"/>
        </w:rPr>
      </w:pPr>
      <w:r w:rsidRPr="00FE153C">
        <w:rPr>
          <w:rFonts w:ascii="Arial" w:hAnsi="Arial" w:cs="Arial"/>
          <w:sz w:val="24"/>
        </w:rPr>
        <w:t xml:space="preserve">A </w:t>
      </w:r>
      <w:r>
        <w:rPr>
          <w:rFonts w:ascii="Arial" w:hAnsi="Arial" w:cs="Arial"/>
          <w:sz w:val="24"/>
        </w:rPr>
        <w:t>30</w:t>
      </w:r>
      <w:r w:rsidRPr="00FE153C">
        <w:rPr>
          <w:rFonts w:ascii="Arial" w:hAnsi="Arial" w:cs="Arial"/>
          <w:sz w:val="24"/>
        </w:rPr>
        <w:t xml:space="preserve">-day notice published in the </w:t>
      </w:r>
      <w:r w:rsidRPr="00FE153C">
        <w:rPr>
          <w:rFonts w:ascii="Arial" w:hAnsi="Arial" w:cs="Arial"/>
          <w:bCs/>
          <w:sz w:val="24"/>
        </w:rPr>
        <w:t xml:space="preserve">Federal Register on </w:t>
      </w:r>
      <w:r>
        <w:rPr>
          <w:rFonts w:ascii="Arial" w:hAnsi="Arial" w:cs="Arial"/>
          <w:bCs/>
          <w:sz w:val="24"/>
        </w:rPr>
        <w:t>June 12</w:t>
      </w:r>
      <w:r w:rsidRPr="00FE153C">
        <w:rPr>
          <w:rFonts w:ascii="Arial" w:hAnsi="Arial" w:cs="Arial"/>
          <w:sz w:val="24"/>
        </w:rPr>
        <w:t>,</w:t>
      </w:r>
      <w:r w:rsidR="00526328">
        <w:rPr>
          <w:rFonts w:ascii="Arial" w:hAnsi="Arial" w:cs="Arial"/>
          <w:sz w:val="24"/>
        </w:rPr>
        <w:t xml:space="preserve"> 2026,</w:t>
      </w:r>
      <w:r w:rsidRPr="00FE153C">
        <w:rPr>
          <w:rFonts w:ascii="Arial" w:hAnsi="Arial" w:cs="Arial"/>
          <w:sz w:val="24"/>
        </w:rPr>
        <w:t xml:space="preserve"> vol. 91, No. </w:t>
      </w:r>
      <w:r>
        <w:rPr>
          <w:rFonts w:ascii="Arial" w:hAnsi="Arial" w:cs="Arial"/>
          <w:sz w:val="24"/>
        </w:rPr>
        <w:t>113</w:t>
      </w:r>
      <w:r w:rsidRPr="00FE153C">
        <w:rPr>
          <w:rFonts w:ascii="Arial" w:hAnsi="Arial" w:cs="Arial"/>
          <w:sz w:val="24"/>
        </w:rPr>
        <w:t xml:space="preserve">; pp. </w:t>
      </w:r>
      <w:r w:rsidRPr="00F61A6D">
        <w:rPr>
          <w:rFonts w:ascii="Arial" w:hAnsi="Arial" w:cs="Arial"/>
          <w:sz w:val="24"/>
        </w:rPr>
        <w:t>35692 -</w:t>
      </w:r>
      <w:r w:rsidRPr="00F61A6D">
        <w:rPr>
          <w:rFonts w:ascii="Melior-Bold" w:hAnsi="Melior-Bold" w:cs="Melior-Bold"/>
          <w:sz w:val="22"/>
          <w:szCs w:val="22"/>
        </w:rPr>
        <w:t xml:space="preserve"> </w:t>
      </w:r>
      <w:r w:rsidRPr="00F61A6D">
        <w:rPr>
          <w:rFonts w:ascii="Arial" w:hAnsi="Arial" w:cs="Arial"/>
          <w:sz w:val="24"/>
        </w:rPr>
        <w:t>35693.</w:t>
      </w:r>
      <w:r w:rsidRPr="00FE153C">
        <w:rPr>
          <w:rFonts w:ascii="Arial" w:hAnsi="Arial" w:cs="Arial"/>
          <w:sz w:val="24"/>
        </w:rPr>
        <w:t xml:space="preserve">  </w:t>
      </w:r>
    </w:p>
    <w:p w:rsidR="00DE3A45" w:rsidRPr="00853C86" w:rsidP="00CA3DA6" w14:paraId="22E2A321" w14:textId="6E00B40E">
      <w:pPr>
        <w:spacing w:before="120"/>
        <w:rPr>
          <w:rFonts w:ascii="Arial" w:hAnsi="Arial" w:cs="Arial"/>
          <w:b/>
          <w:sz w:val="24"/>
        </w:rPr>
      </w:pPr>
      <w:r w:rsidRPr="00853C86">
        <w:rPr>
          <w:rFonts w:ascii="Arial" w:hAnsi="Arial" w:cs="Arial"/>
          <w:b/>
          <w:sz w:val="24"/>
        </w:rPr>
        <w:t>Section 8B:</w:t>
      </w:r>
    </w:p>
    <w:p w:rsidR="00653FE4" w:rsidRPr="00FE153C" w:rsidP="00E74E4E" w14:paraId="4E2C3494" w14:textId="2B46F14F">
      <w:pPr>
        <w:spacing w:before="120"/>
        <w:rPr>
          <w:rFonts w:ascii="Arial" w:hAnsi="Arial" w:cs="Arial"/>
          <w:bCs/>
          <w:sz w:val="24"/>
        </w:rPr>
      </w:pPr>
      <w:r w:rsidRPr="00FE153C">
        <w:rPr>
          <w:rFonts w:ascii="Arial" w:hAnsi="Arial" w:cs="Arial"/>
          <w:bCs/>
          <w:sz w:val="24"/>
        </w:rPr>
        <w:t xml:space="preserve">HRSA consulted with </w:t>
      </w:r>
      <w:r w:rsidRPr="00FE153C" w:rsidR="00D849DD">
        <w:rPr>
          <w:rFonts w:ascii="Arial" w:hAnsi="Arial" w:cs="Arial"/>
          <w:sz w:val="24"/>
        </w:rPr>
        <w:t>four</w:t>
      </w:r>
      <w:r w:rsidRPr="00FE153C" w:rsidR="00DA5C05">
        <w:rPr>
          <w:rFonts w:ascii="Arial" w:hAnsi="Arial" w:cs="Arial"/>
          <w:bCs/>
          <w:sz w:val="24"/>
        </w:rPr>
        <w:t xml:space="preserve"> current Delta awardees in </w:t>
      </w:r>
      <w:r w:rsidRPr="00FE153C" w:rsidR="14682449">
        <w:rPr>
          <w:rFonts w:ascii="Arial" w:hAnsi="Arial" w:cs="Arial"/>
          <w:sz w:val="24"/>
        </w:rPr>
        <w:t>2026</w:t>
      </w:r>
      <w:r w:rsidRPr="00FE153C" w:rsidR="004260D0">
        <w:rPr>
          <w:rFonts w:ascii="Arial" w:hAnsi="Arial" w:cs="Arial"/>
          <w:bCs/>
          <w:sz w:val="24"/>
        </w:rPr>
        <w:t xml:space="preserve"> to assess the burden of this data collection.</w:t>
      </w:r>
    </w:p>
    <w:p w:rsidR="009B3794" w:rsidRPr="00FE153C" w:rsidP="00704148" w14:paraId="22E2A32A" w14:textId="77777777">
      <w:pPr>
        <w:numPr>
          <w:ilvl w:val="0"/>
          <w:numId w:val="1"/>
        </w:numPr>
        <w:tabs>
          <w:tab w:val="num" w:pos="360"/>
          <w:tab w:val="clear" w:pos="1080"/>
        </w:tabs>
        <w:spacing w:before="240"/>
        <w:ind w:left="360"/>
        <w:rPr>
          <w:rFonts w:ascii="Arial" w:hAnsi="Arial" w:cs="Arial"/>
          <w:b/>
          <w:sz w:val="24"/>
        </w:rPr>
      </w:pPr>
      <w:r w:rsidRPr="00FE153C">
        <w:rPr>
          <w:rFonts w:ascii="Arial" w:hAnsi="Arial" w:cs="Arial"/>
          <w:b/>
          <w:sz w:val="24"/>
          <w:u w:val="single"/>
        </w:rPr>
        <w:t>Explanation of any Payment/Gift to Respondents</w:t>
      </w:r>
    </w:p>
    <w:p w:rsidR="00935E77" w:rsidRPr="00FE153C" w:rsidP="00E74E4E" w14:paraId="22E2A32D" w14:textId="489063CA">
      <w:pPr>
        <w:spacing w:before="120"/>
        <w:rPr>
          <w:rFonts w:ascii="Arial" w:hAnsi="Arial" w:cs="Arial"/>
          <w:bCs/>
          <w:sz w:val="24"/>
        </w:rPr>
      </w:pPr>
      <w:r w:rsidRPr="00FE153C">
        <w:rPr>
          <w:rFonts w:ascii="Arial" w:hAnsi="Arial" w:cs="Arial"/>
          <w:bCs/>
          <w:sz w:val="24"/>
        </w:rPr>
        <w:t xml:space="preserve">Respondents will not receive </w:t>
      </w:r>
      <w:r w:rsidRPr="00FE153C" w:rsidR="008B04CA">
        <w:rPr>
          <w:rFonts w:ascii="Arial" w:hAnsi="Arial" w:cs="Arial"/>
          <w:bCs/>
          <w:sz w:val="24"/>
        </w:rPr>
        <w:t xml:space="preserve">any </w:t>
      </w:r>
      <w:r w:rsidRPr="00FE153C">
        <w:rPr>
          <w:rFonts w:ascii="Arial" w:hAnsi="Arial" w:cs="Arial"/>
          <w:bCs/>
          <w:sz w:val="24"/>
        </w:rPr>
        <w:t>payment</w:t>
      </w:r>
      <w:r w:rsidRPr="00FE153C" w:rsidR="008B04CA">
        <w:rPr>
          <w:rFonts w:ascii="Arial" w:hAnsi="Arial" w:cs="Arial"/>
          <w:bCs/>
          <w:sz w:val="24"/>
        </w:rPr>
        <w:t>s</w:t>
      </w:r>
      <w:r w:rsidRPr="00FE153C">
        <w:rPr>
          <w:rFonts w:ascii="Arial" w:hAnsi="Arial" w:cs="Arial"/>
          <w:bCs/>
          <w:sz w:val="24"/>
        </w:rPr>
        <w:t xml:space="preserve"> or gifts.</w:t>
      </w:r>
    </w:p>
    <w:p w:rsidR="009B3794" w:rsidRPr="00FE153C" w:rsidP="00704148" w14:paraId="22E2A32E" w14:textId="77777777">
      <w:pPr>
        <w:numPr>
          <w:ilvl w:val="0"/>
          <w:numId w:val="1"/>
        </w:numPr>
        <w:tabs>
          <w:tab w:val="num" w:pos="360"/>
          <w:tab w:val="clear" w:pos="1080"/>
        </w:tabs>
        <w:spacing w:before="240"/>
        <w:ind w:left="360"/>
        <w:rPr>
          <w:rFonts w:ascii="Arial" w:hAnsi="Arial" w:cs="Arial"/>
          <w:b/>
          <w:sz w:val="24"/>
        </w:rPr>
      </w:pPr>
      <w:r w:rsidRPr="00FE153C">
        <w:rPr>
          <w:rFonts w:ascii="Arial" w:hAnsi="Arial" w:cs="Arial"/>
          <w:b/>
          <w:sz w:val="24"/>
          <w:u w:val="single"/>
        </w:rPr>
        <w:t>Assurance of Confidentiality Provided to Respondents</w:t>
      </w:r>
    </w:p>
    <w:p w:rsidR="009B3794" w:rsidRPr="00FE153C" w:rsidP="00E74E4E" w14:paraId="22E2A335" w14:textId="172B7975">
      <w:pPr>
        <w:widowControl/>
        <w:spacing w:before="120"/>
        <w:rPr>
          <w:rFonts w:ascii="Arial" w:hAnsi="Arial" w:cs="Arial"/>
          <w:sz w:val="24"/>
        </w:rPr>
      </w:pPr>
      <w:r w:rsidRPr="00FE153C">
        <w:rPr>
          <w:rFonts w:ascii="Arial" w:hAnsi="Arial" w:cs="Arial"/>
          <w:sz w:val="24"/>
        </w:rPr>
        <w:t xml:space="preserve">No Personally Identifiable Information (PII) is collected under this OMB control </w:t>
      </w:r>
      <w:r w:rsidRPr="00FE153C" w:rsidR="00E74E4E">
        <w:rPr>
          <w:rFonts w:ascii="Arial" w:hAnsi="Arial" w:cs="Arial"/>
          <w:sz w:val="24"/>
        </w:rPr>
        <w:t>number;</w:t>
      </w:r>
      <w:r w:rsidRPr="00FE153C">
        <w:rPr>
          <w:rFonts w:ascii="Arial" w:hAnsi="Arial" w:cs="Arial"/>
          <w:sz w:val="24"/>
        </w:rPr>
        <w:t xml:space="preserve"> all data is organizational-level data. </w:t>
      </w:r>
      <w:r w:rsidRPr="00FE153C" w:rsidR="003F160B">
        <w:rPr>
          <w:rFonts w:ascii="Arial" w:hAnsi="Arial" w:cs="Arial"/>
          <w:sz w:val="24"/>
        </w:rPr>
        <w:t>Data will be kept private to the extent allowed by law.</w:t>
      </w:r>
    </w:p>
    <w:p w:rsidR="009B3794" w:rsidRPr="00EF5BD9" w:rsidP="00704148" w14:paraId="22E2A33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435DD1" w:rsidRPr="00BD21DB" w:rsidP="00D22D10" w14:paraId="1B645A32" w14:textId="77777777">
      <w:pPr>
        <w:widowControl/>
        <w:spacing w:before="120"/>
        <w:rPr>
          <w:rStyle w:val="cf01"/>
          <w:rFonts w:ascii="Arial" w:hAnsi="Arial" w:cs="Arial"/>
          <w:sz w:val="24"/>
          <w:szCs w:val="24"/>
        </w:rPr>
      </w:pPr>
      <w:r w:rsidRPr="00EF5BD9">
        <w:rPr>
          <w:rStyle w:val="cf01"/>
          <w:rFonts w:ascii="Arial" w:hAnsi="Arial" w:cs="Arial"/>
          <w:sz w:val="24"/>
          <w:szCs w:val="24"/>
        </w:rPr>
        <w:t xml:space="preserve">HRSA will be collecting race/ethnicity data at an aggregate level. The purpose is to ensure that </w:t>
      </w:r>
      <w:r>
        <w:rPr>
          <w:rFonts w:ascii="Arial" w:eastAsia="Arial" w:hAnsi="Arial" w:cs="Arial"/>
          <w:color w:val="000000" w:themeColor="text1"/>
          <w:sz w:val="24"/>
        </w:rPr>
        <w:t>Delta</w:t>
      </w:r>
      <w:r w:rsidRPr="00EF5BD9">
        <w:rPr>
          <w:rFonts w:ascii="Arial" w:eastAsia="Arial" w:hAnsi="Arial" w:cs="Arial"/>
          <w:color w:val="000000" w:themeColor="text1"/>
          <w:sz w:val="24"/>
        </w:rPr>
        <w:t xml:space="preserve"> grant projects funded with </w:t>
      </w:r>
      <w:r>
        <w:rPr>
          <w:rFonts w:ascii="Arial" w:eastAsia="Arial" w:hAnsi="Arial" w:cs="Arial"/>
          <w:color w:val="000000" w:themeColor="text1"/>
          <w:sz w:val="24"/>
        </w:rPr>
        <w:t>f</w:t>
      </w:r>
      <w:r w:rsidRPr="00EF5BD9">
        <w:rPr>
          <w:rFonts w:ascii="Arial" w:eastAsia="Arial" w:hAnsi="Arial" w:cs="Arial"/>
          <w:color w:val="000000" w:themeColor="text1"/>
          <w:sz w:val="24"/>
        </w:rPr>
        <w:t xml:space="preserve">ederal dollars are meeting the needs of the </w:t>
      </w:r>
      <w:r w:rsidRPr="00435DD1">
        <w:rPr>
          <w:rFonts w:ascii="Arial" w:eastAsia="Arial" w:hAnsi="Arial" w:cs="Arial"/>
          <w:color w:val="000000" w:themeColor="text1"/>
          <w:sz w:val="24"/>
        </w:rPr>
        <w:t>population served</w:t>
      </w:r>
      <w:r w:rsidRPr="00435DD1">
        <w:rPr>
          <w:rStyle w:val="cf01"/>
          <w:rFonts w:ascii="Arial" w:hAnsi="Arial" w:cs="Arial"/>
          <w:sz w:val="24"/>
          <w:szCs w:val="24"/>
        </w:rPr>
        <w:t xml:space="preserve">. </w:t>
      </w:r>
    </w:p>
    <w:p w:rsidR="009B3794" w:rsidRPr="00435DD1" w:rsidP="00435DD1" w14:paraId="22E2A33C" w14:textId="369A6397">
      <w:pPr>
        <w:pStyle w:val="ListParagraph"/>
        <w:widowControl/>
        <w:numPr>
          <w:ilvl w:val="0"/>
          <w:numId w:val="1"/>
        </w:numPr>
        <w:tabs>
          <w:tab w:val="clear" w:pos="1080"/>
        </w:tabs>
        <w:spacing w:before="120"/>
        <w:ind w:left="360"/>
        <w:rPr>
          <w:rFonts w:ascii="Arial" w:hAnsi="Arial" w:cs="Arial"/>
          <w:sz w:val="24"/>
        </w:rPr>
      </w:pPr>
      <w:r w:rsidRPr="00435DD1">
        <w:rPr>
          <w:rFonts w:ascii="Arial" w:hAnsi="Arial" w:cs="Arial"/>
          <w:b/>
          <w:bCs/>
          <w:sz w:val="24"/>
          <w:u w:val="single"/>
        </w:rPr>
        <w:t xml:space="preserve">Estimates of Annualized Hour and Cost Burden  </w:t>
      </w:r>
    </w:p>
    <w:p w:rsidR="009B3794" w:rsidRPr="00435DD1" w:rsidP="00CA3DA6" w14:paraId="22E2A33F" w14:textId="77777777">
      <w:pPr>
        <w:widowControl/>
        <w:tabs>
          <w:tab w:val="num" w:pos="720"/>
        </w:tabs>
        <w:spacing w:before="120"/>
        <w:rPr>
          <w:rFonts w:ascii="Arial" w:hAnsi="Arial" w:cs="Arial"/>
          <w:sz w:val="24"/>
        </w:rPr>
      </w:pPr>
      <w:r w:rsidRPr="00FE153C">
        <w:rPr>
          <w:rFonts w:ascii="Arial" w:hAnsi="Arial" w:cs="Arial"/>
          <w:b/>
          <w:sz w:val="24"/>
        </w:rPr>
        <w:t>12A.</w:t>
      </w:r>
      <w:r w:rsidRPr="00435DD1">
        <w:rPr>
          <w:rFonts w:ascii="Arial" w:hAnsi="Arial" w:cs="Arial"/>
          <w:sz w:val="24"/>
        </w:rPr>
        <w:t xml:space="preserve">        </w:t>
      </w:r>
      <w:r w:rsidRPr="00435DD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3"/>
        <w:gridCol w:w="1631"/>
        <w:gridCol w:w="1737"/>
        <w:gridCol w:w="1603"/>
        <w:gridCol w:w="1364"/>
        <w:gridCol w:w="1061"/>
      </w:tblGrid>
      <w:tr w14:paraId="22E2A351" w14:textId="77777777" w:rsidTr="00853C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89"/>
        </w:trPr>
        <w:tc>
          <w:tcPr>
            <w:tcW w:w="1603" w:type="dxa"/>
          </w:tcPr>
          <w:p w:rsidR="00CA3DA6" w:rsidRPr="00435DD1" w:rsidP="00CA3DA6" w14:paraId="22E2A340" w14:textId="77777777">
            <w:pPr>
              <w:widowControl/>
              <w:tabs>
                <w:tab w:val="num" w:pos="1080"/>
              </w:tabs>
              <w:spacing w:before="120"/>
              <w:rPr>
                <w:rFonts w:ascii="Arial" w:hAnsi="Arial" w:cs="Arial"/>
                <w:b/>
                <w:bCs/>
                <w:sz w:val="24"/>
              </w:rPr>
            </w:pPr>
            <w:r w:rsidRPr="00435DD1">
              <w:rPr>
                <w:rFonts w:ascii="Arial" w:hAnsi="Arial" w:cs="Arial"/>
                <w:b/>
                <w:bCs/>
                <w:sz w:val="24"/>
              </w:rPr>
              <w:t>Type of</w:t>
            </w:r>
          </w:p>
          <w:p w:rsidR="00CA3DA6" w:rsidRPr="00435DD1" w:rsidP="00CA3DA6" w14:paraId="22E2A341" w14:textId="77777777">
            <w:pPr>
              <w:widowControl/>
              <w:tabs>
                <w:tab w:val="num" w:pos="1080"/>
              </w:tabs>
              <w:spacing w:before="120"/>
              <w:rPr>
                <w:rFonts w:ascii="Arial" w:hAnsi="Arial" w:cs="Arial"/>
                <w:b/>
                <w:bCs/>
                <w:sz w:val="24"/>
              </w:rPr>
            </w:pPr>
            <w:r w:rsidRPr="00435DD1">
              <w:rPr>
                <w:rFonts w:ascii="Arial" w:hAnsi="Arial" w:cs="Arial"/>
                <w:b/>
                <w:bCs/>
                <w:sz w:val="24"/>
              </w:rPr>
              <w:t>Respondent</w:t>
            </w:r>
          </w:p>
          <w:p w:rsidR="00CA3DA6" w:rsidRPr="00435DD1" w:rsidP="00CA3DA6" w14:paraId="22E2A342" w14:textId="77777777">
            <w:pPr>
              <w:widowControl/>
              <w:tabs>
                <w:tab w:val="num" w:pos="1080"/>
              </w:tabs>
              <w:spacing w:before="120"/>
              <w:rPr>
                <w:rFonts w:ascii="Arial" w:hAnsi="Arial" w:cs="Arial"/>
                <w:b/>
                <w:bCs/>
                <w:sz w:val="24"/>
              </w:rPr>
            </w:pPr>
          </w:p>
        </w:tc>
        <w:tc>
          <w:tcPr>
            <w:tcW w:w="1631" w:type="dxa"/>
          </w:tcPr>
          <w:p w:rsidR="00CA3DA6" w:rsidRPr="00435DD1" w:rsidP="00CA3DA6" w14:paraId="22E2A343" w14:textId="77777777">
            <w:pPr>
              <w:widowControl/>
              <w:tabs>
                <w:tab w:val="num" w:pos="1080"/>
              </w:tabs>
              <w:spacing w:before="120"/>
              <w:rPr>
                <w:rFonts w:ascii="Arial" w:hAnsi="Arial" w:cs="Arial"/>
                <w:b/>
                <w:bCs/>
                <w:sz w:val="24"/>
              </w:rPr>
            </w:pPr>
            <w:r w:rsidRPr="00435DD1">
              <w:rPr>
                <w:rFonts w:ascii="Arial" w:hAnsi="Arial" w:cs="Arial"/>
                <w:b/>
                <w:bCs/>
                <w:sz w:val="24"/>
              </w:rPr>
              <w:t>Form</w:t>
            </w:r>
          </w:p>
          <w:p w:rsidR="00CA3DA6" w:rsidRPr="00435DD1" w:rsidP="00CA3DA6" w14:paraId="22E2A344" w14:textId="77777777">
            <w:pPr>
              <w:widowControl/>
              <w:tabs>
                <w:tab w:val="num" w:pos="1080"/>
              </w:tabs>
              <w:spacing w:before="120"/>
              <w:rPr>
                <w:rFonts w:ascii="Arial" w:hAnsi="Arial" w:cs="Arial"/>
                <w:b/>
                <w:bCs/>
                <w:sz w:val="24"/>
              </w:rPr>
            </w:pPr>
            <w:r w:rsidRPr="00435DD1">
              <w:rPr>
                <w:rFonts w:ascii="Arial" w:hAnsi="Arial" w:cs="Arial"/>
                <w:b/>
                <w:bCs/>
                <w:sz w:val="24"/>
              </w:rPr>
              <w:t>Name</w:t>
            </w:r>
          </w:p>
          <w:p w:rsidR="00CA3DA6" w:rsidRPr="00435DD1" w:rsidP="00CA3DA6" w14:paraId="22E2A345" w14:textId="77777777">
            <w:pPr>
              <w:widowControl/>
              <w:tabs>
                <w:tab w:val="num" w:pos="1080"/>
              </w:tabs>
              <w:spacing w:before="120"/>
              <w:rPr>
                <w:rFonts w:ascii="Arial" w:hAnsi="Arial" w:cs="Arial"/>
                <w:b/>
                <w:bCs/>
                <w:sz w:val="24"/>
              </w:rPr>
            </w:pPr>
          </w:p>
        </w:tc>
        <w:tc>
          <w:tcPr>
            <w:tcW w:w="1737" w:type="dxa"/>
          </w:tcPr>
          <w:p w:rsidR="00CA3DA6" w:rsidRPr="00435DD1" w:rsidP="00CA3DA6" w14:paraId="22E2A346" w14:textId="77777777">
            <w:pPr>
              <w:widowControl/>
              <w:tabs>
                <w:tab w:val="num" w:pos="1080"/>
              </w:tabs>
              <w:spacing w:before="120"/>
              <w:rPr>
                <w:rFonts w:ascii="Arial" w:hAnsi="Arial" w:cs="Arial"/>
                <w:b/>
                <w:bCs/>
                <w:sz w:val="24"/>
              </w:rPr>
            </w:pPr>
            <w:r w:rsidRPr="00435DD1">
              <w:rPr>
                <w:rFonts w:ascii="Arial" w:hAnsi="Arial" w:cs="Arial"/>
                <w:b/>
                <w:bCs/>
                <w:sz w:val="24"/>
              </w:rPr>
              <w:t>No. of</w:t>
            </w:r>
          </w:p>
          <w:p w:rsidR="00CA3DA6" w:rsidRPr="00435DD1" w:rsidP="00CA3DA6" w14:paraId="22E2A347" w14:textId="77777777">
            <w:pPr>
              <w:widowControl/>
              <w:tabs>
                <w:tab w:val="num" w:pos="1080"/>
              </w:tabs>
              <w:spacing w:before="120"/>
              <w:rPr>
                <w:rFonts w:ascii="Arial" w:hAnsi="Arial" w:cs="Arial"/>
                <w:b/>
                <w:bCs/>
                <w:sz w:val="24"/>
              </w:rPr>
            </w:pPr>
            <w:r w:rsidRPr="00435DD1">
              <w:rPr>
                <w:rFonts w:ascii="Arial" w:hAnsi="Arial" w:cs="Arial"/>
                <w:b/>
                <w:bCs/>
                <w:sz w:val="24"/>
              </w:rPr>
              <w:t>Respondents</w:t>
            </w:r>
          </w:p>
        </w:tc>
        <w:tc>
          <w:tcPr>
            <w:tcW w:w="1603" w:type="dxa"/>
          </w:tcPr>
          <w:p w:rsidR="00CA3DA6" w:rsidRPr="00435DD1" w:rsidP="00CA3DA6" w14:paraId="22E2A348" w14:textId="77777777">
            <w:pPr>
              <w:widowControl/>
              <w:tabs>
                <w:tab w:val="num" w:pos="1080"/>
              </w:tabs>
              <w:spacing w:before="120"/>
              <w:rPr>
                <w:rFonts w:ascii="Arial" w:hAnsi="Arial" w:cs="Arial"/>
                <w:b/>
                <w:bCs/>
                <w:sz w:val="24"/>
              </w:rPr>
            </w:pPr>
            <w:r w:rsidRPr="00435DD1">
              <w:rPr>
                <w:rFonts w:ascii="Arial" w:hAnsi="Arial" w:cs="Arial"/>
                <w:b/>
                <w:bCs/>
                <w:sz w:val="24"/>
              </w:rPr>
              <w:t>No.</w:t>
            </w:r>
          </w:p>
          <w:p w:rsidR="00CA3DA6" w:rsidRPr="00435DD1" w:rsidP="00CA3DA6" w14:paraId="22E2A349" w14:textId="77777777">
            <w:pPr>
              <w:widowControl/>
              <w:tabs>
                <w:tab w:val="num" w:pos="1080"/>
              </w:tabs>
              <w:spacing w:before="120"/>
              <w:rPr>
                <w:rFonts w:ascii="Arial" w:hAnsi="Arial" w:cs="Arial"/>
                <w:b/>
                <w:bCs/>
                <w:sz w:val="24"/>
              </w:rPr>
            </w:pPr>
            <w:r w:rsidRPr="00435DD1">
              <w:rPr>
                <w:rFonts w:ascii="Arial" w:hAnsi="Arial" w:cs="Arial"/>
                <w:b/>
                <w:bCs/>
                <w:sz w:val="24"/>
              </w:rPr>
              <w:t>Responses</w:t>
            </w:r>
          </w:p>
          <w:p w:rsidR="00CA3DA6" w:rsidRPr="00435DD1" w:rsidP="00CA3DA6" w14:paraId="22E2A34A" w14:textId="77777777">
            <w:pPr>
              <w:widowControl/>
              <w:tabs>
                <w:tab w:val="num" w:pos="1080"/>
              </w:tabs>
              <w:spacing w:before="120"/>
              <w:rPr>
                <w:rFonts w:ascii="Arial" w:hAnsi="Arial" w:cs="Arial"/>
                <w:b/>
                <w:bCs/>
                <w:sz w:val="24"/>
              </w:rPr>
            </w:pPr>
            <w:r w:rsidRPr="00435DD1">
              <w:rPr>
                <w:rFonts w:ascii="Arial" w:hAnsi="Arial" w:cs="Arial"/>
                <w:b/>
                <w:bCs/>
                <w:sz w:val="24"/>
              </w:rPr>
              <w:t>per</w:t>
            </w:r>
          </w:p>
          <w:p w:rsidR="00CA3DA6" w:rsidRPr="00435DD1" w:rsidP="00CA3DA6" w14:paraId="22E2A34B" w14:textId="77777777">
            <w:pPr>
              <w:widowControl/>
              <w:tabs>
                <w:tab w:val="num" w:pos="1080"/>
              </w:tabs>
              <w:spacing w:before="120"/>
              <w:rPr>
                <w:rFonts w:ascii="Arial" w:hAnsi="Arial" w:cs="Arial"/>
                <w:b/>
                <w:bCs/>
                <w:sz w:val="24"/>
              </w:rPr>
            </w:pPr>
            <w:r w:rsidRPr="00435DD1">
              <w:rPr>
                <w:rFonts w:ascii="Arial" w:hAnsi="Arial" w:cs="Arial"/>
                <w:b/>
                <w:bCs/>
                <w:sz w:val="24"/>
              </w:rPr>
              <w:t>Respondent</w:t>
            </w:r>
          </w:p>
        </w:tc>
        <w:tc>
          <w:tcPr>
            <w:tcW w:w="1364" w:type="dxa"/>
          </w:tcPr>
          <w:p w:rsidR="00CA3DA6" w:rsidRPr="00435DD1" w:rsidP="00CA3DA6" w14:paraId="22E2A34C" w14:textId="77777777">
            <w:pPr>
              <w:widowControl/>
              <w:tabs>
                <w:tab w:val="num" w:pos="1080"/>
              </w:tabs>
              <w:spacing w:before="120"/>
              <w:rPr>
                <w:rFonts w:ascii="Arial" w:hAnsi="Arial" w:cs="Arial"/>
                <w:b/>
                <w:bCs/>
                <w:sz w:val="24"/>
              </w:rPr>
            </w:pPr>
            <w:r w:rsidRPr="00435DD1">
              <w:rPr>
                <w:rFonts w:ascii="Arial" w:hAnsi="Arial" w:cs="Arial"/>
                <w:b/>
                <w:bCs/>
                <w:sz w:val="24"/>
              </w:rPr>
              <w:t>Average</w:t>
            </w:r>
          </w:p>
          <w:p w:rsidR="00CA3DA6" w:rsidRPr="00435DD1" w:rsidP="00CA3DA6" w14:paraId="22E2A34D" w14:textId="77777777">
            <w:pPr>
              <w:widowControl/>
              <w:tabs>
                <w:tab w:val="num" w:pos="1080"/>
              </w:tabs>
              <w:spacing w:before="120"/>
              <w:rPr>
                <w:rFonts w:ascii="Arial" w:hAnsi="Arial" w:cs="Arial"/>
                <w:b/>
                <w:bCs/>
                <w:sz w:val="24"/>
              </w:rPr>
            </w:pPr>
            <w:r w:rsidRPr="00435DD1">
              <w:rPr>
                <w:rFonts w:ascii="Arial" w:hAnsi="Arial" w:cs="Arial"/>
                <w:b/>
                <w:bCs/>
                <w:sz w:val="24"/>
              </w:rPr>
              <w:t>Burden per</w:t>
            </w:r>
          </w:p>
          <w:p w:rsidR="00CA3DA6" w:rsidRPr="00435DD1" w:rsidP="00CA3DA6" w14:paraId="22E2A34E" w14:textId="77777777">
            <w:pPr>
              <w:widowControl/>
              <w:tabs>
                <w:tab w:val="num" w:pos="1080"/>
              </w:tabs>
              <w:spacing w:before="120"/>
              <w:rPr>
                <w:rFonts w:ascii="Arial" w:hAnsi="Arial" w:cs="Arial"/>
                <w:b/>
                <w:bCs/>
                <w:sz w:val="24"/>
              </w:rPr>
            </w:pPr>
            <w:r w:rsidRPr="00435DD1">
              <w:rPr>
                <w:rFonts w:ascii="Arial" w:hAnsi="Arial" w:cs="Arial"/>
                <w:b/>
                <w:bCs/>
                <w:sz w:val="24"/>
              </w:rPr>
              <w:t>Response</w:t>
            </w:r>
          </w:p>
          <w:p w:rsidR="00CA3DA6" w:rsidRPr="00435DD1" w:rsidP="00CA3DA6" w14:paraId="22E2A34F" w14:textId="77777777">
            <w:pPr>
              <w:widowControl/>
              <w:tabs>
                <w:tab w:val="num" w:pos="1080"/>
              </w:tabs>
              <w:spacing w:before="120"/>
              <w:rPr>
                <w:rFonts w:ascii="Arial" w:hAnsi="Arial" w:cs="Arial"/>
                <w:b/>
                <w:bCs/>
                <w:sz w:val="24"/>
              </w:rPr>
            </w:pPr>
            <w:r w:rsidRPr="00435DD1">
              <w:rPr>
                <w:rFonts w:ascii="Arial" w:hAnsi="Arial" w:cs="Arial"/>
                <w:b/>
                <w:bCs/>
                <w:sz w:val="24"/>
              </w:rPr>
              <w:t>(in hours)</w:t>
            </w:r>
          </w:p>
        </w:tc>
        <w:tc>
          <w:tcPr>
            <w:tcW w:w="1061" w:type="dxa"/>
          </w:tcPr>
          <w:p w:rsidR="00CA3DA6" w:rsidRPr="00435DD1" w:rsidP="00CA3DA6" w14:paraId="22E2A350" w14:textId="77777777">
            <w:pPr>
              <w:widowControl/>
              <w:tabs>
                <w:tab w:val="num" w:pos="1080"/>
              </w:tabs>
              <w:spacing w:before="120"/>
              <w:rPr>
                <w:rFonts w:ascii="Arial" w:hAnsi="Arial" w:cs="Arial"/>
                <w:b/>
                <w:bCs/>
                <w:sz w:val="24"/>
              </w:rPr>
            </w:pPr>
            <w:r w:rsidRPr="00435DD1">
              <w:rPr>
                <w:rFonts w:ascii="Arial" w:hAnsi="Arial" w:cs="Arial"/>
                <w:b/>
                <w:bCs/>
                <w:sz w:val="24"/>
              </w:rPr>
              <w:t>Total Burden Hours</w:t>
            </w:r>
          </w:p>
        </w:tc>
      </w:tr>
      <w:tr w14:paraId="22E2A358" w14:textId="77777777" w:rsidTr="00853C86">
        <w:tblPrEx>
          <w:tblW w:w="0" w:type="auto"/>
          <w:tblLayout w:type="fixed"/>
          <w:tblLook w:val="01E0"/>
        </w:tblPrEx>
        <w:trPr>
          <w:trHeight w:val="679"/>
        </w:trPr>
        <w:tc>
          <w:tcPr>
            <w:tcW w:w="1603" w:type="dxa"/>
          </w:tcPr>
          <w:p w:rsidR="00CA3DA6" w:rsidRPr="00ED2DAA" w:rsidP="00CA3DA6" w14:paraId="22E2A352" w14:textId="179A4432">
            <w:pPr>
              <w:widowControl/>
              <w:tabs>
                <w:tab w:val="num" w:pos="1080"/>
              </w:tabs>
              <w:spacing w:before="120"/>
              <w:rPr>
                <w:rFonts w:ascii="Arial" w:hAnsi="Arial" w:cs="Arial"/>
                <w:sz w:val="24"/>
              </w:rPr>
            </w:pPr>
            <w:r w:rsidRPr="00ED2DAA">
              <w:rPr>
                <w:rFonts w:ascii="Arial" w:hAnsi="Arial" w:cs="Arial"/>
                <w:sz w:val="24"/>
              </w:rPr>
              <w:t>Delta Project Director</w:t>
            </w:r>
          </w:p>
        </w:tc>
        <w:tc>
          <w:tcPr>
            <w:tcW w:w="1631" w:type="dxa"/>
          </w:tcPr>
          <w:p w:rsidR="00CA3DA6" w:rsidRPr="00A40D5B" w:rsidP="00CA3DA6" w14:paraId="22E2A353" w14:textId="45BAA5A8">
            <w:pPr>
              <w:widowControl/>
              <w:tabs>
                <w:tab w:val="num" w:pos="1080"/>
              </w:tabs>
              <w:spacing w:before="120"/>
              <w:rPr>
                <w:rFonts w:ascii="Arial" w:hAnsi="Arial" w:cs="Arial"/>
                <w:b/>
                <w:bCs/>
                <w:sz w:val="24"/>
              </w:rPr>
            </w:pPr>
            <w:r w:rsidRPr="00A40D5B">
              <w:rPr>
                <w:rFonts w:ascii="Arial" w:hAnsi="Arial" w:cs="Arial"/>
                <w:sz w:val="24"/>
              </w:rPr>
              <w:t>Delta States Rural Development Network Program Performance Measures</w:t>
            </w:r>
          </w:p>
        </w:tc>
        <w:tc>
          <w:tcPr>
            <w:tcW w:w="1737" w:type="dxa"/>
          </w:tcPr>
          <w:p w:rsidR="00CA3DA6" w:rsidRPr="00C45431" w:rsidP="00656C44" w14:paraId="22E2A354" w14:textId="71C2CA74">
            <w:pPr>
              <w:widowControl/>
              <w:tabs>
                <w:tab w:val="num" w:pos="1080"/>
              </w:tabs>
              <w:spacing w:before="120"/>
              <w:jc w:val="right"/>
              <w:rPr>
                <w:rFonts w:ascii="Arial" w:hAnsi="Arial" w:cs="Arial"/>
                <w:b/>
                <w:bCs/>
                <w:sz w:val="24"/>
              </w:rPr>
            </w:pPr>
            <w:r>
              <w:rPr>
                <w:rFonts w:ascii="Arial" w:hAnsi="Arial" w:cs="Arial"/>
                <w:sz w:val="24"/>
              </w:rPr>
              <w:t>12</w:t>
            </w:r>
            <w:r w:rsidRPr="00C45431">
              <w:rPr>
                <w:rFonts w:ascii="Arial" w:hAnsi="Arial" w:cs="Arial"/>
                <w:sz w:val="24"/>
              </w:rPr>
              <w:t xml:space="preserve">  </w:t>
            </w:r>
          </w:p>
        </w:tc>
        <w:tc>
          <w:tcPr>
            <w:tcW w:w="1603" w:type="dxa"/>
          </w:tcPr>
          <w:p w:rsidR="00CA3DA6" w:rsidRPr="00C45431" w:rsidP="00656C44" w14:paraId="22E2A355" w14:textId="4A94E5D3">
            <w:pPr>
              <w:widowControl/>
              <w:tabs>
                <w:tab w:val="num" w:pos="1080"/>
              </w:tabs>
              <w:spacing w:before="120"/>
              <w:jc w:val="right"/>
              <w:rPr>
                <w:rFonts w:ascii="Arial" w:hAnsi="Arial" w:cs="Arial"/>
                <w:b/>
                <w:bCs/>
                <w:sz w:val="24"/>
              </w:rPr>
            </w:pPr>
            <w:r>
              <w:rPr>
                <w:rFonts w:ascii="Arial" w:hAnsi="Arial" w:cs="Arial"/>
                <w:sz w:val="24"/>
              </w:rPr>
              <w:t>1</w:t>
            </w:r>
          </w:p>
        </w:tc>
        <w:tc>
          <w:tcPr>
            <w:tcW w:w="1364" w:type="dxa"/>
          </w:tcPr>
          <w:p w:rsidR="00CA3DA6" w:rsidRPr="00C45431" w:rsidP="00656C44" w14:paraId="22E2A356" w14:textId="05BB3898">
            <w:pPr>
              <w:widowControl/>
              <w:tabs>
                <w:tab w:val="num" w:pos="1080"/>
              </w:tabs>
              <w:spacing w:before="120"/>
              <w:jc w:val="right"/>
              <w:rPr>
                <w:rFonts w:ascii="Arial" w:hAnsi="Arial" w:cs="Arial"/>
                <w:b/>
                <w:bCs/>
                <w:sz w:val="24"/>
              </w:rPr>
            </w:pPr>
            <w:r>
              <w:rPr>
                <w:rFonts w:ascii="Arial" w:hAnsi="Arial" w:cs="Arial"/>
                <w:sz w:val="24"/>
              </w:rPr>
              <w:t>72.75</w:t>
            </w:r>
          </w:p>
        </w:tc>
        <w:tc>
          <w:tcPr>
            <w:tcW w:w="1061" w:type="dxa"/>
          </w:tcPr>
          <w:p w:rsidR="00CA3DA6" w:rsidRPr="00D50A14" w:rsidP="00656C44" w14:paraId="22E2A357" w14:textId="4A90B4B0">
            <w:pPr>
              <w:widowControl/>
              <w:tabs>
                <w:tab w:val="num" w:pos="1080"/>
              </w:tabs>
              <w:spacing w:before="120"/>
              <w:jc w:val="right"/>
              <w:rPr>
                <w:rFonts w:ascii="Arial" w:hAnsi="Arial" w:cs="Arial"/>
                <w:sz w:val="24"/>
              </w:rPr>
            </w:pPr>
            <w:r w:rsidRPr="00D50A14">
              <w:rPr>
                <w:rFonts w:ascii="Arial" w:hAnsi="Arial" w:cs="Arial"/>
                <w:sz w:val="24"/>
              </w:rPr>
              <w:t>873</w:t>
            </w:r>
          </w:p>
        </w:tc>
      </w:tr>
      <w:tr w14:paraId="22E2A368" w14:textId="77777777" w:rsidTr="00853C86">
        <w:tblPrEx>
          <w:tblW w:w="0" w:type="auto"/>
          <w:tblLayout w:type="fixed"/>
          <w:tblLook w:val="01E0"/>
        </w:tblPrEx>
        <w:trPr>
          <w:trHeight w:val="815"/>
        </w:trPr>
        <w:tc>
          <w:tcPr>
            <w:tcW w:w="1603" w:type="dxa"/>
          </w:tcPr>
          <w:p w:rsidR="00CA3DA6" w:rsidRPr="00C45431" w:rsidP="00CA3DA6"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631" w:type="dxa"/>
          </w:tcPr>
          <w:p w:rsidR="00CA3DA6" w:rsidRPr="00C45431" w:rsidP="00CA3DA6" w14:paraId="22E2A362" w14:textId="77777777">
            <w:pPr>
              <w:widowControl/>
              <w:tabs>
                <w:tab w:val="num" w:pos="1080"/>
              </w:tabs>
              <w:spacing w:before="120"/>
              <w:rPr>
                <w:rFonts w:ascii="Arial" w:hAnsi="Arial" w:cs="Arial"/>
                <w:sz w:val="24"/>
              </w:rPr>
            </w:pPr>
          </w:p>
        </w:tc>
        <w:tc>
          <w:tcPr>
            <w:tcW w:w="1737" w:type="dxa"/>
          </w:tcPr>
          <w:p w:rsidR="00CA3DA6" w:rsidRPr="00C45431" w:rsidP="00656C44" w14:paraId="22E2A363" w14:textId="6B2C2B90">
            <w:pPr>
              <w:widowControl/>
              <w:tabs>
                <w:tab w:val="num" w:pos="1080"/>
              </w:tabs>
              <w:spacing w:before="120"/>
              <w:jc w:val="right"/>
              <w:rPr>
                <w:rFonts w:ascii="Arial" w:hAnsi="Arial" w:cs="Arial"/>
                <w:sz w:val="24"/>
              </w:rPr>
            </w:pPr>
            <w:r>
              <w:rPr>
                <w:rFonts w:ascii="Arial" w:hAnsi="Arial" w:cs="Arial"/>
                <w:sz w:val="24"/>
              </w:rPr>
              <w:t>12</w:t>
            </w:r>
          </w:p>
        </w:tc>
        <w:tc>
          <w:tcPr>
            <w:tcW w:w="1603" w:type="dxa"/>
          </w:tcPr>
          <w:p w:rsidR="00CA3DA6" w:rsidRPr="00C45431" w:rsidP="00656C44" w14:paraId="22E2A364" w14:textId="32F48F5A">
            <w:pPr>
              <w:widowControl/>
              <w:tabs>
                <w:tab w:val="num" w:pos="1080"/>
              </w:tabs>
              <w:spacing w:before="120"/>
              <w:jc w:val="right"/>
              <w:rPr>
                <w:rFonts w:ascii="Arial" w:hAnsi="Arial" w:cs="Arial"/>
                <w:sz w:val="24"/>
              </w:rPr>
            </w:pPr>
            <w:r>
              <w:rPr>
                <w:rFonts w:ascii="Arial" w:hAnsi="Arial" w:cs="Arial"/>
                <w:sz w:val="24"/>
              </w:rPr>
              <w:t>1</w:t>
            </w:r>
          </w:p>
        </w:tc>
        <w:tc>
          <w:tcPr>
            <w:tcW w:w="1364" w:type="dxa"/>
          </w:tcPr>
          <w:p w:rsidR="00CA3DA6" w:rsidRPr="00C45431" w:rsidP="00656C44" w14:paraId="22E2A365" w14:textId="70E8EDB8">
            <w:pPr>
              <w:widowControl/>
              <w:tabs>
                <w:tab w:val="num" w:pos="1080"/>
              </w:tabs>
              <w:spacing w:before="120"/>
              <w:jc w:val="right"/>
              <w:rPr>
                <w:rFonts w:ascii="Arial" w:hAnsi="Arial" w:cs="Arial"/>
                <w:sz w:val="24"/>
              </w:rPr>
            </w:pPr>
            <w:r>
              <w:rPr>
                <w:rFonts w:ascii="Arial" w:hAnsi="Arial" w:cs="Arial"/>
                <w:sz w:val="24"/>
              </w:rPr>
              <w:t>72.75</w:t>
            </w:r>
          </w:p>
        </w:tc>
        <w:tc>
          <w:tcPr>
            <w:tcW w:w="1061" w:type="dxa"/>
          </w:tcPr>
          <w:p w:rsidR="00CA3DA6" w:rsidRPr="00C6287F" w:rsidP="00656C44" w14:paraId="22E2A366" w14:textId="11575940">
            <w:pPr>
              <w:widowControl/>
              <w:tabs>
                <w:tab w:val="num" w:pos="1080"/>
              </w:tabs>
              <w:spacing w:before="120"/>
              <w:jc w:val="right"/>
              <w:rPr>
                <w:rFonts w:ascii="Arial" w:hAnsi="Arial" w:cs="Arial"/>
                <w:b/>
                <w:bCs/>
                <w:sz w:val="24"/>
              </w:rPr>
            </w:pPr>
            <w:r w:rsidRPr="00C6287F">
              <w:rPr>
                <w:rFonts w:ascii="Arial" w:hAnsi="Arial" w:cs="Arial"/>
                <w:b/>
                <w:bCs/>
                <w:sz w:val="24"/>
              </w:rPr>
              <w:t>873</w:t>
            </w:r>
          </w:p>
          <w:p w:rsidR="00CA3DA6" w:rsidRPr="00D50A14" w:rsidP="00656C44" w14:paraId="22E2A367" w14:textId="77777777">
            <w:pPr>
              <w:widowControl/>
              <w:tabs>
                <w:tab w:val="num" w:pos="1080"/>
              </w:tabs>
              <w:spacing w:before="120"/>
              <w:jc w:val="right"/>
              <w:rPr>
                <w:rFonts w:ascii="Arial" w:hAnsi="Arial" w:cs="Arial"/>
                <w:sz w:val="24"/>
              </w:rPr>
            </w:pPr>
          </w:p>
        </w:tc>
      </w:tr>
    </w:tbl>
    <w:p w:rsidR="00B53CFF" w:rsidP="00CA3DA6" w14:paraId="335FBB5A" w14:textId="77777777">
      <w:pPr>
        <w:widowControl/>
        <w:spacing w:before="120"/>
        <w:rPr>
          <w:rFonts w:ascii="Arial" w:hAnsi="Arial" w:cs="Arial"/>
          <w:sz w:val="24"/>
        </w:rPr>
      </w:pPr>
    </w:p>
    <w:p w:rsidR="00B53CFF" w:rsidP="076AA2E3" w14:paraId="0C8FAC86" w14:textId="574D9246">
      <w:pPr>
        <w:widowControl/>
        <w:tabs>
          <w:tab w:val="num" w:pos="1080"/>
        </w:tabs>
        <w:spacing w:before="120"/>
        <w:rPr>
          <w:rFonts w:ascii="Arial" w:hAnsi="Arial" w:cs="Arial"/>
          <w:sz w:val="24"/>
        </w:rPr>
      </w:pPr>
      <w:r w:rsidRPr="076AA2E3">
        <w:rPr>
          <w:rFonts w:ascii="Arial" w:hAnsi="Arial" w:cs="Arial"/>
          <w:sz w:val="24"/>
        </w:rPr>
        <w:t>The number of respondents is based on the number of current Delta awardees. The number of responses per respondent is</w:t>
      </w:r>
      <w:r w:rsidRPr="076AA2E3" w:rsidR="00A117D0">
        <w:rPr>
          <w:rFonts w:ascii="Arial" w:hAnsi="Arial" w:cs="Arial"/>
          <w:sz w:val="24"/>
        </w:rPr>
        <w:t xml:space="preserve"> one</w:t>
      </w:r>
      <w:r w:rsidRPr="076AA2E3">
        <w:rPr>
          <w:rFonts w:ascii="Arial" w:hAnsi="Arial" w:cs="Arial"/>
          <w:sz w:val="24"/>
        </w:rPr>
        <w:t xml:space="preserve"> because </w:t>
      </w:r>
      <w:r w:rsidRPr="076AA2E3" w:rsidR="0022617A">
        <w:rPr>
          <w:rFonts w:ascii="Arial" w:hAnsi="Arial" w:cs="Arial"/>
          <w:sz w:val="24"/>
        </w:rPr>
        <w:t>Delta</w:t>
      </w:r>
      <w:r w:rsidRPr="076AA2E3">
        <w:rPr>
          <w:rFonts w:ascii="Arial" w:hAnsi="Arial" w:cs="Arial"/>
          <w:sz w:val="24"/>
        </w:rPr>
        <w:t xml:space="preserve"> grantees will submit the data once a year. The estimated average burden hours per response was determined by consulting </w:t>
      </w:r>
      <w:r w:rsidRPr="076AA2E3" w:rsidR="00D849DD">
        <w:rPr>
          <w:rFonts w:ascii="Arial" w:hAnsi="Arial" w:cs="Arial"/>
          <w:sz w:val="24"/>
        </w:rPr>
        <w:t>four</w:t>
      </w:r>
      <w:r w:rsidRPr="076AA2E3">
        <w:rPr>
          <w:rFonts w:ascii="Arial" w:hAnsi="Arial" w:cs="Arial"/>
          <w:sz w:val="24"/>
        </w:rPr>
        <w:t xml:space="preserve"> current </w:t>
      </w:r>
      <w:r w:rsidRPr="076AA2E3" w:rsidR="00A117D0">
        <w:rPr>
          <w:rFonts w:ascii="Arial" w:hAnsi="Arial" w:cs="Arial"/>
          <w:sz w:val="24"/>
        </w:rPr>
        <w:t>Delta</w:t>
      </w:r>
      <w:r w:rsidRPr="076AA2E3">
        <w:rPr>
          <w:rFonts w:ascii="Arial" w:hAnsi="Arial" w:cs="Arial"/>
          <w:sz w:val="24"/>
        </w:rPr>
        <w:t xml:space="preserve"> grantees. They were asked to estimate how much time it would take to review the instructions; processing and maintaining information; training personnel to be able to collect the information; search existing data sources, gather and maintain the data needed, and complete and review the collection of information. An average of the </w:t>
      </w:r>
      <w:r w:rsidRPr="076AA2E3" w:rsidR="003160AB">
        <w:rPr>
          <w:rFonts w:ascii="Arial" w:hAnsi="Arial" w:cs="Arial"/>
          <w:sz w:val="24"/>
        </w:rPr>
        <w:t>four</w:t>
      </w:r>
      <w:r w:rsidRPr="076AA2E3">
        <w:rPr>
          <w:rFonts w:ascii="Arial" w:hAnsi="Arial" w:cs="Arial"/>
          <w:sz w:val="24"/>
        </w:rPr>
        <w:t xml:space="preserve"> estimates w</w:t>
      </w:r>
      <w:r w:rsidRPr="076AA2E3" w:rsidR="00D91D62">
        <w:rPr>
          <w:rFonts w:ascii="Arial" w:hAnsi="Arial" w:cs="Arial"/>
          <w:sz w:val="24"/>
        </w:rPr>
        <w:t>ere</w:t>
      </w:r>
      <w:r w:rsidRPr="076AA2E3">
        <w:rPr>
          <w:rFonts w:ascii="Arial" w:hAnsi="Arial" w:cs="Arial"/>
          <w:sz w:val="24"/>
        </w:rPr>
        <w:t xml:space="preserve"> calculated to determine the average burden response.</w:t>
      </w:r>
    </w:p>
    <w:p w:rsidR="00D92E1D" w:rsidRPr="00853C86" w:rsidP="00CA3DA6" w14:paraId="22E2A372" w14:textId="33923F35">
      <w:pPr>
        <w:widowControl/>
        <w:spacing w:before="120"/>
        <w:rPr>
          <w:rFonts w:ascii="Arial" w:hAnsi="Arial" w:cs="Arial"/>
          <w:sz w:val="24"/>
        </w:rPr>
      </w:pPr>
      <w:r w:rsidRPr="00853C86">
        <w:rPr>
          <w:rFonts w:ascii="Arial" w:hAnsi="Arial" w:cs="Arial"/>
          <w:b/>
          <w:sz w:val="24"/>
        </w:rPr>
        <w:t>12B</w:t>
      </w:r>
      <w:r w:rsidRPr="00853C86">
        <w:rPr>
          <w:rFonts w:ascii="Arial" w:hAnsi="Arial" w:cs="Arial"/>
          <w:sz w:val="24"/>
        </w:rPr>
        <w:t xml:space="preserve">.  </w:t>
      </w:r>
    </w:p>
    <w:p w:rsidR="009B3794" w:rsidRPr="00C45431" w:rsidP="00CA3DA6" w14:paraId="22E2A374" w14:textId="77777777">
      <w:pPr>
        <w:widowControl/>
        <w:spacing w:before="120"/>
        <w:ind w:left="270"/>
        <w:rPr>
          <w:rFonts w:ascii="Arial" w:hAnsi="Arial" w:cs="Arial"/>
          <w:b/>
          <w:sz w:val="24"/>
        </w:rPr>
      </w:pPr>
      <w:r w:rsidRPr="00C45431">
        <w:rPr>
          <w:rFonts w:ascii="Arial" w:hAnsi="Arial" w:cs="Arial"/>
          <w:b/>
          <w:sz w:val="24"/>
        </w:rPr>
        <w:t>Estimated Annualized Burden Costs</w:t>
      </w:r>
    </w:p>
    <w:tbl>
      <w:tblPr>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40"/>
        <w:gridCol w:w="1403"/>
        <w:gridCol w:w="1719"/>
      </w:tblGrid>
      <w:tr w14:paraId="22E2A380" w14:textId="77777777" w:rsidTr="10078FFC">
        <w:tblPrEx>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603" w:type="dxa"/>
          </w:tcPr>
          <w:p w:rsidR="009B3794"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B3794"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1240" w:type="dxa"/>
          </w:tcPr>
          <w:p w:rsidR="009B3794" w:rsidRPr="00C45431" w:rsidP="00CE5AA9" w14:paraId="22E2A378" w14:textId="77777777">
            <w:pPr>
              <w:widowControl/>
              <w:spacing w:before="120"/>
              <w:rPr>
                <w:rFonts w:ascii="Arial" w:hAnsi="Arial" w:cs="Arial"/>
                <w:b/>
                <w:bCs/>
                <w:sz w:val="24"/>
              </w:rPr>
            </w:pPr>
            <w:r w:rsidRPr="00C45431">
              <w:rPr>
                <w:rFonts w:ascii="Arial" w:hAnsi="Arial" w:cs="Arial"/>
                <w:b/>
                <w:bCs/>
                <w:sz w:val="24"/>
              </w:rPr>
              <w:t>Total Burden</w:t>
            </w:r>
          </w:p>
          <w:p w:rsidR="009B3794"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B3794" w:rsidRPr="00C45431" w:rsidP="00CE5AA9" w14:paraId="22E2A37A" w14:textId="77777777">
            <w:pPr>
              <w:widowControl/>
              <w:spacing w:before="120"/>
              <w:rPr>
                <w:rFonts w:ascii="Arial" w:hAnsi="Arial" w:cs="Arial"/>
                <w:b/>
                <w:bCs/>
                <w:sz w:val="24"/>
              </w:rPr>
            </w:pPr>
          </w:p>
        </w:tc>
        <w:tc>
          <w:tcPr>
            <w:tcW w:w="1403" w:type="dxa"/>
          </w:tcPr>
          <w:p w:rsidR="009B3794"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9B3794" w:rsidRPr="00C45431" w:rsidP="00CE5AA9" w14:paraId="22E2A37C" w14:textId="219E6F29">
            <w:pPr>
              <w:widowControl/>
              <w:spacing w:before="120"/>
              <w:rPr>
                <w:rFonts w:ascii="Arial" w:hAnsi="Arial" w:cs="Arial"/>
                <w:sz w:val="24"/>
              </w:rPr>
            </w:pPr>
            <w:r w:rsidRPr="00C45431">
              <w:rPr>
                <w:rFonts w:ascii="Arial" w:hAnsi="Arial" w:cs="Arial"/>
                <w:b/>
                <w:bCs/>
                <w:sz w:val="24"/>
              </w:rPr>
              <w:t>Wage Rate</w:t>
            </w:r>
            <w:r w:rsidR="003130C3">
              <w:rPr>
                <w:rFonts w:ascii="Arial" w:hAnsi="Arial" w:cs="Arial"/>
                <w:b/>
                <w:bCs/>
                <w:sz w:val="24"/>
              </w:rPr>
              <w:t xml:space="preserve"> (x2)</w:t>
            </w:r>
          </w:p>
          <w:p w:rsidR="009B3794" w:rsidRPr="00C45431" w:rsidP="00CE5AA9" w14:paraId="22E2A37D" w14:textId="77777777">
            <w:pPr>
              <w:widowControl/>
              <w:spacing w:before="120"/>
              <w:rPr>
                <w:rFonts w:ascii="Arial" w:hAnsi="Arial" w:cs="Arial"/>
                <w:b/>
                <w:bCs/>
                <w:sz w:val="24"/>
              </w:rPr>
            </w:pPr>
          </w:p>
        </w:tc>
        <w:tc>
          <w:tcPr>
            <w:tcW w:w="1719" w:type="dxa"/>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5" w14:textId="77777777" w:rsidTr="10078FFC">
        <w:tblPrEx>
          <w:tblW w:w="5965" w:type="dxa"/>
          <w:tblInd w:w="607" w:type="dxa"/>
          <w:tblLook w:val="01E0"/>
        </w:tblPrEx>
        <w:trPr>
          <w:trHeight w:val="300"/>
        </w:trPr>
        <w:tc>
          <w:tcPr>
            <w:tcW w:w="1603" w:type="dxa"/>
          </w:tcPr>
          <w:p w:rsidR="009B3794" w:rsidRPr="00C45431" w:rsidP="00CE5AA9" w14:paraId="22E2A381" w14:textId="7458AD07">
            <w:pPr>
              <w:spacing w:before="120"/>
              <w:rPr>
                <w:rFonts w:ascii="Arial" w:hAnsi="Arial" w:cs="Arial"/>
                <w:sz w:val="24"/>
              </w:rPr>
            </w:pPr>
            <w:r>
              <w:rPr>
                <w:rFonts w:ascii="Arial" w:hAnsi="Arial" w:cs="Arial"/>
                <w:sz w:val="24"/>
              </w:rPr>
              <w:t>Project Director</w:t>
            </w:r>
          </w:p>
        </w:tc>
        <w:tc>
          <w:tcPr>
            <w:tcW w:w="1240" w:type="dxa"/>
          </w:tcPr>
          <w:p w:rsidR="009B3794" w:rsidRPr="00C45431" w:rsidP="00CE5AA9" w14:paraId="22E2A382" w14:textId="6482BFEB">
            <w:pPr>
              <w:spacing w:before="120"/>
              <w:rPr>
                <w:rFonts w:ascii="Arial" w:hAnsi="Arial" w:cs="Arial"/>
                <w:sz w:val="24"/>
              </w:rPr>
            </w:pPr>
            <w:r>
              <w:rPr>
                <w:rFonts w:ascii="Arial" w:hAnsi="Arial" w:cs="Arial"/>
                <w:sz w:val="24"/>
              </w:rPr>
              <w:t>873</w:t>
            </w:r>
            <w:r w:rsidRPr="00C45431">
              <w:rPr>
                <w:rFonts w:ascii="Arial" w:hAnsi="Arial" w:cs="Arial"/>
                <w:sz w:val="24"/>
              </w:rPr>
              <w:t xml:space="preserve"> </w:t>
            </w:r>
          </w:p>
        </w:tc>
        <w:tc>
          <w:tcPr>
            <w:tcW w:w="1403" w:type="dxa"/>
          </w:tcPr>
          <w:p w:rsidR="009B3794" w:rsidRPr="00C45431" w:rsidP="00CE5AA9" w14:paraId="22E2A383" w14:textId="46CC3D4B">
            <w:pPr>
              <w:spacing w:before="120"/>
              <w:jc w:val="right"/>
              <w:rPr>
                <w:rFonts w:ascii="Arial" w:hAnsi="Arial" w:cs="Arial"/>
                <w:sz w:val="24"/>
              </w:rPr>
            </w:pPr>
            <w:r>
              <w:rPr>
                <w:rFonts w:ascii="Arial" w:hAnsi="Arial" w:cs="Arial"/>
                <w:sz w:val="24"/>
              </w:rPr>
              <w:t>$</w:t>
            </w:r>
            <w:r w:rsidRPr="00404FA5" w:rsidR="00404FA5">
              <w:rPr>
                <w:rFonts w:ascii="Arial" w:hAnsi="Arial" w:cs="Arial"/>
                <w:sz w:val="24"/>
              </w:rPr>
              <w:t>98.38</w:t>
            </w:r>
          </w:p>
        </w:tc>
        <w:tc>
          <w:tcPr>
            <w:tcW w:w="1719" w:type="dxa"/>
          </w:tcPr>
          <w:p w:rsidR="009B3794" w:rsidRPr="00C45431" w:rsidP="00CE5AA9" w14:paraId="22E2A384" w14:textId="42A7426C">
            <w:pPr>
              <w:spacing w:before="120"/>
              <w:jc w:val="right"/>
              <w:rPr>
                <w:rFonts w:ascii="Arial" w:hAnsi="Arial" w:cs="Arial"/>
                <w:sz w:val="24"/>
              </w:rPr>
            </w:pPr>
            <w:r>
              <w:rPr>
                <w:rFonts w:ascii="Arial" w:hAnsi="Arial" w:cs="Arial"/>
                <w:sz w:val="24"/>
              </w:rPr>
              <w:t>$</w:t>
            </w:r>
            <w:r w:rsidRPr="00404FA5" w:rsidR="00404FA5">
              <w:rPr>
                <w:rFonts w:ascii="Arial" w:hAnsi="Arial" w:cs="Arial"/>
                <w:sz w:val="24"/>
              </w:rPr>
              <w:t>85,885.74</w:t>
            </w:r>
          </w:p>
        </w:tc>
      </w:tr>
      <w:tr w14:paraId="22E2A38F" w14:textId="77777777" w:rsidTr="10078FFC">
        <w:tblPrEx>
          <w:tblW w:w="5965" w:type="dxa"/>
          <w:tblInd w:w="607" w:type="dxa"/>
          <w:tblLook w:val="01E0"/>
        </w:tblPrEx>
        <w:trPr>
          <w:trHeight w:val="440"/>
        </w:trPr>
        <w:tc>
          <w:tcPr>
            <w:tcW w:w="1603" w:type="dxa"/>
          </w:tcPr>
          <w:p w:rsidR="009B3794" w:rsidRPr="00C45431" w:rsidP="00CE5AA9" w14:paraId="22E2A38B" w14:textId="77777777">
            <w:pPr>
              <w:widowControl/>
              <w:spacing w:before="120"/>
              <w:rPr>
                <w:rFonts w:ascii="Arial" w:hAnsi="Arial" w:cs="Arial"/>
                <w:sz w:val="24"/>
              </w:rPr>
            </w:pPr>
            <w:r w:rsidRPr="00C45431">
              <w:rPr>
                <w:rFonts w:ascii="Arial" w:hAnsi="Arial" w:cs="Arial"/>
                <w:sz w:val="24"/>
              </w:rPr>
              <w:t>Total</w:t>
            </w:r>
          </w:p>
        </w:tc>
        <w:tc>
          <w:tcPr>
            <w:tcW w:w="1240" w:type="dxa"/>
          </w:tcPr>
          <w:p w:rsidR="009B3794" w:rsidRPr="00C45431" w:rsidP="00CE5AA9" w14:paraId="22E2A38C" w14:textId="39224FD4">
            <w:pPr>
              <w:widowControl/>
              <w:spacing w:before="120"/>
              <w:rPr>
                <w:rFonts w:ascii="Arial" w:hAnsi="Arial" w:cs="Arial"/>
                <w:sz w:val="24"/>
              </w:rPr>
            </w:pPr>
            <w:r>
              <w:rPr>
                <w:rFonts w:ascii="Arial" w:hAnsi="Arial" w:cs="Arial"/>
                <w:sz w:val="24"/>
              </w:rPr>
              <w:t>873</w:t>
            </w:r>
          </w:p>
        </w:tc>
        <w:tc>
          <w:tcPr>
            <w:tcW w:w="1403" w:type="dxa"/>
          </w:tcPr>
          <w:p w:rsidR="009B3794" w:rsidRPr="00C45431" w:rsidP="00CE5AA9" w14:paraId="22E2A38D" w14:textId="58D23205">
            <w:pPr>
              <w:widowControl/>
              <w:spacing w:before="120"/>
              <w:jc w:val="right"/>
              <w:rPr>
                <w:rFonts w:ascii="Arial" w:hAnsi="Arial" w:cs="Arial"/>
                <w:sz w:val="24"/>
              </w:rPr>
            </w:pPr>
            <w:r>
              <w:rPr>
                <w:rFonts w:ascii="Arial" w:hAnsi="Arial" w:cs="Arial"/>
                <w:sz w:val="24"/>
              </w:rPr>
              <w:t>$</w:t>
            </w:r>
            <w:r w:rsidR="0071778B">
              <w:rPr>
                <w:rFonts w:ascii="Arial" w:hAnsi="Arial" w:cs="Arial"/>
                <w:sz w:val="24"/>
              </w:rPr>
              <w:t>98.38</w:t>
            </w:r>
          </w:p>
        </w:tc>
        <w:tc>
          <w:tcPr>
            <w:tcW w:w="1719" w:type="dxa"/>
          </w:tcPr>
          <w:p w:rsidR="009B3794" w:rsidRPr="00C45431" w:rsidP="00CE5AA9" w14:paraId="22E2A38E" w14:textId="678A65D1">
            <w:pPr>
              <w:widowControl/>
              <w:spacing w:before="120"/>
              <w:jc w:val="right"/>
              <w:rPr>
                <w:rFonts w:ascii="Arial" w:hAnsi="Arial" w:cs="Arial"/>
                <w:sz w:val="24"/>
              </w:rPr>
            </w:pPr>
            <w:r>
              <w:rPr>
                <w:rFonts w:ascii="Arial" w:hAnsi="Arial" w:cs="Arial"/>
                <w:sz w:val="24"/>
              </w:rPr>
              <w:t>$</w:t>
            </w:r>
            <w:r w:rsidR="0071778B">
              <w:rPr>
                <w:rFonts w:ascii="Arial" w:hAnsi="Arial" w:cs="Arial"/>
                <w:sz w:val="24"/>
              </w:rPr>
              <w:t>85,885.74</w:t>
            </w:r>
          </w:p>
        </w:tc>
      </w:tr>
    </w:tbl>
    <w:p w:rsidR="005E3DE8" w:rsidP="005E3DE8" w14:paraId="20C9C3AC" w14:textId="77777777">
      <w:pPr>
        <w:widowControl/>
        <w:spacing w:before="120"/>
        <w:ind w:left="270"/>
        <w:rPr>
          <w:rFonts w:ascii="Arial" w:hAnsi="Arial" w:cs="Arial"/>
          <w:sz w:val="24"/>
        </w:rPr>
      </w:pPr>
      <w:r w:rsidRPr="24406731">
        <w:rPr>
          <w:rFonts w:ascii="Arial" w:hAnsi="Arial" w:cs="Arial"/>
          <w:sz w:val="24"/>
        </w:rPr>
        <w:t xml:space="preserve">To estimate the hourly wage for a Project Director, </w:t>
      </w:r>
      <w:r>
        <w:rPr>
          <w:rFonts w:ascii="Arial" w:hAnsi="Arial" w:cs="Arial"/>
          <w:sz w:val="24"/>
        </w:rPr>
        <w:t>HRSA</w:t>
      </w:r>
      <w:r w:rsidRPr="24406731">
        <w:rPr>
          <w:rFonts w:ascii="Arial" w:hAnsi="Arial" w:cs="Arial"/>
          <w:sz w:val="24"/>
        </w:rPr>
        <w:t xml:space="preserve"> used the most recent data from the Bureau of Labor Statistics.  The chosen occupation is Project Management Specialists (SOC Code 13-1082), as this category most accurately reflects the coordination of budgets, schedules, and staffing that is typical of grant project directors.   </w:t>
      </w:r>
    </w:p>
    <w:p w:rsidR="005E3DE8" w:rsidP="00704148" w14:paraId="77646064" w14:textId="77777777">
      <w:pPr>
        <w:pStyle w:val="ListParagraph"/>
        <w:widowControl/>
        <w:numPr>
          <w:ilvl w:val="0"/>
          <w:numId w:val="4"/>
        </w:numPr>
        <w:spacing w:before="120"/>
        <w:rPr>
          <w:rFonts w:ascii="Arial" w:hAnsi="Arial" w:cs="Arial"/>
          <w:sz w:val="24"/>
        </w:rPr>
      </w:pPr>
      <w:r w:rsidRPr="24406731">
        <w:rPr>
          <w:rFonts w:ascii="Arial" w:hAnsi="Arial" w:cs="Arial"/>
          <w:sz w:val="24"/>
        </w:rPr>
        <w:t xml:space="preserve">Source:  </w:t>
      </w:r>
      <w:hyperlink r:id="rId9" w:history="1">
        <w:r w:rsidRPr="24406731">
          <w:rPr>
            <w:rStyle w:val="Hyperlink"/>
            <w:rFonts w:ascii="Arial" w:hAnsi="Arial" w:cs="Arial"/>
            <w:sz w:val="24"/>
          </w:rPr>
          <w:t>Overview of BLS Wage Data by Area and Occupation: U.S. Bureau of Labor Statistics</w:t>
        </w:r>
      </w:hyperlink>
      <w:r w:rsidRPr="24406731">
        <w:rPr>
          <w:rFonts w:ascii="Arial" w:hAnsi="Arial" w:cs="Arial"/>
          <w:sz w:val="24"/>
        </w:rPr>
        <w:t xml:space="preserve"> </w:t>
      </w:r>
    </w:p>
    <w:p w:rsidR="005E3DE8" w:rsidP="00704148" w14:paraId="60D2E465" w14:textId="0A2785D3">
      <w:pPr>
        <w:pStyle w:val="ListParagraph"/>
        <w:widowControl/>
        <w:numPr>
          <w:ilvl w:val="0"/>
          <w:numId w:val="4"/>
        </w:numPr>
        <w:spacing w:before="120"/>
        <w:rPr>
          <w:rFonts w:ascii="Arial" w:hAnsi="Arial" w:cs="Arial"/>
          <w:sz w:val="24"/>
        </w:rPr>
      </w:pPr>
      <w:r w:rsidRPr="24406731">
        <w:rPr>
          <w:rFonts w:ascii="Arial" w:hAnsi="Arial" w:cs="Arial"/>
          <w:sz w:val="24"/>
        </w:rPr>
        <w:t>Median Hourly Wage: $</w:t>
      </w:r>
      <w:r w:rsidR="003B53C1">
        <w:rPr>
          <w:rFonts w:ascii="Arial" w:hAnsi="Arial" w:cs="Arial"/>
          <w:sz w:val="24"/>
        </w:rPr>
        <w:t>49.19</w:t>
      </w:r>
      <w:r w:rsidRPr="24406731">
        <w:rPr>
          <w:rFonts w:ascii="Arial" w:hAnsi="Arial" w:cs="Arial"/>
          <w:sz w:val="24"/>
        </w:rPr>
        <w:t xml:space="preserve"> </w:t>
      </w:r>
    </w:p>
    <w:p w:rsidR="005E3DE8" w:rsidP="00704148" w14:paraId="1590F180" w14:textId="77777777">
      <w:pPr>
        <w:pStyle w:val="ListParagraph"/>
        <w:widowControl/>
        <w:numPr>
          <w:ilvl w:val="0"/>
          <w:numId w:val="4"/>
        </w:numPr>
        <w:spacing w:before="120"/>
        <w:rPr>
          <w:rFonts w:ascii="Arial" w:hAnsi="Arial" w:cs="Arial"/>
          <w:sz w:val="24"/>
        </w:rPr>
      </w:pPr>
      <w:r w:rsidRPr="24406731">
        <w:rPr>
          <w:rFonts w:ascii="Arial" w:hAnsi="Arial" w:cs="Arial"/>
          <w:sz w:val="24"/>
        </w:rPr>
        <w:t xml:space="preserve">Locality Adjustment: The Median hourly rate is used as opposed to adjusting for locality, since award recipients are spread across the country. </w:t>
      </w:r>
    </w:p>
    <w:p w:rsidR="005E3DE8" w:rsidRPr="00CB165C" w:rsidP="00704148" w14:paraId="748D8A2C" w14:textId="77777777">
      <w:pPr>
        <w:pStyle w:val="ListParagraph"/>
        <w:widowControl/>
        <w:numPr>
          <w:ilvl w:val="0"/>
          <w:numId w:val="4"/>
        </w:numPr>
        <w:spacing w:before="120"/>
        <w:rPr>
          <w:rFonts w:ascii="Arial" w:hAnsi="Arial" w:cs="Arial"/>
          <w:sz w:val="24"/>
        </w:rPr>
      </w:pPr>
      <w:r w:rsidRPr="24406731">
        <w:rPr>
          <w:rFonts w:ascii="Arial" w:hAnsi="Arial" w:cs="Arial"/>
          <w:sz w:val="24"/>
        </w:rPr>
        <w:t xml:space="preserve">Overhead/Benefits:  Wage has been doubled to account for overhead costs.  </w:t>
      </w:r>
    </w:p>
    <w:p w:rsidR="009B3794" w:rsidRPr="001A0FCA" w:rsidP="00704148" w14:paraId="22E2A391"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Estimates of other Total Annual Cost Burden to Respondents or Recordkeepers/Capital Costs</w:t>
      </w:r>
    </w:p>
    <w:p w:rsidR="001A0FCA" w:rsidRPr="001A0FCA" w:rsidP="001A0FCA" w14:paraId="2CE4B00F" w14:textId="54718F6D">
      <w:pPr>
        <w:spacing w:before="240"/>
        <w:ind w:left="360"/>
        <w:rPr>
          <w:rFonts w:ascii="Arial" w:hAnsi="Arial" w:cs="Arial"/>
          <w:sz w:val="24"/>
        </w:rPr>
      </w:pPr>
      <w:r>
        <w:rPr>
          <w:rFonts w:ascii="Arial" w:hAnsi="Arial" w:cs="Arial"/>
          <w:sz w:val="24"/>
        </w:rPr>
        <w:t>Other than their time, there is no cost to respondents.</w:t>
      </w:r>
    </w:p>
    <w:p w:rsidR="009B3794" w:rsidRPr="00C45431" w:rsidP="00704148" w14:paraId="22E2A395"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Annualized Cost to Federal Government</w:t>
      </w:r>
    </w:p>
    <w:p w:rsidR="00F1630F" w:rsidRPr="00617EBC" w:rsidP="00F1630F" w14:paraId="1F2781FF" w14:textId="20CDA2EA">
      <w:pPr>
        <w:pStyle w:val="pf0"/>
        <w:spacing w:before="120"/>
        <w:rPr>
          <w:rFonts w:ascii="Arial" w:hAnsi="Arial" w:cs="Arial"/>
        </w:rPr>
      </w:pPr>
      <w:r w:rsidRPr="00617EBC">
        <w:rPr>
          <w:rFonts w:ascii="Arial" w:hAnsi="Arial" w:cs="Arial"/>
        </w:rPr>
        <w:t xml:space="preserve">The data collection platform is maintained through an information technology (IT) contract at the HRSA level. The initial build-out cost attributable to the </w:t>
      </w:r>
      <w:r>
        <w:rPr>
          <w:rFonts w:ascii="Arial" w:hAnsi="Arial" w:cs="Arial"/>
          <w:color w:val="000000" w:themeColor="text1"/>
        </w:rPr>
        <w:t>Delta</w:t>
      </w:r>
      <w:r w:rsidR="00444FD0">
        <w:rPr>
          <w:rFonts w:ascii="Arial" w:hAnsi="Arial" w:cs="Arial"/>
          <w:color w:val="000000" w:themeColor="text1"/>
        </w:rPr>
        <w:t xml:space="preserve"> program</w:t>
      </w:r>
      <w:r w:rsidRPr="00617EBC">
        <w:rPr>
          <w:rFonts w:ascii="Arial" w:hAnsi="Arial" w:cs="Arial"/>
        </w:rPr>
        <w:t xml:space="preserve"> </w:t>
      </w:r>
      <w:r w:rsidRPr="00617EBC">
        <w:rPr>
          <w:rFonts w:ascii="Arial" w:hAnsi="Arial" w:cs="Arial"/>
        </w:rPr>
        <w:t>is estimated at $</w:t>
      </w:r>
      <w:r w:rsidR="00F65225">
        <w:rPr>
          <w:rFonts w:ascii="Arial" w:hAnsi="Arial" w:cs="Arial"/>
        </w:rPr>
        <w:t>37,260</w:t>
      </w:r>
      <w:r w:rsidRPr="00617EBC">
        <w:rPr>
          <w:rFonts w:ascii="Arial" w:hAnsi="Arial" w:cs="Arial"/>
        </w:rPr>
        <w:t>. In subsequent years, costs are projected at $37,260 annually to support ongoing maintenance and system enhancements.</w:t>
      </w:r>
    </w:p>
    <w:p w:rsidR="00F1630F" w:rsidRPr="00617EBC" w:rsidP="00F1630F" w14:paraId="49B2C803" w14:textId="77777777">
      <w:pPr>
        <w:spacing w:before="240" w:after="240"/>
        <w:rPr>
          <w:rFonts w:ascii="Arial" w:hAnsi="Arial" w:cs="Arial"/>
          <w:sz w:val="24"/>
        </w:rPr>
      </w:pPr>
      <w:r w:rsidRPr="343B6C4F">
        <w:rPr>
          <w:rFonts w:ascii="Arial" w:hAnsi="Arial" w:cs="Arial"/>
          <w:sz w:val="24"/>
        </w:rPr>
        <w:t xml:space="preserve">The estimated annual cost for Federal staff to perform data analysis, reporting, program monitoring, and recipient support </w:t>
      </w:r>
      <w:r w:rsidRPr="343B6C4F">
        <w:rPr>
          <w:rStyle w:val="cf01"/>
          <w:rFonts w:ascii="Arial" w:hAnsi="Arial" w:cs="Arial"/>
          <w:sz w:val="24"/>
          <w:szCs w:val="24"/>
        </w:rPr>
        <w:t>cost of $6,302.16 per year. This cost is estimated as 72 hours of staff time per year at a GS-13, Step 1 salary level, estimated hourly wage of $58.35 (locality pay is based in the Washington-Baltimore-Arlington area) plus 50% for benefits and fringe ([$58.35 per hour + $29.18 fringe per hour] x 72 hours = $6,302.16).</w:t>
      </w:r>
    </w:p>
    <w:p w:rsidR="00F1630F" w:rsidRPr="00E44731" w:rsidP="00E44731" w14:paraId="3222243D" w14:textId="148B111B">
      <w:pPr>
        <w:spacing w:before="240" w:after="240"/>
        <w:rPr>
          <w:rFonts w:ascii="Arial" w:hAnsi="Arial" w:cs="Arial"/>
          <w:sz w:val="24"/>
        </w:rPr>
      </w:pPr>
      <w:r w:rsidRPr="343B6C4F">
        <w:rPr>
          <w:rFonts w:ascii="Arial" w:hAnsi="Arial" w:cs="Arial"/>
          <w:sz w:val="24"/>
        </w:rPr>
        <w:t xml:space="preserve">The </w:t>
      </w:r>
      <w:r w:rsidR="00444FD0">
        <w:rPr>
          <w:rFonts w:ascii="Arial" w:hAnsi="Arial" w:cs="Arial"/>
          <w:sz w:val="24"/>
        </w:rPr>
        <w:t>Delta</w:t>
      </w:r>
      <w:r w:rsidRPr="343B6C4F">
        <w:rPr>
          <w:rFonts w:ascii="Arial" w:hAnsi="Arial" w:cs="Arial"/>
          <w:sz w:val="24"/>
        </w:rPr>
        <w:t xml:space="preserve"> program is a multi-year program. Data collection will happen annually for up to t</w:t>
      </w:r>
      <w:r w:rsidR="00444FD0">
        <w:rPr>
          <w:rFonts w:ascii="Arial" w:hAnsi="Arial" w:cs="Arial"/>
          <w:sz w:val="24"/>
        </w:rPr>
        <w:t>hree</w:t>
      </w:r>
      <w:r w:rsidRPr="343B6C4F">
        <w:rPr>
          <w:rFonts w:ascii="Arial" w:hAnsi="Arial" w:cs="Arial"/>
          <w:sz w:val="24"/>
        </w:rPr>
        <w:t xml:space="preserve"> years. The total cost to the Federal Government for this project over a t</w:t>
      </w:r>
      <w:r w:rsidR="00444FD0">
        <w:rPr>
          <w:rFonts w:ascii="Arial" w:hAnsi="Arial" w:cs="Arial"/>
          <w:sz w:val="24"/>
        </w:rPr>
        <w:t>hree</w:t>
      </w:r>
      <w:r w:rsidRPr="343B6C4F">
        <w:rPr>
          <w:rFonts w:ascii="Arial" w:hAnsi="Arial" w:cs="Arial"/>
          <w:sz w:val="24"/>
        </w:rPr>
        <w:t xml:space="preserve">-year period is </w:t>
      </w:r>
      <w:r w:rsidR="00AB5E90">
        <w:rPr>
          <w:rFonts w:ascii="Arial" w:hAnsi="Arial" w:cs="Arial"/>
          <w:sz w:val="24"/>
        </w:rPr>
        <w:t>$130,686.48</w:t>
      </w:r>
      <w:r w:rsidRPr="343B6C4F">
        <w:rPr>
          <w:rFonts w:ascii="Arial" w:hAnsi="Arial" w:cs="Arial"/>
          <w:sz w:val="24"/>
        </w:rPr>
        <w:t xml:space="preserve"> with an average annual cost of $</w:t>
      </w:r>
      <w:r w:rsidR="00AB5E90">
        <w:rPr>
          <w:rFonts w:ascii="Arial" w:hAnsi="Arial" w:cs="Arial"/>
          <w:sz w:val="24"/>
        </w:rPr>
        <w:t>43,562.16</w:t>
      </w:r>
      <w:r w:rsidR="00526328">
        <w:rPr>
          <w:rFonts w:ascii="Arial" w:hAnsi="Arial" w:cs="Arial"/>
          <w:sz w:val="24"/>
        </w:rPr>
        <w:t>.</w:t>
      </w:r>
    </w:p>
    <w:p w:rsidR="009B3794" w:rsidRPr="00C45431" w:rsidP="076AA2E3" w14:paraId="22E2A398" w14:textId="77777777">
      <w:pPr>
        <w:numPr>
          <w:ilvl w:val="0"/>
          <w:numId w:val="1"/>
        </w:numPr>
        <w:tabs>
          <w:tab w:val="num" w:pos="360"/>
          <w:tab w:val="clear" w:pos="1080"/>
        </w:tabs>
        <w:spacing w:before="240"/>
        <w:ind w:left="360"/>
        <w:rPr>
          <w:rFonts w:ascii="Arial" w:hAnsi="Arial" w:cs="Arial"/>
          <w:b/>
          <w:bCs/>
          <w:sz w:val="24"/>
        </w:rPr>
      </w:pPr>
      <w:r w:rsidRPr="076AA2E3">
        <w:rPr>
          <w:rFonts w:ascii="Arial" w:hAnsi="Arial" w:cs="Arial"/>
          <w:b/>
          <w:bCs/>
          <w:sz w:val="24"/>
          <w:u w:val="single"/>
        </w:rPr>
        <w:t>Explanation for Program Changes or Adjustments</w:t>
      </w:r>
    </w:p>
    <w:p w:rsidR="00E436A7" w:rsidRPr="00E436A7" w:rsidP="00E436A7" w14:paraId="30B1E38F" w14:textId="4BD048C1">
      <w:pPr>
        <w:spacing w:before="120"/>
        <w:rPr>
          <w:rFonts w:ascii="Arial" w:hAnsi="Arial" w:cs="Arial"/>
          <w:color w:val="000000" w:themeColor="text1"/>
          <w:sz w:val="24"/>
        </w:rPr>
      </w:pPr>
      <w:r>
        <w:rPr>
          <w:rFonts w:ascii="Arial" w:hAnsi="Arial" w:cs="Arial"/>
          <w:color w:val="000000" w:themeColor="text1"/>
          <w:sz w:val="24"/>
        </w:rPr>
        <w:t>HRSA seeks to revise</w:t>
      </w:r>
      <w:r w:rsidRPr="00F86C5B">
        <w:rPr>
          <w:rFonts w:ascii="Arial" w:hAnsi="Arial" w:cs="Arial"/>
          <w:color w:val="000000" w:themeColor="text1"/>
          <w:sz w:val="24"/>
        </w:rPr>
        <w:t xml:space="preserve"> </w:t>
      </w:r>
      <w:r>
        <w:rPr>
          <w:rFonts w:ascii="Arial" w:hAnsi="Arial" w:cs="Arial"/>
          <w:color w:val="000000" w:themeColor="text1"/>
          <w:sz w:val="24"/>
        </w:rPr>
        <w:t>th</w:t>
      </w:r>
      <w:r w:rsidR="008924A7">
        <w:rPr>
          <w:rFonts w:ascii="Arial" w:hAnsi="Arial" w:cs="Arial"/>
          <w:color w:val="000000" w:themeColor="text1"/>
          <w:sz w:val="24"/>
        </w:rPr>
        <w:t>e currently OMB</w:t>
      </w:r>
      <w:r>
        <w:rPr>
          <w:rFonts w:ascii="Arial" w:hAnsi="Arial" w:cs="Arial"/>
          <w:color w:val="000000" w:themeColor="text1"/>
          <w:sz w:val="24"/>
        </w:rPr>
        <w:t xml:space="preserve"> approved collection. </w:t>
      </w:r>
      <w:r w:rsidRPr="00E436A7">
        <w:rPr>
          <w:rFonts w:ascii="Arial" w:hAnsi="Arial" w:cs="Arial"/>
          <w:color w:val="000000" w:themeColor="text1"/>
          <w:sz w:val="24"/>
        </w:rPr>
        <w:t xml:space="preserve">The </w:t>
      </w:r>
      <w:r w:rsidR="008D1356">
        <w:rPr>
          <w:rFonts w:ascii="Arial" w:hAnsi="Arial" w:cs="Arial"/>
          <w:color w:val="000000" w:themeColor="text1"/>
          <w:sz w:val="24"/>
        </w:rPr>
        <w:t>only substantive change to the collection is</w:t>
      </w:r>
      <w:r w:rsidRPr="00E436A7">
        <w:rPr>
          <w:rFonts w:ascii="Arial" w:hAnsi="Arial" w:cs="Arial"/>
          <w:color w:val="000000" w:themeColor="text1"/>
          <w:sz w:val="24"/>
        </w:rPr>
        <w:t xml:space="preserve"> modifying how HRSA displays race and ethnicity measures in the data collection platform by making it display as two separate questions for current Delta Program recipients.</w:t>
      </w:r>
      <w:r w:rsidR="00EE37C2">
        <w:rPr>
          <w:rFonts w:ascii="Arial" w:hAnsi="Arial" w:cs="Arial"/>
          <w:color w:val="000000" w:themeColor="text1"/>
          <w:sz w:val="24"/>
        </w:rPr>
        <w:t xml:space="preserve"> </w:t>
      </w:r>
    </w:p>
    <w:p w:rsidR="00CA54E7" w:rsidRPr="00704148" w:rsidP="00CA54E7" w14:paraId="6275881F" w14:textId="0BCEC890">
      <w:pPr>
        <w:spacing w:before="120"/>
        <w:rPr>
          <w:rFonts w:ascii="Arial" w:hAnsi="Arial" w:cs="Arial"/>
          <w:color w:val="000000" w:themeColor="text1"/>
          <w:sz w:val="24"/>
        </w:rPr>
      </w:pPr>
      <w:r w:rsidRPr="00E436A7">
        <w:rPr>
          <w:rFonts w:ascii="Arial" w:hAnsi="Arial" w:cs="Arial"/>
          <w:color w:val="000000" w:themeColor="text1"/>
          <w:sz w:val="24"/>
        </w:rPr>
        <w:t>Additionally, the estimated total burden hours have increased</w:t>
      </w:r>
      <w:r w:rsidR="00760223">
        <w:rPr>
          <w:rFonts w:ascii="Arial" w:hAnsi="Arial" w:cs="Arial"/>
          <w:color w:val="000000" w:themeColor="text1"/>
          <w:sz w:val="24"/>
        </w:rPr>
        <w:t xml:space="preserve"> to 873 hours, compared to the currently approved 24 burden hours,</w:t>
      </w:r>
      <w:r w:rsidRPr="00E436A7">
        <w:rPr>
          <w:rFonts w:ascii="Arial" w:hAnsi="Arial" w:cs="Arial"/>
          <w:color w:val="000000" w:themeColor="text1"/>
          <w:sz w:val="24"/>
        </w:rPr>
        <w:t xml:space="preserve"> to reflect the time required for current Delta Program awardees to complete data collection-related training for their internal staff as well as staff within their network partnerships. There are several additional contributing factors to the increase in estimated total burden. These grantee organizations vary in data collection and reporting capacity as well as vary in the number of network organizations they must coordinate with to report this data to HRSA. Furthermore, the grantee organization and its network organizations may not share the same data collection systems/platforms. As a result, this increase in total burden accounts for the time that Delta Program awardees will need to compile and review data quality from its network organizations prior to submitting the data to HRSA.</w:t>
      </w:r>
    </w:p>
    <w:p w:rsidR="009B3794" w:rsidRPr="00B07497" w:rsidP="00704148" w14:paraId="22E2A3A0"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B07497" w:rsidP="00B07497" w14:paraId="17815C73" w14:textId="77777777">
      <w:pPr>
        <w:rPr>
          <w:rFonts w:ascii="Arial" w:hAnsi="Arial" w:cs="Arial"/>
          <w:sz w:val="24"/>
        </w:rPr>
      </w:pPr>
    </w:p>
    <w:p w:rsidR="00B07497" w:rsidP="00B07497" w14:paraId="56DC7D8D" w14:textId="26C20B3C">
      <w:pPr>
        <w:rPr>
          <w:rFonts w:ascii="Arial" w:hAnsi="Arial" w:cs="Arial"/>
          <w:sz w:val="24"/>
        </w:rPr>
      </w:pPr>
      <w:r w:rsidRPr="343B6C4F">
        <w:rPr>
          <w:rFonts w:ascii="Arial" w:hAnsi="Arial" w:cs="Arial"/>
          <w:sz w:val="24"/>
        </w:rPr>
        <w:t xml:space="preserve">FORHP does not plan to release a publicly available dataset using this data. Releasing this data would have privacy implications and negatively impact the communities served. FORHP will not publish this data to provide sufficient protection and assurance of full confidentiality to respondents and participants. Aggregate data is also used to assess the progress and success of this program. The information is accessible to the grantees as the data relates to them. </w:t>
      </w:r>
    </w:p>
    <w:p w:rsidR="00B07497" w:rsidRPr="00CB7EF5" w:rsidP="00B07497" w14:paraId="63C96077" w14:textId="77777777">
      <w:pPr>
        <w:rPr>
          <w:rFonts w:ascii="Arial" w:hAnsi="Arial" w:cs="Arial"/>
          <w:sz w:val="24"/>
        </w:rPr>
      </w:pPr>
    </w:p>
    <w:p w:rsidR="00B07497" w:rsidP="00B07497" w14:paraId="3F8691B1" w14:textId="44CD12E9">
      <w:pPr>
        <w:rPr>
          <w:rFonts w:ascii="Arial" w:hAnsi="Arial" w:cs="Arial"/>
          <w:sz w:val="24"/>
        </w:rPr>
      </w:pPr>
      <w:r w:rsidRPr="00CB7EF5">
        <w:rPr>
          <w:rFonts w:ascii="Arial" w:hAnsi="Arial" w:cs="Arial"/>
          <w:sz w:val="24"/>
        </w:rPr>
        <w:t xml:space="preserve">This is a recurring data collection that program recipients report once a year. We are requesting clearance of this information collection for the next </w:t>
      </w:r>
      <w:r>
        <w:rPr>
          <w:rFonts w:ascii="Arial" w:hAnsi="Arial" w:cs="Arial"/>
          <w:sz w:val="24"/>
        </w:rPr>
        <w:t>three</w:t>
      </w:r>
      <w:r w:rsidRPr="00CB7EF5">
        <w:rPr>
          <w:rFonts w:ascii="Arial" w:hAnsi="Arial" w:cs="Arial"/>
          <w:sz w:val="24"/>
        </w:rPr>
        <w:t xml:space="preserve"> years. The next reporting period is scheduled for </w:t>
      </w:r>
      <w:r w:rsidR="006B2537">
        <w:rPr>
          <w:rFonts w:ascii="Arial" w:hAnsi="Arial" w:cs="Arial"/>
          <w:sz w:val="24"/>
        </w:rPr>
        <w:t>Summer</w:t>
      </w:r>
      <w:r>
        <w:rPr>
          <w:rFonts w:ascii="Arial" w:hAnsi="Arial" w:cs="Arial"/>
          <w:sz w:val="24"/>
        </w:rPr>
        <w:t xml:space="preserve"> 2026.</w:t>
      </w:r>
    </w:p>
    <w:p w:rsidR="00B07497" w:rsidRPr="00CB7EF5" w:rsidP="00B07497" w14:paraId="289012B0" w14:textId="77777777">
      <w:pPr>
        <w:rPr>
          <w:rFonts w:ascii="Arial" w:hAnsi="Arial" w:cs="Arial"/>
          <w:sz w:val="24"/>
        </w:rPr>
      </w:pPr>
      <w:r w:rsidRPr="00CB7EF5">
        <w:rPr>
          <w:rFonts w:ascii="Arial" w:hAnsi="Arial" w:cs="Arial"/>
          <w:sz w:val="24"/>
        </w:rPr>
        <w:t xml:space="preserve"> </w:t>
      </w:r>
    </w:p>
    <w:p w:rsidR="00B07497" w:rsidRPr="006B2537" w:rsidP="006B2537" w14:paraId="53FD4E6A" w14:textId="51269B8D">
      <w:pPr>
        <w:rPr>
          <w:rFonts w:ascii="Arial" w:hAnsi="Arial" w:cs="Arial"/>
          <w:sz w:val="24"/>
        </w:rPr>
      </w:pPr>
      <w:r w:rsidRPr="00CB7EF5">
        <w:rPr>
          <w:rFonts w:ascii="Arial" w:hAnsi="Arial" w:cs="Arial"/>
          <w:sz w:val="24"/>
        </w:rPr>
        <w:t>This information collection will not use statistical methods such as sampling, imputation, or other statistical estimation techniques.</w:t>
      </w:r>
    </w:p>
    <w:p w:rsidR="009B3794" w:rsidRPr="00C45431" w:rsidP="00704148" w14:paraId="22E2A3A3"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9B3794" w:rsidRPr="008457DA" w:rsidP="00CA3DA6" w14:paraId="22E2A3A4" w14:textId="74B06A75">
      <w:pPr>
        <w:pStyle w:val="BodyTextIndent"/>
        <w:spacing w:before="120"/>
        <w:ind w:left="360"/>
        <w:rPr>
          <w:rFonts w:ascii="Arial" w:hAnsi="Arial" w:cs="Arial"/>
          <w:bCs/>
        </w:rPr>
      </w:pPr>
      <w:r w:rsidRPr="008457DA">
        <w:rPr>
          <w:rFonts w:ascii="Arial" w:hAnsi="Arial" w:cs="Arial"/>
          <w:bCs/>
        </w:rPr>
        <w:t>The OMB number and Expiration date will be displayed on every page of every form/instrument.</w:t>
      </w:r>
    </w:p>
    <w:p w:rsidR="009B3794" w:rsidRPr="00C45431" w:rsidP="00704148" w14:paraId="22E2A3A5"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9B3794" w:rsidRPr="008457DA" w:rsidP="00CA3DA6" w14:paraId="22E2A3A6" w14:textId="33C38313">
      <w:pPr>
        <w:pStyle w:val="BodyTextIndent"/>
        <w:spacing w:before="120"/>
        <w:ind w:left="360"/>
        <w:rPr>
          <w:rFonts w:ascii="Arial" w:hAnsi="Arial" w:cs="Arial"/>
          <w:bCs/>
        </w:rPr>
      </w:pPr>
      <w:r w:rsidRPr="008457DA">
        <w:rPr>
          <w:rFonts w:ascii="Arial" w:hAnsi="Arial" w:cs="Arial"/>
          <w:bCs/>
        </w:rPr>
        <w:t>There are no exceptions to the certification.</w:t>
      </w:r>
    </w:p>
    <w:sectPr w:rsidSect="00BE0E08">
      <w:footerReference w:type="default" r:id="rId10"/>
      <w:endnotePr>
        <w:numFmt w:val="decimal"/>
      </w:endnotePr>
      <w:type w:val="continuous"/>
      <w:pgSz w:w="12240" w:h="15840"/>
      <w:pgMar w:top="1440" w:right="1440" w:bottom="1440" w:left="1440" w:header="1440" w:footer="9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43132B04">
    <w:pPr>
      <w:spacing w:line="259" w:lineRule="auto"/>
    </w:pPr>
    <w:r>
      <w:t>Updated: 8/2/2024</w:t>
    </w:r>
    <w:r>
      <w:ptab w:relativeTo="margin" w:alignment="center" w:leader="none"/>
    </w:r>
    <w:r>
      <w:ptab w:relativeTo="margin" w:alignment="right" w:leader="none"/>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0EE59D"/>
    <w:multiLevelType w:val="hybridMultilevel"/>
    <w:tmpl w:val="FFFFFFFF"/>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D2102"/>
    <w:multiLevelType w:val="hybridMultilevel"/>
    <w:tmpl w:val="F3968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5935422">
    <w:abstractNumId w:val="2"/>
  </w:num>
  <w:num w:numId="2" w16cid:durableId="2093886759">
    <w:abstractNumId w:val="0"/>
  </w:num>
  <w:num w:numId="3" w16cid:durableId="436559993">
    <w:abstractNumId w:val="3"/>
  </w:num>
  <w:num w:numId="4" w16cid:durableId="3004263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6CC0"/>
    <w:rsid w:val="00015505"/>
    <w:rsid w:val="00016F2D"/>
    <w:rsid w:val="000277F6"/>
    <w:rsid w:val="00045124"/>
    <w:rsid w:val="000749BB"/>
    <w:rsid w:val="00097D8F"/>
    <w:rsid w:val="000C2762"/>
    <w:rsid w:val="000D7585"/>
    <w:rsid w:val="000F6134"/>
    <w:rsid w:val="00115CEA"/>
    <w:rsid w:val="00120F03"/>
    <w:rsid w:val="001325B2"/>
    <w:rsid w:val="00133F5E"/>
    <w:rsid w:val="00141C73"/>
    <w:rsid w:val="00150BE0"/>
    <w:rsid w:val="00161025"/>
    <w:rsid w:val="00181A7D"/>
    <w:rsid w:val="001920C3"/>
    <w:rsid w:val="001A0FCA"/>
    <w:rsid w:val="001A6B1D"/>
    <w:rsid w:val="001C11AF"/>
    <w:rsid w:val="001C3B40"/>
    <w:rsid w:val="001C67E5"/>
    <w:rsid w:val="001C7C3C"/>
    <w:rsid w:val="001D3B21"/>
    <w:rsid w:val="001D4856"/>
    <w:rsid w:val="001D704D"/>
    <w:rsid w:val="001F1906"/>
    <w:rsid w:val="001F2465"/>
    <w:rsid w:val="001F5B0F"/>
    <w:rsid w:val="001F66D5"/>
    <w:rsid w:val="001F75E1"/>
    <w:rsid w:val="002045BB"/>
    <w:rsid w:val="002118B4"/>
    <w:rsid w:val="002130FA"/>
    <w:rsid w:val="0022617A"/>
    <w:rsid w:val="00235F35"/>
    <w:rsid w:val="00244ABF"/>
    <w:rsid w:val="00252EAA"/>
    <w:rsid w:val="00254D83"/>
    <w:rsid w:val="00260C1F"/>
    <w:rsid w:val="002640E7"/>
    <w:rsid w:val="00281924"/>
    <w:rsid w:val="002A5184"/>
    <w:rsid w:val="003130C3"/>
    <w:rsid w:val="00315590"/>
    <w:rsid w:val="003160AB"/>
    <w:rsid w:val="00317F1A"/>
    <w:rsid w:val="00317FF6"/>
    <w:rsid w:val="00322313"/>
    <w:rsid w:val="003235B8"/>
    <w:rsid w:val="003324DB"/>
    <w:rsid w:val="003539F6"/>
    <w:rsid w:val="00365815"/>
    <w:rsid w:val="00367117"/>
    <w:rsid w:val="00370C1D"/>
    <w:rsid w:val="00383535"/>
    <w:rsid w:val="00391E16"/>
    <w:rsid w:val="003975A6"/>
    <w:rsid w:val="003A1EE6"/>
    <w:rsid w:val="003B53C1"/>
    <w:rsid w:val="003D23B1"/>
    <w:rsid w:val="003E320A"/>
    <w:rsid w:val="003E32AC"/>
    <w:rsid w:val="003F160B"/>
    <w:rsid w:val="00404FA5"/>
    <w:rsid w:val="004177CF"/>
    <w:rsid w:val="004260D0"/>
    <w:rsid w:val="00435DD1"/>
    <w:rsid w:val="00444FD0"/>
    <w:rsid w:val="0047031F"/>
    <w:rsid w:val="00472847"/>
    <w:rsid w:val="004746CA"/>
    <w:rsid w:val="00490720"/>
    <w:rsid w:val="004A2E12"/>
    <w:rsid w:val="004A7521"/>
    <w:rsid w:val="004E22BB"/>
    <w:rsid w:val="004E687D"/>
    <w:rsid w:val="004E6A5F"/>
    <w:rsid w:val="004F3413"/>
    <w:rsid w:val="004F522F"/>
    <w:rsid w:val="00500E02"/>
    <w:rsid w:val="00503BAB"/>
    <w:rsid w:val="005145AF"/>
    <w:rsid w:val="00526328"/>
    <w:rsid w:val="00544C1A"/>
    <w:rsid w:val="00562853"/>
    <w:rsid w:val="00567E14"/>
    <w:rsid w:val="0057330D"/>
    <w:rsid w:val="00576B08"/>
    <w:rsid w:val="005A1303"/>
    <w:rsid w:val="005B5D5C"/>
    <w:rsid w:val="005C39C5"/>
    <w:rsid w:val="005D7625"/>
    <w:rsid w:val="005E0622"/>
    <w:rsid w:val="005E1765"/>
    <w:rsid w:val="005E3DE8"/>
    <w:rsid w:val="005F5F05"/>
    <w:rsid w:val="006015A2"/>
    <w:rsid w:val="00604FCF"/>
    <w:rsid w:val="00617038"/>
    <w:rsid w:val="00617CF3"/>
    <w:rsid w:val="00617EBC"/>
    <w:rsid w:val="00622E8C"/>
    <w:rsid w:val="00624019"/>
    <w:rsid w:val="00627FFD"/>
    <w:rsid w:val="00640DDC"/>
    <w:rsid w:val="00653FE4"/>
    <w:rsid w:val="00656C44"/>
    <w:rsid w:val="00666E8E"/>
    <w:rsid w:val="00680D76"/>
    <w:rsid w:val="00683302"/>
    <w:rsid w:val="006835C1"/>
    <w:rsid w:val="00686786"/>
    <w:rsid w:val="00692A59"/>
    <w:rsid w:val="006B0714"/>
    <w:rsid w:val="006B2537"/>
    <w:rsid w:val="006C5BC2"/>
    <w:rsid w:val="006C69E9"/>
    <w:rsid w:val="006D11A8"/>
    <w:rsid w:val="006E7696"/>
    <w:rsid w:val="00704148"/>
    <w:rsid w:val="00707080"/>
    <w:rsid w:val="00710F56"/>
    <w:rsid w:val="0071778B"/>
    <w:rsid w:val="007238FD"/>
    <w:rsid w:val="0073114C"/>
    <w:rsid w:val="00731AB3"/>
    <w:rsid w:val="00734A32"/>
    <w:rsid w:val="00760223"/>
    <w:rsid w:val="00760AF0"/>
    <w:rsid w:val="00774553"/>
    <w:rsid w:val="007962DE"/>
    <w:rsid w:val="007C04F3"/>
    <w:rsid w:val="007C22E4"/>
    <w:rsid w:val="007E1E57"/>
    <w:rsid w:val="007F047A"/>
    <w:rsid w:val="008002AB"/>
    <w:rsid w:val="00805D68"/>
    <w:rsid w:val="0080631B"/>
    <w:rsid w:val="00806B42"/>
    <w:rsid w:val="00822D21"/>
    <w:rsid w:val="00827FEA"/>
    <w:rsid w:val="00834CBF"/>
    <w:rsid w:val="008457DA"/>
    <w:rsid w:val="00853C86"/>
    <w:rsid w:val="00864C06"/>
    <w:rsid w:val="008924A7"/>
    <w:rsid w:val="008A0791"/>
    <w:rsid w:val="008B04CA"/>
    <w:rsid w:val="008D1356"/>
    <w:rsid w:val="008D2D67"/>
    <w:rsid w:val="008F1DBB"/>
    <w:rsid w:val="008F55C2"/>
    <w:rsid w:val="008F6C97"/>
    <w:rsid w:val="00901A93"/>
    <w:rsid w:val="00911595"/>
    <w:rsid w:val="0091449C"/>
    <w:rsid w:val="00930258"/>
    <w:rsid w:val="00935E77"/>
    <w:rsid w:val="009376AE"/>
    <w:rsid w:val="00951BD4"/>
    <w:rsid w:val="009576AC"/>
    <w:rsid w:val="00957B63"/>
    <w:rsid w:val="00967247"/>
    <w:rsid w:val="00972E8D"/>
    <w:rsid w:val="00981401"/>
    <w:rsid w:val="0098144D"/>
    <w:rsid w:val="00995966"/>
    <w:rsid w:val="00997A32"/>
    <w:rsid w:val="009B3794"/>
    <w:rsid w:val="009B38FA"/>
    <w:rsid w:val="009B7E4D"/>
    <w:rsid w:val="009D037B"/>
    <w:rsid w:val="009F2B1B"/>
    <w:rsid w:val="009F64CD"/>
    <w:rsid w:val="00A117D0"/>
    <w:rsid w:val="00A15964"/>
    <w:rsid w:val="00A1688A"/>
    <w:rsid w:val="00A21AFD"/>
    <w:rsid w:val="00A40D5B"/>
    <w:rsid w:val="00A54EFC"/>
    <w:rsid w:val="00A571E4"/>
    <w:rsid w:val="00A679E8"/>
    <w:rsid w:val="00A85001"/>
    <w:rsid w:val="00A92CAB"/>
    <w:rsid w:val="00A9517F"/>
    <w:rsid w:val="00A95D76"/>
    <w:rsid w:val="00AA08F3"/>
    <w:rsid w:val="00AA7ADE"/>
    <w:rsid w:val="00AB2A0B"/>
    <w:rsid w:val="00AB5E90"/>
    <w:rsid w:val="00AC6BCE"/>
    <w:rsid w:val="00AD7126"/>
    <w:rsid w:val="00AE2A52"/>
    <w:rsid w:val="00AE47F1"/>
    <w:rsid w:val="00AE7154"/>
    <w:rsid w:val="00AE7F24"/>
    <w:rsid w:val="00AF2E67"/>
    <w:rsid w:val="00B07497"/>
    <w:rsid w:val="00B117E0"/>
    <w:rsid w:val="00B21566"/>
    <w:rsid w:val="00B336B2"/>
    <w:rsid w:val="00B41A02"/>
    <w:rsid w:val="00B53CFF"/>
    <w:rsid w:val="00B601B3"/>
    <w:rsid w:val="00B6127B"/>
    <w:rsid w:val="00B64551"/>
    <w:rsid w:val="00B655C6"/>
    <w:rsid w:val="00B824D3"/>
    <w:rsid w:val="00B84BC7"/>
    <w:rsid w:val="00B86663"/>
    <w:rsid w:val="00B90626"/>
    <w:rsid w:val="00B9560A"/>
    <w:rsid w:val="00BA1A0C"/>
    <w:rsid w:val="00BB1627"/>
    <w:rsid w:val="00BC1034"/>
    <w:rsid w:val="00BC4042"/>
    <w:rsid w:val="00BD21DB"/>
    <w:rsid w:val="00BE0E08"/>
    <w:rsid w:val="00BE39DF"/>
    <w:rsid w:val="00BF2F34"/>
    <w:rsid w:val="00C076B8"/>
    <w:rsid w:val="00C237A9"/>
    <w:rsid w:val="00C312E4"/>
    <w:rsid w:val="00C45431"/>
    <w:rsid w:val="00C47490"/>
    <w:rsid w:val="00C51BB1"/>
    <w:rsid w:val="00C6287F"/>
    <w:rsid w:val="00C714E0"/>
    <w:rsid w:val="00C715F4"/>
    <w:rsid w:val="00C74B86"/>
    <w:rsid w:val="00C75735"/>
    <w:rsid w:val="00C761FB"/>
    <w:rsid w:val="00C96292"/>
    <w:rsid w:val="00C968F8"/>
    <w:rsid w:val="00CA3DA6"/>
    <w:rsid w:val="00CA54E7"/>
    <w:rsid w:val="00CB165C"/>
    <w:rsid w:val="00CB6856"/>
    <w:rsid w:val="00CB7EF5"/>
    <w:rsid w:val="00CD2099"/>
    <w:rsid w:val="00CD36E7"/>
    <w:rsid w:val="00CE5AA9"/>
    <w:rsid w:val="00CE6845"/>
    <w:rsid w:val="00CF1B90"/>
    <w:rsid w:val="00D00D5E"/>
    <w:rsid w:val="00D032F8"/>
    <w:rsid w:val="00D11CA3"/>
    <w:rsid w:val="00D22D10"/>
    <w:rsid w:val="00D23113"/>
    <w:rsid w:val="00D270C1"/>
    <w:rsid w:val="00D3060D"/>
    <w:rsid w:val="00D34624"/>
    <w:rsid w:val="00D46313"/>
    <w:rsid w:val="00D46713"/>
    <w:rsid w:val="00D46A91"/>
    <w:rsid w:val="00D50A14"/>
    <w:rsid w:val="00D52E37"/>
    <w:rsid w:val="00D5631F"/>
    <w:rsid w:val="00D56CC2"/>
    <w:rsid w:val="00D574C6"/>
    <w:rsid w:val="00D64845"/>
    <w:rsid w:val="00D70602"/>
    <w:rsid w:val="00D72BEC"/>
    <w:rsid w:val="00D7320F"/>
    <w:rsid w:val="00D74B86"/>
    <w:rsid w:val="00D8424B"/>
    <w:rsid w:val="00D849DD"/>
    <w:rsid w:val="00D91D62"/>
    <w:rsid w:val="00D92E1D"/>
    <w:rsid w:val="00D93CDF"/>
    <w:rsid w:val="00D97AB6"/>
    <w:rsid w:val="00DA5C05"/>
    <w:rsid w:val="00DB2D2B"/>
    <w:rsid w:val="00DC7B2C"/>
    <w:rsid w:val="00DE3A45"/>
    <w:rsid w:val="00E00CEE"/>
    <w:rsid w:val="00E0179F"/>
    <w:rsid w:val="00E047E2"/>
    <w:rsid w:val="00E06499"/>
    <w:rsid w:val="00E14B4E"/>
    <w:rsid w:val="00E20081"/>
    <w:rsid w:val="00E203FA"/>
    <w:rsid w:val="00E3338B"/>
    <w:rsid w:val="00E34A1F"/>
    <w:rsid w:val="00E436A7"/>
    <w:rsid w:val="00E44731"/>
    <w:rsid w:val="00E47D81"/>
    <w:rsid w:val="00E51C1B"/>
    <w:rsid w:val="00E54302"/>
    <w:rsid w:val="00E74E4E"/>
    <w:rsid w:val="00E830FF"/>
    <w:rsid w:val="00E8649D"/>
    <w:rsid w:val="00E87554"/>
    <w:rsid w:val="00E962DB"/>
    <w:rsid w:val="00E97256"/>
    <w:rsid w:val="00E97DF4"/>
    <w:rsid w:val="00EB45F5"/>
    <w:rsid w:val="00EC38CD"/>
    <w:rsid w:val="00ED18EA"/>
    <w:rsid w:val="00ED2DAA"/>
    <w:rsid w:val="00EE0DC7"/>
    <w:rsid w:val="00EE37C2"/>
    <w:rsid w:val="00EE529C"/>
    <w:rsid w:val="00EF5BD9"/>
    <w:rsid w:val="00F06835"/>
    <w:rsid w:val="00F109A3"/>
    <w:rsid w:val="00F10B4A"/>
    <w:rsid w:val="00F11266"/>
    <w:rsid w:val="00F1630F"/>
    <w:rsid w:val="00F36A42"/>
    <w:rsid w:val="00F4221E"/>
    <w:rsid w:val="00F4631B"/>
    <w:rsid w:val="00F57D7A"/>
    <w:rsid w:val="00F61037"/>
    <w:rsid w:val="00F61A6D"/>
    <w:rsid w:val="00F65225"/>
    <w:rsid w:val="00F71FA0"/>
    <w:rsid w:val="00F73C3E"/>
    <w:rsid w:val="00F75FC6"/>
    <w:rsid w:val="00F86C5B"/>
    <w:rsid w:val="00F91858"/>
    <w:rsid w:val="00F956E8"/>
    <w:rsid w:val="00F9769E"/>
    <w:rsid w:val="00FA4D63"/>
    <w:rsid w:val="00FC36D4"/>
    <w:rsid w:val="00FC59B8"/>
    <w:rsid w:val="00FE153C"/>
    <w:rsid w:val="00FE20BB"/>
    <w:rsid w:val="00FE2EE2"/>
    <w:rsid w:val="00FE6C30"/>
    <w:rsid w:val="00FF16F0"/>
    <w:rsid w:val="00FF2841"/>
    <w:rsid w:val="00FF3992"/>
    <w:rsid w:val="00FF5C76"/>
    <w:rsid w:val="01EA5112"/>
    <w:rsid w:val="05DAC311"/>
    <w:rsid w:val="076AA2E3"/>
    <w:rsid w:val="076E19F9"/>
    <w:rsid w:val="0781CABD"/>
    <w:rsid w:val="07AE3047"/>
    <w:rsid w:val="08728CD3"/>
    <w:rsid w:val="0A5E7C83"/>
    <w:rsid w:val="0D994D30"/>
    <w:rsid w:val="0E0ACBB9"/>
    <w:rsid w:val="10078FFC"/>
    <w:rsid w:val="12F61E43"/>
    <w:rsid w:val="1315577C"/>
    <w:rsid w:val="14682449"/>
    <w:rsid w:val="14900830"/>
    <w:rsid w:val="154B072B"/>
    <w:rsid w:val="165E32E8"/>
    <w:rsid w:val="16C2AB28"/>
    <w:rsid w:val="188D7F91"/>
    <w:rsid w:val="18F994A4"/>
    <w:rsid w:val="19C59E77"/>
    <w:rsid w:val="1B1426C6"/>
    <w:rsid w:val="1C1144AE"/>
    <w:rsid w:val="1D17156A"/>
    <w:rsid w:val="1DD4BF49"/>
    <w:rsid w:val="1E115928"/>
    <w:rsid w:val="1E65074B"/>
    <w:rsid w:val="1F3C05D7"/>
    <w:rsid w:val="20C17F92"/>
    <w:rsid w:val="211B3CE8"/>
    <w:rsid w:val="226427FE"/>
    <w:rsid w:val="23FFB1F1"/>
    <w:rsid w:val="24406731"/>
    <w:rsid w:val="247A87EE"/>
    <w:rsid w:val="26174355"/>
    <w:rsid w:val="2651997C"/>
    <w:rsid w:val="2722816F"/>
    <w:rsid w:val="27B36988"/>
    <w:rsid w:val="27EE603F"/>
    <w:rsid w:val="286EC219"/>
    <w:rsid w:val="294B3E1F"/>
    <w:rsid w:val="299D149C"/>
    <w:rsid w:val="2A9EB809"/>
    <w:rsid w:val="2AC830A8"/>
    <w:rsid w:val="2C475A69"/>
    <w:rsid w:val="2C86DAAB"/>
    <w:rsid w:val="2DE3823E"/>
    <w:rsid w:val="2E22AB0C"/>
    <w:rsid w:val="2FD41F01"/>
    <w:rsid w:val="33736BE8"/>
    <w:rsid w:val="3397774D"/>
    <w:rsid w:val="343B6C4F"/>
    <w:rsid w:val="3496344D"/>
    <w:rsid w:val="353E7CDE"/>
    <w:rsid w:val="359F4EC5"/>
    <w:rsid w:val="363177AA"/>
    <w:rsid w:val="37490F4C"/>
    <w:rsid w:val="38044AD5"/>
    <w:rsid w:val="385F044C"/>
    <w:rsid w:val="39247135"/>
    <w:rsid w:val="39655DB3"/>
    <w:rsid w:val="39DCF087"/>
    <w:rsid w:val="3A0AD560"/>
    <w:rsid w:val="3A1794D2"/>
    <w:rsid w:val="3A9AE59D"/>
    <w:rsid w:val="3AAACFA1"/>
    <w:rsid w:val="3B5998AE"/>
    <w:rsid w:val="3D514126"/>
    <w:rsid w:val="3EE8C9CA"/>
    <w:rsid w:val="3F6CA00F"/>
    <w:rsid w:val="4023E997"/>
    <w:rsid w:val="414BB8C9"/>
    <w:rsid w:val="418427F8"/>
    <w:rsid w:val="424B0A2E"/>
    <w:rsid w:val="42BBC51B"/>
    <w:rsid w:val="4501ACB9"/>
    <w:rsid w:val="450F8E1C"/>
    <w:rsid w:val="45580B4E"/>
    <w:rsid w:val="478E6E4B"/>
    <w:rsid w:val="47CECF5D"/>
    <w:rsid w:val="491A12DC"/>
    <w:rsid w:val="4B0CB098"/>
    <w:rsid w:val="4B6B47FF"/>
    <w:rsid w:val="4E2333CF"/>
    <w:rsid w:val="4E8F3BE4"/>
    <w:rsid w:val="4EEE6132"/>
    <w:rsid w:val="51283871"/>
    <w:rsid w:val="52C408D2"/>
    <w:rsid w:val="52F6A4F2"/>
    <w:rsid w:val="54B5F461"/>
    <w:rsid w:val="56490E98"/>
    <w:rsid w:val="5718BB59"/>
    <w:rsid w:val="57991CC5"/>
    <w:rsid w:val="5806A097"/>
    <w:rsid w:val="59F80E00"/>
    <w:rsid w:val="5B249B61"/>
    <w:rsid w:val="5CABA241"/>
    <w:rsid w:val="5CC3F76A"/>
    <w:rsid w:val="5DC48748"/>
    <w:rsid w:val="5F479E86"/>
    <w:rsid w:val="5F7B7FC2"/>
    <w:rsid w:val="60E36EE7"/>
    <w:rsid w:val="6133D105"/>
    <w:rsid w:val="61BA9E96"/>
    <w:rsid w:val="61CA0418"/>
    <w:rsid w:val="62F3597A"/>
    <w:rsid w:val="639682CA"/>
    <w:rsid w:val="641B0FA9"/>
    <w:rsid w:val="6460DBA6"/>
    <w:rsid w:val="64B086A3"/>
    <w:rsid w:val="6981A5CD"/>
    <w:rsid w:val="6D1FA0A4"/>
    <w:rsid w:val="6DA8C992"/>
    <w:rsid w:val="6E0B11DA"/>
    <w:rsid w:val="6EB86ACA"/>
    <w:rsid w:val="6F732BE0"/>
    <w:rsid w:val="7024F6F1"/>
    <w:rsid w:val="71B347A8"/>
    <w:rsid w:val="71D42D47"/>
    <w:rsid w:val="72B53B30"/>
    <w:rsid w:val="73099A29"/>
    <w:rsid w:val="7350C0D6"/>
    <w:rsid w:val="73E01283"/>
    <w:rsid w:val="7400FFFD"/>
    <w:rsid w:val="75421A04"/>
    <w:rsid w:val="75577FAF"/>
    <w:rsid w:val="75B3DB77"/>
    <w:rsid w:val="75E35865"/>
    <w:rsid w:val="761D46B2"/>
    <w:rsid w:val="76BAD608"/>
    <w:rsid w:val="79A927C0"/>
    <w:rsid w:val="7A841AE0"/>
    <w:rsid w:val="7BE00DF2"/>
    <w:rsid w:val="7D9776A6"/>
    <w:rsid w:val="7DFF692E"/>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006CC0"/>
    <w:pPr>
      <w:spacing w:after="120"/>
    </w:pPr>
  </w:style>
  <w:style w:type="character" w:customStyle="1" w:styleId="BodyTextChar">
    <w:name w:val="Body Text Char"/>
    <w:basedOn w:val="DefaultParagraphFont"/>
    <w:link w:val="BodyText"/>
    <w:semiHidden/>
    <w:rsid w:val="00006CC0"/>
    <w:rPr>
      <w:szCs w:val="24"/>
    </w:rPr>
  </w:style>
  <w:style w:type="character" w:customStyle="1" w:styleId="cf01">
    <w:name w:val="cf01"/>
    <w:basedOn w:val="DefaultParagraphFont"/>
    <w:rsid w:val="00EF5BD9"/>
    <w:rPr>
      <w:rFonts w:ascii="Segoe UI" w:hAnsi="Segoe UI" w:cs="Segoe UI" w:hint="default"/>
      <w:sz w:val="18"/>
      <w:szCs w:val="18"/>
    </w:rPr>
  </w:style>
  <w:style w:type="character" w:styleId="Mention">
    <w:name w:val="Mention"/>
    <w:basedOn w:val="DefaultParagraphFont"/>
    <w:uiPriority w:val="99"/>
    <w:unhideWhenUsed/>
    <w:rsid w:val="00567E14"/>
    <w:rPr>
      <w:color w:val="2B579A"/>
      <w:shd w:val="clear" w:color="auto" w:fill="E1DFDD"/>
    </w:rPr>
  </w:style>
  <w:style w:type="paragraph" w:customStyle="1" w:styleId="pf0">
    <w:name w:val="pf0"/>
    <w:basedOn w:val="Normal"/>
    <w:rsid w:val="00F1630F"/>
    <w:pPr>
      <w:widowControl/>
      <w:autoSpaceDE/>
      <w:autoSpaceDN/>
      <w:adjustRightInd/>
      <w:spacing w:before="100" w:beforeAutospacing="1" w:after="100" w:afterAutospacing="1"/>
    </w:pPr>
    <w:rPr>
      <w:sz w:val="24"/>
    </w:rPr>
  </w:style>
  <w:style w:type="character" w:styleId="FollowedHyperlink">
    <w:name w:val="FollowedHyperlink"/>
    <w:basedOn w:val="DefaultParagraphFont"/>
    <w:semiHidden/>
    <w:unhideWhenUsed/>
    <w:rsid w:val="003B53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YEJUMFDJ6KMC-483555117-58614</_dlc_DocId>
    <_dlc_DocIdUrl xmlns="68c2e6f3-6ea4-42c3-835e-44e49d8f3a1e">
      <Url>https://nih.sharepoint.com/sites/HRSA-OA-OPAE/Teams/officeofexternalengagement/_layouts/15/DocIdRedir.aspx?ID=YEJUMFDJ6KMC-483555117-58614</Url>
      <Description>YEJUMFDJ6KMC-483555117-58614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50a2fbc54670d41bcd14e94260523c9">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9ee2615d102da3cd3392291836384582"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DBE27DD3-DBEE-4D36-876A-EF58892B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65069-E616-4DD5-881A-729B5A813BFC}">
  <ds:schemaRefs>
    <ds:schemaRef ds:uri="http://schemas.openxmlformats.org/officeDocument/2006/bibliography"/>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1665</Words>
  <Characters>9360</Characters>
  <Application>Microsoft Office Word</Application>
  <DocSecurity>0</DocSecurity>
  <Lines>228</Lines>
  <Paragraphs>126</Paragraphs>
  <ScaleCrop>false</ScaleCrop>
  <Company>CMS</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24</cp:revision>
  <cp:lastPrinted>2010-10-14T16:41:00Z</cp:lastPrinted>
  <dcterms:created xsi:type="dcterms:W3CDTF">2026-05-26T16:40:00Z</dcterms:created>
  <dcterms:modified xsi:type="dcterms:W3CDTF">2026-06-12T14:09:00Z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Regular Package</vt:lpwstr>
  </property>
  <property fmtid="{D5CDD505-2E9C-101B-9397-08002B2CF9AE}" pid="3" name="ComplianceAssetId">
    <vt:lpwstr/>
  </property>
  <property fmtid="{D5CDD505-2E9C-101B-9397-08002B2CF9AE}" pid="4" name="ContentTypeId">
    <vt:lpwstr>0x01010095FF7B7FA2AFEB499C29ED11FCDA9ADA</vt:lpwstr>
  </property>
  <property fmtid="{D5CDD505-2E9C-101B-9397-08002B2CF9AE}" pid="5" name="docLang">
    <vt:lpwstr>en</vt:lpwstr>
  </property>
  <property fmtid="{D5CDD505-2E9C-101B-9397-08002B2CF9AE}" pid="6" name="DocumentType">
    <vt:lpwstr>Template</vt:lpwstr>
  </property>
  <property fmtid="{D5CDD505-2E9C-101B-9397-08002B2CF9AE}" pid="7" name="MediaServiceImageTags">
    <vt:lpwstr/>
  </property>
  <property fmtid="{D5CDD505-2E9C-101B-9397-08002B2CF9AE}" pid="8" name="Order">
    <vt:r8>4600</vt:r8>
  </property>
  <property fmtid="{D5CDD505-2E9C-101B-9397-08002B2CF9AE}" pid="9" name="SecondaryCategory">
    <vt:lpwstr>OMB Package</vt:lpwstr>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b5c33b07-7b92-437f-9adc-22902ffc4e6a</vt:lpwstr>
  </property>
  <property fmtid="{D5CDD505-2E9C-101B-9397-08002B2CF9AE}" pid="16" name="_ExtendedDescription">
    <vt:lpwstr/>
  </property>
</Properties>
</file>