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10.0 -->
  <w:body>
    <w:p w:rsidR="00F000D0" w:rsidP="00F000D0" w14:paraId="6DBBBE1A" w14:textId="77777777">
      <w:pPr>
        <w:widowControl w:val="0"/>
        <w:spacing w:after="0" w:line="360" w:lineRule="auto"/>
        <w:jc w:val="center"/>
        <w:rPr>
          <w:rFonts w:ascii="Proxima Nova" w:eastAsia="Proxima Nova" w:hAnsi="Proxima Nova" w:cs="Proxima Nova"/>
          <w:b/>
          <w:bCs/>
        </w:rPr>
      </w:pPr>
      <w:r w:rsidRPr="462F6F13">
        <w:rPr>
          <w:rFonts w:ascii="Proxima Nova" w:eastAsia="Proxima Nova" w:hAnsi="Proxima Nova" w:cs="Proxima Nova"/>
          <w:b/>
          <w:bCs/>
        </w:rPr>
        <w:t xml:space="preserve">[To be shown to participant on first digital page </w:t>
      </w:r>
    </w:p>
    <w:p w:rsidR="00F000D0" w:rsidP="00F000D0" w14:paraId="5678E01C" w14:textId="77777777">
      <w:pPr>
        <w:widowControl w:val="0"/>
        <w:spacing w:after="0" w:line="360" w:lineRule="auto"/>
        <w:jc w:val="center"/>
        <w:rPr>
          <w:rFonts w:ascii="Proxima Nova" w:eastAsia="Proxima Nova" w:hAnsi="Proxima Nova" w:cs="Proxima Nova"/>
          <w:b/>
          <w:bCs/>
        </w:rPr>
      </w:pPr>
      <w:r w:rsidRPr="00057185">
        <w:rPr>
          <w:rFonts w:ascii="Proxima Nova" w:eastAsia="Proxima Nova" w:hAnsi="Proxima Nova" w:cs="Proxima Nova"/>
          <w:b/>
          <w:bCs/>
          <w:u w:val="single"/>
        </w:rPr>
        <w:t>before they fill out a questionnaire or provide a sample</w:t>
      </w:r>
      <w:r w:rsidRPr="462F6F13">
        <w:rPr>
          <w:rFonts w:ascii="Proxima Nova" w:eastAsia="Proxima Nova" w:hAnsi="Proxima Nova" w:cs="Proxima Nova"/>
          <w:b/>
          <w:bCs/>
        </w:rPr>
        <w:t>]</w:t>
      </w:r>
    </w:p>
    <w:p w:rsidR="00F000D0" w:rsidP="00F000D0" w14:paraId="763A64F7" w14:textId="77777777">
      <w:pPr>
        <w:widowControl w:val="0"/>
        <w:spacing w:after="0" w:line="360" w:lineRule="auto"/>
        <w:jc w:val="center"/>
        <w:rPr>
          <w:rFonts w:ascii="Proxima Nova" w:eastAsia="Proxima Nova" w:hAnsi="Proxima Nova" w:cs="Proxima Nova"/>
          <w:b/>
          <w:bCs/>
        </w:rPr>
      </w:pPr>
    </w:p>
    <w:p w:rsidR="00F000D0" w:rsidP="00F000D0" w14:paraId="39404CEB" w14:textId="77777777">
      <w:pPr>
        <w:widowControl w:val="0"/>
        <w:spacing w:after="0" w:line="360" w:lineRule="auto"/>
        <w:jc w:val="center"/>
        <w:rPr>
          <w:rFonts w:ascii="Proxima Nova" w:eastAsia="Proxima Nova" w:hAnsi="Proxima Nova" w:cs="Proxima Nova"/>
          <w:b/>
          <w:bCs/>
        </w:rPr>
      </w:pPr>
      <w:r>
        <w:rPr>
          <w:rFonts w:ascii="Proxima Nova" w:eastAsia="Proxima Nova" w:hAnsi="Proxima Nova" w:cs="Proxima Nova"/>
          <w:b/>
          <w:bCs/>
        </w:rPr>
        <w:t>(Image is current consent form and will be updated upon CDC clearance)</w:t>
      </w:r>
    </w:p>
    <w:p w:rsidR="00F000D0" w:rsidP="00F000D0" w14:paraId="72D3B081" w14:textId="77777777">
      <w:pPr>
        <w:widowControl w:val="0"/>
        <w:spacing w:after="0" w:line="360" w:lineRule="auto"/>
      </w:pPr>
      <w:r>
        <w:rPr>
          <w:noProof/>
        </w:rPr>
        <w:drawing>
          <wp:inline distT="0" distB="0" distL="0" distR="0">
            <wp:extent cx="5788314" cy="3207897"/>
            <wp:effectExtent l="0" t="0" r="0" b="0"/>
            <wp:docPr id="844796754" name="Picture 844796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796754" name=""/>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rcRect l="31664" t="5862" r="36053" b="15517"/>
                    <a:stretch>
                      <a:fillRect/>
                    </a:stretch>
                  </pic:blipFill>
                  <pic:spPr>
                    <a:xfrm>
                      <a:off x="0" y="0"/>
                      <a:ext cx="5788314" cy="3207897"/>
                    </a:xfrm>
                    <a:prstGeom prst="rect">
                      <a:avLst/>
                    </a:prstGeom>
                  </pic:spPr>
                </pic:pic>
              </a:graphicData>
            </a:graphic>
          </wp:inline>
        </w:drawing>
      </w:r>
    </w:p>
    <w:p w:rsidR="00F000D0" w:rsidP="00F000D0" w14:paraId="3E273C99" w14:textId="77777777">
      <w:pPr>
        <w:widowControl w:val="0"/>
        <w:spacing w:after="0" w:line="360" w:lineRule="auto"/>
        <w:rPr>
          <w:rFonts w:ascii="Proxima Nova" w:eastAsia="Proxima Nova" w:hAnsi="Proxima Nova" w:cs="Proxima Nova"/>
        </w:rPr>
      </w:pPr>
      <w:r w:rsidRPr="09B14661">
        <w:rPr>
          <w:rFonts w:ascii="Proxima Nova" w:eastAsia="Proxima Nova" w:hAnsi="Proxima Nova" w:cs="Proxima Nova"/>
        </w:rPr>
        <w:t xml:space="preserve">Help the U.S. Centers for Disease Control and Prevention (CDC) detect new variants of the virus that causes COVID-19 (SARS-CoV-2) and other microbes by participating in the Traveler-Based Genomic Surveillance (TGS) program. This program helps provide information about new and rare infectious diseases, including variants, in travelers arriving in the United States from other countries. </w:t>
      </w:r>
    </w:p>
    <w:p w:rsidR="00F000D0" w:rsidP="00F000D0" w14:paraId="024C9D9E" w14:textId="77777777">
      <w:pPr>
        <w:widowControl w:val="0"/>
        <w:spacing w:after="0" w:line="360" w:lineRule="auto"/>
        <w:rPr>
          <w:rFonts w:ascii="Proxima Nova" w:eastAsia="Proxima Nova" w:hAnsi="Proxima Nova" w:cs="Proxima Nova"/>
        </w:rPr>
      </w:pPr>
    </w:p>
    <w:p w:rsidR="00F000D0" w:rsidP="00F000D0" w14:paraId="50475651" w14:textId="77777777">
      <w:pPr>
        <w:widowControl w:val="0"/>
        <w:spacing w:after="0" w:line="360" w:lineRule="auto"/>
        <w:rPr>
          <w:rFonts w:ascii="Proxima Nova" w:eastAsia="Proxima Nova" w:hAnsi="Proxima Nova" w:cs="Proxima Nova"/>
        </w:rPr>
      </w:pPr>
      <w:r w:rsidRPr="09B14661">
        <w:rPr>
          <w:rFonts w:ascii="Proxima Nova" w:eastAsia="Proxima Nova" w:hAnsi="Proxima Nova" w:cs="Proxima Nova"/>
        </w:rPr>
        <w:t xml:space="preserve">Participation in this program is </w:t>
      </w:r>
      <w:r w:rsidRPr="00057185">
        <w:rPr>
          <w:rFonts w:ascii="Proxima Nova" w:eastAsia="Proxima Nova" w:hAnsi="Proxima Nova" w:cs="Proxima Nova"/>
          <w:b/>
          <w:bCs/>
        </w:rPr>
        <w:t>free, voluntary, and anonymous</w:t>
      </w:r>
      <w:r w:rsidRPr="09B14661">
        <w:rPr>
          <w:rFonts w:ascii="Proxima Nova" w:eastAsia="Proxima Nova" w:hAnsi="Proxima Nova" w:cs="Proxima Nova"/>
        </w:rPr>
        <w:t xml:space="preserve">. If you choose to participate, you will be asked to provide 2 nasal swab samples and answer a brief questionnaire. Your swabs will be sent for laboratory testing for respiratory viruses and other microbes. One swab will be combined (pooled) with swabs of other participants for testing. The second swab will be tested individually if the pool of swabs has any positive test results. Some swabs with positive test results will undergo additional testing to provide more information about the microbes in those samples. </w:t>
      </w:r>
    </w:p>
    <w:p w:rsidR="00F000D0" w:rsidP="00F000D0" w14:paraId="5BC749CD" w14:textId="77777777">
      <w:pPr>
        <w:widowControl w:val="0"/>
        <w:spacing w:after="0" w:line="360" w:lineRule="auto"/>
        <w:rPr>
          <w:rFonts w:ascii="Proxima Nova" w:eastAsia="Proxima Nova" w:hAnsi="Proxima Nova" w:cs="Proxima Nova"/>
        </w:rPr>
      </w:pPr>
    </w:p>
    <w:p w:rsidR="00F000D0" w:rsidRPr="00C56FAA" w:rsidP="00F000D0" w14:paraId="07672F4B" w14:textId="77777777">
      <w:pPr>
        <w:widowControl w:val="0"/>
        <w:spacing w:after="0" w:line="360" w:lineRule="auto"/>
        <w:rPr>
          <w:rFonts w:ascii="Proxima Nova" w:eastAsia="Proxima Nova" w:hAnsi="Proxima Nova" w:cs="Proxima Nova"/>
        </w:rPr>
      </w:pPr>
      <w:r w:rsidRPr="462F6F13">
        <w:rPr>
          <w:rFonts w:ascii="Proxima Nova" w:eastAsia="Proxima Nova" w:hAnsi="Proxima Nova" w:cs="Proxima Nova"/>
        </w:rPr>
        <w:t xml:space="preserve">We will not collect your personal identifying information, and your swab samples </w:t>
      </w:r>
      <w:r>
        <w:rPr>
          <w:rFonts w:ascii="Proxima Nova" w:eastAsia="Proxima Nova" w:hAnsi="Proxima Nova" w:cs="Proxima Nova"/>
        </w:rPr>
        <w:t xml:space="preserve">and </w:t>
      </w:r>
      <w:r>
        <w:rPr>
          <w:rFonts w:ascii="Proxima Nova" w:eastAsia="Proxima Nova" w:hAnsi="Proxima Nova" w:cs="Proxima Nova"/>
        </w:rPr>
        <w:t xml:space="preserve">information </w:t>
      </w:r>
      <w:r w:rsidRPr="462F6F13">
        <w:rPr>
          <w:rFonts w:ascii="Proxima Nova" w:eastAsia="Proxima Nova" w:hAnsi="Proxima Nova" w:cs="Proxima Nova"/>
        </w:rPr>
        <w:t>cannot be linked back to you. We will ask for some information</w:t>
      </w:r>
      <w:sdt>
        <w:sdtPr>
          <w:tag w:val="goog_rdk_3"/>
          <w:id w:val="1047805929"/>
          <w:richText/>
        </w:sdtPr>
        <w:sdtContent/>
      </w:sdt>
      <w:r w:rsidRPr="462F6F13">
        <w:rPr>
          <w:rFonts w:ascii="Proxima Nova" w:eastAsia="Proxima Nova" w:hAnsi="Proxima Nova" w:cs="Proxima Nova"/>
        </w:rPr>
        <w:t xml:space="preserve"> about your demographics and places where you traveled. This information can help us understand factors that might be associated with </w:t>
      </w:r>
      <w:r>
        <w:rPr>
          <w:rFonts w:ascii="Proxima Nova" w:eastAsia="Proxima Nova" w:hAnsi="Proxima Nova" w:cs="Proxima Nova"/>
        </w:rPr>
        <w:t>microbes</w:t>
      </w:r>
      <w:r w:rsidRPr="462F6F13">
        <w:rPr>
          <w:rFonts w:ascii="Proxima Nova" w:eastAsia="Proxima Nova" w:hAnsi="Proxima Nova" w:cs="Proxima Nova"/>
        </w:rPr>
        <w:t xml:space="preserve"> we identify. You can refuse to answer individual questions and still participate by providing samples. If y</w:t>
      </w:r>
      <w:r w:rsidRPr="009B3EA8">
        <w:rPr>
          <w:rFonts w:ascii="Proxima Nova" w:eastAsia="Proxima Nova" w:hAnsi="Proxima Nova" w:cs="Proxima Nova"/>
        </w:rPr>
        <w:t xml:space="preserve">ou agree to provide samples for this program, you will not receive your test results because testing is anonymous. The results of your tests help public health combat the spread of infectious diseases and contribute to prevention efforts.  </w:t>
      </w:r>
    </w:p>
    <w:p w:rsidR="00F000D0" w:rsidP="00F000D0" w14:paraId="1C8E005A" w14:textId="77777777">
      <w:pPr>
        <w:widowControl w:val="0"/>
        <w:spacing w:after="0" w:line="360" w:lineRule="auto"/>
        <w:rPr>
          <w:rFonts w:ascii="Proxima Nova" w:eastAsia="Proxima Nova" w:hAnsi="Proxima Nova" w:cs="Proxima Nova"/>
          <w:b/>
        </w:rPr>
      </w:pPr>
    </w:p>
    <w:p w:rsidR="00F000D0" w:rsidP="00F000D0" w14:paraId="0EB047B4" w14:textId="77777777">
      <w:pPr>
        <w:widowControl w:val="0"/>
        <w:spacing w:after="0" w:line="360" w:lineRule="auto"/>
        <w:rPr>
          <w:rFonts w:ascii="Proxima Nova" w:eastAsia="Proxima Nova" w:hAnsi="Proxima Nova" w:cs="Proxima Nova"/>
        </w:rPr>
      </w:pPr>
      <w:r>
        <w:rPr>
          <w:rFonts w:ascii="Proxima Nova" w:eastAsia="Proxima Nova" w:hAnsi="Proxima Nova" w:cs="Proxima Nova"/>
        </w:rPr>
        <w:t>To participate in the program, please read and agree to this consent. Throughout the consent, “you” and “</w:t>
      </w:r>
      <w:r>
        <w:rPr>
          <w:rFonts w:ascii="Proxima Nova" w:eastAsia="Proxima Nova" w:hAnsi="Proxima Nova" w:cs="Proxima Nova"/>
        </w:rPr>
        <w:t>your</w:t>
      </w:r>
      <w:r>
        <w:rPr>
          <w:rFonts w:ascii="Proxima Nova" w:eastAsia="Proxima Nova" w:hAnsi="Proxima Nova" w:cs="Proxima Nova"/>
        </w:rPr>
        <w:t>” refer to the person whose information and sample(s) are being provided for testing. By signing this consent, you confirm that you are the sample provider and:</w:t>
      </w:r>
    </w:p>
    <w:p w:rsidR="00F000D0" w:rsidP="00F000D0" w14:paraId="1BBB710D" w14:textId="77777777">
      <w:pPr>
        <w:widowControl w:val="0"/>
        <w:spacing w:after="0" w:line="360" w:lineRule="auto"/>
        <w:rPr>
          <w:rFonts w:ascii="Proxima Nova" w:eastAsia="Proxima Nova" w:hAnsi="Proxima Nova" w:cs="Proxima Nova"/>
        </w:rPr>
      </w:pPr>
    </w:p>
    <w:p w:rsidR="00F000D0" w:rsidP="00F000D0" w14:paraId="00ECBD18" w14:textId="77777777">
      <w:pPr>
        <w:widowControl w:val="0"/>
        <w:spacing w:after="0" w:line="360" w:lineRule="auto"/>
        <w:rPr>
          <w:rFonts w:ascii="Proxima Nova" w:eastAsia="Proxima Nova" w:hAnsi="Proxima Nova" w:cs="Proxima Nova"/>
        </w:rPr>
      </w:pPr>
      <w:r>
        <w:rPr>
          <w:rFonts w:ascii="Proxima Nova" w:eastAsia="Proxima Nova" w:hAnsi="Proxima Nova" w:cs="Proxima Nova"/>
        </w:rPr>
        <w:t xml:space="preserve">A. You authorize the collection and testing of samples for infectious diseases of public health concern. You understand that all sample collections will be nasal swabs that you collect yourself. Collecting a sample may cause slight discomfort.  </w:t>
      </w:r>
    </w:p>
    <w:p w:rsidR="00F000D0" w:rsidP="00F000D0" w14:paraId="151EEC22" w14:textId="77777777">
      <w:pPr>
        <w:widowControl w:val="0"/>
        <w:spacing w:after="0" w:line="360" w:lineRule="auto"/>
        <w:rPr>
          <w:rFonts w:ascii="Proxima Nova" w:eastAsia="Proxima Nova" w:hAnsi="Proxima Nova" w:cs="Proxima Nova"/>
        </w:rPr>
      </w:pPr>
    </w:p>
    <w:p w:rsidR="00F000D0" w:rsidP="00F000D0" w14:paraId="5E55807C" w14:textId="77777777">
      <w:pPr>
        <w:widowControl w:val="0"/>
        <w:spacing w:after="0" w:line="360" w:lineRule="auto"/>
        <w:rPr>
          <w:rFonts w:ascii="Proxima Nova" w:eastAsia="Proxima Nova" w:hAnsi="Proxima Nova" w:cs="Proxima Nova"/>
        </w:rPr>
      </w:pPr>
      <w:r w:rsidRPr="462F6F13">
        <w:rPr>
          <w:rFonts w:ascii="Proxima Nova" w:eastAsia="Proxima Nova" w:hAnsi="Proxima Nova" w:cs="Proxima Nova"/>
        </w:rPr>
        <w:t xml:space="preserve">B. You understand that the types of testing we use for this </w:t>
      </w:r>
      <w:r>
        <w:rPr>
          <w:rFonts w:ascii="Proxima Nova" w:eastAsia="Proxima Nova" w:hAnsi="Proxima Nova" w:cs="Proxima Nova"/>
        </w:rPr>
        <w:t>public health</w:t>
      </w:r>
      <w:r w:rsidRPr="462F6F13">
        <w:rPr>
          <w:rFonts w:ascii="Proxima Nova" w:eastAsia="Proxima Nova" w:hAnsi="Proxima Nova" w:cs="Proxima Nova"/>
        </w:rPr>
        <w:t xml:space="preserve"> program (pooled and individual) m</w:t>
      </w:r>
      <w:r>
        <w:rPr>
          <w:rFonts w:ascii="Proxima Nova" w:eastAsia="Proxima Nova" w:hAnsi="Proxima Nova" w:cs="Proxima Nova"/>
        </w:rPr>
        <w:t>ight</w:t>
      </w:r>
      <w:r w:rsidRPr="462F6F13">
        <w:rPr>
          <w:rFonts w:ascii="Proxima Nova" w:eastAsia="Proxima Nova" w:hAnsi="Proxima Nova" w:cs="Proxima Nova"/>
        </w:rPr>
        <w:t xml:space="preserve"> not be approved, cleared, or authorized by the Food and Drug Administration (FDA), and are not for use as a clinical diagnostic test. You will not receive the results of this test. The results are for public health monitoring only. </w:t>
      </w:r>
    </w:p>
    <w:p w:rsidR="00F000D0" w:rsidP="00F000D0" w14:paraId="112EF9DE" w14:textId="77777777">
      <w:pPr>
        <w:widowControl w:val="0"/>
        <w:spacing w:after="0" w:line="360" w:lineRule="auto"/>
        <w:rPr>
          <w:rFonts w:ascii="Proxima Nova" w:eastAsia="Proxima Nova" w:hAnsi="Proxima Nova" w:cs="Proxima Nova"/>
        </w:rPr>
      </w:pPr>
    </w:p>
    <w:p w:rsidR="00F000D0" w:rsidP="00F000D0" w14:paraId="52346927" w14:textId="77777777">
      <w:pPr>
        <w:widowControl w:val="0"/>
        <w:spacing w:after="0" w:line="360" w:lineRule="auto"/>
        <w:rPr>
          <w:rFonts w:ascii="Proxima Nova" w:eastAsia="Proxima Nova" w:hAnsi="Proxima Nova" w:cs="Proxima Nova"/>
        </w:rPr>
      </w:pPr>
      <w:r w:rsidRPr="09B14661">
        <w:rPr>
          <w:rFonts w:ascii="Proxima Nova" w:eastAsia="Proxima Nova" w:hAnsi="Proxima Nova" w:cs="Proxima Nova"/>
        </w:rPr>
        <w:t xml:space="preserve">C. You understand that CDC will receive test results, but no personal identifiers will be collected, making it impossible to link you to your sample. </w:t>
      </w:r>
    </w:p>
    <w:p w:rsidR="00F000D0" w:rsidP="00F000D0" w14:paraId="3FB2DD27" w14:textId="77777777">
      <w:pPr>
        <w:widowControl w:val="0"/>
        <w:spacing w:after="0" w:line="360" w:lineRule="auto"/>
        <w:rPr>
          <w:rFonts w:ascii="Proxima Nova" w:eastAsia="Proxima Nova" w:hAnsi="Proxima Nova" w:cs="Proxima Nova"/>
        </w:rPr>
      </w:pPr>
    </w:p>
    <w:p w:rsidR="00F000D0" w:rsidP="00F000D0" w14:paraId="4BDAEECB" w14:textId="77777777">
      <w:pPr>
        <w:widowControl w:val="0"/>
        <w:spacing w:after="0" w:line="360" w:lineRule="auto"/>
        <w:rPr>
          <w:rFonts w:ascii="Proxima Nova" w:eastAsia="Proxima Nova" w:hAnsi="Proxima Nova" w:cs="Proxima Nova"/>
        </w:rPr>
      </w:pPr>
      <w:r>
        <w:rPr>
          <w:rFonts w:ascii="Proxima Nova" w:eastAsia="Proxima Nova" w:hAnsi="Proxima Nova" w:cs="Proxima Nova"/>
        </w:rPr>
        <w:t xml:space="preserve">D. You understand that neither Ginkgo Biosecurity, </w:t>
      </w:r>
      <w:r>
        <w:rPr>
          <w:rFonts w:ascii="Proxima Nova" w:eastAsia="Proxima Nova" w:hAnsi="Proxima Nova" w:cs="Proxima Nova"/>
        </w:rPr>
        <w:t>XpresCheck</w:t>
      </w:r>
      <w:r>
        <w:rPr>
          <w:rFonts w:ascii="Proxima Nova" w:eastAsia="Proxima Nova" w:hAnsi="Proxima Nova" w:cs="Proxima Nova"/>
        </w:rPr>
        <w:t>, nor the CDC is acting as your medical provider</w:t>
      </w:r>
      <w:r w:rsidRPr="166BCDAC">
        <w:rPr>
          <w:rFonts w:ascii="Proxima Nova" w:eastAsia="Proxima Nova" w:hAnsi="Proxima Nova" w:cs="Proxima Nova"/>
        </w:rPr>
        <w:t>,</w:t>
      </w:r>
      <w:r>
        <w:rPr>
          <w:rFonts w:ascii="Proxima Nova" w:eastAsia="Proxima Nova" w:hAnsi="Proxima Nova" w:cs="Proxima Nova"/>
        </w:rPr>
        <w:t xml:space="preserve"> and this testing does not replace treatment by your medical provider. You should not make medical decisions without consulting a healthcare provider, disregard medical advice from your healthcare provider, or delay seeking such advice based on participation in this program.</w:t>
      </w:r>
    </w:p>
    <w:p w:rsidR="00F000D0" w:rsidP="00F000D0" w14:paraId="2907C27B" w14:textId="77777777">
      <w:pPr>
        <w:widowControl w:val="0"/>
        <w:spacing w:after="0" w:line="360" w:lineRule="auto"/>
        <w:rPr>
          <w:rFonts w:ascii="Proxima Nova" w:eastAsia="Proxima Nova" w:hAnsi="Proxima Nova" w:cs="Proxima Nova"/>
        </w:rPr>
      </w:pPr>
      <w:sdt>
        <w:sdtPr>
          <w:tag w:val="goog_rdk_5"/>
          <w:id w:val="451832006"/>
          <w:richText/>
        </w:sdtPr>
        <w:sdtContent>
          <w:sdt>
            <w:sdtPr>
              <w:tag w:val="goog_rdk_6"/>
              <w:id w:val="-1156451718"/>
              <w:showingPlcHdr/>
              <w:richText/>
            </w:sdtPr>
            <w:sdtContent>
              <w:r>
                <w:t xml:space="preserve">     </w:t>
              </w:r>
            </w:sdtContent>
          </w:sdt>
        </w:sdtContent>
      </w:sdt>
    </w:p>
    <w:p w:rsidR="00F000D0" w:rsidP="00F000D0" w14:paraId="29BCAF45" w14:textId="77777777">
      <w:pPr>
        <w:widowControl w:val="0"/>
        <w:spacing w:after="0" w:line="360" w:lineRule="auto"/>
        <w:rPr>
          <w:rFonts w:ascii="Proxima Nova" w:eastAsia="Proxima Nova" w:hAnsi="Proxima Nova" w:cs="Proxima Nova"/>
        </w:rPr>
      </w:pPr>
      <w:r>
        <w:rPr>
          <w:rFonts w:ascii="Proxima Nova" w:eastAsia="Proxima Nova" w:hAnsi="Proxima Nova" w:cs="Proxima Nova"/>
        </w:rPr>
        <w:t xml:space="preserve">E. You understand that CDC and Ginkgo Biosecurity may do molecular testing and genomic sequencing for microbes that may be present in your samples. No human genetic sequencing </w:t>
      </w:r>
      <w:r>
        <w:rPr>
          <w:rFonts w:ascii="Proxima Nova" w:eastAsia="Proxima Nova" w:hAnsi="Proxima Nova" w:cs="Proxima Nova"/>
        </w:rPr>
        <w:t xml:space="preserve">will be performed. </w:t>
      </w:r>
    </w:p>
    <w:p w:rsidR="00F000D0" w:rsidP="00F000D0" w14:paraId="469CA197" w14:textId="77777777">
      <w:pPr>
        <w:widowControl w:val="0"/>
        <w:spacing w:after="0" w:line="360" w:lineRule="auto"/>
        <w:rPr>
          <w:rFonts w:ascii="Proxima Nova" w:eastAsia="Proxima Nova" w:hAnsi="Proxima Nova" w:cs="Proxima Nova"/>
        </w:rPr>
      </w:pPr>
    </w:p>
    <w:p w:rsidR="00F000D0" w:rsidP="00F000D0" w14:paraId="01EFE830" w14:textId="77777777">
      <w:pPr>
        <w:widowControl w:val="0"/>
        <w:spacing w:after="0" w:line="360" w:lineRule="auto"/>
        <w:rPr>
          <w:rFonts w:ascii="Proxima Nova" w:eastAsia="Proxima Nova" w:hAnsi="Proxima Nova" w:cs="Proxima Nova"/>
        </w:rPr>
      </w:pPr>
      <w:r w:rsidRPr="462F6F13">
        <w:rPr>
          <w:rFonts w:ascii="Proxima Nova" w:eastAsia="Proxima Nova" w:hAnsi="Proxima Nova" w:cs="Proxima Nova"/>
        </w:rPr>
        <w:t xml:space="preserve">F. You understand that you are providing your data and samples to </w:t>
      </w:r>
      <w:r>
        <w:rPr>
          <w:rFonts w:ascii="Proxima Nova" w:eastAsia="Proxima Nova" w:hAnsi="Proxima Nova" w:cs="Proxima Nova"/>
        </w:rPr>
        <w:t>Ginkgo</w:t>
      </w:r>
      <w:r w:rsidRPr="462F6F13">
        <w:rPr>
          <w:rFonts w:ascii="Proxima Nova" w:eastAsia="Proxima Nova" w:hAnsi="Proxima Nova" w:cs="Proxima Nova"/>
        </w:rPr>
        <w:t xml:space="preserve"> Biosecurity and </w:t>
      </w:r>
      <w:r w:rsidRPr="462F6F13">
        <w:rPr>
          <w:rFonts w:ascii="Proxima Nova" w:eastAsia="Proxima Nova" w:hAnsi="Proxima Nova" w:cs="Proxima Nova"/>
        </w:rPr>
        <w:t>XpresCheck</w:t>
      </w:r>
      <w:r w:rsidRPr="462F6F13">
        <w:rPr>
          <w:rFonts w:ascii="Proxima Nova" w:eastAsia="Proxima Nova" w:hAnsi="Proxima Nova" w:cs="Proxima Nova"/>
        </w:rPr>
        <w:t xml:space="preserve"> on behalf of the U.S. CDC and authorizing the use of data and samples as described in this consent statement. </w:t>
      </w:r>
    </w:p>
    <w:p w:rsidR="00F000D0" w:rsidP="00F000D0" w14:paraId="6BAB341B" w14:textId="77777777">
      <w:pPr>
        <w:widowControl w:val="0"/>
        <w:spacing w:after="0" w:line="360" w:lineRule="auto"/>
        <w:rPr>
          <w:rFonts w:ascii="Proxima Nova" w:eastAsia="Proxima Nova" w:hAnsi="Proxima Nova" w:cs="Proxima Nova"/>
        </w:rPr>
      </w:pPr>
      <w:sdt>
        <w:sdtPr>
          <w:tag w:val="goog_rdk_8"/>
          <w:id w:val="-1431882552"/>
          <w:richText/>
        </w:sdtPr>
        <w:sdtContent>
          <w:sdt>
            <w:sdtPr>
              <w:tag w:val="goog_rdk_9"/>
              <w:id w:val="665904475"/>
              <w:richText/>
            </w:sdtPr>
            <w:sdtContent/>
          </w:sdt>
        </w:sdtContent>
      </w:sdt>
    </w:p>
    <w:p w:rsidR="00F000D0" w:rsidP="00F000D0" w14:paraId="21FAD245" w14:textId="77777777">
      <w:pPr>
        <w:widowControl w:val="0"/>
        <w:spacing w:after="0" w:line="360" w:lineRule="auto"/>
        <w:rPr>
          <w:rFonts w:ascii="Proxima Nova" w:eastAsia="Proxima Nova" w:hAnsi="Proxima Nova" w:cs="Proxima Nova"/>
        </w:rPr>
      </w:pPr>
      <w:r w:rsidRPr="09B14661">
        <w:rPr>
          <w:rFonts w:ascii="Proxima Nova" w:eastAsia="Proxima Nova" w:hAnsi="Proxima Nova" w:cs="Proxima Nova"/>
          <w:color w:val="000000" w:themeColor="text1"/>
        </w:rPr>
        <w:t>I am at least 18 years of age</w:t>
      </w:r>
      <w:r w:rsidRPr="09B14661">
        <w:rPr>
          <w:rFonts w:ascii="Proxima Nova" w:eastAsia="Proxima Nova" w:hAnsi="Proxima Nova" w:cs="Proxima Nova"/>
        </w:rPr>
        <w:t xml:space="preserve">, and I have read and understand the terms of the </w:t>
      </w:r>
      <w:r w:rsidRPr="00057185">
        <w:rPr>
          <w:rFonts w:ascii="Proxima Nova" w:eastAsia="Proxima Nova" w:hAnsi="Proxima Nova" w:cs="Proxima Nova"/>
          <w:b/>
          <w:bCs/>
        </w:rPr>
        <w:t>free, voluntary, anonymous</w:t>
      </w:r>
      <w:r w:rsidRPr="09B14661">
        <w:rPr>
          <w:rFonts w:ascii="Proxima Nova" w:eastAsia="Proxima Nova" w:hAnsi="Proxima Nova" w:cs="Proxima Nova"/>
        </w:rPr>
        <w:t xml:space="preserve"> program, including the risks and benefits to me, and I consent to participate in the program. I understand that my consent can be withdrawn at any time.</w:t>
      </w:r>
    </w:p>
    <w:p w:rsidR="00F000D0" w:rsidRPr="0004210D" w:rsidP="00F000D0" w14:paraId="2E615F2F" w14:textId="77777777">
      <w:pPr>
        <w:widowControl w:val="0"/>
        <w:numPr>
          <w:ilvl w:val="0"/>
          <w:numId w:val="1"/>
        </w:numPr>
        <w:spacing w:after="0" w:line="360" w:lineRule="auto"/>
        <w:rPr>
          <w:rFonts w:ascii="Proxima Nova" w:eastAsia="Proxima Nova" w:hAnsi="Proxima Nova" w:cs="Proxima Nova"/>
        </w:rPr>
      </w:pPr>
      <w:r w:rsidRPr="0004210D">
        <w:rPr>
          <w:rFonts w:ascii="Proxima Nova" w:eastAsia="Proxima Nova" w:hAnsi="Proxima Nova" w:cs="Proxima Nova"/>
        </w:rPr>
        <w:t xml:space="preserve"> [Participant to select button to proceed]</w:t>
      </w:r>
    </w:p>
    <w:p w:rsidR="00F000D0" w:rsidP="00F000D0" w14:paraId="688D57CD" w14:textId="77777777">
      <w:pPr>
        <w:widowControl w:val="0"/>
        <w:spacing w:after="0" w:line="360" w:lineRule="auto"/>
        <w:rPr>
          <w:rFonts w:ascii="Proxima Nova" w:eastAsia="Proxima Nova" w:hAnsi="Proxima Nova" w:cs="Proxima Nova"/>
        </w:rPr>
      </w:pPr>
      <w:r>
        <w:rPr>
          <w:rFonts w:ascii="Proxima Nova" w:eastAsia="Proxima Nova" w:hAnsi="Proxima Nova" w:cs="Proxima Nova"/>
        </w:rPr>
        <w:t>___________________________________________________________________________</w:t>
      </w:r>
    </w:p>
    <w:p w:rsidR="00F000D0" w:rsidRPr="00461115" w:rsidP="00F000D0" w14:paraId="116E497D" w14:textId="5184BF28">
      <w:pPr>
        <w:widowControl w:val="0"/>
        <w:spacing w:after="0" w:line="360" w:lineRule="auto"/>
        <w:rPr>
          <w:rFonts w:ascii="Proxima Nova" w:eastAsia="Proxima Nova" w:hAnsi="Proxima Nova" w:cs="Proxima Nova"/>
          <w:b/>
        </w:rPr>
      </w:pPr>
      <w:r w:rsidRPr="462F6F13">
        <w:rPr>
          <w:rFonts w:ascii="Proxima Nova" w:eastAsia="Proxima Nova" w:hAnsi="Proxima Nova" w:cs="Proxima Nova"/>
        </w:rPr>
        <w:t>Funding for this project was made possible by the U.S. Centers for Disease Control and Prevention (CDC). The views expressed in written materials or publications do not necessarily reflect the official policies of the Department of Health and Human Services nor does the mention of trade names, commercial practices, or organizations imply endorsement by the U.S. Government. For more information about the U.S. CDC’s Traveler-based Genomic Surveillance Program, please visit</w:t>
      </w:r>
      <w:r>
        <w:rPr>
          <w:rFonts w:ascii="Proxima Nova" w:eastAsia="Proxima Nova" w:hAnsi="Proxima Nova" w:cs="Proxima Nova"/>
        </w:rPr>
        <w:t>:</w:t>
      </w:r>
      <w:r w:rsidR="007700BB">
        <w:rPr>
          <w:rFonts w:ascii="Proxima Nova" w:eastAsia="Proxima Nova" w:hAnsi="Proxima Nova" w:cs="Proxima Nova"/>
        </w:rPr>
        <w:t xml:space="preserve"> </w:t>
      </w:r>
      <w:hyperlink r:id="rId8" w:history="1">
        <w:r w:rsidRPr="00E46D72" w:rsidR="007700BB">
          <w:rPr>
            <w:rStyle w:val="Hyperlink"/>
          </w:rPr>
          <w:t>About Traveler-based Genomic Surveillance | Traveler-based Genomic Surveillance | CDC</w:t>
        </w:r>
      </w:hyperlink>
      <w:r w:rsidR="007700BB">
        <w:t xml:space="preserve"> or</w:t>
      </w:r>
      <w:r>
        <w:rPr>
          <w:rFonts w:ascii="Proxima Nova" w:eastAsia="Proxima Nova" w:hAnsi="Proxima Nova" w:cs="Proxima Nova"/>
        </w:rPr>
        <w:t xml:space="preserve"> </w:t>
      </w:r>
      <w:hyperlink r:id="rId9" w:history="1">
        <w:r w:rsidRPr="00964D24">
          <w:rPr>
            <w:rStyle w:val="Hyperlink"/>
            <w:rFonts w:ascii="Proxima Nova" w:eastAsia="Proxima Nova" w:hAnsi="Proxima Nova" w:cs="Proxima Nova"/>
          </w:rPr>
          <w:t>Home | Ginkgo Biosecurity</w:t>
        </w:r>
      </w:hyperlink>
      <w:r w:rsidRPr="462F6F13">
        <w:rPr>
          <w:rFonts w:ascii="Proxima Nova" w:eastAsia="Proxima Nova" w:hAnsi="Proxima Nova" w:cs="Proxima Nova"/>
        </w:rPr>
        <w:t xml:space="preserve"> </w:t>
      </w:r>
      <w:r w:rsidRPr="00461115" w:rsidR="007700BB">
        <w:rPr>
          <w:rFonts w:ascii="Proxima Nova" w:eastAsia="Proxima Nova" w:hAnsi="Proxima Nova" w:cs="Proxima Nova"/>
          <w:b/>
        </w:rPr>
        <w:t xml:space="preserve"> </w:t>
      </w:r>
    </w:p>
    <w:p w:rsidR="000369EF" w14:paraId="0891BCFE" w14:textId="77777777"/>
    <w:sectPr>
      <w:headerReference w:type="default" r:id="rId1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roxima Nova">
    <w:altName w:val="Tahoma"/>
    <w:charset w:val="00"/>
    <w:family w:val="auto"/>
    <w:pitch w:val="default"/>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97C44" w14:paraId="6C1D55EC" w14:textId="5A6ADEAC">
    <w:pPr>
      <w:pStyle w:val="Header"/>
    </w:pPr>
    <w:r>
      <w:t>CLEARED_</w:t>
    </w:r>
    <w:r w:rsidR="0066302B">
      <w:t>07092025</w:t>
    </w:r>
  </w:p>
  <w:p w:rsidR="00297C44" w14:paraId="1C616F9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29073C7F"/>
    <w:multiLevelType w:val="multilevel"/>
    <w:tmpl w:val="246EDB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949315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0D0"/>
    <w:rsid w:val="000369EF"/>
    <w:rsid w:val="0004210D"/>
    <w:rsid w:val="00057185"/>
    <w:rsid w:val="001756BE"/>
    <w:rsid w:val="00297C44"/>
    <w:rsid w:val="00461115"/>
    <w:rsid w:val="00592EDB"/>
    <w:rsid w:val="0066302B"/>
    <w:rsid w:val="0067268A"/>
    <w:rsid w:val="00722629"/>
    <w:rsid w:val="007700BB"/>
    <w:rsid w:val="00841F8C"/>
    <w:rsid w:val="008F22DD"/>
    <w:rsid w:val="00961F39"/>
    <w:rsid w:val="00964D24"/>
    <w:rsid w:val="009B3EA8"/>
    <w:rsid w:val="009D388B"/>
    <w:rsid w:val="00C56FAA"/>
    <w:rsid w:val="00CD55F2"/>
    <w:rsid w:val="00E46D72"/>
    <w:rsid w:val="00F000D0"/>
    <w:rsid w:val="00FE1C84"/>
    <w:rsid w:val="09B14661"/>
    <w:rsid w:val="166BCDAC"/>
    <w:rsid w:val="462F6F13"/>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55F1A032"/>
  <w15:chartTrackingRefBased/>
  <w15:docId w15:val="{4E4A0149-1871-45A5-9B7F-80FDC2DCD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000D0"/>
    <w:rPr>
      <w:kern w:val="0"/>
      <w14:ligatures w14:val="none"/>
    </w:rPr>
  </w:style>
  <w:style w:type="paragraph" w:styleId="Heading1">
    <w:name w:val="heading 1"/>
    <w:basedOn w:val="Normal"/>
    <w:next w:val="Normal"/>
    <w:link w:val="Heading1Char"/>
    <w:uiPriority w:val="9"/>
    <w:qFormat/>
    <w:rsid w:val="00F000D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000D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000D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000D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000D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000D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000D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000D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000D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00D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000D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000D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000D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000D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000D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000D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000D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000D0"/>
    <w:rPr>
      <w:rFonts w:eastAsiaTheme="majorEastAsia" w:cstheme="majorBidi"/>
      <w:color w:val="272727" w:themeColor="text1" w:themeTint="D8"/>
    </w:rPr>
  </w:style>
  <w:style w:type="paragraph" w:styleId="Title">
    <w:name w:val="Title"/>
    <w:basedOn w:val="Normal"/>
    <w:next w:val="Normal"/>
    <w:link w:val="TitleChar"/>
    <w:uiPriority w:val="10"/>
    <w:qFormat/>
    <w:rsid w:val="00F000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00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000D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000D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000D0"/>
    <w:pPr>
      <w:spacing w:before="160"/>
      <w:jc w:val="center"/>
    </w:pPr>
    <w:rPr>
      <w:i/>
      <w:iCs/>
      <w:color w:val="404040" w:themeColor="text1" w:themeTint="BF"/>
    </w:rPr>
  </w:style>
  <w:style w:type="character" w:customStyle="1" w:styleId="QuoteChar">
    <w:name w:val="Quote Char"/>
    <w:basedOn w:val="DefaultParagraphFont"/>
    <w:link w:val="Quote"/>
    <w:uiPriority w:val="29"/>
    <w:rsid w:val="00F000D0"/>
    <w:rPr>
      <w:i/>
      <w:iCs/>
      <w:color w:val="404040" w:themeColor="text1" w:themeTint="BF"/>
    </w:rPr>
  </w:style>
  <w:style w:type="paragraph" w:styleId="ListParagraph">
    <w:name w:val="List Paragraph"/>
    <w:basedOn w:val="Normal"/>
    <w:uiPriority w:val="34"/>
    <w:qFormat/>
    <w:rsid w:val="00F000D0"/>
    <w:pPr>
      <w:ind w:left="720"/>
      <w:contextualSpacing/>
    </w:pPr>
  </w:style>
  <w:style w:type="character" w:styleId="IntenseEmphasis">
    <w:name w:val="Intense Emphasis"/>
    <w:basedOn w:val="DefaultParagraphFont"/>
    <w:uiPriority w:val="21"/>
    <w:qFormat/>
    <w:rsid w:val="00F000D0"/>
    <w:rPr>
      <w:i/>
      <w:iCs/>
      <w:color w:val="0F4761" w:themeColor="accent1" w:themeShade="BF"/>
    </w:rPr>
  </w:style>
  <w:style w:type="paragraph" w:styleId="IntenseQuote">
    <w:name w:val="Intense Quote"/>
    <w:basedOn w:val="Normal"/>
    <w:next w:val="Normal"/>
    <w:link w:val="IntenseQuoteChar"/>
    <w:uiPriority w:val="30"/>
    <w:qFormat/>
    <w:rsid w:val="00F000D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000D0"/>
    <w:rPr>
      <w:i/>
      <w:iCs/>
      <w:color w:val="0F4761" w:themeColor="accent1" w:themeShade="BF"/>
    </w:rPr>
  </w:style>
  <w:style w:type="character" w:styleId="IntenseReference">
    <w:name w:val="Intense Reference"/>
    <w:basedOn w:val="DefaultParagraphFont"/>
    <w:uiPriority w:val="32"/>
    <w:qFormat/>
    <w:rsid w:val="00F000D0"/>
    <w:rPr>
      <w:b/>
      <w:bCs/>
      <w:smallCaps/>
      <w:color w:val="0F4761" w:themeColor="accent1" w:themeShade="BF"/>
      <w:spacing w:val="5"/>
    </w:rPr>
  </w:style>
  <w:style w:type="character" w:styleId="Hyperlink">
    <w:name w:val="Hyperlink"/>
    <w:basedOn w:val="DefaultParagraphFont"/>
    <w:uiPriority w:val="99"/>
    <w:unhideWhenUsed/>
    <w:rsid w:val="00F000D0"/>
    <w:rPr>
      <w:color w:val="467886" w:themeColor="hyperlink"/>
      <w:u w:val="single"/>
    </w:rPr>
  </w:style>
  <w:style w:type="paragraph" w:styleId="Header">
    <w:name w:val="header"/>
    <w:basedOn w:val="Normal"/>
    <w:link w:val="HeaderChar"/>
    <w:uiPriority w:val="99"/>
    <w:unhideWhenUsed/>
    <w:rsid w:val="00297C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7C44"/>
    <w:rPr>
      <w:kern w:val="0"/>
      <w14:ligatures w14:val="none"/>
    </w:rPr>
  </w:style>
  <w:style w:type="paragraph" w:styleId="Footer">
    <w:name w:val="footer"/>
    <w:basedOn w:val="Normal"/>
    <w:link w:val="FooterChar"/>
    <w:uiPriority w:val="99"/>
    <w:unhideWhenUsed/>
    <w:rsid w:val="00297C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7C44"/>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1.xml" /><Relationship Id="rId11" Type="http://schemas.openxmlformats.org/officeDocument/2006/relationships/theme" Target="theme/theme1.xml"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image" Target="media/image1.png" /><Relationship Id="rId8" Type="http://schemas.openxmlformats.org/officeDocument/2006/relationships/hyperlink" Target="https://www.cdc.gov/traveler-genomic-surveillance/about/index.html" TargetMode="External" /><Relationship Id="rId9" Type="http://schemas.openxmlformats.org/officeDocument/2006/relationships/hyperlink" Target="https://cdc.sharepoint.com/teams/NCEZID-DGMQ-THB/Shared%20Documents/Genomic%20Epidemiology%20and%20Preparedness%20(GEP)/Traveler-based%20Genomic%20Surveillance%20(TGS)/Administrative/Protocol/Protocol%20Amendment/Spring%202025%20Amendment/Home%20|%20Ginkgo%20Biosecurity"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400e991-e328-4909-a20b-586a3e95021a">
      <Terms xmlns="http://schemas.microsoft.com/office/infopath/2007/PartnerControls"/>
    </lcf76f155ced4ddcb4097134ff3c332f>
    <TaxCatchAll xmlns="7cba21d4-7744-440f-8d0e-c8a210e7da3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1EB0047B917F44A9DD22EA00C4953F7" ma:contentTypeVersion="16" ma:contentTypeDescription="Create a new document." ma:contentTypeScope="" ma:versionID="c13774c479fab53f610d822aab49c0be">
  <xsd:schema xmlns:xsd="http://www.w3.org/2001/XMLSchema" xmlns:xs="http://www.w3.org/2001/XMLSchema" xmlns:p="http://schemas.microsoft.com/office/2006/metadata/properties" xmlns:ns2="a400e991-e328-4909-a20b-586a3e95021a" xmlns:ns3="7cba21d4-7744-440f-8d0e-c8a210e7da3e" targetNamespace="http://schemas.microsoft.com/office/2006/metadata/properties" ma:root="true" ma:fieldsID="39441c7a1a97b36d0c3f6a92fbaefd2c" ns2:_="" ns3:_="">
    <xsd:import namespace="a400e991-e328-4909-a20b-586a3e95021a"/>
    <xsd:import namespace="7cba21d4-7744-440f-8d0e-c8a210e7da3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00e991-e328-4909-a20b-586a3e9502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353dbe8-8260-4ccf-8219-3d2995e6fa1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ba21d4-7744-440f-8d0e-c8a210e7da3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46bd8a0-b11e-4e92-befa-4e341e03cb23}" ma:internalName="TaxCatchAll" ma:showField="CatchAllData" ma:web="7cba21d4-7744-440f-8d0e-c8a210e7da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BF7844-3DD7-431A-BB33-C416FF67D92A}">
  <ds:schemaRefs>
    <ds:schemaRef ds:uri="http://schemas.microsoft.com/office/2006/metadata/properties"/>
    <ds:schemaRef ds:uri="http://schemas.microsoft.com/office/infopath/2007/PartnerControls"/>
    <ds:schemaRef ds:uri="a400e991-e328-4909-a20b-586a3e95021a"/>
    <ds:schemaRef ds:uri="7cba21d4-7744-440f-8d0e-c8a210e7da3e"/>
  </ds:schemaRefs>
</ds:datastoreItem>
</file>

<file path=customXml/itemProps2.xml><?xml version="1.0" encoding="utf-8"?>
<ds:datastoreItem xmlns:ds="http://schemas.openxmlformats.org/officeDocument/2006/customXml" ds:itemID="{ACCC3F30-0C55-4663-8039-49853D678096}">
  <ds:schemaRefs>
    <ds:schemaRef ds:uri="http://schemas.microsoft.com/sharepoint/v3/contenttype/forms"/>
  </ds:schemaRefs>
</ds:datastoreItem>
</file>

<file path=customXml/itemProps3.xml><?xml version="1.0" encoding="utf-8"?>
<ds:datastoreItem xmlns:ds="http://schemas.openxmlformats.org/officeDocument/2006/customXml" ds:itemID="{99B4E645-BA06-411D-99FC-02595943F1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00e991-e328-4909-a20b-586a3e95021a"/>
    <ds:schemaRef ds:uri="7cba21d4-7744-440f-8d0e-c8a210e7da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708</Words>
  <Characters>4268</Characters>
  <Application>Microsoft Office Word</Application>
  <DocSecurity>0</DocSecurity>
  <Lines>82</Lines>
  <Paragraphs>33</Paragraphs>
  <ScaleCrop>false</ScaleCrop>
  <Company/>
  <LinksUpToDate>false</LinksUpToDate>
  <CharactersWithSpaces>4943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Teresa (CDC/NCEZID/DGMH/THB)</dc:creator>
  <cp:lastModifiedBy>Theis, Kristina (CDC/NCEZID/DGMH/THB)</cp:lastModifiedBy>
  <cp:revision>2</cp:revision>
  <dcterms:created xsi:type="dcterms:W3CDTF">2026-04-27T21:22:00Z</dcterms:created>
  <dcterms:modified xsi:type="dcterms:W3CDTF">2026-04-27T21:22:00Z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0x010100C1EB0047B917F44A9DD22EA00C4953F7</vt:lpwstr>
  </property>
  <property fmtid="{D5CDD505-2E9C-101B-9397-08002B2CF9AE}" pid="3" name="MediaServiceImageTags">
    <vt:lpwstr/>
  </property>
  <property fmtid="{D5CDD505-2E9C-101B-9397-08002B2CF9AE}" pid="4" name="MSIP_Label_7b94a7b8-f06c-4dfe-bdcc-9b548fd58c31_ActionId">
    <vt:lpwstr>a406fa5f-f08e-4fce-903b-48d98ba7e66c</vt:lpwstr>
  </property>
  <property fmtid="{D5CDD505-2E9C-101B-9397-08002B2CF9AE}" pid="5" name="MSIP_Label_7b94a7b8-f06c-4dfe-bdcc-9b548fd58c31_ContentBits">
    <vt:lpwstr>0</vt:lpwstr>
  </property>
  <property fmtid="{D5CDD505-2E9C-101B-9397-08002B2CF9AE}" pid="6" name="MSIP_Label_7b94a7b8-f06c-4dfe-bdcc-9b548fd58c31_Enabled">
    <vt:lpwstr>true</vt:lpwstr>
  </property>
  <property fmtid="{D5CDD505-2E9C-101B-9397-08002B2CF9AE}" pid="7" name="MSIP_Label_7b94a7b8-f06c-4dfe-bdcc-9b548fd58c31_Method">
    <vt:lpwstr>Privileged</vt:lpwstr>
  </property>
  <property fmtid="{D5CDD505-2E9C-101B-9397-08002B2CF9AE}" pid="8" name="MSIP_Label_7b94a7b8-f06c-4dfe-bdcc-9b548fd58c31_Name">
    <vt:lpwstr>7b94a7b8-f06c-4dfe-bdcc-9b548fd58c31</vt:lpwstr>
  </property>
  <property fmtid="{D5CDD505-2E9C-101B-9397-08002B2CF9AE}" pid="9" name="MSIP_Label_7b94a7b8-f06c-4dfe-bdcc-9b548fd58c31_SetDate">
    <vt:lpwstr>2025-07-09T18:26:41Z</vt:lpwstr>
  </property>
  <property fmtid="{D5CDD505-2E9C-101B-9397-08002B2CF9AE}" pid="10" name="MSIP_Label_7b94a7b8-f06c-4dfe-bdcc-9b548fd58c31_SiteId">
    <vt:lpwstr>9ce70869-60db-44fd-abe8-d2767077fc8f</vt:lpwstr>
  </property>
</Properties>
</file>