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EB36C2" w14:paraId="28BDC22E" w14:textId="4B7B787E">
      <w:pPr>
        <w:rPr>
          <w:rFonts w:ascii="Georgia" w:hAnsi="Georgia"/>
          <w:b/>
          <w:bCs/>
        </w:rPr>
      </w:pPr>
      <w:r w:rsidRPr="005870D8">
        <w:rPr>
          <w:rFonts w:ascii="Georgia" w:hAnsi="Georgia"/>
          <w:b/>
          <w:bCs/>
        </w:rPr>
        <w:t>TGS 60-</w:t>
      </w:r>
      <w:r w:rsidR="00175EB2">
        <w:rPr>
          <w:rFonts w:ascii="Georgia" w:hAnsi="Georgia"/>
          <w:b/>
          <w:bCs/>
        </w:rPr>
        <w:t>D</w:t>
      </w:r>
      <w:r w:rsidRPr="005870D8">
        <w:rPr>
          <w:rFonts w:ascii="Georgia" w:hAnsi="Georgia"/>
          <w:b/>
          <w:bCs/>
        </w:rPr>
        <w:t xml:space="preserve">ay </w:t>
      </w:r>
      <w:r w:rsidR="00175EB2">
        <w:rPr>
          <w:rFonts w:ascii="Georgia" w:hAnsi="Georgia"/>
          <w:b/>
          <w:bCs/>
        </w:rPr>
        <w:t>ICR</w:t>
      </w:r>
      <w:r w:rsidRPr="005870D8">
        <w:rPr>
          <w:rFonts w:ascii="Georgia" w:hAnsi="Georgia"/>
          <w:b/>
          <w:bCs/>
        </w:rPr>
        <w:t xml:space="preserve"> </w:t>
      </w:r>
      <w:r w:rsidR="00175EB2">
        <w:rPr>
          <w:rFonts w:ascii="Georgia" w:hAnsi="Georgia"/>
          <w:b/>
          <w:bCs/>
        </w:rPr>
        <w:t>P</w:t>
      </w:r>
      <w:r w:rsidRPr="005870D8">
        <w:rPr>
          <w:rFonts w:ascii="Georgia" w:hAnsi="Georgia"/>
          <w:b/>
          <w:bCs/>
        </w:rPr>
        <w:t xml:space="preserve">ackage </w:t>
      </w:r>
      <w:r w:rsidR="00175EB2">
        <w:rPr>
          <w:rFonts w:ascii="Georgia" w:hAnsi="Georgia"/>
          <w:b/>
          <w:bCs/>
        </w:rPr>
        <w:t>P</w:t>
      </w:r>
      <w:r w:rsidRPr="005870D8">
        <w:rPr>
          <w:rFonts w:ascii="Georgia" w:hAnsi="Georgia"/>
          <w:b/>
          <w:bCs/>
        </w:rPr>
        <w:t xml:space="preserve">ublic </w:t>
      </w:r>
      <w:r w:rsidR="00175EB2">
        <w:rPr>
          <w:rFonts w:ascii="Georgia" w:hAnsi="Georgia"/>
          <w:b/>
          <w:bCs/>
        </w:rPr>
        <w:t>C</w:t>
      </w:r>
      <w:r w:rsidRPr="005870D8">
        <w:rPr>
          <w:rFonts w:ascii="Georgia" w:hAnsi="Georgia"/>
          <w:b/>
          <w:bCs/>
        </w:rPr>
        <w:t xml:space="preserve">omments and </w:t>
      </w:r>
      <w:r w:rsidR="00175EB2">
        <w:rPr>
          <w:rFonts w:ascii="Georgia" w:hAnsi="Georgia"/>
          <w:b/>
          <w:bCs/>
        </w:rPr>
        <w:t>R</w:t>
      </w:r>
      <w:r w:rsidRPr="005870D8">
        <w:rPr>
          <w:rFonts w:ascii="Georgia" w:hAnsi="Georgia"/>
          <w:b/>
          <w:bCs/>
        </w:rPr>
        <w:t>esponses</w:t>
      </w:r>
    </w:p>
    <w:sdt>
      <w:sdtPr>
        <w:rPr>
          <w:rFonts w:asciiTheme="minorHAnsi" w:eastAsiaTheme="minorEastAsia" w:hAnsiTheme="minorHAnsi" w:cstheme="minorBidi"/>
          <w:color w:val="auto"/>
          <w:kern w:val="2"/>
          <w:sz w:val="24"/>
          <w:szCs w:val="24"/>
          <w14:ligatures w14:val="standardContextual"/>
        </w:rPr>
        <w:id w:val="645092222"/>
        <w:docPartObj>
          <w:docPartGallery w:val="Table of Contents"/>
          <w:docPartUnique/>
        </w:docPartObj>
      </w:sdtPr>
      <w:sdtEndPr>
        <w:rPr>
          <w:b/>
        </w:rPr>
      </w:sdtEndPr>
      <w:sdtContent>
        <w:p w:rsidR="007577C8" w14:paraId="6B72E0E3" w14:textId="3C4A8E16">
          <w:pPr>
            <w:pStyle w:val="TOCHeading"/>
          </w:pPr>
          <w:r>
            <w:t>Contents</w:t>
          </w:r>
        </w:p>
        <w:p w:rsidR="00331180" w:rsidRPr="00331180" w:rsidP="00331180" w14:paraId="30DBEAD4" w14:textId="77777777"/>
        <w:p w:rsidR="002B39CD" w14:paraId="6BA163EE" w14:textId="478F4F07">
          <w:pPr>
            <w:pStyle w:val="TOC1"/>
            <w:tabs>
              <w:tab w:val="right" w:leader="dot" w:pos="9350"/>
            </w:tabs>
            <w:rPr>
              <w:rFonts w:eastAsiaTheme="minorEastAsia"/>
              <w:noProof/>
            </w:rPr>
          </w:pPr>
          <w:r w:rsidRPr="00331180">
            <w:rPr>
              <w:rFonts w:ascii="Times New Roman" w:hAnsi="Times New Roman" w:cs="Times New Roman"/>
            </w:rPr>
            <w:fldChar w:fldCharType="begin"/>
          </w:r>
          <w:r w:rsidRPr="00331180">
            <w:rPr>
              <w:rFonts w:ascii="Times New Roman" w:hAnsi="Times New Roman" w:cs="Times New Roman"/>
            </w:rPr>
            <w:instrText xml:space="preserve"> TOC \o "1-3" \h \z \u </w:instrText>
          </w:r>
          <w:r w:rsidRPr="00331180">
            <w:rPr>
              <w:rFonts w:ascii="Times New Roman" w:hAnsi="Times New Roman" w:cs="Times New Roman"/>
            </w:rPr>
            <w:fldChar w:fldCharType="separate"/>
          </w:r>
          <w:hyperlink w:anchor="_Toc228288555" w:history="1">
            <w:r w:rsidRPr="00197D4E">
              <w:rPr>
                <w:rStyle w:val="Hyperlink"/>
                <w:noProof/>
              </w:rPr>
              <w:t xml:space="preserve">Comment from </w:t>
            </w:r>
            <w:r w:rsidR="00175EB2">
              <w:rPr>
                <w:rStyle w:val="Hyperlink"/>
                <w:noProof/>
              </w:rPr>
              <w:t>Public 1</w:t>
            </w:r>
            <w:r>
              <w:rPr>
                <w:noProof/>
                <w:webHidden/>
              </w:rPr>
              <w:tab/>
            </w:r>
            <w:r>
              <w:rPr>
                <w:noProof/>
                <w:webHidden/>
              </w:rPr>
              <w:fldChar w:fldCharType="begin"/>
            </w:r>
            <w:r>
              <w:rPr>
                <w:noProof/>
                <w:webHidden/>
              </w:rPr>
              <w:instrText xml:space="preserve"> PAGEREF _Toc228288555 \h </w:instrText>
            </w:r>
            <w:r>
              <w:rPr>
                <w:noProof/>
                <w:webHidden/>
              </w:rPr>
              <w:fldChar w:fldCharType="separate"/>
            </w:r>
            <w:r>
              <w:rPr>
                <w:noProof/>
                <w:webHidden/>
              </w:rPr>
              <w:t>2</w:t>
            </w:r>
            <w:r>
              <w:rPr>
                <w:noProof/>
                <w:webHidden/>
              </w:rPr>
              <w:fldChar w:fldCharType="end"/>
            </w:r>
          </w:hyperlink>
        </w:p>
        <w:p w:rsidR="002B39CD" w14:paraId="29839F91" w14:textId="361D665A">
          <w:pPr>
            <w:pStyle w:val="TOC2"/>
            <w:tabs>
              <w:tab w:val="right" w:leader="dot" w:pos="9350"/>
            </w:tabs>
            <w:rPr>
              <w:rFonts w:eastAsiaTheme="minorEastAsia"/>
              <w:noProof/>
            </w:rPr>
          </w:pPr>
          <w:hyperlink w:anchor="_Toc228288556" w:history="1">
            <w:r w:rsidRPr="00197D4E">
              <w:rPr>
                <w:rStyle w:val="Hyperlink"/>
                <w:rFonts w:ascii="Georgia" w:hAnsi="Georgia"/>
                <w:b/>
                <w:bCs/>
                <w:noProof/>
              </w:rPr>
              <w:t>DRAFT CDC response:</w:t>
            </w:r>
            <w:r>
              <w:rPr>
                <w:noProof/>
                <w:webHidden/>
              </w:rPr>
              <w:tab/>
            </w:r>
            <w:r>
              <w:rPr>
                <w:noProof/>
                <w:webHidden/>
              </w:rPr>
              <w:fldChar w:fldCharType="begin"/>
            </w:r>
            <w:r>
              <w:rPr>
                <w:noProof/>
                <w:webHidden/>
              </w:rPr>
              <w:instrText xml:space="preserve"> PAGEREF _Toc228288556 \h </w:instrText>
            </w:r>
            <w:r>
              <w:rPr>
                <w:noProof/>
                <w:webHidden/>
              </w:rPr>
              <w:fldChar w:fldCharType="separate"/>
            </w:r>
            <w:r>
              <w:rPr>
                <w:noProof/>
                <w:webHidden/>
              </w:rPr>
              <w:t>3</w:t>
            </w:r>
            <w:r>
              <w:rPr>
                <w:noProof/>
                <w:webHidden/>
              </w:rPr>
              <w:fldChar w:fldCharType="end"/>
            </w:r>
          </w:hyperlink>
        </w:p>
        <w:p w:rsidR="002B39CD" w14:paraId="398D4C20" w14:textId="5FD7878C">
          <w:pPr>
            <w:pStyle w:val="TOC1"/>
            <w:tabs>
              <w:tab w:val="right" w:leader="dot" w:pos="9350"/>
            </w:tabs>
            <w:rPr>
              <w:rFonts w:eastAsiaTheme="minorEastAsia"/>
              <w:noProof/>
            </w:rPr>
          </w:pPr>
          <w:hyperlink w:anchor="_Toc228288557" w:history="1">
            <w:r w:rsidRPr="00197D4E">
              <w:rPr>
                <w:rStyle w:val="Hyperlink"/>
                <w:noProof/>
              </w:rPr>
              <w:t xml:space="preserve">Comment from </w:t>
            </w:r>
            <w:r w:rsidR="00175EB2">
              <w:rPr>
                <w:rStyle w:val="Hyperlink"/>
                <w:noProof/>
              </w:rPr>
              <w:t>Public 2</w:t>
            </w:r>
            <w:r>
              <w:rPr>
                <w:noProof/>
                <w:webHidden/>
              </w:rPr>
              <w:tab/>
            </w:r>
            <w:r>
              <w:rPr>
                <w:noProof/>
                <w:webHidden/>
              </w:rPr>
              <w:fldChar w:fldCharType="begin"/>
            </w:r>
            <w:r>
              <w:rPr>
                <w:noProof/>
                <w:webHidden/>
              </w:rPr>
              <w:instrText xml:space="preserve"> PAGEREF _Toc228288557 \h </w:instrText>
            </w:r>
            <w:r>
              <w:rPr>
                <w:noProof/>
                <w:webHidden/>
              </w:rPr>
              <w:fldChar w:fldCharType="separate"/>
            </w:r>
            <w:r>
              <w:rPr>
                <w:noProof/>
                <w:webHidden/>
              </w:rPr>
              <w:t>4</w:t>
            </w:r>
            <w:r>
              <w:rPr>
                <w:noProof/>
                <w:webHidden/>
              </w:rPr>
              <w:fldChar w:fldCharType="end"/>
            </w:r>
          </w:hyperlink>
        </w:p>
        <w:p w:rsidR="002B39CD" w14:paraId="7CAE4847" w14:textId="72413A46">
          <w:pPr>
            <w:pStyle w:val="TOC2"/>
            <w:tabs>
              <w:tab w:val="right" w:leader="dot" w:pos="9350"/>
            </w:tabs>
            <w:rPr>
              <w:rFonts w:eastAsiaTheme="minorEastAsia"/>
              <w:noProof/>
            </w:rPr>
          </w:pPr>
          <w:hyperlink w:anchor="_Toc228288558" w:history="1">
            <w:r w:rsidRPr="00197D4E">
              <w:rPr>
                <w:rStyle w:val="Hyperlink"/>
                <w:rFonts w:ascii="Georgia" w:hAnsi="Georgia"/>
                <w:b/>
                <w:bCs/>
                <w:noProof/>
                <w:spacing w:val="15"/>
              </w:rPr>
              <w:t>DRAFT CDC response</w:t>
            </w:r>
            <w:r>
              <w:rPr>
                <w:noProof/>
                <w:webHidden/>
              </w:rPr>
              <w:tab/>
            </w:r>
            <w:r>
              <w:rPr>
                <w:noProof/>
                <w:webHidden/>
              </w:rPr>
              <w:fldChar w:fldCharType="begin"/>
            </w:r>
            <w:r>
              <w:rPr>
                <w:noProof/>
                <w:webHidden/>
              </w:rPr>
              <w:instrText xml:space="preserve"> PAGEREF _Toc228288558 \h </w:instrText>
            </w:r>
            <w:r>
              <w:rPr>
                <w:noProof/>
                <w:webHidden/>
              </w:rPr>
              <w:fldChar w:fldCharType="separate"/>
            </w:r>
            <w:r>
              <w:rPr>
                <w:noProof/>
                <w:webHidden/>
              </w:rPr>
              <w:t>8</w:t>
            </w:r>
            <w:r>
              <w:rPr>
                <w:noProof/>
                <w:webHidden/>
              </w:rPr>
              <w:fldChar w:fldCharType="end"/>
            </w:r>
          </w:hyperlink>
        </w:p>
        <w:p w:rsidR="002B39CD" w14:paraId="4517D822" w14:textId="6A77F50D">
          <w:pPr>
            <w:pStyle w:val="TOC1"/>
            <w:tabs>
              <w:tab w:val="right" w:leader="dot" w:pos="9350"/>
            </w:tabs>
            <w:rPr>
              <w:rFonts w:eastAsiaTheme="minorEastAsia"/>
              <w:noProof/>
            </w:rPr>
          </w:pPr>
          <w:hyperlink w:anchor="_Toc228288559" w:history="1">
            <w:r w:rsidRPr="00197D4E">
              <w:rPr>
                <w:rStyle w:val="Hyperlink"/>
                <w:noProof/>
              </w:rPr>
              <w:t xml:space="preserve">Comment from </w:t>
            </w:r>
            <w:r w:rsidR="00175EB2">
              <w:rPr>
                <w:rStyle w:val="Hyperlink"/>
                <w:noProof/>
              </w:rPr>
              <w:t>Public 3</w:t>
            </w:r>
            <w:r>
              <w:rPr>
                <w:noProof/>
                <w:webHidden/>
              </w:rPr>
              <w:tab/>
            </w:r>
            <w:r>
              <w:rPr>
                <w:noProof/>
                <w:webHidden/>
              </w:rPr>
              <w:fldChar w:fldCharType="begin"/>
            </w:r>
            <w:r>
              <w:rPr>
                <w:noProof/>
                <w:webHidden/>
              </w:rPr>
              <w:instrText xml:space="preserve"> PAGEREF _Toc228288559 \h </w:instrText>
            </w:r>
            <w:r>
              <w:rPr>
                <w:noProof/>
                <w:webHidden/>
              </w:rPr>
              <w:fldChar w:fldCharType="separate"/>
            </w:r>
            <w:r>
              <w:rPr>
                <w:noProof/>
                <w:webHidden/>
              </w:rPr>
              <w:t>10</w:t>
            </w:r>
            <w:r>
              <w:rPr>
                <w:noProof/>
                <w:webHidden/>
              </w:rPr>
              <w:fldChar w:fldCharType="end"/>
            </w:r>
          </w:hyperlink>
        </w:p>
        <w:p w:rsidR="002B39CD" w14:paraId="3ECB726F" w14:textId="1700E2D8">
          <w:pPr>
            <w:pStyle w:val="TOC2"/>
            <w:tabs>
              <w:tab w:val="right" w:leader="dot" w:pos="9350"/>
            </w:tabs>
            <w:rPr>
              <w:rFonts w:eastAsiaTheme="minorEastAsia"/>
              <w:noProof/>
            </w:rPr>
          </w:pPr>
          <w:hyperlink w:anchor="_Toc228288560" w:history="1">
            <w:r w:rsidRPr="00197D4E">
              <w:rPr>
                <w:rStyle w:val="Hyperlink"/>
                <w:rFonts w:ascii="Georgia" w:hAnsi="Georgia"/>
                <w:b/>
                <w:bCs/>
                <w:noProof/>
                <w:spacing w:val="15"/>
              </w:rPr>
              <w:t>CDC response</w:t>
            </w:r>
            <w:r>
              <w:rPr>
                <w:noProof/>
                <w:webHidden/>
              </w:rPr>
              <w:tab/>
            </w:r>
            <w:r>
              <w:rPr>
                <w:noProof/>
                <w:webHidden/>
              </w:rPr>
              <w:fldChar w:fldCharType="begin"/>
            </w:r>
            <w:r>
              <w:rPr>
                <w:noProof/>
                <w:webHidden/>
              </w:rPr>
              <w:instrText xml:space="preserve"> PAGEREF _Toc228288560 \h </w:instrText>
            </w:r>
            <w:r>
              <w:rPr>
                <w:noProof/>
                <w:webHidden/>
              </w:rPr>
              <w:fldChar w:fldCharType="separate"/>
            </w:r>
            <w:r>
              <w:rPr>
                <w:noProof/>
                <w:webHidden/>
              </w:rPr>
              <w:t>10</w:t>
            </w:r>
            <w:r>
              <w:rPr>
                <w:noProof/>
                <w:webHidden/>
              </w:rPr>
              <w:fldChar w:fldCharType="end"/>
            </w:r>
          </w:hyperlink>
        </w:p>
        <w:p w:rsidR="002B39CD" w14:paraId="1DF1DD40" w14:textId="112AC10E">
          <w:pPr>
            <w:pStyle w:val="TOC1"/>
            <w:tabs>
              <w:tab w:val="right" w:leader="dot" w:pos="9350"/>
            </w:tabs>
            <w:rPr>
              <w:rFonts w:eastAsiaTheme="minorEastAsia"/>
              <w:noProof/>
            </w:rPr>
          </w:pPr>
          <w:hyperlink w:anchor="_Toc228288561" w:history="1">
            <w:r w:rsidRPr="00197D4E">
              <w:rPr>
                <w:rStyle w:val="Hyperlink"/>
                <w:rFonts w:cs="Times New Roman"/>
                <w:noProof/>
              </w:rPr>
              <w:t xml:space="preserve">Comment from </w:t>
            </w:r>
            <w:r w:rsidR="00175EB2">
              <w:rPr>
                <w:rStyle w:val="Hyperlink"/>
                <w:rFonts w:cs="Times New Roman"/>
                <w:noProof/>
              </w:rPr>
              <w:t>Public 4</w:t>
            </w:r>
            <w:r>
              <w:rPr>
                <w:noProof/>
                <w:webHidden/>
              </w:rPr>
              <w:tab/>
            </w:r>
            <w:r>
              <w:rPr>
                <w:noProof/>
                <w:webHidden/>
              </w:rPr>
              <w:fldChar w:fldCharType="begin"/>
            </w:r>
            <w:r>
              <w:rPr>
                <w:noProof/>
                <w:webHidden/>
              </w:rPr>
              <w:instrText xml:space="preserve"> PAGEREF _Toc228288561 \h </w:instrText>
            </w:r>
            <w:r>
              <w:rPr>
                <w:noProof/>
                <w:webHidden/>
              </w:rPr>
              <w:fldChar w:fldCharType="separate"/>
            </w:r>
            <w:r>
              <w:rPr>
                <w:noProof/>
                <w:webHidden/>
              </w:rPr>
              <w:t>11</w:t>
            </w:r>
            <w:r>
              <w:rPr>
                <w:noProof/>
                <w:webHidden/>
              </w:rPr>
              <w:fldChar w:fldCharType="end"/>
            </w:r>
          </w:hyperlink>
        </w:p>
        <w:p w:rsidR="002B39CD" w14:paraId="62C19A51" w14:textId="01C6BBE4">
          <w:pPr>
            <w:pStyle w:val="TOC2"/>
            <w:tabs>
              <w:tab w:val="right" w:leader="dot" w:pos="9350"/>
            </w:tabs>
            <w:rPr>
              <w:rFonts w:eastAsiaTheme="minorEastAsia"/>
              <w:noProof/>
            </w:rPr>
          </w:pPr>
          <w:hyperlink w:anchor="_Toc228288562" w:history="1">
            <w:r w:rsidRPr="00197D4E">
              <w:rPr>
                <w:rStyle w:val="Hyperlink"/>
                <w:rFonts w:ascii="Georgia" w:hAnsi="Georgia"/>
                <w:b/>
                <w:bCs/>
                <w:noProof/>
                <w:spacing w:val="15"/>
              </w:rPr>
              <w:t>CDC response</w:t>
            </w:r>
            <w:r>
              <w:rPr>
                <w:noProof/>
                <w:webHidden/>
              </w:rPr>
              <w:tab/>
            </w:r>
            <w:r>
              <w:rPr>
                <w:noProof/>
                <w:webHidden/>
              </w:rPr>
              <w:fldChar w:fldCharType="begin"/>
            </w:r>
            <w:r>
              <w:rPr>
                <w:noProof/>
                <w:webHidden/>
              </w:rPr>
              <w:instrText xml:space="preserve"> PAGEREF _Toc228288562 \h </w:instrText>
            </w:r>
            <w:r>
              <w:rPr>
                <w:noProof/>
                <w:webHidden/>
              </w:rPr>
              <w:fldChar w:fldCharType="separate"/>
            </w:r>
            <w:r>
              <w:rPr>
                <w:noProof/>
                <w:webHidden/>
              </w:rPr>
              <w:t>11</w:t>
            </w:r>
            <w:r>
              <w:rPr>
                <w:noProof/>
                <w:webHidden/>
              </w:rPr>
              <w:fldChar w:fldCharType="end"/>
            </w:r>
          </w:hyperlink>
        </w:p>
        <w:p w:rsidR="002B39CD" w14:paraId="384A0CDD" w14:textId="06666334">
          <w:pPr>
            <w:pStyle w:val="TOC1"/>
            <w:tabs>
              <w:tab w:val="right" w:leader="dot" w:pos="9350"/>
            </w:tabs>
            <w:rPr>
              <w:rFonts w:eastAsiaTheme="minorEastAsia"/>
              <w:noProof/>
            </w:rPr>
          </w:pPr>
          <w:hyperlink w:anchor="_Toc228288563" w:history="1">
            <w:r w:rsidRPr="00197D4E">
              <w:rPr>
                <w:rStyle w:val="Hyperlink"/>
                <w:noProof/>
              </w:rPr>
              <w:t>Information Collection Request Package link; project proposal text from FR</w:t>
            </w:r>
            <w:r>
              <w:rPr>
                <w:noProof/>
                <w:webHidden/>
              </w:rPr>
              <w:tab/>
            </w:r>
            <w:r>
              <w:rPr>
                <w:noProof/>
                <w:webHidden/>
              </w:rPr>
              <w:fldChar w:fldCharType="begin"/>
            </w:r>
            <w:r>
              <w:rPr>
                <w:noProof/>
                <w:webHidden/>
              </w:rPr>
              <w:instrText xml:space="preserve"> PAGEREF _Toc228288563 \h </w:instrText>
            </w:r>
            <w:r>
              <w:rPr>
                <w:noProof/>
                <w:webHidden/>
              </w:rPr>
              <w:fldChar w:fldCharType="separate"/>
            </w:r>
            <w:r>
              <w:rPr>
                <w:noProof/>
                <w:webHidden/>
              </w:rPr>
              <w:t>13</w:t>
            </w:r>
            <w:r>
              <w:rPr>
                <w:noProof/>
                <w:webHidden/>
              </w:rPr>
              <w:fldChar w:fldCharType="end"/>
            </w:r>
          </w:hyperlink>
        </w:p>
        <w:p w:rsidR="002B39CD" w14:paraId="0BDC424B" w14:textId="74FAFCFE">
          <w:pPr>
            <w:pStyle w:val="TOC1"/>
            <w:tabs>
              <w:tab w:val="right" w:leader="dot" w:pos="9350"/>
            </w:tabs>
            <w:rPr>
              <w:rFonts w:eastAsiaTheme="minorEastAsia"/>
              <w:noProof/>
            </w:rPr>
          </w:pPr>
          <w:hyperlink w:anchor="_Toc228288564" w:history="1">
            <w:r w:rsidRPr="00197D4E">
              <w:rPr>
                <w:rStyle w:val="Hyperlink"/>
                <w:noProof/>
              </w:rPr>
              <w:t>TGS Participant Questionnaire</w:t>
            </w:r>
            <w:r>
              <w:rPr>
                <w:noProof/>
                <w:webHidden/>
              </w:rPr>
              <w:tab/>
            </w:r>
            <w:r>
              <w:rPr>
                <w:noProof/>
                <w:webHidden/>
              </w:rPr>
              <w:fldChar w:fldCharType="begin"/>
            </w:r>
            <w:r>
              <w:rPr>
                <w:noProof/>
                <w:webHidden/>
              </w:rPr>
              <w:instrText xml:space="preserve"> PAGEREF _Toc228288564 \h </w:instrText>
            </w:r>
            <w:r>
              <w:rPr>
                <w:noProof/>
                <w:webHidden/>
              </w:rPr>
              <w:fldChar w:fldCharType="separate"/>
            </w:r>
            <w:r>
              <w:rPr>
                <w:noProof/>
                <w:webHidden/>
              </w:rPr>
              <w:t>14</w:t>
            </w:r>
            <w:r>
              <w:rPr>
                <w:noProof/>
                <w:webHidden/>
              </w:rPr>
              <w:fldChar w:fldCharType="end"/>
            </w:r>
          </w:hyperlink>
        </w:p>
        <w:p w:rsidR="007577C8" w14:paraId="312A53BC" w14:textId="1BE80014">
          <w:r w:rsidRPr="00331180">
            <w:rPr>
              <w:rFonts w:ascii="Times New Roman" w:hAnsi="Times New Roman" w:cs="Times New Roman"/>
              <w:b/>
              <w:bCs/>
              <w:noProof/>
            </w:rPr>
            <w:fldChar w:fldCharType="end"/>
          </w:r>
        </w:p>
      </w:sdtContent>
    </w:sdt>
    <w:p w:rsidR="00A62DF1" w14:paraId="3E55C026" w14:textId="77777777"/>
    <w:p w:rsidR="00A62DF1" w14:paraId="2DB7B7FE" w14:textId="30A17D6E">
      <w:r>
        <w:br w:type="page"/>
      </w:r>
    </w:p>
    <w:p w:rsidR="00D01CA7" w:rsidRPr="00E45A7A" w:rsidP="00E45A7A" w14:paraId="29D64F3C" w14:textId="4022B900">
      <w:pPr>
        <w:pStyle w:val="Heading1"/>
      </w:pPr>
      <w:bookmarkStart w:id="0" w:name="_Toc228288555"/>
      <w:r w:rsidRPr="00E45A7A">
        <w:t xml:space="preserve">Comment from </w:t>
      </w:r>
      <w:bookmarkEnd w:id="0"/>
      <w:r w:rsidR="00175EB2">
        <w:t>Public 1</w:t>
      </w:r>
    </w:p>
    <w:p w:rsidR="00D01CA7" w:rsidRPr="005870D8" w:rsidP="005870D8" w14:paraId="50D6BCB2" w14:textId="1AF4E9F9">
      <w:pPr>
        <w:ind w:left="720"/>
        <w:rPr>
          <w:rFonts w:ascii="Times New Roman" w:hAnsi="Times New Roman" w:cs="Times New Roman"/>
        </w:rPr>
      </w:pPr>
      <w:r w:rsidRPr="00990CB3">
        <w:rPr>
          <w:rFonts w:ascii="Times New Roman" w:hAnsi="Times New Roman" w:cs="Times New Roman"/>
        </w:rPr>
        <w:t>I submit this comment to express support for CDC's traveler-based SARS-CoV-2 genomic surveillance program while urging the agency to strengthen data privacy protections and clarify sample collection requirements. While I recognize the public health value of genomic surveillance for detecting emerging variants, the proposed program raises significant privacy concerns that must be addressed before implementation.</w:t>
      </w:r>
      <w:r w:rsidRPr="00990CB3">
        <w:rPr>
          <w:rFonts w:ascii="Times New Roman" w:hAnsi="Times New Roman" w:cs="Times New Roman"/>
        </w:rPr>
        <w:br/>
      </w:r>
      <w:r w:rsidRPr="00990CB3">
        <w:rPr>
          <w:rFonts w:ascii="Times New Roman" w:hAnsi="Times New Roman" w:cs="Times New Roman"/>
        </w:rPr>
        <w:br/>
        <w:t>Regarding sample collection requirements, the agency should specify clear limitations on when and how genomic samples may be collected from travelers. The regulation should establish that sample collection occurs only when travelers voluntarily consent or when specific public health criteria are met, such as arrival from areas with known variant circulation. The CDC should also clarify whether samples will be collected randomly, based on risk assessment, or through other systematic approaches. Without these</w:t>
      </w:r>
      <w:r w:rsidRPr="005870D8">
        <w:rPr>
          <w:rFonts w:ascii="Times New Roman" w:hAnsi="Times New Roman" w:cs="Times New Roman"/>
        </w:rPr>
        <w:t xml:space="preserve"> specifications, travelers cannot make informed decisions about their participation, and the program lacks necessary procedural safeguards.</w:t>
      </w:r>
      <w:r w:rsidRPr="005870D8">
        <w:rPr>
          <w:rFonts w:ascii="Times New Roman" w:hAnsi="Times New Roman" w:cs="Times New Roman"/>
        </w:rPr>
        <w:br/>
      </w:r>
      <w:r w:rsidRPr="005870D8">
        <w:rPr>
          <w:rFonts w:ascii="Times New Roman" w:hAnsi="Times New Roman" w:cs="Times New Roman"/>
        </w:rPr>
        <w:br/>
      </w:r>
      <w:r w:rsidRPr="00990CB3">
        <w:rPr>
          <w:rFonts w:ascii="Times New Roman" w:hAnsi="Times New Roman" w:cs="Times New Roman"/>
        </w:rPr>
        <w:t>On data retention and privacy standards, I strongly urge the CDC to implement robust protections that go beyond standard federal data security requirements. The creation of a genomic database containing traveler information presents unprecedented privacy risks that current federal data protection frameworks were not designed to address. Genomic data reveals sensitive information about individuals' health predispositions, family relationships, and ethnic background that extends far beyond COVID-19 detection.</w:t>
      </w:r>
      <w:r w:rsidRPr="00990CB3">
        <w:rPr>
          <w:rFonts w:ascii="Times New Roman" w:hAnsi="Times New Roman" w:cs="Times New Roman"/>
        </w:rPr>
        <w:br/>
      </w:r>
      <w:r w:rsidRPr="00990CB3">
        <w:rPr>
          <w:rFonts w:ascii="Times New Roman" w:hAnsi="Times New Roman" w:cs="Times New Roman"/>
        </w:rPr>
        <w:br/>
        <w:t>The agency should establish strict data retention limits, with automatic deletion of genomic data within 90 days unless specific variants of concern are detected. For cases where retention is justified for public health purposes, the CDC should require periodic review and deletion when no longer epidemiologically necessary. The regulation should also prohibit sharing genomic data with other federal agencies outside of CDC's immediate public health mission, including law enforcement and immigration authorities.</w:t>
      </w:r>
      <w:r w:rsidRPr="00990CB3">
        <w:rPr>
          <w:rFonts w:ascii="Times New Roman" w:hAnsi="Times New Roman" w:cs="Times New Roman"/>
        </w:rPr>
        <w:br/>
      </w:r>
      <w:r w:rsidRPr="00990CB3">
        <w:rPr>
          <w:rFonts w:ascii="Times New Roman" w:hAnsi="Times New Roman" w:cs="Times New Roman"/>
        </w:rPr>
        <w:br/>
        <w:t>Additionally, the CDC should implement technical safeguards including data encryption, access logging, and separation of identifying information from genomic sequences. The agency should also establish clear procedures for data breach notification and provide travelers with mechanisms to request deletion of their data upon request.</w:t>
      </w:r>
      <w:r w:rsidRPr="005870D8">
        <w:rPr>
          <w:rFonts w:ascii="Times New Roman" w:hAnsi="Times New Roman" w:cs="Times New Roman"/>
        </w:rPr>
        <w:br/>
      </w:r>
      <w:r w:rsidRPr="005870D8">
        <w:rPr>
          <w:rFonts w:ascii="Times New Roman" w:hAnsi="Times New Roman" w:cs="Times New Roman"/>
        </w:rPr>
        <w:br/>
        <w:t>My concerns stem from the precedent this program could establish for government collection of genomic information. While the immediate public health benefits of variant surveillance are clear</w:t>
      </w:r>
      <w:r w:rsidRPr="00990CB3">
        <w:rPr>
          <w:rFonts w:ascii="Times New Roman" w:hAnsi="Times New Roman" w:cs="Times New Roman"/>
        </w:rPr>
        <w:t xml:space="preserve">, the long-term implications of normalizing genomic data collection by federal agencies extend well beyond pandemic response. The CDC has an opportunity </w:t>
      </w:r>
      <w:r w:rsidRPr="00990CB3">
        <w:rPr>
          <w:rFonts w:ascii="Times New Roman" w:hAnsi="Times New Roman" w:cs="Times New Roman"/>
        </w:rPr>
        <w:t>to demonstrate that effective public health surveillance can coexist with strong privacy protections, setting important precedents for future genomic surveillance programs.</w:t>
      </w:r>
      <w:r w:rsidRPr="00990CB3">
        <w:rPr>
          <w:rFonts w:ascii="Times New Roman" w:hAnsi="Times New Roman" w:cs="Times New Roman"/>
        </w:rPr>
        <w:br/>
      </w:r>
      <w:r w:rsidRPr="00990CB3">
        <w:rPr>
          <w:rFonts w:ascii="Times New Roman" w:hAnsi="Times New Roman" w:cs="Times New Roman"/>
        </w:rPr>
        <w:br/>
        <w:t>The agency's current framework appears to prioritize surveillance effectiveness without adequately weighing privacy costs. This approach risks undermining public trust in both genomic surveillance and broader public health programs. International travelers, particularly those from communities that have experienced government surveillance, may avoid travel or refuse participation if privacy protections are inadequate.</w:t>
      </w:r>
      <w:r w:rsidRPr="00990CB3">
        <w:rPr>
          <w:rFonts w:ascii="Times New Roman" w:hAnsi="Times New Roman" w:cs="Times New Roman"/>
        </w:rPr>
        <w:br/>
      </w:r>
      <w:r w:rsidRPr="00990CB3">
        <w:rPr>
          <w:rFonts w:ascii="Times New Roman" w:hAnsi="Times New Roman" w:cs="Times New Roman"/>
        </w:rPr>
        <w:br/>
        <w:t>I recommend the CDC revise the proposed regulation to include explicit privacy protections, clear data retention limits, and transparent sample collection procedures. The agency should also establish an independent privacy review board to oversee the program and ensure compliance with privacy commitments. These modifications would enhance public trust while maintaining the program's epidemiological value.</w:t>
      </w:r>
      <w:r w:rsidRPr="005870D8">
        <w:rPr>
          <w:rFonts w:ascii="Times New Roman" w:hAnsi="Times New Roman" w:cs="Times New Roman"/>
        </w:rPr>
        <w:br/>
      </w:r>
      <w:r w:rsidRPr="005870D8">
        <w:rPr>
          <w:rFonts w:ascii="Times New Roman" w:hAnsi="Times New Roman" w:cs="Times New Roman"/>
        </w:rPr>
        <w:br/>
        <w:t>I urge the CDC to strengthen privacy protections before finalizing this regulation, ensuring that necessary public health surveillance does not come at the cost of traveler privacy rights.</w:t>
      </w:r>
    </w:p>
    <w:p w:rsidR="00D01CA7" w14:paraId="5731569B" w14:textId="77777777"/>
    <w:p w:rsidR="00CF0CF2" w:rsidRPr="007D18B0" w:rsidP="00E01063" w14:paraId="413E6F57" w14:textId="0F1FFE10">
      <w:pPr>
        <w:pStyle w:val="Heading2"/>
        <w:rPr>
          <w:rFonts w:ascii="Georgia" w:hAnsi="Georgia"/>
          <w:b/>
          <w:bCs/>
          <w:color w:val="auto"/>
          <w:sz w:val="20"/>
          <w:szCs w:val="20"/>
        </w:rPr>
      </w:pPr>
      <w:bookmarkStart w:id="1" w:name="_Toc228288556"/>
      <w:r w:rsidRPr="007D18B0">
        <w:rPr>
          <w:rFonts w:ascii="Georgia" w:hAnsi="Georgia"/>
          <w:b/>
          <w:bCs/>
          <w:color w:val="auto"/>
          <w:sz w:val="20"/>
          <w:szCs w:val="20"/>
        </w:rPr>
        <w:t>CDC response:</w:t>
      </w:r>
      <w:bookmarkEnd w:id="1"/>
    </w:p>
    <w:p w:rsidR="0076547B" w:rsidP="00CF0CF2" w14:paraId="3339459A" w14:textId="39135423">
      <w:pPr>
        <w:rPr>
          <w:rFonts w:ascii="Georgia" w:hAnsi="Georgia" w:cs="Times New Roman"/>
          <w:sz w:val="20"/>
          <w:szCs w:val="20"/>
        </w:rPr>
      </w:pPr>
      <w:r>
        <w:rPr>
          <w:rFonts w:ascii="Georgia" w:hAnsi="Georgia" w:cs="Times New Roman"/>
          <w:sz w:val="20"/>
          <w:szCs w:val="20"/>
        </w:rPr>
        <w:t>The Traveler-</w:t>
      </w:r>
      <w:r w:rsidRPr="19691EB6" w:rsidR="4DF68595">
        <w:rPr>
          <w:rFonts w:ascii="Georgia" w:hAnsi="Georgia" w:cs="Times New Roman"/>
          <w:sz w:val="20"/>
          <w:szCs w:val="20"/>
        </w:rPr>
        <w:t>b</w:t>
      </w:r>
      <w:r w:rsidRPr="19691EB6">
        <w:rPr>
          <w:rFonts w:ascii="Georgia" w:hAnsi="Georgia" w:cs="Times New Roman"/>
          <w:sz w:val="20"/>
          <w:szCs w:val="20"/>
        </w:rPr>
        <w:t>ased</w:t>
      </w:r>
      <w:r>
        <w:rPr>
          <w:rFonts w:ascii="Georgia" w:hAnsi="Georgia" w:cs="Times New Roman"/>
          <w:sz w:val="20"/>
          <w:szCs w:val="20"/>
        </w:rPr>
        <w:t xml:space="preserve"> Genomic Surveillance </w:t>
      </w:r>
      <w:r w:rsidR="00E14939">
        <w:rPr>
          <w:rFonts w:ascii="Georgia" w:hAnsi="Georgia" w:cs="Times New Roman"/>
          <w:sz w:val="20"/>
          <w:szCs w:val="20"/>
        </w:rPr>
        <w:t xml:space="preserve">(TGS) </w:t>
      </w:r>
      <w:r>
        <w:rPr>
          <w:rFonts w:ascii="Georgia" w:hAnsi="Georgia" w:cs="Times New Roman"/>
          <w:sz w:val="20"/>
          <w:szCs w:val="20"/>
        </w:rPr>
        <w:t xml:space="preserve">program is not a regulation. </w:t>
      </w:r>
      <w:r w:rsidR="00CA2B33">
        <w:rPr>
          <w:rFonts w:ascii="Georgia" w:hAnsi="Georgia" w:cs="Times New Roman"/>
          <w:sz w:val="20"/>
          <w:szCs w:val="20"/>
        </w:rPr>
        <w:t xml:space="preserve">This </w:t>
      </w:r>
      <w:r w:rsidR="006A39FF">
        <w:rPr>
          <w:rFonts w:ascii="Georgia" w:hAnsi="Georgia" w:cs="Times New Roman"/>
          <w:sz w:val="20"/>
          <w:szCs w:val="20"/>
        </w:rPr>
        <w:t>information collection is related to a</w:t>
      </w:r>
      <w:r w:rsidR="00CA2B33">
        <w:rPr>
          <w:rFonts w:ascii="Georgia" w:hAnsi="Georgia" w:cs="Times New Roman"/>
          <w:sz w:val="20"/>
          <w:szCs w:val="20"/>
        </w:rPr>
        <w:t xml:space="preserve"> </w:t>
      </w:r>
      <w:r w:rsidR="00D422EC">
        <w:rPr>
          <w:rFonts w:ascii="Georgia" w:hAnsi="Georgia" w:cs="Times New Roman"/>
          <w:sz w:val="20"/>
          <w:szCs w:val="20"/>
        </w:rPr>
        <w:t>CDC program</w:t>
      </w:r>
      <w:r w:rsidR="00FA2284">
        <w:rPr>
          <w:rFonts w:ascii="Georgia" w:hAnsi="Georgia" w:cs="Times New Roman"/>
          <w:sz w:val="20"/>
          <w:szCs w:val="20"/>
        </w:rPr>
        <w:t>.  C</w:t>
      </w:r>
      <w:r w:rsidR="006543FD">
        <w:rPr>
          <w:rFonts w:ascii="Georgia" w:hAnsi="Georgia" w:cs="Times New Roman"/>
          <w:sz w:val="20"/>
          <w:szCs w:val="20"/>
        </w:rPr>
        <w:t xml:space="preserve">ollection of information </w:t>
      </w:r>
      <w:r w:rsidRPr="004626CA" w:rsidR="008C0439">
        <w:rPr>
          <w:rFonts w:ascii="Georgia" w:hAnsi="Georgia" w:cs="Times New Roman"/>
          <w:sz w:val="20"/>
          <w:szCs w:val="20"/>
        </w:rPr>
        <w:t xml:space="preserve">is </w:t>
      </w:r>
      <w:r w:rsidRPr="3E856BD5" w:rsidR="25D6BF9F">
        <w:rPr>
          <w:rFonts w:ascii="Georgia" w:hAnsi="Georgia" w:cs="Times New Roman"/>
          <w:sz w:val="20"/>
          <w:szCs w:val="20"/>
        </w:rPr>
        <w:t xml:space="preserve">anonymous and </w:t>
      </w:r>
      <w:r w:rsidRPr="004626CA" w:rsidR="008C0439">
        <w:rPr>
          <w:rFonts w:ascii="Georgia" w:hAnsi="Georgia" w:cs="Times New Roman"/>
          <w:sz w:val="20"/>
          <w:szCs w:val="20"/>
        </w:rPr>
        <w:t>voluntary following informed consent</w:t>
      </w:r>
      <w:r w:rsidR="00FD77CF">
        <w:rPr>
          <w:rFonts w:ascii="Georgia" w:hAnsi="Georgia" w:cs="Times New Roman"/>
          <w:sz w:val="20"/>
          <w:szCs w:val="20"/>
        </w:rPr>
        <w:t>.</w:t>
      </w:r>
      <w:r w:rsidRPr="004626CA" w:rsidR="008C0439">
        <w:rPr>
          <w:rFonts w:ascii="Georgia" w:hAnsi="Georgia" w:cs="Times New Roman"/>
          <w:sz w:val="20"/>
          <w:szCs w:val="20"/>
        </w:rPr>
        <w:t xml:space="preserve"> </w:t>
      </w:r>
      <w:r w:rsidR="000A23B3">
        <w:rPr>
          <w:rFonts w:ascii="Georgia" w:hAnsi="Georgia" w:cs="Times New Roman"/>
          <w:sz w:val="20"/>
          <w:szCs w:val="20"/>
        </w:rPr>
        <w:t>P</w:t>
      </w:r>
      <w:r w:rsidRPr="004626CA" w:rsidR="008C0439">
        <w:rPr>
          <w:rFonts w:ascii="Georgia" w:hAnsi="Georgia" w:cs="Times New Roman"/>
          <w:sz w:val="20"/>
          <w:szCs w:val="20"/>
        </w:rPr>
        <w:t xml:space="preserve">articipants </w:t>
      </w:r>
      <w:r w:rsidR="006223E8">
        <w:rPr>
          <w:rFonts w:ascii="Georgia" w:hAnsi="Georgia" w:cs="Times New Roman"/>
          <w:sz w:val="20"/>
          <w:szCs w:val="20"/>
        </w:rPr>
        <w:t>can</w:t>
      </w:r>
      <w:r w:rsidRPr="004626CA" w:rsidR="006223E8">
        <w:rPr>
          <w:rFonts w:ascii="Georgia" w:hAnsi="Georgia" w:cs="Times New Roman"/>
          <w:sz w:val="20"/>
          <w:szCs w:val="20"/>
        </w:rPr>
        <w:t xml:space="preserve"> </w:t>
      </w:r>
      <w:r w:rsidRPr="004626CA" w:rsidR="008C0439">
        <w:rPr>
          <w:rFonts w:ascii="Georgia" w:hAnsi="Georgia" w:cs="Times New Roman"/>
          <w:sz w:val="20"/>
          <w:szCs w:val="20"/>
        </w:rPr>
        <w:t xml:space="preserve">withdraw </w:t>
      </w:r>
      <w:r w:rsidR="005D279D">
        <w:rPr>
          <w:rFonts w:ascii="Georgia" w:hAnsi="Georgia" w:cs="Times New Roman"/>
          <w:sz w:val="20"/>
          <w:szCs w:val="20"/>
        </w:rPr>
        <w:t xml:space="preserve">their participation </w:t>
      </w:r>
      <w:r w:rsidRPr="004626CA" w:rsidR="008C0439">
        <w:rPr>
          <w:rFonts w:ascii="Georgia" w:hAnsi="Georgia" w:cs="Times New Roman"/>
          <w:sz w:val="20"/>
          <w:szCs w:val="20"/>
        </w:rPr>
        <w:t>at any time.</w:t>
      </w:r>
      <w:r w:rsidRPr="004626CA" w:rsidR="004626CA">
        <w:rPr>
          <w:rFonts w:ascii="Georgia" w:hAnsi="Georgia" w:cs="Times New Roman"/>
          <w:sz w:val="20"/>
          <w:szCs w:val="20"/>
        </w:rPr>
        <w:t xml:space="preserve">  </w:t>
      </w:r>
      <w:r w:rsidR="00DA4630">
        <w:rPr>
          <w:rFonts w:ascii="Georgia" w:hAnsi="Georgia" w:cs="Times New Roman"/>
          <w:sz w:val="20"/>
          <w:szCs w:val="20"/>
        </w:rPr>
        <w:t xml:space="preserve"> </w:t>
      </w:r>
      <w:r w:rsidRPr="004626CA" w:rsidR="004626CA">
        <w:rPr>
          <w:rFonts w:ascii="Georgia" w:hAnsi="Georgia" w:cs="Times New Roman"/>
          <w:sz w:val="20"/>
          <w:szCs w:val="20"/>
        </w:rPr>
        <w:t xml:space="preserve">No personally identifiable information is ever collected.  No human genetic testing is </w:t>
      </w:r>
      <w:r w:rsidR="00552767">
        <w:rPr>
          <w:rFonts w:ascii="Georgia" w:hAnsi="Georgia" w:cs="Times New Roman"/>
          <w:sz w:val="20"/>
          <w:szCs w:val="20"/>
        </w:rPr>
        <w:t xml:space="preserve">ever </w:t>
      </w:r>
      <w:r w:rsidRPr="004626CA" w:rsidR="004626CA">
        <w:rPr>
          <w:rFonts w:ascii="Georgia" w:hAnsi="Georgia" w:cs="Times New Roman"/>
          <w:sz w:val="20"/>
          <w:szCs w:val="20"/>
        </w:rPr>
        <w:t>performed</w:t>
      </w:r>
      <w:r w:rsidR="004626CA">
        <w:rPr>
          <w:rFonts w:ascii="Georgia" w:hAnsi="Georgia" w:cs="Times New Roman"/>
          <w:sz w:val="20"/>
          <w:szCs w:val="20"/>
        </w:rPr>
        <w:t>.</w:t>
      </w:r>
      <w:r w:rsidR="0076472C">
        <w:rPr>
          <w:rFonts w:ascii="Georgia" w:hAnsi="Georgia" w:cs="Times New Roman"/>
          <w:sz w:val="20"/>
          <w:szCs w:val="20"/>
        </w:rPr>
        <w:t xml:space="preserve"> The only genomic testing </w:t>
      </w:r>
      <w:r w:rsidR="00B45681">
        <w:rPr>
          <w:rFonts w:ascii="Georgia" w:hAnsi="Georgia" w:cs="Times New Roman"/>
          <w:sz w:val="20"/>
          <w:szCs w:val="20"/>
        </w:rPr>
        <w:t xml:space="preserve">(genetic characterization) </w:t>
      </w:r>
      <w:r w:rsidR="0076472C">
        <w:rPr>
          <w:rFonts w:ascii="Georgia" w:hAnsi="Georgia" w:cs="Times New Roman"/>
          <w:sz w:val="20"/>
          <w:szCs w:val="20"/>
        </w:rPr>
        <w:t>that is performed is on pathogens</w:t>
      </w:r>
      <w:r w:rsidR="00B64EA6">
        <w:rPr>
          <w:rFonts w:ascii="Georgia" w:hAnsi="Georgia" w:cs="Times New Roman"/>
          <w:sz w:val="20"/>
          <w:szCs w:val="20"/>
        </w:rPr>
        <w:t xml:space="preserve">. </w:t>
      </w:r>
      <w:r w:rsidR="005E63CC">
        <w:rPr>
          <w:rFonts w:ascii="Georgia" w:hAnsi="Georgia" w:cs="Times New Roman"/>
          <w:sz w:val="20"/>
          <w:szCs w:val="20"/>
        </w:rPr>
        <w:t xml:space="preserve"> </w:t>
      </w:r>
      <w:r w:rsidR="009053C8">
        <w:rPr>
          <w:rFonts w:ascii="Georgia" w:hAnsi="Georgia" w:cs="Times New Roman"/>
          <w:sz w:val="20"/>
          <w:szCs w:val="20"/>
        </w:rPr>
        <w:t>G</w:t>
      </w:r>
      <w:r w:rsidR="005E63CC">
        <w:rPr>
          <w:rFonts w:ascii="Georgia" w:hAnsi="Georgia" w:cs="Times New Roman"/>
          <w:sz w:val="20"/>
          <w:szCs w:val="20"/>
        </w:rPr>
        <w:t xml:space="preserve">enetic characterization of pathogens does not pose a privacy risk to travelers who voluntarily participate in the program. </w:t>
      </w:r>
    </w:p>
    <w:p w:rsidR="00047D64" w:rsidP="00CF0CF2" w14:paraId="77411A34" w14:textId="1EB9041B">
      <w:pPr>
        <w:rPr>
          <w:rFonts w:ascii="Georgia" w:hAnsi="Georgia" w:cs="Times New Roman"/>
          <w:sz w:val="20"/>
          <w:szCs w:val="20"/>
        </w:rPr>
      </w:pPr>
      <w:r w:rsidRPr="00047D64">
        <w:rPr>
          <w:rFonts w:ascii="Georgia" w:hAnsi="Georgia" w:cs="Times New Roman"/>
          <w:sz w:val="20"/>
          <w:szCs w:val="20"/>
        </w:rPr>
        <w:t xml:space="preserve">The purpose of this information collection is to inform early detection of communicable disease importations of public health concern into the U.S. and fill gaps in global surveillance to monitor trends in global circulation of communicable diseases. </w:t>
      </w:r>
      <w:r w:rsidR="004664CF">
        <w:rPr>
          <w:rFonts w:ascii="Georgia" w:hAnsi="Georgia" w:cs="Times New Roman"/>
          <w:sz w:val="20"/>
          <w:szCs w:val="20"/>
        </w:rPr>
        <w:t xml:space="preserve">CDC only collects information necessary to </w:t>
      </w:r>
      <w:r w:rsidRPr="00047D64">
        <w:rPr>
          <w:rFonts w:ascii="Georgia" w:hAnsi="Georgia" w:cs="Times New Roman"/>
          <w:sz w:val="20"/>
          <w:szCs w:val="20"/>
        </w:rPr>
        <w:t xml:space="preserve">understand </w:t>
      </w:r>
      <w:r w:rsidR="006303C7">
        <w:rPr>
          <w:rFonts w:ascii="Georgia" w:hAnsi="Georgia" w:cs="Times New Roman"/>
          <w:sz w:val="20"/>
          <w:szCs w:val="20"/>
        </w:rPr>
        <w:t>participant</w:t>
      </w:r>
      <w:r w:rsidRPr="00047D64" w:rsidR="006303C7">
        <w:rPr>
          <w:rFonts w:ascii="Georgia" w:hAnsi="Georgia" w:cs="Times New Roman"/>
          <w:sz w:val="20"/>
          <w:szCs w:val="20"/>
        </w:rPr>
        <w:t xml:space="preserve">s’ </w:t>
      </w:r>
      <w:r w:rsidRPr="00047D64">
        <w:rPr>
          <w:rFonts w:ascii="Georgia" w:hAnsi="Georgia" w:cs="Times New Roman"/>
          <w:sz w:val="20"/>
          <w:szCs w:val="20"/>
        </w:rPr>
        <w:t>point</w:t>
      </w:r>
      <w:r w:rsidR="00203AA3">
        <w:rPr>
          <w:rFonts w:ascii="Georgia" w:hAnsi="Georgia" w:cs="Times New Roman"/>
          <w:sz w:val="20"/>
          <w:szCs w:val="20"/>
        </w:rPr>
        <w:t>s</w:t>
      </w:r>
      <w:r w:rsidRPr="00047D64">
        <w:rPr>
          <w:rFonts w:ascii="Georgia" w:hAnsi="Georgia" w:cs="Times New Roman"/>
          <w:sz w:val="20"/>
          <w:szCs w:val="20"/>
        </w:rPr>
        <w:t xml:space="preserve"> of origin and gather information that helps characterize the population, inform biases, and understand limitations.</w:t>
      </w:r>
    </w:p>
    <w:p w:rsidR="005D2239" w:rsidRPr="0031409F" w:rsidP="005D2239" w14:paraId="2D424911" w14:textId="4D2CE649">
      <w:pPr>
        <w:rPr>
          <w:rFonts w:ascii="Georgia" w:hAnsi="Georgia" w:cs="Times New Roman"/>
          <w:sz w:val="20"/>
          <w:szCs w:val="20"/>
        </w:rPr>
      </w:pPr>
      <w:r w:rsidRPr="0031409F">
        <w:rPr>
          <w:rFonts w:ascii="Georgia" w:hAnsi="Georgia" w:cs="Times New Roman"/>
          <w:sz w:val="20"/>
          <w:szCs w:val="20"/>
        </w:rPr>
        <w:t>CDC’s Information Systems Security Office reviewed this submission and determined that the Privacy Act does not apply, and a privacy impact assessment is not required because no personally identifiable information (PII) is ever collected</w:t>
      </w:r>
      <w:r w:rsidR="00500CDB">
        <w:rPr>
          <w:rFonts w:ascii="Georgia" w:hAnsi="Georgia" w:cs="Times New Roman"/>
          <w:sz w:val="20"/>
          <w:szCs w:val="20"/>
        </w:rPr>
        <w:t>.</w:t>
      </w:r>
      <w:r w:rsidRPr="0031409F">
        <w:rPr>
          <w:rFonts w:ascii="Georgia" w:hAnsi="Georgia" w:cs="Times New Roman"/>
          <w:sz w:val="20"/>
          <w:szCs w:val="20"/>
        </w:rPr>
        <w:t xml:space="preserve"> </w:t>
      </w:r>
    </w:p>
    <w:p w:rsidR="005D2239" w:rsidRPr="004626CA" w:rsidP="00CF0CF2" w14:paraId="26B9496B" w14:textId="77777777">
      <w:pPr>
        <w:rPr>
          <w:rFonts w:ascii="Georgia" w:hAnsi="Georgia" w:cs="Times New Roman"/>
          <w:sz w:val="20"/>
          <w:szCs w:val="20"/>
        </w:rPr>
      </w:pPr>
    </w:p>
    <w:p w:rsidR="005870D8" w14:paraId="504D286B" w14:textId="77777777">
      <w:pPr>
        <w:rPr>
          <w:b/>
          <w:bCs/>
        </w:rPr>
      </w:pPr>
      <w:r>
        <w:rPr>
          <w:b/>
          <w:bCs/>
        </w:rPr>
        <w:br w:type="page"/>
      </w:r>
    </w:p>
    <w:p w:rsidR="006923D6" w:rsidRPr="00D01CA7" w:rsidP="006923D6" w14:paraId="075C4D37" w14:textId="596253C0">
      <w:pPr>
        <w:pStyle w:val="Heading1"/>
      </w:pPr>
      <w:bookmarkStart w:id="2" w:name="_Toc228288557"/>
      <w:r w:rsidRPr="00D01CA7">
        <w:t xml:space="preserve">Comment from </w:t>
      </w:r>
      <w:bookmarkEnd w:id="2"/>
      <w:r w:rsidR="00175EB2">
        <w:t>Public 2</w:t>
      </w:r>
    </w:p>
    <w:p w:rsidR="006923D6" w:rsidRPr="00D01CA7" w:rsidP="006923D6" w14:paraId="7B0AE8CE" w14:textId="77777777">
      <w:pPr>
        <w:ind w:left="720"/>
        <w:rPr>
          <w:rFonts w:ascii="Times New Roman" w:hAnsi="Times New Roman" w:cs="Times New Roman"/>
        </w:rPr>
      </w:pPr>
      <w:r w:rsidRPr="00D01CA7">
        <w:rPr>
          <w:rFonts w:ascii="Times New Roman" w:hAnsi="Times New Roman" w:cs="Times New Roman"/>
        </w:rPr>
        <w:t>Attached are comments of the CPAC Foundation Center for Regulatory Freedom.</w:t>
      </w:r>
    </w:p>
    <w:p w:rsidR="006923D6" w:rsidRPr="005870D8" w:rsidP="006923D6" w14:paraId="6C921F05" w14:textId="77777777">
      <w:pPr>
        <w:ind w:left="720"/>
        <w:rPr>
          <w:rFonts w:ascii="Times New Roman" w:hAnsi="Times New Roman" w:cs="Times New Roman"/>
        </w:rPr>
      </w:pPr>
      <w:r w:rsidRPr="005870D8">
        <w:rPr>
          <w:rFonts w:ascii="Times New Roman" w:hAnsi="Times New Roman" w:cs="Times New Roman"/>
        </w:rPr>
        <w:t xml:space="preserve">1 M E M O R A N D U M </w:t>
      </w:r>
    </w:p>
    <w:p w:rsidR="006923D6" w:rsidRPr="005870D8" w:rsidP="006923D6" w14:paraId="3CBCEA25" w14:textId="77777777">
      <w:pPr>
        <w:ind w:left="720"/>
        <w:rPr>
          <w:rFonts w:ascii="Times New Roman" w:hAnsi="Times New Roman" w:cs="Times New Roman"/>
        </w:rPr>
      </w:pPr>
      <w:r w:rsidRPr="005870D8">
        <w:rPr>
          <w:rFonts w:ascii="Times New Roman" w:hAnsi="Times New Roman" w:cs="Times New Roman"/>
        </w:rPr>
        <w:t xml:space="preserve">To: Hon. Robert F. Kennedy, Jr., Secretary, United States Department of Health and Human Services </w:t>
      </w:r>
    </w:p>
    <w:p w:rsidR="006923D6" w:rsidRPr="005870D8" w:rsidP="006923D6" w14:paraId="366F5380" w14:textId="77777777">
      <w:pPr>
        <w:ind w:left="720"/>
        <w:rPr>
          <w:rFonts w:ascii="Times New Roman" w:hAnsi="Times New Roman" w:cs="Times New Roman"/>
        </w:rPr>
      </w:pPr>
      <w:r w:rsidRPr="005870D8">
        <w:rPr>
          <w:rFonts w:ascii="Times New Roman" w:hAnsi="Times New Roman" w:cs="Times New Roman"/>
        </w:rPr>
        <w:t xml:space="preserve">Hon. Jay Bhattacharya, MD, PhD, Acting Director, Centers for Disease Control and Prevention </w:t>
      </w:r>
    </w:p>
    <w:p w:rsidR="006923D6" w:rsidRPr="005870D8" w:rsidP="006923D6" w14:paraId="67E328F8" w14:textId="77777777">
      <w:pPr>
        <w:ind w:left="720"/>
        <w:rPr>
          <w:rFonts w:ascii="Times New Roman" w:hAnsi="Times New Roman" w:cs="Times New Roman"/>
        </w:rPr>
      </w:pPr>
      <w:r w:rsidRPr="005870D8">
        <w:rPr>
          <w:rFonts w:ascii="Times New Roman" w:hAnsi="Times New Roman" w:cs="Times New Roman"/>
        </w:rPr>
        <w:t xml:space="preserve">From: Andrew Langer, Director, Center for Regulatory Freedom, CPAC Foundation </w:t>
      </w:r>
    </w:p>
    <w:p w:rsidR="006923D6" w:rsidRPr="005870D8" w:rsidP="006923D6" w14:paraId="10A79946" w14:textId="77777777">
      <w:pPr>
        <w:ind w:left="720"/>
        <w:rPr>
          <w:rFonts w:ascii="Times New Roman" w:hAnsi="Times New Roman" w:cs="Times New Roman"/>
        </w:rPr>
      </w:pPr>
      <w:r w:rsidRPr="005870D8">
        <w:rPr>
          <w:rFonts w:ascii="Times New Roman" w:hAnsi="Times New Roman" w:cs="Times New Roman"/>
        </w:rPr>
        <w:t xml:space="preserve">Date: March, 2026 </w:t>
      </w:r>
    </w:p>
    <w:p w:rsidR="006923D6" w:rsidRPr="005870D8" w:rsidP="006923D6" w14:paraId="08AFCA7B" w14:textId="77777777">
      <w:pPr>
        <w:ind w:left="720"/>
        <w:rPr>
          <w:rFonts w:ascii="Times New Roman" w:hAnsi="Times New Roman" w:cs="Times New Roman"/>
        </w:rPr>
      </w:pPr>
      <w:r w:rsidRPr="005870D8">
        <w:rPr>
          <w:rFonts w:ascii="Times New Roman" w:hAnsi="Times New Roman" w:cs="Times New Roman"/>
        </w:rPr>
        <w:t xml:space="preserve">Re: Department of Health and Human Services, Centers for Disease Control and Prevention Information Collection Request, “Traveler-based SARS-CoV-2 Genomic Surveillance 2026-00420,” Docket #CDC-2026-0004, Published January 13, 2026 </w:t>
      </w:r>
    </w:p>
    <w:p w:rsidR="006923D6" w:rsidP="006923D6" w14:paraId="5AF77F10" w14:textId="77777777">
      <w:pPr>
        <w:ind w:left="720"/>
        <w:rPr>
          <w:rFonts w:ascii="Times New Roman" w:hAnsi="Times New Roman" w:cs="Times New Roman"/>
        </w:rPr>
      </w:pPr>
      <w:r w:rsidRPr="005870D8">
        <w:rPr>
          <w:rFonts w:ascii="Times New Roman" w:hAnsi="Times New Roman" w:cs="Times New Roman"/>
        </w:rPr>
        <w:t xml:space="preserve">Below are comments of the American Conservative Union Foundation's (d/b/a. Conservative Political Action Coalition Foundation) (hereinafter “CPAC Foundation”) Center for Regulatory Freedom (hereinafter “CRF”), in response to the Department of Health and Human Services, Centers for Disease Control and Prevention Information Collection Request, “Traveler-based SARS-CoV-2 Genomic Surveillance 2026-00420,” Docket #CDC-2026-0004, published January 13, 2026. </w:t>
      </w:r>
    </w:p>
    <w:p w:rsidR="006923D6" w:rsidRPr="005870D8" w:rsidP="006923D6" w14:paraId="63D2735C" w14:textId="77777777">
      <w:pPr>
        <w:ind w:left="720"/>
        <w:rPr>
          <w:rFonts w:ascii="Times New Roman" w:hAnsi="Times New Roman" w:cs="Times New Roman"/>
        </w:rPr>
      </w:pPr>
      <w:r w:rsidRPr="005870D8">
        <w:rPr>
          <w:rFonts w:ascii="Times New Roman" w:hAnsi="Times New Roman" w:cs="Times New Roman"/>
        </w:rPr>
        <w:t xml:space="preserve">CRF is a project of the CPAC Foundation, a non-profit, non-partisan 501(c)(3) research and education foundation. Our mission is to inject a common-sense perspective into the regulatory process, to ensure that the risks and costs of regulations are fully based on sound scientific and economic evidence, and to ensure that the voices, interests, and freedoms of Americans, and especially of small businesses, are fully represented in the regulatory process and debates. Finally, we work to ensure that regulatory proposals address real problems, that the proposals serve to ameliorate those problems, and, perhaps most importantly, that those proposals do not, in fact, make public policy problems worse. </w:t>
      </w:r>
    </w:p>
    <w:p w:rsidR="006923D6" w:rsidRPr="005870D8" w:rsidP="006923D6" w14:paraId="1BA07581" w14:textId="77777777">
      <w:pPr>
        <w:ind w:left="720"/>
        <w:rPr>
          <w:rFonts w:ascii="Times New Roman" w:hAnsi="Times New Roman" w:cs="Times New Roman"/>
        </w:rPr>
      </w:pPr>
      <w:r w:rsidRPr="005870D8">
        <w:rPr>
          <w:rFonts w:ascii="Times New Roman" w:hAnsi="Times New Roman" w:cs="Times New Roman"/>
        </w:rPr>
        <w:t xml:space="preserve">The CPAC Foundation’s Center for Regulatory Freedom (CRF) appreciates the opportunity to provide comments regarding the Centers for Disease Control and Prevention’s proposed revision 2 to the Traveler-Based Genomic Surveillance (TGS) Traveler Questionnaire information collection. CRF regularly evaluates federal regulatory programs through the lens of administrative efficiency, regulatory discipline, and practical utility. Consistent with the requirements of the Paperwork Reduction Act (PRA), we focus our comments on whether the proposed information collection is necessary for the proper performance of the agency’s functions, whether the burden estimate is </w:t>
      </w:r>
      <w:r w:rsidRPr="005870D8">
        <w:rPr>
          <w:rFonts w:ascii="Times New Roman" w:hAnsi="Times New Roman" w:cs="Times New Roman"/>
        </w:rPr>
        <w:t xml:space="preserve">reasonable, and whether the proposed approach represents the most effective method of achieving the program’s stated public-health objectives. </w:t>
      </w:r>
    </w:p>
    <w:p w:rsidR="006923D6" w:rsidRPr="005870D8" w:rsidP="006923D6" w14:paraId="75C88A9C" w14:textId="77777777">
      <w:pPr>
        <w:ind w:left="720"/>
        <w:rPr>
          <w:rFonts w:ascii="Times New Roman" w:hAnsi="Times New Roman" w:cs="Times New Roman"/>
        </w:rPr>
      </w:pPr>
      <w:r w:rsidRPr="005870D8">
        <w:rPr>
          <w:rFonts w:ascii="Times New Roman" w:hAnsi="Times New Roman" w:cs="Times New Roman"/>
        </w:rPr>
        <w:t xml:space="preserve">The United States benefits from strong global disease surveillance capabilities. International travel can introduce infectious diseases across borders, and modern public-health systems must have tools to monitor potential importation risks. Programs designed to detect emerging pathogens and monitor international disease circulation can therefore play a valuable role in protecting public health. The TGS program’s underlying goal—identifying potential disease importations and providing early warning signals for emerging pathogens—is a legitimate and important objective. </w:t>
      </w:r>
    </w:p>
    <w:p w:rsidR="006923D6" w:rsidRPr="00990CB3" w:rsidP="006923D6" w14:paraId="297A7E15" w14:textId="77777777">
      <w:pPr>
        <w:ind w:left="720"/>
        <w:rPr>
          <w:rFonts w:ascii="Times New Roman" w:hAnsi="Times New Roman" w:cs="Times New Roman"/>
        </w:rPr>
      </w:pPr>
      <w:r w:rsidRPr="005870D8">
        <w:rPr>
          <w:rFonts w:ascii="Times New Roman" w:hAnsi="Times New Roman" w:cs="Times New Roman"/>
        </w:rPr>
        <w:t>However, the PRA requires agencies to demonstrate that the specific information collection proposed is necessary, proportionate, and designed in a manner that maximizes practical utility while minimizing burden on respondents. In the case of the TGS Traveler Questionnaire</w:t>
      </w:r>
      <w:r w:rsidRPr="00990CB3">
        <w:rPr>
          <w:rFonts w:ascii="Times New Roman" w:hAnsi="Times New Roman" w:cs="Times New Roman"/>
        </w:rPr>
        <w:t xml:space="preserve">, CDC should more clearly explain how broad, ongoing collection of voluntary traveler questionnaire data from large numbers of international travelers meaningfully advances these objectives, particularly in a post-pandemic environment in which the epidemiological conditions that initially justified broad surveillance have changed. </w:t>
      </w:r>
    </w:p>
    <w:p w:rsidR="006923D6" w:rsidRPr="005870D8" w:rsidP="006923D6" w14:paraId="5B43A566" w14:textId="77777777">
      <w:pPr>
        <w:ind w:left="720"/>
        <w:rPr>
          <w:rFonts w:ascii="Times New Roman" w:hAnsi="Times New Roman" w:cs="Times New Roman"/>
        </w:rPr>
      </w:pPr>
      <w:r w:rsidRPr="00990CB3">
        <w:rPr>
          <w:rFonts w:ascii="Times New Roman" w:hAnsi="Times New Roman" w:cs="Times New Roman"/>
        </w:rPr>
        <w:t>The TGS program originated</w:t>
      </w:r>
      <w:r w:rsidRPr="005870D8">
        <w:rPr>
          <w:rFonts w:ascii="Times New Roman" w:hAnsi="Times New Roman" w:cs="Times New Roman"/>
        </w:rPr>
        <w:t xml:space="preserve"> during the COVID-19 pandemic, when the rapid emergence of viral variants created an urgent need for expanded genomic surveillance. During that period, large-scale testing and monitoring of international travelers could plausibly contribute to early detection of variants of concern entering the United States. Pandemic conditions also meant that infection prevalence globally was significantly elevated, increasing the likelihood that broad sampling of travelers would identify relevant cases. </w:t>
      </w:r>
    </w:p>
    <w:p w:rsidR="006923D6" w:rsidRPr="005870D8" w:rsidP="006923D6" w14:paraId="4D2D159E" w14:textId="77777777">
      <w:pPr>
        <w:ind w:left="720"/>
        <w:rPr>
          <w:rFonts w:ascii="Times New Roman" w:hAnsi="Times New Roman" w:cs="Times New Roman"/>
        </w:rPr>
      </w:pPr>
      <w:r w:rsidRPr="005870D8">
        <w:rPr>
          <w:rFonts w:ascii="Times New Roman" w:hAnsi="Times New Roman" w:cs="Times New Roman"/>
        </w:rPr>
        <w:t xml:space="preserve">Today’s public-health environment is different. COVID-19 has transitioned from an acute global emergency to a managed endemic disease, and international disease surveillance systems have matured considerably. Global public-health institutions—including the World Health Organization, national health ministries, and regional surveillance networks—now operate continuous monitoring systems that provide near real-time information regarding emerging outbreaks, novel pathogens, and unusual epidemiological events. These systems generate substantial data that can inform risk assessments related to international travel. </w:t>
      </w:r>
    </w:p>
    <w:p w:rsidR="006923D6" w:rsidRPr="00990CB3" w:rsidP="006923D6" w14:paraId="55A326E3" w14:textId="77777777">
      <w:pPr>
        <w:ind w:left="720"/>
        <w:rPr>
          <w:rFonts w:ascii="Times New Roman" w:hAnsi="Times New Roman" w:cs="Times New Roman"/>
        </w:rPr>
      </w:pPr>
      <w:r w:rsidRPr="005870D8">
        <w:rPr>
          <w:rFonts w:ascii="Times New Roman" w:hAnsi="Times New Roman" w:cs="Times New Roman"/>
        </w:rPr>
        <w:t xml:space="preserve">In light of these </w:t>
      </w:r>
      <w:r w:rsidRPr="00990CB3">
        <w:rPr>
          <w:rFonts w:ascii="Times New Roman" w:hAnsi="Times New Roman" w:cs="Times New Roman"/>
        </w:rPr>
        <w:t xml:space="preserve">developments, CDC should reconsider whether a standing, large-scale voluntary questionnaire administered to hundreds of thousands of travelers annually represents the most efficient approach to traveler-based surveillance. While the biological sampling and genomic sequencing components of the TGS program may provide meaningful epidemiological value, the marginal contribution of a broad traveler questionnaire is less clear. The Federal Register notice provides limited evidence </w:t>
      </w:r>
      <w:r w:rsidRPr="00990CB3">
        <w:rPr>
          <w:rFonts w:ascii="Times New Roman" w:hAnsi="Times New Roman" w:cs="Times New Roman"/>
        </w:rPr>
        <w:t xml:space="preserve">demonstrating that the questionnaire itself materially improves the agency’s ability to detect disease importations or guide public-health responses. </w:t>
      </w:r>
    </w:p>
    <w:p w:rsidR="006923D6" w:rsidRPr="00990CB3" w:rsidP="006923D6" w14:paraId="6F17C028" w14:textId="77777777">
      <w:pPr>
        <w:ind w:left="720"/>
        <w:rPr>
          <w:rFonts w:ascii="Times New Roman" w:hAnsi="Times New Roman" w:cs="Times New Roman"/>
        </w:rPr>
      </w:pPr>
      <w:r w:rsidRPr="00990CB3">
        <w:rPr>
          <w:rFonts w:ascii="Times New Roman" w:hAnsi="Times New Roman" w:cs="Times New Roman"/>
        </w:rPr>
        <w:t xml:space="preserve">From a PRA perspective, this raises important questions about practical utility. The proposed collection anticipates responses from approximately 500,000 travelers annually, with an estimated total respondent burden exceeding 33,000 hours. Even when individual responses 3 require only a few minutes to complete, the aggregate burden is substantial. Under the PRA, such a collection should be justified by clear evidence that the information gathered provides meaningful, actionable insights that cannot be obtained through less burdensome means. </w:t>
      </w:r>
    </w:p>
    <w:p w:rsidR="006923D6" w:rsidRPr="005870D8" w:rsidP="006923D6" w14:paraId="7D33BBBC" w14:textId="77777777">
      <w:pPr>
        <w:ind w:left="720"/>
        <w:rPr>
          <w:rFonts w:ascii="Times New Roman" w:hAnsi="Times New Roman" w:cs="Times New Roman"/>
        </w:rPr>
      </w:pPr>
      <w:r w:rsidRPr="00990CB3">
        <w:rPr>
          <w:rFonts w:ascii="Times New Roman" w:hAnsi="Times New Roman" w:cs="Times New Roman"/>
        </w:rPr>
        <w:t>CRF therefore encourages CDC to consider transitioning toward a more targeted and risk-based surveillance model. Rather than maintaining</w:t>
      </w:r>
      <w:r w:rsidRPr="005870D8">
        <w:rPr>
          <w:rFonts w:ascii="Times New Roman" w:hAnsi="Times New Roman" w:cs="Times New Roman"/>
        </w:rPr>
        <w:t xml:space="preserve"> a permanent, large-scale questionnaire program applied broadly to travelers regardless of epidemiological conditions, CDC could instead adopt a dynamic surveillance framework that activates enhanced traveler data collection when credible indicators suggest elevated public-health risk. </w:t>
      </w:r>
    </w:p>
    <w:p w:rsidR="006923D6" w:rsidRPr="00990CB3" w:rsidP="006923D6" w14:paraId="44B60937" w14:textId="77777777">
      <w:pPr>
        <w:ind w:left="720"/>
        <w:rPr>
          <w:rFonts w:ascii="Times New Roman" w:hAnsi="Times New Roman" w:cs="Times New Roman"/>
        </w:rPr>
      </w:pPr>
      <w:r w:rsidRPr="005870D8">
        <w:rPr>
          <w:rFonts w:ascii="Times New Roman" w:hAnsi="Times New Roman" w:cs="Times New Roman"/>
        </w:rPr>
        <w:t xml:space="preserve">Modern public-health surveillance increasingly relies on integrated data systems capable of monitoring global developments in real time. Advances in data analytics, machine learning, and artificial intelligence now allow agencies to synthesize information from diverse sources— including international health alerts, epidemiological reports, genomic databases, and opensource disease monitoring systems—to identify emerging threats more quickly than </w:t>
      </w:r>
      <w:r w:rsidRPr="00990CB3">
        <w:rPr>
          <w:rFonts w:ascii="Times New Roman" w:hAnsi="Times New Roman" w:cs="Times New Roman"/>
        </w:rPr>
        <w:t xml:space="preserve">was previously possible. </w:t>
      </w:r>
    </w:p>
    <w:p w:rsidR="006923D6" w:rsidRPr="005870D8" w:rsidP="006923D6" w14:paraId="168C6ECE" w14:textId="77777777">
      <w:pPr>
        <w:ind w:left="720"/>
        <w:rPr>
          <w:rFonts w:ascii="Times New Roman" w:hAnsi="Times New Roman" w:cs="Times New Roman"/>
        </w:rPr>
      </w:pPr>
      <w:r w:rsidRPr="00990CB3">
        <w:rPr>
          <w:rFonts w:ascii="Times New Roman" w:hAnsi="Times New Roman" w:cs="Times New Roman"/>
        </w:rPr>
        <w:t>CDC should leverage these capabilities to develop analytic tools that continuously monitor global health signals from organizations such as the World Health Organization, regional disease surveillance networks, and foreign public-health authorities. These tools could identify emerging outbreaks, unusual disease patterns, or novel pathogen activity associated with specific geographic regions or travel corridors. When credible risk signals are detected, CDC could temporarily implement enhanced traveler screening measures, including targeted questionnaires or other information collection tools focused on travelers arriving from relevant regions.</w:t>
      </w:r>
      <w:r w:rsidRPr="005870D8">
        <w:rPr>
          <w:rFonts w:ascii="Times New Roman" w:hAnsi="Times New Roman" w:cs="Times New Roman"/>
        </w:rPr>
        <w:t xml:space="preserve"> </w:t>
      </w:r>
    </w:p>
    <w:p w:rsidR="006923D6" w:rsidRPr="00990CB3" w:rsidP="006923D6" w14:paraId="248396ED" w14:textId="77777777">
      <w:pPr>
        <w:ind w:left="720"/>
        <w:rPr>
          <w:rFonts w:ascii="Times New Roman" w:hAnsi="Times New Roman" w:cs="Times New Roman"/>
        </w:rPr>
      </w:pPr>
      <w:r w:rsidRPr="005870D8">
        <w:rPr>
          <w:rFonts w:ascii="Times New Roman" w:hAnsi="Times New Roman" w:cs="Times New Roman"/>
        </w:rPr>
        <w:t>Such an approach would align traveler-based surveillance with actual epidemiological risk conditions rather than maintaining a static collection framework that applies broadly to all travelers regardless of current global health conditions</w:t>
      </w:r>
      <w:r w:rsidRPr="00990CB3">
        <w:rPr>
          <w:rFonts w:ascii="Times New Roman" w:hAnsi="Times New Roman" w:cs="Times New Roman"/>
        </w:rPr>
        <w:t xml:space="preserve">. Targeted, event-driven data collection would allow CDC to focus its resources on situations where the probability of disease importation is meaningfully elevated, improving the likelihood that collected information will be timely and actionable. </w:t>
      </w:r>
    </w:p>
    <w:p w:rsidR="006923D6" w:rsidRPr="00990CB3" w:rsidP="006923D6" w14:paraId="6741BD84" w14:textId="77777777">
      <w:pPr>
        <w:ind w:left="720"/>
        <w:rPr>
          <w:rFonts w:ascii="Times New Roman" w:hAnsi="Times New Roman" w:cs="Times New Roman"/>
        </w:rPr>
      </w:pPr>
      <w:r w:rsidRPr="00990CB3">
        <w:rPr>
          <w:rFonts w:ascii="Times New Roman" w:hAnsi="Times New Roman" w:cs="Times New Roman"/>
        </w:rPr>
        <w:t>A targeted model would also help address an additional challenge associated with voluntary data collection programs: declining participation over time. Public</w:t>
      </w:r>
      <w:r w:rsidRPr="005870D8">
        <w:rPr>
          <w:rFonts w:ascii="Times New Roman" w:hAnsi="Times New Roman" w:cs="Times New Roman"/>
        </w:rPr>
        <w:t xml:space="preserve"> willingness </w:t>
      </w:r>
      <w:r w:rsidRPr="005870D8">
        <w:rPr>
          <w:rFonts w:ascii="Times New Roman" w:hAnsi="Times New Roman" w:cs="Times New Roman"/>
        </w:rPr>
        <w:t xml:space="preserve">to participate in voluntary public-health surveys often declines as the perceived urgency of a health crisis fades. During the early stages of the COVID-19 pandemic, travelers may have been more inclined to participate in surveillance initiatives due to heightened awareness of global health </w:t>
      </w:r>
      <w:r w:rsidRPr="00990CB3">
        <w:rPr>
          <w:rFonts w:ascii="Times New Roman" w:hAnsi="Times New Roman" w:cs="Times New Roman"/>
        </w:rPr>
        <w:t xml:space="preserve">risks. As the pandemic recedes into the background of public consciousness, participation rates may decline, reducing the reliability and representativeness of collected data. </w:t>
      </w:r>
    </w:p>
    <w:p w:rsidR="006923D6" w:rsidRPr="00990CB3" w:rsidP="006923D6" w14:paraId="60104C5D" w14:textId="77777777">
      <w:pPr>
        <w:ind w:left="720"/>
        <w:rPr>
          <w:rFonts w:ascii="Times New Roman" w:hAnsi="Times New Roman" w:cs="Times New Roman"/>
        </w:rPr>
      </w:pPr>
      <w:r w:rsidRPr="00990CB3">
        <w:rPr>
          <w:rFonts w:ascii="Times New Roman" w:hAnsi="Times New Roman" w:cs="Times New Roman"/>
        </w:rPr>
        <w:t xml:space="preserve">By focusing enhanced surveillance efforts on clearly defined risk events—such as emerging outbreaks or novel pathogen detections abroad—CDC could maintain higher participation rates among travelers who recognize the relevance of the program in a specific context. In contrast, maintaining a permanent voluntary questionnaire program applied to large populations of travelers regardless of current risk conditions may produce diminishing returns over time. </w:t>
      </w:r>
    </w:p>
    <w:p w:rsidR="006923D6" w:rsidRPr="00990CB3" w:rsidP="006923D6" w14:paraId="6C4E7CB3" w14:textId="5A7D53C7">
      <w:pPr>
        <w:ind w:left="720"/>
        <w:rPr>
          <w:rFonts w:ascii="Times New Roman" w:hAnsi="Times New Roman" w:cs="Times New Roman"/>
        </w:rPr>
      </w:pPr>
      <w:r w:rsidRPr="00990CB3">
        <w:rPr>
          <w:rFonts w:ascii="Times New Roman" w:hAnsi="Times New Roman" w:cs="Times New Roman"/>
        </w:rPr>
        <w:t xml:space="preserve">Importantly, a risk-based surveillance model would not require CDC to abandon traveler-based monitoring entirely. Rather, it would preserve the agency’s ability to scale surveillance efforts rapidly when circumstances warrant. In the event of an emerging global health threat, CDC could </w:t>
      </w:r>
      <w:r w:rsidRPr="00990CB3">
        <w:rPr>
          <w:rFonts w:ascii="Times New Roman" w:hAnsi="Times New Roman" w:cs="Times New Roman"/>
        </w:rPr>
        <w:t xml:space="preserve">deploy targeted questionnaires and other screening measures at ports of entry associated with elevated risk. This surge capacity would allow the agency to respond quickly to new developments while avoiding unnecessary administrative burdens during periods of lower risk. </w:t>
      </w:r>
    </w:p>
    <w:p w:rsidR="006923D6" w:rsidRPr="00990CB3" w:rsidP="006923D6" w14:paraId="1A12D4F8" w14:textId="77777777">
      <w:pPr>
        <w:ind w:left="720"/>
        <w:rPr>
          <w:rFonts w:ascii="Times New Roman" w:hAnsi="Times New Roman" w:cs="Times New Roman"/>
        </w:rPr>
      </w:pPr>
      <w:r w:rsidRPr="00990CB3">
        <w:rPr>
          <w:rFonts w:ascii="Times New Roman" w:hAnsi="Times New Roman" w:cs="Times New Roman"/>
        </w:rPr>
        <w:t>A dynamic approach would also improve alignment with the PRA’s emphasis on minimizing burden through the use of technological solutions. Integrating</w:t>
      </w:r>
      <w:r w:rsidRPr="005870D8">
        <w:rPr>
          <w:rFonts w:ascii="Times New Roman" w:hAnsi="Times New Roman" w:cs="Times New Roman"/>
        </w:rPr>
        <w:t xml:space="preserve"> automated data monitoring systems with targeted information collection tools would allow CDC to concentrate human data collection efforts where they are most needed, rather than relying </w:t>
      </w:r>
      <w:r w:rsidRPr="00990CB3">
        <w:rPr>
          <w:rFonts w:ascii="Times New Roman" w:hAnsi="Times New Roman" w:cs="Times New Roman"/>
        </w:rPr>
        <w:t xml:space="preserve">primarily on broad survey mechanisms that may generate limited actionable insight. </w:t>
      </w:r>
    </w:p>
    <w:p w:rsidR="006923D6" w:rsidRPr="00990CB3" w:rsidP="006923D6" w14:paraId="5F80DDF9" w14:textId="77777777">
      <w:pPr>
        <w:ind w:left="720"/>
        <w:rPr>
          <w:rFonts w:ascii="Times New Roman" w:hAnsi="Times New Roman" w:cs="Times New Roman"/>
        </w:rPr>
      </w:pPr>
      <w:r w:rsidRPr="00990CB3">
        <w:rPr>
          <w:rFonts w:ascii="Times New Roman" w:hAnsi="Times New Roman" w:cs="Times New Roman"/>
        </w:rPr>
        <w:t xml:space="preserve">Finally, CDC should consider providing additional transparency regarding how questionnaire data are used to support disease detection and response. Public confidence in surveillance programs is strengthened when agencies clearly communicate how collected information contributes to concrete public-health outcomes. Providing more detailed evaluation of the questionnaire’s role within the broader TGS program would help demonstrate whether the benefits of the information collection justify the associated respondent burden. </w:t>
      </w:r>
    </w:p>
    <w:p w:rsidR="006923D6" w:rsidRPr="005870D8" w:rsidP="006923D6" w14:paraId="6DD075EB" w14:textId="77777777">
      <w:pPr>
        <w:ind w:left="720"/>
        <w:rPr>
          <w:rFonts w:ascii="Times New Roman" w:hAnsi="Times New Roman" w:cs="Times New Roman"/>
        </w:rPr>
      </w:pPr>
      <w:r w:rsidRPr="00990CB3">
        <w:rPr>
          <w:rFonts w:ascii="Times New Roman" w:hAnsi="Times New Roman" w:cs="Times New Roman"/>
        </w:rPr>
        <w:t>In conclusion, CRF supports the goal of maintaining strong capabilities to detect and respond to emerging infectious diseases entering the United States through international travel. At the same time, the PRA requires that information collection programs be designed to maximize practical utility while minimizing unnecessary burden. In today’s post-pandemic environment, CDC should evaluate whether broad, standing traveler questionnaires remain the most efficient mechanism for supporting traveler-based surveillance.</w:t>
      </w:r>
      <w:r w:rsidRPr="005870D8">
        <w:rPr>
          <w:rFonts w:ascii="Times New Roman" w:hAnsi="Times New Roman" w:cs="Times New Roman"/>
        </w:rPr>
        <w:t xml:space="preserve"> </w:t>
      </w:r>
    </w:p>
    <w:p w:rsidR="006923D6" w:rsidRPr="00990CB3" w:rsidP="006923D6" w14:paraId="714897C1" w14:textId="77777777">
      <w:pPr>
        <w:ind w:left="720"/>
        <w:rPr>
          <w:rFonts w:ascii="Times New Roman" w:hAnsi="Times New Roman" w:cs="Times New Roman"/>
        </w:rPr>
      </w:pPr>
      <w:r w:rsidRPr="00990CB3">
        <w:rPr>
          <w:rFonts w:ascii="Times New Roman" w:hAnsi="Times New Roman" w:cs="Times New Roman"/>
        </w:rPr>
        <w:t xml:space="preserve">CRF encourages CDC to consider modernizing its approach by incorporating real-time global surveillance data, advanced analytic tools, and risk-triggered information collection strategies. A targeted, event-driven surveillance framework would allow CDC to maintain robust disease monitoring capabilities while ensuring that information collection efforts remain proportionate, effective, and responsive to actual epidemiological conditions. </w:t>
      </w:r>
    </w:p>
    <w:p w:rsidR="006923D6" w:rsidRPr="005870D8" w:rsidP="006923D6" w14:paraId="08F2A9CC" w14:textId="77777777">
      <w:pPr>
        <w:ind w:left="720"/>
        <w:rPr>
          <w:rFonts w:ascii="Times New Roman" w:hAnsi="Times New Roman" w:cs="Times New Roman"/>
        </w:rPr>
      </w:pPr>
      <w:r w:rsidRPr="00990CB3">
        <w:rPr>
          <w:rFonts w:ascii="Times New Roman" w:hAnsi="Times New Roman" w:cs="Times New Roman"/>
        </w:rPr>
        <w:t>Thank you for the opportunity to provide these</w:t>
      </w:r>
      <w:r w:rsidRPr="005870D8">
        <w:rPr>
          <w:rFonts w:ascii="Times New Roman" w:hAnsi="Times New Roman" w:cs="Times New Roman"/>
        </w:rPr>
        <w:t xml:space="preserve"> comments. The Center for Regulatory Freedom remains committed to promoting policies that strengthen public health while maintaining disciplined, efficient regulatory governance. </w:t>
      </w:r>
    </w:p>
    <w:p w:rsidR="006923D6" w:rsidRPr="005870D8" w:rsidP="006923D6" w14:paraId="6068B320" w14:textId="77777777">
      <w:pPr>
        <w:ind w:left="720"/>
        <w:rPr>
          <w:rFonts w:ascii="Times New Roman" w:hAnsi="Times New Roman" w:cs="Times New Roman"/>
        </w:rPr>
      </w:pPr>
    </w:p>
    <w:p w:rsidR="006923D6" w:rsidRPr="005870D8" w:rsidP="006923D6" w14:paraId="2BACBF6C" w14:textId="77777777">
      <w:pPr>
        <w:ind w:left="720"/>
        <w:rPr>
          <w:rFonts w:ascii="Times New Roman" w:hAnsi="Times New Roman" w:cs="Times New Roman"/>
        </w:rPr>
      </w:pPr>
      <w:r w:rsidRPr="005870D8">
        <w:rPr>
          <w:rFonts w:ascii="Times New Roman" w:hAnsi="Times New Roman" w:cs="Times New Roman"/>
        </w:rPr>
        <w:t xml:space="preserve">Sincerely, </w:t>
      </w:r>
    </w:p>
    <w:p w:rsidR="006923D6" w:rsidRPr="005870D8" w:rsidP="006923D6" w14:paraId="1D38622F" w14:textId="77777777">
      <w:pPr>
        <w:ind w:left="720"/>
        <w:rPr>
          <w:rFonts w:ascii="Times New Roman" w:hAnsi="Times New Roman" w:cs="Times New Roman"/>
        </w:rPr>
      </w:pPr>
      <w:r w:rsidRPr="005870D8">
        <w:rPr>
          <w:rFonts w:ascii="Times New Roman" w:hAnsi="Times New Roman" w:cs="Times New Roman"/>
        </w:rPr>
        <w:t xml:space="preserve">Andrew M. Langer </w:t>
      </w:r>
    </w:p>
    <w:p w:rsidR="006923D6" w:rsidP="006923D6" w14:paraId="171B77A6" w14:textId="77777777">
      <w:pPr>
        <w:ind w:left="720"/>
        <w:rPr>
          <w:rFonts w:ascii="Times New Roman" w:hAnsi="Times New Roman" w:cs="Times New Roman"/>
        </w:rPr>
      </w:pPr>
      <w:r w:rsidRPr="005870D8">
        <w:rPr>
          <w:rFonts w:ascii="Times New Roman" w:hAnsi="Times New Roman" w:cs="Times New Roman"/>
        </w:rPr>
        <w:t>Director CPAC Foundation Center for Regulatory Freedom</w:t>
      </w:r>
    </w:p>
    <w:p w:rsidR="006923D6" w:rsidP="006923D6" w14:paraId="13C9D53A" w14:textId="77777777">
      <w:pPr>
        <w:ind w:left="720"/>
        <w:rPr>
          <w:rFonts w:ascii="Times New Roman" w:hAnsi="Times New Roman" w:cs="Times New Roman"/>
        </w:rPr>
      </w:pPr>
    </w:p>
    <w:p w:rsidR="006923D6" w:rsidRPr="0044162D" w:rsidP="0044162D" w14:paraId="4105D535" w14:textId="2C33BF79">
      <w:pPr>
        <w:pStyle w:val="Subtitle"/>
        <w:rPr>
          <w:rFonts w:ascii="Georgia" w:hAnsi="Georgia"/>
          <w:b/>
          <w:bCs/>
          <w:color w:val="auto"/>
          <w:sz w:val="20"/>
          <w:szCs w:val="20"/>
        </w:rPr>
      </w:pPr>
      <w:bookmarkStart w:id="3" w:name="_Toc228288558"/>
      <w:r w:rsidRPr="002B39CD">
        <w:rPr>
          <w:rStyle w:val="Heading2Char"/>
          <w:rFonts w:ascii="Georgia" w:hAnsi="Georgia"/>
          <w:b/>
          <w:bCs/>
          <w:color w:val="auto"/>
          <w:sz w:val="20"/>
          <w:szCs w:val="20"/>
        </w:rPr>
        <w:t>CDC response</w:t>
      </w:r>
      <w:bookmarkEnd w:id="3"/>
      <w:r w:rsidRPr="0044162D">
        <w:rPr>
          <w:rFonts w:ascii="Georgia" w:hAnsi="Georgia"/>
          <w:b/>
          <w:bCs/>
          <w:color w:val="auto"/>
          <w:sz w:val="20"/>
          <w:szCs w:val="20"/>
        </w:rPr>
        <w:t>:</w:t>
      </w:r>
    </w:p>
    <w:p w:rsidR="00946130" w14:paraId="68463A4F" w14:textId="21CE81C3">
      <w:pPr>
        <w:rPr>
          <w:rFonts w:ascii="Georgia" w:hAnsi="Georgia" w:cs="Times New Roman"/>
          <w:sz w:val="20"/>
          <w:szCs w:val="20"/>
        </w:rPr>
      </w:pPr>
      <w:r w:rsidRPr="004626CA">
        <w:rPr>
          <w:rFonts w:ascii="Georgia" w:hAnsi="Georgia" w:cs="Times New Roman"/>
          <w:sz w:val="20"/>
          <w:szCs w:val="20"/>
        </w:rPr>
        <w:t>Participation</w:t>
      </w:r>
      <w:r w:rsidR="00842509">
        <w:rPr>
          <w:rFonts w:ascii="Georgia" w:hAnsi="Georgia" w:cs="Times New Roman"/>
          <w:sz w:val="20"/>
          <w:szCs w:val="20"/>
        </w:rPr>
        <w:t xml:space="preserve"> in the Traveler-</w:t>
      </w:r>
      <w:r w:rsidRPr="3E856BD5" w:rsidR="7CF835CC">
        <w:rPr>
          <w:rFonts w:ascii="Georgia" w:hAnsi="Georgia" w:cs="Times New Roman"/>
          <w:sz w:val="20"/>
          <w:szCs w:val="20"/>
        </w:rPr>
        <w:t>b</w:t>
      </w:r>
      <w:r w:rsidRPr="3E856BD5" w:rsidR="00842509">
        <w:rPr>
          <w:rFonts w:ascii="Georgia" w:hAnsi="Georgia" w:cs="Times New Roman"/>
          <w:sz w:val="20"/>
          <w:szCs w:val="20"/>
        </w:rPr>
        <w:t>ased</w:t>
      </w:r>
      <w:r w:rsidR="00842509">
        <w:rPr>
          <w:rFonts w:ascii="Georgia" w:hAnsi="Georgia" w:cs="Times New Roman"/>
          <w:sz w:val="20"/>
          <w:szCs w:val="20"/>
        </w:rPr>
        <w:t xml:space="preserve"> Genomic Surveillance </w:t>
      </w:r>
      <w:r w:rsidR="00B02D66">
        <w:rPr>
          <w:rFonts w:ascii="Georgia" w:hAnsi="Georgia" w:cs="Times New Roman"/>
          <w:sz w:val="20"/>
          <w:szCs w:val="20"/>
        </w:rPr>
        <w:t xml:space="preserve">(TGS) </w:t>
      </w:r>
      <w:r w:rsidR="00842509">
        <w:rPr>
          <w:rFonts w:ascii="Georgia" w:hAnsi="Georgia" w:cs="Times New Roman"/>
          <w:sz w:val="20"/>
          <w:szCs w:val="20"/>
        </w:rPr>
        <w:t>program</w:t>
      </w:r>
      <w:r w:rsidRPr="004626CA">
        <w:rPr>
          <w:rFonts w:ascii="Georgia" w:hAnsi="Georgia" w:cs="Times New Roman"/>
          <w:sz w:val="20"/>
          <w:szCs w:val="20"/>
        </w:rPr>
        <w:t xml:space="preserve"> is </w:t>
      </w:r>
      <w:r w:rsidRPr="3E856BD5" w:rsidR="290930BD">
        <w:rPr>
          <w:rFonts w:ascii="Georgia" w:hAnsi="Georgia" w:cs="Times New Roman"/>
          <w:sz w:val="20"/>
          <w:szCs w:val="20"/>
        </w:rPr>
        <w:t xml:space="preserve">anonymous and </w:t>
      </w:r>
      <w:r w:rsidRPr="004626CA">
        <w:rPr>
          <w:rFonts w:ascii="Georgia" w:hAnsi="Georgia" w:cs="Times New Roman"/>
          <w:sz w:val="20"/>
          <w:szCs w:val="20"/>
        </w:rPr>
        <w:t xml:space="preserve">voluntary following informed consent, and participants </w:t>
      </w:r>
      <w:r w:rsidR="006D3F4F">
        <w:rPr>
          <w:rFonts w:ascii="Georgia" w:hAnsi="Georgia" w:cs="Times New Roman"/>
          <w:sz w:val="20"/>
          <w:szCs w:val="20"/>
        </w:rPr>
        <w:t>can</w:t>
      </w:r>
      <w:r w:rsidRPr="004626CA" w:rsidR="006D3F4F">
        <w:rPr>
          <w:rFonts w:ascii="Georgia" w:hAnsi="Georgia" w:cs="Times New Roman"/>
          <w:sz w:val="20"/>
          <w:szCs w:val="20"/>
        </w:rPr>
        <w:t xml:space="preserve"> </w:t>
      </w:r>
      <w:r w:rsidRPr="004626CA">
        <w:rPr>
          <w:rFonts w:ascii="Georgia" w:hAnsi="Georgia" w:cs="Times New Roman"/>
          <w:sz w:val="20"/>
          <w:szCs w:val="20"/>
        </w:rPr>
        <w:t xml:space="preserve">withdraw </w:t>
      </w:r>
      <w:r>
        <w:rPr>
          <w:rFonts w:ascii="Georgia" w:hAnsi="Georgia" w:cs="Times New Roman"/>
          <w:sz w:val="20"/>
          <w:szCs w:val="20"/>
        </w:rPr>
        <w:t xml:space="preserve">their participation </w:t>
      </w:r>
      <w:r w:rsidRPr="004626CA">
        <w:rPr>
          <w:rFonts w:ascii="Georgia" w:hAnsi="Georgia" w:cs="Times New Roman"/>
          <w:sz w:val="20"/>
          <w:szCs w:val="20"/>
        </w:rPr>
        <w:t xml:space="preserve">at any time.  No personally identifiable information is ever collected.  No human genetic testing is </w:t>
      </w:r>
      <w:r w:rsidR="00842509">
        <w:rPr>
          <w:rFonts w:ascii="Georgia" w:hAnsi="Georgia" w:cs="Times New Roman"/>
          <w:sz w:val="20"/>
          <w:szCs w:val="20"/>
        </w:rPr>
        <w:t xml:space="preserve">ever </w:t>
      </w:r>
      <w:r w:rsidRPr="00F078C2">
        <w:rPr>
          <w:rFonts w:ascii="Georgia" w:hAnsi="Georgia" w:cs="Times New Roman"/>
          <w:sz w:val="20"/>
          <w:szCs w:val="20"/>
        </w:rPr>
        <w:t>performed.</w:t>
      </w:r>
    </w:p>
    <w:p w:rsidR="0031409F" w:rsidRPr="0031409F" w:rsidP="0031409F" w14:paraId="716B3215" w14:textId="1928CC28">
      <w:pPr>
        <w:rPr>
          <w:rFonts w:ascii="Georgia" w:hAnsi="Georgia" w:cs="Times New Roman"/>
          <w:sz w:val="20"/>
          <w:szCs w:val="20"/>
        </w:rPr>
      </w:pPr>
      <w:r w:rsidRPr="0031409F">
        <w:rPr>
          <w:rFonts w:ascii="Georgia" w:hAnsi="Georgia" w:cs="Times New Roman"/>
          <w:sz w:val="20"/>
          <w:szCs w:val="20"/>
        </w:rPr>
        <w:t>CDC’s Information Systems Security Office reviewed this submission and determined that the Privacy Act does not apply, and a privacy impact assessment is not required because no personally identifiable information (PII) is ever collected</w:t>
      </w:r>
      <w:r w:rsidR="00500CDB">
        <w:rPr>
          <w:rFonts w:ascii="Georgia" w:hAnsi="Georgia" w:cs="Times New Roman"/>
          <w:sz w:val="20"/>
          <w:szCs w:val="20"/>
        </w:rPr>
        <w:t>.</w:t>
      </w:r>
      <w:r w:rsidRPr="0031409F">
        <w:rPr>
          <w:rFonts w:ascii="Georgia" w:hAnsi="Georgia" w:cs="Times New Roman"/>
          <w:sz w:val="20"/>
          <w:szCs w:val="20"/>
        </w:rPr>
        <w:t xml:space="preserve"> </w:t>
      </w:r>
    </w:p>
    <w:p w:rsidR="00F078C2" w:rsidRPr="00F078C2" w:rsidP="00F078C2" w14:paraId="0E585471" w14:textId="51DCA8E7">
      <w:pPr>
        <w:rPr>
          <w:rFonts w:ascii="Georgia" w:hAnsi="Georgia" w:cs="Times New Roman"/>
          <w:sz w:val="20"/>
          <w:szCs w:val="20"/>
        </w:rPr>
      </w:pPr>
      <w:r>
        <w:rPr>
          <w:rFonts w:ascii="Georgia" w:hAnsi="Georgia" w:cs="Times New Roman"/>
          <w:sz w:val="20"/>
          <w:szCs w:val="20"/>
        </w:rPr>
        <w:t xml:space="preserve">Since </w:t>
      </w:r>
      <w:r w:rsidR="00025114">
        <w:rPr>
          <w:rFonts w:ascii="Georgia" w:hAnsi="Georgia" w:cs="Times New Roman"/>
          <w:sz w:val="20"/>
          <w:szCs w:val="20"/>
        </w:rPr>
        <w:t xml:space="preserve">the questionnaire was </w:t>
      </w:r>
      <w:r>
        <w:rPr>
          <w:rFonts w:ascii="Georgia" w:hAnsi="Georgia" w:cs="Times New Roman"/>
          <w:sz w:val="20"/>
          <w:szCs w:val="20"/>
        </w:rPr>
        <w:t>original</w:t>
      </w:r>
      <w:r w:rsidR="00025114">
        <w:rPr>
          <w:rFonts w:ascii="Georgia" w:hAnsi="Georgia" w:cs="Times New Roman"/>
          <w:sz w:val="20"/>
          <w:szCs w:val="20"/>
        </w:rPr>
        <w:t>ly</w:t>
      </w:r>
      <w:r>
        <w:rPr>
          <w:rFonts w:ascii="Georgia" w:hAnsi="Georgia" w:cs="Times New Roman"/>
          <w:sz w:val="20"/>
          <w:szCs w:val="20"/>
        </w:rPr>
        <w:t xml:space="preserve"> approv</w:t>
      </w:r>
      <w:r w:rsidR="005F2D10">
        <w:rPr>
          <w:rFonts w:ascii="Georgia" w:hAnsi="Georgia" w:cs="Times New Roman"/>
          <w:sz w:val="20"/>
          <w:szCs w:val="20"/>
        </w:rPr>
        <w:t>ed</w:t>
      </w:r>
      <w:r>
        <w:rPr>
          <w:rFonts w:ascii="Georgia" w:hAnsi="Georgia" w:cs="Times New Roman"/>
          <w:sz w:val="20"/>
          <w:szCs w:val="20"/>
        </w:rPr>
        <w:t xml:space="preserve">, CDC has worked to </w:t>
      </w:r>
      <w:r w:rsidR="00E238E2">
        <w:rPr>
          <w:rFonts w:ascii="Georgia" w:hAnsi="Georgia" w:cs="Times New Roman"/>
          <w:sz w:val="20"/>
          <w:szCs w:val="20"/>
        </w:rPr>
        <w:t>identify</w:t>
      </w:r>
      <w:r w:rsidR="00025114">
        <w:rPr>
          <w:rFonts w:ascii="Georgia" w:hAnsi="Georgia" w:cs="Times New Roman"/>
          <w:sz w:val="20"/>
          <w:szCs w:val="20"/>
        </w:rPr>
        <w:t xml:space="preserve"> the highest</w:t>
      </w:r>
      <w:r w:rsidR="00CB2D84">
        <w:rPr>
          <w:rFonts w:ascii="Georgia" w:hAnsi="Georgia" w:cs="Times New Roman"/>
          <w:sz w:val="20"/>
          <w:szCs w:val="20"/>
        </w:rPr>
        <w:t xml:space="preserve"> value information</w:t>
      </w:r>
      <w:r w:rsidR="003B1E7D">
        <w:rPr>
          <w:rFonts w:ascii="Georgia" w:hAnsi="Georgia" w:cs="Times New Roman"/>
          <w:sz w:val="20"/>
          <w:szCs w:val="20"/>
        </w:rPr>
        <w:t xml:space="preserve">, limit areas of confusion, and to standardize </w:t>
      </w:r>
      <w:r w:rsidR="008345EA">
        <w:rPr>
          <w:rFonts w:ascii="Georgia" w:hAnsi="Georgia" w:cs="Times New Roman"/>
          <w:sz w:val="20"/>
          <w:szCs w:val="20"/>
        </w:rPr>
        <w:t xml:space="preserve">response choices.  As a result, </w:t>
      </w:r>
      <w:r w:rsidR="003E115D">
        <w:rPr>
          <w:rFonts w:ascii="Georgia" w:hAnsi="Georgia" w:cs="Times New Roman"/>
          <w:sz w:val="20"/>
          <w:szCs w:val="20"/>
        </w:rPr>
        <w:t xml:space="preserve">the </w:t>
      </w:r>
      <w:r w:rsidRPr="00F078C2">
        <w:rPr>
          <w:rFonts w:ascii="Georgia" w:hAnsi="Georgia" w:cs="Times New Roman"/>
          <w:sz w:val="20"/>
          <w:szCs w:val="20"/>
        </w:rPr>
        <w:t xml:space="preserve">questionnaire </w:t>
      </w:r>
      <w:r w:rsidRPr="3E856BD5" w:rsidR="52B59AED">
        <w:rPr>
          <w:rFonts w:ascii="Georgia" w:hAnsi="Georgia" w:cs="Times New Roman"/>
          <w:sz w:val="20"/>
          <w:szCs w:val="20"/>
        </w:rPr>
        <w:t xml:space="preserve">was </w:t>
      </w:r>
      <w:r w:rsidRPr="00F078C2">
        <w:rPr>
          <w:rFonts w:ascii="Georgia" w:hAnsi="Georgia" w:cs="Times New Roman"/>
          <w:sz w:val="20"/>
          <w:szCs w:val="20"/>
        </w:rPr>
        <w:t>reduced from 19 to 13 questions. Some questions will not be asked of every participant based on skip patterns. The majority of questions are multiple choice or drop</w:t>
      </w:r>
      <w:r w:rsidR="00445B7F">
        <w:rPr>
          <w:rFonts w:ascii="Georgia" w:hAnsi="Georgia" w:cs="Times New Roman"/>
          <w:sz w:val="20"/>
          <w:szCs w:val="20"/>
        </w:rPr>
        <w:t>-</w:t>
      </w:r>
      <w:r w:rsidRPr="00F078C2">
        <w:rPr>
          <w:rFonts w:ascii="Georgia" w:hAnsi="Georgia" w:cs="Times New Roman"/>
          <w:sz w:val="20"/>
          <w:szCs w:val="20"/>
        </w:rPr>
        <w:t xml:space="preserve">down </w:t>
      </w:r>
      <w:r w:rsidR="00125810">
        <w:rPr>
          <w:rFonts w:ascii="Georgia" w:hAnsi="Georgia" w:cs="Times New Roman"/>
          <w:sz w:val="20"/>
          <w:szCs w:val="20"/>
        </w:rPr>
        <w:t>menus</w:t>
      </w:r>
      <w:r w:rsidRPr="00F078C2">
        <w:rPr>
          <w:rFonts w:ascii="Georgia" w:hAnsi="Georgia" w:cs="Times New Roman"/>
          <w:sz w:val="20"/>
          <w:szCs w:val="20"/>
        </w:rPr>
        <w:t xml:space="preserve">. </w:t>
      </w:r>
      <w:r w:rsidR="00125810">
        <w:rPr>
          <w:rFonts w:ascii="Georgia" w:hAnsi="Georgia" w:cs="Times New Roman"/>
          <w:sz w:val="20"/>
          <w:szCs w:val="20"/>
        </w:rPr>
        <w:t>T</w:t>
      </w:r>
      <w:r w:rsidR="00FD2B5C">
        <w:rPr>
          <w:rFonts w:ascii="Georgia" w:hAnsi="Georgia" w:cs="Times New Roman"/>
          <w:sz w:val="20"/>
          <w:szCs w:val="20"/>
        </w:rPr>
        <w:t xml:space="preserve">he estimate of time it takes to </w:t>
      </w:r>
      <w:r w:rsidR="00FF5BA6">
        <w:rPr>
          <w:rFonts w:ascii="Georgia" w:hAnsi="Georgia" w:cs="Times New Roman"/>
          <w:sz w:val="20"/>
          <w:szCs w:val="20"/>
        </w:rPr>
        <w:t>provide consent, complete the</w:t>
      </w:r>
      <w:r w:rsidR="00FD2B5C">
        <w:rPr>
          <w:rFonts w:ascii="Georgia" w:hAnsi="Georgia" w:cs="Times New Roman"/>
          <w:sz w:val="20"/>
          <w:szCs w:val="20"/>
        </w:rPr>
        <w:t xml:space="preserve"> questionnaire</w:t>
      </w:r>
      <w:r w:rsidR="00FF5BA6">
        <w:rPr>
          <w:rFonts w:ascii="Georgia" w:hAnsi="Georgia" w:cs="Times New Roman"/>
          <w:sz w:val="20"/>
          <w:szCs w:val="20"/>
        </w:rPr>
        <w:t>,</w:t>
      </w:r>
      <w:r w:rsidR="00FD2B5C">
        <w:rPr>
          <w:rFonts w:ascii="Georgia" w:hAnsi="Georgia" w:cs="Times New Roman"/>
          <w:sz w:val="20"/>
          <w:szCs w:val="20"/>
        </w:rPr>
        <w:t xml:space="preserve"> and </w:t>
      </w:r>
      <w:r w:rsidR="00C164FF">
        <w:rPr>
          <w:rFonts w:ascii="Georgia" w:hAnsi="Georgia" w:cs="Times New Roman"/>
          <w:sz w:val="20"/>
          <w:szCs w:val="20"/>
        </w:rPr>
        <w:t>collect both</w:t>
      </w:r>
      <w:r w:rsidR="00FD2B5C">
        <w:rPr>
          <w:rFonts w:ascii="Georgia" w:hAnsi="Georgia" w:cs="Times New Roman"/>
          <w:sz w:val="20"/>
          <w:szCs w:val="20"/>
        </w:rPr>
        <w:t xml:space="preserve"> </w:t>
      </w:r>
      <w:r w:rsidR="00D87666">
        <w:rPr>
          <w:rFonts w:ascii="Georgia" w:hAnsi="Georgia" w:cs="Times New Roman"/>
          <w:sz w:val="20"/>
          <w:szCs w:val="20"/>
        </w:rPr>
        <w:t>nasal swab</w:t>
      </w:r>
      <w:r w:rsidR="00C164FF">
        <w:rPr>
          <w:rFonts w:ascii="Georgia" w:hAnsi="Georgia" w:cs="Times New Roman"/>
          <w:sz w:val="20"/>
          <w:szCs w:val="20"/>
        </w:rPr>
        <w:t>s</w:t>
      </w:r>
      <w:r w:rsidR="00D87666">
        <w:rPr>
          <w:rFonts w:ascii="Georgia" w:hAnsi="Georgia" w:cs="Times New Roman"/>
          <w:sz w:val="20"/>
          <w:szCs w:val="20"/>
        </w:rPr>
        <w:t xml:space="preserve"> is </w:t>
      </w:r>
      <w:r w:rsidR="007B7578">
        <w:rPr>
          <w:rFonts w:ascii="Georgia" w:hAnsi="Georgia" w:cs="Times New Roman"/>
          <w:sz w:val="20"/>
          <w:szCs w:val="20"/>
        </w:rPr>
        <w:t>4 minutes, which CDC believe</w:t>
      </w:r>
      <w:r w:rsidR="007954FC">
        <w:rPr>
          <w:rFonts w:ascii="Georgia" w:hAnsi="Georgia" w:cs="Times New Roman"/>
          <w:sz w:val="20"/>
          <w:szCs w:val="20"/>
        </w:rPr>
        <w:t>s</w:t>
      </w:r>
      <w:r w:rsidR="007B7578">
        <w:rPr>
          <w:rFonts w:ascii="Georgia" w:hAnsi="Georgia" w:cs="Times New Roman"/>
          <w:sz w:val="20"/>
          <w:szCs w:val="20"/>
        </w:rPr>
        <w:t xml:space="preserve"> is </w:t>
      </w:r>
      <w:r w:rsidR="005651AC">
        <w:rPr>
          <w:rFonts w:ascii="Georgia" w:hAnsi="Georgia" w:cs="Times New Roman"/>
          <w:sz w:val="20"/>
          <w:szCs w:val="20"/>
        </w:rPr>
        <w:t>not a significant burden. Furthermore, p</w:t>
      </w:r>
      <w:r w:rsidRPr="00F078C2" w:rsidR="005651AC">
        <w:rPr>
          <w:rFonts w:ascii="Georgia" w:hAnsi="Georgia" w:cs="Times New Roman"/>
          <w:sz w:val="20"/>
          <w:szCs w:val="20"/>
        </w:rPr>
        <w:t>articipants can choose to stop participating at any time</w:t>
      </w:r>
      <w:r w:rsidRPr="1C9EE3F9" w:rsidR="3B41BA50">
        <w:rPr>
          <w:rFonts w:ascii="Georgia" w:hAnsi="Georgia" w:cs="Times New Roman"/>
          <w:sz w:val="20"/>
          <w:szCs w:val="20"/>
        </w:rPr>
        <w:t xml:space="preserve"> </w:t>
      </w:r>
      <w:r w:rsidRPr="1981502B" w:rsidR="3B41BA50">
        <w:rPr>
          <w:rFonts w:ascii="Georgia" w:hAnsi="Georgia" w:cs="Times New Roman"/>
          <w:sz w:val="20"/>
          <w:szCs w:val="20"/>
        </w:rPr>
        <w:t xml:space="preserve">or </w:t>
      </w:r>
      <w:r w:rsidRPr="330460AA" w:rsidR="3B41BA50">
        <w:rPr>
          <w:rFonts w:ascii="Georgia" w:hAnsi="Georgia" w:cs="Times New Roman"/>
          <w:sz w:val="20"/>
          <w:szCs w:val="20"/>
        </w:rPr>
        <w:t xml:space="preserve">skip </w:t>
      </w:r>
      <w:r w:rsidRPr="4269904E" w:rsidR="3B41BA50">
        <w:rPr>
          <w:rFonts w:ascii="Georgia" w:hAnsi="Georgia" w:cs="Times New Roman"/>
          <w:sz w:val="20"/>
          <w:szCs w:val="20"/>
        </w:rPr>
        <w:t xml:space="preserve">the </w:t>
      </w:r>
      <w:r w:rsidRPr="40E596BB" w:rsidR="3B41BA50">
        <w:rPr>
          <w:rFonts w:ascii="Georgia" w:hAnsi="Georgia" w:cs="Times New Roman"/>
          <w:sz w:val="20"/>
          <w:szCs w:val="20"/>
        </w:rPr>
        <w:t xml:space="preserve">questions and go </w:t>
      </w:r>
      <w:r w:rsidRPr="58BAC40E" w:rsidR="3B41BA50">
        <w:rPr>
          <w:rFonts w:ascii="Georgia" w:hAnsi="Georgia" w:cs="Times New Roman"/>
          <w:sz w:val="20"/>
          <w:szCs w:val="20"/>
        </w:rPr>
        <w:t xml:space="preserve">straight to </w:t>
      </w:r>
      <w:r w:rsidRPr="23C1B955" w:rsidR="3B41BA50">
        <w:rPr>
          <w:rFonts w:ascii="Georgia" w:hAnsi="Georgia" w:cs="Times New Roman"/>
          <w:sz w:val="20"/>
          <w:szCs w:val="20"/>
        </w:rPr>
        <w:t>testing</w:t>
      </w:r>
    </w:p>
    <w:p w:rsidR="00F078C2" w:rsidRPr="00F078C2" w:rsidP="00F078C2" w14:paraId="6DAC245A" w14:textId="77568ECD">
      <w:pPr>
        <w:rPr>
          <w:rFonts w:ascii="Georgia" w:hAnsi="Georgia" w:cs="Times New Roman"/>
          <w:sz w:val="20"/>
          <w:szCs w:val="20"/>
        </w:rPr>
      </w:pPr>
      <w:r w:rsidRPr="00F078C2">
        <w:rPr>
          <w:rFonts w:ascii="Georgia" w:hAnsi="Georgia" w:cs="Times New Roman"/>
          <w:sz w:val="20"/>
          <w:szCs w:val="20"/>
        </w:rPr>
        <w:t>Travel information is collected for accurate identification of the point of origin for participants contributing sample</w:t>
      </w:r>
      <w:r w:rsidR="00BA4B23">
        <w:rPr>
          <w:rFonts w:ascii="Georgia" w:hAnsi="Georgia" w:cs="Times New Roman"/>
          <w:sz w:val="20"/>
          <w:szCs w:val="20"/>
        </w:rPr>
        <w:t>s</w:t>
      </w:r>
      <w:r w:rsidRPr="00F078C2">
        <w:rPr>
          <w:rFonts w:ascii="Georgia" w:hAnsi="Georgia" w:cs="Times New Roman"/>
          <w:sz w:val="20"/>
          <w:szCs w:val="20"/>
        </w:rPr>
        <w:t xml:space="preserve">. Recording traveler origin allows us </w:t>
      </w:r>
      <w:r w:rsidR="008B37C0">
        <w:rPr>
          <w:rFonts w:ascii="Georgia" w:hAnsi="Georgia" w:cs="Times New Roman"/>
          <w:sz w:val="20"/>
          <w:szCs w:val="20"/>
        </w:rPr>
        <w:t xml:space="preserve">to </w:t>
      </w:r>
      <w:r w:rsidRPr="54AE270E" w:rsidR="4663E6F6">
        <w:rPr>
          <w:rFonts w:ascii="Georgia" w:hAnsi="Georgia" w:cs="Times New Roman"/>
          <w:sz w:val="20"/>
          <w:szCs w:val="20"/>
        </w:rPr>
        <w:t xml:space="preserve">combine pathogen test results </w:t>
      </w:r>
      <w:r w:rsidRPr="54AE270E" w:rsidR="04970E2B">
        <w:rPr>
          <w:rFonts w:ascii="Georgia" w:hAnsi="Georgia" w:cs="Times New Roman"/>
          <w:sz w:val="20"/>
          <w:szCs w:val="20"/>
        </w:rPr>
        <w:t xml:space="preserve">with those </w:t>
      </w:r>
      <w:r w:rsidRPr="54AE270E" w:rsidR="4663E6F6">
        <w:rPr>
          <w:rFonts w:ascii="Georgia" w:hAnsi="Georgia" w:cs="Times New Roman"/>
          <w:sz w:val="20"/>
          <w:szCs w:val="20"/>
        </w:rPr>
        <w:t>from participants with similar travel,</w:t>
      </w:r>
      <w:r w:rsidRPr="54AE270E" w:rsidR="421121BA">
        <w:rPr>
          <w:rFonts w:ascii="Georgia" w:hAnsi="Georgia" w:cs="Times New Roman"/>
          <w:sz w:val="20"/>
          <w:szCs w:val="20"/>
        </w:rPr>
        <w:t xml:space="preserve"> </w:t>
      </w:r>
      <w:r w:rsidRPr="00F078C2">
        <w:rPr>
          <w:rFonts w:ascii="Georgia" w:hAnsi="Georgia" w:cs="Times New Roman"/>
          <w:sz w:val="20"/>
          <w:szCs w:val="20"/>
        </w:rPr>
        <w:t xml:space="preserve">to </w:t>
      </w:r>
      <w:r w:rsidRPr="54AE270E" w:rsidR="13FEC755">
        <w:rPr>
          <w:rFonts w:ascii="Georgia" w:hAnsi="Georgia" w:cs="Times New Roman"/>
          <w:sz w:val="20"/>
          <w:szCs w:val="20"/>
        </w:rPr>
        <w:t>summarize population level patterns in</w:t>
      </w:r>
      <w:r w:rsidRPr="00F078C2">
        <w:rPr>
          <w:rFonts w:ascii="Georgia" w:hAnsi="Georgia" w:cs="Times New Roman"/>
          <w:sz w:val="20"/>
          <w:szCs w:val="20"/>
        </w:rPr>
        <w:t xml:space="preserve"> pathogen test positivity across different origin countries and regions</w:t>
      </w:r>
      <w:r w:rsidR="00667CB8">
        <w:rPr>
          <w:rFonts w:ascii="Georgia" w:hAnsi="Georgia" w:cs="Times New Roman"/>
          <w:sz w:val="20"/>
          <w:szCs w:val="20"/>
        </w:rPr>
        <w:t>,</w:t>
      </w:r>
      <w:r w:rsidRPr="00F078C2">
        <w:rPr>
          <w:rFonts w:ascii="Georgia" w:hAnsi="Georgia" w:cs="Times New Roman"/>
          <w:sz w:val="20"/>
          <w:szCs w:val="20"/>
        </w:rPr>
        <w:t xml:space="preserve"> and to act as an early warning system for where pathogen rates might be growing or new lineages might be emerging. </w:t>
      </w:r>
    </w:p>
    <w:p w:rsidR="00F078C2" w:rsidRPr="00F078C2" w:rsidP="00F078C2" w14:paraId="7FFB7E76" w14:textId="5016A6E2">
      <w:pPr>
        <w:rPr>
          <w:rFonts w:ascii="Georgia" w:hAnsi="Georgia" w:cs="Times New Roman"/>
          <w:sz w:val="20"/>
          <w:szCs w:val="20"/>
        </w:rPr>
      </w:pPr>
      <w:r w:rsidRPr="00F078C2">
        <w:rPr>
          <w:rFonts w:ascii="Georgia" w:hAnsi="Georgia" w:cs="Times New Roman"/>
          <w:sz w:val="20"/>
          <w:szCs w:val="20"/>
        </w:rPr>
        <w:t xml:space="preserve">Demographic information collected </w:t>
      </w:r>
      <w:r w:rsidR="00667CB8">
        <w:rPr>
          <w:rFonts w:ascii="Georgia" w:hAnsi="Georgia" w:cs="Times New Roman"/>
          <w:sz w:val="20"/>
          <w:szCs w:val="20"/>
        </w:rPr>
        <w:t>is</w:t>
      </w:r>
      <w:r w:rsidRPr="00F078C2" w:rsidR="00667CB8">
        <w:rPr>
          <w:rFonts w:ascii="Georgia" w:hAnsi="Georgia" w:cs="Times New Roman"/>
          <w:sz w:val="20"/>
          <w:szCs w:val="20"/>
        </w:rPr>
        <w:t xml:space="preserve"> </w:t>
      </w:r>
      <w:r w:rsidRPr="00F078C2">
        <w:rPr>
          <w:rFonts w:ascii="Georgia" w:hAnsi="Georgia" w:cs="Times New Roman"/>
          <w:sz w:val="20"/>
          <w:szCs w:val="20"/>
        </w:rPr>
        <w:t xml:space="preserve">age category, sex, race and ethnicity, symptom status, and whether the participant currently lives in the United States. </w:t>
      </w:r>
      <w:r w:rsidR="00991363">
        <w:rPr>
          <w:rFonts w:ascii="Georgia" w:hAnsi="Georgia" w:cs="Times New Roman"/>
          <w:sz w:val="20"/>
          <w:szCs w:val="20"/>
        </w:rPr>
        <w:t>D</w:t>
      </w:r>
      <w:r w:rsidRPr="00F078C2">
        <w:rPr>
          <w:rFonts w:ascii="Georgia" w:hAnsi="Georgia" w:cs="Times New Roman"/>
          <w:sz w:val="20"/>
          <w:szCs w:val="20"/>
        </w:rPr>
        <w:t>emographic questions</w:t>
      </w:r>
      <w:r w:rsidR="00991363">
        <w:rPr>
          <w:rFonts w:ascii="Georgia" w:hAnsi="Georgia" w:cs="Times New Roman"/>
          <w:sz w:val="20"/>
          <w:szCs w:val="20"/>
        </w:rPr>
        <w:t>, like all questions,</w:t>
      </w:r>
      <w:r w:rsidRPr="00F078C2">
        <w:rPr>
          <w:rFonts w:ascii="Georgia" w:hAnsi="Georgia" w:cs="Times New Roman"/>
          <w:sz w:val="20"/>
          <w:szCs w:val="20"/>
        </w:rPr>
        <w:t xml:space="preserve"> are optional. These questions are collected to characterize the population that volunteers to participate in the program, to inform potential biases in our sample, and to understand sample limitations that must be considered and mentioned when drawing conclusions about our results. For this same reason we also ask why the individual volunteered to participate in the program.</w:t>
      </w:r>
    </w:p>
    <w:p w:rsidR="00B02D66" w14:paraId="16B3D50B" w14:textId="1F91B63C">
      <w:pPr>
        <w:rPr>
          <w:rFonts w:ascii="Georgia" w:hAnsi="Georgia" w:cs="Times New Roman"/>
          <w:sz w:val="20"/>
          <w:szCs w:val="20"/>
        </w:rPr>
      </w:pPr>
      <w:r w:rsidRPr="00F078C2">
        <w:rPr>
          <w:rFonts w:ascii="Georgia" w:hAnsi="Georgia" w:cs="Times New Roman"/>
          <w:sz w:val="20"/>
          <w:szCs w:val="20"/>
        </w:rPr>
        <w:t xml:space="preserve">The questionnaire operates on a digital platform accessed from program tablet devices. The digital platform includes an optional “Stop participating” button at the bottom of every screen and optional “Go back” and “Skip survey to swab” buttons on every screen after the travel information questions to facilitate easy navigation and provide participants the option to decline all subsequent questions but still choose to provide nasal swabs. Using a digital platform improves data quality as well as reduces time burden for participants completing the questionnaire.  The entire encounter, including consent, completing the questionnaire, and self-swabbing, should take </w:t>
      </w:r>
      <w:r w:rsidR="007A17BD">
        <w:rPr>
          <w:rFonts w:ascii="Georgia" w:hAnsi="Georgia" w:cs="Times New Roman"/>
          <w:sz w:val="20"/>
          <w:szCs w:val="20"/>
        </w:rPr>
        <w:t>4 minutes or less</w:t>
      </w:r>
      <w:r w:rsidRPr="00AC4083">
        <w:rPr>
          <w:rFonts w:ascii="Georgia" w:hAnsi="Georgia" w:cs="Times New Roman"/>
          <w:sz w:val="20"/>
          <w:szCs w:val="20"/>
        </w:rPr>
        <w:t xml:space="preserve"> of the participant’s time.</w:t>
      </w:r>
    </w:p>
    <w:p w:rsidR="0068132C" w14:paraId="35011DE1" w14:textId="77777777">
      <w:pPr>
        <w:rPr>
          <w:rFonts w:ascii="Georgia" w:hAnsi="Georgia" w:cs="Times New Roman"/>
          <w:sz w:val="20"/>
          <w:szCs w:val="20"/>
        </w:rPr>
      </w:pPr>
      <w:r>
        <w:rPr>
          <w:rFonts w:ascii="Georgia" w:hAnsi="Georgia" w:cs="Times New Roman"/>
          <w:sz w:val="20"/>
          <w:szCs w:val="20"/>
        </w:rPr>
        <w:t xml:space="preserve">TGS program operations have been demonstrated to be nimble and able to </w:t>
      </w:r>
      <w:r w:rsidR="008E5197">
        <w:rPr>
          <w:rFonts w:ascii="Georgia" w:hAnsi="Georgia" w:cs="Times New Roman"/>
          <w:sz w:val="20"/>
          <w:szCs w:val="20"/>
        </w:rPr>
        <w:t xml:space="preserve">surge capacity in response to </w:t>
      </w:r>
      <w:r w:rsidR="00D9402B">
        <w:rPr>
          <w:rFonts w:ascii="Georgia" w:hAnsi="Georgia" w:cs="Times New Roman"/>
          <w:sz w:val="20"/>
          <w:szCs w:val="20"/>
        </w:rPr>
        <w:t xml:space="preserve">international </w:t>
      </w:r>
      <w:r w:rsidR="008E5197">
        <w:rPr>
          <w:rFonts w:ascii="Georgia" w:hAnsi="Georgia" w:cs="Times New Roman"/>
          <w:sz w:val="20"/>
          <w:szCs w:val="20"/>
        </w:rPr>
        <w:t xml:space="preserve">reports of </w:t>
      </w:r>
      <w:r w:rsidR="00D9402B">
        <w:rPr>
          <w:rFonts w:ascii="Georgia" w:hAnsi="Georgia" w:cs="Times New Roman"/>
          <w:sz w:val="20"/>
          <w:szCs w:val="20"/>
        </w:rPr>
        <w:t xml:space="preserve">the circulation of </w:t>
      </w:r>
      <w:r w:rsidR="00872E85">
        <w:rPr>
          <w:rFonts w:ascii="Georgia" w:hAnsi="Georgia" w:cs="Times New Roman"/>
          <w:sz w:val="20"/>
          <w:szCs w:val="20"/>
        </w:rPr>
        <w:t>pathogens of public health concern and to accommodate</w:t>
      </w:r>
      <w:r w:rsidR="001776BE">
        <w:rPr>
          <w:rFonts w:ascii="Georgia" w:hAnsi="Georgia" w:cs="Times New Roman"/>
          <w:sz w:val="20"/>
          <w:szCs w:val="20"/>
        </w:rPr>
        <w:t xml:space="preserve"> seasonality in respiratory virus transmission.</w:t>
      </w:r>
    </w:p>
    <w:p w:rsidR="00FE54FB" w14:paraId="3D73298E" w14:textId="72C0CDDC">
      <w:pPr>
        <w:rPr>
          <w:rFonts w:ascii="Georgia" w:hAnsi="Georgia" w:cs="Times New Roman"/>
          <w:sz w:val="20"/>
          <w:szCs w:val="20"/>
        </w:rPr>
      </w:pPr>
      <w:r>
        <w:rPr>
          <w:rFonts w:ascii="Georgia" w:hAnsi="Georgia" w:cs="Times New Roman"/>
          <w:sz w:val="20"/>
          <w:szCs w:val="20"/>
        </w:rPr>
        <w:t>Operating an e</w:t>
      </w:r>
      <w:r w:rsidR="0068132C">
        <w:rPr>
          <w:rFonts w:ascii="Georgia" w:hAnsi="Georgia" w:cs="Times New Roman"/>
          <w:sz w:val="20"/>
          <w:szCs w:val="20"/>
        </w:rPr>
        <w:t xml:space="preserve">arly </w:t>
      </w:r>
      <w:r>
        <w:rPr>
          <w:rFonts w:ascii="Georgia" w:hAnsi="Georgia" w:cs="Times New Roman"/>
          <w:sz w:val="20"/>
          <w:szCs w:val="20"/>
        </w:rPr>
        <w:t xml:space="preserve">detection system </w:t>
      </w:r>
      <w:r w:rsidR="000545B6">
        <w:rPr>
          <w:rFonts w:ascii="Georgia" w:hAnsi="Georgia" w:cs="Times New Roman"/>
          <w:sz w:val="20"/>
          <w:szCs w:val="20"/>
        </w:rPr>
        <w:t xml:space="preserve">not subject to dependency on data sharing and </w:t>
      </w:r>
      <w:r w:rsidR="008874F8">
        <w:rPr>
          <w:rFonts w:ascii="Georgia" w:hAnsi="Georgia" w:cs="Times New Roman"/>
          <w:sz w:val="20"/>
          <w:szCs w:val="20"/>
        </w:rPr>
        <w:t>possible data delays</w:t>
      </w:r>
      <w:r>
        <w:rPr>
          <w:rFonts w:ascii="Georgia" w:hAnsi="Georgia" w:cs="Times New Roman"/>
          <w:sz w:val="20"/>
          <w:szCs w:val="20"/>
        </w:rPr>
        <w:t xml:space="preserve"> of </w:t>
      </w:r>
      <w:r w:rsidR="004B28AD">
        <w:rPr>
          <w:rFonts w:ascii="Georgia" w:hAnsi="Georgia" w:cs="Times New Roman"/>
          <w:sz w:val="20"/>
          <w:szCs w:val="20"/>
        </w:rPr>
        <w:t>foreign</w:t>
      </w:r>
      <w:r w:rsidR="001173AB">
        <w:rPr>
          <w:rFonts w:ascii="Georgia" w:hAnsi="Georgia" w:cs="Times New Roman"/>
          <w:sz w:val="20"/>
          <w:szCs w:val="20"/>
        </w:rPr>
        <w:t xml:space="preserve"> public health agencies requires </w:t>
      </w:r>
      <w:r w:rsidR="004B28AD">
        <w:rPr>
          <w:rFonts w:ascii="Georgia" w:hAnsi="Georgia" w:cs="Times New Roman"/>
          <w:sz w:val="20"/>
          <w:szCs w:val="20"/>
        </w:rPr>
        <w:t xml:space="preserve">maintaining </w:t>
      </w:r>
      <w:r w:rsidR="008874F8">
        <w:rPr>
          <w:rFonts w:ascii="Georgia" w:hAnsi="Georgia" w:cs="Times New Roman"/>
          <w:sz w:val="20"/>
          <w:szCs w:val="20"/>
        </w:rPr>
        <w:t xml:space="preserve">a </w:t>
      </w:r>
      <w:r w:rsidR="006727DB">
        <w:rPr>
          <w:rFonts w:ascii="Georgia" w:hAnsi="Georgia" w:cs="Times New Roman"/>
          <w:sz w:val="20"/>
          <w:szCs w:val="20"/>
        </w:rPr>
        <w:t>functional surveillance structure</w:t>
      </w:r>
      <w:r w:rsidR="006727DB">
        <w:rPr>
          <w:rFonts w:ascii="Georgia" w:hAnsi="Georgia" w:cs="Times New Roman"/>
          <w:sz w:val="20"/>
          <w:szCs w:val="20"/>
        </w:rPr>
        <w:t>.</w:t>
      </w:r>
      <w:r w:rsidR="003761BF">
        <w:rPr>
          <w:rFonts w:ascii="Georgia" w:hAnsi="Georgia" w:cs="Times New Roman"/>
          <w:sz w:val="20"/>
          <w:szCs w:val="20"/>
        </w:rPr>
        <w:t xml:space="preserve">  By maintaining continuous operations, </w:t>
      </w:r>
      <w:r w:rsidR="00B75147">
        <w:rPr>
          <w:rFonts w:ascii="Georgia" w:hAnsi="Georgia" w:cs="Times New Roman"/>
          <w:sz w:val="20"/>
          <w:szCs w:val="20"/>
        </w:rPr>
        <w:t xml:space="preserve">the </w:t>
      </w:r>
      <w:r w:rsidR="003761BF">
        <w:rPr>
          <w:rFonts w:ascii="Georgia" w:hAnsi="Georgia" w:cs="Times New Roman"/>
          <w:sz w:val="20"/>
          <w:szCs w:val="20"/>
        </w:rPr>
        <w:t xml:space="preserve">TGS </w:t>
      </w:r>
      <w:r w:rsidR="00B75147">
        <w:rPr>
          <w:rFonts w:ascii="Georgia" w:hAnsi="Georgia" w:cs="Times New Roman"/>
          <w:sz w:val="20"/>
          <w:szCs w:val="20"/>
        </w:rPr>
        <w:t xml:space="preserve">program has made several </w:t>
      </w:r>
      <w:r w:rsidR="00575B18">
        <w:rPr>
          <w:rFonts w:ascii="Georgia" w:hAnsi="Georgia" w:cs="Times New Roman"/>
          <w:sz w:val="20"/>
          <w:szCs w:val="20"/>
        </w:rPr>
        <w:t xml:space="preserve">meaningful </w:t>
      </w:r>
      <w:r w:rsidR="00DA0FC0">
        <w:rPr>
          <w:rFonts w:ascii="Georgia" w:hAnsi="Georgia" w:cs="Times New Roman"/>
          <w:sz w:val="20"/>
          <w:szCs w:val="20"/>
        </w:rPr>
        <w:t>early detections</w:t>
      </w:r>
      <w:r w:rsidR="00D92A1B">
        <w:rPr>
          <w:rFonts w:ascii="Georgia" w:hAnsi="Georgia" w:cs="Times New Roman"/>
          <w:sz w:val="20"/>
          <w:szCs w:val="20"/>
        </w:rPr>
        <w:t xml:space="preserve">, allowing for </w:t>
      </w:r>
      <w:r w:rsidR="00975C1B">
        <w:rPr>
          <w:rFonts w:ascii="Georgia" w:hAnsi="Georgia" w:cs="Times New Roman"/>
          <w:sz w:val="20"/>
          <w:szCs w:val="20"/>
        </w:rPr>
        <w:t xml:space="preserve">CDC </w:t>
      </w:r>
      <w:r w:rsidR="009F204E">
        <w:rPr>
          <w:rFonts w:ascii="Georgia" w:hAnsi="Georgia" w:cs="Times New Roman"/>
          <w:sz w:val="20"/>
          <w:szCs w:val="20"/>
        </w:rPr>
        <w:t>and research laboratories</w:t>
      </w:r>
      <w:r w:rsidR="00975C1B">
        <w:rPr>
          <w:rFonts w:ascii="Georgia" w:hAnsi="Georgia" w:cs="Times New Roman"/>
          <w:sz w:val="20"/>
          <w:szCs w:val="20"/>
        </w:rPr>
        <w:t xml:space="preserve"> to have early access to</w:t>
      </w:r>
      <w:r w:rsidR="009F204E">
        <w:rPr>
          <w:rFonts w:ascii="Georgia" w:hAnsi="Georgia" w:cs="Times New Roman"/>
          <w:sz w:val="20"/>
          <w:szCs w:val="20"/>
        </w:rPr>
        <w:t xml:space="preserve"> samples for</w:t>
      </w:r>
      <w:r w:rsidR="00975C1B">
        <w:rPr>
          <w:rFonts w:ascii="Georgia" w:hAnsi="Georgia" w:cs="Times New Roman"/>
          <w:sz w:val="20"/>
          <w:szCs w:val="20"/>
        </w:rPr>
        <w:t xml:space="preserve"> </w:t>
      </w:r>
      <w:r w:rsidR="00E452D2">
        <w:rPr>
          <w:rFonts w:ascii="Georgia" w:hAnsi="Georgia" w:cs="Times New Roman"/>
          <w:sz w:val="20"/>
          <w:szCs w:val="20"/>
        </w:rPr>
        <w:t>viral characterization and</w:t>
      </w:r>
      <w:r w:rsidR="003B43D3">
        <w:rPr>
          <w:rFonts w:ascii="Georgia" w:hAnsi="Georgia" w:cs="Times New Roman"/>
          <w:sz w:val="20"/>
          <w:szCs w:val="20"/>
        </w:rPr>
        <w:t xml:space="preserve"> additional research </w:t>
      </w:r>
      <w:r w:rsidR="00E452D2">
        <w:rPr>
          <w:rFonts w:ascii="Georgia" w:hAnsi="Georgia" w:cs="Times New Roman"/>
          <w:sz w:val="20"/>
          <w:szCs w:val="20"/>
        </w:rPr>
        <w:t xml:space="preserve">using </w:t>
      </w:r>
      <w:r w:rsidR="00AC4C31">
        <w:rPr>
          <w:rFonts w:ascii="Georgia" w:hAnsi="Georgia" w:cs="Times New Roman"/>
          <w:sz w:val="20"/>
          <w:szCs w:val="20"/>
        </w:rPr>
        <w:t>publicly shared TGS sequences</w:t>
      </w:r>
      <w:r w:rsidR="003B43D3">
        <w:rPr>
          <w:rFonts w:ascii="Georgia" w:hAnsi="Georgia" w:cs="Times New Roman"/>
          <w:sz w:val="20"/>
          <w:szCs w:val="20"/>
        </w:rPr>
        <w:t>, including influenza antibody response studies</w:t>
      </w:r>
      <w:r w:rsidR="00575B18">
        <w:rPr>
          <w:rFonts w:ascii="Georgia" w:hAnsi="Georgia" w:cs="Times New Roman"/>
          <w:sz w:val="20"/>
          <w:szCs w:val="20"/>
        </w:rPr>
        <w:t xml:space="preserve">.  </w:t>
      </w:r>
    </w:p>
    <w:p w:rsidR="00FE54FB" w14:paraId="4F0D4D66" w14:textId="7A9EE990">
      <w:pPr>
        <w:rPr>
          <w:rFonts w:ascii="Georgia" w:hAnsi="Georgia" w:cs="Times New Roman"/>
          <w:sz w:val="20"/>
          <w:szCs w:val="20"/>
        </w:rPr>
      </w:pPr>
      <w:r>
        <w:rPr>
          <w:rFonts w:ascii="Georgia" w:hAnsi="Georgia" w:cs="Times New Roman"/>
          <w:sz w:val="20"/>
          <w:szCs w:val="20"/>
        </w:rPr>
        <w:t>These</w:t>
      </w:r>
      <w:r w:rsidR="00DA0FC0">
        <w:rPr>
          <w:rFonts w:ascii="Georgia" w:hAnsi="Georgia" w:cs="Times New Roman"/>
          <w:sz w:val="20"/>
          <w:szCs w:val="20"/>
        </w:rPr>
        <w:t xml:space="preserve"> includ</w:t>
      </w:r>
      <w:r w:rsidR="00942B1B">
        <w:rPr>
          <w:rFonts w:ascii="Georgia" w:hAnsi="Georgia" w:cs="Times New Roman"/>
          <w:sz w:val="20"/>
          <w:szCs w:val="20"/>
        </w:rPr>
        <w:t xml:space="preserve">e </w:t>
      </w:r>
      <w:r w:rsidR="00DA0FC0">
        <w:rPr>
          <w:rFonts w:ascii="Georgia" w:hAnsi="Georgia" w:cs="Times New Roman"/>
          <w:sz w:val="20"/>
          <w:szCs w:val="20"/>
        </w:rPr>
        <w:t>the second publicly reported BA.2.</w:t>
      </w:r>
      <w:r w:rsidR="00285277">
        <w:rPr>
          <w:rFonts w:ascii="Georgia" w:hAnsi="Georgia" w:cs="Times New Roman"/>
          <w:sz w:val="20"/>
          <w:szCs w:val="20"/>
        </w:rPr>
        <w:t xml:space="preserve">86 SARS-C0V-2 sequence in the United States in </w:t>
      </w:r>
      <w:r w:rsidR="000A5292">
        <w:rPr>
          <w:rFonts w:ascii="Georgia" w:hAnsi="Georgia" w:cs="Times New Roman"/>
          <w:sz w:val="20"/>
          <w:szCs w:val="20"/>
        </w:rPr>
        <w:t>2023</w:t>
      </w:r>
      <w:r w:rsidR="003C08CF">
        <w:rPr>
          <w:rFonts w:ascii="Georgia" w:hAnsi="Georgia" w:cs="Times New Roman"/>
          <w:sz w:val="20"/>
          <w:szCs w:val="20"/>
        </w:rPr>
        <w:t xml:space="preserve">, which was </w:t>
      </w:r>
      <w:r w:rsidR="00E50AC8">
        <w:rPr>
          <w:rFonts w:ascii="Georgia" w:hAnsi="Georgia" w:cs="Times New Roman"/>
          <w:sz w:val="20"/>
          <w:szCs w:val="20"/>
        </w:rPr>
        <w:t xml:space="preserve">detected in an individual </w:t>
      </w:r>
      <w:r w:rsidR="00C91709">
        <w:rPr>
          <w:rFonts w:ascii="Georgia" w:hAnsi="Georgia" w:cs="Times New Roman"/>
          <w:sz w:val="20"/>
          <w:szCs w:val="20"/>
        </w:rPr>
        <w:t>nasal swab from a U.S. resident returning from</w:t>
      </w:r>
      <w:r w:rsidR="00C31D30">
        <w:rPr>
          <w:rFonts w:ascii="Georgia" w:hAnsi="Georgia" w:cs="Times New Roman"/>
          <w:sz w:val="20"/>
          <w:szCs w:val="20"/>
        </w:rPr>
        <w:t xml:space="preserve"> Japan on</w:t>
      </w:r>
      <w:r w:rsidR="00C91709">
        <w:rPr>
          <w:rFonts w:ascii="Georgia" w:hAnsi="Georgia" w:cs="Times New Roman"/>
          <w:sz w:val="20"/>
          <w:szCs w:val="20"/>
        </w:rPr>
        <w:t xml:space="preserve"> a 15-30 day</w:t>
      </w:r>
      <w:r w:rsidR="002748A4">
        <w:rPr>
          <w:rFonts w:ascii="Georgia" w:hAnsi="Georgia" w:cs="Times New Roman"/>
          <w:sz w:val="20"/>
          <w:szCs w:val="20"/>
        </w:rPr>
        <w:t xml:space="preserve"> trip</w:t>
      </w:r>
      <w:r w:rsidR="0047437F">
        <w:rPr>
          <w:rFonts w:ascii="Georgia" w:hAnsi="Georgia" w:cs="Times New Roman"/>
          <w:sz w:val="20"/>
          <w:szCs w:val="20"/>
        </w:rPr>
        <w:t xml:space="preserve">. </w:t>
      </w:r>
      <w:r w:rsidR="000557EF">
        <w:rPr>
          <w:rFonts w:ascii="Georgia" w:hAnsi="Georgia" w:cs="Times New Roman"/>
          <w:sz w:val="20"/>
          <w:szCs w:val="20"/>
        </w:rPr>
        <w:t xml:space="preserve"> </w:t>
      </w:r>
      <w:r w:rsidR="005A0BF2">
        <w:rPr>
          <w:rFonts w:ascii="Georgia" w:hAnsi="Georgia" w:cs="Times New Roman"/>
          <w:sz w:val="20"/>
          <w:szCs w:val="20"/>
        </w:rPr>
        <w:t>This was the seventh g</w:t>
      </w:r>
      <w:r w:rsidR="000557EF">
        <w:rPr>
          <w:rFonts w:ascii="Georgia" w:hAnsi="Georgia" w:cs="Times New Roman"/>
          <w:sz w:val="20"/>
          <w:szCs w:val="20"/>
        </w:rPr>
        <w:t>loball</w:t>
      </w:r>
      <w:r w:rsidR="005A0BF2">
        <w:rPr>
          <w:rFonts w:ascii="Georgia" w:hAnsi="Georgia" w:cs="Times New Roman"/>
          <w:sz w:val="20"/>
          <w:szCs w:val="20"/>
        </w:rPr>
        <w:t>y</w:t>
      </w:r>
      <w:r w:rsidR="00E76186">
        <w:rPr>
          <w:rFonts w:ascii="Georgia" w:hAnsi="Georgia" w:cs="Times New Roman"/>
          <w:sz w:val="20"/>
          <w:szCs w:val="20"/>
        </w:rPr>
        <w:t xml:space="preserve"> report of a BA.2.86 sequence, and the </w:t>
      </w:r>
      <w:r w:rsidR="00B07230">
        <w:rPr>
          <w:rFonts w:ascii="Georgia" w:hAnsi="Georgia" w:cs="Times New Roman"/>
          <w:sz w:val="20"/>
          <w:szCs w:val="20"/>
        </w:rPr>
        <w:t xml:space="preserve">TGS submission of the sequence to global </w:t>
      </w:r>
      <w:r w:rsidR="0079518A">
        <w:rPr>
          <w:rFonts w:ascii="Georgia" w:hAnsi="Georgia" w:cs="Times New Roman"/>
          <w:sz w:val="20"/>
          <w:szCs w:val="20"/>
        </w:rPr>
        <w:t>repositories</w:t>
      </w:r>
      <w:r w:rsidR="000A5292">
        <w:rPr>
          <w:rFonts w:ascii="Georgia" w:hAnsi="Georgia" w:cs="Times New Roman"/>
          <w:sz w:val="20"/>
          <w:szCs w:val="20"/>
        </w:rPr>
        <w:t xml:space="preserve"> preced</w:t>
      </w:r>
      <w:r w:rsidR="0079518A">
        <w:rPr>
          <w:rFonts w:ascii="Georgia" w:hAnsi="Georgia" w:cs="Times New Roman"/>
          <w:sz w:val="20"/>
          <w:szCs w:val="20"/>
        </w:rPr>
        <w:t>ed the first BA.2.86</w:t>
      </w:r>
      <w:r w:rsidR="00E162A1">
        <w:rPr>
          <w:rFonts w:ascii="Georgia" w:hAnsi="Georgia" w:cs="Times New Roman"/>
          <w:sz w:val="20"/>
          <w:szCs w:val="20"/>
        </w:rPr>
        <w:t xml:space="preserve"> sequence </w:t>
      </w:r>
      <w:r w:rsidR="00340330">
        <w:rPr>
          <w:rFonts w:ascii="Georgia" w:hAnsi="Georgia" w:cs="Times New Roman"/>
          <w:sz w:val="20"/>
          <w:szCs w:val="20"/>
        </w:rPr>
        <w:t xml:space="preserve">repository </w:t>
      </w:r>
      <w:r w:rsidR="00E162A1">
        <w:rPr>
          <w:rFonts w:ascii="Georgia" w:hAnsi="Georgia" w:cs="Times New Roman"/>
          <w:sz w:val="20"/>
          <w:szCs w:val="20"/>
        </w:rPr>
        <w:t>submission from Japan by 17 days.</w:t>
      </w:r>
      <w:r w:rsidR="00340330">
        <w:rPr>
          <w:rFonts w:ascii="Georgia" w:hAnsi="Georgia" w:cs="Times New Roman"/>
          <w:sz w:val="20"/>
          <w:szCs w:val="20"/>
        </w:rPr>
        <w:t xml:space="preserve">  </w:t>
      </w:r>
    </w:p>
    <w:p w:rsidR="00C61E21" w14:paraId="2A498207" w14:textId="77777777">
      <w:pPr>
        <w:rPr>
          <w:rFonts w:ascii="Georgia" w:hAnsi="Georgia" w:cs="Times New Roman"/>
          <w:sz w:val="20"/>
          <w:szCs w:val="20"/>
        </w:rPr>
      </w:pPr>
      <w:r>
        <w:rPr>
          <w:rFonts w:ascii="Georgia" w:hAnsi="Georgia" w:cs="Times New Roman"/>
          <w:sz w:val="20"/>
          <w:szCs w:val="20"/>
        </w:rPr>
        <w:t>In June</w:t>
      </w:r>
      <w:r w:rsidR="005F3361">
        <w:rPr>
          <w:rFonts w:ascii="Georgia" w:hAnsi="Georgia" w:cs="Times New Roman"/>
          <w:sz w:val="20"/>
          <w:szCs w:val="20"/>
        </w:rPr>
        <w:t xml:space="preserve"> 2025, TGS</w:t>
      </w:r>
      <w:r w:rsidR="003B6D56">
        <w:rPr>
          <w:rFonts w:ascii="Georgia" w:hAnsi="Georgia" w:cs="Times New Roman"/>
          <w:sz w:val="20"/>
          <w:szCs w:val="20"/>
        </w:rPr>
        <w:t xml:space="preserve"> reported</w:t>
      </w:r>
      <w:r w:rsidR="0058448E">
        <w:rPr>
          <w:rFonts w:ascii="Georgia" w:hAnsi="Georgia" w:cs="Times New Roman"/>
          <w:sz w:val="20"/>
          <w:szCs w:val="20"/>
        </w:rPr>
        <w:t xml:space="preserve"> the first BA.3.2 sequence (designated as </w:t>
      </w:r>
      <w:r w:rsidR="008B7E7B">
        <w:rPr>
          <w:rFonts w:ascii="Georgia" w:hAnsi="Georgia" w:cs="Times New Roman"/>
          <w:sz w:val="20"/>
          <w:szCs w:val="20"/>
        </w:rPr>
        <w:t>sublineage BA.3.2.1) in the Americas</w:t>
      </w:r>
      <w:r w:rsidR="007552F4">
        <w:rPr>
          <w:rFonts w:ascii="Georgia" w:hAnsi="Georgia" w:cs="Times New Roman"/>
          <w:sz w:val="20"/>
          <w:szCs w:val="20"/>
        </w:rPr>
        <w:t>, which preceded the first U.S. clinical BA.</w:t>
      </w:r>
      <w:r w:rsidR="009945C2">
        <w:rPr>
          <w:rFonts w:ascii="Georgia" w:hAnsi="Georgia" w:cs="Times New Roman"/>
          <w:sz w:val="20"/>
          <w:szCs w:val="20"/>
        </w:rPr>
        <w:t>3.2 detection by six months.</w:t>
      </w:r>
      <w:r w:rsidR="00FE54FB">
        <w:rPr>
          <w:rFonts w:ascii="Georgia" w:hAnsi="Georgia" w:cs="Times New Roman"/>
          <w:sz w:val="20"/>
          <w:szCs w:val="20"/>
        </w:rPr>
        <w:t xml:space="preserve">  </w:t>
      </w:r>
    </w:p>
    <w:p w:rsidR="00AA63ED" w14:paraId="770DDE45" w14:textId="4FF1220E">
      <w:pPr>
        <w:rPr>
          <w:rFonts w:ascii="Georgia" w:hAnsi="Georgia" w:cs="Times New Roman"/>
          <w:sz w:val="20"/>
          <w:szCs w:val="20"/>
        </w:rPr>
      </w:pPr>
      <w:r>
        <w:rPr>
          <w:rFonts w:ascii="Georgia" w:hAnsi="Georgia" w:cs="Times New Roman"/>
          <w:sz w:val="20"/>
          <w:szCs w:val="20"/>
        </w:rPr>
        <w:t xml:space="preserve">In </w:t>
      </w:r>
      <w:r w:rsidR="001C1584">
        <w:rPr>
          <w:rFonts w:ascii="Georgia" w:hAnsi="Georgia" w:cs="Times New Roman"/>
          <w:sz w:val="20"/>
          <w:szCs w:val="20"/>
        </w:rPr>
        <w:t xml:space="preserve">each of </w:t>
      </w:r>
      <w:r w:rsidR="00C61E21">
        <w:rPr>
          <w:rFonts w:ascii="Georgia" w:hAnsi="Georgia" w:cs="Times New Roman"/>
          <w:sz w:val="20"/>
          <w:szCs w:val="20"/>
        </w:rPr>
        <w:t>November and December 2025, TGS</w:t>
      </w:r>
      <w:r w:rsidR="00D46E72">
        <w:rPr>
          <w:rFonts w:ascii="Georgia" w:hAnsi="Georgia" w:cs="Times New Roman"/>
          <w:sz w:val="20"/>
          <w:szCs w:val="20"/>
        </w:rPr>
        <w:t xml:space="preserve"> reported </w:t>
      </w:r>
      <w:r w:rsidR="00F9536A">
        <w:rPr>
          <w:rFonts w:ascii="Georgia" w:hAnsi="Georgia" w:cs="Times New Roman"/>
          <w:sz w:val="20"/>
          <w:szCs w:val="20"/>
        </w:rPr>
        <w:t>an additional</w:t>
      </w:r>
      <w:r w:rsidR="00D46E72">
        <w:rPr>
          <w:rFonts w:ascii="Georgia" w:hAnsi="Georgia" w:cs="Times New Roman"/>
          <w:sz w:val="20"/>
          <w:szCs w:val="20"/>
        </w:rPr>
        <w:t xml:space="preserve"> BA.3.2</w:t>
      </w:r>
      <w:r w:rsidR="00BB5D31">
        <w:rPr>
          <w:rFonts w:ascii="Georgia" w:hAnsi="Georgia" w:cs="Times New Roman"/>
          <w:sz w:val="20"/>
          <w:szCs w:val="20"/>
        </w:rPr>
        <w:t>-positive sample</w:t>
      </w:r>
      <w:r w:rsidR="00F9536A">
        <w:rPr>
          <w:rFonts w:ascii="Georgia" w:hAnsi="Georgia" w:cs="Times New Roman"/>
          <w:sz w:val="20"/>
          <w:szCs w:val="20"/>
        </w:rPr>
        <w:t>, one from Kenya</w:t>
      </w:r>
      <w:r w:rsidR="001755A8">
        <w:rPr>
          <w:rFonts w:ascii="Georgia" w:hAnsi="Georgia" w:cs="Times New Roman"/>
          <w:sz w:val="20"/>
          <w:szCs w:val="20"/>
        </w:rPr>
        <w:t>, and one from Japan, respectively.  Both detections were the first BA.3.2</w:t>
      </w:r>
      <w:r w:rsidR="00876235">
        <w:rPr>
          <w:rFonts w:ascii="Georgia" w:hAnsi="Georgia" w:cs="Times New Roman"/>
          <w:sz w:val="20"/>
          <w:szCs w:val="20"/>
        </w:rPr>
        <w:t xml:space="preserve"> sequences reported from either country.</w:t>
      </w:r>
    </w:p>
    <w:p w:rsidR="00876235" w14:paraId="4FC402C0" w14:textId="68AE3BE1">
      <w:pPr>
        <w:rPr>
          <w:rFonts w:ascii="Georgia" w:hAnsi="Georgia" w:cs="Times New Roman"/>
          <w:sz w:val="20"/>
          <w:szCs w:val="20"/>
        </w:rPr>
      </w:pPr>
      <w:r>
        <w:rPr>
          <w:rFonts w:ascii="Georgia" w:hAnsi="Georgia" w:cs="Times New Roman"/>
          <w:sz w:val="20"/>
          <w:szCs w:val="20"/>
        </w:rPr>
        <w:t>The first sequence</w:t>
      </w:r>
      <w:r w:rsidR="00283D62">
        <w:rPr>
          <w:rFonts w:ascii="Georgia" w:hAnsi="Georgia" w:cs="Times New Roman"/>
          <w:sz w:val="20"/>
          <w:szCs w:val="20"/>
        </w:rPr>
        <w:t xml:space="preserve"> </w:t>
      </w:r>
      <w:r>
        <w:rPr>
          <w:rFonts w:ascii="Georgia" w:hAnsi="Georgia" w:cs="Times New Roman"/>
          <w:sz w:val="20"/>
          <w:szCs w:val="20"/>
        </w:rPr>
        <w:t xml:space="preserve">of </w:t>
      </w:r>
      <w:r w:rsidR="00894934">
        <w:rPr>
          <w:rFonts w:ascii="Georgia" w:hAnsi="Georgia" w:cs="Times New Roman"/>
          <w:sz w:val="20"/>
          <w:szCs w:val="20"/>
        </w:rPr>
        <w:t xml:space="preserve">influenza </w:t>
      </w:r>
      <w:r w:rsidR="00514728">
        <w:rPr>
          <w:rFonts w:ascii="Georgia" w:hAnsi="Georgia" w:cs="Times New Roman"/>
          <w:sz w:val="20"/>
          <w:szCs w:val="20"/>
        </w:rPr>
        <w:t xml:space="preserve">A </w:t>
      </w:r>
      <w:r w:rsidR="00894934">
        <w:rPr>
          <w:rFonts w:ascii="Georgia" w:hAnsi="Georgia" w:cs="Times New Roman"/>
          <w:sz w:val="20"/>
          <w:szCs w:val="20"/>
        </w:rPr>
        <w:t>H3N2 subclade K</w:t>
      </w:r>
      <w:r w:rsidR="00514728">
        <w:rPr>
          <w:rFonts w:ascii="Georgia" w:hAnsi="Georgia" w:cs="Times New Roman"/>
          <w:sz w:val="20"/>
          <w:szCs w:val="20"/>
        </w:rPr>
        <w:t xml:space="preserve"> detected and reported globally </w:t>
      </w:r>
      <w:r w:rsidR="00283D62">
        <w:rPr>
          <w:rFonts w:ascii="Georgia" w:hAnsi="Georgia" w:cs="Times New Roman"/>
          <w:sz w:val="20"/>
          <w:szCs w:val="20"/>
        </w:rPr>
        <w:t>was</w:t>
      </w:r>
      <w:r w:rsidR="00514728">
        <w:rPr>
          <w:rFonts w:ascii="Georgia" w:hAnsi="Georgia" w:cs="Times New Roman"/>
          <w:sz w:val="20"/>
          <w:szCs w:val="20"/>
        </w:rPr>
        <w:t xml:space="preserve"> made by the TGS program</w:t>
      </w:r>
      <w:r w:rsidR="00F23C6F">
        <w:rPr>
          <w:rFonts w:ascii="Georgia" w:hAnsi="Georgia" w:cs="Times New Roman"/>
          <w:sz w:val="20"/>
          <w:szCs w:val="20"/>
        </w:rPr>
        <w:t xml:space="preserve">, preceding the next </w:t>
      </w:r>
      <w:r w:rsidR="00B60AFE">
        <w:rPr>
          <w:rFonts w:ascii="Georgia" w:hAnsi="Georgia" w:cs="Times New Roman"/>
          <w:sz w:val="20"/>
          <w:szCs w:val="20"/>
        </w:rPr>
        <w:t>public repository submission by seven days</w:t>
      </w:r>
      <w:r w:rsidR="00257259">
        <w:rPr>
          <w:rFonts w:ascii="Georgia" w:hAnsi="Georgia" w:cs="Times New Roman"/>
          <w:sz w:val="20"/>
          <w:szCs w:val="20"/>
        </w:rPr>
        <w:t>.</w:t>
      </w:r>
    </w:p>
    <w:p w:rsidR="009E77F2" w:rsidRPr="00AC4083" w14:paraId="65624E22" w14:textId="1AD84CFA">
      <w:pPr>
        <w:rPr>
          <w:rFonts w:ascii="Georgia" w:hAnsi="Georgia"/>
          <w:b/>
          <w:bCs/>
          <w:sz w:val="20"/>
          <w:szCs w:val="20"/>
        </w:rPr>
      </w:pPr>
      <w:r w:rsidRPr="00AC4083">
        <w:rPr>
          <w:rFonts w:ascii="Georgia" w:hAnsi="Georgia"/>
          <w:b/>
          <w:bCs/>
          <w:sz w:val="20"/>
          <w:szCs w:val="20"/>
        </w:rPr>
        <w:br w:type="page"/>
      </w:r>
    </w:p>
    <w:p w:rsidR="00D01CA7" w:rsidRPr="00D01CA7" w:rsidP="00C51D8B" w14:paraId="7CFDE16F" w14:textId="58454CD0">
      <w:pPr>
        <w:pStyle w:val="Heading1"/>
      </w:pPr>
      <w:bookmarkStart w:id="4" w:name="_Toc228288559"/>
      <w:r w:rsidRPr="00D01CA7">
        <w:t xml:space="preserve">Comment from </w:t>
      </w:r>
      <w:bookmarkEnd w:id="4"/>
      <w:r w:rsidR="00175EB2">
        <w:t>Public 3</w:t>
      </w:r>
    </w:p>
    <w:p w:rsidR="00D01CA7" w:rsidRPr="005870D8" w:rsidP="005870D8" w14:paraId="5D971687" w14:textId="418A1144">
      <w:pPr>
        <w:ind w:left="720"/>
        <w:rPr>
          <w:rFonts w:ascii="Times New Roman" w:hAnsi="Times New Roman" w:cs="Times New Roman"/>
        </w:rPr>
      </w:pPr>
      <w:r w:rsidRPr="005870D8">
        <w:rPr>
          <w:rFonts w:ascii="Times New Roman" w:hAnsi="Times New Roman" w:cs="Times New Roman"/>
        </w:rPr>
        <w:t xml:space="preserve">I strongly oppose this.we do not need more surveillance as a free country. And this was a fraud And we all know it. I'm with JB sloan his comment says it the best. I don't want to live in a surveillance </w:t>
      </w:r>
      <w:r w:rsidRPr="00990CB3">
        <w:rPr>
          <w:rFonts w:ascii="Times New Roman" w:hAnsi="Times New Roman" w:cs="Times New Roman"/>
        </w:rPr>
        <w:t>state. We deserve our privacy And</w:t>
      </w:r>
      <w:r w:rsidRPr="005870D8">
        <w:rPr>
          <w:rFonts w:ascii="Times New Roman" w:hAnsi="Times New Roman" w:cs="Times New Roman"/>
        </w:rPr>
        <w:t xml:space="preserve"> rights of our own body this not something that should have a data bank when this whole thing was done by gain of function research and released on to the people and forced many to comply or lose their jobs and now suffering because of it. Do the right thing</w:t>
      </w:r>
      <w:r w:rsidRPr="005870D8">
        <w:rPr>
          <w:rFonts w:ascii="Times New Roman" w:hAnsi="Times New Roman" w:cs="Times New Roman"/>
        </w:rPr>
        <w:br/>
        <w:t>Sincerely a free citizen from the United States of America a Republic</w:t>
      </w:r>
    </w:p>
    <w:p w:rsidR="00CF0CF2" w:rsidRPr="0044162D" w:rsidP="0044162D" w14:paraId="6E4C43CA" w14:textId="75A0A8D1">
      <w:pPr>
        <w:pStyle w:val="Subtitle"/>
        <w:rPr>
          <w:rFonts w:ascii="Georgia" w:hAnsi="Georgia"/>
          <w:b/>
          <w:bCs/>
          <w:sz w:val="20"/>
          <w:szCs w:val="20"/>
        </w:rPr>
      </w:pPr>
      <w:bookmarkStart w:id="5" w:name="_Toc228288560"/>
      <w:r w:rsidRPr="002B39CD">
        <w:rPr>
          <w:rStyle w:val="Heading2Char"/>
          <w:rFonts w:ascii="Georgia" w:hAnsi="Georgia"/>
          <w:b/>
          <w:bCs/>
          <w:color w:val="auto"/>
          <w:sz w:val="20"/>
          <w:szCs w:val="20"/>
        </w:rPr>
        <w:t>CDC response</w:t>
      </w:r>
      <w:bookmarkEnd w:id="5"/>
      <w:r w:rsidRPr="0044162D">
        <w:rPr>
          <w:rFonts w:ascii="Georgia" w:hAnsi="Georgia"/>
          <w:b/>
          <w:bCs/>
          <w:color w:val="auto"/>
          <w:sz w:val="20"/>
          <w:szCs w:val="20"/>
        </w:rPr>
        <w:t>:</w:t>
      </w:r>
    </w:p>
    <w:p w:rsidR="00D01CA7" w:rsidRPr="0031409F" w14:paraId="46234781" w14:textId="3F6669F3">
      <w:pPr>
        <w:rPr>
          <w:rFonts w:ascii="Georgia" w:hAnsi="Georgia" w:cs="Times New Roman"/>
          <w:sz w:val="20"/>
          <w:szCs w:val="20"/>
        </w:rPr>
      </w:pPr>
      <w:r w:rsidRPr="004626CA">
        <w:rPr>
          <w:rFonts w:ascii="Georgia" w:hAnsi="Georgia" w:cs="Times New Roman"/>
          <w:sz w:val="20"/>
          <w:szCs w:val="20"/>
        </w:rPr>
        <w:t xml:space="preserve">Participation </w:t>
      </w:r>
      <w:r w:rsidR="008F11E0">
        <w:rPr>
          <w:rFonts w:ascii="Georgia" w:hAnsi="Georgia" w:cs="Times New Roman"/>
          <w:sz w:val="20"/>
          <w:szCs w:val="20"/>
        </w:rPr>
        <w:t>in the Traveler-</w:t>
      </w:r>
      <w:r w:rsidRPr="3E856BD5" w:rsidR="2F9888E2">
        <w:rPr>
          <w:rFonts w:ascii="Georgia" w:hAnsi="Georgia" w:cs="Times New Roman"/>
          <w:sz w:val="20"/>
          <w:szCs w:val="20"/>
        </w:rPr>
        <w:t>b</w:t>
      </w:r>
      <w:r w:rsidRPr="3E856BD5" w:rsidR="008F11E0">
        <w:rPr>
          <w:rFonts w:ascii="Georgia" w:hAnsi="Georgia" w:cs="Times New Roman"/>
          <w:sz w:val="20"/>
          <w:szCs w:val="20"/>
        </w:rPr>
        <w:t>ased</w:t>
      </w:r>
      <w:r w:rsidR="008F11E0">
        <w:rPr>
          <w:rFonts w:ascii="Georgia" w:hAnsi="Georgia" w:cs="Times New Roman"/>
          <w:sz w:val="20"/>
          <w:szCs w:val="20"/>
        </w:rPr>
        <w:t xml:space="preserve"> Genomic Surveillance (TGS) program</w:t>
      </w:r>
      <w:r w:rsidRPr="004626CA" w:rsidR="008F11E0">
        <w:rPr>
          <w:rFonts w:ascii="Georgia" w:hAnsi="Georgia" w:cs="Times New Roman"/>
          <w:sz w:val="20"/>
          <w:szCs w:val="20"/>
        </w:rPr>
        <w:t xml:space="preserve"> </w:t>
      </w:r>
      <w:r w:rsidRPr="004626CA">
        <w:rPr>
          <w:rFonts w:ascii="Georgia" w:hAnsi="Georgia" w:cs="Times New Roman"/>
          <w:sz w:val="20"/>
          <w:szCs w:val="20"/>
        </w:rPr>
        <w:t xml:space="preserve">is </w:t>
      </w:r>
      <w:r w:rsidR="00FD4385">
        <w:rPr>
          <w:rFonts w:ascii="Georgia" w:hAnsi="Georgia" w:cs="Times New Roman"/>
          <w:sz w:val="20"/>
          <w:szCs w:val="20"/>
        </w:rPr>
        <w:t xml:space="preserve">anonymous and </w:t>
      </w:r>
      <w:r w:rsidRPr="004626CA">
        <w:rPr>
          <w:rFonts w:ascii="Georgia" w:hAnsi="Georgia" w:cs="Times New Roman"/>
          <w:sz w:val="20"/>
          <w:szCs w:val="20"/>
        </w:rPr>
        <w:t>voluntary following informed consent</w:t>
      </w:r>
      <w:r w:rsidR="008C1D86">
        <w:rPr>
          <w:rFonts w:ascii="Georgia" w:hAnsi="Georgia" w:cs="Times New Roman"/>
          <w:sz w:val="20"/>
          <w:szCs w:val="20"/>
        </w:rPr>
        <w:t>.  P</w:t>
      </w:r>
      <w:r w:rsidRPr="004626CA">
        <w:rPr>
          <w:rFonts w:ascii="Georgia" w:hAnsi="Georgia" w:cs="Times New Roman"/>
          <w:sz w:val="20"/>
          <w:szCs w:val="20"/>
        </w:rPr>
        <w:t xml:space="preserve">articipants </w:t>
      </w:r>
      <w:r w:rsidR="008C1D86">
        <w:rPr>
          <w:rFonts w:ascii="Georgia" w:hAnsi="Georgia" w:cs="Times New Roman"/>
          <w:sz w:val="20"/>
          <w:szCs w:val="20"/>
        </w:rPr>
        <w:t>can</w:t>
      </w:r>
      <w:r w:rsidRPr="004626CA">
        <w:rPr>
          <w:rFonts w:ascii="Georgia" w:hAnsi="Georgia" w:cs="Times New Roman"/>
          <w:sz w:val="20"/>
          <w:szCs w:val="20"/>
        </w:rPr>
        <w:t xml:space="preserve"> withdraw </w:t>
      </w:r>
      <w:r>
        <w:rPr>
          <w:rFonts w:ascii="Georgia" w:hAnsi="Georgia" w:cs="Times New Roman"/>
          <w:sz w:val="20"/>
          <w:szCs w:val="20"/>
        </w:rPr>
        <w:t xml:space="preserve">their participation </w:t>
      </w:r>
      <w:r w:rsidRPr="004626CA">
        <w:rPr>
          <w:rFonts w:ascii="Georgia" w:hAnsi="Georgia" w:cs="Times New Roman"/>
          <w:sz w:val="20"/>
          <w:szCs w:val="20"/>
        </w:rPr>
        <w:t xml:space="preserve">at any time.  No personally identifiable information is ever collected.  No human genetic testing is </w:t>
      </w:r>
      <w:r w:rsidR="009052C0">
        <w:rPr>
          <w:rFonts w:ascii="Georgia" w:hAnsi="Georgia" w:cs="Times New Roman"/>
          <w:sz w:val="20"/>
          <w:szCs w:val="20"/>
        </w:rPr>
        <w:t xml:space="preserve">ever </w:t>
      </w:r>
      <w:r w:rsidRPr="004626CA">
        <w:rPr>
          <w:rFonts w:ascii="Georgia" w:hAnsi="Georgia" w:cs="Times New Roman"/>
          <w:sz w:val="20"/>
          <w:szCs w:val="20"/>
        </w:rPr>
        <w:t>performed</w:t>
      </w:r>
      <w:r>
        <w:rPr>
          <w:rFonts w:ascii="Georgia" w:hAnsi="Georgia" w:cs="Times New Roman"/>
          <w:sz w:val="20"/>
          <w:szCs w:val="20"/>
        </w:rPr>
        <w:t>.</w:t>
      </w:r>
      <w:r w:rsidR="009767CD">
        <w:rPr>
          <w:rFonts w:ascii="Georgia" w:hAnsi="Georgia" w:cs="Times New Roman"/>
          <w:sz w:val="20"/>
          <w:szCs w:val="20"/>
        </w:rPr>
        <w:t xml:space="preserve"> </w:t>
      </w:r>
      <w:r w:rsidRPr="00FD4385" w:rsidR="00FD4385">
        <w:rPr>
          <w:rFonts w:ascii="Georgia" w:hAnsi="Georgia" w:cs="Times New Roman"/>
          <w:sz w:val="20"/>
          <w:szCs w:val="20"/>
        </w:rPr>
        <w:t>The only genomic testing (genetic characterization) that is performed is on pathogen</w:t>
      </w:r>
      <w:r w:rsidR="001C0D1A">
        <w:rPr>
          <w:rFonts w:ascii="Georgia" w:hAnsi="Georgia" w:cs="Times New Roman"/>
          <w:sz w:val="20"/>
          <w:szCs w:val="20"/>
        </w:rPr>
        <w:t xml:space="preserve">s. </w:t>
      </w:r>
      <w:r w:rsidR="008C1D86">
        <w:rPr>
          <w:rFonts w:ascii="Georgia" w:hAnsi="Georgia" w:cs="Times New Roman"/>
          <w:sz w:val="20"/>
          <w:szCs w:val="20"/>
        </w:rPr>
        <w:t>G</w:t>
      </w:r>
      <w:r w:rsidRPr="00FD4385" w:rsidR="00FD4385">
        <w:rPr>
          <w:rFonts w:ascii="Georgia" w:hAnsi="Georgia" w:cs="Times New Roman"/>
          <w:sz w:val="20"/>
          <w:szCs w:val="20"/>
        </w:rPr>
        <w:t>enetic characterization of pathogens does not pose a privacy risk to travelers who voluntarily participate in the program.</w:t>
      </w:r>
    </w:p>
    <w:p w:rsidR="0031409F" w:rsidRPr="0031409F" w14:paraId="2F543F49" w14:textId="37EC2111">
      <w:pPr>
        <w:rPr>
          <w:rFonts w:ascii="Georgia" w:hAnsi="Georgia" w:cs="Times New Roman"/>
          <w:sz w:val="20"/>
          <w:szCs w:val="20"/>
        </w:rPr>
      </w:pPr>
      <w:r w:rsidRPr="0031409F">
        <w:rPr>
          <w:rFonts w:ascii="Georgia" w:hAnsi="Georgia" w:cs="Times New Roman"/>
          <w:sz w:val="20"/>
          <w:szCs w:val="20"/>
        </w:rPr>
        <w:t>CDC’s Information Systems Security Office reviewed this submission and determined that the Privacy Act does not apply</w:t>
      </w:r>
      <w:r w:rsidR="00752CDC">
        <w:rPr>
          <w:rFonts w:ascii="Georgia" w:hAnsi="Georgia" w:cs="Times New Roman"/>
          <w:sz w:val="20"/>
          <w:szCs w:val="20"/>
        </w:rPr>
        <w:t>,</w:t>
      </w:r>
      <w:r w:rsidRPr="0031409F">
        <w:rPr>
          <w:rFonts w:ascii="Georgia" w:hAnsi="Georgia" w:cs="Times New Roman"/>
          <w:sz w:val="20"/>
          <w:szCs w:val="20"/>
        </w:rPr>
        <w:t xml:space="preserve"> and a privacy impact assessment is not required because no personally identifiable information (PII) is ever collected</w:t>
      </w:r>
      <w:r w:rsidR="00500CDB">
        <w:rPr>
          <w:rFonts w:ascii="Georgia" w:hAnsi="Georgia" w:cs="Times New Roman"/>
          <w:sz w:val="20"/>
          <w:szCs w:val="20"/>
        </w:rPr>
        <w:t>.</w:t>
      </w:r>
      <w:r w:rsidRPr="0031409F">
        <w:rPr>
          <w:rFonts w:ascii="Georgia" w:hAnsi="Georgia" w:cs="Times New Roman"/>
          <w:sz w:val="20"/>
          <w:szCs w:val="20"/>
        </w:rPr>
        <w:t xml:space="preserve"> </w:t>
      </w:r>
    </w:p>
    <w:p w:rsidR="005870D8" w:rsidRPr="0031409F" w14:paraId="1A4B8E69" w14:textId="77777777">
      <w:pPr>
        <w:rPr>
          <w:rFonts w:ascii="Georgia" w:hAnsi="Georgia"/>
          <w:b/>
          <w:bCs/>
          <w:sz w:val="20"/>
          <w:szCs w:val="20"/>
        </w:rPr>
      </w:pPr>
      <w:r w:rsidRPr="0031409F">
        <w:rPr>
          <w:rFonts w:ascii="Georgia" w:hAnsi="Georgia"/>
          <w:b/>
          <w:bCs/>
          <w:sz w:val="20"/>
          <w:szCs w:val="20"/>
        </w:rPr>
        <w:br w:type="page"/>
      </w:r>
    </w:p>
    <w:p w:rsidR="00CA4F02" w:rsidRPr="007577C8" w:rsidP="00CA4F02" w14:paraId="2657365C" w14:textId="2F79514A">
      <w:pPr>
        <w:pStyle w:val="Heading1"/>
        <w:rPr>
          <w:rFonts w:cs="Times New Roman"/>
          <w:szCs w:val="28"/>
        </w:rPr>
      </w:pPr>
      <w:bookmarkStart w:id="6" w:name="_Toc228288561"/>
      <w:r w:rsidRPr="007577C8">
        <w:rPr>
          <w:rFonts w:cs="Times New Roman"/>
          <w:szCs w:val="28"/>
        </w:rPr>
        <w:t xml:space="preserve">Comment from </w:t>
      </w:r>
      <w:bookmarkEnd w:id="6"/>
      <w:r w:rsidR="00175EB2">
        <w:rPr>
          <w:rFonts w:cs="Times New Roman"/>
          <w:szCs w:val="28"/>
        </w:rPr>
        <w:t>Public 4</w:t>
      </w:r>
    </w:p>
    <w:p w:rsidR="00CA4F02" w:rsidP="00CA4F02" w14:paraId="7ACD2589" w14:textId="77777777">
      <w:pPr>
        <w:ind w:left="720"/>
        <w:rPr>
          <w:rFonts w:ascii="Times New Roman" w:hAnsi="Times New Roman" w:cs="Times New Roman"/>
        </w:rPr>
      </w:pPr>
      <w:r w:rsidRPr="00D01CA7">
        <w:rPr>
          <w:rFonts w:ascii="Times New Roman" w:hAnsi="Times New Roman" w:cs="Times New Roman"/>
        </w:rPr>
        <w:t>CDC-2026-0004 (Traveler Genomic Surveillance):</w:t>
      </w:r>
      <w:r w:rsidRPr="00D01CA7">
        <w:rPr>
          <w:rFonts w:ascii="Times New Roman" w:hAnsi="Times New Roman" w:cs="Times New Roman"/>
        </w:rPr>
        <w:br/>
        <w:t xml:space="preserve">CDC-2026-0004 | OMB 0920-1406 | James Hunter Poole, CEO, Obelisk Tech Systems | CAGE: 9S0L8 | HUBZone | ITAR-Registered | Thomasville GA. Five substantive comments attached covering 20 PRA vectors. </w:t>
      </w:r>
    </w:p>
    <w:p w:rsidR="00CA4F02" w:rsidRPr="00990CB3" w:rsidP="00CA4F02" w14:paraId="2B25E8DD" w14:textId="77777777">
      <w:pPr>
        <w:ind w:left="720"/>
        <w:rPr>
          <w:rFonts w:ascii="Times New Roman" w:hAnsi="Times New Roman" w:cs="Times New Roman"/>
        </w:rPr>
      </w:pPr>
      <w:r w:rsidRPr="00D01CA7">
        <w:rPr>
          <w:rFonts w:ascii="Times New Roman" w:hAnsi="Times New Roman" w:cs="Times New Roman"/>
        </w:rPr>
        <w:t xml:space="preserve">Summary: </w:t>
      </w:r>
      <w:r w:rsidRPr="00990CB3">
        <w:rPr>
          <w:rFonts w:ascii="Times New Roman" w:hAnsi="Times New Roman" w:cs="Times New Roman"/>
        </w:rPr>
        <w:t>CDC estimates 4 min/respondent x 500,000 = 33,333 hrs. Full participation event is 10–18 min = 83,333–150,000 actual hours. Missed connection financial harm excluded. CBP/TSA/PNR data duplication not addressed. Anonymous questionnaire cannot support contact investigation — practical utility gap. Passive surveillance alternatives (wastewater, HVAC) achieve equivalent pathogen detection at zero respondent burden. No FedRAMP/FIPS disclosure for 500,000-respondent genomic data program. Requested: airport-validated burden estimate; CBP data-sharing agreement; passive surveillance evaluation; full PIA. Five comment documents attached.</w:t>
      </w:r>
    </w:p>
    <w:p w:rsidR="00CA4F02" w:rsidRPr="00D01CA7" w:rsidP="00CA4F02" w14:paraId="686335EF" w14:textId="77777777">
      <w:pPr>
        <w:ind w:left="720"/>
        <w:rPr>
          <w:rFonts w:ascii="Times New Roman" w:hAnsi="Times New Roman" w:cs="Times New Roman"/>
        </w:rPr>
      </w:pPr>
      <w:r w:rsidRPr="00990CB3">
        <w:rPr>
          <w:rFonts w:ascii="Times New Roman" w:hAnsi="Times New Roman" w:cs="Times New Roman"/>
        </w:rPr>
        <w:t>Attachments5</w:t>
      </w:r>
    </w:p>
    <w:p w:rsidR="00CA4F02" w:rsidRPr="005870D8" w:rsidP="00CA4F02" w14:paraId="4118EEE3" w14:textId="77777777">
      <w:pPr>
        <w:ind w:left="720"/>
        <w:rPr>
          <w:rFonts w:ascii="Times New Roman" w:hAnsi="Times New Roman" w:cs="Times New Roman"/>
        </w:rPr>
      </w:pPr>
      <w:r w:rsidRPr="005870D8">
        <w:rPr>
          <w:rFonts w:ascii="Times New Roman" w:hAnsi="Times New Roman" w:cs="Times New Roman"/>
        </w:rPr>
        <w:t>NOTE: The 5 attachments are detailed responses to: Docket: CDC-2026-0002 | OMB 0920-1215 Re: Awardee Lead Profile Assessment (ALPA)—i.e., they do not relate to TGS.</w:t>
      </w:r>
    </w:p>
    <w:p w:rsidR="00CA4F02" w:rsidP="00CA4F02" w14:paraId="749144DE" w14:textId="77777777">
      <w:pPr>
        <w:rPr>
          <w:rFonts w:ascii="Times New Roman" w:hAnsi="Times New Roman" w:cs="Times New Roman"/>
        </w:rPr>
      </w:pPr>
    </w:p>
    <w:p w:rsidR="00CA4F02" w:rsidRPr="0044162D" w:rsidP="0044162D" w14:paraId="040BE0A7" w14:textId="42D3BE8E">
      <w:pPr>
        <w:pStyle w:val="Subtitle"/>
        <w:rPr>
          <w:rFonts w:ascii="Georgia" w:hAnsi="Georgia"/>
          <w:b/>
          <w:bCs/>
          <w:sz w:val="20"/>
          <w:szCs w:val="20"/>
        </w:rPr>
      </w:pPr>
      <w:bookmarkStart w:id="7" w:name="_Toc228288562"/>
      <w:r w:rsidRPr="002B39CD">
        <w:rPr>
          <w:rStyle w:val="Heading2Char"/>
          <w:rFonts w:ascii="Georgia" w:hAnsi="Georgia"/>
          <w:b/>
          <w:bCs/>
          <w:color w:val="auto"/>
          <w:sz w:val="20"/>
          <w:szCs w:val="20"/>
        </w:rPr>
        <w:t>CDC response</w:t>
      </w:r>
      <w:bookmarkEnd w:id="7"/>
      <w:r w:rsidRPr="0044162D">
        <w:rPr>
          <w:rFonts w:ascii="Georgia" w:hAnsi="Georgia"/>
          <w:b/>
          <w:bCs/>
          <w:color w:val="auto"/>
          <w:sz w:val="20"/>
          <w:szCs w:val="20"/>
        </w:rPr>
        <w:t>:</w:t>
      </w:r>
    </w:p>
    <w:p w:rsidR="00752CDC" w:rsidP="00CA4F02" w14:paraId="312CFD06" w14:textId="3CA4E9B7">
      <w:pPr>
        <w:rPr>
          <w:rFonts w:ascii="Georgia" w:hAnsi="Georgia" w:cs="Times New Roman"/>
          <w:sz w:val="20"/>
          <w:szCs w:val="20"/>
        </w:rPr>
      </w:pPr>
      <w:r w:rsidRPr="004626CA">
        <w:rPr>
          <w:rFonts w:ascii="Georgia" w:hAnsi="Georgia" w:cs="Times New Roman"/>
          <w:sz w:val="20"/>
          <w:szCs w:val="20"/>
        </w:rPr>
        <w:t xml:space="preserve">Participation </w:t>
      </w:r>
      <w:r>
        <w:rPr>
          <w:rFonts w:ascii="Georgia" w:hAnsi="Georgia" w:cs="Times New Roman"/>
          <w:sz w:val="20"/>
          <w:szCs w:val="20"/>
        </w:rPr>
        <w:t>in the Traveler-</w:t>
      </w:r>
      <w:r w:rsidRPr="3E856BD5" w:rsidR="454F4B13">
        <w:rPr>
          <w:rFonts w:ascii="Georgia" w:hAnsi="Georgia" w:cs="Times New Roman"/>
          <w:sz w:val="20"/>
          <w:szCs w:val="20"/>
        </w:rPr>
        <w:t>b</w:t>
      </w:r>
      <w:r w:rsidRPr="3E856BD5">
        <w:rPr>
          <w:rFonts w:ascii="Georgia" w:hAnsi="Georgia" w:cs="Times New Roman"/>
          <w:sz w:val="20"/>
          <w:szCs w:val="20"/>
        </w:rPr>
        <w:t>ased</w:t>
      </w:r>
      <w:r>
        <w:rPr>
          <w:rFonts w:ascii="Georgia" w:hAnsi="Georgia" w:cs="Times New Roman"/>
          <w:sz w:val="20"/>
          <w:szCs w:val="20"/>
        </w:rPr>
        <w:t xml:space="preserve"> Genomic Surveillance (TGS) program</w:t>
      </w:r>
      <w:r w:rsidRPr="004626CA">
        <w:rPr>
          <w:rFonts w:ascii="Georgia" w:hAnsi="Georgia" w:cs="Times New Roman"/>
          <w:sz w:val="20"/>
          <w:szCs w:val="20"/>
        </w:rPr>
        <w:t xml:space="preserve"> is </w:t>
      </w:r>
      <w:r w:rsidR="008650CE">
        <w:rPr>
          <w:rFonts w:ascii="Georgia" w:hAnsi="Georgia" w:cs="Times New Roman"/>
          <w:sz w:val="20"/>
          <w:szCs w:val="20"/>
        </w:rPr>
        <w:t xml:space="preserve">anonymous and </w:t>
      </w:r>
      <w:r w:rsidRPr="004626CA">
        <w:rPr>
          <w:rFonts w:ascii="Georgia" w:hAnsi="Georgia" w:cs="Times New Roman"/>
          <w:sz w:val="20"/>
          <w:szCs w:val="20"/>
        </w:rPr>
        <w:t>voluntary following informed consent</w:t>
      </w:r>
      <w:r w:rsidR="00573061">
        <w:rPr>
          <w:rFonts w:ascii="Georgia" w:hAnsi="Georgia" w:cs="Times New Roman"/>
          <w:sz w:val="20"/>
          <w:szCs w:val="20"/>
        </w:rPr>
        <w:t>.  P</w:t>
      </w:r>
      <w:r w:rsidRPr="004626CA">
        <w:rPr>
          <w:rFonts w:ascii="Georgia" w:hAnsi="Georgia" w:cs="Times New Roman"/>
          <w:sz w:val="20"/>
          <w:szCs w:val="20"/>
        </w:rPr>
        <w:t xml:space="preserve">articipants </w:t>
      </w:r>
      <w:r w:rsidR="00573061">
        <w:rPr>
          <w:rFonts w:ascii="Georgia" w:hAnsi="Georgia" w:cs="Times New Roman"/>
          <w:sz w:val="20"/>
          <w:szCs w:val="20"/>
        </w:rPr>
        <w:t>can</w:t>
      </w:r>
      <w:r w:rsidRPr="004626CA" w:rsidR="00573061">
        <w:rPr>
          <w:rFonts w:ascii="Georgia" w:hAnsi="Georgia" w:cs="Times New Roman"/>
          <w:sz w:val="20"/>
          <w:szCs w:val="20"/>
        </w:rPr>
        <w:t xml:space="preserve"> </w:t>
      </w:r>
      <w:r w:rsidRPr="004626CA">
        <w:rPr>
          <w:rFonts w:ascii="Georgia" w:hAnsi="Georgia" w:cs="Times New Roman"/>
          <w:sz w:val="20"/>
          <w:szCs w:val="20"/>
        </w:rPr>
        <w:t xml:space="preserve">withdraw </w:t>
      </w:r>
      <w:r>
        <w:rPr>
          <w:rFonts w:ascii="Georgia" w:hAnsi="Georgia" w:cs="Times New Roman"/>
          <w:sz w:val="20"/>
          <w:szCs w:val="20"/>
        </w:rPr>
        <w:t xml:space="preserve">their participation </w:t>
      </w:r>
      <w:r w:rsidRPr="004626CA">
        <w:rPr>
          <w:rFonts w:ascii="Georgia" w:hAnsi="Georgia" w:cs="Times New Roman"/>
          <w:sz w:val="20"/>
          <w:szCs w:val="20"/>
        </w:rPr>
        <w:t xml:space="preserve">at any time.  No personally identifiable information is ever collected.  </w:t>
      </w:r>
      <w:r w:rsidR="008F0C75">
        <w:rPr>
          <w:rFonts w:ascii="Georgia" w:hAnsi="Georgia" w:cs="Times New Roman"/>
          <w:sz w:val="20"/>
          <w:szCs w:val="20"/>
        </w:rPr>
        <w:t>T</w:t>
      </w:r>
      <w:r w:rsidR="008F0C75">
        <w:rPr>
          <w:rFonts w:ascii="Georgia" w:hAnsi="Georgia" w:cs="Times New Roman"/>
          <w:sz w:val="20"/>
          <w:szCs w:val="20"/>
        </w:rPr>
        <w:t xml:space="preserve">ravelers with tight </w:t>
      </w:r>
      <w:r w:rsidR="0042315A">
        <w:rPr>
          <w:rFonts w:ascii="Georgia" w:hAnsi="Georgia" w:cs="Times New Roman"/>
          <w:sz w:val="20"/>
          <w:szCs w:val="20"/>
        </w:rPr>
        <w:t xml:space="preserve">flight </w:t>
      </w:r>
      <w:r w:rsidR="008F0C75">
        <w:rPr>
          <w:rFonts w:ascii="Georgia" w:hAnsi="Georgia" w:cs="Times New Roman"/>
          <w:sz w:val="20"/>
          <w:szCs w:val="20"/>
        </w:rPr>
        <w:t xml:space="preserve">connections can choose not to participate. </w:t>
      </w:r>
    </w:p>
    <w:p w:rsidR="002319A2" w:rsidRPr="0031409F" w:rsidP="002319A2" w14:paraId="7F304937" w14:textId="127649E0">
      <w:pPr>
        <w:rPr>
          <w:rFonts w:ascii="Georgia" w:hAnsi="Georgia" w:cs="Times New Roman"/>
          <w:sz w:val="20"/>
          <w:szCs w:val="20"/>
        </w:rPr>
      </w:pPr>
      <w:r w:rsidRPr="0031409F">
        <w:rPr>
          <w:rFonts w:ascii="Georgia" w:hAnsi="Georgia" w:cs="Times New Roman"/>
          <w:sz w:val="20"/>
          <w:szCs w:val="20"/>
        </w:rPr>
        <w:t>CDC’s Information Systems Security Office reviewed this submission and determined that the Privacy Act does not apply</w:t>
      </w:r>
      <w:r>
        <w:rPr>
          <w:rFonts w:ascii="Georgia" w:hAnsi="Georgia" w:cs="Times New Roman"/>
          <w:sz w:val="20"/>
          <w:szCs w:val="20"/>
        </w:rPr>
        <w:t>,</w:t>
      </w:r>
      <w:r w:rsidRPr="0031409F">
        <w:rPr>
          <w:rFonts w:ascii="Georgia" w:hAnsi="Georgia" w:cs="Times New Roman"/>
          <w:sz w:val="20"/>
          <w:szCs w:val="20"/>
        </w:rPr>
        <w:t xml:space="preserve"> and a privacy impact assessment is not required because no personally identifiable information (PII) is ever collected</w:t>
      </w:r>
      <w:r>
        <w:rPr>
          <w:rFonts w:ascii="Georgia" w:hAnsi="Georgia" w:cs="Times New Roman"/>
          <w:sz w:val="20"/>
          <w:szCs w:val="20"/>
        </w:rPr>
        <w:t>.</w:t>
      </w:r>
      <w:r w:rsidRPr="0031409F">
        <w:rPr>
          <w:rFonts w:ascii="Georgia" w:hAnsi="Georgia" w:cs="Times New Roman"/>
          <w:sz w:val="20"/>
          <w:szCs w:val="20"/>
        </w:rPr>
        <w:t xml:space="preserve"> </w:t>
      </w:r>
      <w:r w:rsidR="00616F7E">
        <w:rPr>
          <w:rFonts w:ascii="Georgia" w:hAnsi="Georgia" w:cs="Times New Roman"/>
          <w:sz w:val="20"/>
          <w:szCs w:val="20"/>
        </w:rPr>
        <w:t>Additionally, n</w:t>
      </w:r>
      <w:r w:rsidRPr="004626CA" w:rsidR="00616F7E">
        <w:rPr>
          <w:rFonts w:ascii="Georgia" w:hAnsi="Georgia" w:cs="Times New Roman"/>
          <w:sz w:val="20"/>
          <w:szCs w:val="20"/>
        </w:rPr>
        <w:t xml:space="preserve">o human genetic testing is </w:t>
      </w:r>
      <w:r w:rsidR="00616F7E">
        <w:rPr>
          <w:rFonts w:ascii="Georgia" w:hAnsi="Georgia" w:cs="Times New Roman"/>
          <w:sz w:val="20"/>
          <w:szCs w:val="20"/>
        </w:rPr>
        <w:t xml:space="preserve">ever </w:t>
      </w:r>
      <w:r w:rsidRPr="004626CA" w:rsidR="00616F7E">
        <w:rPr>
          <w:rFonts w:ascii="Georgia" w:hAnsi="Georgia" w:cs="Times New Roman"/>
          <w:sz w:val="20"/>
          <w:szCs w:val="20"/>
        </w:rPr>
        <w:t>performed</w:t>
      </w:r>
      <w:r w:rsidR="00616F7E">
        <w:rPr>
          <w:rFonts w:ascii="Georgia" w:hAnsi="Georgia" w:cs="Times New Roman"/>
          <w:sz w:val="20"/>
          <w:szCs w:val="20"/>
        </w:rPr>
        <w:t xml:space="preserve">. </w:t>
      </w:r>
      <w:r w:rsidR="00FC354C">
        <w:rPr>
          <w:rFonts w:ascii="Georgia" w:hAnsi="Georgia" w:cs="Times New Roman"/>
          <w:sz w:val="20"/>
          <w:szCs w:val="20"/>
        </w:rPr>
        <w:t>For th</w:t>
      </w:r>
      <w:r w:rsidR="00616F7E">
        <w:rPr>
          <w:rFonts w:ascii="Georgia" w:hAnsi="Georgia" w:cs="Times New Roman"/>
          <w:sz w:val="20"/>
          <w:szCs w:val="20"/>
        </w:rPr>
        <w:t>ese</w:t>
      </w:r>
      <w:r w:rsidR="00FC354C">
        <w:rPr>
          <w:rFonts w:ascii="Georgia" w:hAnsi="Georgia" w:cs="Times New Roman"/>
          <w:sz w:val="20"/>
          <w:szCs w:val="20"/>
        </w:rPr>
        <w:t xml:space="preserve"> reason</w:t>
      </w:r>
      <w:r w:rsidR="00616F7E">
        <w:rPr>
          <w:rFonts w:ascii="Georgia" w:hAnsi="Georgia" w:cs="Times New Roman"/>
          <w:sz w:val="20"/>
          <w:szCs w:val="20"/>
        </w:rPr>
        <w:t>s</w:t>
      </w:r>
      <w:r w:rsidR="00FC354C">
        <w:rPr>
          <w:rFonts w:ascii="Georgia" w:hAnsi="Georgia" w:cs="Times New Roman"/>
          <w:sz w:val="20"/>
          <w:szCs w:val="20"/>
        </w:rPr>
        <w:t xml:space="preserve">, </w:t>
      </w:r>
      <w:r w:rsidRPr="00AA44D5" w:rsidR="00FC354C">
        <w:rPr>
          <w:rFonts w:ascii="Georgia" w:hAnsi="Georgia" w:cs="Times New Roman"/>
          <w:sz w:val="20"/>
          <w:szCs w:val="20"/>
        </w:rPr>
        <w:t xml:space="preserve">FedRAMP/FIPS </w:t>
      </w:r>
      <w:r w:rsidRPr="00AA44D5" w:rsidR="00616F7E">
        <w:rPr>
          <w:rFonts w:ascii="Georgia" w:hAnsi="Georgia" w:cs="Times New Roman"/>
          <w:sz w:val="20"/>
          <w:szCs w:val="20"/>
        </w:rPr>
        <w:t xml:space="preserve">encryption requirements do not apply. </w:t>
      </w:r>
      <w:r w:rsidR="00E12C43">
        <w:rPr>
          <w:rFonts w:ascii="Georgia" w:hAnsi="Georgia" w:cs="Times New Roman"/>
          <w:sz w:val="20"/>
          <w:szCs w:val="20"/>
        </w:rPr>
        <w:t xml:space="preserve">TGS data are </w:t>
      </w:r>
      <w:r w:rsidR="00CB79F7">
        <w:rPr>
          <w:rFonts w:ascii="Georgia" w:hAnsi="Georgia" w:cs="Times New Roman"/>
          <w:sz w:val="20"/>
          <w:szCs w:val="20"/>
        </w:rPr>
        <w:t xml:space="preserve">also </w:t>
      </w:r>
      <w:r w:rsidR="00E12C43">
        <w:rPr>
          <w:rFonts w:ascii="Georgia" w:hAnsi="Georgia" w:cs="Times New Roman"/>
          <w:sz w:val="20"/>
          <w:szCs w:val="20"/>
        </w:rPr>
        <w:t xml:space="preserve">not duplicated in </w:t>
      </w:r>
      <w:r w:rsidR="0079468B">
        <w:rPr>
          <w:rFonts w:ascii="Georgia" w:hAnsi="Georgia" w:cs="Times New Roman"/>
          <w:sz w:val="20"/>
          <w:szCs w:val="20"/>
        </w:rPr>
        <w:t xml:space="preserve">systems operated by U.S. Customs and Border Protection or the Transportation </w:t>
      </w:r>
      <w:r w:rsidR="00BA2124">
        <w:rPr>
          <w:rFonts w:ascii="Georgia" w:hAnsi="Georgia" w:cs="Times New Roman"/>
          <w:sz w:val="20"/>
          <w:szCs w:val="20"/>
        </w:rPr>
        <w:t>S</w:t>
      </w:r>
      <w:r w:rsidR="0079468B">
        <w:rPr>
          <w:rFonts w:ascii="Georgia" w:hAnsi="Georgia" w:cs="Times New Roman"/>
          <w:sz w:val="20"/>
          <w:szCs w:val="20"/>
        </w:rPr>
        <w:t>ecurity Administration, including Passenger Name Record (PNR)</w:t>
      </w:r>
      <w:r w:rsidR="00C36180">
        <w:rPr>
          <w:rFonts w:ascii="Georgia" w:hAnsi="Georgia" w:cs="Times New Roman"/>
          <w:sz w:val="20"/>
          <w:szCs w:val="20"/>
        </w:rPr>
        <w:t>,</w:t>
      </w:r>
      <w:r w:rsidR="004F2B1F">
        <w:rPr>
          <w:rFonts w:ascii="Georgia" w:hAnsi="Georgia" w:cs="Times New Roman"/>
          <w:sz w:val="20"/>
          <w:szCs w:val="20"/>
        </w:rPr>
        <w:t xml:space="preserve"> and no data</w:t>
      </w:r>
      <w:r w:rsidR="005A4598">
        <w:rPr>
          <w:rFonts w:ascii="Georgia" w:hAnsi="Georgia" w:cs="Times New Roman"/>
          <w:sz w:val="20"/>
          <w:szCs w:val="20"/>
        </w:rPr>
        <w:t xml:space="preserve">-sharing agreements with CBP are </w:t>
      </w:r>
      <w:r w:rsidR="009A21CC">
        <w:rPr>
          <w:rFonts w:ascii="Georgia" w:hAnsi="Georgia" w:cs="Times New Roman"/>
          <w:sz w:val="20"/>
          <w:szCs w:val="20"/>
        </w:rPr>
        <w:t>applicable</w:t>
      </w:r>
      <w:r w:rsidR="0079468B">
        <w:rPr>
          <w:rFonts w:ascii="Georgia" w:hAnsi="Georgia" w:cs="Times New Roman"/>
          <w:sz w:val="20"/>
          <w:szCs w:val="20"/>
        </w:rPr>
        <w:t xml:space="preserve">. </w:t>
      </w:r>
    </w:p>
    <w:p w:rsidR="002319A2" w:rsidP="00CA4F02" w14:paraId="6BA39FA4" w14:textId="3A1B70D0">
      <w:pPr>
        <w:rPr>
          <w:rFonts w:ascii="Georgia" w:hAnsi="Georgia" w:cs="Times New Roman"/>
          <w:sz w:val="20"/>
          <w:szCs w:val="20"/>
        </w:rPr>
      </w:pPr>
      <w:r>
        <w:rPr>
          <w:rFonts w:ascii="Georgia" w:hAnsi="Georgia" w:cs="Times New Roman"/>
          <w:sz w:val="20"/>
          <w:szCs w:val="20"/>
        </w:rPr>
        <w:t xml:space="preserve">Since the questionnaire was originally approved, CDC has worked to identify the highest value information, limit areas of confusion, and to standardize response choices.  As a result, the </w:t>
      </w:r>
      <w:r w:rsidRPr="00F078C2">
        <w:rPr>
          <w:rFonts w:ascii="Georgia" w:hAnsi="Georgia" w:cs="Times New Roman"/>
          <w:sz w:val="20"/>
          <w:szCs w:val="20"/>
        </w:rPr>
        <w:t xml:space="preserve">questionnaire </w:t>
      </w:r>
      <w:r w:rsidRPr="3E856BD5">
        <w:rPr>
          <w:rFonts w:ascii="Georgia" w:hAnsi="Georgia" w:cs="Times New Roman"/>
          <w:sz w:val="20"/>
          <w:szCs w:val="20"/>
        </w:rPr>
        <w:t xml:space="preserve">was </w:t>
      </w:r>
      <w:r w:rsidRPr="00F078C2">
        <w:rPr>
          <w:rFonts w:ascii="Georgia" w:hAnsi="Georgia" w:cs="Times New Roman"/>
          <w:sz w:val="20"/>
          <w:szCs w:val="20"/>
        </w:rPr>
        <w:t>reduced from 19 to 13 questions.</w:t>
      </w:r>
      <w:r w:rsidRPr="00F078C2" w:rsidR="00467020">
        <w:rPr>
          <w:rFonts w:ascii="Georgia" w:hAnsi="Georgia" w:cs="Times New Roman"/>
          <w:sz w:val="20"/>
          <w:szCs w:val="20"/>
        </w:rPr>
        <w:t xml:space="preserve"> Some questions will not be asked of every participant based on skip patterns. The majority of questions are multiple choice or drop</w:t>
      </w:r>
      <w:r w:rsidR="00C54B5E">
        <w:rPr>
          <w:rFonts w:ascii="Georgia" w:hAnsi="Georgia" w:cs="Times New Roman"/>
          <w:sz w:val="20"/>
          <w:szCs w:val="20"/>
        </w:rPr>
        <w:t>-</w:t>
      </w:r>
      <w:r w:rsidRPr="00F078C2" w:rsidR="00467020">
        <w:rPr>
          <w:rFonts w:ascii="Georgia" w:hAnsi="Georgia" w:cs="Times New Roman"/>
          <w:sz w:val="20"/>
          <w:szCs w:val="20"/>
        </w:rPr>
        <w:t xml:space="preserve">down </w:t>
      </w:r>
      <w:r w:rsidR="00EB7EBA">
        <w:rPr>
          <w:rFonts w:ascii="Georgia" w:hAnsi="Georgia" w:cs="Times New Roman"/>
          <w:sz w:val="20"/>
          <w:szCs w:val="20"/>
        </w:rPr>
        <w:t>menus</w:t>
      </w:r>
      <w:r w:rsidRPr="00F078C2" w:rsidR="00467020">
        <w:rPr>
          <w:rFonts w:ascii="Georgia" w:hAnsi="Georgia" w:cs="Times New Roman"/>
          <w:sz w:val="20"/>
          <w:szCs w:val="20"/>
        </w:rPr>
        <w:t xml:space="preserve">. </w:t>
      </w:r>
      <w:r w:rsidR="00EB7EBA">
        <w:rPr>
          <w:rFonts w:ascii="Georgia" w:hAnsi="Georgia" w:cs="Times New Roman"/>
          <w:sz w:val="20"/>
          <w:szCs w:val="20"/>
        </w:rPr>
        <w:t xml:space="preserve"> </w:t>
      </w:r>
      <w:r w:rsidRPr="00BD4EE0" w:rsidR="00BD4EE0">
        <w:rPr>
          <w:rFonts w:ascii="Georgia" w:hAnsi="Georgia" w:cs="Times New Roman"/>
          <w:sz w:val="20"/>
          <w:szCs w:val="20"/>
        </w:rPr>
        <w:t>Additionally</w:t>
      </w:r>
      <w:r w:rsidR="00BD4EE0">
        <w:rPr>
          <w:rFonts w:ascii="Georgia" w:hAnsi="Georgia" w:cs="Times New Roman"/>
          <w:sz w:val="20"/>
          <w:szCs w:val="20"/>
        </w:rPr>
        <w:t xml:space="preserve">, </w:t>
      </w:r>
      <w:r w:rsidR="009A0D6F">
        <w:rPr>
          <w:rFonts w:ascii="Georgia" w:hAnsi="Georgia" w:cs="Times New Roman"/>
          <w:sz w:val="20"/>
          <w:szCs w:val="20"/>
        </w:rPr>
        <w:t>staff have</w:t>
      </w:r>
      <w:r w:rsidR="00BD4EE0">
        <w:rPr>
          <w:rFonts w:ascii="Georgia" w:hAnsi="Georgia" w:cs="Times New Roman"/>
          <w:sz w:val="20"/>
          <w:szCs w:val="20"/>
        </w:rPr>
        <w:t xml:space="preserve"> </w:t>
      </w:r>
      <w:r w:rsidR="00B13946">
        <w:rPr>
          <w:rFonts w:ascii="Georgia" w:hAnsi="Georgia" w:cs="Times New Roman"/>
          <w:sz w:val="20"/>
          <w:szCs w:val="20"/>
        </w:rPr>
        <w:t xml:space="preserve">timed </w:t>
      </w:r>
      <w:r w:rsidR="001F4742">
        <w:rPr>
          <w:rFonts w:ascii="Georgia" w:hAnsi="Georgia" w:cs="Times New Roman"/>
          <w:sz w:val="20"/>
          <w:szCs w:val="20"/>
        </w:rPr>
        <w:t>how long</w:t>
      </w:r>
      <w:r w:rsidRPr="00BD4EE0" w:rsidR="00BD4EE0">
        <w:rPr>
          <w:rFonts w:ascii="Georgia" w:hAnsi="Georgia" w:cs="Times New Roman"/>
          <w:sz w:val="20"/>
          <w:szCs w:val="20"/>
        </w:rPr>
        <w:t xml:space="preserve"> it takes to</w:t>
      </w:r>
      <w:r w:rsidR="006B2366">
        <w:rPr>
          <w:rFonts w:ascii="Georgia" w:hAnsi="Georgia" w:cs="Times New Roman"/>
          <w:sz w:val="20"/>
          <w:szCs w:val="20"/>
        </w:rPr>
        <w:t xml:space="preserve"> provide consent,</w:t>
      </w:r>
      <w:r w:rsidRPr="00BD4EE0" w:rsidR="00BD4EE0">
        <w:rPr>
          <w:rFonts w:ascii="Georgia" w:hAnsi="Georgia" w:cs="Times New Roman"/>
          <w:sz w:val="20"/>
          <w:szCs w:val="20"/>
        </w:rPr>
        <w:t xml:space="preserve"> </w:t>
      </w:r>
      <w:r w:rsidR="006B2366">
        <w:rPr>
          <w:rFonts w:ascii="Georgia" w:hAnsi="Georgia" w:cs="Times New Roman"/>
          <w:sz w:val="20"/>
          <w:szCs w:val="20"/>
        </w:rPr>
        <w:t>complete</w:t>
      </w:r>
      <w:r w:rsidR="001D1DC1">
        <w:rPr>
          <w:rFonts w:ascii="Georgia" w:hAnsi="Georgia" w:cs="Times New Roman"/>
          <w:sz w:val="20"/>
          <w:szCs w:val="20"/>
        </w:rPr>
        <w:t xml:space="preserve"> the questionnaire</w:t>
      </w:r>
      <w:r w:rsidR="006B2366">
        <w:rPr>
          <w:rFonts w:ascii="Georgia" w:hAnsi="Georgia" w:cs="Times New Roman"/>
          <w:sz w:val="20"/>
          <w:szCs w:val="20"/>
        </w:rPr>
        <w:t>,</w:t>
      </w:r>
      <w:r w:rsidRPr="00BD4EE0" w:rsidR="00BD4EE0">
        <w:rPr>
          <w:rFonts w:ascii="Georgia" w:hAnsi="Georgia" w:cs="Times New Roman"/>
          <w:sz w:val="20"/>
          <w:szCs w:val="20"/>
        </w:rPr>
        <w:t xml:space="preserve"> and </w:t>
      </w:r>
      <w:r w:rsidR="00384050">
        <w:rPr>
          <w:rFonts w:ascii="Georgia" w:hAnsi="Georgia" w:cs="Times New Roman"/>
          <w:sz w:val="20"/>
          <w:szCs w:val="20"/>
        </w:rPr>
        <w:t xml:space="preserve">collect both </w:t>
      </w:r>
      <w:r w:rsidRPr="00BD4EE0" w:rsidR="00BD4EE0">
        <w:rPr>
          <w:rFonts w:ascii="Georgia" w:hAnsi="Georgia" w:cs="Times New Roman"/>
          <w:sz w:val="20"/>
          <w:szCs w:val="20"/>
        </w:rPr>
        <w:t>nasal swab</w:t>
      </w:r>
      <w:r w:rsidR="00384050">
        <w:rPr>
          <w:rFonts w:ascii="Georgia" w:hAnsi="Georgia" w:cs="Times New Roman"/>
          <w:sz w:val="20"/>
          <w:szCs w:val="20"/>
        </w:rPr>
        <w:t>s</w:t>
      </w:r>
      <w:r w:rsidR="006B2366">
        <w:rPr>
          <w:rFonts w:ascii="Georgia" w:hAnsi="Georgia" w:cs="Times New Roman"/>
          <w:sz w:val="20"/>
          <w:szCs w:val="20"/>
        </w:rPr>
        <w:t>;</w:t>
      </w:r>
      <w:r w:rsidR="001F4742">
        <w:rPr>
          <w:rFonts w:ascii="Georgia" w:hAnsi="Georgia" w:cs="Times New Roman"/>
          <w:sz w:val="20"/>
          <w:szCs w:val="20"/>
        </w:rPr>
        <w:t xml:space="preserve"> and</w:t>
      </w:r>
      <w:r w:rsidR="006B2366">
        <w:rPr>
          <w:rFonts w:ascii="Georgia" w:hAnsi="Georgia" w:cs="Times New Roman"/>
          <w:sz w:val="20"/>
          <w:szCs w:val="20"/>
        </w:rPr>
        <w:t>,</w:t>
      </w:r>
      <w:r w:rsidR="001F4742">
        <w:rPr>
          <w:rFonts w:ascii="Georgia" w:hAnsi="Georgia" w:cs="Times New Roman"/>
          <w:sz w:val="20"/>
          <w:szCs w:val="20"/>
        </w:rPr>
        <w:t xml:space="preserve"> it consistently results in an average of </w:t>
      </w:r>
      <w:r w:rsidRPr="00BD4EE0" w:rsidR="00BD4EE0">
        <w:rPr>
          <w:rFonts w:ascii="Georgia" w:hAnsi="Georgia" w:cs="Times New Roman"/>
          <w:sz w:val="20"/>
          <w:szCs w:val="20"/>
        </w:rPr>
        <w:t>4 minutes, which CDC believe</w:t>
      </w:r>
      <w:r w:rsidR="001F4742">
        <w:rPr>
          <w:rFonts w:ascii="Georgia" w:hAnsi="Georgia" w:cs="Times New Roman"/>
          <w:sz w:val="20"/>
          <w:szCs w:val="20"/>
        </w:rPr>
        <w:t>s</w:t>
      </w:r>
      <w:r w:rsidRPr="00BD4EE0" w:rsidR="00BD4EE0">
        <w:rPr>
          <w:rFonts w:ascii="Georgia" w:hAnsi="Georgia" w:cs="Times New Roman"/>
          <w:sz w:val="20"/>
          <w:szCs w:val="20"/>
        </w:rPr>
        <w:t xml:space="preserve"> is not a significant burden. Furthermore, participants can choose to stop participating at any time.</w:t>
      </w:r>
      <w:r w:rsidR="002161F6">
        <w:rPr>
          <w:rFonts w:ascii="Georgia" w:hAnsi="Georgia" w:cs="Times New Roman"/>
          <w:sz w:val="20"/>
          <w:szCs w:val="20"/>
        </w:rPr>
        <w:t xml:space="preserve"> </w:t>
      </w:r>
    </w:p>
    <w:p w:rsidR="00A61192" w:rsidRPr="00F078C2" w:rsidP="00A61192" w14:paraId="78E734E2" w14:textId="07EB07FF">
      <w:pPr>
        <w:rPr>
          <w:rFonts w:ascii="Georgia" w:hAnsi="Georgia" w:cs="Times New Roman"/>
          <w:sz w:val="20"/>
          <w:szCs w:val="20"/>
        </w:rPr>
      </w:pPr>
      <w:r>
        <w:rPr>
          <w:rFonts w:ascii="Georgia" w:hAnsi="Georgia" w:cs="Times New Roman"/>
          <w:sz w:val="20"/>
          <w:szCs w:val="20"/>
        </w:rPr>
        <w:t>TGS is designed to be anonymous</w:t>
      </w:r>
      <w:r w:rsidR="008B294F">
        <w:rPr>
          <w:rFonts w:ascii="Georgia" w:hAnsi="Georgia" w:cs="Times New Roman"/>
          <w:sz w:val="20"/>
          <w:szCs w:val="20"/>
        </w:rPr>
        <w:t>; therefore</w:t>
      </w:r>
      <w:r w:rsidR="00F50EEC">
        <w:rPr>
          <w:rFonts w:ascii="Georgia" w:hAnsi="Georgia" w:cs="Times New Roman"/>
          <w:sz w:val="20"/>
          <w:szCs w:val="20"/>
        </w:rPr>
        <w:t>,</w:t>
      </w:r>
      <w:r w:rsidR="008B294F">
        <w:rPr>
          <w:rFonts w:ascii="Georgia" w:hAnsi="Georgia" w:cs="Times New Roman"/>
          <w:sz w:val="20"/>
          <w:szCs w:val="20"/>
        </w:rPr>
        <w:t xml:space="preserve"> it is </w:t>
      </w:r>
      <w:r w:rsidR="00F50EEC">
        <w:rPr>
          <w:rFonts w:ascii="Georgia" w:hAnsi="Georgia" w:cs="Times New Roman"/>
          <w:sz w:val="20"/>
          <w:szCs w:val="20"/>
        </w:rPr>
        <w:t xml:space="preserve">not </w:t>
      </w:r>
      <w:r w:rsidR="008B294F">
        <w:rPr>
          <w:rFonts w:ascii="Georgia" w:hAnsi="Georgia" w:cs="Times New Roman"/>
          <w:sz w:val="20"/>
          <w:szCs w:val="20"/>
        </w:rPr>
        <w:t xml:space="preserve">feasible to use TGS data for contact tracing.  </w:t>
      </w:r>
      <w:r w:rsidRPr="00F078C2">
        <w:rPr>
          <w:rFonts w:ascii="Georgia" w:hAnsi="Georgia" w:cs="Times New Roman"/>
          <w:sz w:val="20"/>
          <w:szCs w:val="20"/>
        </w:rPr>
        <w:t xml:space="preserve">Travel information is collected for accurate identification of the point of origin for participants contributing a sample. Recording traveler origin allows </w:t>
      </w:r>
      <w:r w:rsidR="00A022C4">
        <w:rPr>
          <w:rFonts w:ascii="Georgia" w:hAnsi="Georgia" w:cs="Times New Roman"/>
          <w:sz w:val="20"/>
          <w:szCs w:val="20"/>
        </w:rPr>
        <w:t>CDC</w:t>
      </w:r>
      <w:r w:rsidRPr="00F078C2">
        <w:rPr>
          <w:rFonts w:ascii="Georgia" w:hAnsi="Georgia" w:cs="Times New Roman"/>
          <w:sz w:val="20"/>
          <w:szCs w:val="20"/>
        </w:rPr>
        <w:t xml:space="preserve"> to track pathogen test positivity across different origin </w:t>
      </w:r>
      <w:r w:rsidRPr="00F078C2">
        <w:rPr>
          <w:rFonts w:ascii="Georgia" w:hAnsi="Georgia" w:cs="Times New Roman"/>
          <w:sz w:val="20"/>
          <w:szCs w:val="20"/>
        </w:rPr>
        <w:t xml:space="preserve">countries and regions and to act as an early warning system for where pathogen rates might be growing or new lineages might be emerging. </w:t>
      </w:r>
    </w:p>
    <w:p w:rsidR="00A61192" w:rsidRPr="00F078C2" w:rsidP="00A61192" w14:paraId="58E4C201" w14:textId="6B8075B7">
      <w:pPr>
        <w:rPr>
          <w:rFonts w:ascii="Georgia" w:hAnsi="Georgia" w:cs="Times New Roman"/>
          <w:sz w:val="20"/>
          <w:szCs w:val="20"/>
        </w:rPr>
      </w:pPr>
      <w:r w:rsidRPr="00F078C2">
        <w:rPr>
          <w:rFonts w:ascii="Georgia" w:hAnsi="Georgia" w:cs="Times New Roman"/>
          <w:sz w:val="20"/>
          <w:szCs w:val="20"/>
        </w:rPr>
        <w:t xml:space="preserve">Demographic information collected </w:t>
      </w:r>
      <w:r w:rsidR="001704F0">
        <w:rPr>
          <w:rFonts w:ascii="Georgia" w:hAnsi="Georgia" w:cs="Times New Roman"/>
          <w:sz w:val="20"/>
          <w:szCs w:val="20"/>
        </w:rPr>
        <w:t>is</w:t>
      </w:r>
      <w:r w:rsidRPr="00F078C2" w:rsidR="001704F0">
        <w:rPr>
          <w:rFonts w:ascii="Georgia" w:hAnsi="Georgia" w:cs="Times New Roman"/>
          <w:sz w:val="20"/>
          <w:szCs w:val="20"/>
        </w:rPr>
        <w:t xml:space="preserve"> </w:t>
      </w:r>
      <w:r w:rsidRPr="00F078C2">
        <w:rPr>
          <w:rFonts w:ascii="Georgia" w:hAnsi="Georgia" w:cs="Times New Roman"/>
          <w:sz w:val="20"/>
          <w:szCs w:val="20"/>
        </w:rPr>
        <w:t>age category, sex, race and ethnicity, symptom status, and whether the participant currently lives in the United States. All demographic questions are optional. These questions are collected to characterize the population that volunteers to participate in the program, to inform potential biases in our sample, and to understand sample limitations that must be considered and mentioned when drawing conclusions about our results. For this same reason we also ask why the individual volunteered to participate in the program.</w:t>
      </w:r>
    </w:p>
    <w:p w:rsidR="00A61192" w:rsidP="00A61192" w14:paraId="5AF37C99" w14:textId="1E830AFA">
      <w:pPr>
        <w:rPr>
          <w:rFonts w:ascii="Georgia" w:hAnsi="Georgia" w:cs="Times New Roman"/>
          <w:sz w:val="20"/>
          <w:szCs w:val="20"/>
        </w:rPr>
      </w:pPr>
      <w:r w:rsidRPr="00F078C2">
        <w:rPr>
          <w:rFonts w:ascii="Georgia" w:hAnsi="Georgia" w:cs="Times New Roman"/>
          <w:sz w:val="20"/>
          <w:szCs w:val="20"/>
        </w:rPr>
        <w:t xml:space="preserve">The questionnaire operates on a digital platform accessed from program tablet devices. The digital platform includes an optional “Stop participating” button at the bottom of every screen and optional “Go back” and “Skip survey to swab” buttons on every screen after the travel information questions to facilitate easy navigation and provide participants the option to decline all subsequent questions but still choose to provide nasal swabs. Using a digital platform improves data quality as well as reduces time burden for participants completing the questionnaire.  The entire encounter, including consent, completing the questionnaire, and self-swabbing, should take </w:t>
      </w:r>
      <w:r>
        <w:rPr>
          <w:rFonts w:ascii="Georgia" w:hAnsi="Georgia" w:cs="Times New Roman"/>
          <w:sz w:val="20"/>
          <w:szCs w:val="20"/>
        </w:rPr>
        <w:t>4 minutes or less</w:t>
      </w:r>
      <w:r w:rsidRPr="00AC4083">
        <w:rPr>
          <w:rFonts w:ascii="Georgia" w:hAnsi="Georgia" w:cs="Times New Roman"/>
          <w:sz w:val="20"/>
          <w:szCs w:val="20"/>
        </w:rPr>
        <w:t xml:space="preserve"> of the participant’s time.</w:t>
      </w:r>
    </w:p>
    <w:p w:rsidR="00A61192" w:rsidRPr="005870D8" w:rsidP="00CA4F02" w14:paraId="28525081" w14:textId="77777777">
      <w:pPr>
        <w:rPr>
          <w:rFonts w:ascii="Times New Roman" w:hAnsi="Times New Roman" w:cs="Times New Roman"/>
        </w:rPr>
      </w:pPr>
    </w:p>
    <w:p w:rsidR="005870D8" w14:paraId="0F2F1300" w14:textId="1BF8AFC2">
      <w:r>
        <w:br w:type="page"/>
      </w:r>
    </w:p>
    <w:p w:rsidR="00C51D8B" w:rsidP="00CE21B4" w14:paraId="4B2E683A" w14:textId="723AF609">
      <w:pPr>
        <w:pStyle w:val="Heading1"/>
      </w:pPr>
      <w:bookmarkStart w:id="8" w:name="_Toc228288563"/>
      <w:r>
        <w:t xml:space="preserve">Information Collection Request Package link; </w:t>
      </w:r>
      <w:r w:rsidR="00CE21B4">
        <w:t xml:space="preserve">project proposal </w:t>
      </w:r>
      <w:r>
        <w:t>text from FR</w:t>
      </w:r>
      <w:bookmarkEnd w:id="8"/>
    </w:p>
    <w:p w:rsidR="00624721" w14:paraId="4DD5F0AA" w14:textId="63839D17">
      <w:pPr>
        <w:rPr>
          <w:rFonts w:ascii="Georgia" w:hAnsi="Georgia" w:cs="Calibri-Bold"/>
          <w:b/>
          <w:bCs/>
          <w:color w:val="000000"/>
          <w:sz w:val="20"/>
          <w:szCs w:val="20"/>
        </w:rPr>
      </w:pPr>
      <w:hyperlink r:id="rId8" w:history="1">
        <w:r w:rsidRPr="00624721">
          <w:rPr>
            <w:rStyle w:val="Hyperlink"/>
            <w:rFonts w:ascii="Georgia" w:hAnsi="Georgia" w:cs="Calibri-Bold"/>
            <w:b/>
            <w:bCs/>
            <w:sz w:val="20"/>
            <w:szCs w:val="20"/>
          </w:rPr>
          <w:t>View Information Collection Request (ICR) Package</w:t>
        </w:r>
      </w:hyperlink>
    </w:p>
    <w:p w:rsidR="00071DF6" w14:paraId="2616C94E" w14:textId="77777777">
      <w:pPr>
        <w:rPr>
          <w:rFonts w:ascii="Georgia" w:hAnsi="Georgia" w:cs="Calibri-Bold"/>
          <w:b/>
          <w:bCs/>
          <w:color w:val="000000"/>
          <w:sz w:val="20"/>
          <w:szCs w:val="20"/>
        </w:rPr>
      </w:pPr>
      <w:r w:rsidRPr="00557B86">
        <w:rPr>
          <w:rFonts w:ascii="Georgia" w:hAnsi="Georgia" w:cs="Calibri-Bold"/>
          <w:b/>
          <w:bCs/>
          <w:color w:val="000000"/>
          <w:sz w:val="20"/>
          <w:szCs w:val="20"/>
        </w:rPr>
        <w:t xml:space="preserve">Proposed Project </w:t>
      </w:r>
    </w:p>
    <w:p w:rsidR="00171E86" w:rsidRPr="00071DF6" w14:paraId="54C8E9B8" w14:textId="2CAA8E03">
      <w:pPr>
        <w:rPr>
          <w:rFonts w:ascii="Georgia" w:hAnsi="Georgia" w:cs="Calibri-Bold"/>
          <w:color w:val="000000"/>
          <w:sz w:val="20"/>
          <w:szCs w:val="20"/>
        </w:rPr>
      </w:pPr>
      <w:r w:rsidRPr="00071DF6">
        <w:rPr>
          <w:rFonts w:ascii="Georgia" w:hAnsi="Georgia" w:cs="Calibri-Bold"/>
          <w:color w:val="000000"/>
          <w:sz w:val="20"/>
          <w:szCs w:val="20"/>
        </w:rPr>
        <w:t xml:space="preserve">Traveler-Based Genomic Surveillance Program (TGS) Traveler Questionnaire (OMB Control No. 0920–1406, Exp. 6/ 30/2026)—Revision—National Center for Emerging and Zoonotic Infectious Diseases (NCEZID), Centers for Disease Control and Prevention (CDC). </w:t>
      </w:r>
    </w:p>
    <w:p w:rsidR="00071DF6" w:rsidRPr="00071DF6" w14:paraId="46D6F922" w14:textId="77777777">
      <w:pPr>
        <w:rPr>
          <w:rFonts w:ascii="Georgia" w:hAnsi="Georgia" w:cs="Calibri-Bold"/>
          <w:i/>
          <w:iCs/>
          <w:color w:val="000000"/>
          <w:sz w:val="20"/>
          <w:szCs w:val="20"/>
        </w:rPr>
      </w:pPr>
      <w:r w:rsidRPr="00071DF6">
        <w:rPr>
          <w:rFonts w:ascii="Georgia" w:hAnsi="Georgia" w:cs="Calibri-Bold"/>
          <w:i/>
          <w:iCs/>
          <w:color w:val="000000"/>
          <w:sz w:val="20"/>
          <w:szCs w:val="20"/>
        </w:rPr>
        <w:t xml:space="preserve">Background and Brief Description </w:t>
      </w:r>
    </w:p>
    <w:p w:rsidR="00171E86" w:rsidRPr="00071DF6" w14:paraId="3603F3DA" w14:textId="0F913CA1">
      <w:pPr>
        <w:rPr>
          <w:rFonts w:ascii="Georgia" w:hAnsi="Georgia" w:cs="Calibri-Bold"/>
          <w:color w:val="000000"/>
          <w:sz w:val="20"/>
          <w:szCs w:val="20"/>
        </w:rPr>
      </w:pPr>
      <w:r w:rsidRPr="2D33CF57">
        <w:rPr>
          <w:rFonts w:ascii="Georgia" w:hAnsi="Georgia" w:cs="Calibri-Bold"/>
          <w:color w:val="000000" w:themeColor="text1"/>
          <w:sz w:val="20"/>
          <w:szCs w:val="20"/>
        </w:rPr>
        <w:t>The goal of CDC’s Traveler-Based Genomic Surveillance program (TGS) is to monitor for communicable diseases among arriving international travelers at select U.S. airports. Doing so enables the early detection of communicable disease importations of public health concern. The program also fills gaps in global biosurveillance by monitoring trends in global circulation of communicable diseases. Travelers who volunteer to participate in the program at airports and provide written, informed consent complete a short, anonymous questionnaire asking for travel information and general demographics. Two lower nasal swabs are then self</w:t>
      </w:r>
      <w:r w:rsidRPr="2D33CF57" w:rsidR="00E559D9">
        <w:rPr>
          <w:rFonts w:ascii="Georgia" w:hAnsi="Georgia" w:cs="Calibri-Bold"/>
          <w:color w:val="000000" w:themeColor="text1"/>
          <w:sz w:val="20"/>
          <w:szCs w:val="20"/>
        </w:rPr>
        <w:t>-</w:t>
      </w:r>
      <w:r w:rsidRPr="2D33CF57">
        <w:rPr>
          <w:rFonts w:ascii="Georgia" w:hAnsi="Georgia" w:cs="Calibri-Bold"/>
          <w:color w:val="000000" w:themeColor="text1"/>
          <w:sz w:val="20"/>
          <w:szCs w:val="20"/>
        </w:rPr>
        <w:t xml:space="preserve">collected from participants. One swab is pooled with other traveler swabs in batches of 5–10 samples. Pooled samples undergo initial testing for pathogens of public health importance (including SARS–CoV–2, Influenza A virus, and RSV [respiratory syncytial virus]) via reverse transcription polymerase chain reaction (RT–PCR) testing. If any pool of swabs registers with any positive test, then all secondary swab samples (stored individually) corresponding to those in the pool are tested individually. Pathogen genomic sequencing may be performed on samples to determine the pathogen lineage. Some samples may be sent to CDC for further testing. No human genetic testing will be performed. </w:t>
      </w:r>
    </w:p>
    <w:p w:rsidR="003374B4" w:rsidRPr="00071DF6" w14:paraId="6F07CBEF" w14:textId="77777777">
      <w:pPr>
        <w:rPr>
          <w:rFonts w:ascii="Georgia" w:hAnsi="Georgia" w:cs="Calibri-Bold"/>
          <w:color w:val="000000"/>
          <w:sz w:val="20"/>
          <w:szCs w:val="20"/>
        </w:rPr>
      </w:pPr>
      <w:r w:rsidRPr="00071DF6">
        <w:rPr>
          <w:rFonts w:ascii="Georgia" w:hAnsi="Georgia" w:cs="Calibri-Bold"/>
          <w:color w:val="000000"/>
          <w:sz w:val="20"/>
          <w:szCs w:val="20"/>
        </w:rPr>
        <w:t xml:space="preserve">This request is a Revision of the approved collection request titled: Traveler-Based Genomic Surveillance (OMB Control No. 0920–1406). The program has since broadened to include testing nasal swabs for pathogens beyond SARS–CoV–2. The program has also streamlined the questions asked of participants based on data from previous versions of the questionnaire, participant feedback received through program staff at the airports, and direct input from the program staff at the airports. The new information collection has fewer questions, and question wording has been updated to improve participant comprehension and response rates. </w:t>
      </w:r>
    </w:p>
    <w:p w:rsidR="003374B4" w14:paraId="5BCAC7F9" w14:textId="77777777">
      <w:pPr>
        <w:rPr>
          <w:rFonts w:ascii="Georgia" w:hAnsi="Georgia" w:cs="Calibri-Bold"/>
          <w:b/>
          <w:bCs/>
          <w:color w:val="000000"/>
          <w:sz w:val="20"/>
          <w:szCs w:val="20"/>
        </w:rPr>
      </w:pPr>
    </w:p>
    <w:p w:rsidR="003374B4" w14:paraId="56CA3DAC" w14:textId="0FAC306F">
      <w:pPr>
        <w:rPr>
          <w:rFonts w:ascii="Georgia" w:hAnsi="Georgia" w:cs="Calibri-Bold"/>
          <w:b/>
          <w:bCs/>
          <w:color w:val="000000"/>
          <w:sz w:val="20"/>
          <w:szCs w:val="20"/>
        </w:rPr>
      </w:pPr>
      <w:r w:rsidRPr="003374B4">
        <w:rPr>
          <w:rFonts w:ascii="Georgia" w:hAnsi="Georgia" w:cs="Calibri-Bold"/>
          <w:b/>
          <w:bCs/>
          <w:color w:val="000000"/>
          <w:sz w:val="20"/>
          <w:szCs w:val="20"/>
        </w:rPr>
        <w:t xml:space="preserve">ESTIMATED ANNUALIZED BURDEN HOURS </w:t>
      </w:r>
    </w:p>
    <w:tbl>
      <w:tblPr>
        <w:tblStyle w:val="TableGrid"/>
        <w:tblW w:w="0" w:type="auto"/>
        <w:tblLook w:val="04A0"/>
      </w:tblPr>
      <w:tblGrid>
        <w:gridCol w:w="1501"/>
        <w:gridCol w:w="2127"/>
        <w:gridCol w:w="1529"/>
        <w:gridCol w:w="1610"/>
        <w:gridCol w:w="1341"/>
        <w:gridCol w:w="1242"/>
      </w:tblGrid>
      <w:tr w14:paraId="3D1CD71E" w14:textId="77777777" w:rsidTr="00097AD7">
        <w:tblPrEx>
          <w:tblW w:w="0" w:type="auto"/>
          <w:tblLook w:val="04A0"/>
        </w:tblPrEx>
        <w:tc>
          <w:tcPr>
            <w:tcW w:w="1435" w:type="dxa"/>
          </w:tcPr>
          <w:p w:rsidR="00F24B02" w14:paraId="43FF7302" w14:textId="53C67A9F">
            <w:pPr>
              <w:rPr>
                <w:rFonts w:ascii="Georgia" w:hAnsi="Georgia" w:cs="Calibri-Bold"/>
                <w:b/>
                <w:bCs/>
                <w:color w:val="000000"/>
                <w:sz w:val="20"/>
                <w:szCs w:val="20"/>
              </w:rPr>
            </w:pPr>
            <w:r w:rsidRPr="003374B4">
              <w:rPr>
                <w:rFonts w:ascii="Georgia" w:hAnsi="Georgia" w:cs="Calibri-Bold"/>
                <w:b/>
                <w:bCs/>
                <w:color w:val="000000"/>
                <w:sz w:val="20"/>
                <w:szCs w:val="20"/>
              </w:rPr>
              <w:t>Type of respondents</w:t>
            </w:r>
          </w:p>
        </w:tc>
        <w:tc>
          <w:tcPr>
            <w:tcW w:w="2160" w:type="dxa"/>
          </w:tcPr>
          <w:p w:rsidR="00F24B02" w14:paraId="39EBF8E1" w14:textId="46361E85">
            <w:pPr>
              <w:rPr>
                <w:rFonts w:ascii="Georgia" w:hAnsi="Georgia" w:cs="Calibri-Bold"/>
                <w:b/>
                <w:bCs/>
                <w:color w:val="000000"/>
                <w:sz w:val="20"/>
                <w:szCs w:val="20"/>
              </w:rPr>
            </w:pPr>
            <w:r w:rsidRPr="003374B4">
              <w:rPr>
                <w:rFonts w:ascii="Georgia" w:hAnsi="Georgia" w:cs="Calibri-Bold"/>
                <w:b/>
                <w:bCs/>
                <w:color w:val="000000"/>
                <w:sz w:val="20"/>
                <w:szCs w:val="20"/>
              </w:rPr>
              <w:t>Form name</w:t>
            </w:r>
          </w:p>
        </w:tc>
        <w:tc>
          <w:tcPr>
            <w:tcW w:w="1530" w:type="dxa"/>
          </w:tcPr>
          <w:p w:rsidR="00F24B02" w14:paraId="2CB7B1D2" w14:textId="1B8B8947">
            <w:pPr>
              <w:rPr>
                <w:rFonts w:ascii="Georgia" w:hAnsi="Georgia" w:cs="Calibri-Bold"/>
                <w:b/>
                <w:bCs/>
                <w:color w:val="000000"/>
                <w:sz w:val="20"/>
                <w:szCs w:val="20"/>
              </w:rPr>
            </w:pPr>
            <w:r w:rsidRPr="003374B4">
              <w:rPr>
                <w:rFonts w:ascii="Georgia" w:hAnsi="Georgia" w:cs="Calibri-Bold"/>
                <w:b/>
                <w:bCs/>
                <w:color w:val="000000"/>
                <w:sz w:val="20"/>
                <w:szCs w:val="20"/>
              </w:rPr>
              <w:t>Number of respondents</w:t>
            </w:r>
          </w:p>
        </w:tc>
        <w:tc>
          <w:tcPr>
            <w:tcW w:w="1620" w:type="dxa"/>
          </w:tcPr>
          <w:p w:rsidR="00F24B02" w14:paraId="1E2D9637" w14:textId="6B6B667A">
            <w:pPr>
              <w:rPr>
                <w:rFonts w:ascii="Georgia" w:hAnsi="Georgia" w:cs="Calibri-Bold"/>
                <w:b/>
                <w:bCs/>
                <w:color w:val="000000"/>
                <w:sz w:val="20"/>
                <w:szCs w:val="20"/>
              </w:rPr>
            </w:pPr>
            <w:r w:rsidRPr="003374B4">
              <w:rPr>
                <w:rFonts w:ascii="Georgia" w:hAnsi="Georgia" w:cs="Calibri-Bold"/>
                <w:b/>
                <w:bCs/>
                <w:color w:val="000000"/>
                <w:sz w:val="20"/>
                <w:szCs w:val="20"/>
              </w:rPr>
              <w:t>Number of responses per respondent</w:t>
            </w:r>
          </w:p>
        </w:tc>
        <w:tc>
          <w:tcPr>
            <w:tcW w:w="1350" w:type="dxa"/>
          </w:tcPr>
          <w:p w:rsidR="00F24B02" w14:paraId="55E8760D" w14:textId="7C1287A7">
            <w:pPr>
              <w:rPr>
                <w:rFonts w:ascii="Georgia" w:hAnsi="Georgia" w:cs="Calibri-Bold"/>
                <w:b/>
                <w:bCs/>
                <w:color w:val="000000"/>
                <w:sz w:val="20"/>
                <w:szCs w:val="20"/>
              </w:rPr>
            </w:pPr>
            <w:r w:rsidRPr="003374B4">
              <w:rPr>
                <w:rFonts w:ascii="Georgia" w:hAnsi="Georgia" w:cs="Calibri-Bold"/>
                <w:b/>
                <w:bCs/>
                <w:color w:val="000000"/>
                <w:sz w:val="20"/>
                <w:szCs w:val="20"/>
              </w:rPr>
              <w:t>Average burden per response (in hours)</w:t>
            </w:r>
          </w:p>
        </w:tc>
        <w:tc>
          <w:tcPr>
            <w:tcW w:w="1255" w:type="dxa"/>
          </w:tcPr>
          <w:p w:rsidR="00F24B02" w:rsidP="00F24B02" w14:paraId="5A246EBD" w14:textId="77777777">
            <w:pPr>
              <w:rPr>
                <w:rFonts w:ascii="Georgia" w:hAnsi="Georgia" w:cs="Calibri-Bold"/>
                <w:b/>
                <w:bCs/>
                <w:color w:val="000000"/>
                <w:sz w:val="20"/>
                <w:szCs w:val="20"/>
              </w:rPr>
            </w:pPr>
            <w:r w:rsidRPr="003374B4">
              <w:rPr>
                <w:rFonts w:ascii="Georgia" w:hAnsi="Georgia" w:cs="Calibri-Bold"/>
                <w:b/>
                <w:bCs/>
                <w:color w:val="000000"/>
                <w:sz w:val="20"/>
                <w:szCs w:val="20"/>
              </w:rPr>
              <w:t xml:space="preserve">Total burden (in hours) </w:t>
            </w:r>
          </w:p>
          <w:p w:rsidR="00F24B02" w14:paraId="5205A1CB" w14:textId="77777777">
            <w:pPr>
              <w:rPr>
                <w:rFonts w:ascii="Georgia" w:hAnsi="Georgia" w:cs="Calibri-Bold"/>
                <w:b/>
                <w:bCs/>
                <w:color w:val="000000"/>
                <w:sz w:val="20"/>
                <w:szCs w:val="20"/>
              </w:rPr>
            </w:pPr>
          </w:p>
        </w:tc>
      </w:tr>
      <w:tr w14:paraId="5365EC88" w14:textId="77777777" w:rsidTr="00097AD7">
        <w:tblPrEx>
          <w:tblW w:w="0" w:type="auto"/>
          <w:tblLook w:val="04A0"/>
        </w:tblPrEx>
        <w:tc>
          <w:tcPr>
            <w:tcW w:w="1435" w:type="dxa"/>
          </w:tcPr>
          <w:p w:rsidR="00F24B02" w:rsidRPr="00097AD7" w14:paraId="167562BB" w14:textId="495C936D">
            <w:pPr>
              <w:rPr>
                <w:rFonts w:ascii="Georgia" w:hAnsi="Georgia" w:cs="Calibri-Bold"/>
                <w:color w:val="000000"/>
                <w:sz w:val="20"/>
                <w:szCs w:val="20"/>
              </w:rPr>
            </w:pPr>
            <w:r w:rsidRPr="00097AD7">
              <w:rPr>
                <w:rFonts w:ascii="Georgia" w:hAnsi="Georgia" w:cs="Calibri-Bold"/>
                <w:color w:val="000000"/>
                <w:sz w:val="20"/>
                <w:szCs w:val="20"/>
              </w:rPr>
              <w:t>General Public (International traveler)</w:t>
            </w:r>
          </w:p>
        </w:tc>
        <w:tc>
          <w:tcPr>
            <w:tcW w:w="2160" w:type="dxa"/>
          </w:tcPr>
          <w:p w:rsidR="00F24B02" w:rsidRPr="00097AD7" w14:paraId="305968B1" w14:textId="0DB94F37">
            <w:pPr>
              <w:rPr>
                <w:rFonts w:ascii="Georgia" w:hAnsi="Georgia" w:cs="Calibri-Bold"/>
                <w:color w:val="000000"/>
                <w:sz w:val="20"/>
                <w:szCs w:val="20"/>
              </w:rPr>
            </w:pPr>
            <w:r w:rsidRPr="00097AD7">
              <w:rPr>
                <w:rFonts w:ascii="Georgia" w:hAnsi="Georgia" w:cs="Calibri-Bold"/>
                <w:color w:val="000000"/>
                <w:sz w:val="20"/>
                <w:szCs w:val="20"/>
              </w:rPr>
              <w:t>Traveler-Based Genomic Surveillance Traveler Questionnaire</w:t>
            </w:r>
          </w:p>
        </w:tc>
        <w:tc>
          <w:tcPr>
            <w:tcW w:w="1530" w:type="dxa"/>
          </w:tcPr>
          <w:p w:rsidR="00F24B02" w:rsidRPr="00097AD7" w14:paraId="71121016" w14:textId="65342203">
            <w:pPr>
              <w:rPr>
                <w:rFonts w:ascii="Georgia" w:hAnsi="Georgia" w:cs="Calibri-Bold"/>
                <w:color w:val="000000"/>
                <w:sz w:val="20"/>
                <w:szCs w:val="20"/>
              </w:rPr>
            </w:pPr>
            <w:r w:rsidRPr="00097AD7">
              <w:rPr>
                <w:rFonts w:ascii="Georgia" w:hAnsi="Georgia" w:cs="Calibri-Bold"/>
                <w:color w:val="000000"/>
                <w:sz w:val="20"/>
                <w:szCs w:val="20"/>
              </w:rPr>
              <w:t>500,000</w:t>
            </w:r>
          </w:p>
        </w:tc>
        <w:tc>
          <w:tcPr>
            <w:tcW w:w="1620" w:type="dxa"/>
          </w:tcPr>
          <w:p w:rsidR="00F24B02" w:rsidRPr="00097AD7" w14:paraId="5D000843" w14:textId="1C09C221">
            <w:pPr>
              <w:rPr>
                <w:rFonts w:ascii="Georgia" w:hAnsi="Georgia" w:cs="Calibri-Bold"/>
                <w:color w:val="000000"/>
                <w:sz w:val="20"/>
                <w:szCs w:val="20"/>
              </w:rPr>
            </w:pPr>
            <w:r w:rsidRPr="00097AD7">
              <w:rPr>
                <w:rFonts w:ascii="Georgia" w:hAnsi="Georgia" w:cs="Calibri-Bold"/>
                <w:color w:val="000000"/>
                <w:sz w:val="20"/>
                <w:szCs w:val="20"/>
              </w:rPr>
              <w:t>1</w:t>
            </w:r>
          </w:p>
        </w:tc>
        <w:tc>
          <w:tcPr>
            <w:tcW w:w="1350" w:type="dxa"/>
          </w:tcPr>
          <w:p w:rsidR="00F24B02" w:rsidRPr="00097AD7" w14:paraId="6549DE4F" w14:textId="5E934B53">
            <w:pPr>
              <w:rPr>
                <w:rFonts w:ascii="Georgia" w:hAnsi="Georgia" w:cs="Calibri-Bold"/>
                <w:color w:val="000000"/>
                <w:sz w:val="20"/>
                <w:szCs w:val="20"/>
              </w:rPr>
            </w:pPr>
            <w:r w:rsidRPr="00097AD7">
              <w:rPr>
                <w:rFonts w:ascii="Georgia" w:hAnsi="Georgia" w:cs="Calibri-Bold"/>
                <w:color w:val="000000"/>
                <w:sz w:val="20"/>
                <w:szCs w:val="20"/>
              </w:rPr>
              <w:t>4/60</w:t>
            </w:r>
          </w:p>
        </w:tc>
        <w:tc>
          <w:tcPr>
            <w:tcW w:w="1255" w:type="dxa"/>
          </w:tcPr>
          <w:p w:rsidR="00F24B02" w:rsidRPr="00097AD7" w:rsidP="00097AD7" w14:paraId="5DE27316" w14:textId="6523EFD1">
            <w:pPr>
              <w:jc w:val="right"/>
              <w:rPr>
                <w:rFonts w:ascii="Georgia" w:hAnsi="Georgia" w:cs="Calibri-Bold"/>
                <w:color w:val="000000"/>
                <w:sz w:val="20"/>
                <w:szCs w:val="20"/>
              </w:rPr>
            </w:pPr>
            <w:r w:rsidRPr="00097AD7">
              <w:rPr>
                <w:rFonts w:ascii="Georgia" w:hAnsi="Georgia" w:cs="Calibri-Bold"/>
                <w:color w:val="000000"/>
                <w:sz w:val="20"/>
                <w:szCs w:val="20"/>
              </w:rPr>
              <w:t>33,333</w:t>
            </w:r>
          </w:p>
        </w:tc>
      </w:tr>
      <w:tr w14:paraId="1391859B" w14:textId="77777777">
        <w:tblPrEx>
          <w:tblW w:w="0" w:type="auto"/>
          <w:tblLook w:val="04A0"/>
        </w:tblPrEx>
        <w:tc>
          <w:tcPr>
            <w:tcW w:w="9350" w:type="dxa"/>
            <w:gridSpan w:val="6"/>
          </w:tcPr>
          <w:p w:rsidR="005C7CAB" w14:paraId="3E5D123D" w14:textId="77777777">
            <w:pPr>
              <w:rPr>
                <w:rFonts w:ascii="Georgia" w:hAnsi="Georgia" w:cs="Calibri-Bold"/>
                <w:b/>
                <w:bCs/>
                <w:color w:val="000000"/>
                <w:sz w:val="20"/>
                <w:szCs w:val="20"/>
              </w:rPr>
            </w:pPr>
          </w:p>
        </w:tc>
      </w:tr>
      <w:tr w14:paraId="00A3A231" w14:textId="77777777" w:rsidTr="00097AD7">
        <w:tblPrEx>
          <w:tblW w:w="0" w:type="auto"/>
          <w:tblLook w:val="04A0"/>
        </w:tblPrEx>
        <w:tc>
          <w:tcPr>
            <w:tcW w:w="8095" w:type="dxa"/>
            <w:gridSpan w:val="5"/>
          </w:tcPr>
          <w:p w:rsidR="005C7CAB" w:rsidP="005C7CAB" w14:paraId="58D19692" w14:textId="7DDDA6B5">
            <w:pPr>
              <w:jc w:val="right"/>
              <w:rPr>
                <w:rFonts w:ascii="Georgia" w:hAnsi="Georgia" w:cs="Calibri-Bold"/>
                <w:b/>
                <w:bCs/>
                <w:color w:val="000000"/>
                <w:sz w:val="20"/>
                <w:szCs w:val="20"/>
              </w:rPr>
            </w:pPr>
            <w:r>
              <w:rPr>
                <w:rFonts w:ascii="Georgia" w:hAnsi="Georgia" w:cs="Calibri-Bold"/>
                <w:b/>
                <w:bCs/>
                <w:color w:val="000000"/>
                <w:sz w:val="20"/>
                <w:szCs w:val="20"/>
              </w:rPr>
              <w:t>Total</w:t>
            </w:r>
          </w:p>
        </w:tc>
        <w:tc>
          <w:tcPr>
            <w:tcW w:w="1255" w:type="dxa"/>
          </w:tcPr>
          <w:p w:rsidR="005C7CAB" w:rsidP="00097AD7" w14:paraId="7B8A386D" w14:textId="6A5095FA">
            <w:pPr>
              <w:jc w:val="right"/>
              <w:rPr>
                <w:rFonts w:ascii="Georgia" w:hAnsi="Georgia" w:cs="Calibri-Bold"/>
                <w:b/>
                <w:bCs/>
                <w:color w:val="000000"/>
                <w:sz w:val="20"/>
                <w:szCs w:val="20"/>
              </w:rPr>
            </w:pPr>
            <w:r w:rsidRPr="003374B4">
              <w:rPr>
                <w:rFonts w:ascii="Georgia" w:hAnsi="Georgia" w:cs="Calibri-Bold"/>
                <w:b/>
                <w:bCs/>
                <w:color w:val="000000"/>
                <w:sz w:val="20"/>
                <w:szCs w:val="20"/>
              </w:rPr>
              <w:t>33,333</w:t>
            </w:r>
          </w:p>
        </w:tc>
      </w:tr>
    </w:tbl>
    <w:p w:rsidR="00624721" w14:paraId="52C669FE" w14:textId="2EB40B5B">
      <w:pPr>
        <w:rPr>
          <w:rFonts w:ascii="Georgia" w:hAnsi="Georgia" w:cs="Calibri-Bold"/>
          <w:b/>
          <w:bCs/>
          <w:color w:val="000000"/>
          <w:sz w:val="20"/>
          <w:szCs w:val="20"/>
        </w:rPr>
      </w:pPr>
      <w:r>
        <w:rPr>
          <w:rFonts w:ascii="Georgia" w:hAnsi="Georgia" w:cs="Calibri-Bold"/>
          <w:b/>
          <w:bCs/>
          <w:color w:val="000000"/>
          <w:sz w:val="20"/>
          <w:szCs w:val="20"/>
        </w:rPr>
        <w:br w:type="page"/>
      </w:r>
    </w:p>
    <w:p w:rsidR="00E93D27" w:rsidRPr="005870D8" w:rsidP="00E93D27" w14:paraId="6AB62BF0" w14:textId="450D4361">
      <w:pPr>
        <w:pStyle w:val="Heading1"/>
      </w:pPr>
      <w:bookmarkStart w:id="9" w:name="_Toc228288564"/>
      <w:r w:rsidRPr="005870D8">
        <w:t xml:space="preserve">TGS </w:t>
      </w:r>
      <w:r w:rsidR="006924B7">
        <w:t>Participant</w:t>
      </w:r>
      <w:r w:rsidRPr="005870D8">
        <w:t xml:space="preserve"> Questionnaire</w:t>
      </w:r>
      <w:bookmarkEnd w:id="9"/>
    </w:p>
    <w:p w:rsidR="00CE21B4" w14:paraId="40CCC8BE" w14:textId="77777777">
      <w:pPr>
        <w:rPr>
          <w:rFonts w:ascii="Georgia" w:hAnsi="Georgia" w:cs="Calibri-Bold"/>
          <w:b/>
          <w:bCs/>
          <w:color w:val="000000"/>
          <w:sz w:val="20"/>
          <w:szCs w:val="20"/>
        </w:rPr>
      </w:pPr>
    </w:p>
    <w:p w:rsidR="00D01CA7" w:rsidRPr="005870D8" w:rsidP="00D01CA7" w14:paraId="0DBD2018" w14:textId="5FBF8E64">
      <w:pPr>
        <w:autoSpaceDE w:val="0"/>
        <w:autoSpaceDN w:val="0"/>
        <w:adjustRightInd w:val="0"/>
        <w:spacing w:after="0" w:line="240" w:lineRule="auto"/>
        <w:ind w:left="5760" w:firstLine="720"/>
        <w:rPr>
          <w:rFonts w:ascii="Georgia" w:hAnsi="Georgia" w:cs="Calibri-Bold"/>
          <w:b/>
          <w:bCs/>
          <w:color w:val="000000"/>
          <w:sz w:val="20"/>
          <w:szCs w:val="20"/>
        </w:rPr>
      </w:pPr>
      <w:r w:rsidRPr="005870D8">
        <w:rPr>
          <w:rFonts w:ascii="Georgia" w:hAnsi="Georgia" w:cs="Calibri-Bold"/>
          <w:b/>
          <w:bCs/>
          <w:color w:val="000000"/>
          <w:sz w:val="20"/>
          <w:szCs w:val="20"/>
        </w:rPr>
        <w:t xml:space="preserve">Form Approved </w:t>
      </w:r>
    </w:p>
    <w:p w:rsidR="00D01CA7" w:rsidRPr="005870D8" w:rsidP="00D01CA7" w14:paraId="2B84E767" w14:textId="77777777">
      <w:pPr>
        <w:autoSpaceDE w:val="0"/>
        <w:autoSpaceDN w:val="0"/>
        <w:adjustRightInd w:val="0"/>
        <w:spacing w:after="0" w:line="240" w:lineRule="auto"/>
        <w:ind w:left="6480"/>
        <w:rPr>
          <w:rFonts w:ascii="Georgia" w:hAnsi="Georgia" w:cs="Calibri-Bold"/>
          <w:b/>
          <w:bCs/>
          <w:color w:val="000000"/>
          <w:sz w:val="20"/>
          <w:szCs w:val="20"/>
        </w:rPr>
      </w:pPr>
      <w:r w:rsidRPr="005870D8">
        <w:rPr>
          <w:rFonts w:ascii="Georgia" w:hAnsi="Georgia" w:cs="Calibri-Bold"/>
          <w:b/>
          <w:bCs/>
          <w:color w:val="000000"/>
          <w:sz w:val="20"/>
          <w:szCs w:val="20"/>
        </w:rPr>
        <w:t>OMB Number: 0920-1406</w:t>
      </w:r>
    </w:p>
    <w:p w:rsidR="00D01CA7" w:rsidRPr="005870D8" w:rsidP="005870D8" w14:paraId="24AE141D" w14:textId="77777777">
      <w:pPr>
        <w:autoSpaceDE w:val="0"/>
        <w:autoSpaceDN w:val="0"/>
        <w:adjustRightInd w:val="0"/>
        <w:spacing w:after="0" w:line="240" w:lineRule="auto"/>
        <w:ind w:left="6480"/>
        <w:rPr>
          <w:rFonts w:ascii="Georgia" w:hAnsi="Georgia" w:cs="Calibri-Bold"/>
          <w:b/>
          <w:bCs/>
          <w:color w:val="000000"/>
          <w:sz w:val="20"/>
          <w:szCs w:val="20"/>
        </w:rPr>
      </w:pPr>
      <w:r w:rsidRPr="005870D8">
        <w:rPr>
          <w:rFonts w:ascii="Georgia" w:hAnsi="Georgia" w:cs="Calibri-Bold"/>
          <w:b/>
          <w:bCs/>
          <w:color w:val="000000"/>
          <w:sz w:val="20"/>
          <w:szCs w:val="20"/>
        </w:rPr>
        <w:t>Expiration Date: 06/30/2026</w:t>
      </w:r>
    </w:p>
    <w:p w:rsidR="00D01CA7" w:rsidRPr="005870D8" w:rsidP="00D01CA7" w14:paraId="45467121" w14:textId="77777777">
      <w:pPr>
        <w:autoSpaceDE w:val="0"/>
        <w:autoSpaceDN w:val="0"/>
        <w:adjustRightInd w:val="0"/>
        <w:spacing w:after="0" w:line="240" w:lineRule="auto"/>
        <w:rPr>
          <w:rFonts w:ascii="Georgia" w:hAnsi="Georgia" w:cs="Calibri-Bold"/>
          <w:b/>
          <w:bCs/>
          <w:color w:val="000000"/>
          <w:sz w:val="20"/>
          <w:szCs w:val="20"/>
        </w:rPr>
      </w:pPr>
    </w:p>
    <w:p w:rsidR="00D01CA7" w:rsidRPr="005870D8" w:rsidP="00D01CA7" w14:paraId="3A6EDB9A" w14:textId="598EA867">
      <w:pPr>
        <w:autoSpaceDE w:val="0"/>
        <w:autoSpaceDN w:val="0"/>
        <w:adjustRightInd w:val="0"/>
        <w:spacing w:after="0" w:line="240" w:lineRule="auto"/>
        <w:rPr>
          <w:rFonts w:ascii="Georgia" w:hAnsi="Georgia" w:cs="Calibri-Bold"/>
          <w:b/>
          <w:bCs/>
          <w:color w:val="000000"/>
          <w:sz w:val="20"/>
          <w:szCs w:val="20"/>
        </w:rPr>
      </w:pPr>
      <w:r w:rsidRPr="005870D8">
        <w:rPr>
          <w:rFonts w:ascii="Georgia" w:hAnsi="Georgia" w:cs="Calibri-Bold"/>
          <w:b/>
          <w:bCs/>
          <w:color w:val="000000"/>
          <w:sz w:val="20"/>
          <w:szCs w:val="20"/>
        </w:rPr>
        <w:t xml:space="preserve">TGS </w:t>
      </w:r>
      <w:r w:rsidR="006924B7">
        <w:rPr>
          <w:rFonts w:ascii="Georgia" w:hAnsi="Georgia" w:cs="Calibri-Bold"/>
          <w:b/>
          <w:bCs/>
          <w:color w:val="000000"/>
          <w:sz w:val="20"/>
          <w:szCs w:val="20"/>
        </w:rPr>
        <w:t>Participant</w:t>
      </w:r>
      <w:r w:rsidRPr="005870D8">
        <w:rPr>
          <w:rFonts w:ascii="Georgia" w:hAnsi="Georgia" w:cs="Calibri-Bold"/>
          <w:b/>
          <w:bCs/>
          <w:color w:val="000000"/>
          <w:sz w:val="20"/>
          <w:szCs w:val="20"/>
        </w:rPr>
        <w:t xml:space="preserve"> Questionnaire</w:t>
      </w:r>
    </w:p>
    <w:p w:rsidR="00D01CA7" w:rsidRPr="005870D8" w:rsidP="00D01CA7" w14:paraId="49EB69E7" w14:textId="77777777">
      <w:pPr>
        <w:autoSpaceDE w:val="0"/>
        <w:autoSpaceDN w:val="0"/>
        <w:adjustRightInd w:val="0"/>
        <w:spacing w:after="0" w:line="240" w:lineRule="auto"/>
        <w:rPr>
          <w:rFonts w:ascii="Georgia" w:hAnsi="Georgia" w:cs="Calibri-Bold"/>
          <w:b/>
          <w:bCs/>
          <w:color w:val="000000"/>
          <w:sz w:val="20"/>
          <w:szCs w:val="20"/>
        </w:rPr>
      </w:pP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r w:rsidRPr="005870D8">
        <w:rPr>
          <w:rFonts w:ascii="Georgia" w:hAnsi="Georgia" w:cs="Calibri-Bold"/>
          <w:b/>
          <w:bCs/>
          <w:color w:val="000000"/>
          <w:sz w:val="20"/>
          <w:szCs w:val="20"/>
        </w:rPr>
        <w:tab/>
      </w:r>
    </w:p>
    <w:p w:rsidR="00D01CA7" w:rsidRPr="005870D8" w:rsidP="00D01CA7" w14:paraId="674A9D48" w14:textId="77777777">
      <w:pPr>
        <w:autoSpaceDE w:val="0"/>
        <w:autoSpaceDN w:val="0"/>
        <w:adjustRightInd w:val="0"/>
        <w:spacing w:after="0" w:line="240" w:lineRule="auto"/>
        <w:rPr>
          <w:rFonts w:ascii="Georgia" w:hAnsi="Georgia" w:cs="Calibri-Bold"/>
          <w:b/>
          <w:bCs/>
          <w:color w:val="000000"/>
          <w:sz w:val="20"/>
          <w:szCs w:val="20"/>
        </w:rPr>
      </w:pPr>
    </w:p>
    <w:p w:rsidR="00D01CA7" w:rsidRPr="005870D8" w:rsidP="00D01CA7" w14:paraId="3480AF3F" w14:textId="77777777">
      <w:pPr>
        <w:pStyle w:val="ListParagraph"/>
        <w:numPr>
          <w:ilvl w:val="0"/>
          <w:numId w:val="1"/>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What was your flight number and what country did that flight depart from? You can find these on your boarding pass. Look for a code starting with 2 letters followed by 1-4 numbers.</w:t>
      </w:r>
    </w:p>
    <w:p w:rsidR="00D01CA7" w:rsidRPr="005870D8" w:rsidP="00D01CA7" w14:paraId="47CFC06E" w14:textId="77777777">
      <w:pPr>
        <w:pStyle w:val="ListParagraph"/>
        <w:numPr>
          <w:ilvl w:val="0"/>
          <w:numId w:val="2"/>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Airline Code text entry</w:t>
      </w:r>
    </w:p>
    <w:p w:rsidR="00D01CA7" w:rsidRPr="005870D8" w:rsidP="00D01CA7" w14:paraId="08160CD0" w14:textId="77777777">
      <w:pPr>
        <w:pStyle w:val="ListParagraph"/>
        <w:numPr>
          <w:ilvl w:val="0"/>
          <w:numId w:val="2"/>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Flight Number text entry</w:t>
      </w:r>
    </w:p>
    <w:p w:rsidR="00D01CA7" w:rsidRPr="005870D8" w:rsidP="00D01CA7" w14:paraId="50F63AAA" w14:textId="77777777">
      <w:pPr>
        <w:pStyle w:val="ListParagraph"/>
        <w:numPr>
          <w:ilvl w:val="0"/>
          <w:numId w:val="2"/>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Flight Country of Origin dropdown</w:t>
      </w:r>
    </w:p>
    <w:p w:rsidR="00D01CA7" w:rsidRPr="005870D8" w:rsidP="00D01CA7" w14:paraId="113560F4" w14:textId="77777777">
      <w:pPr>
        <w:pStyle w:val="ListParagraph"/>
        <w:numPr>
          <w:ilvl w:val="0"/>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Did you travel on any connecting flights in order to get to the United States? </w:t>
      </w:r>
    </w:p>
    <w:p w:rsidR="00D01CA7" w:rsidRPr="005870D8" w:rsidP="00D01CA7" w14:paraId="47D53846"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Yes</w:t>
      </w:r>
    </w:p>
    <w:p w:rsidR="00D01CA7" w:rsidRPr="005870D8" w:rsidP="00D01CA7" w14:paraId="59DCA1C8" w14:textId="77777777">
      <w:pPr>
        <w:pStyle w:val="ListParagraph"/>
        <w:numPr>
          <w:ilvl w:val="2"/>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Drop down to list connections</w:t>
      </w:r>
    </w:p>
    <w:p w:rsidR="00D01CA7" w:rsidRPr="005870D8" w:rsidP="00D01CA7" w14:paraId="00375305" w14:textId="77777777">
      <w:pPr>
        <w:pStyle w:val="ListParagraph"/>
        <w:numPr>
          <w:ilvl w:val="2"/>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Did you have any other connecting flights?</w:t>
      </w:r>
    </w:p>
    <w:p w:rsidR="00D01CA7" w:rsidRPr="005870D8" w:rsidP="00D01CA7" w14:paraId="6578A6BA" w14:textId="77777777">
      <w:pPr>
        <w:pStyle w:val="ListParagraph"/>
        <w:numPr>
          <w:ilvl w:val="3"/>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Yes</w:t>
      </w:r>
    </w:p>
    <w:p w:rsidR="00D01CA7" w:rsidRPr="005870D8" w:rsidP="00D01CA7" w14:paraId="60A12B73" w14:textId="77777777">
      <w:pPr>
        <w:pStyle w:val="ListParagraph"/>
        <w:numPr>
          <w:ilvl w:val="4"/>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Drop down to list connections</w:t>
      </w:r>
    </w:p>
    <w:p w:rsidR="00D01CA7" w:rsidRPr="005870D8" w:rsidP="00D01CA7" w14:paraId="220CC900" w14:textId="77777777">
      <w:pPr>
        <w:pStyle w:val="ListParagraph"/>
        <w:numPr>
          <w:ilvl w:val="3"/>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No</w:t>
      </w:r>
    </w:p>
    <w:p w:rsidR="00D01CA7" w:rsidRPr="005870D8" w:rsidP="00D01CA7" w14:paraId="5F87BFE4"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No</w:t>
      </w:r>
    </w:p>
    <w:p w:rsidR="00D01CA7" w:rsidRPr="005870D8" w:rsidP="00D01CA7" w14:paraId="75D98530" w14:textId="77777777">
      <w:pPr>
        <w:pStyle w:val="ListParagraph"/>
        <w:numPr>
          <w:ilvl w:val="0"/>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themeColor="text1"/>
          <w:sz w:val="20"/>
          <w:szCs w:val="20"/>
        </w:rPr>
        <w:t>What country did your air travel itinerary to the United States originate from? (single select)</w:t>
      </w:r>
    </w:p>
    <w:p w:rsidR="00D01CA7" w:rsidRPr="005870D8" w:rsidP="00D01CA7" w14:paraId="34D769D7"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Drop down options for countries excluding ‘United States’</w:t>
      </w:r>
    </w:p>
    <w:p w:rsidR="00D01CA7" w:rsidRPr="005870D8" w:rsidP="00D01CA7" w14:paraId="47042A0F" w14:textId="77777777">
      <w:pPr>
        <w:rPr>
          <w:rFonts w:ascii="Georgia" w:hAnsi="Georgia" w:cstheme="minorHAnsi"/>
          <w:sz w:val="20"/>
          <w:szCs w:val="20"/>
        </w:rPr>
      </w:pPr>
    </w:p>
    <w:p w:rsidR="00D01CA7" w:rsidRPr="005870D8" w:rsidP="00D01CA7" w14:paraId="05CE49D5" w14:textId="77777777">
      <w:pPr>
        <w:rPr>
          <w:rFonts w:ascii="Georgia" w:hAnsi="Georgia" w:cstheme="minorHAnsi"/>
          <w:sz w:val="20"/>
          <w:szCs w:val="20"/>
        </w:rPr>
      </w:pPr>
      <w:r w:rsidRPr="005870D8">
        <w:rPr>
          <w:rFonts w:ascii="Georgia" w:hAnsi="Georgia" w:cstheme="minorHAnsi"/>
          <w:sz w:val="20"/>
          <w:szCs w:val="20"/>
        </w:rPr>
        <w:t>Following question 3, a flight confirmation screen will appear illustrating the itinerary reported by the participant in questions 1-3:</w:t>
      </w:r>
    </w:p>
    <w:p w:rsidR="00D01CA7" w:rsidRPr="005870D8" w:rsidP="00D01CA7" w14:paraId="55F335B0" w14:textId="77777777">
      <w:pPr>
        <w:pStyle w:val="ListParagraph"/>
        <w:rPr>
          <w:rFonts w:ascii="Georgia" w:hAnsi="Georgia" w:cstheme="minorHAnsi"/>
          <w:sz w:val="20"/>
          <w:szCs w:val="20"/>
        </w:rPr>
      </w:pPr>
      <w:r w:rsidRPr="005870D8">
        <w:rPr>
          <w:rFonts w:ascii="Georgia" w:hAnsi="Georgia" w:cstheme="minorHAnsi"/>
          <w:sz w:val="20"/>
          <w:szCs w:val="20"/>
        </w:rPr>
        <w:t>Does this correctly reflect your travel?</w:t>
      </w:r>
    </w:p>
    <w:p w:rsidR="00D01CA7" w:rsidRPr="005870D8" w:rsidP="00D01CA7" w14:paraId="6E5F7B73" w14:textId="77777777">
      <w:pPr>
        <w:pStyle w:val="ListParagraph"/>
        <w:rPr>
          <w:rFonts w:ascii="Georgia" w:hAnsi="Georgia" w:cstheme="minorHAnsi"/>
          <w:sz w:val="20"/>
          <w:szCs w:val="20"/>
        </w:rPr>
      </w:pPr>
      <w:r w:rsidRPr="005870D8">
        <w:rPr>
          <w:rFonts w:ascii="Georgia" w:hAnsi="Georgia" w:cstheme="minorHAnsi"/>
          <w:sz w:val="20"/>
          <w:szCs w:val="20"/>
        </w:rPr>
        <w:t xml:space="preserve">[If YES] moves on to question 4 </w:t>
      </w:r>
    </w:p>
    <w:p w:rsidR="00D01CA7" w:rsidRPr="005870D8" w:rsidP="00D01CA7" w14:paraId="600FD4CD" w14:textId="77777777">
      <w:pPr>
        <w:pStyle w:val="ListParagraph"/>
        <w:rPr>
          <w:rFonts w:ascii="Georgia" w:hAnsi="Georgia" w:cstheme="minorHAnsi"/>
          <w:sz w:val="20"/>
          <w:szCs w:val="20"/>
        </w:rPr>
      </w:pPr>
      <w:r w:rsidRPr="005870D8">
        <w:rPr>
          <w:rFonts w:ascii="Georgia" w:hAnsi="Georgia" w:cstheme="minorHAnsi"/>
          <w:sz w:val="20"/>
          <w:szCs w:val="20"/>
        </w:rPr>
        <w:t xml:space="preserve"> [If NO] returns to flight information questions</w:t>
      </w:r>
    </w:p>
    <w:p w:rsidR="00D01CA7" w:rsidRPr="005870D8" w:rsidP="00D01CA7" w14:paraId="5A639736" w14:textId="77777777">
      <w:pPr>
        <w:pStyle w:val="ListParagraph"/>
        <w:autoSpaceDE w:val="0"/>
        <w:autoSpaceDN w:val="0"/>
        <w:adjustRightInd w:val="0"/>
        <w:spacing w:after="0" w:line="240" w:lineRule="auto"/>
        <w:ind w:left="1440"/>
        <w:rPr>
          <w:rFonts w:ascii="Georgia" w:hAnsi="Georgia" w:cstheme="minorHAnsi"/>
          <w:i/>
          <w:iCs/>
          <w:color w:val="000000"/>
          <w:sz w:val="20"/>
          <w:szCs w:val="20"/>
        </w:rPr>
      </w:pPr>
    </w:p>
    <w:p w:rsidR="00D01CA7" w:rsidRPr="005870D8" w:rsidP="00D01CA7" w14:paraId="39ACCB2F" w14:textId="77777777">
      <w:pPr>
        <w:pStyle w:val="ListParagraph"/>
        <w:spacing w:after="0" w:line="240" w:lineRule="auto"/>
        <w:rPr>
          <w:rFonts w:ascii="Georgia" w:hAnsi="Georgia" w:cstheme="minorHAnsi"/>
          <w:i/>
          <w:iCs/>
          <w:color w:val="000000" w:themeColor="text1"/>
          <w:sz w:val="20"/>
          <w:szCs w:val="20"/>
        </w:rPr>
      </w:pPr>
      <w:r w:rsidRPr="005870D8">
        <w:rPr>
          <w:rFonts w:ascii="Georgia" w:hAnsi="Georgia" w:cstheme="minorHAnsi"/>
          <w:i/>
          <w:iCs/>
          <w:color w:val="000000" w:themeColor="text1"/>
          <w:sz w:val="20"/>
          <w:szCs w:val="20"/>
        </w:rPr>
        <w:t>From this point forward, participants can choose a discrete “Skip to swab” button (upper right; replaces “Skip to end”) which allows them to provide a nasal swab without completing the rest of the questionnaire.</w:t>
      </w:r>
    </w:p>
    <w:p w:rsidR="00D01CA7" w:rsidRPr="005870D8" w:rsidP="00D01CA7" w14:paraId="34FB9860" w14:textId="77777777">
      <w:pPr>
        <w:pStyle w:val="ListParagraph"/>
        <w:spacing w:after="0" w:line="240" w:lineRule="auto"/>
        <w:rPr>
          <w:rFonts w:ascii="Georgia" w:hAnsi="Georgia" w:cstheme="minorHAnsi"/>
          <w:i/>
          <w:iCs/>
          <w:color w:val="000000" w:themeColor="text1"/>
          <w:sz w:val="20"/>
          <w:szCs w:val="20"/>
        </w:rPr>
      </w:pPr>
    </w:p>
    <w:p w:rsidR="00D01CA7" w:rsidRPr="005870D8" w:rsidP="00D01CA7" w14:paraId="33116D99" w14:textId="77777777">
      <w:pPr>
        <w:pStyle w:val="ListParagraph"/>
        <w:numPr>
          <w:ilvl w:val="0"/>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List all countries you were in during the last 10 days. Select as many as you like. </w:t>
      </w:r>
      <w:r w:rsidRPr="005870D8">
        <w:rPr>
          <w:rFonts w:ascii="Georgia" w:hAnsi="Georgia" w:cstheme="minorHAnsi"/>
          <w:i/>
          <w:iCs/>
          <w:color w:val="000000"/>
          <w:sz w:val="20"/>
          <w:szCs w:val="20"/>
        </w:rPr>
        <w:t>(Multiple select)</w:t>
      </w:r>
    </w:p>
    <w:p w:rsidR="00D01CA7" w:rsidRPr="005870D8" w:rsidP="00D01CA7" w14:paraId="3EA64E70"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Drop down options</w:t>
      </w:r>
    </w:p>
    <w:p w:rsidR="00D01CA7" w:rsidRPr="005870D8" w:rsidP="00D01CA7" w14:paraId="0D1BFFF3" w14:textId="77777777">
      <w:pPr>
        <w:pStyle w:val="ListParagraph"/>
        <w:numPr>
          <w:ilvl w:val="0"/>
          <w:numId w:val="1"/>
        </w:numPr>
        <w:spacing w:after="0" w:line="240" w:lineRule="auto"/>
        <w:rPr>
          <w:rFonts w:ascii="Georgia" w:hAnsi="Georgia" w:cstheme="minorHAnsi"/>
          <w:sz w:val="20"/>
          <w:szCs w:val="20"/>
        </w:rPr>
      </w:pPr>
      <w:r w:rsidRPr="005870D8">
        <w:rPr>
          <w:rFonts w:ascii="Georgia" w:hAnsi="Georgia" w:cstheme="minorHAnsi"/>
          <w:sz w:val="20"/>
          <w:szCs w:val="20"/>
        </w:rPr>
        <w:t>Which best describes your reason for travel to the United States on this trip?</w:t>
      </w:r>
    </w:p>
    <w:p w:rsidR="00D01CA7" w:rsidRPr="005870D8" w:rsidP="00D01CA7" w14:paraId="0636B7EA"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I live in the United States</w:t>
      </w:r>
    </w:p>
    <w:p w:rsidR="00D01CA7" w:rsidRPr="005870D8" w:rsidP="00D01CA7" w14:paraId="7C3A4D0B"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I have a layover in the United States</w:t>
      </w:r>
    </w:p>
    <w:p w:rsidR="00D01CA7" w:rsidRPr="005870D8" w:rsidP="00D01CA7" w14:paraId="63AA924F"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I am visiting the United States</w:t>
      </w:r>
    </w:p>
    <w:p w:rsidR="00D01CA7" w:rsidRPr="005870D8" w:rsidP="00D01CA7" w14:paraId="21BBCF85"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sz w:val="20"/>
          <w:szCs w:val="20"/>
        </w:rPr>
        <w:t>Prefer not to answer</w:t>
      </w:r>
    </w:p>
    <w:p w:rsidR="00D01CA7" w:rsidRPr="005870D8" w:rsidP="00D01CA7" w14:paraId="3D14ED98" w14:textId="77777777">
      <w:pPr>
        <w:pStyle w:val="ListParagraph"/>
        <w:numPr>
          <w:ilvl w:val="0"/>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w:t>
      </w:r>
      <w:r w:rsidRPr="005870D8">
        <w:rPr>
          <w:rFonts w:ascii="Georgia" w:hAnsi="Georgia" w:cstheme="minorHAnsi"/>
          <w:sz w:val="20"/>
          <w:szCs w:val="20"/>
        </w:rPr>
        <w:t xml:space="preserve">[IF YES to “I live in the United States”] </w:t>
      </w:r>
      <w:r w:rsidRPr="005870D8">
        <w:rPr>
          <w:rFonts w:ascii="Georgia" w:hAnsi="Georgia" w:cstheme="minorHAnsi"/>
          <w:color w:val="000000"/>
          <w:sz w:val="20"/>
          <w:szCs w:val="20"/>
        </w:rPr>
        <w:t xml:space="preserve">How long have you been outside the country on this trip? </w:t>
      </w:r>
      <w:r w:rsidRPr="005870D8">
        <w:rPr>
          <w:rFonts w:ascii="Georgia" w:hAnsi="Georgia" w:cstheme="minorHAnsi"/>
          <w:i/>
          <w:iCs/>
          <w:color w:val="000000"/>
          <w:sz w:val="20"/>
          <w:szCs w:val="20"/>
        </w:rPr>
        <w:t>(Single select)</w:t>
      </w:r>
    </w:p>
    <w:p w:rsidR="00D01CA7" w:rsidRPr="005870D8" w:rsidP="00D01CA7" w14:paraId="66EBB69C"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1-3 days</w:t>
      </w:r>
    </w:p>
    <w:p w:rsidR="00D01CA7" w:rsidRPr="005870D8" w:rsidP="00D01CA7" w14:paraId="7BC96911"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4-7 days</w:t>
      </w:r>
    </w:p>
    <w:p w:rsidR="00D01CA7" w:rsidRPr="005870D8" w:rsidP="00D01CA7" w14:paraId="78D0AEAD"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8-14 days</w:t>
      </w:r>
    </w:p>
    <w:p w:rsidR="00D01CA7" w:rsidRPr="005870D8" w:rsidP="00D01CA7" w14:paraId="78CA2CA3"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15-30 days</w:t>
      </w:r>
    </w:p>
    <w:p w:rsidR="00D01CA7" w:rsidRPr="005870D8" w:rsidP="00D01CA7" w14:paraId="7F1F6AEA"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themeColor="text1"/>
          <w:sz w:val="20"/>
          <w:szCs w:val="20"/>
        </w:rPr>
        <w:t>More than 30 days</w:t>
      </w:r>
    </w:p>
    <w:p w:rsidR="00D01CA7" w:rsidRPr="005870D8" w:rsidP="00D01CA7" w14:paraId="73557D07" w14:textId="77777777">
      <w:pPr>
        <w:pStyle w:val="ListParagraph"/>
        <w:numPr>
          <w:ilvl w:val="1"/>
          <w:numId w:val="1"/>
        </w:numPr>
        <w:spacing w:after="0" w:line="240" w:lineRule="auto"/>
        <w:rPr>
          <w:rFonts w:ascii="Georgia" w:hAnsi="Georgia" w:cstheme="minorHAnsi"/>
          <w:color w:val="000000" w:themeColor="text1"/>
          <w:sz w:val="20"/>
          <w:szCs w:val="20"/>
        </w:rPr>
      </w:pPr>
      <w:r w:rsidRPr="005870D8">
        <w:rPr>
          <w:rFonts w:ascii="Georgia" w:hAnsi="Georgia" w:cstheme="minorHAnsi"/>
          <w:color w:val="000000" w:themeColor="text1"/>
          <w:sz w:val="20"/>
          <w:szCs w:val="20"/>
        </w:rPr>
        <w:t>Prefer not to answer</w:t>
      </w:r>
    </w:p>
    <w:p w:rsidR="00D01CA7" w:rsidRPr="005870D8" w:rsidP="00D01CA7" w14:paraId="31AA76A5" w14:textId="77777777">
      <w:pPr>
        <w:pStyle w:val="ListParagraph"/>
        <w:numPr>
          <w:ilvl w:val="0"/>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What is or was the main reason for your trip? </w:t>
      </w:r>
      <w:r w:rsidRPr="005870D8">
        <w:rPr>
          <w:rFonts w:ascii="Georgia" w:hAnsi="Georgia" w:cstheme="minorHAnsi"/>
          <w:i/>
          <w:iCs/>
          <w:color w:val="000000"/>
          <w:sz w:val="20"/>
          <w:szCs w:val="20"/>
        </w:rPr>
        <w:t>(Single select)</w:t>
      </w:r>
    </w:p>
    <w:p w:rsidR="00D01CA7" w:rsidRPr="005870D8" w:rsidP="00D01CA7" w14:paraId="73967094"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Tourism/vacation</w:t>
      </w:r>
    </w:p>
    <w:p w:rsidR="00D01CA7" w:rsidRPr="005870D8" w:rsidP="00D01CA7" w14:paraId="6D69D965"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Business/occupational</w:t>
      </w:r>
    </w:p>
    <w:p w:rsidR="00D01CA7" w:rsidRPr="005870D8" w:rsidP="00D01CA7" w14:paraId="10C5ECCF"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Military service</w:t>
      </w:r>
    </w:p>
    <w:p w:rsidR="00D01CA7" w:rsidRPr="005870D8" w:rsidP="00D01CA7" w14:paraId="141A7115"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Visiting friends/relatives (including weddings and funerals)</w:t>
      </w:r>
    </w:p>
    <w:p w:rsidR="00D01CA7" w:rsidRPr="005870D8" w:rsidP="00D01CA7" w14:paraId="5570E8BA"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Migration</w:t>
      </w:r>
    </w:p>
    <w:p w:rsidR="00D01CA7" w:rsidRPr="005870D8" w:rsidP="00D01CA7" w14:paraId="679D06F4"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Study/Education</w:t>
      </w:r>
    </w:p>
    <w:p w:rsidR="00D01CA7" w:rsidRPr="005870D8" w:rsidP="00D01CA7" w14:paraId="0E20A140"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Other (please specify)</w:t>
      </w:r>
    </w:p>
    <w:p w:rsidR="00D01CA7" w:rsidRPr="005870D8" w:rsidP="00D01CA7" w14:paraId="14D6C93A" w14:textId="77777777">
      <w:pPr>
        <w:pStyle w:val="ListParagraph"/>
        <w:numPr>
          <w:ilvl w:val="1"/>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Prefer not to answer</w:t>
      </w:r>
    </w:p>
    <w:p w:rsidR="00D01CA7" w:rsidRPr="005870D8" w:rsidP="00D01CA7" w14:paraId="0EF279A9" w14:textId="77777777">
      <w:pPr>
        <w:pStyle w:val="ListParagraph"/>
        <w:numPr>
          <w:ilvl w:val="0"/>
          <w:numId w:val="1"/>
        </w:numPr>
        <w:autoSpaceDE w:val="0"/>
        <w:autoSpaceDN w:val="0"/>
        <w:adjustRightInd w:val="0"/>
        <w:spacing w:after="0" w:line="240" w:lineRule="auto"/>
        <w:rPr>
          <w:rFonts w:ascii="Georgia" w:hAnsi="Georgia" w:cstheme="minorHAnsi"/>
          <w:i/>
          <w:iCs/>
          <w:color w:val="242424"/>
          <w:sz w:val="20"/>
          <w:szCs w:val="20"/>
        </w:rPr>
      </w:pPr>
      <w:r w:rsidRPr="005870D8">
        <w:rPr>
          <w:rFonts w:ascii="Georgia" w:hAnsi="Georgia" w:cstheme="minorHAnsi"/>
          <w:color w:val="242424"/>
          <w:sz w:val="20"/>
          <w:szCs w:val="20"/>
        </w:rPr>
        <w:t xml:space="preserve">Why are you interested in participating today? Select as many as you like. </w:t>
      </w:r>
      <w:r w:rsidRPr="005870D8">
        <w:rPr>
          <w:rFonts w:ascii="Georgia" w:hAnsi="Georgia" w:cstheme="minorHAnsi"/>
          <w:i/>
          <w:iCs/>
          <w:color w:val="242424"/>
          <w:sz w:val="20"/>
          <w:szCs w:val="20"/>
        </w:rPr>
        <w:t>(</w:t>
      </w:r>
      <w:r w:rsidRPr="005870D8">
        <w:rPr>
          <w:rFonts w:ascii="Georgia" w:hAnsi="Georgia" w:cstheme="minorHAnsi"/>
          <w:i/>
          <w:iCs/>
          <w:color w:val="000000"/>
          <w:sz w:val="20"/>
          <w:szCs w:val="20"/>
        </w:rPr>
        <w:t xml:space="preserve">Multiple </w:t>
      </w:r>
      <w:r w:rsidRPr="005870D8">
        <w:rPr>
          <w:rFonts w:ascii="Georgia" w:hAnsi="Georgia" w:cstheme="minorHAnsi"/>
          <w:i/>
          <w:iCs/>
          <w:color w:val="242424"/>
          <w:sz w:val="20"/>
          <w:szCs w:val="20"/>
        </w:rPr>
        <w:t>select)</w:t>
      </w:r>
    </w:p>
    <w:p w:rsidR="00D01CA7" w:rsidRPr="005870D8" w:rsidP="00D01CA7" w14:paraId="0731F5BB" w14:textId="77777777">
      <w:pPr>
        <w:pStyle w:val="ListParagraph"/>
        <w:numPr>
          <w:ilvl w:val="1"/>
          <w:numId w:val="3"/>
        </w:numPr>
        <w:autoSpaceDE w:val="0"/>
        <w:autoSpaceDN w:val="0"/>
        <w:adjustRightInd w:val="0"/>
        <w:spacing w:after="0" w:line="240" w:lineRule="auto"/>
        <w:rPr>
          <w:rFonts w:ascii="Georgia" w:hAnsi="Georgia" w:cstheme="minorHAnsi"/>
          <w:i/>
          <w:iCs/>
          <w:color w:val="242424"/>
          <w:sz w:val="20"/>
          <w:szCs w:val="20"/>
        </w:rPr>
      </w:pPr>
      <w:r w:rsidRPr="005870D8">
        <w:rPr>
          <w:rFonts w:ascii="Georgia" w:hAnsi="Georgia" w:cstheme="minorHAnsi"/>
          <w:sz w:val="20"/>
          <w:szCs w:val="20"/>
        </w:rPr>
        <w:t>It was recommended to me by airport staff</w:t>
      </w:r>
    </w:p>
    <w:p w:rsidR="00D01CA7" w:rsidRPr="005870D8" w:rsidP="00D01CA7" w14:paraId="22ACB64A" w14:textId="77777777">
      <w:pPr>
        <w:pStyle w:val="ListParagraph"/>
        <w:numPr>
          <w:ilvl w:val="1"/>
          <w:numId w:val="3"/>
        </w:numPr>
        <w:autoSpaceDE w:val="0"/>
        <w:autoSpaceDN w:val="0"/>
        <w:adjustRightInd w:val="0"/>
        <w:spacing w:after="0" w:line="240" w:lineRule="auto"/>
        <w:rPr>
          <w:rFonts w:ascii="Georgia" w:hAnsi="Georgia" w:cstheme="minorHAnsi"/>
          <w:sz w:val="20"/>
          <w:szCs w:val="20"/>
        </w:rPr>
      </w:pPr>
      <w:r w:rsidRPr="005870D8">
        <w:rPr>
          <w:rFonts w:ascii="Georgia" w:hAnsi="Georgia" w:cstheme="minorHAnsi"/>
          <w:sz w:val="20"/>
          <w:szCs w:val="20"/>
        </w:rPr>
        <w:t xml:space="preserve">I want to support public health work monitoring disease entering the United States </w:t>
      </w:r>
    </w:p>
    <w:p w:rsidR="00D01CA7" w:rsidRPr="005870D8" w:rsidP="00D01CA7" w14:paraId="56DA06EE" w14:textId="77777777">
      <w:pPr>
        <w:pStyle w:val="ListParagraph"/>
        <w:numPr>
          <w:ilvl w:val="1"/>
          <w:numId w:val="3"/>
        </w:numPr>
        <w:autoSpaceDE w:val="0"/>
        <w:autoSpaceDN w:val="0"/>
        <w:adjustRightInd w:val="0"/>
        <w:spacing w:after="0" w:line="240" w:lineRule="auto"/>
        <w:rPr>
          <w:rFonts w:ascii="Georgia" w:hAnsi="Georgia" w:cstheme="minorHAnsi"/>
          <w:i/>
          <w:iCs/>
          <w:color w:val="242424"/>
          <w:sz w:val="20"/>
          <w:szCs w:val="20"/>
        </w:rPr>
      </w:pPr>
      <w:r w:rsidRPr="005870D8">
        <w:rPr>
          <w:rFonts w:ascii="Georgia" w:hAnsi="Georgia" w:cstheme="minorHAnsi"/>
          <w:color w:val="242424"/>
          <w:sz w:val="20"/>
          <w:szCs w:val="20"/>
        </w:rPr>
        <w:t xml:space="preserve"> I thought this was required</w:t>
      </w:r>
    </w:p>
    <w:p w:rsidR="00D01CA7" w:rsidRPr="005870D8" w:rsidP="00D01CA7" w14:paraId="0548AE55" w14:textId="77777777">
      <w:pPr>
        <w:pStyle w:val="ListParagraph"/>
        <w:numPr>
          <w:ilvl w:val="1"/>
          <w:numId w:val="3"/>
        </w:numPr>
        <w:autoSpaceDE w:val="0"/>
        <w:autoSpaceDN w:val="0"/>
        <w:adjustRightInd w:val="0"/>
        <w:spacing w:after="0" w:line="240" w:lineRule="auto"/>
        <w:rPr>
          <w:rFonts w:ascii="Georgia" w:hAnsi="Georgia" w:cstheme="minorHAnsi"/>
          <w:i/>
          <w:iCs/>
          <w:color w:val="242424"/>
          <w:sz w:val="20"/>
          <w:szCs w:val="20"/>
        </w:rPr>
      </w:pPr>
      <w:r w:rsidRPr="005870D8">
        <w:rPr>
          <w:rFonts w:ascii="Georgia" w:hAnsi="Georgia" w:cstheme="minorHAnsi"/>
          <w:color w:val="242424"/>
          <w:sz w:val="20"/>
          <w:szCs w:val="20"/>
        </w:rPr>
        <w:t xml:space="preserve"> Other (Please specify)</w:t>
      </w:r>
    </w:p>
    <w:p w:rsidR="00D01CA7" w:rsidRPr="005870D8" w:rsidP="00D01CA7" w14:paraId="5054AC80" w14:textId="77777777">
      <w:pPr>
        <w:pStyle w:val="ListParagraph"/>
        <w:numPr>
          <w:ilvl w:val="1"/>
          <w:numId w:val="3"/>
        </w:numPr>
        <w:spacing w:after="0" w:line="240" w:lineRule="auto"/>
        <w:rPr>
          <w:rFonts w:ascii="Georgia" w:hAnsi="Georgia" w:cstheme="minorHAnsi"/>
          <w:color w:val="242424"/>
          <w:sz w:val="20"/>
          <w:szCs w:val="20"/>
        </w:rPr>
      </w:pPr>
      <w:r w:rsidRPr="005870D8">
        <w:rPr>
          <w:rFonts w:ascii="Georgia" w:hAnsi="Georgia" w:cstheme="minorHAnsi"/>
          <w:color w:val="242424"/>
          <w:sz w:val="20"/>
          <w:szCs w:val="20"/>
        </w:rPr>
        <w:t>Prefer not to answer</w:t>
      </w:r>
    </w:p>
    <w:p w:rsidR="00D01CA7" w:rsidRPr="005870D8" w:rsidP="00D01CA7" w14:paraId="5B6A7820" w14:textId="77777777">
      <w:pPr>
        <w:pStyle w:val="ListParagraph"/>
        <w:spacing w:after="0" w:line="240" w:lineRule="auto"/>
        <w:ind w:left="1440"/>
        <w:rPr>
          <w:rFonts w:ascii="Georgia" w:hAnsi="Georgia" w:cstheme="minorHAnsi"/>
          <w:i/>
          <w:iCs/>
          <w:color w:val="242424"/>
          <w:sz w:val="20"/>
          <w:szCs w:val="20"/>
        </w:rPr>
      </w:pPr>
      <w:r w:rsidRPr="005870D8">
        <w:rPr>
          <w:rFonts w:ascii="Georgia" w:hAnsi="Georgia" w:cstheme="minorHAnsi"/>
          <w:sz w:val="20"/>
          <w:szCs w:val="20"/>
        </w:rPr>
        <w:tab/>
      </w:r>
      <w:r w:rsidRPr="005870D8">
        <w:rPr>
          <w:rFonts w:ascii="Georgia" w:hAnsi="Georgia" w:cstheme="minorHAnsi"/>
          <w:i/>
          <w:iCs/>
          <w:color w:val="242424"/>
          <w:sz w:val="20"/>
          <w:szCs w:val="20"/>
        </w:rPr>
        <w:t>[If c “I thought this was required”], a confirmation screen will appear with the text of the original consent page and 2 button options for the participant:</w:t>
      </w:r>
    </w:p>
    <w:p w:rsidR="00D01CA7" w:rsidRPr="005870D8" w:rsidP="00D01CA7" w14:paraId="1E8F445C" w14:textId="77777777">
      <w:pPr>
        <w:pStyle w:val="ListParagraph"/>
        <w:numPr>
          <w:ilvl w:val="1"/>
          <w:numId w:val="7"/>
        </w:numPr>
        <w:spacing w:after="0" w:line="240" w:lineRule="auto"/>
        <w:rPr>
          <w:rFonts w:ascii="Georgia" w:hAnsi="Georgia" w:cstheme="minorHAnsi"/>
          <w:i/>
          <w:iCs/>
          <w:color w:val="242424"/>
          <w:sz w:val="20"/>
          <w:szCs w:val="20"/>
        </w:rPr>
      </w:pPr>
      <w:r w:rsidRPr="005870D8">
        <w:rPr>
          <w:rFonts w:ascii="Georgia" w:hAnsi="Georgia" w:cstheme="minorHAnsi"/>
          <w:i/>
          <w:iCs/>
          <w:color w:val="242424"/>
          <w:sz w:val="20"/>
          <w:szCs w:val="20"/>
        </w:rPr>
        <w:t>Confirm consent [continues survey]</w:t>
      </w:r>
    </w:p>
    <w:p w:rsidR="00D01CA7" w:rsidRPr="005870D8" w:rsidP="00D01CA7" w14:paraId="793E4400" w14:textId="77777777">
      <w:pPr>
        <w:pStyle w:val="ListParagraph"/>
        <w:numPr>
          <w:ilvl w:val="1"/>
          <w:numId w:val="7"/>
        </w:numPr>
        <w:spacing w:after="0" w:line="240" w:lineRule="auto"/>
        <w:rPr>
          <w:rFonts w:ascii="Georgia" w:hAnsi="Georgia" w:cstheme="minorHAnsi"/>
          <w:i/>
          <w:iCs/>
          <w:color w:val="242424"/>
          <w:sz w:val="20"/>
          <w:szCs w:val="20"/>
        </w:rPr>
      </w:pPr>
      <w:r w:rsidRPr="005870D8">
        <w:rPr>
          <w:rFonts w:ascii="Georgia" w:hAnsi="Georgia" w:cstheme="minorHAnsi"/>
          <w:i/>
          <w:iCs/>
          <w:color w:val="242424"/>
          <w:sz w:val="20"/>
          <w:szCs w:val="20"/>
        </w:rPr>
        <w:t>Withdraw consent [exits survey]</w:t>
      </w:r>
    </w:p>
    <w:p w:rsidR="00D01CA7" w:rsidRPr="005870D8" w:rsidP="00D01CA7" w14:paraId="64C3B83F" w14:textId="77777777">
      <w:pPr>
        <w:pStyle w:val="ListParagraph"/>
        <w:numPr>
          <w:ilvl w:val="0"/>
          <w:numId w:val="1"/>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themeColor="text1"/>
          <w:sz w:val="20"/>
          <w:szCs w:val="20"/>
        </w:rPr>
        <w:t xml:space="preserve">What is your age group? </w:t>
      </w:r>
      <w:r w:rsidRPr="005870D8">
        <w:rPr>
          <w:rFonts w:ascii="Georgia" w:hAnsi="Georgia" w:cstheme="minorHAnsi"/>
          <w:i/>
          <w:color w:val="000000" w:themeColor="text1"/>
          <w:sz w:val="20"/>
          <w:szCs w:val="20"/>
        </w:rPr>
        <w:t>(Single select)</w:t>
      </w:r>
    </w:p>
    <w:p w:rsidR="00D01CA7" w:rsidRPr="005870D8" w:rsidP="00D01CA7" w14:paraId="438039A7"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18-24 years old</w:t>
      </w:r>
    </w:p>
    <w:p w:rsidR="00D01CA7" w:rsidRPr="005870D8" w:rsidP="00D01CA7" w14:paraId="2930A3AC"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25-44 years old</w:t>
      </w:r>
    </w:p>
    <w:p w:rsidR="00D01CA7" w:rsidRPr="005870D8" w:rsidP="00D01CA7" w14:paraId="4A03B575"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45-64 years old</w:t>
      </w:r>
    </w:p>
    <w:p w:rsidR="00D01CA7" w:rsidRPr="005870D8" w:rsidP="00D01CA7" w14:paraId="0B551748" w14:textId="77777777">
      <w:pPr>
        <w:pStyle w:val="ListParagraph"/>
        <w:numPr>
          <w:ilvl w:val="1"/>
          <w:numId w:val="1"/>
        </w:numPr>
        <w:spacing w:line="259" w:lineRule="auto"/>
        <w:rPr>
          <w:rFonts w:ascii="Georgia" w:hAnsi="Georgia" w:cstheme="minorHAnsi"/>
          <w:sz w:val="20"/>
          <w:szCs w:val="20"/>
        </w:rPr>
      </w:pPr>
      <w:r w:rsidRPr="005870D8">
        <w:rPr>
          <w:rFonts w:ascii="Georgia" w:hAnsi="Georgia" w:cstheme="minorHAnsi"/>
          <w:sz w:val="20"/>
          <w:szCs w:val="20"/>
        </w:rPr>
        <w:t>65 years or older</w:t>
      </w:r>
    </w:p>
    <w:p w:rsidR="00D01CA7" w:rsidRPr="005870D8" w:rsidP="00D01CA7" w14:paraId="5A6AED76" w14:textId="77777777">
      <w:pPr>
        <w:pStyle w:val="ListParagraph"/>
        <w:numPr>
          <w:ilvl w:val="1"/>
          <w:numId w:val="1"/>
        </w:numPr>
        <w:spacing w:line="259" w:lineRule="auto"/>
        <w:rPr>
          <w:rFonts w:ascii="Georgia" w:hAnsi="Georgia" w:cstheme="minorHAnsi"/>
          <w:strike/>
          <w:sz w:val="20"/>
          <w:szCs w:val="20"/>
        </w:rPr>
      </w:pPr>
      <w:r w:rsidRPr="005870D8">
        <w:rPr>
          <w:rFonts w:ascii="Georgia" w:hAnsi="Georgia" w:cstheme="minorHAnsi"/>
          <w:sz w:val="20"/>
          <w:szCs w:val="20"/>
        </w:rPr>
        <w:t>Prefer not to answer</w:t>
      </w:r>
    </w:p>
    <w:p w:rsidR="00D01CA7" w:rsidRPr="005870D8" w:rsidP="00D01CA7" w14:paraId="5324AC92" w14:textId="77777777">
      <w:pPr>
        <w:pStyle w:val="ListParagraph"/>
        <w:numPr>
          <w:ilvl w:val="0"/>
          <w:numId w:val="1"/>
        </w:numPr>
        <w:spacing w:line="259" w:lineRule="auto"/>
        <w:rPr>
          <w:rFonts w:ascii="Georgia" w:hAnsi="Georgia" w:cstheme="minorHAnsi"/>
          <w:sz w:val="20"/>
          <w:szCs w:val="20"/>
        </w:rPr>
      </w:pPr>
      <w:r w:rsidRPr="005870D8">
        <w:rPr>
          <w:rFonts w:ascii="Georgia" w:hAnsi="Georgia" w:cstheme="minorHAnsi"/>
          <w:sz w:val="20"/>
          <w:szCs w:val="20"/>
        </w:rPr>
        <w:t>Sex (</w:t>
      </w:r>
      <w:r w:rsidRPr="005870D8">
        <w:rPr>
          <w:rFonts w:ascii="Georgia" w:hAnsi="Georgia" w:cstheme="minorHAnsi"/>
          <w:i/>
          <w:color w:val="000000" w:themeColor="text1"/>
          <w:sz w:val="20"/>
          <w:szCs w:val="20"/>
        </w:rPr>
        <w:t>Single select)</w:t>
      </w:r>
    </w:p>
    <w:p w:rsidR="00D01CA7" w:rsidRPr="005870D8" w:rsidP="00D01CA7" w14:paraId="40FD3BAC" w14:textId="77777777">
      <w:pPr>
        <w:pStyle w:val="ListParagraph"/>
        <w:numPr>
          <w:ilvl w:val="0"/>
          <w:numId w:val="4"/>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Male</w:t>
      </w:r>
    </w:p>
    <w:p w:rsidR="00D01CA7" w:rsidRPr="005870D8" w:rsidP="00D01CA7" w14:paraId="4DE71F22" w14:textId="77777777">
      <w:pPr>
        <w:pStyle w:val="ListParagraph"/>
        <w:numPr>
          <w:ilvl w:val="0"/>
          <w:numId w:val="4"/>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Female</w:t>
      </w:r>
    </w:p>
    <w:p w:rsidR="00D01CA7" w:rsidRPr="005870D8" w:rsidP="00D01CA7" w14:paraId="36A2398A" w14:textId="77777777">
      <w:pPr>
        <w:pStyle w:val="ListParagraph"/>
        <w:autoSpaceDE w:val="0"/>
        <w:autoSpaceDN w:val="0"/>
        <w:adjustRightInd w:val="0"/>
        <w:spacing w:after="0" w:line="240" w:lineRule="auto"/>
        <w:ind w:left="1440"/>
        <w:rPr>
          <w:rFonts w:ascii="Georgia" w:hAnsi="Georgia" w:cstheme="minorHAnsi"/>
          <w:i/>
          <w:iCs/>
          <w:color w:val="000000"/>
          <w:sz w:val="20"/>
          <w:szCs w:val="20"/>
        </w:rPr>
      </w:pPr>
      <w:r w:rsidRPr="005870D8">
        <w:rPr>
          <w:rFonts w:ascii="Georgia" w:hAnsi="Georgia" w:cstheme="minorHAnsi"/>
          <w:color w:val="000000"/>
          <w:sz w:val="20"/>
          <w:szCs w:val="20"/>
        </w:rPr>
        <w:t>Skip question</w:t>
      </w:r>
    </w:p>
    <w:p w:rsidR="00D01CA7" w:rsidRPr="005870D8" w:rsidP="00D01CA7" w14:paraId="088622FA" w14:textId="77777777">
      <w:pPr>
        <w:pStyle w:val="ListParagraph"/>
        <w:numPr>
          <w:ilvl w:val="0"/>
          <w:numId w:val="1"/>
        </w:numPr>
        <w:spacing w:line="259" w:lineRule="auto"/>
        <w:rPr>
          <w:rFonts w:ascii="Georgia" w:hAnsi="Georgia" w:cstheme="minorHAnsi"/>
          <w:sz w:val="20"/>
          <w:szCs w:val="20"/>
        </w:rPr>
      </w:pPr>
      <w:r w:rsidRPr="005870D8">
        <w:rPr>
          <w:rFonts w:ascii="Georgia" w:hAnsi="Georgia" w:cstheme="minorHAnsi"/>
          <w:sz w:val="20"/>
          <w:szCs w:val="20"/>
        </w:rPr>
        <w:t>What is your race and/or ethnicity? Select all that apply.</w:t>
      </w:r>
    </w:p>
    <w:p w:rsidR="00D01CA7" w:rsidRPr="005870D8" w:rsidP="00D01CA7" w14:paraId="1CF87B02" w14:textId="77777777">
      <w:pPr>
        <w:pStyle w:val="ListParagraph"/>
        <w:numPr>
          <w:ilvl w:val="0"/>
          <w:numId w:val="5"/>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American Indian or Alaska Native</w:t>
      </w:r>
    </w:p>
    <w:p w:rsidR="00D01CA7" w:rsidRPr="005870D8" w:rsidP="00D01CA7" w14:paraId="0393B952" w14:textId="77777777">
      <w:pPr>
        <w:pStyle w:val="ListParagraph"/>
        <w:numPr>
          <w:ilvl w:val="0"/>
          <w:numId w:val="5"/>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Asian</w:t>
      </w:r>
    </w:p>
    <w:p w:rsidR="00D01CA7" w:rsidRPr="005870D8" w:rsidP="00D01CA7" w14:paraId="55393E1A" w14:textId="77777777">
      <w:pPr>
        <w:pStyle w:val="ListParagraph"/>
        <w:numPr>
          <w:ilvl w:val="0"/>
          <w:numId w:val="5"/>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Black or African American</w:t>
      </w:r>
    </w:p>
    <w:p w:rsidR="00D01CA7" w:rsidRPr="005870D8" w:rsidP="00D01CA7" w14:paraId="101057F2" w14:textId="77777777">
      <w:pPr>
        <w:pStyle w:val="ListParagraph"/>
        <w:numPr>
          <w:ilvl w:val="0"/>
          <w:numId w:val="5"/>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Hispanic or Latino</w:t>
      </w:r>
    </w:p>
    <w:p w:rsidR="00D01CA7" w:rsidRPr="005870D8" w:rsidP="00D01CA7" w14:paraId="5E0A92FD" w14:textId="77777777">
      <w:pPr>
        <w:pStyle w:val="ListParagraph"/>
        <w:numPr>
          <w:ilvl w:val="0"/>
          <w:numId w:val="5"/>
        </w:numPr>
        <w:autoSpaceDE w:val="0"/>
        <w:autoSpaceDN w:val="0"/>
        <w:adjustRightInd w:val="0"/>
        <w:spacing w:after="0" w:line="240" w:lineRule="auto"/>
        <w:rPr>
          <w:rFonts w:ascii="Georgia" w:hAnsi="Georgia" w:cstheme="minorHAnsi"/>
          <w:color w:val="000000"/>
          <w:sz w:val="20"/>
          <w:szCs w:val="20"/>
        </w:rPr>
      </w:pPr>
      <w:r w:rsidRPr="005870D8">
        <w:rPr>
          <w:rFonts w:ascii="Georgia" w:hAnsi="Georgia" w:cstheme="minorHAnsi"/>
          <w:color w:val="000000"/>
          <w:sz w:val="20"/>
          <w:szCs w:val="20"/>
        </w:rPr>
        <w:t>Middle Eastern or North African</w:t>
      </w:r>
    </w:p>
    <w:p w:rsidR="00D01CA7" w:rsidRPr="005870D8" w:rsidP="00D01CA7" w14:paraId="56B5D6F7" w14:textId="77777777">
      <w:pPr>
        <w:pStyle w:val="ListParagraph"/>
        <w:numPr>
          <w:ilvl w:val="0"/>
          <w:numId w:val="5"/>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Native Hawaiian or Other Pacific Islander</w:t>
      </w:r>
    </w:p>
    <w:p w:rsidR="00D01CA7" w:rsidRPr="005870D8" w:rsidP="00D01CA7" w14:paraId="1904A084" w14:textId="77777777">
      <w:pPr>
        <w:pStyle w:val="ListParagraph"/>
        <w:numPr>
          <w:ilvl w:val="0"/>
          <w:numId w:val="5"/>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White</w:t>
      </w:r>
    </w:p>
    <w:p w:rsidR="00D01CA7" w:rsidRPr="005870D8" w:rsidP="00D01CA7" w14:paraId="618EB92C" w14:textId="77777777">
      <w:pPr>
        <w:pStyle w:val="ListParagraph"/>
        <w:numPr>
          <w:ilvl w:val="0"/>
          <w:numId w:val="5"/>
        </w:numPr>
        <w:autoSpaceDE w:val="0"/>
        <w:autoSpaceDN w:val="0"/>
        <w:adjustRightInd w:val="0"/>
        <w:spacing w:after="0" w:line="240" w:lineRule="auto"/>
        <w:rPr>
          <w:rFonts w:ascii="Georgia" w:hAnsi="Georgia" w:cstheme="minorHAnsi"/>
          <w:i/>
          <w:iCs/>
          <w:color w:val="000000"/>
          <w:sz w:val="20"/>
          <w:szCs w:val="20"/>
        </w:rPr>
      </w:pPr>
      <w:r w:rsidRPr="005870D8">
        <w:rPr>
          <w:rFonts w:ascii="Georgia" w:hAnsi="Georgia" w:cstheme="minorHAnsi"/>
          <w:color w:val="000000"/>
          <w:sz w:val="20"/>
          <w:szCs w:val="20"/>
        </w:rPr>
        <w:t xml:space="preserve"> Prefer not to answer</w:t>
      </w:r>
    </w:p>
    <w:p w:rsidR="00D01CA7" w:rsidRPr="005870D8" w:rsidP="00D01CA7" w14:paraId="3B62C94A" w14:textId="77777777">
      <w:pPr>
        <w:pStyle w:val="ListParagraph"/>
        <w:numPr>
          <w:ilvl w:val="0"/>
          <w:numId w:val="1"/>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In the past 48 hours, have you experienced any of the symptoms listed below? Do not include symptoms from a chronic condition. Select all that apply.</w:t>
      </w:r>
    </w:p>
    <w:p w:rsidR="00D01CA7" w:rsidRPr="005870D8" w:rsidP="00D01CA7" w14:paraId="57D102D5"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Fever or chills</w:t>
      </w:r>
    </w:p>
    <w:p w:rsidR="00D01CA7" w:rsidRPr="005870D8" w:rsidP="00D01CA7" w14:paraId="08669540"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 xml:space="preserve">Cough </w:t>
      </w:r>
    </w:p>
    <w:p w:rsidR="00D01CA7" w:rsidRPr="005870D8" w:rsidP="00D01CA7" w14:paraId="627872FE"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Shortness of breath or difficulty breathing</w:t>
      </w:r>
    </w:p>
    <w:p w:rsidR="00D01CA7" w:rsidRPr="005870D8" w:rsidP="00D01CA7" w14:paraId="41E063B3"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Fatigue</w:t>
      </w:r>
    </w:p>
    <w:p w:rsidR="00D01CA7" w:rsidRPr="005870D8" w:rsidP="00D01CA7" w14:paraId="585D934E"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 xml:space="preserve">Muscle or body aches </w:t>
      </w:r>
    </w:p>
    <w:p w:rsidR="00D01CA7" w:rsidRPr="005870D8" w:rsidP="00D01CA7" w14:paraId="18E909E7"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Headache</w:t>
      </w:r>
    </w:p>
    <w:p w:rsidR="00D01CA7" w:rsidRPr="005870D8" w:rsidP="00D01CA7" w14:paraId="3F2DB258"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Loss of taste or smell</w:t>
      </w:r>
    </w:p>
    <w:p w:rsidR="00D01CA7" w:rsidRPr="005870D8" w:rsidP="00D01CA7" w14:paraId="571FA220"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 xml:space="preserve">Sore throat </w:t>
      </w:r>
    </w:p>
    <w:p w:rsidR="00D01CA7" w:rsidRPr="005870D8" w:rsidP="00D01CA7" w14:paraId="739B7C64"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Congestion or runny nose</w:t>
      </w:r>
    </w:p>
    <w:p w:rsidR="00D01CA7" w:rsidRPr="005870D8" w:rsidP="00D01CA7" w14:paraId="2EFFEF35"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 xml:space="preserve">Nausea or vomiting </w:t>
      </w:r>
    </w:p>
    <w:p w:rsidR="00D01CA7" w:rsidRPr="005870D8" w:rsidP="00D01CA7" w14:paraId="2B8886DE"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Diarrhea</w:t>
      </w:r>
    </w:p>
    <w:p w:rsidR="00D01CA7" w:rsidRPr="005870D8" w:rsidP="00D01CA7" w14:paraId="2FAAB87C"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None of the above</w:t>
      </w:r>
    </w:p>
    <w:p w:rsidR="00D01CA7" w:rsidRPr="005870D8" w:rsidP="00D01CA7" w14:paraId="43742B9D" w14:textId="77777777">
      <w:pPr>
        <w:pStyle w:val="ListParagraph"/>
        <w:numPr>
          <w:ilvl w:val="0"/>
          <w:numId w:val="6"/>
        </w:numPr>
        <w:spacing w:line="259" w:lineRule="auto"/>
        <w:rPr>
          <w:rFonts w:ascii="Georgia" w:eastAsia="Times New Roman" w:hAnsi="Georgia" w:cstheme="minorHAnsi"/>
          <w:sz w:val="20"/>
          <w:szCs w:val="20"/>
        </w:rPr>
      </w:pPr>
      <w:r w:rsidRPr="005870D8">
        <w:rPr>
          <w:rFonts w:ascii="Georgia" w:eastAsia="Times New Roman" w:hAnsi="Georgia" w:cstheme="minorHAnsi"/>
          <w:sz w:val="20"/>
          <w:szCs w:val="20"/>
        </w:rPr>
        <w:t>Prefer not to answer</w:t>
      </w:r>
    </w:p>
    <w:p w:rsidR="00D01CA7" w:rsidRPr="005870D8" w:rsidP="00D01CA7" w14:paraId="5AB9F336" w14:textId="77777777">
      <w:pPr>
        <w:pStyle w:val="ListParagraph"/>
        <w:numPr>
          <w:ilvl w:val="0"/>
          <w:numId w:val="1"/>
        </w:numPr>
        <w:spacing w:line="259" w:lineRule="auto"/>
        <w:rPr>
          <w:rFonts w:ascii="Georgia" w:hAnsi="Georgia" w:cstheme="minorHAnsi"/>
          <w:i/>
          <w:iCs/>
          <w:color w:val="000000"/>
          <w:sz w:val="20"/>
          <w:szCs w:val="20"/>
        </w:rPr>
      </w:pPr>
      <w:r w:rsidRPr="005870D8">
        <w:rPr>
          <w:rFonts w:ascii="Georgia" w:eastAsia="Times New Roman" w:hAnsi="Georgia" w:cstheme="minorHAnsi"/>
          <w:sz w:val="20"/>
          <w:szCs w:val="20"/>
        </w:rPr>
        <w:t>[If question 5 response was “a” or “c”] What is your final destination?</w:t>
      </w:r>
    </w:p>
    <w:p w:rsidR="00D01CA7" w:rsidRPr="005870D8" w:rsidP="00D01CA7" w14:paraId="2AB43BE8" w14:textId="77777777">
      <w:pPr>
        <w:pStyle w:val="ListParagraph"/>
        <w:numPr>
          <w:ilvl w:val="1"/>
          <w:numId w:val="1"/>
        </w:numPr>
        <w:spacing w:line="259" w:lineRule="auto"/>
        <w:rPr>
          <w:rFonts w:ascii="Georgia" w:hAnsi="Georgia" w:cstheme="minorHAnsi"/>
          <w:i/>
          <w:iCs/>
          <w:color w:val="000000"/>
          <w:sz w:val="20"/>
          <w:szCs w:val="20"/>
        </w:rPr>
      </w:pPr>
      <w:r w:rsidRPr="005870D8">
        <w:rPr>
          <w:rFonts w:ascii="Georgia" w:eastAsia="Times New Roman" w:hAnsi="Georgia" w:cstheme="minorHAnsi"/>
          <w:sz w:val="20"/>
          <w:szCs w:val="20"/>
        </w:rPr>
        <w:t>Drop down list of states—Select all that apply</w:t>
      </w:r>
    </w:p>
    <w:p w:rsidR="00D01CA7" w:rsidRPr="005870D8" w:rsidP="00D01CA7" w14:paraId="5F6AEC3A" w14:textId="77777777">
      <w:pPr>
        <w:autoSpaceDE w:val="0"/>
        <w:autoSpaceDN w:val="0"/>
        <w:adjustRightInd w:val="0"/>
        <w:spacing w:after="0" w:line="240" w:lineRule="auto"/>
        <w:rPr>
          <w:rFonts w:ascii="Georgia" w:hAnsi="Georgia" w:cstheme="minorHAnsi"/>
          <w:i/>
          <w:iCs/>
          <w:color w:val="000000"/>
          <w:sz w:val="20"/>
          <w:szCs w:val="20"/>
        </w:rPr>
      </w:pPr>
    </w:p>
    <w:p w:rsidR="00D01CA7" w:rsidRPr="005870D8" w:rsidP="00D01CA7" w14:paraId="23F548B6" w14:textId="1E6E9888">
      <w:pPr>
        <w:ind w:left="720"/>
        <w:rPr>
          <w:rFonts w:ascii="Georgia" w:hAnsi="Georgia" w:cstheme="minorHAnsi"/>
          <w:i/>
          <w:iCs/>
          <w:sz w:val="20"/>
          <w:szCs w:val="20"/>
        </w:rPr>
      </w:pPr>
      <w:r w:rsidRPr="005870D8">
        <w:rPr>
          <w:rFonts w:ascii="Georgia" w:hAnsi="Georgia" w:cstheme="minorHAnsi"/>
          <w:i/>
          <w:iCs/>
          <w:sz w:val="20"/>
          <w:szCs w:val="20"/>
        </w:rPr>
        <w:t xml:space="preserve">Public reporting burden of this collection of information is estimated to average </w:t>
      </w:r>
      <w:r w:rsidR="00516D34">
        <w:rPr>
          <w:rFonts w:ascii="Georgia" w:hAnsi="Georgia" w:cstheme="minorHAnsi"/>
          <w:i/>
          <w:iCs/>
          <w:sz w:val="20"/>
          <w:szCs w:val="20"/>
        </w:rPr>
        <w:t>5</w:t>
      </w:r>
      <w:r w:rsidRPr="005870D8" w:rsidR="00516D34">
        <w:rPr>
          <w:rFonts w:ascii="Georgia" w:hAnsi="Georgia" w:cstheme="minorHAnsi"/>
          <w:i/>
          <w:iCs/>
          <w:sz w:val="20"/>
          <w:szCs w:val="20"/>
        </w:rPr>
        <w:t xml:space="preserve"> </w:t>
      </w:r>
      <w:r w:rsidRPr="005870D8">
        <w:rPr>
          <w:rFonts w:ascii="Georgia" w:hAnsi="Georgia" w:cstheme="minorHAnsi"/>
          <w:i/>
          <w:i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0920-1406</w:t>
      </w:r>
    </w:p>
    <w:p w:rsidR="00D01CA7" w:rsidRPr="005870D8" w:rsidP="00D01CA7" w14:paraId="13F32737" w14:textId="77777777">
      <w:pPr>
        <w:autoSpaceDE w:val="0"/>
        <w:autoSpaceDN w:val="0"/>
        <w:adjustRightInd w:val="0"/>
        <w:spacing w:after="0" w:line="240" w:lineRule="auto"/>
        <w:rPr>
          <w:rFonts w:ascii="Georgia" w:hAnsi="Georgia" w:cs="Calibri-Italic"/>
          <w:i/>
          <w:iCs/>
          <w:color w:val="000000"/>
          <w:sz w:val="20"/>
          <w:szCs w:val="20"/>
        </w:rPr>
      </w:pPr>
    </w:p>
    <w:p w:rsidR="00D01CA7" w:rsidRPr="005870D8" w:rsidP="00D01CA7" w14:paraId="72342C30" w14:textId="77777777">
      <w:pPr>
        <w:autoSpaceDE w:val="0"/>
        <w:autoSpaceDN w:val="0"/>
        <w:adjustRightInd w:val="0"/>
        <w:spacing w:after="0" w:line="240" w:lineRule="auto"/>
        <w:rPr>
          <w:rFonts w:ascii="Georgia" w:hAnsi="Georgia" w:cs="Calibri-Italic"/>
          <w:i/>
          <w:iCs/>
          <w:color w:val="000000"/>
          <w:sz w:val="20"/>
          <w:szCs w:val="20"/>
        </w:rPr>
      </w:pPr>
    </w:p>
    <w:p w:rsidR="00D01CA7" w:rsidRPr="005870D8" w:rsidP="00D01CA7" w14:paraId="56902B04" w14:textId="77777777">
      <w:pPr>
        <w:autoSpaceDE w:val="0"/>
        <w:autoSpaceDN w:val="0"/>
        <w:adjustRightInd w:val="0"/>
        <w:spacing w:after="0" w:line="240" w:lineRule="auto"/>
        <w:rPr>
          <w:rFonts w:ascii="Georgia" w:hAnsi="Georgia" w:cs="Calibri-Italic"/>
          <w:i/>
          <w:iCs/>
          <w:color w:val="000000"/>
          <w:sz w:val="20"/>
          <w:szCs w:val="20"/>
        </w:rPr>
      </w:pPr>
    </w:p>
    <w:p w:rsidR="00D01CA7" w:rsidRPr="005870D8" w14:paraId="68E198EF" w14:textId="77777777">
      <w:pPr>
        <w:rPr>
          <w:rFonts w:ascii="Georgia" w:hAnsi="Georgia"/>
          <w:sz w:val="20"/>
          <w:szCs w:val="20"/>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1F83" w14:paraId="78C4A8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Georgia" w:hAnsi="Georgia"/>
        <w:sz w:val="18"/>
        <w:szCs w:val="18"/>
      </w:rPr>
      <w:id w:val="1665896823"/>
      <w:docPartObj>
        <w:docPartGallery w:val="Page Numbers (Bottom of Page)"/>
        <w:docPartUnique/>
      </w:docPartObj>
    </w:sdtPr>
    <w:sdtEndPr>
      <w:rPr>
        <w:noProof/>
      </w:rPr>
    </w:sdtEndPr>
    <w:sdtContent>
      <w:p w:rsidR="005870D8" w:rsidRPr="005870D8" w14:paraId="3FBF25EB" w14:textId="1A61B694">
        <w:pPr>
          <w:pStyle w:val="Footer"/>
          <w:jc w:val="right"/>
          <w:rPr>
            <w:rFonts w:ascii="Georgia" w:hAnsi="Georgia"/>
            <w:sz w:val="18"/>
            <w:szCs w:val="18"/>
          </w:rPr>
        </w:pPr>
        <w:r w:rsidRPr="005870D8">
          <w:rPr>
            <w:rFonts w:ascii="Georgia" w:hAnsi="Georgia"/>
            <w:sz w:val="18"/>
            <w:szCs w:val="18"/>
          </w:rPr>
          <w:fldChar w:fldCharType="begin"/>
        </w:r>
        <w:r w:rsidRPr="005870D8">
          <w:rPr>
            <w:rFonts w:ascii="Georgia" w:hAnsi="Georgia"/>
            <w:sz w:val="18"/>
            <w:szCs w:val="18"/>
          </w:rPr>
          <w:instrText xml:space="preserve"> PAGE   \* MERGEFORMAT </w:instrText>
        </w:r>
        <w:r w:rsidRPr="005870D8">
          <w:rPr>
            <w:rFonts w:ascii="Georgia" w:hAnsi="Georgia"/>
            <w:sz w:val="18"/>
            <w:szCs w:val="18"/>
          </w:rPr>
          <w:fldChar w:fldCharType="separate"/>
        </w:r>
        <w:r w:rsidRPr="005870D8">
          <w:rPr>
            <w:rFonts w:ascii="Georgia" w:hAnsi="Georgia"/>
            <w:noProof/>
            <w:sz w:val="18"/>
            <w:szCs w:val="18"/>
          </w:rPr>
          <w:t>2</w:t>
        </w:r>
        <w:r w:rsidRPr="005870D8">
          <w:rPr>
            <w:rFonts w:ascii="Georgia" w:hAnsi="Georgia"/>
            <w:noProof/>
            <w:sz w:val="18"/>
            <w:szCs w:val="18"/>
          </w:rPr>
          <w:fldChar w:fldCharType="end"/>
        </w:r>
      </w:p>
    </w:sdtContent>
  </w:sdt>
  <w:p w:rsidR="005870D8" w14:paraId="53D8E4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1F83" w14:paraId="3904B5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1F83" w14:paraId="7A9191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1F83" w14:paraId="7D9D5B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1F83" w14:paraId="40D736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6CB137C"/>
    <w:multiLevelType w:val="hybridMultilevel"/>
    <w:tmpl w:val="98DA6C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439C9B"/>
    <w:multiLevelType w:val="hybridMultilevel"/>
    <w:tmpl w:val="FFFFFFFF"/>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
    <w:nsid w:val="41214606"/>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09076CA"/>
    <w:multiLevelType w:val="hybridMultilevel"/>
    <w:tmpl w:val="D1DEB5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5232FA7"/>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C8E2005"/>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7F344C54"/>
    <w:multiLevelType w:val="hybridMultilevel"/>
    <w:tmpl w:val="22962B0A"/>
    <w:lvl w:ilvl="0">
      <w:start w:val="1"/>
      <w:numFmt w:val="decimal"/>
      <w:lvlText w:val="%1."/>
      <w:lvlJc w:val="left"/>
      <w:pPr>
        <w:ind w:left="720" w:hanging="360"/>
      </w:pPr>
      <w:rPr>
        <w:rFonts w:ascii="Calibri" w:hAnsi="Calibri" w:cs="Calibri" w:hint="default"/>
        <w:i w:val="0"/>
        <w:color w:val="00000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6059259">
    <w:abstractNumId w:val="0"/>
  </w:num>
  <w:num w:numId="2" w16cid:durableId="2135248729">
    <w:abstractNumId w:val="3"/>
  </w:num>
  <w:num w:numId="3" w16cid:durableId="1968968635">
    <w:abstractNumId w:val="6"/>
  </w:num>
  <w:num w:numId="4" w16cid:durableId="535386579">
    <w:abstractNumId w:val="2"/>
  </w:num>
  <w:num w:numId="5" w16cid:durableId="1676492299">
    <w:abstractNumId w:val="4"/>
  </w:num>
  <w:num w:numId="6" w16cid:durableId="249199406">
    <w:abstractNumId w:val="5"/>
  </w:num>
  <w:num w:numId="7" w16cid:durableId="5994890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hen, Nicole (Nicky) (CDC/NCEZID/DGMH/OD)">
    <w15:presenceInfo w15:providerId="AD" w15:userId="S::HEI1@cdc.gov::f436c4ef-36b3-447b-9b44-3c75ecbd0b61"/>
  </w15:person>
  <w15:person w15:author="Theis, Kristina (CDC/NCEZID/DGMH/THB)">
    <w15:presenceInfo w15:providerId="AD" w15:userId="S::Cko3@cdc.gov::9a904dc7-1623-4b44-ad0e-a47325ca2eb1"/>
  </w15:person>
  <w15:person w15:author="Eidex, Rachel Barwick (CDC/NCEZID/DGMH/THB)">
    <w15:presenceInfo w15:providerId="AD" w15:userId="S::zvd3@cdc.gov::95580f3c-52b6-4964-b4a1-0425b9d74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A7"/>
    <w:rsid w:val="00006BCD"/>
    <w:rsid w:val="0002030A"/>
    <w:rsid w:val="00021DF9"/>
    <w:rsid w:val="00025114"/>
    <w:rsid w:val="0002618E"/>
    <w:rsid w:val="00027092"/>
    <w:rsid w:val="00036927"/>
    <w:rsid w:val="000407F6"/>
    <w:rsid w:val="00044558"/>
    <w:rsid w:val="00047D64"/>
    <w:rsid w:val="000513E0"/>
    <w:rsid w:val="000545B6"/>
    <w:rsid w:val="000557EF"/>
    <w:rsid w:val="00056184"/>
    <w:rsid w:val="00065FBF"/>
    <w:rsid w:val="000705BD"/>
    <w:rsid w:val="00071DF6"/>
    <w:rsid w:val="000729C4"/>
    <w:rsid w:val="000930B9"/>
    <w:rsid w:val="00097349"/>
    <w:rsid w:val="00097AD7"/>
    <w:rsid w:val="000A148B"/>
    <w:rsid w:val="000A23B3"/>
    <w:rsid w:val="000A2A52"/>
    <w:rsid w:val="000A4507"/>
    <w:rsid w:val="000A5292"/>
    <w:rsid w:val="000A7DC2"/>
    <w:rsid w:val="000B164B"/>
    <w:rsid w:val="000B1E1D"/>
    <w:rsid w:val="000B541F"/>
    <w:rsid w:val="000C045C"/>
    <w:rsid w:val="000D0F15"/>
    <w:rsid w:val="000D30E9"/>
    <w:rsid w:val="000D4421"/>
    <w:rsid w:val="000E0DCB"/>
    <w:rsid w:val="000E582D"/>
    <w:rsid w:val="000E6FC9"/>
    <w:rsid w:val="000F2FB3"/>
    <w:rsid w:val="000F4AE2"/>
    <w:rsid w:val="00100585"/>
    <w:rsid w:val="00107160"/>
    <w:rsid w:val="001158AC"/>
    <w:rsid w:val="001173AB"/>
    <w:rsid w:val="00117ED3"/>
    <w:rsid w:val="001213FB"/>
    <w:rsid w:val="001232D6"/>
    <w:rsid w:val="00125255"/>
    <w:rsid w:val="00125810"/>
    <w:rsid w:val="00125BC5"/>
    <w:rsid w:val="00125C3F"/>
    <w:rsid w:val="0013113A"/>
    <w:rsid w:val="00131EB4"/>
    <w:rsid w:val="00132726"/>
    <w:rsid w:val="0013442B"/>
    <w:rsid w:val="0013568C"/>
    <w:rsid w:val="0014119A"/>
    <w:rsid w:val="001451FA"/>
    <w:rsid w:val="00145DCF"/>
    <w:rsid w:val="00150147"/>
    <w:rsid w:val="001704F0"/>
    <w:rsid w:val="00171E86"/>
    <w:rsid w:val="001755A8"/>
    <w:rsid w:val="00175EB2"/>
    <w:rsid w:val="001776BE"/>
    <w:rsid w:val="00183243"/>
    <w:rsid w:val="0019711D"/>
    <w:rsid w:val="00197D4E"/>
    <w:rsid w:val="001A19B6"/>
    <w:rsid w:val="001A393C"/>
    <w:rsid w:val="001A798E"/>
    <w:rsid w:val="001B3277"/>
    <w:rsid w:val="001C0395"/>
    <w:rsid w:val="001C0D1A"/>
    <w:rsid w:val="001C1584"/>
    <w:rsid w:val="001C342F"/>
    <w:rsid w:val="001D1BF0"/>
    <w:rsid w:val="001D1DC1"/>
    <w:rsid w:val="001D417C"/>
    <w:rsid w:val="001E2820"/>
    <w:rsid w:val="001E3ADF"/>
    <w:rsid w:val="001E647D"/>
    <w:rsid w:val="001F16FE"/>
    <w:rsid w:val="001F4742"/>
    <w:rsid w:val="0020133F"/>
    <w:rsid w:val="002026B4"/>
    <w:rsid w:val="00203AA3"/>
    <w:rsid w:val="002045E4"/>
    <w:rsid w:val="0020743D"/>
    <w:rsid w:val="002161F6"/>
    <w:rsid w:val="0022367D"/>
    <w:rsid w:val="002250CB"/>
    <w:rsid w:val="002319A2"/>
    <w:rsid w:val="00234E8F"/>
    <w:rsid w:val="00244C07"/>
    <w:rsid w:val="002508D3"/>
    <w:rsid w:val="00252CEA"/>
    <w:rsid w:val="0025437B"/>
    <w:rsid w:val="002555F0"/>
    <w:rsid w:val="00257259"/>
    <w:rsid w:val="002627BA"/>
    <w:rsid w:val="002748A4"/>
    <w:rsid w:val="00283D62"/>
    <w:rsid w:val="00284C45"/>
    <w:rsid w:val="00285277"/>
    <w:rsid w:val="0029260D"/>
    <w:rsid w:val="002955B6"/>
    <w:rsid w:val="00296C6F"/>
    <w:rsid w:val="002A63BF"/>
    <w:rsid w:val="002B2879"/>
    <w:rsid w:val="002B39CD"/>
    <w:rsid w:val="002B4691"/>
    <w:rsid w:val="002B4BDA"/>
    <w:rsid w:val="002C25E5"/>
    <w:rsid w:val="002C312A"/>
    <w:rsid w:val="002D115D"/>
    <w:rsid w:val="002D51C7"/>
    <w:rsid w:val="002D52BD"/>
    <w:rsid w:val="002E4DDD"/>
    <w:rsid w:val="002F56EC"/>
    <w:rsid w:val="003022C1"/>
    <w:rsid w:val="00302D42"/>
    <w:rsid w:val="00306199"/>
    <w:rsid w:val="0031409F"/>
    <w:rsid w:val="003216AC"/>
    <w:rsid w:val="00324895"/>
    <w:rsid w:val="00331180"/>
    <w:rsid w:val="003374B4"/>
    <w:rsid w:val="00340330"/>
    <w:rsid w:val="00366F65"/>
    <w:rsid w:val="003761BF"/>
    <w:rsid w:val="00383629"/>
    <w:rsid w:val="00384050"/>
    <w:rsid w:val="00390DC0"/>
    <w:rsid w:val="003922B1"/>
    <w:rsid w:val="003956E5"/>
    <w:rsid w:val="003A0DAD"/>
    <w:rsid w:val="003A54A7"/>
    <w:rsid w:val="003B1081"/>
    <w:rsid w:val="003B1E7D"/>
    <w:rsid w:val="003B43D3"/>
    <w:rsid w:val="003B6D56"/>
    <w:rsid w:val="003C08CF"/>
    <w:rsid w:val="003D56DA"/>
    <w:rsid w:val="003D5E3D"/>
    <w:rsid w:val="003E0E21"/>
    <w:rsid w:val="003E115D"/>
    <w:rsid w:val="003E1407"/>
    <w:rsid w:val="003E1720"/>
    <w:rsid w:val="003E1936"/>
    <w:rsid w:val="0041160F"/>
    <w:rsid w:val="0042315A"/>
    <w:rsid w:val="004236CD"/>
    <w:rsid w:val="00424273"/>
    <w:rsid w:val="00424F61"/>
    <w:rsid w:val="0043079A"/>
    <w:rsid w:val="0043118E"/>
    <w:rsid w:val="00431287"/>
    <w:rsid w:val="0044162D"/>
    <w:rsid w:val="00445B7F"/>
    <w:rsid w:val="00452EE6"/>
    <w:rsid w:val="004626CA"/>
    <w:rsid w:val="00463DF1"/>
    <w:rsid w:val="004664CF"/>
    <w:rsid w:val="00467020"/>
    <w:rsid w:val="00474331"/>
    <w:rsid w:val="0047437F"/>
    <w:rsid w:val="004821F0"/>
    <w:rsid w:val="00491AEF"/>
    <w:rsid w:val="00493B98"/>
    <w:rsid w:val="00493C7B"/>
    <w:rsid w:val="004A19D2"/>
    <w:rsid w:val="004A454C"/>
    <w:rsid w:val="004B0DB0"/>
    <w:rsid w:val="004B28AD"/>
    <w:rsid w:val="004B769D"/>
    <w:rsid w:val="004C4F3A"/>
    <w:rsid w:val="004D0117"/>
    <w:rsid w:val="004E646D"/>
    <w:rsid w:val="004E7DAB"/>
    <w:rsid w:val="004F0FA2"/>
    <w:rsid w:val="004F2B1F"/>
    <w:rsid w:val="004F72B8"/>
    <w:rsid w:val="00500CDB"/>
    <w:rsid w:val="00503ECB"/>
    <w:rsid w:val="00513E40"/>
    <w:rsid w:val="00514728"/>
    <w:rsid w:val="00514ABC"/>
    <w:rsid w:val="00515C55"/>
    <w:rsid w:val="00516D34"/>
    <w:rsid w:val="005174D3"/>
    <w:rsid w:val="00517B40"/>
    <w:rsid w:val="00517EB1"/>
    <w:rsid w:val="00524B02"/>
    <w:rsid w:val="0053239E"/>
    <w:rsid w:val="005367F2"/>
    <w:rsid w:val="00541AF4"/>
    <w:rsid w:val="005435A2"/>
    <w:rsid w:val="00552767"/>
    <w:rsid w:val="005531C2"/>
    <w:rsid w:val="00557B86"/>
    <w:rsid w:val="00561641"/>
    <w:rsid w:val="00562E52"/>
    <w:rsid w:val="005651AC"/>
    <w:rsid w:val="00573061"/>
    <w:rsid w:val="00575B18"/>
    <w:rsid w:val="0057764D"/>
    <w:rsid w:val="005823BA"/>
    <w:rsid w:val="0058448E"/>
    <w:rsid w:val="00585CF5"/>
    <w:rsid w:val="005870D8"/>
    <w:rsid w:val="00590B60"/>
    <w:rsid w:val="00594B5E"/>
    <w:rsid w:val="00594D4D"/>
    <w:rsid w:val="005955C6"/>
    <w:rsid w:val="005A0BF2"/>
    <w:rsid w:val="005A4598"/>
    <w:rsid w:val="005A497A"/>
    <w:rsid w:val="005C27B6"/>
    <w:rsid w:val="005C5B92"/>
    <w:rsid w:val="005C7CAB"/>
    <w:rsid w:val="005D2239"/>
    <w:rsid w:val="005D279D"/>
    <w:rsid w:val="005D3C94"/>
    <w:rsid w:val="005E52C3"/>
    <w:rsid w:val="005E63CC"/>
    <w:rsid w:val="005F2D10"/>
    <w:rsid w:val="005F3361"/>
    <w:rsid w:val="005F43A9"/>
    <w:rsid w:val="00604429"/>
    <w:rsid w:val="00616F7E"/>
    <w:rsid w:val="00617A37"/>
    <w:rsid w:val="006223E8"/>
    <w:rsid w:val="00623AF9"/>
    <w:rsid w:val="00624721"/>
    <w:rsid w:val="006248EF"/>
    <w:rsid w:val="006303C7"/>
    <w:rsid w:val="00640AE6"/>
    <w:rsid w:val="00642588"/>
    <w:rsid w:val="00645D98"/>
    <w:rsid w:val="00653780"/>
    <w:rsid w:val="006543FD"/>
    <w:rsid w:val="00661EC2"/>
    <w:rsid w:val="00664D70"/>
    <w:rsid w:val="00667CB8"/>
    <w:rsid w:val="006727DB"/>
    <w:rsid w:val="006732A4"/>
    <w:rsid w:val="00674D2D"/>
    <w:rsid w:val="0068132C"/>
    <w:rsid w:val="00683B67"/>
    <w:rsid w:val="006913BC"/>
    <w:rsid w:val="006923D6"/>
    <w:rsid w:val="006924B7"/>
    <w:rsid w:val="00692DF2"/>
    <w:rsid w:val="006A0394"/>
    <w:rsid w:val="006A39FF"/>
    <w:rsid w:val="006A527E"/>
    <w:rsid w:val="006B2366"/>
    <w:rsid w:val="006C08F8"/>
    <w:rsid w:val="006D3F4F"/>
    <w:rsid w:val="006E5688"/>
    <w:rsid w:val="006E6EC7"/>
    <w:rsid w:val="0071629B"/>
    <w:rsid w:val="00726E62"/>
    <w:rsid w:val="00727C39"/>
    <w:rsid w:val="00730F61"/>
    <w:rsid w:val="0073131B"/>
    <w:rsid w:val="00741040"/>
    <w:rsid w:val="00747F90"/>
    <w:rsid w:val="00752CDC"/>
    <w:rsid w:val="007552F4"/>
    <w:rsid w:val="007577C8"/>
    <w:rsid w:val="0076472C"/>
    <w:rsid w:val="0076547B"/>
    <w:rsid w:val="007809FA"/>
    <w:rsid w:val="00783BEC"/>
    <w:rsid w:val="00784770"/>
    <w:rsid w:val="00791FD0"/>
    <w:rsid w:val="0079468B"/>
    <w:rsid w:val="00794BCA"/>
    <w:rsid w:val="0079518A"/>
    <w:rsid w:val="007954FC"/>
    <w:rsid w:val="007978F8"/>
    <w:rsid w:val="007A17BD"/>
    <w:rsid w:val="007B2915"/>
    <w:rsid w:val="007B566F"/>
    <w:rsid w:val="007B7578"/>
    <w:rsid w:val="007B78FF"/>
    <w:rsid w:val="007D171C"/>
    <w:rsid w:val="007D18B0"/>
    <w:rsid w:val="007D2AB9"/>
    <w:rsid w:val="007D41C9"/>
    <w:rsid w:val="007D5D8B"/>
    <w:rsid w:val="007D6BE9"/>
    <w:rsid w:val="007E0C00"/>
    <w:rsid w:val="007E26DC"/>
    <w:rsid w:val="007E3EF6"/>
    <w:rsid w:val="007E4273"/>
    <w:rsid w:val="007F5ACF"/>
    <w:rsid w:val="0080154A"/>
    <w:rsid w:val="008234AD"/>
    <w:rsid w:val="00831610"/>
    <w:rsid w:val="008345EA"/>
    <w:rsid w:val="00835024"/>
    <w:rsid w:val="008415A3"/>
    <w:rsid w:val="00842509"/>
    <w:rsid w:val="0084290C"/>
    <w:rsid w:val="00851B2B"/>
    <w:rsid w:val="00862870"/>
    <w:rsid w:val="008650CE"/>
    <w:rsid w:val="00870DE2"/>
    <w:rsid w:val="00872E85"/>
    <w:rsid w:val="00873A12"/>
    <w:rsid w:val="00876235"/>
    <w:rsid w:val="00880F82"/>
    <w:rsid w:val="00883C7B"/>
    <w:rsid w:val="008874F8"/>
    <w:rsid w:val="00894934"/>
    <w:rsid w:val="008A6E4E"/>
    <w:rsid w:val="008B294F"/>
    <w:rsid w:val="008B37C0"/>
    <w:rsid w:val="008B6AE1"/>
    <w:rsid w:val="008B7E7B"/>
    <w:rsid w:val="008C0439"/>
    <w:rsid w:val="008C0B70"/>
    <w:rsid w:val="008C0C56"/>
    <w:rsid w:val="008C1D86"/>
    <w:rsid w:val="008C38C2"/>
    <w:rsid w:val="008D3948"/>
    <w:rsid w:val="008E5197"/>
    <w:rsid w:val="008F0C75"/>
    <w:rsid w:val="008F11E0"/>
    <w:rsid w:val="008F3EB0"/>
    <w:rsid w:val="008F642F"/>
    <w:rsid w:val="00904AEE"/>
    <w:rsid w:val="009052C0"/>
    <w:rsid w:val="009053C8"/>
    <w:rsid w:val="00906F92"/>
    <w:rsid w:val="00910EE0"/>
    <w:rsid w:val="009142CC"/>
    <w:rsid w:val="00917FFA"/>
    <w:rsid w:val="00921963"/>
    <w:rsid w:val="00924608"/>
    <w:rsid w:val="009323FA"/>
    <w:rsid w:val="00932649"/>
    <w:rsid w:val="00934DAF"/>
    <w:rsid w:val="00941F83"/>
    <w:rsid w:val="00942B1B"/>
    <w:rsid w:val="00946130"/>
    <w:rsid w:val="009533CA"/>
    <w:rsid w:val="00955399"/>
    <w:rsid w:val="00961EF6"/>
    <w:rsid w:val="0097076C"/>
    <w:rsid w:val="00971FAA"/>
    <w:rsid w:val="00975C1B"/>
    <w:rsid w:val="009767CD"/>
    <w:rsid w:val="00977A1C"/>
    <w:rsid w:val="0098191B"/>
    <w:rsid w:val="00990CB3"/>
    <w:rsid w:val="00991363"/>
    <w:rsid w:val="009945C2"/>
    <w:rsid w:val="009A0271"/>
    <w:rsid w:val="009A0861"/>
    <w:rsid w:val="009A0D6F"/>
    <w:rsid w:val="009A21CC"/>
    <w:rsid w:val="009A5AEC"/>
    <w:rsid w:val="009B4106"/>
    <w:rsid w:val="009C0A7F"/>
    <w:rsid w:val="009C64BA"/>
    <w:rsid w:val="009D23D4"/>
    <w:rsid w:val="009D388B"/>
    <w:rsid w:val="009E77F2"/>
    <w:rsid w:val="009E7803"/>
    <w:rsid w:val="009F204E"/>
    <w:rsid w:val="009F46B5"/>
    <w:rsid w:val="00A00AE1"/>
    <w:rsid w:val="00A022C4"/>
    <w:rsid w:val="00A1033B"/>
    <w:rsid w:val="00A174CF"/>
    <w:rsid w:val="00A214ED"/>
    <w:rsid w:val="00A2386C"/>
    <w:rsid w:val="00A269E0"/>
    <w:rsid w:val="00A33363"/>
    <w:rsid w:val="00A34D4C"/>
    <w:rsid w:val="00A5487E"/>
    <w:rsid w:val="00A60FFF"/>
    <w:rsid w:val="00A61192"/>
    <w:rsid w:val="00A62DF1"/>
    <w:rsid w:val="00A70131"/>
    <w:rsid w:val="00A737F9"/>
    <w:rsid w:val="00A8433D"/>
    <w:rsid w:val="00A95687"/>
    <w:rsid w:val="00AA2132"/>
    <w:rsid w:val="00AA44D5"/>
    <w:rsid w:val="00AA63ED"/>
    <w:rsid w:val="00AB2DAE"/>
    <w:rsid w:val="00AB4D94"/>
    <w:rsid w:val="00AC4083"/>
    <w:rsid w:val="00AC4C31"/>
    <w:rsid w:val="00AD2FF1"/>
    <w:rsid w:val="00AE1059"/>
    <w:rsid w:val="00AE5E6A"/>
    <w:rsid w:val="00AE7B9A"/>
    <w:rsid w:val="00AF12ED"/>
    <w:rsid w:val="00AF7686"/>
    <w:rsid w:val="00B02D66"/>
    <w:rsid w:val="00B05348"/>
    <w:rsid w:val="00B07230"/>
    <w:rsid w:val="00B13946"/>
    <w:rsid w:val="00B24277"/>
    <w:rsid w:val="00B41D1E"/>
    <w:rsid w:val="00B42289"/>
    <w:rsid w:val="00B449BA"/>
    <w:rsid w:val="00B45681"/>
    <w:rsid w:val="00B51A98"/>
    <w:rsid w:val="00B53D84"/>
    <w:rsid w:val="00B53F88"/>
    <w:rsid w:val="00B5410D"/>
    <w:rsid w:val="00B60AFE"/>
    <w:rsid w:val="00B64EA6"/>
    <w:rsid w:val="00B65E0A"/>
    <w:rsid w:val="00B65E68"/>
    <w:rsid w:val="00B67FFE"/>
    <w:rsid w:val="00B74DE2"/>
    <w:rsid w:val="00B75147"/>
    <w:rsid w:val="00B75C08"/>
    <w:rsid w:val="00B80B18"/>
    <w:rsid w:val="00B85526"/>
    <w:rsid w:val="00B8720D"/>
    <w:rsid w:val="00B923CA"/>
    <w:rsid w:val="00BA2124"/>
    <w:rsid w:val="00BA2509"/>
    <w:rsid w:val="00BA4B23"/>
    <w:rsid w:val="00BB5194"/>
    <w:rsid w:val="00BB5D31"/>
    <w:rsid w:val="00BC3F9C"/>
    <w:rsid w:val="00BD4EE0"/>
    <w:rsid w:val="00BD75B3"/>
    <w:rsid w:val="00BF2730"/>
    <w:rsid w:val="00C01237"/>
    <w:rsid w:val="00C10DF4"/>
    <w:rsid w:val="00C1365D"/>
    <w:rsid w:val="00C164FF"/>
    <w:rsid w:val="00C171AB"/>
    <w:rsid w:val="00C22837"/>
    <w:rsid w:val="00C31D30"/>
    <w:rsid w:val="00C34A86"/>
    <w:rsid w:val="00C36180"/>
    <w:rsid w:val="00C43C15"/>
    <w:rsid w:val="00C51D8B"/>
    <w:rsid w:val="00C54B5E"/>
    <w:rsid w:val="00C61E21"/>
    <w:rsid w:val="00C66E70"/>
    <w:rsid w:val="00C91709"/>
    <w:rsid w:val="00C926D0"/>
    <w:rsid w:val="00CA2B33"/>
    <w:rsid w:val="00CA4F02"/>
    <w:rsid w:val="00CA63C2"/>
    <w:rsid w:val="00CB05C3"/>
    <w:rsid w:val="00CB253A"/>
    <w:rsid w:val="00CB2D84"/>
    <w:rsid w:val="00CB54E2"/>
    <w:rsid w:val="00CB79F7"/>
    <w:rsid w:val="00CC7C28"/>
    <w:rsid w:val="00CD1D20"/>
    <w:rsid w:val="00CD1FAB"/>
    <w:rsid w:val="00CD4D2C"/>
    <w:rsid w:val="00CD6D34"/>
    <w:rsid w:val="00CE13C2"/>
    <w:rsid w:val="00CE21B4"/>
    <w:rsid w:val="00CE2A5D"/>
    <w:rsid w:val="00CE2BEF"/>
    <w:rsid w:val="00CE422C"/>
    <w:rsid w:val="00CF0CF2"/>
    <w:rsid w:val="00CF158A"/>
    <w:rsid w:val="00D01CA7"/>
    <w:rsid w:val="00D23B2D"/>
    <w:rsid w:val="00D26742"/>
    <w:rsid w:val="00D339C3"/>
    <w:rsid w:val="00D422EC"/>
    <w:rsid w:val="00D44CBD"/>
    <w:rsid w:val="00D46E72"/>
    <w:rsid w:val="00D47E65"/>
    <w:rsid w:val="00D5302B"/>
    <w:rsid w:val="00D54CCA"/>
    <w:rsid w:val="00D626E5"/>
    <w:rsid w:val="00D62F8B"/>
    <w:rsid w:val="00D71BC8"/>
    <w:rsid w:val="00D7729C"/>
    <w:rsid w:val="00D87666"/>
    <w:rsid w:val="00D92A1B"/>
    <w:rsid w:val="00D9402B"/>
    <w:rsid w:val="00D94FE0"/>
    <w:rsid w:val="00D95F3A"/>
    <w:rsid w:val="00D96A11"/>
    <w:rsid w:val="00DA0FC0"/>
    <w:rsid w:val="00DA4630"/>
    <w:rsid w:val="00DD0932"/>
    <w:rsid w:val="00DD26A5"/>
    <w:rsid w:val="00DD3FB6"/>
    <w:rsid w:val="00DE04E9"/>
    <w:rsid w:val="00DF1274"/>
    <w:rsid w:val="00DF6861"/>
    <w:rsid w:val="00DF7A10"/>
    <w:rsid w:val="00E01063"/>
    <w:rsid w:val="00E075FE"/>
    <w:rsid w:val="00E1138E"/>
    <w:rsid w:val="00E12C43"/>
    <w:rsid w:val="00E14606"/>
    <w:rsid w:val="00E147A9"/>
    <w:rsid w:val="00E14939"/>
    <w:rsid w:val="00E162A1"/>
    <w:rsid w:val="00E22E2D"/>
    <w:rsid w:val="00E2334A"/>
    <w:rsid w:val="00E238E2"/>
    <w:rsid w:val="00E37AAF"/>
    <w:rsid w:val="00E40F9A"/>
    <w:rsid w:val="00E452D2"/>
    <w:rsid w:val="00E45A7A"/>
    <w:rsid w:val="00E50AC8"/>
    <w:rsid w:val="00E559D9"/>
    <w:rsid w:val="00E55ED7"/>
    <w:rsid w:val="00E64FA0"/>
    <w:rsid w:val="00E668CB"/>
    <w:rsid w:val="00E75F90"/>
    <w:rsid w:val="00E76186"/>
    <w:rsid w:val="00E84C2B"/>
    <w:rsid w:val="00E857DD"/>
    <w:rsid w:val="00E93CD9"/>
    <w:rsid w:val="00E93D27"/>
    <w:rsid w:val="00EA3863"/>
    <w:rsid w:val="00EA4487"/>
    <w:rsid w:val="00EB36C2"/>
    <w:rsid w:val="00EB3CB6"/>
    <w:rsid w:val="00EB7EBA"/>
    <w:rsid w:val="00EC297B"/>
    <w:rsid w:val="00EC3938"/>
    <w:rsid w:val="00EC5385"/>
    <w:rsid w:val="00EC54EF"/>
    <w:rsid w:val="00ED02CF"/>
    <w:rsid w:val="00EE21E2"/>
    <w:rsid w:val="00EE5545"/>
    <w:rsid w:val="00EF1EE3"/>
    <w:rsid w:val="00EF2BEA"/>
    <w:rsid w:val="00EF52B0"/>
    <w:rsid w:val="00EF7FE3"/>
    <w:rsid w:val="00F078C2"/>
    <w:rsid w:val="00F11988"/>
    <w:rsid w:val="00F13369"/>
    <w:rsid w:val="00F22BB2"/>
    <w:rsid w:val="00F23C6F"/>
    <w:rsid w:val="00F24B02"/>
    <w:rsid w:val="00F331AA"/>
    <w:rsid w:val="00F339CD"/>
    <w:rsid w:val="00F433E0"/>
    <w:rsid w:val="00F50EEC"/>
    <w:rsid w:val="00F54523"/>
    <w:rsid w:val="00F56703"/>
    <w:rsid w:val="00F63098"/>
    <w:rsid w:val="00F731B9"/>
    <w:rsid w:val="00F81834"/>
    <w:rsid w:val="00F8689D"/>
    <w:rsid w:val="00F94F1B"/>
    <w:rsid w:val="00F9536A"/>
    <w:rsid w:val="00F966A5"/>
    <w:rsid w:val="00FA2284"/>
    <w:rsid w:val="00FA2A69"/>
    <w:rsid w:val="00FA5784"/>
    <w:rsid w:val="00FA7714"/>
    <w:rsid w:val="00FB428E"/>
    <w:rsid w:val="00FC1063"/>
    <w:rsid w:val="00FC354C"/>
    <w:rsid w:val="00FC4588"/>
    <w:rsid w:val="00FD2B5C"/>
    <w:rsid w:val="00FD4385"/>
    <w:rsid w:val="00FD77CF"/>
    <w:rsid w:val="00FE54FB"/>
    <w:rsid w:val="00FF1E7E"/>
    <w:rsid w:val="00FF20F8"/>
    <w:rsid w:val="00FF5BA6"/>
    <w:rsid w:val="04970E2B"/>
    <w:rsid w:val="08EF0D88"/>
    <w:rsid w:val="093736DE"/>
    <w:rsid w:val="11F76E42"/>
    <w:rsid w:val="133BE213"/>
    <w:rsid w:val="13FEC755"/>
    <w:rsid w:val="19691EB6"/>
    <w:rsid w:val="1981502B"/>
    <w:rsid w:val="1C9EE3F9"/>
    <w:rsid w:val="232EF5A5"/>
    <w:rsid w:val="23C1B955"/>
    <w:rsid w:val="25D6BF9F"/>
    <w:rsid w:val="269FF24B"/>
    <w:rsid w:val="290930BD"/>
    <w:rsid w:val="2C033ECB"/>
    <w:rsid w:val="2D33CF57"/>
    <w:rsid w:val="2F9888E2"/>
    <w:rsid w:val="3008484F"/>
    <w:rsid w:val="330460AA"/>
    <w:rsid w:val="3389723C"/>
    <w:rsid w:val="3B41BA50"/>
    <w:rsid w:val="3E856BD5"/>
    <w:rsid w:val="40E596BB"/>
    <w:rsid w:val="421121BA"/>
    <w:rsid w:val="4269904E"/>
    <w:rsid w:val="4388B1B9"/>
    <w:rsid w:val="454F4B13"/>
    <w:rsid w:val="4663E6F6"/>
    <w:rsid w:val="4D08DBF3"/>
    <w:rsid w:val="4DF68595"/>
    <w:rsid w:val="4E886179"/>
    <w:rsid w:val="4FFCEE4D"/>
    <w:rsid w:val="52B59AED"/>
    <w:rsid w:val="54AE270E"/>
    <w:rsid w:val="58BAC40E"/>
    <w:rsid w:val="5B5A6DE7"/>
    <w:rsid w:val="5E80D7DE"/>
    <w:rsid w:val="650BE555"/>
    <w:rsid w:val="78D1BC6C"/>
    <w:rsid w:val="7CF83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FFD5CD"/>
  <w15:chartTrackingRefBased/>
  <w15:docId w15:val="{5E3DFFCB-7399-4718-AEA0-706C0511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D8B"/>
    <w:pPr>
      <w:keepNext/>
      <w:keepLines/>
      <w:spacing w:before="360" w:after="80"/>
      <w:outlineLvl w:val="0"/>
    </w:pPr>
    <w:rPr>
      <w:rFonts w:ascii="Times New Roman" w:hAnsi="Times New Roman" w:eastAsiaTheme="majorEastAsia"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D01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1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D8B"/>
    <w:rPr>
      <w:rFonts w:ascii="Times New Roman" w:hAnsi="Times New Roman" w:eastAsiaTheme="majorEastAsia" w:cstheme="majorBidi"/>
      <w:color w:val="0F4761" w:themeColor="accent1" w:themeShade="BF"/>
      <w:sz w:val="28"/>
      <w:szCs w:val="40"/>
    </w:rPr>
  </w:style>
  <w:style w:type="character" w:customStyle="1" w:styleId="Heading2Char">
    <w:name w:val="Heading 2 Char"/>
    <w:basedOn w:val="DefaultParagraphFont"/>
    <w:link w:val="Heading2"/>
    <w:uiPriority w:val="9"/>
    <w:rsid w:val="00D01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1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CA7"/>
    <w:rPr>
      <w:rFonts w:eastAsiaTheme="majorEastAsia" w:cstheme="majorBidi"/>
      <w:color w:val="272727" w:themeColor="text1" w:themeTint="D8"/>
    </w:rPr>
  </w:style>
  <w:style w:type="paragraph" w:styleId="Title">
    <w:name w:val="Title"/>
    <w:basedOn w:val="Normal"/>
    <w:next w:val="Normal"/>
    <w:link w:val="TitleChar"/>
    <w:uiPriority w:val="10"/>
    <w:qFormat/>
    <w:rsid w:val="00D0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CA7"/>
    <w:pPr>
      <w:spacing w:before="160"/>
      <w:jc w:val="center"/>
    </w:pPr>
    <w:rPr>
      <w:i/>
      <w:iCs/>
      <w:color w:val="404040" w:themeColor="text1" w:themeTint="BF"/>
    </w:rPr>
  </w:style>
  <w:style w:type="character" w:customStyle="1" w:styleId="QuoteChar">
    <w:name w:val="Quote Char"/>
    <w:basedOn w:val="DefaultParagraphFont"/>
    <w:link w:val="Quote"/>
    <w:uiPriority w:val="29"/>
    <w:rsid w:val="00D01CA7"/>
    <w:rPr>
      <w:i/>
      <w:iCs/>
      <w:color w:val="404040" w:themeColor="text1" w:themeTint="BF"/>
    </w:rPr>
  </w:style>
  <w:style w:type="paragraph" w:styleId="ListParagraph">
    <w:name w:val="List Paragraph"/>
    <w:basedOn w:val="Normal"/>
    <w:uiPriority w:val="34"/>
    <w:qFormat/>
    <w:rsid w:val="00D01CA7"/>
    <w:pPr>
      <w:ind w:left="720"/>
      <w:contextualSpacing/>
    </w:pPr>
  </w:style>
  <w:style w:type="character" w:styleId="IntenseEmphasis">
    <w:name w:val="Intense Emphasis"/>
    <w:basedOn w:val="DefaultParagraphFont"/>
    <w:uiPriority w:val="21"/>
    <w:qFormat/>
    <w:rsid w:val="00D01CA7"/>
    <w:rPr>
      <w:i/>
      <w:iCs/>
      <w:color w:val="0F4761" w:themeColor="accent1" w:themeShade="BF"/>
    </w:rPr>
  </w:style>
  <w:style w:type="paragraph" w:styleId="IntenseQuote">
    <w:name w:val="Intense Quote"/>
    <w:basedOn w:val="Normal"/>
    <w:next w:val="Normal"/>
    <w:link w:val="IntenseQuoteChar"/>
    <w:uiPriority w:val="30"/>
    <w:qFormat/>
    <w:rsid w:val="00D01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CA7"/>
    <w:rPr>
      <w:i/>
      <w:iCs/>
      <w:color w:val="0F4761" w:themeColor="accent1" w:themeShade="BF"/>
    </w:rPr>
  </w:style>
  <w:style w:type="character" w:styleId="IntenseReference">
    <w:name w:val="Intense Reference"/>
    <w:basedOn w:val="DefaultParagraphFont"/>
    <w:uiPriority w:val="32"/>
    <w:qFormat/>
    <w:rsid w:val="00D01CA7"/>
    <w:rPr>
      <w:b/>
      <w:bCs/>
      <w:smallCaps/>
      <w:color w:val="0F4761" w:themeColor="accent1" w:themeShade="BF"/>
      <w:spacing w:val="5"/>
    </w:rPr>
  </w:style>
  <w:style w:type="paragraph" w:styleId="Header">
    <w:name w:val="header"/>
    <w:basedOn w:val="Normal"/>
    <w:link w:val="HeaderChar"/>
    <w:uiPriority w:val="99"/>
    <w:unhideWhenUsed/>
    <w:rsid w:val="0058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D8"/>
  </w:style>
  <w:style w:type="paragraph" w:styleId="Footer">
    <w:name w:val="footer"/>
    <w:basedOn w:val="Normal"/>
    <w:link w:val="FooterChar"/>
    <w:uiPriority w:val="99"/>
    <w:unhideWhenUsed/>
    <w:rsid w:val="0058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D8"/>
  </w:style>
  <w:style w:type="character" w:styleId="Hyperlink">
    <w:name w:val="Hyperlink"/>
    <w:basedOn w:val="DefaultParagraphFont"/>
    <w:uiPriority w:val="99"/>
    <w:unhideWhenUsed/>
    <w:rsid w:val="00624721"/>
    <w:rPr>
      <w:color w:val="467886" w:themeColor="hyperlink"/>
      <w:u w:val="single"/>
    </w:rPr>
  </w:style>
  <w:style w:type="character" w:styleId="UnresolvedMention">
    <w:name w:val="Unresolved Mention"/>
    <w:basedOn w:val="DefaultParagraphFont"/>
    <w:uiPriority w:val="99"/>
    <w:semiHidden/>
    <w:unhideWhenUsed/>
    <w:rsid w:val="00624721"/>
    <w:rPr>
      <w:color w:val="605E5C"/>
      <w:shd w:val="clear" w:color="auto" w:fill="E1DFDD"/>
    </w:rPr>
  </w:style>
  <w:style w:type="table" w:styleId="TableGrid">
    <w:name w:val="Table Grid"/>
    <w:basedOn w:val="TableNormal"/>
    <w:uiPriority w:val="39"/>
    <w:rsid w:val="00F2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77C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93D27"/>
    <w:pPr>
      <w:spacing w:after="100"/>
    </w:pPr>
  </w:style>
  <w:style w:type="character" w:styleId="CommentReference">
    <w:name w:val="annotation reference"/>
    <w:basedOn w:val="DefaultParagraphFont"/>
    <w:uiPriority w:val="99"/>
    <w:semiHidden/>
    <w:unhideWhenUsed/>
    <w:rsid w:val="00932649"/>
    <w:rPr>
      <w:sz w:val="16"/>
      <w:szCs w:val="16"/>
    </w:rPr>
  </w:style>
  <w:style w:type="paragraph" w:styleId="CommentText">
    <w:name w:val="annotation text"/>
    <w:basedOn w:val="Normal"/>
    <w:link w:val="CommentTextChar"/>
    <w:uiPriority w:val="99"/>
    <w:unhideWhenUsed/>
    <w:rsid w:val="00932649"/>
    <w:pPr>
      <w:spacing w:line="240" w:lineRule="auto"/>
    </w:pPr>
    <w:rPr>
      <w:sz w:val="20"/>
      <w:szCs w:val="20"/>
    </w:rPr>
  </w:style>
  <w:style w:type="character" w:customStyle="1" w:styleId="CommentTextChar">
    <w:name w:val="Comment Text Char"/>
    <w:basedOn w:val="DefaultParagraphFont"/>
    <w:link w:val="CommentText"/>
    <w:uiPriority w:val="99"/>
    <w:rsid w:val="00932649"/>
    <w:rPr>
      <w:sz w:val="20"/>
      <w:szCs w:val="20"/>
    </w:rPr>
  </w:style>
  <w:style w:type="paragraph" w:styleId="CommentSubject">
    <w:name w:val="annotation subject"/>
    <w:basedOn w:val="CommentText"/>
    <w:next w:val="CommentText"/>
    <w:link w:val="CommentSubjectChar"/>
    <w:uiPriority w:val="99"/>
    <w:semiHidden/>
    <w:unhideWhenUsed/>
    <w:rsid w:val="00932649"/>
    <w:rPr>
      <w:b/>
      <w:bCs/>
    </w:rPr>
  </w:style>
  <w:style w:type="character" w:customStyle="1" w:styleId="CommentSubjectChar">
    <w:name w:val="Comment Subject Char"/>
    <w:basedOn w:val="CommentTextChar"/>
    <w:link w:val="CommentSubject"/>
    <w:uiPriority w:val="99"/>
    <w:semiHidden/>
    <w:rsid w:val="00932649"/>
    <w:rPr>
      <w:b/>
      <w:bCs/>
      <w:sz w:val="20"/>
      <w:szCs w:val="20"/>
    </w:rPr>
  </w:style>
  <w:style w:type="character" w:styleId="Mention">
    <w:name w:val="Mention"/>
    <w:basedOn w:val="DefaultParagraphFont"/>
    <w:uiPriority w:val="99"/>
    <w:unhideWhenUsed/>
    <w:rsid w:val="00F078C2"/>
    <w:rPr>
      <w:color w:val="2B579A"/>
      <w:shd w:val="clear" w:color="auto" w:fill="E1DFDD"/>
    </w:rPr>
  </w:style>
  <w:style w:type="character" w:styleId="FollowedHyperlink">
    <w:name w:val="FollowedHyperlink"/>
    <w:basedOn w:val="DefaultParagraphFont"/>
    <w:uiPriority w:val="99"/>
    <w:semiHidden/>
    <w:unhideWhenUsed/>
    <w:rsid w:val="00056184"/>
    <w:rPr>
      <w:color w:val="96607D" w:themeColor="followedHyperlink"/>
      <w:u w:val="single"/>
    </w:rPr>
  </w:style>
  <w:style w:type="paragraph" w:styleId="Revision">
    <w:name w:val="Revision"/>
    <w:hidden/>
    <w:uiPriority w:val="99"/>
    <w:semiHidden/>
    <w:rsid w:val="00FB428E"/>
    <w:pPr>
      <w:spacing w:after="0" w:line="240" w:lineRule="auto"/>
    </w:pPr>
  </w:style>
  <w:style w:type="paragraph" w:styleId="TOC2">
    <w:name w:val="toc 2"/>
    <w:basedOn w:val="Normal"/>
    <w:next w:val="Normal"/>
    <w:autoRedefine/>
    <w:uiPriority w:val="39"/>
    <w:unhideWhenUsed/>
    <w:rsid w:val="007D18B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ViewICR?ref_nbr=202508-0920-004"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c13774c479fab53f610d822aab49c0be">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39441c7a1a97b36d0c3f6a92fbaefd2c"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Props1.xml><?xml version="1.0" encoding="utf-8"?>
<ds:datastoreItem xmlns:ds="http://schemas.openxmlformats.org/officeDocument/2006/customXml" ds:itemID="{9E38D602-7D4E-448C-B6AF-129DBB2391F9}">
  <ds:schemaRefs>
    <ds:schemaRef ds:uri="http://schemas.microsoft.com/sharepoint/v3/contenttype/forms"/>
  </ds:schemaRefs>
</ds:datastoreItem>
</file>

<file path=customXml/itemProps2.xml><?xml version="1.0" encoding="utf-8"?>
<ds:datastoreItem xmlns:ds="http://schemas.openxmlformats.org/officeDocument/2006/customXml" ds:itemID="{F67D9A36-8A0C-4A6A-966C-FCC905A9DF5F}">
  <ds:schemaRefs>
    <ds:schemaRef ds:uri="http://schemas.openxmlformats.org/officeDocument/2006/bibliography"/>
  </ds:schemaRefs>
</ds:datastoreItem>
</file>

<file path=customXml/itemProps3.xml><?xml version="1.0" encoding="utf-8"?>
<ds:datastoreItem xmlns:ds="http://schemas.openxmlformats.org/officeDocument/2006/customXml" ds:itemID="{94EAFC8D-C620-413C-A12B-C29BEA2C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AA6CF-9947-4158-9F1F-F6BCFF16F92B}">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5118</Words>
  <Characters>30714</Characters>
  <Application>Microsoft Office Word</Application>
  <DocSecurity>0</DocSecurity>
  <Lines>579</Lines>
  <Paragraphs>228</Paragraphs>
  <ScaleCrop>false</ScaleCrop>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 Kristina (CDC/NCEZID/DGMH/THB)</dc:creator>
  <cp:lastModifiedBy>Daymude, Thomas (Chip) (CDC/NCEZID/OD)</cp:lastModifiedBy>
  <cp:revision>121</cp:revision>
  <dcterms:created xsi:type="dcterms:W3CDTF">2026-04-29T00:12:00Z</dcterms:created>
  <dcterms:modified xsi:type="dcterms:W3CDTF">2026-06-02T16:05:00Z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89bdb55d-2356-4e57-9f93-1a7d578a3652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2026-03-31T15:25:47Z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