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bookmarkStart w:id="0" w:name="_Hlk7623435"/>
    <w:bookmarkStart w:id="1" w:name="_Hlk7623453"/>
    <w:p w:rsidR="00D2468C" w:rsidRPr="00CB6CB2" w:rsidP="00390003" w14:paraId="145E8822" w14:textId="1E290898">
      <w:pPr>
        <w:pStyle w:val="Title"/>
        <w:jc w:val="center"/>
      </w:pPr>
      <w:sdt>
        <w:sdtPr>
          <w:rPr>
            <w:rStyle w:val="Style4"/>
            <w:i/>
            <w:iCs/>
          </w:rPr>
          <w:alias w:val="Title"/>
          <w:tag w:val="Title"/>
          <w:id w:val="-956107503"/>
          <w:placeholder>
            <w:docPart w:val="42A4B6D111B74DE5B010E6D835C46139"/>
          </w:placeholder>
          <w:dataBinding w:prefixMappings="xmlns:ns0='http://purl.org/dc/elements/1.1/' xmlns:ns1='http://schemas.openxmlformats.org/package/2006/metadata/core-properties' " w:xpath="/ns1:coreProperties[1]/ns0:title[1]" w:storeItemID="{6C3C8BC8-F283-45AE-878A-BAB7291924A1}"/>
          <w:text/>
          <w15:color w:val="000000"/>
        </w:sdtPr>
        <w:sdtEndPr>
          <w:rPr>
            <w:rStyle w:val="Heading2Char"/>
            <w:rFonts w:asciiTheme="majorHAnsi" w:hAnsiTheme="majorHAnsi"/>
            <w:bCs/>
            <w:color w:val="4F81BD" w:themeColor="accent1"/>
            <w:sz w:val="24"/>
            <w:szCs w:val="24"/>
          </w:rPr>
        </w:sdtEndPr>
        <w:sdtContent>
          <w:r w:rsidRPr="078BB644" w:rsidR="00964D40">
            <w:rPr>
              <w:rStyle w:val="Style4"/>
              <w:i/>
              <w:iCs/>
            </w:rPr>
            <w:t>SUPPORTING STATEMENT</w:t>
          </w:r>
          <w:r w:rsidR="00964D40">
            <w:rPr>
              <w:rStyle w:val="Style4"/>
              <w:i/>
              <w:iCs/>
            </w:rPr>
            <w:t>: PART</w:t>
          </w:r>
          <w:r w:rsidRPr="078BB644" w:rsidR="00964D40">
            <w:rPr>
              <w:rStyle w:val="Style4"/>
              <w:i/>
              <w:iCs/>
            </w:rPr>
            <w:t xml:space="preserve"> A</w:t>
          </w:r>
        </w:sdtContent>
      </w:sdt>
    </w:p>
    <w:bookmarkEnd w:id="0"/>
    <w:p w:rsidR="078BB644" w:rsidP="078BB644" w14:paraId="7420F924" w14:textId="7EFEC541"/>
    <w:p w:rsidR="00AD1E0B" w:rsidRPr="00F06B97" w:rsidP="00F06B97" w14:paraId="3C294CE6" w14:textId="77777777">
      <w:pPr>
        <w:spacing w:line="276" w:lineRule="auto"/>
        <w:jc w:val="center"/>
        <w:rPr>
          <w:rFonts w:ascii="Arial Nova" w:hAnsi="Arial Nova"/>
          <w:b/>
        </w:rPr>
      </w:pPr>
    </w:p>
    <w:p w:rsidR="00F96D9F" w:rsidP="00F06B97" w14:paraId="6D31A080" w14:textId="7056B997">
      <w:pPr>
        <w:spacing w:line="276" w:lineRule="auto"/>
        <w:jc w:val="center"/>
        <w:rPr>
          <w:rFonts w:ascii="Arial Nova" w:hAnsi="Arial Nova"/>
          <w:b/>
        </w:rPr>
      </w:pPr>
      <w:bookmarkStart w:id="2" w:name="_Hlk115180578"/>
      <w:bookmarkEnd w:id="1"/>
      <w:r>
        <w:rPr>
          <w:rFonts w:ascii="Arial Nova" w:hAnsi="Arial Nova"/>
          <w:b/>
        </w:rPr>
        <w:t>DELTA COOPERATIVE AGREEMENT EVALUATION</w:t>
      </w:r>
    </w:p>
    <w:bookmarkEnd w:id="2"/>
    <w:p w:rsidR="00F96D9F" w:rsidP="00F06B97" w14:paraId="23E74A5C" w14:textId="77777777">
      <w:pPr>
        <w:spacing w:line="276" w:lineRule="auto"/>
        <w:jc w:val="center"/>
        <w:rPr>
          <w:rFonts w:ascii="Arial Nova" w:hAnsi="Arial Nova"/>
          <w:b/>
        </w:rPr>
      </w:pPr>
    </w:p>
    <w:p w:rsidR="00964D40" w:rsidP="00F06B97" w14:paraId="012E7DDC" w14:textId="77777777">
      <w:pPr>
        <w:spacing w:line="276" w:lineRule="auto"/>
        <w:jc w:val="center"/>
        <w:rPr>
          <w:rFonts w:ascii="Arial Nova" w:hAnsi="Arial Nova"/>
          <w:b/>
        </w:rPr>
      </w:pPr>
    </w:p>
    <w:p w:rsidR="00964D40" w:rsidP="00F06B97" w14:paraId="593E5FD4" w14:textId="77777777">
      <w:pPr>
        <w:spacing w:line="276" w:lineRule="auto"/>
        <w:jc w:val="center"/>
        <w:rPr>
          <w:rFonts w:ascii="Arial Nova" w:hAnsi="Arial Nova"/>
          <w:b/>
        </w:rPr>
      </w:pPr>
    </w:p>
    <w:p w:rsidR="00964D40" w:rsidP="00F06B97" w14:paraId="58E0D1EF" w14:textId="77777777">
      <w:pPr>
        <w:spacing w:line="276" w:lineRule="auto"/>
        <w:jc w:val="center"/>
        <w:rPr>
          <w:rFonts w:ascii="Arial Nova" w:hAnsi="Arial Nova"/>
          <w:b/>
        </w:rPr>
      </w:pPr>
    </w:p>
    <w:p w:rsidR="00964D40" w:rsidP="00F06B97" w14:paraId="35DF3EB9" w14:textId="77777777">
      <w:pPr>
        <w:spacing w:line="276" w:lineRule="auto"/>
        <w:jc w:val="center"/>
        <w:rPr>
          <w:rFonts w:ascii="Arial Nova" w:hAnsi="Arial Nova"/>
          <w:b/>
        </w:rPr>
      </w:pPr>
    </w:p>
    <w:p w:rsidR="00964D40" w:rsidRPr="00964D40" w:rsidP="00964D40" w14:paraId="2937C767" w14:textId="279B581F">
      <w:pPr>
        <w:spacing w:line="276" w:lineRule="auto"/>
        <w:jc w:val="center"/>
        <w:rPr>
          <w:rFonts w:ascii="Arial Nova" w:hAnsi="Arial Nova"/>
          <w:b/>
          <w:bCs/>
        </w:rPr>
      </w:pPr>
      <w:r w:rsidRPr="00A303DB">
        <w:rPr>
          <w:rFonts w:ascii="Arial Nova" w:hAnsi="Arial Nova"/>
          <w:color w:val="6E6E6E"/>
        </w:rPr>
        <w:t xml:space="preserve"> </w:t>
      </w:r>
      <w:r w:rsidRPr="00392950">
        <w:rPr>
          <w:rFonts w:ascii="Arial Nova" w:hAnsi="Arial Nova"/>
          <w:b/>
          <w:bCs/>
        </w:rPr>
        <w:t>OMB# 0920-1412</w:t>
      </w:r>
    </w:p>
    <w:p w:rsidR="00F96D9F" w:rsidP="00F06B97" w14:paraId="7B1C68A3" w14:textId="77777777">
      <w:pPr>
        <w:spacing w:line="276" w:lineRule="auto"/>
        <w:jc w:val="center"/>
        <w:rPr>
          <w:rFonts w:ascii="Arial Nova" w:hAnsi="Arial Nova"/>
          <w:b/>
        </w:rPr>
      </w:pPr>
    </w:p>
    <w:p w:rsidR="0088291B" w:rsidP="00F06B97" w14:paraId="76C56F88" w14:textId="77777777">
      <w:pPr>
        <w:spacing w:line="276" w:lineRule="auto"/>
        <w:jc w:val="center"/>
        <w:rPr>
          <w:rFonts w:ascii="Arial Nova" w:hAnsi="Arial Nova"/>
          <w:b/>
        </w:rPr>
      </w:pPr>
    </w:p>
    <w:p w:rsidR="00964D40" w:rsidP="00F06B97" w14:paraId="552942E2" w14:textId="77777777">
      <w:pPr>
        <w:spacing w:line="276" w:lineRule="auto"/>
        <w:jc w:val="center"/>
        <w:rPr>
          <w:rFonts w:ascii="Arial Nova" w:hAnsi="Arial Nova"/>
          <w:b/>
        </w:rPr>
      </w:pPr>
    </w:p>
    <w:p w:rsidR="00964D40" w:rsidP="00F06B97" w14:paraId="5D54A072" w14:textId="77777777">
      <w:pPr>
        <w:spacing w:line="276" w:lineRule="auto"/>
        <w:jc w:val="center"/>
        <w:rPr>
          <w:rFonts w:ascii="Arial Nova" w:hAnsi="Arial Nova"/>
          <w:b/>
        </w:rPr>
      </w:pPr>
    </w:p>
    <w:p w:rsidR="00964D40" w:rsidP="00F06B97" w14:paraId="42E309EA" w14:textId="77777777">
      <w:pPr>
        <w:spacing w:line="276" w:lineRule="auto"/>
        <w:jc w:val="center"/>
        <w:rPr>
          <w:rFonts w:ascii="Arial Nova" w:hAnsi="Arial Nova"/>
          <w:b/>
        </w:rPr>
      </w:pPr>
    </w:p>
    <w:p w:rsidR="00964D40" w:rsidP="00F06B97" w14:paraId="2A3979C5" w14:textId="77777777">
      <w:pPr>
        <w:spacing w:line="276" w:lineRule="auto"/>
        <w:jc w:val="center"/>
        <w:rPr>
          <w:rFonts w:ascii="Arial Nova" w:hAnsi="Arial Nova"/>
          <w:b/>
        </w:rPr>
      </w:pPr>
    </w:p>
    <w:p w:rsidR="0088291B" w:rsidP="00F06B97" w14:paraId="07979005" w14:textId="3C74BA14">
      <w:pPr>
        <w:spacing w:line="276" w:lineRule="auto"/>
        <w:jc w:val="center"/>
        <w:rPr>
          <w:rFonts w:ascii="Arial Nova" w:hAnsi="Arial Nova"/>
          <w:b/>
        </w:rPr>
      </w:pPr>
      <w:r>
        <w:rPr>
          <w:rFonts w:ascii="Arial Nova" w:hAnsi="Arial Nova"/>
          <w:b/>
        </w:rPr>
        <w:t>May 28</w:t>
      </w:r>
      <w:r w:rsidR="00964D40">
        <w:rPr>
          <w:rFonts w:ascii="Arial Nova" w:hAnsi="Arial Nova"/>
          <w:b/>
        </w:rPr>
        <w:t>, 2026</w:t>
      </w:r>
    </w:p>
    <w:p w:rsidR="00964D40" w:rsidP="00F06B97" w14:paraId="7F495698" w14:textId="77777777">
      <w:pPr>
        <w:spacing w:line="276" w:lineRule="auto"/>
        <w:jc w:val="center"/>
        <w:rPr>
          <w:rFonts w:ascii="Arial Nova" w:hAnsi="Arial Nova"/>
          <w:b/>
        </w:rPr>
      </w:pPr>
    </w:p>
    <w:p w:rsidR="00964D40" w:rsidP="00F06B97" w14:paraId="69C4BC7F" w14:textId="77777777">
      <w:pPr>
        <w:spacing w:line="276" w:lineRule="auto"/>
        <w:jc w:val="center"/>
        <w:rPr>
          <w:rFonts w:ascii="Arial Nova" w:hAnsi="Arial Nova"/>
          <w:b/>
        </w:rPr>
      </w:pPr>
    </w:p>
    <w:p w:rsidR="00964D40" w:rsidP="00F06B97" w14:paraId="08A51E83" w14:textId="77777777">
      <w:pPr>
        <w:spacing w:line="276" w:lineRule="auto"/>
        <w:jc w:val="center"/>
        <w:rPr>
          <w:rFonts w:ascii="Arial Nova" w:hAnsi="Arial Nova"/>
          <w:b/>
        </w:rPr>
      </w:pPr>
    </w:p>
    <w:p w:rsidR="00964D40" w:rsidP="00F06B97" w14:paraId="67C014E2" w14:textId="77777777">
      <w:pPr>
        <w:spacing w:line="276" w:lineRule="auto"/>
        <w:jc w:val="center"/>
        <w:rPr>
          <w:rFonts w:ascii="Arial Nova" w:hAnsi="Arial Nova"/>
          <w:b/>
        </w:rPr>
      </w:pPr>
    </w:p>
    <w:p w:rsidR="00964D40" w:rsidP="00F06B97" w14:paraId="3A105E25" w14:textId="77777777">
      <w:pPr>
        <w:spacing w:line="276" w:lineRule="auto"/>
        <w:jc w:val="center"/>
        <w:rPr>
          <w:rFonts w:ascii="Arial Nova" w:hAnsi="Arial Nova"/>
          <w:b/>
        </w:rPr>
      </w:pPr>
    </w:p>
    <w:p w:rsidR="00964D40" w:rsidP="00F06B97" w14:paraId="6E53AE2D" w14:textId="77777777">
      <w:pPr>
        <w:spacing w:line="276" w:lineRule="auto"/>
        <w:jc w:val="center"/>
        <w:rPr>
          <w:rFonts w:ascii="Arial Nova" w:hAnsi="Arial Nova"/>
          <w:b/>
        </w:rPr>
      </w:pPr>
    </w:p>
    <w:p w:rsidR="00964D40" w:rsidP="00F06B97" w14:paraId="742CD39C" w14:textId="77777777">
      <w:pPr>
        <w:spacing w:line="276" w:lineRule="auto"/>
        <w:jc w:val="center"/>
        <w:rPr>
          <w:rFonts w:ascii="Arial Nova" w:hAnsi="Arial Nova"/>
          <w:b/>
        </w:rPr>
      </w:pPr>
    </w:p>
    <w:p w:rsidR="00964D40" w:rsidP="00F06B97" w14:paraId="784963AF" w14:textId="77777777">
      <w:pPr>
        <w:spacing w:line="276" w:lineRule="auto"/>
        <w:jc w:val="center"/>
        <w:rPr>
          <w:rFonts w:ascii="Arial Nova" w:hAnsi="Arial Nova"/>
          <w:b/>
        </w:rPr>
      </w:pPr>
    </w:p>
    <w:p w:rsidR="0088291B" w:rsidRPr="00F06B97" w:rsidP="00F06B97" w14:paraId="37DBB740" w14:textId="77777777">
      <w:pPr>
        <w:spacing w:line="276" w:lineRule="auto"/>
        <w:jc w:val="center"/>
        <w:rPr>
          <w:rFonts w:ascii="Arial Nova" w:hAnsi="Arial Nova"/>
          <w:b/>
        </w:rPr>
      </w:pPr>
    </w:p>
    <w:bookmarkStart w:id="3" w:name="_Hlk115180590" w:displacedByCustomXml="next"/>
    <w:sdt>
      <w:sdtPr>
        <w:rPr>
          <w:rFonts w:ascii="Arial Nova" w:hAnsi="Arial Nova"/>
          <w:color w:val="2B579A"/>
          <w:shd w:val="clear" w:color="auto" w:fill="E6E6E6"/>
        </w:rPr>
        <w:alias w:val="Author"/>
        <w:tag w:val="Author"/>
        <w:id w:val="-1135324081"/>
        <w:placeholder>
          <w:docPart w:val="55FC02CB24604CD4A7C9DB69FCD90336"/>
        </w:placeholder>
        <w:richText/>
      </w:sdtPr>
      <w:sdtContent>
        <w:p w:rsidR="00964D40" w:rsidP="00670B4F" w14:paraId="4008F709" w14:textId="7B9F6BEE">
          <w:pPr>
            <w:spacing w:line="276" w:lineRule="auto"/>
            <w:jc w:val="center"/>
            <w:rPr>
              <w:rFonts w:ascii="Arial Nova" w:hAnsi="Arial Nova"/>
            </w:rPr>
          </w:pPr>
          <w:r>
            <w:rPr>
              <w:rFonts w:ascii="Arial Nova" w:hAnsi="Arial Nova"/>
            </w:rPr>
            <w:t>Point of Contact:</w:t>
          </w:r>
        </w:p>
        <w:p w:rsidR="00B93171" w:rsidRPr="00F06B97" w:rsidP="00670B4F" w14:paraId="0B6FCF3F" w14:textId="55D0A2F8">
          <w:pPr>
            <w:spacing w:line="276" w:lineRule="auto"/>
            <w:jc w:val="center"/>
            <w:rPr>
              <w:rFonts w:ascii="Arial Nova" w:hAnsi="Arial Nova"/>
            </w:rPr>
          </w:pPr>
          <w:r>
            <w:rPr>
              <w:rFonts w:ascii="Arial Nova" w:hAnsi="Arial Nova"/>
            </w:rPr>
            <w:t>Phyllis Ottley</w:t>
          </w:r>
          <w:r w:rsidR="00F1274B">
            <w:rPr>
              <w:rFonts w:ascii="Arial Nova" w:hAnsi="Arial Nova"/>
            </w:rPr>
            <w:t>, PhD</w:t>
          </w:r>
        </w:p>
      </w:sdtContent>
    </w:sdt>
    <w:bookmarkEnd w:id="3" w:displacedByCustomXml="next"/>
    <w:sdt>
      <w:sdtPr>
        <w:rPr>
          <w:rFonts w:ascii="Arial Nova" w:hAnsi="Arial Nova"/>
          <w:color w:val="2B579A"/>
          <w:shd w:val="clear" w:color="auto" w:fill="E6E6E6"/>
        </w:rPr>
        <w:alias w:val="Organization"/>
        <w:id w:val="-1269618359"/>
        <w:placeholder>
          <w:docPart w:val="4860FC12C35146F3A2FE8B1B9E007098"/>
        </w:placeholder>
        <w:dataBinding w:prefixMappings="xmlns:ns0='http://schemas.openxmlformats.org/officeDocument/2006/extended-properties' " w:xpath="/ns0:Properties[1]/ns0:Company[1]" w:storeItemID="{6668398D-A668-4E3E-A5EB-62B293D839F1}"/>
        <w:text/>
      </w:sdtPr>
      <w:sdtContent>
        <w:p w:rsidR="00B93171" w:rsidRPr="00F06B97" w:rsidP="00670B4F" w14:paraId="52605AB1" w14:textId="77777777">
          <w:pPr>
            <w:spacing w:line="276" w:lineRule="auto"/>
            <w:jc w:val="center"/>
            <w:rPr>
              <w:rFonts w:ascii="Arial Nova" w:hAnsi="Arial Nova"/>
            </w:rPr>
          </w:pPr>
          <w:r>
            <w:rPr>
              <w:rFonts w:ascii="Arial Nova" w:hAnsi="Arial Nova"/>
            </w:rPr>
            <w:t>Centers for Disease Control and Prevention</w:t>
          </w:r>
        </w:p>
      </w:sdtContent>
    </w:sdt>
    <w:p w:rsidR="00964D40" w:rsidRPr="00F06B97" w:rsidP="00670B4F" w14:paraId="61120037" w14:textId="77777777">
      <w:pPr>
        <w:spacing w:line="276" w:lineRule="auto"/>
        <w:jc w:val="center"/>
        <w:rPr>
          <w:rFonts w:ascii="Arial Nova" w:hAnsi="Arial Nova"/>
        </w:rPr>
      </w:pPr>
      <w:r>
        <w:rPr>
          <w:rFonts w:ascii="Arial Nova" w:hAnsi="Arial Nova"/>
        </w:rPr>
        <w:t>National Center for Injury Prevention and Control</w:t>
      </w:r>
    </w:p>
    <w:p w:rsidR="00B93171" w:rsidRPr="00F06B97" w:rsidP="00670B4F" w14:paraId="25460213" w14:textId="38E72F10">
      <w:pPr>
        <w:spacing w:line="276" w:lineRule="auto"/>
        <w:jc w:val="center"/>
        <w:rPr>
          <w:rFonts w:ascii="Arial Nova" w:hAnsi="Arial Nova"/>
        </w:rPr>
      </w:pPr>
      <w:r>
        <w:rPr>
          <w:rStyle w:val="PlaceholderText"/>
          <w:rFonts w:ascii="Arial Nova" w:hAnsi="Arial Nova"/>
          <w:color w:val="auto"/>
        </w:rPr>
        <w:t>Atlanta, GA 30341</w:t>
      </w:r>
    </w:p>
    <w:p w:rsidR="0040756C" w:rsidP="00F06B97" w14:paraId="68211ED7" w14:textId="0881C444">
      <w:pPr>
        <w:spacing w:line="276" w:lineRule="auto"/>
        <w:ind w:left="2160" w:hanging="2160"/>
        <w:rPr>
          <w:rFonts w:ascii="Arial Nova" w:hAnsi="Arial Nova"/>
        </w:rPr>
      </w:pPr>
    </w:p>
    <w:p w:rsidR="00907049" w:rsidRPr="00F06B97" w:rsidP="00F06B97" w14:paraId="72487002" w14:textId="27FB96CF">
      <w:pPr>
        <w:spacing w:line="276" w:lineRule="auto"/>
        <w:ind w:left="2160" w:hanging="2160"/>
        <w:rPr>
          <w:rFonts w:ascii="Arial Nova" w:hAnsi="Arial Nova"/>
        </w:rPr>
      </w:pPr>
    </w:p>
    <w:p w:rsidR="003635DF" w:rsidRPr="006C6884" w:rsidP="00731FE2" w14:paraId="068FB2FC" w14:textId="3D845D75">
      <w:pPr>
        <w:spacing w:line="276" w:lineRule="auto"/>
        <w:rPr>
          <w:rFonts w:ascii="Arial Nova" w:hAnsi="Arial Nova"/>
        </w:rPr>
        <w:sectPr w:rsidSect="00A246E3">
          <w:headerReference w:type="default" r:id="rId9"/>
          <w:footerReference w:type="default" r:id="rId10"/>
          <w:headerReference w:type="first" r:id="rId11"/>
          <w:pgSz w:w="12240" w:h="15840" w:code="1"/>
          <w:pgMar w:top="720" w:right="1440" w:bottom="1890" w:left="1440" w:header="180" w:footer="720" w:gutter="0"/>
          <w:cols w:space="720"/>
          <w:vAlign w:val="center"/>
          <w:titlePg/>
          <w:docGrid w:linePitch="360"/>
        </w:sectPr>
      </w:pPr>
    </w:p>
    <w:sdt>
      <w:sdtPr>
        <w:id w:val="-1008200984"/>
        <w:docPartObj>
          <w:docPartGallery w:val="Table of Contents"/>
          <w:docPartUnique/>
        </w:docPartObj>
      </w:sdtPr>
      <w:sdtEndPr>
        <w:rPr>
          <w:b/>
          <w:bCs/>
          <w:noProof/>
          <w:sz w:val="22"/>
          <w:szCs w:val="22"/>
        </w:rPr>
      </w:sdtEndPr>
      <w:sdtContent>
        <w:p w:rsidR="00582808" w:rsidRPr="007A0D77" w:rsidP="00582808" w14:paraId="5814048A" w14:textId="77777777">
          <w:pPr>
            <w:spacing w:line="259" w:lineRule="auto"/>
            <w:rPr>
              <w:b/>
              <w:sz w:val="28"/>
            </w:rPr>
          </w:pPr>
          <w:r w:rsidRPr="00600DED">
            <w:rPr>
              <w:b/>
              <w:sz w:val="28"/>
            </w:rPr>
            <w:t>Table of Contents</w:t>
          </w:r>
        </w:p>
        <w:p w:rsidR="00582808" w:rsidRPr="00600DED" w:rsidP="00582808" w14:paraId="12FF14DA" w14:textId="77777777">
          <w:pPr>
            <w:tabs>
              <w:tab w:val="right" w:pos="10080"/>
            </w:tabs>
            <w:rPr>
              <w:b/>
              <w:u w:val="single"/>
            </w:rPr>
          </w:pPr>
          <w:r>
            <w:rPr>
              <w:b/>
              <w:u w:val="single"/>
            </w:rPr>
            <w:t>Section</w:t>
          </w:r>
          <w:r w:rsidRPr="00600DED">
            <w:rPr>
              <w:b/>
            </w:rPr>
            <w:tab/>
          </w:r>
          <w:r>
            <w:rPr>
              <w:b/>
              <w:u w:val="single"/>
            </w:rPr>
            <w:t>Page</w:t>
          </w:r>
        </w:p>
        <w:p w:rsidR="00582808" w:rsidRPr="00670B4F" w:rsidP="00582808" w14:paraId="5ECFA631" w14:textId="47364687">
          <w:pPr>
            <w:pStyle w:val="TOC1"/>
            <w:tabs>
              <w:tab w:val="left" w:pos="480"/>
              <w:tab w:val="right" w:leader="dot" w:pos="10070"/>
            </w:tabs>
            <w:rPr>
              <w:rFonts w:asciiTheme="minorHAnsi" w:eastAsiaTheme="minorEastAsia" w:hAnsiTheme="minorHAnsi" w:cstheme="minorBidi"/>
              <w:noProof/>
              <w:color w:val="auto"/>
              <w:kern w:val="2"/>
              <w:sz w:val="22"/>
              <w:szCs w:val="22"/>
              <w14:ligatures w14:val="standardContextual"/>
            </w:rPr>
          </w:pPr>
          <w:r w:rsidRPr="007A0D77">
            <w:rPr>
              <w:b/>
              <w:bCs/>
              <w:noProof/>
              <w:sz w:val="22"/>
              <w:szCs w:val="22"/>
            </w:rPr>
            <w:fldChar w:fldCharType="begin"/>
          </w:r>
          <w:r w:rsidRPr="007A0D77">
            <w:rPr>
              <w:b/>
              <w:bCs/>
              <w:noProof/>
              <w:sz w:val="22"/>
              <w:szCs w:val="22"/>
            </w:rPr>
            <w:instrText xml:space="preserve"> TOC \o "1-3" \h \z \u </w:instrText>
          </w:r>
          <w:r w:rsidRPr="007A0D77">
            <w:rPr>
              <w:b/>
              <w:bCs/>
              <w:noProof/>
              <w:sz w:val="22"/>
              <w:szCs w:val="22"/>
            </w:rPr>
            <w:fldChar w:fldCharType="separate"/>
          </w:r>
          <w:hyperlink w:anchor="_Toc156556220" w:history="1">
            <w:r w:rsidRPr="00670B4F">
              <w:rPr>
                <w:rStyle w:val="Hyperlink"/>
                <w:noProof/>
                <w:color w:val="auto"/>
              </w:rPr>
              <w:t>A.</w:t>
            </w:r>
            <w:r w:rsidRPr="00670B4F">
              <w:rPr>
                <w:rFonts w:asciiTheme="minorHAnsi" w:eastAsiaTheme="minorEastAsia" w:hAnsiTheme="minorHAnsi" w:cstheme="minorBidi"/>
                <w:noProof/>
                <w:color w:val="auto"/>
                <w:kern w:val="2"/>
                <w:sz w:val="22"/>
                <w:szCs w:val="22"/>
                <w14:ligatures w14:val="standardContextual"/>
              </w:rPr>
              <w:tab/>
            </w:r>
            <w:r w:rsidRPr="00670B4F">
              <w:rPr>
                <w:rStyle w:val="Hyperlink"/>
                <w:noProof/>
                <w:color w:val="auto"/>
              </w:rPr>
              <w:t>JUSTIFICATION</w:t>
            </w:r>
            <w:r w:rsidRPr="00670B4F">
              <w:rPr>
                <w:noProof/>
                <w:webHidden/>
                <w:color w:val="auto"/>
              </w:rPr>
              <w:tab/>
            </w:r>
            <w:r w:rsidR="003451DA">
              <w:rPr>
                <w:noProof/>
                <w:webHidden/>
                <w:color w:val="auto"/>
              </w:rPr>
              <w:t>3</w:t>
            </w:r>
          </w:hyperlink>
        </w:p>
        <w:p w:rsidR="00582808" w:rsidRPr="00582808" w:rsidP="00582808" w14:paraId="5F278C14" w14:textId="042692C5">
          <w:pPr>
            <w:pStyle w:val="TOC2"/>
            <w:tabs>
              <w:tab w:val="right" w:leader="dot" w:pos="10070"/>
            </w:tabs>
            <w:rPr>
              <w:rFonts w:asciiTheme="minorHAnsi" w:eastAsiaTheme="minorEastAsia" w:hAnsiTheme="minorHAnsi" w:cstheme="minorBidi"/>
              <w:noProof/>
              <w:kern w:val="2"/>
              <w:sz w:val="22"/>
              <w:szCs w:val="22"/>
              <w14:ligatures w14:val="standardContextual"/>
            </w:rPr>
          </w:pPr>
          <w:hyperlink w:anchor="_Toc156556221" w:history="1">
            <w:r w:rsidRPr="00670B4F">
              <w:rPr>
                <w:rStyle w:val="Hyperlink"/>
                <w:noProof/>
                <w:color w:val="auto"/>
              </w:rPr>
              <w:t>A.1. Circumstances Making the Collection of Information Necessary</w:t>
            </w:r>
            <w:r w:rsidRPr="00582808">
              <w:rPr>
                <w:noProof/>
                <w:webHidden/>
              </w:rPr>
              <w:tab/>
            </w:r>
            <w:r w:rsidR="003451DA">
              <w:rPr>
                <w:noProof/>
                <w:webHidden/>
              </w:rPr>
              <w:t>3</w:t>
            </w:r>
          </w:hyperlink>
        </w:p>
        <w:p w:rsidR="00582808" w:rsidP="00582808" w14:paraId="0B35B2C9" w14:textId="2AC9CD99">
          <w:pPr>
            <w:pStyle w:val="TOC2"/>
            <w:tabs>
              <w:tab w:val="right" w:leader="dot" w:pos="10070"/>
            </w:tabs>
            <w:rPr>
              <w:rFonts w:asciiTheme="minorHAnsi" w:eastAsiaTheme="minorEastAsia" w:hAnsiTheme="minorHAnsi" w:cstheme="minorBidi"/>
              <w:noProof/>
              <w:kern w:val="2"/>
              <w:sz w:val="22"/>
              <w:szCs w:val="22"/>
              <w14:ligatures w14:val="standardContextual"/>
            </w:rPr>
          </w:pPr>
          <w:hyperlink w:anchor="_Toc156556222" w:history="1">
            <w:r w:rsidRPr="00552B21">
              <w:rPr>
                <w:rStyle w:val="Hyperlink"/>
                <w:noProof/>
              </w:rPr>
              <w:t>A.2. Purpose and Use of Information Collection</w:t>
            </w:r>
            <w:r>
              <w:rPr>
                <w:noProof/>
                <w:webHidden/>
              </w:rPr>
              <w:tab/>
            </w:r>
            <w:r w:rsidR="003451DA">
              <w:rPr>
                <w:noProof/>
                <w:webHidden/>
              </w:rPr>
              <w:t>5</w:t>
            </w:r>
          </w:hyperlink>
        </w:p>
        <w:p w:rsidR="00582808" w:rsidP="00582808" w14:paraId="2618827E" w14:textId="5802FEC9">
          <w:pPr>
            <w:pStyle w:val="TOC2"/>
            <w:tabs>
              <w:tab w:val="right" w:leader="dot" w:pos="10070"/>
            </w:tabs>
            <w:rPr>
              <w:rFonts w:asciiTheme="minorHAnsi" w:eastAsiaTheme="minorEastAsia" w:hAnsiTheme="minorHAnsi" w:cstheme="minorBidi"/>
              <w:noProof/>
              <w:kern w:val="2"/>
              <w:sz w:val="22"/>
              <w:szCs w:val="22"/>
              <w14:ligatures w14:val="standardContextual"/>
            </w:rPr>
          </w:pPr>
          <w:hyperlink w:anchor="_Toc156556223" w:history="1">
            <w:r w:rsidRPr="00552B21">
              <w:rPr>
                <w:rStyle w:val="Hyperlink"/>
                <w:noProof/>
              </w:rPr>
              <w:t>A.3. Use of Improved Information Technology and Burden Reduction</w:t>
            </w:r>
            <w:r>
              <w:rPr>
                <w:noProof/>
                <w:webHidden/>
              </w:rPr>
              <w:tab/>
            </w:r>
            <w:r w:rsidR="003451DA">
              <w:rPr>
                <w:noProof/>
                <w:webHidden/>
              </w:rPr>
              <w:t>7</w:t>
            </w:r>
          </w:hyperlink>
        </w:p>
        <w:p w:rsidR="00582808" w:rsidP="00582808" w14:paraId="1552DB77" w14:textId="00E1FD49">
          <w:pPr>
            <w:pStyle w:val="TOC2"/>
            <w:tabs>
              <w:tab w:val="right" w:leader="dot" w:pos="10070"/>
            </w:tabs>
            <w:rPr>
              <w:rFonts w:asciiTheme="minorHAnsi" w:eastAsiaTheme="minorEastAsia" w:hAnsiTheme="minorHAnsi" w:cstheme="minorBidi"/>
              <w:noProof/>
              <w:kern w:val="2"/>
              <w:sz w:val="22"/>
              <w:szCs w:val="22"/>
              <w14:ligatures w14:val="standardContextual"/>
            </w:rPr>
          </w:pPr>
          <w:hyperlink w:anchor="_Toc156556224" w:history="1">
            <w:r w:rsidRPr="00552B21">
              <w:rPr>
                <w:rStyle w:val="Hyperlink"/>
                <w:noProof/>
              </w:rPr>
              <w:t>A.4. Efforts to Identify Duplication and Use of Similar Information</w:t>
            </w:r>
            <w:r>
              <w:rPr>
                <w:noProof/>
                <w:webHidden/>
              </w:rPr>
              <w:tab/>
            </w:r>
            <w:r w:rsidR="003451DA">
              <w:rPr>
                <w:noProof/>
                <w:webHidden/>
              </w:rPr>
              <w:t>7</w:t>
            </w:r>
          </w:hyperlink>
        </w:p>
        <w:p w:rsidR="00582808" w:rsidP="00582808" w14:paraId="26BA26D8" w14:textId="5A220225">
          <w:pPr>
            <w:pStyle w:val="TOC2"/>
            <w:tabs>
              <w:tab w:val="right" w:leader="dot" w:pos="10070"/>
            </w:tabs>
            <w:rPr>
              <w:rFonts w:asciiTheme="minorHAnsi" w:eastAsiaTheme="minorEastAsia" w:hAnsiTheme="minorHAnsi" w:cstheme="minorBidi"/>
              <w:noProof/>
              <w:kern w:val="2"/>
              <w:sz w:val="22"/>
              <w:szCs w:val="22"/>
              <w14:ligatures w14:val="standardContextual"/>
            </w:rPr>
          </w:pPr>
          <w:hyperlink w:anchor="_Toc156556225" w:history="1">
            <w:r w:rsidRPr="00552B21">
              <w:rPr>
                <w:rStyle w:val="Hyperlink"/>
                <w:noProof/>
              </w:rPr>
              <w:t>A.5. Impact on Small Businesses or Other Small Entities</w:t>
            </w:r>
            <w:r>
              <w:rPr>
                <w:noProof/>
                <w:webHidden/>
              </w:rPr>
              <w:tab/>
            </w:r>
            <w:r w:rsidR="003451DA">
              <w:rPr>
                <w:noProof/>
                <w:webHidden/>
              </w:rPr>
              <w:t>8</w:t>
            </w:r>
          </w:hyperlink>
        </w:p>
        <w:p w:rsidR="00582808" w:rsidP="00582808" w14:paraId="4E70F24D" w14:textId="5C65919A">
          <w:pPr>
            <w:pStyle w:val="TOC2"/>
            <w:tabs>
              <w:tab w:val="right" w:leader="dot" w:pos="10070"/>
            </w:tabs>
            <w:rPr>
              <w:rFonts w:asciiTheme="minorHAnsi" w:eastAsiaTheme="minorEastAsia" w:hAnsiTheme="minorHAnsi" w:cstheme="minorBidi"/>
              <w:noProof/>
              <w:kern w:val="2"/>
              <w:sz w:val="22"/>
              <w:szCs w:val="22"/>
              <w14:ligatures w14:val="standardContextual"/>
            </w:rPr>
          </w:pPr>
          <w:hyperlink w:anchor="_Toc156556226" w:history="1">
            <w:r w:rsidRPr="00552B21">
              <w:rPr>
                <w:rStyle w:val="Hyperlink"/>
                <w:noProof/>
              </w:rPr>
              <w:t>A.6. Consequences of Collecting the Information Less Frequently</w:t>
            </w:r>
            <w:r>
              <w:rPr>
                <w:noProof/>
                <w:webHidden/>
              </w:rPr>
              <w:tab/>
            </w:r>
            <w:r w:rsidR="003451DA">
              <w:rPr>
                <w:noProof/>
                <w:webHidden/>
              </w:rPr>
              <w:t>8</w:t>
            </w:r>
          </w:hyperlink>
        </w:p>
        <w:p w:rsidR="00582808" w:rsidP="00582808" w14:paraId="5E0C58E6" w14:textId="77777777">
          <w:pPr>
            <w:pStyle w:val="TOC2"/>
            <w:tabs>
              <w:tab w:val="right" w:leader="dot" w:pos="10070"/>
            </w:tabs>
            <w:rPr>
              <w:rFonts w:asciiTheme="minorHAnsi" w:eastAsiaTheme="minorEastAsia" w:hAnsiTheme="minorHAnsi" w:cstheme="minorBidi"/>
              <w:noProof/>
              <w:kern w:val="2"/>
              <w:sz w:val="22"/>
              <w:szCs w:val="22"/>
              <w14:ligatures w14:val="standardContextual"/>
            </w:rPr>
          </w:pPr>
          <w:hyperlink w:anchor="_Toc156556227" w:history="1">
            <w:r w:rsidRPr="00552B21">
              <w:rPr>
                <w:rStyle w:val="Hyperlink"/>
                <w:noProof/>
              </w:rPr>
              <w:t>A.7. Special Circumstances Relating to the Guidelines of 5 CFR 1320.5</w:t>
            </w:r>
            <w:r>
              <w:rPr>
                <w:noProof/>
                <w:webHidden/>
              </w:rPr>
              <w:tab/>
            </w:r>
            <w:r>
              <w:rPr>
                <w:noProof/>
                <w:webHidden/>
              </w:rPr>
              <w:fldChar w:fldCharType="begin"/>
            </w:r>
            <w:r>
              <w:rPr>
                <w:noProof/>
                <w:webHidden/>
              </w:rPr>
              <w:instrText xml:space="preserve"> PAGEREF _Toc156556227 \h </w:instrText>
            </w:r>
            <w:r>
              <w:rPr>
                <w:noProof/>
                <w:webHidden/>
              </w:rPr>
              <w:fldChar w:fldCharType="separate"/>
            </w:r>
            <w:r>
              <w:rPr>
                <w:noProof/>
                <w:webHidden/>
              </w:rPr>
              <w:t>9</w:t>
            </w:r>
            <w:r>
              <w:rPr>
                <w:noProof/>
                <w:webHidden/>
              </w:rPr>
              <w:fldChar w:fldCharType="end"/>
            </w:r>
          </w:hyperlink>
        </w:p>
        <w:p w:rsidR="00582808" w:rsidP="00582808" w14:paraId="1ABB6319" w14:textId="50AB20F1">
          <w:pPr>
            <w:pStyle w:val="TOC2"/>
            <w:tabs>
              <w:tab w:val="right" w:leader="dot" w:pos="10070"/>
            </w:tabs>
            <w:rPr>
              <w:rFonts w:asciiTheme="minorHAnsi" w:eastAsiaTheme="minorEastAsia" w:hAnsiTheme="minorHAnsi" w:cstheme="minorBidi"/>
              <w:noProof/>
              <w:kern w:val="2"/>
              <w:sz w:val="22"/>
              <w:szCs w:val="22"/>
              <w14:ligatures w14:val="standardContextual"/>
            </w:rPr>
          </w:pPr>
          <w:hyperlink w:anchor="_Toc156556228" w:history="1">
            <w:r w:rsidRPr="00552B21">
              <w:rPr>
                <w:rStyle w:val="Hyperlink"/>
                <w:noProof/>
              </w:rPr>
              <w:t>A.8. Comments in Response to the Federal Register Notice and Efforts to Consult Outside the Agency</w:t>
            </w:r>
            <w:r>
              <w:rPr>
                <w:noProof/>
                <w:webHidden/>
              </w:rPr>
              <w:tab/>
            </w:r>
            <w:r w:rsidR="003451DA">
              <w:rPr>
                <w:noProof/>
                <w:webHidden/>
              </w:rPr>
              <w:t>9</w:t>
            </w:r>
          </w:hyperlink>
        </w:p>
        <w:p w:rsidR="00582808" w:rsidP="00582808" w14:paraId="21D56D02" w14:textId="2DDAFA5B">
          <w:pPr>
            <w:pStyle w:val="TOC3"/>
            <w:tabs>
              <w:tab w:val="right" w:leader="dot" w:pos="10070"/>
            </w:tabs>
            <w:rPr>
              <w:rFonts w:asciiTheme="minorHAnsi" w:eastAsiaTheme="minorEastAsia" w:hAnsiTheme="minorHAnsi" w:cstheme="minorBidi"/>
              <w:kern w:val="2"/>
              <w:sz w:val="22"/>
              <w:szCs w:val="22"/>
              <w14:ligatures w14:val="standardContextual"/>
            </w:rPr>
          </w:pPr>
          <w:hyperlink w:anchor="_Toc156556229" w:history="1">
            <w:r w:rsidRPr="00552B21">
              <w:rPr>
                <w:rStyle w:val="Hyperlink"/>
              </w:rPr>
              <w:t>A.8.a) Federal Register Notice</w:t>
            </w:r>
            <w:r>
              <w:rPr>
                <w:webHidden/>
              </w:rPr>
              <w:tab/>
            </w:r>
            <w:r w:rsidR="003451DA">
              <w:rPr>
                <w:webHidden/>
              </w:rPr>
              <w:t>9</w:t>
            </w:r>
          </w:hyperlink>
        </w:p>
        <w:p w:rsidR="00582808" w:rsidP="00582808" w14:paraId="13C39EAD" w14:textId="7D95DBF2">
          <w:pPr>
            <w:pStyle w:val="TOC3"/>
            <w:tabs>
              <w:tab w:val="right" w:leader="dot" w:pos="10070"/>
            </w:tabs>
            <w:rPr>
              <w:rFonts w:asciiTheme="minorHAnsi" w:eastAsiaTheme="minorEastAsia" w:hAnsiTheme="minorHAnsi" w:cstheme="minorBidi"/>
              <w:kern w:val="2"/>
              <w:sz w:val="22"/>
              <w:szCs w:val="22"/>
              <w14:ligatures w14:val="standardContextual"/>
            </w:rPr>
          </w:pPr>
          <w:hyperlink w:anchor="_Toc156556230" w:history="1">
            <w:r w:rsidRPr="00552B21">
              <w:rPr>
                <w:rStyle w:val="Hyperlink"/>
              </w:rPr>
              <w:t>A.8.b) Efforts to Consult Outside the Agency</w:t>
            </w:r>
            <w:r>
              <w:rPr>
                <w:webHidden/>
              </w:rPr>
              <w:tab/>
            </w:r>
            <w:r w:rsidR="003451DA">
              <w:rPr>
                <w:webHidden/>
              </w:rPr>
              <w:t>9</w:t>
            </w:r>
          </w:hyperlink>
        </w:p>
        <w:p w:rsidR="00582808" w:rsidP="00582808" w14:paraId="52AB081F" w14:textId="14497609">
          <w:pPr>
            <w:pStyle w:val="TOC2"/>
            <w:tabs>
              <w:tab w:val="right" w:leader="dot" w:pos="10070"/>
            </w:tabs>
            <w:rPr>
              <w:rFonts w:asciiTheme="minorHAnsi" w:eastAsiaTheme="minorEastAsia" w:hAnsiTheme="minorHAnsi" w:cstheme="minorBidi"/>
              <w:noProof/>
              <w:kern w:val="2"/>
              <w:sz w:val="22"/>
              <w:szCs w:val="22"/>
              <w14:ligatures w14:val="standardContextual"/>
            </w:rPr>
          </w:pPr>
          <w:hyperlink w:anchor="_Toc156556231" w:history="1">
            <w:r w:rsidRPr="00552B21">
              <w:rPr>
                <w:rStyle w:val="Hyperlink"/>
                <w:noProof/>
              </w:rPr>
              <w:t>A.9. Explanation of Any Payment or Gift to Respondents</w:t>
            </w:r>
            <w:r>
              <w:rPr>
                <w:noProof/>
                <w:webHidden/>
              </w:rPr>
              <w:tab/>
            </w:r>
            <w:r>
              <w:rPr>
                <w:noProof/>
                <w:webHidden/>
              </w:rPr>
              <w:fldChar w:fldCharType="begin"/>
            </w:r>
            <w:r>
              <w:rPr>
                <w:noProof/>
                <w:webHidden/>
              </w:rPr>
              <w:instrText xml:space="preserve"> PAGEREF _Toc156556231 \h </w:instrText>
            </w:r>
            <w:r>
              <w:rPr>
                <w:noProof/>
                <w:webHidden/>
              </w:rPr>
              <w:fldChar w:fldCharType="separate"/>
            </w:r>
            <w:r w:rsidR="003451DA">
              <w:rPr>
                <w:noProof/>
                <w:webHidden/>
              </w:rPr>
              <w:t>9</w:t>
            </w:r>
            <w:r>
              <w:rPr>
                <w:noProof/>
                <w:webHidden/>
              </w:rPr>
              <w:fldChar w:fldCharType="end"/>
            </w:r>
          </w:hyperlink>
        </w:p>
        <w:p w:rsidR="00582808" w:rsidP="00582808" w14:paraId="06636CB9" w14:textId="77777777">
          <w:pPr>
            <w:pStyle w:val="TOC2"/>
            <w:tabs>
              <w:tab w:val="right" w:leader="dot" w:pos="10070"/>
            </w:tabs>
            <w:rPr>
              <w:rFonts w:asciiTheme="minorHAnsi" w:eastAsiaTheme="minorEastAsia" w:hAnsiTheme="minorHAnsi" w:cstheme="minorBidi"/>
              <w:noProof/>
              <w:kern w:val="2"/>
              <w:sz w:val="22"/>
              <w:szCs w:val="22"/>
              <w14:ligatures w14:val="standardContextual"/>
            </w:rPr>
          </w:pPr>
          <w:hyperlink w:anchor="_Toc156556232" w:history="1">
            <w:r w:rsidRPr="00552B21">
              <w:rPr>
                <w:rStyle w:val="Hyperlink"/>
                <w:noProof/>
              </w:rPr>
              <w:t>A.10. Assurance of Confidentiality Provided to Respondents</w:t>
            </w:r>
            <w:r>
              <w:rPr>
                <w:noProof/>
                <w:webHidden/>
              </w:rPr>
              <w:tab/>
            </w:r>
            <w:r>
              <w:rPr>
                <w:noProof/>
                <w:webHidden/>
              </w:rPr>
              <w:fldChar w:fldCharType="begin"/>
            </w:r>
            <w:r>
              <w:rPr>
                <w:noProof/>
                <w:webHidden/>
              </w:rPr>
              <w:instrText xml:space="preserve"> PAGEREF _Toc156556232 \h </w:instrText>
            </w:r>
            <w:r>
              <w:rPr>
                <w:noProof/>
                <w:webHidden/>
              </w:rPr>
              <w:fldChar w:fldCharType="separate"/>
            </w:r>
            <w:r>
              <w:rPr>
                <w:noProof/>
                <w:webHidden/>
              </w:rPr>
              <w:t>10</w:t>
            </w:r>
            <w:r>
              <w:rPr>
                <w:noProof/>
                <w:webHidden/>
              </w:rPr>
              <w:fldChar w:fldCharType="end"/>
            </w:r>
          </w:hyperlink>
        </w:p>
        <w:p w:rsidR="00582808" w:rsidP="00582808" w14:paraId="2F4EB86B" w14:textId="77777777">
          <w:pPr>
            <w:pStyle w:val="TOC2"/>
            <w:tabs>
              <w:tab w:val="right" w:leader="dot" w:pos="10070"/>
            </w:tabs>
            <w:rPr>
              <w:rFonts w:asciiTheme="minorHAnsi" w:eastAsiaTheme="minorEastAsia" w:hAnsiTheme="minorHAnsi" w:cstheme="minorBidi"/>
              <w:noProof/>
              <w:kern w:val="2"/>
              <w:sz w:val="22"/>
              <w:szCs w:val="22"/>
              <w14:ligatures w14:val="standardContextual"/>
            </w:rPr>
          </w:pPr>
          <w:hyperlink w:anchor="_Toc156556233" w:history="1">
            <w:r w:rsidRPr="00552B21">
              <w:rPr>
                <w:rStyle w:val="Hyperlink"/>
                <w:noProof/>
              </w:rPr>
              <w:t>A.11. Institutional Review Board (IRB) and Justification for Sensitive Questions</w:t>
            </w:r>
            <w:r>
              <w:rPr>
                <w:noProof/>
                <w:webHidden/>
              </w:rPr>
              <w:tab/>
            </w:r>
            <w:r>
              <w:rPr>
                <w:noProof/>
                <w:webHidden/>
              </w:rPr>
              <w:fldChar w:fldCharType="begin"/>
            </w:r>
            <w:r>
              <w:rPr>
                <w:noProof/>
                <w:webHidden/>
              </w:rPr>
              <w:instrText xml:space="preserve"> PAGEREF _Toc156556233 \h </w:instrText>
            </w:r>
            <w:r>
              <w:rPr>
                <w:noProof/>
                <w:webHidden/>
              </w:rPr>
              <w:fldChar w:fldCharType="separate"/>
            </w:r>
            <w:r>
              <w:rPr>
                <w:noProof/>
                <w:webHidden/>
              </w:rPr>
              <w:t>11</w:t>
            </w:r>
            <w:r>
              <w:rPr>
                <w:noProof/>
                <w:webHidden/>
              </w:rPr>
              <w:fldChar w:fldCharType="end"/>
            </w:r>
          </w:hyperlink>
        </w:p>
        <w:p w:rsidR="00582808" w:rsidP="00582808" w14:paraId="7A05B816" w14:textId="77777777">
          <w:pPr>
            <w:pStyle w:val="TOC3"/>
            <w:tabs>
              <w:tab w:val="right" w:leader="dot" w:pos="10070"/>
            </w:tabs>
            <w:rPr>
              <w:rFonts w:asciiTheme="minorHAnsi" w:eastAsiaTheme="minorEastAsia" w:hAnsiTheme="minorHAnsi" w:cstheme="minorBidi"/>
              <w:kern w:val="2"/>
              <w:sz w:val="22"/>
              <w:szCs w:val="22"/>
              <w14:ligatures w14:val="standardContextual"/>
            </w:rPr>
          </w:pPr>
          <w:hyperlink w:anchor="_Toc156556234" w:history="1">
            <w:r w:rsidRPr="00552B21">
              <w:rPr>
                <w:rStyle w:val="Hyperlink"/>
              </w:rPr>
              <w:t>IRB Approval</w:t>
            </w:r>
            <w:r>
              <w:rPr>
                <w:webHidden/>
              </w:rPr>
              <w:tab/>
            </w:r>
            <w:r>
              <w:rPr>
                <w:webHidden/>
              </w:rPr>
              <w:fldChar w:fldCharType="begin"/>
            </w:r>
            <w:r>
              <w:rPr>
                <w:webHidden/>
              </w:rPr>
              <w:instrText xml:space="preserve"> PAGEREF _Toc156556234 \h </w:instrText>
            </w:r>
            <w:r>
              <w:rPr>
                <w:webHidden/>
              </w:rPr>
              <w:fldChar w:fldCharType="separate"/>
            </w:r>
            <w:r>
              <w:rPr>
                <w:webHidden/>
              </w:rPr>
              <w:t>11</w:t>
            </w:r>
            <w:r>
              <w:rPr>
                <w:webHidden/>
              </w:rPr>
              <w:fldChar w:fldCharType="end"/>
            </w:r>
          </w:hyperlink>
        </w:p>
        <w:p w:rsidR="00582808" w:rsidP="00582808" w14:paraId="48740E51" w14:textId="148BDA0F">
          <w:pPr>
            <w:pStyle w:val="TOC3"/>
            <w:tabs>
              <w:tab w:val="right" w:leader="dot" w:pos="10070"/>
            </w:tabs>
            <w:rPr>
              <w:rFonts w:asciiTheme="minorHAnsi" w:eastAsiaTheme="minorEastAsia" w:hAnsiTheme="minorHAnsi" w:cstheme="minorBidi"/>
              <w:kern w:val="2"/>
              <w:sz w:val="22"/>
              <w:szCs w:val="22"/>
              <w14:ligatures w14:val="standardContextual"/>
            </w:rPr>
          </w:pPr>
          <w:hyperlink w:anchor="_Toc156556235" w:history="1">
            <w:r w:rsidRPr="00552B21">
              <w:rPr>
                <w:rStyle w:val="Hyperlink"/>
              </w:rPr>
              <w:t>Sensitive Questions</w:t>
            </w:r>
            <w:r>
              <w:rPr>
                <w:webHidden/>
              </w:rPr>
              <w:tab/>
            </w:r>
            <w:r>
              <w:rPr>
                <w:webHidden/>
              </w:rPr>
              <w:fldChar w:fldCharType="begin"/>
            </w:r>
            <w:r>
              <w:rPr>
                <w:webHidden/>
              </w:rPr>
              <w:instrText xml:space="preserve"> PAGEREF _Toc156556235 \h </w:instrText>
            </w:r>
            <w:r>
              <w:rPr>
                <w:webHidden/>
              </w:rPr>
              <w:fldChar w:fldCharType="separate"/>
            </w:r>
            <w:r>
              <w:rPr>
                <w:webHidden/>
              </w:rPr>
              <w:t>11</w:t>
            </w:r>
            <w:r>
              <w:rPr>
                <w:webHidden/>
              </w:rPr>
              <w:fldChar w:fldCharType="end"/>
            </w:r>
          </w:hyperlink>
        </w:p>
        <w:p w:rsidR="00582808" w:rsidP="00582808" w14:paraId="275609AD" w14:textId="63B45BE9">
          <w:pPr>
            <w:pStyle w:val="TOC2"/>
            <w:tabs>
              <w:tab w:val="right" w:leader="dot" w:pos="10070"/>
            </w:tabs>
            <w:rPr>
              <w:rFonts w:asciiTheme="minorHAnsi" w:eastAsiaTheme="minorEastAsia" w:hAnsiTheme="minorHAnsi" w:cstheme="minorBidi"/>
              <w:noProof/>
              <w:kern w:val="2"/>
              <w:sz w:val="22"/>
              <w:szCs w:val="22"/>
              <w14:ligatures w14:val="standardContextual"/>
            </w:rPr>
          </w:pPr>
          <w:hyperlink w:anchor="_Toc156556236" w:history="1">
            <w:r w:rsidRPr="00552B21">
              <w:rPr>
                <w:rStyle w:val="Hyperlink"/>
                <w:noProof/>
              </w:rPr>
              <w:t>A.12. Estimates of Annualized Burden Hours and Costs</w:t>
            </w:r>
            <w:r>
              <w:rPr>
                <w:noProof/>
                <w:webHidden/>
              </w:rPr>
              <w:tab/>
            </w:r>
            <w:r>
              <w:rPr>
                <w:noProof/>
                <w:webHidden/>
              </w:rPr>
              <w:fldChar w:fldCharType="begin"/>
            </w:r>
            <w:r>
              <w:rPr>
                <w:noProof/>
                <w:webHidden/>
              </w:rPr>
              <w:instrText xml:space="preserve"> PAGEREF _Toc156556236 \h </w:instrText>
            </w:r>
            <w:r>
              <w:rPr>
                <w:noProof/>
                <w:webHidden/>
              </w:rPr>
              <w:fldChar w:fldCharType="separate"/>
            </w:r>
            <w:r>
              <w:rPr>
                <w:noProof/>
                <w:webHidden/>
              </w:rPr>
              <w:t>11</w:t>
            </w:r>
            <w:r>
              <w:rPr>
                <w:noProof/>
                <w:webHidden/>
              </w:rPr>
              <w:fldChar w:fldCharType="end"/>
            </w:r>
          </w:hyperlink>
        </w:p>
        <w:p w:rsidR="00582808" w:rsidP="00582808" w14:paraId="2ABDF9EE" w14:textId="5FB4FA6B">
          <w:pPr>
            <w:pStyle w:val="TOC3"/>
            <w:tabs>
              <w:tab w:val="right" w:leader="dot" w:pos="10070"/>
            </w:tabs>
            <w:rPr>
              <w:rFonts w:asciiTheme="minorHAnsi" w:eastAsiaTheme="minorEastAsia" w:hAnsiTheme="minorHAnsi" w:cstheme="minorBidi"/>
              <w:kern w:val="2"/>
              <w:sz w:val="22"/>
              <w:szCs w:val="22"/>
              <w14:ligatures w14:val="standardContextual"/>
            </w:rPr>
          </w:pPr>
          <w:hyperlink w:anchor="_Toc156556237" w:history="1">
            <w:r w:rsidRPr="00552B21">
              <w:rPr>
                <w:rStyle w:val="Hyperlink"/>
              </w:rPr>
              <w:t>A.12.a) Annual Burden Hours</w:t>
            </w:r>
            <w:r>
              <w:rPr>
                <w:webHidden/>
              </w:rPr>
              <w:tab/>
            </w:r>
            <w:r>
              <w:rPr>
                <w:webHidden/>
              </w:rPr>
              <w:fldChar w:fldCharType="begin"/>
            </w:r>
            <w:r>
              <w:rPr>
                <w:webHidden/>
              </w:rPr>
              <w:instrText xml:space="preserve"> PAGEREF _Toc156556237 \h </w:instrText>
            </w:r>
            <w:r>
              <w:rPr>
                <w:webHidden/>
              </w:rPr>
              <w:fldChar w:fldCharType="separate"/>
            </w:r>
            <w:r>
              <w:rPr>
                <w:webHidden/>
              </w:rPr>
              <w:t>11</w:t>
            </w:r>
            <w:r>
              <w:rPr>
                <w:webHidden/>
              </w:rPr>
              <w:fldChar w:fldCharType="end"/>
            </w:r>
          </w:hyperlink>
        </w:p>
        <w:p w:rsidR="00582808" w:rsidP="00582808" w14:paraId="5529EF42" w14:textId="77777777">
          <w:pPr>
            <w:pStyle w:val="TOC3"/>
            <w:tabs>
              <w:tab w:val="right" w:leader="dot" w:pos="10070"/>
            </w:tabs>
            <w:rPr>
              <w:rFonts w:asciiTheme="minorHAnsi" w:eastAsiaTheme="minorEastAsia" w:hAnsiTheme="minorHAnsi" w:cstheme="minorBidi"/>
              <w:kern w:val="2"/>
              <w:sz w:val="22"/>
              <w:szCs w:val="22"/>
              <w14:ligatures w14:val="standardContextual"/>
            </w:rPr>
          </w:pPr>
          <w:hyperlink w:anchor="_Toc156556238" w:history="1">
            <w:r w:rsidRPr="00552B21">
              <w:rPr>
                <w:rStyle w:val="Hyperlink"/>
              </w:rPr>
              <w:t>A.12.b) Annual Burden Costs</w:t>
            </w:r>
            <w:r>
              <w:rPr>
                <w:webHidden/>
              </w:rPr>
              <w:tab/>
            </w:r>
            <w:r>
              <w:rPr>
                <w:webHidden/>
              </w:rPr>
              <w:fldChar w:fldCharType="begin"/>
            </w:r>
            <w:r>
              <w:rPr>
                <w:webHidden/>
              </w:rPr>
              <w:instrText xml:space="preserve"> PAGEREF _Toc156556238 \h </w:instrText>
            </w:r>
            <w:r>
              <w:rPr>
                <w:webHidden/>
              </w:rPr>
              <w:fldChar w:fldCharType="separate"/>
            </w:r>
            <w:r>
              <w:rPr>
                <w:webHidden/>
              </w:rPr>
              <w:t>12</w:t>
            </w:r>
            <w:r>
              <w:rPr>
                <w:webHidden/>
              </w:rPr>
              <w:fldChar w:fldCharType="end"/>
            </w:r>
          </w:hyperlink>
        </w:p>
        <w:p w:rsidR="00582808" w:rsidP="00582808" w14:paraId="44CCA1F9" w14:textId="202535DA">
          <w:pPr>
            <w:pStyle w:val="TOC2"/>
            <w:tabs>
              <w:tab w:val="right" w:leader="dot" w:pos="10070"/>
            </w:tabs>
            <w:rPr>
              <w:rFonts w:asciiTheme="minorHAnsi" w:eastAsiaTheme="minorEastAsia" w:hAnsiTheme="minorHAnsi" w:cstheme="minorBidi"/>
              <w:noProof/>
              <w:kern w:val="2"/>
              <w:sz w:val="22"/>
              <w:szCs w:val="22"/>
              <w14:ligatures w14:val="standardContextual"/>
            </w:rPr>
          </w:pPr>
          <w:hyperlink w:anchor="_Toc156556239" w:history="1">
            <w:r w:rsidRPr="00552B21">
              <w:rPr>
                <w:rStyle w:val="Hyperlink"/>
                <w:noProof/>
              </w:rPr>
              <w:t>A.13. Estimates of Other Total Annual Cost Burden to Respondents or Record Keepers</w:t>
            </w:r>
            <w:r>
              <w:rPr>
                <w:noProof/>
                <w:webHidden/>
              </w:rPr>
              <w:tab/>
            </w:r>
            <w:r>
              <w:rPr>
                <w:noProof/>
                <w:webHidden/>
              </w:rPr>
              <w:fldChar w:fldCharType="begin"/>
            </w:r>
            <w:r>
              <w:rPr>
                <w:noProof/>
                <w:webHidden/>
              </w:rPr>
              <w:instrText xml:space="preserve"> PAGEREF _Toc156556239 \h </w:instrText>
            </w:r>
            <w:r>
              <w:rPr>
                <w:noProof/>
                <w:webHidden/>
              </w:rPr>
              <w:fldChar w:fldCharType="separate"/>
            </w:r>
            <w:r>
              <w:rPr>
                <w:noProof/>
                <w:webHidden/>
              </w:rPr>
              <w:t>1</w:t>
            </w:r>
            <w:r>
              <w:rPr>
                <w:noProof/>
                <w:webHidden/>
              </w:rPr>
              <w:fldChar w:fldCharType="end"/>
            </w:r>
          </w:hyperlink>
          <w:r>
            <w:t>2</w:t>
          </w:r>
        </w:p>
        <w:p w:rsidR="00582808" w:rsidP="00582808" w14:paraId="796EB5FB" w14:textId="77777777">
          <w:pPr>
            <w:pStyle w:val="TOC2"/>
            <w:tabs>
              <w:tab w:val="right" w:leader="dot" w:pos="10070"/>
            </w:tabs>
            <w:rPr>
              <w:rFonts w:asciiTheme="minorHAnsi" w:eastAsiaTheme="minorEastAsia" w:hAnsiTheme="minorHAnsi" w:cstheme="minorBidi"/>
              <w:noProof/>
              <w:kern w:val="2"/>
              <w:sz w:val="22"/>
              <w:szCs w:val="22"/>
              <w14:ligatures w14:val="standardContextual"/>
            </w:rPr>
          </w:pPr>
          <w:hyperlink w:anchor="_Toc156556240" w:history="1">
            <w:r w:rsidRPr="00552B21">
              <w:rPr>
                <w:rStyle w:val="Hyperlink"/>
                <w:noProof/>
              </w:rPr>
              <w:t>A.14. Annualized Cost to the Government</w:t>
            </w:r>
            <w:r>
              <w:rPr>
                <w:noProof/>
                <w:webHidden/>
              </w:rPr>
              <w:tab/>
            </w:r>
            <w:r>
              <w:rPr>
                <w:noProof/>
                <w:webHidden/>
              </w:rPr>
              <w:fldChar w:fldCharType="begin"/>
            </w:r>
            <w:r>
              <w:rPr>
                <w:noProof/>
                <w:webHidden/>
              </w:rPr>
              <w:instrText xml:space="preserve"> PAGEREF _Toc156556240 \h </w:instrText>
            </w:r>
            <w:r>
              <w:rPr>
                <w:noProof/>
                <w:webHidden/>
              </w:rPr>
              <w:fldChar w:fldCharType="separate"/>
            </w:r>
            <w:r>
              <w:rPr>
                <w:noProof/>
                <w:webHidden/>
              </w:rPr>
              <w:t>13</w:t>
            </w:r>
            <w:r>
              <w:rPr>
                <w:noProof/>
                <w:webHidden/>
              </w:rPr>
              <w:fldChar w:fldCharType="end"/>
            </w:r>
          </w:hyperlink>
        </w:p>
        <w:p w:rsidR="00582808" w:rsidP="00582808" w14:paraId="274846EF" w14:textId="64B4A454">
          <w:pPr>
            <w:pStyle w:val="TOC2"/>
            <w:tabs>
              <w:tab w:val="right" w:leader="dot" w:pos="10070"/>
            </w:tabs>
            <w:rPr>
              <w:rFonts w:asciiTheme="minorHAnsi" w:eastAsiaTheme="minorEastAsia" w:hAnsiTheme="minorHAnsi" w:cstheme="minorBidi"/>
              <w:noProof/>
              <w:kern w:val="2"/>
              <w:sz w:val="22"/>
              <w:szCs w:val="22"/>
              <w14:ligatures w14:val="standardContextual"/>
            </w:rPr>
          </w:pPr>
          <w:hyperlink w:anchor="_Toc156556241" w:history="1">
            <w:r w:rsidRPr="00552B21">
              <w:rPr>
                <w:rStyle w:val="Hyperlink"/>
                <w:noProof/>
              </w:rPr>
              <w:t>A.15. Explanation for Program Changes or Adjustments</w:t>
            </w:r>
            <w:r>
              <w:rPr>
                <w:noProof/>
                <w:webHidden/>
              </w:rPr>
              <w:tab/>
            </w:r>
            <w:r>
              <w:rPr>
                <w:noProof/>
                <w:webHidden/>
              </w:rPr>
              <w:fldChar w:fldCharType="begin"/>
            </w:r>
            <w:r>
              <w:rPr>
                <w:noProof/>
                <w:webHidden/>
              </w:rPr>
              <w:instrText xml:space="preserve"> PAGEREF _Toc156556241 \h </w:instrText>
            </w:r>
            <w:r>
              <w:rPr>
                <w:noProof/>
                <w:webHidden/>
              </w:rPr>
              <w:fldChar w:fldCharType="separate"/>
            </w:r>
            <w:r>
              <w:rPr>
                <w:noProof/>
                <w:webHidden/>
              </w:rPr>
              <w:t>1</w:t>
            </w:r>
            <w:r>
              <w:rPr>
                <w:noProof/>
                <w:webHidden/>
              </w:rPr>
              <w:fldChar w:fldCharType="end"/>
            </w:r>
          </w:hyperlink>
          <w:r>
            <w:t>3</w:t>
          </w:r>
        </w:p>
        <w:p w:rsidR="00582808" w:rsidP="00582808" w14:paraId="1AD61645" w14:textId="1467DE86">
          <w:pPr>
            <w:pStyle w:val="TOC2"/>
            <w:tabs>
              <w:tab w:val="right" w:leader="dot" w:pos="10070"/>
            </w:tabs>
            <w:rPr>
              <w:rFonts w:asciiTheme="minorHAnsi" w:eastAsiaTheme="minorEastAsia" w:hAnsiTheme="minorHAnsi" w:cstheme="minorBidi"/>
              <w:noProof/>
              <w:kern w:val="2"/>
              <w:sz w:val="22"/>
              <w:szCs w:val="22"/>
              <w14:ligatures w14:val="standardContextual"/>
            </w:rPr>
          </w:pPr>
          <w:hyperlink w:anchor="_Toc156556242" w:history="1">
            <w:r w:rsidRPr="00552B21">
              <w:rPr>
                <w:rStyle w:val="Hyperlink"/>
                <w:noProof/>
              </w:rPr>
              <w:t>A.16. Plans for Tabulation and Publication, and Project Time Schedule</w:t>
            </w:r>
            <w:r>
              <w:rPr>
                <w:noProof/>
                <w:webHidden/>
              </w:rPr>
              <w:tab/>
            </w:r>
            <w:r>
              <w:rPr>
                <w:noProof/>
                <w:webHidden/>
              </w:rPr>
              <w:fldChar w:fldCharType="begin"/>
            </w:r>
            <w:r>
              <w:rPr>
                <w:noProof/>
                <w:webHidden/>
              </w:rPr>
              <w:instrText xml:space="preserve"> PAGEREF _Toc156556242 \h </w:instrText>
            </w:r>
            <w:r>
              <w:rPr>
                <w:noProof/>
                <w:webHidden/>
              </w:rPr>
              <w:fldChar w:fldCharType="separate"/>
            </w:r>
            <w:r>
              <w:rPr>
                <w:noProof/>
                <w:webHidden/>
              </w:rPr>
              <w:t>14</w:t>
            </w:r>
            <w:r>
              <w:rPr>
                <w:noProof/>
                <w:webHidden/>
              </w:rPr>
              <w:fldChar w:fldCharType="end"/>
            </w:r>
          </w:hyperlink>
        </w:p>
        <w:p w:rsidR="00582808" w:rsidP="00582808" w14:paraId="22210792" w14:textId="0DD70084">
          <w:pPr>
            <w:pStyle w:val="TOC2"/>
            <w:tabs>
              <w:tab w:val="right" w:leader="dot" w:pos="10070"/>
            </w:tabs>
            <w:rPr>
              <w:rFonts w:asciiTheme="minorHAnsi" w:eastAsiaTheme="minorEastAsia" w:hAnsiTheme="minorHAnsi" w:cstheme="minorBidi"/>
              <w:noProof/>
              <w:kern w:val="2"/>
              <w:sz w:val="22"/>
              <w:szCs w:val="22"/>
              <w14:ligatures w14:val="standardContextual"/>
            </w:rPr>
          </w:pPr>
          <w:hyperlink w:anchor="_Toc156556243" w:history="1">
            <w:r w:rsidRPr="00552B21">
              <w:rPr>
                <w:rStyle w:val="Hyperlink"/>
                <w:noProof/>
              </w:rPr>
              <w:t>A.17. Reason(s) Display of OMB Expiration Date is Inappropriate</w:t>
            </w:r>
            <w:r>
              <w:rPr>
                <w:noProof/>
                <w:webHidden/>
              </w:rPr>
              <w:tab/>
            </w:r>
            <w:r>
              <w:rPr>
                <w:noProof/>
                <w:webHidden/>
              </w:rPr>
              <w:fldChar w:fldCharType="begin"/>
            </w:r>
            <w:r>
              <w:rPr>
                <w:noProof/>
                <w:webHidden/>
              </w:rPr>
              <w:instrText xml:space="preserve"> PAGEREF _Toc156556243 \h </w:instrText>
            </w:r>
            <w:r>
              <w:rPr>
                <w:noProof/>
                <w:webHidden/>
              </w:rPr>
              <w:fldChar w:fldCharType="separate"/>
            </w:r>
            <w:r>
              <w:rPr>
                <w:noProof/>
                <w:webHidden/>
              </w:rPr>
              <w:t>15</w:t>
            </w:r>
            <w:r>
              <w:rPr>
                <w:noProof/>
                <w:webHidden/>
              </w:rPr>
              <w:fldChar w:fldCharType="end"/>
            </w:r>
          </w:hyperlink>
        </w:p>
        <w:p w:rsidR="00582808" w:rsidP="00582808" w14:paraId="682C2FD9" w14:textId="194AE14B">
          <w:pPr>
            <w:pStyle w:val="TOC2"/>
            <w:tabs>
              <w:tab w:val="right" w:leader="dot" w:pos="10070"/>
            </w:tabs>
          </w:pPr>
          <w:hyperlink w:anchor="_Toc156556244" w:history="1">
            <w:r w:rsidRPr="00552B21">
              <w:rPr>
                <w:rStyle w:val="Hyperlink"/>
                <w:noProof/>
              </w:rPr>
              <w:t>A.18. Exceptions to Certification for Paperwork Reduction Act Submissions</w:t>
            </w:r>
            <w:r>
              <w:rPr>
                <w:noProof/>
                <w:webHidden/>
              </w:rPr>
              <w:tab/>
            </w:r>
            <w:r>
              <w:rPr>
                <w:noProof/>
                <w:webHidden/>
              </w:rPr>
              <w:fldChar w:fldCharType="begin"/>
            </w:r>
            <w:r>
              <w:rPr>
                <w:noProof/>
                <w:webHidden/>
              </w:rPr>
              <w:instrText xml:space="preserve"> PAGEREF _Toc156556244 \h </w:instrText>
            </w:r>
            <w:r>
              <w:rPr>
                <w:noProof/>
                <w:webHidden/>
              </w:rPr>
              <w:fldChar w:fldCharType="separate"/>
            </w:r>
            <w:r>
              <w:rPr>
                <w:noProof/>
                <w:webHidden/>
              </w:rPr>
              <w:t>15</w:t>
            </w:r>
            <w:r>
              <w:rPr>
                <w:noProof/>
                <w:webHidden/>
              </w:rPr>
              <w:fldChar w:fldCharType="end"/>
            </w:r>
          </w:hyperlink>
        </w:p>
        <w:p w:rsidR="00582808" w:rsidRPr="00670B4F" w:rsidP="00670B4F" w14:paraId="022441A9" w14:textId="56A172AB">
          <w:pPr>
            <w:ind w:left="270"/>
            <w:rPr>
              <w:rFonts w:eastAsiaTheme="minorEastAsia"/>
            </w:rPr>
          </w:pPr>
          <w:r>
            <w:rPr>
              <w:rFonts w:eastAsiaTheme="minorEastAsia"/>
            </w:rPr>
            <w:t>REFERENCES ……………………………………………………………………………….15</w:t>
          </w:r>
        </w:p>
        <w:p w:rsidR="00582808" w:rsidP="00582808" w14:paraId="02348070" w14:textId="77777777">
          <w:pPr>
            <w:rPr>
              <w:b/>
              <w:bCs/>
              <w:noProof/>
            </w:rPr>
          </w:pPr>
          <w:r w:rsidRPr="007A0D77">
            <w:rPr>
              <w:b/>
              <w:bCs/>
              <w:noProof/>
              <w:sz w:val="22"/>
              <w:szCs w:val="22"/>
            </w:rPr>
            <w:fldChar w:fldCharType="end"/>
          </w:r>
        </w:p>
      </w:sdtContent>
    </w:sdt>
    <w:p w:rsidR="00D6178C" w:rsidP="006C6884" w14:paraId="4B336400" w14:textId="5FB4B3BF">
      <w:pPr>
        <w:spacing w:line="276" w:lineRule="auto"/>
        <w:rPr>
          <w:rFonts w:ascii="Arial Nova" w:hAnsi="Arial Nova" w:cstheme="minorHAnsi"/>
          <w:color w:val="C75000"/>
          <w:shd w:val="clear" w:color="auto" w:fill="E6E6E6"/>
        </w:rPr>
      </w:pPr>
      <w:bookmarkStart w:id="4" w:name="_Hlk522972351"/>
    </w:p>
    <w:p w:rsidR="005867E3" w:rsidRPr="006C6884" w:rsidP="006C6884" w14:paraId="588B8C66" w14:textId="06385E95">
      <w:pPr>
        <w:spacing w:line="276" w:lineRule="auto"/>
        <w:rPr>
          <w:rStyle w:val="Hyperlink"/>
          <w:rFonts w:ascii="Arial Nova" w:hAnsi="Arial Nova"/>
          <w:b/>
          <w:color w:val="auto"/>
          <w:u w:val="none"/>
        </w:rPr>
      </w:pPr>
      <w:r w:rsidRPr="006C6884">
        <w:rPr>
          <w:rFonts w:ascii="Arial Nova" w:hAnsi="Arial Nova"/>
          <w:b/>
          <w:color w:val="2B579A"/>
          <w:shd w:val="clear" w:color="auto" w:fill="E6E6E6"/>
        </w:rPr>
        <w:fldChar w:fldCharType="begin"/>
      </w:r>
      <w:r w:rsidRPr="006C6884">
        <w:rPr>
          <w:rFonts w:ascii="Arial Nova" w:hAnsi="Arial Nova"/>
          <w:b/>
        </w:rPr>
        <w:instrText xml:space="preserve"> HYPERLINK  \l "_REFERENCES_(Tool_Tip:" \o "Tool Tip: You may copy and paste your list of Attachments from SSA or fill in below)" </w:instrText>
      </w:r>
      <w:r w:rsidRPr="006C6884">
        <w:rPr>
          <w:rFonts w:ascii="Arial Nova" w:hAnsi="Arial Nova"/>
          <w:b/>
          <w:color w:val="2B579A"/>
          <w:shd w:val="clear" w:color="auto" w:fill="E6E6E6"/>
        </w:rPr>
        <w:fldChar w:fldCharType="separate"/>
      </w:r>
      <w:r w:rsidRPr="006C6884">
        <w:rPr>
          <w:rStyle w:val="Hyperlink"/>
          <w:rFonts w:ascii="Arial Nova" w:hAnsi="Arial Nova"/>
          <w:b/>
          <w:color w:val="auto"/>
          <w:u w:val="none"/>
        </w:rPr>
        <w:t>ATTACHMENTS</w:t>
      </w:r>
    </w:p>
    <w:p w:rsidR="00DE368C" w:rsidRPr="00DE368C" w:rsidP="00DE368C" w14:paraId="60FC5728" w14:textId="64869747">
      <w:pPr>
        <w:tabs>
          <w:tab w:val="left" w:pos="900"/>
        </w:tabs>
        <w:spacing w:after="60"/>
        <w:rPr>
          <w:rFonts w:ascii="Arial Nova" w:hAnsi="Arial Nova"/>
        </w:rPr>
      </w:pPr>
      <w:r w:rsidRPr="006C6884">
        <w:rPr>
          <w:rFonts w:ascii="Arial Nova" w:hAnsi="Arial Nova"/>
          <w:b/>
          <w:color w:val="2B579A"/>
          <w:shd w:val="clear" w:color="auto" w:fill="E6E6E6"/>
        </w:rPr>
        <w:fldChar w:fldCharType="end"/>
      </w:r>
      <w:r w:rsidRPr="00DE368C">
        <w:rPr>
          <w:rFonts w:ascii="Arial Nova" w:hAnsi="Arial Nova"/>
        </w:rPr>
        <w:t>Att. 1</w:t>
      </w:r>
      <w:r w:rsidRPr="00DE368C">
        <w:rPr>
          <w:rFonts w:ascii="Arial Nova" w:hAnsi="Arial Nova"/>
        </w:rPr>
        <w:tab/>
        <w:t xml:space="preserve">Authorizing Legislation: Family Violence and Prevention Services Act (FVPSA) </w:t>
      </w:r>
    </w:p>
    <w:p w:rsidR="00DE368C" w:rsidRPr="00DE368C" w:rsidP="00DE368C" w14:paraId="4BA896A9" w14:textId="77777777">
      <w:pPr>
        <w:tabs>
          <w:tab w:val="left" w:pos="900"/>
        </w:tabs>
        <w:spacing w:after="60"/>
        <w:ind w:left="900"/>
        <w:rPr>
          <w:rFonts w:ascii="Arial Nova" w:hAnsi="Arial Nova"/>
        </w:rPr>
      </w:pPr>
      <w:r w:rsidRPr="12458207">
        <w:rPr>
          <w:rFonts w:ascii="Arial Nova" w:hAnsi="Arial Nova"/>
        </w:rPr>
        <w:t>statute (42 USC §</w:t>
      </w:r>
      <w:r w:rsidRPr="12458207">
        <w:rPr>
          <w:rFonts w:ascii="Arial" w:hAnsi="Arial" w:cs="Arial"/>
        </w:rPr>
        <w:t> </w:t>
      </w:r>
      <w:r w:rsidRPr="12458207">
        <w:rPr>
          <w:rFonts w:ascii="Arial Nova" w:hAnsi="Arial Nova"/>
        </w:rPr>
        <w:t>10414)</w:t>
      </w:r>
    </w:p>
    <w:p w:rsidR="00606E22" w:rsidP="00DE368C" w14:paraId="19A254A0" w14:textId="48ED18CA">
      <w:pPr>
        <w:tabs>
          <w:tab w:val="left" w:pos="900"/>
        </w:tabs>
        <w:spacing w:after="60"/>
        <w:rPr>
          <w:rFonts w:ascii="Arial Nova" w:hAnsi="Arial Nova"/>
        </w:rPr>
      </w:pPr>
      <w:r w:rsidRPr="00DE368C">
        <w:rPr>
          <w:rFonts w:ascii="Arial Nova" w:hAnsi="Arial Nova"/>
        </w:rPr>
        <w:t>Att. 2</w:t>
      </w:r>
      <w:r w:rsidR="009C75CB">
        <w:rPr>
          <w:rFonts w:ascii="Arial Nova" w:hAnsi="Arial Nova"/>
        </w:rPr>
        <w:t>a</w:t>
      </w:r>
      <w:r w:rsidRPr="00DE368C">
        <w:rPr>
          <w:rFonts w:ascii="Arial Nova" w:hAnsi="Arial Nova"/>
        </w:rPr>
        <w:tab/>
        <w:t>Published 60-Day Federal Register Notice</w:t>
      </w:r>
      <w:r w:rsidR="00B02556">
        <w:rPr>
          <w:rFonts w:ascii="Arial Nova" w:hAnsi="Arial Nova"/>
        </w:rPr>
        <w:t xml:space="preserve"> (FRN)</w:t>
      </w:r>
      <w:bookmarkStart w:id="5" w:name="_Hlk112359463"/>
    </w:p>
    <w:p w:rsidR="00FA20C0" w:rsidP="00731FE2" w14:paraId="77D588C4" w14:textId="3F92D75A">
      <w:pPr>
        <w:rPr>
          <w:rFonts w:ascii="Arial Nova" w:hAnsi="Arial Nova"/>
        </w:rPr>
      </w:pPr>
      <w:r>
        <w:rPr>
          <w:rFonts w:ascii="Arial Nova" w:hAnsi="Arial Nova"/>
        </w:rPr>
        <w:t>Att. 2</w:t>
      </w:r>
      <w:r w:rsidR="009C75CB">
        <w:rPr>
          <w:rFonts w:ascii="Arial Nova" w:hAnsi="Arial Nova"/>
        </w:rPr>
        <w:t>b</w:t>
      </w:r>
      <w:r>
        <w:rPr>
          <w:rFonts w:ascii="Arial Nova" w:hAnsi="Arial Nova"/>
        </w:rPr>
        <w:tab/>
        <w:t xml:space="preserve">   </w:t>
      </w:r>
      <w:r w:rsidRPr="00731FE2">
        <w:rPr>
          <w:rFonts w:ascii="Arial Nova" w:hAnsi="Arial Nova"/>
        </w:rPr>
        <w:t>Public comment/response</w:t>
      </w:r>
    </w:p>
    <w:p w:rsidR="003F7825" w:rsidP="00DE368C" w14:paraId="0D92F83D" w14:textId="1120FC19">
      <w:pPr>
        <w:tabs>
          <w:tab w:val="left" w:pos="900"/>
        </w:tabs>
        <w:spacing w:after="60"/>
        <w:rPr>
          <w:rFonts w:ascii="Arial Nova" w:hAnsi="Arial Nova"/>
        </w:rPr>
      </w:pPr>
      <w:r>
        <w:rPr>
          <w:rFonts w:ascii="Arial Nova" w:hAnsi="Arial Nova"/>
        </w:rPr>
        <w:t>Att. 3</w:t>
      </w:r>
      <w:r>
        <w:rPr>
          <w:rFonts w:ascii="Arial Nova" w:hAnsi="Arial Nova"/>
        </w:rPr>
        <w:tab/>
      </w:r>
      <w:r w:rsidR="00C166B4">
        <w:rPr>
          <w:rFonts w:ascii="Arial Nova" w:hAnsi="Arial Nova"/>
        </w:rPr>
        <w:t>Annual Performance Report</w:t>
      </w:r>
      <w:r w:rsidR="00E3013E">
        <w:rPr>
          <w:rFonts w:ascii="Arial Nova" w:hAnsi="Arial Nova"/>
        </w:rPr>
        <w:t xml:space="preserve"> (APR) Tool</w:t>
      </w:r>
    </w:p>
    <w:bookmarkEnd w:id="5"/>
    <w:p w:rsidR="00D173DD" w:rsidP="00DE368C" w14:paraId="7A0636A7" w14:textId="1A0D668E">
      <w:pPr>
        <w:tabs>
          <w:tab w:val="left" w:pos="900"/>
        </w:tabs>
        <w:spacing w:after="60"/>
        <w:rPr>
          <w:rFonts w:ascii="Arial Nova" w:hAnsi="Arial Nova"/>
        </w:rPr>
      </w:pPr>
      <w:r>
        <w:rPr>
          <w:rFonts w:ascii="Arial Nova" w:hAnsi="Arial Nova"/>
        </w:rPr>
        <w:t>Att.</w:t>
      </w:r>
      <w:r w:rsidR="000F5DC9">
        <w:rPr>
          <w:rFonts w:ascii="Arial Nova" w:hAnsi="Arial Nova"/>
        </w:rPr>
        <w:t xml:space="preserve"> </w:t>
      </w:r>
      <w:r w:rsidR="004B1E15">
        <w:rPr>
          <w:rFonts w:ascii="Arial Nova" w:hAnsi="Arial Nova"/>
        </w:rPr>
        <w:t>4</w:t>
      </w:r>
      <w:r>
        <w:rPr>
          <w:rFonts w:ascii="Arial Nova" w:hAnsi="Arial Nova"/>
        </w:rPr>
        <w:tab/>
      </w:r>
      <w:r w:rsidRPr="007F61DF" w:rsidR="007F61DF">
        <w:rPr>
          <w:rFonts w:ascii="Arial Nova" w:hAnsi="Arial Nova"/>
        </w:rPr>
        <w:t>Research Determination</w:t>
      </w:r>
      <w:r w:rsidR="007F61DF">
        <w:rPr>
          <w:rFonts w:ascii="Arial Nova" w:hAnsi="Arial Nova"/>
        </w:rPr>
        <w:t xml:space="preserve"> </w:t>
      </w:r>
    </w:p>
    <w:p w:rsidR="003F37AE" w:rsidP="00D33AB3" w14:paraId="52F723A2" w14:textId="4BC592E8">
      <w:pPr>
        <w:tabs>
          <w:tab w:val="left" w:pos="900"/>
        </w:tabs>
        <w:spacing w:after="60"/>
        <w:rPr>
          <w:rFonts w:ascii="Arial Nova" w:hAnsi="Arial Nova"/>
        </w:rPr>
      </w:pPr>
      <w:r>
        <w:rPr>
          <w:rFonts w:ascii="Arial Nova" w:hAnsi="Arial Nova"/>
        </w:rPr>
        <w:t xml:space="preserve">Att. </w:t>
      </w:r>
      <w:r w:rsidR="004B1E15">
        <w:rPr>
          <w:rFonts w:ascii="Arial Nova" w:hAnsi="Arial Nova"/>
        </w:rPr>
        <w:t>5</w:t>
      </w:r>
      <w:r>
        <w:rPr>
          <w:rFonts w:ascii="Arial Nova" w:hAnsi="Arial Nova"/>
        </w:rPr>
        <w:tab/>
        <w:t>Privacy</w:t>
      </w:r>
      <w:r w:rsidRPr="001813C5">
        <w:rPr>
          <w:rFonts w:ascii="Arial Nova" w:hAnsi="Arial Nova"/>
          <w:bCs/>
        </w:rPr>
        <w:t xml:space="preserve"> Impact Assessment (PIA)</w:t>
      </w:r>
    </w:p>
    <w:p w:rsidR="00D6178C" w:rsidP="003F37AE" w14:paraId="17E82200" w14:textId="57FF1C43">
      <w:pPr>
        <w:pStyle w:val="Default"/>
        <w:rPr>
          <w:rFonts w:ascii="Arial Nova" w:hAnsi="Arial Nova"/>
          <w:color w:val="auto"/>
        </w:rPr>
      </w:pPr>
    </w:p>
    <w:p w:rsidR="00E23C89" w:rsidRPr="00F85E7D" w:rsidP="00E23C89" w14:paraId="5A81F369" w14:textId="5204DFF4">
      <w:pPr>
        <w:spacing w:line="276" w:lineRule="auto"/>
        <w:rPr>
          <w:rFonts w:ascii="Arial Nova" w:hAnsi="Arial Nova" w:cstheme="minorHAnsi"/>
          <w:b/>
        </w:rPr>
      </w:pPr>
      <w:bookmarkStart w:id="6" w:name="_Toc511934869"/>
      <w:bookmarkStart w:id="7" w:name="_Toc329519280"/>
      <w:bookmarkStart w:id="8" w:name="_Toc523105666"/>
      <w:bookmarkEnd w:id="4"/>
      <w:r w:rsidRPr="00F85E7D">
        <w:rPr>
          <w:rFonts w:ascii="Arial Nova" w:hAnsi="Arial Nova" w:cstheme="minorHAnsi"/>
          <w:b/>
        </w:rPr>
        <w:t>JUSTIFICATION SUMMARY</w:t>
      </w:r>
    </w:p>
    <w:tbl>
      <w:tblPr>
        <w:tblStyle w:val="TableGrid"/>
        <w:tblCaption w:val="Example Summary 2"/>
        <w:tblDescription w:val="Example Summary 2"/>
        <w:tblpPr w:leftFromText="187" w:rightFromText="187" w:bottomFromText="720" w:vertAnchor="text" w:horzAnchor="margin" w:tblpY="44"/>
        <w:tblOverlap w:val="never"/>
        <w:tblW w:w="0" w:type="auto"/>
        <w:tblBorders>
          <w:insideH w:val="none" w:sz="0" w:space="0" w:color="auto"/>
          <w:insideV w:val="none" w:sz="0" w:space="0" w:color="auto"/>
        </w:tblBorders>
        <w:tblCellMar>
          <w:top w:w="72" w:type="dxa"/>
          <w:left w:w="115" w:type="dxa"/>
          <w:bottom w:w="72" w:type="dxa"/>
          <w:right w:w="115" w:type="dxa"/>
        </w:tblCellMar>
        <w:tblLook w:val="04A0"/>
      </w:tblPr>
      <w:tblGrid>
        <w:gridCol w:w="9175"/>
      </w:tblGrid>
      <w:tr w14:paraId="007416A6" w14:textId="77777777" w:rsidTr="1CCF0657">
        <w:tblPrEx>
          <w:tblW w:w="0" w:type="auto"/>
          <w:tblBorders>
            <w:insideH w:val="none" w:sz="0" w:space="0" w:color="auto"/>
            <w:insideV w:val="none" w:sz="0" w:space="0" w:color="auto"/>
          </w:tblBorders>
          <w:tblCellMar>
            <w:top w:w="72" w:type="dxa"/>
            <w:left w:w="115" w:type="dxa"/>
            <w:bottom w:w="72" w:type="dxa"/>
            <w:right w:w="115" w:type="dxa"/>
          </w:tblCellMar>
          <w:tblLook w:val="04A0"/>
        </w:tblPrEx>
        <w:trPr>
          <w:tblHeader/>
        </w:trPr>
        <w:tc>
          <w:tcPr>
            <w:tcW w:w="9175" w:type="dxa"/>
          </w:tcPr>
          <w:p w:rsidR="00D510D1" w:rsidRPr="00F85E7D" w14:paraId="2F081147" w14:textId="77777777">
            <w:pPr>
              <w:rPr>
                <w:rFonts w:ascii="Arial Nova" w:hAnsi="Arial Nova"/>
                <w:color w:val="000000" w:themeColor="text1"/>
              </w:rPr>
            </w:pPr>
            <w:r w:rsidRPr="00F85E7D">
              <w:rPr>
                <w:rFonts w:ascii="Arial Nova" w:hAnsi="Arial Nova"/>
                <w:b/>
                <w:color w:val="000000" w:themeColor="text1"/>
              </w:rPr>
              <w:t>Goal of the project</w:t>
            </w:r>
            <w:r w:rsidRPr="00F85E7D">
              <w:rPr>
                <w:rFonts w:ascii="Arial Nova" w:hAnsi="Arial Nova"/>
                <w:color w:val="000000" w:themeColor="text1"/>
              </w:rPr>
              <w:t xml:space="preserve">: </w:t>
            </w:r>
          </w:p>
          <w:p w:rsidR="00D510D1" w:rsidRPr="00F85E7D" w14:paraId="638BACE1" w14:textId="6FF6B6D5">
            <w:pPr>
              <w:rPr>
                <w:rFonts w:ascii="Arial Nova" w:hAnsi="Arial Nova"/>
                <w:bCs/>
                <w:color w:val="000000" w:themeColor="text1"/>
              </w:rPr>
            </w:pPr>
            <w:r w:rsidRPr="00F85E7D">
              <w:rPr>
                <w:rFonts w:ascii="Arial Nova" w:hAnsi="Arial Nova"/>
                <w:color w:val="000000" w:themeColor="text1"/>
              </w:rPr>
              <w:t xml:space="preserve">The goal of this </w:t>
            </w:r>
            <w:r w:rsidRPr="00F85E7D" w:rsidR="000D5FF6">
              <w:rPr>
                <w:rFonts w:ascii="Arial Nova" w:hAnsi="Arial Nova"/>
                <w:color w:val="000000" w:themeColor="text1"/>
              </w:rPr>
              <w:t>r</w:t>
            </w:r>
            <w:r w:rsidRPr="00277E78" w:rsidR="000D5FF6">
              <w:rPr>
                <w:rFonts w:ascii="Arial Nova" w:hAnsi="Arial Nova"/>
                <w:color w:val="000000" w:themeColor="text1"/>
              </w:rPr>
              <w:t xml:space="preserve">evision </w:t>
            </w:r>
            <w:r w:rsidRPr="00F85E7D">
              <w:rPr>
                <w:rFonts w:ascii="Arial Nova" w:hAnsi="Arial Nova"/>
                <w:color w:val="000000" w:themeColor="text1"/>
              </w:rPr>
              <w:t xml:space="preserve">is to </w:t>
            </w:r>
            <w:r w:rsidRPr="00F85E7D" w:rsidR="000D5FF6">
              <w:rPr>
                <w:rFonts w:ascii="Arial Nova" w:hAnsi="Arial Nova"/>
                <w:color w:val="000000" w:themeColor="text1"/>
              </w:rPr>
              <w:t>c</w:t>
            </w:r>
            <w:r w:rsidRPr="00277E78" w:rsidR="000D5FF6">
              <w:rPr>
                <w:rFonts w:ascii="Arial Nova" w:hAnsi="Arial Nova"/>
                <w:color w:val="000000" w:themeColor="text1"/>
              </w:rPr>
              <w:t xml:space="preserve">ontinue to </w:t>
            </w:r>
            <w:r w:rsidRPr="00F85E7D">
              <w:rPr>
                <w:rFonts w:ascii="Arial Nova" w:hAnsi="Arial Nova"/>
                <w:color w:val="000000" w:themeColor="text1"/>
              </w:rPr>
              <w:t xml:space="preserve">collect monitoring data </w:t>
            </w:r>
            <w:r w:rsidRPr="00F85E7D" w:rsidR="006D735E">
              <w:rPr>
                <w:rFonts w:ascii="Arial Nova" w:hAnsi="Arial Nova"/>
                <w:color w:val="000000" w:themeColor="text1"/>
              </w:rPr>
              <w:t xml:space="preserve">for </w:t>
            </w:r>
            <w:r w:rsidRPr="00F85E7D">
              <w:rPr>
                <w:rFonts w:ascii="Arial Nova" w:hAnsi="Arial Nova"/>
                <w:color w:val="000000" w:themeColor="text1"/>
              </w:rPr>
              <w:t xml:space="preserve">project performance and implementation of </w:t>
            </w:r>
            <w:r w:rsidRPr="00F85E7D" w:rsidR="006D735E">
              <w:rPr>
                <w:rFonts w:ascii="Arial Nova" w:hAnsi="Arial Nova"/>
                <w:color w:val="000000" w:themeColor="text1"/>
              </w:rPr>
              <w:t xml:space="preserve">the </w:t>
            </w:r>
            <w:r w:rsidRPr="00F85E7D">
              <w:rPr>
                <w:rFonts w:ascii="Arial Nova" w:hAnsi="Arial Nova"/>
                <w:color w:val="000000" w:themeColor="text1"/>
              </w:rPr>
              <w:t xml:space="preserve">cooperative agreement </w:t>
            </w:r>
            <w:r w:rsidRPr="00F85E7D" w:rsidR="00D6178C">
              <w:rPr>
                <w:rFonts w:ascii="Arial Nova" w:hAnsi="Arial Nova"/>
                <w:color w:val="000000" w:themeColor="text1"/>
              </w:rPr>
              <w:t xml:space="preserve">for </w:t>
            </w:r>
            <w:r w:rsidRPr="00F85E7D">
              <w:rPr>
                <w:rFonts w:ascii="Arial Nova" w:hAnsi="Arial Nova"/>
                <w:color w:val="000000" w:themeColor="text1"/>
              </w:rPr>
              <w:t>Domestic Violence Prevention Enhancement and Leadership Through Alliances (DELTA)</w:t>
            </w:r>
            <w:r w:rsidRPr="00F85E7D" w:rsidR="00E313C0">
              <w:rPr>
                <w:rFonts w:ascii="Arial Nova" w:hAnsi="Arial Nova"/>
                <w:color w:val="000000" w:themeColor="text1"/>
              </w:rPr>
              <w:t>.</w:t>
            </w:r>
            <w:r w:rsidRPr="00F85E7D">
              <w:rPr>
                <w:rFonts w:ascii="Arial Nova" w:hAnsi="Arial Nova"/>
                <w:color w:val="000000" w:themeColor="text1"/>
              </w:rPr>
              <w:t xml:space="preserve"> </w:t>
            </w:r>
          </w:p>
        </w:tc>
      </w:tr>
      <w:tr w14:paraId="331B1387" w14:textId="77777777" w:rsidTr="1CCF0657">
        <w:tblPrEx>
          <w:tblW w:w="0" w:type="auto"/>
          <w:tblCellMar>
            <w:top w:w="72" w:type="dxa"/>
            <w:left w:w="115" w:type="dxa"/>
            <w:bottom w:w="72" w:type="dxa"/>
            <w:right w:w="115" w:type="dxa"/>
          </w:tblCellMar>
          <w:tblLook w:val="04A0"/>
        </w:tblPrEx>
        <w:trPr>
          <w:trHeight w:val="2166"/>
        </w:trPr>
        <w:tc>
          <w:tcPr>
            <w:tcW w:w="9175" w:type="dxa"/>
          </w:tcPr>
          <w:p w:rsidR="00D510D1" w:rsidRPr="00F85E7D" w14:paraId="009588CB" w14:textId="77777777">
            <w:pPr>
              <w:rPr>
                <w:rFonts w:ascii="Arial Nova" w:hAnsi="Arial Nova"/>
                <w:color w:val="000000" w:themeColor="text1"/>
              </w:rPr>
            </w:pPr>
            <w:r w:rsidRPr="00F85E7D">
              <w:rPr>
                <w:rFonts w:ascii="Arial Nova" w:hAnsi="Arial Nova"/>
                <w:b/>
                <w:color w:val="000000" w:themeColor="text1"/>
              </w:rPr>
              <w:t>Intended use of the resulting data</w:t>
            </w:r>
            <w:r w:rsidRPr="00F85E7D">
              <w:rPr>
                <w:rFonts w:ascii="Arial Nova" w:hAnsi="Arial Nova"/>
                <w:color w:val="000000" w:themeColor="text1"/>
              </w:rPr>
              <w:t xml:space="preserve">: </w:t>
            </w:r>
          </w:p>
          <w:p w:rsidR="00D510D1" w:rsidRPr="00F85E7D" w14:paraId="03AD86DA" w14:textId="5C54FE41">
            <w:pPr>
              <w:rPr>
                <w:rFonts w:ascii="Arial Nova" w:hAnsi="Arial Nova"/>
                <w:color w:val="000000" w:themeColor="text1"/>
              </w:rPr>
            </w:pPr>
            <w:r w:rsidRPr="00F85E7D">
              <w:rPr>
                <w:rFonts w:ascii="Arial Nova" w:hAnsi="Arial Nova"/>
                <w:color w:val="000000" w:themeColor="text1"/>
              </w:rPr>
              <w:t>Information collected from recipients on state- and local-level provide</w:t>
            </w:r>
            <w:r w:rsidRPr="00F85E7D" w:rsidR="000D5FF6">
              <w:rPr>
                <w:rFonts w:ascii="Arial Nova" w:hAnsi="Arial Nova"/>
                <w:color w:val="000000" w:themeColor="text1"/>
              </w:rPr>
              <w:t>s</w:t>
            </w:r>
            <w:r w:rsidRPr="00F85E7D">
              <w:rPr>
                <w:rFonts w:ascii="Arial Nova" w:hAnsi="Arial Nova"/>
                <w:color w:val="000000" w:themeColor="text1"/>
              </w:rPr>
              <w:t xml:space="preserve"> crucial data for performance monitoring of the cooperative agreement and provide</w:t>
            </w:r>
            <w:r w:rsidRPr="00F85E7D" w:rsidR="000D5FF6">
              <w:rPr>
                <w:rFonts w:ascii="Arial Nova" w:hAnsi="Arial Nova"/>
                <w:color w:val="000000" w:themeColor="text1"/>
              </w:rPr>
              <w:t>s</w:t>
            </w:r>
            <w:r w:rsidRPr="00F85E7D">
              <w:rPr>
                <w:rFonts w:ascii="Arial Nova" w:hAnsi="Arial Nova"/>
                <w:color w:val="000000" w:themeColor="text1"/>
              </w:rPr>
              <w:t xml:space="preserve"> CDC with the capacity to respond in a timely manner to requests for information about the program from the Department of Health and Human Services (HHS), the White House, Congress, and other sources.</w:t>
            </w:r>
          </w:p>
        </w:tc>
      </w:tr>
      <w:tr w14:paraId="367CFA55" w14:textId="77777777" w:rsidTr="1CCF0657">
        <w:tblPrEx>
          <w:tblW w:w="0" w:type="auto"/>
          <w:tblCellMar>
            <w:top w:w="72" w:type="dxa"/>
            <w:left w:w="115" w:type="dxa"/>
            <w:bottom w:w="72" w:type="dxa"/>
            <w:right w:w="115" w:type="dxa"/>
          </w:tblCellMar>
          <w:tblLook w:val="04A0"/>
        </w:tblPrEx>
        <w:trPr>
          <w:trHeight w:val="1110"/>
        </w:trPr>
        <w:tc>
          <w:tcPr>
            <w:tcW w:w="9175" w:type="dxa"/>
          </w:tcPr>
          <w:p w:rsidR="00D510D1" w:rsidRPr="00F85E7D" w14:paraId="30C8E155" w14:textId="77777777">
            <w:pPr>
              <w:rPr>
                <w:rFonts w:ascii="Arial Nova" w:hAnsi="Arial Nova"/>
                <w:color w:val="000000" w:themeColor="text1"/>
              </w:rPr>
            </w:pPr>
            <w:r w:rsidRPr="00F85E7D">
              <w:rPr>
                <w:rFonts w:ascii="Arial Nova" w:hAnsi="Arial Nova"/>
                <w:b/>
                <w:color w:val="000000" w:themeColor="text1"/>
              </w:rPr>
              <w:t>Methods to be used to collect</w:t>
            </w:r>
            <w:r w:rsidRPr="00F85E7D">
              <w:rPr>
                <w:rFonts w:ascii="Arial Nova" w:hAnsi="Arial Nova"/>
                <w:color w:val="000000" w:themeColor="text1"/>
              </w:rPr>
              <w:t xml:space="preserve">:  </w:t>
            </w:r>
          </w:p>
          <w:p w:rsidR="00D510D1" w:rsidRPr="00F85E7D" w14:paraId="25793899" w14:textId="646A7F91">
            <w:pPr>
              <w:rPr>
                <w:rFonts w:ascii="Arial Nova" w:hAnsi="Arial Nova"/>
                <w:color w:val="000000" w:themeColor="text1"/>
              </w:rPr>
            </w:pPr>
            <w:r w:rsidRPr="00F85E7D">
              <w:rPr>
                <w:rFonts w:ascii="Arial Nova" w:hAnsi="Arial Nova"/>
                <w:color w:val="000000" w:themeColor="text1"/>
              </w:rPr>
              <w:t xml:space="preserve">Recipients report progress and activity information to CDC on an annual schedule using a web-based Partners’ Portal. No research design or human subjects involved.  </w:t>
            </w:r>
          </w:p>
        </w:tc>
      </w:tr>
      <w:tr w14:paraId="3CA0247E" w14:textId="77777777" w:rsidTr="1CCF0657">
        <w:tblPrEx>
          <w:tblW w:w="0" w:type="auto"/>
          <w:tblCellMar>
            <w:top w:w="72" w:type="dxa"/>
            <w:left w:w="115" w:type="dxa"/>
            <w:bottom w:w="72" w:type="dxa"/>
            <w:right w:w="115" w:type="dxa"/>
          </w:tblCellMar>
          <w:tblLook w:val="04A0"/>
        </w:tblPrEx>
        <w:tc>
          <w:tcPr>
            <w:tcW w:w="9175" w:type="dxa"/>
          </w:tcPr>
          <w:p w:rsidR="00D510D1" w:rsidRPr="00F85E7D" w14:paraId="739C63EB" w14:textId="77777777">
            <w:pPr>
              <w:rPr>
                <w:rFonts w:ascii="Arial Nova" w:hAnsi="Arial Nova"/>
                <w:color w:val="000000" w:themeColor="text1"/>
              </w:rPr>
            </w:pPr>
            <w:r w:rsidRPr="00F85E7D">
              <w:rPr>
                <w:rFonts w:ascii="Arial Nova" w:hAnsi="Arial Nova"/>
                <w:b/>
                <w:color w:val="000000" w:themeColor="text1"/>
              </w:rPr>
              <w:t>The subpopulation to be studied</w:t>
            </w:r>
            <w:r w:rsidRPr="00F85E7D">
              <w:rPr>
                <w:rFonts w:ascii="Arial Nova" w:hAnsi="Arial Nova"/>
                <w:color w:val="000000" w:themeColor="text1"/>
              </w:rPr>
              <w:t xml:space="preserve">: </w:t>
            </w:r>
          </w:p>
          <w:p w:rsidR="00D510D1" w:rsidRPr="00F85E7D" w14:paraId="51B234CB" w14:textId="35807640">
            <w:pPr>
              <w:rPr>
                <w:rFonts w:ascii="Arial Nova" w:hAnsi="Arial Nova"/>
                <w:color w:val="000000" w:themeColor="text1"/>
              </w:rPr>
            </w:pPr>
            <w:r w:rsidRPr="00F85E7D">
              <w:rPr>
                <w:rFonts w:ascii="Arial Nova" w:hAnsi="Arial Nova"/>
                <w:color w:val="000000" w:themeColor="text1"/>
              </w:rPr>
              <w:t>Population studied include</w:t>
            </w:r>
            <w:r w:rsidRPr="00F85E7D" w:rsidR="000D5FF6">
              <w:rPr>
                <w:rFonts w:ascii="Arial Nova" w:hAnsi="Arial Nova"/>
                <w:color w:val="000000" w:themeColor="text1"/>
              </w:rPr>
              <w:t>s</w:t>
            </w:r>
            <w:r w:rsidRPr="00F85E7D">
              <w:rPr>
                <w:rFonts w:ascii="Arial Nova" w:hAnsi="Arial Nova"/>
                <w:color w:val="000000" w:themeColor="text1"/>
              </w:rPr>
              <w:t xml:space="preserve"> 100% of DELTA -funded recipients, so no sampling method will be required.</w:t>
            </w:r>
          </w:p>
        </w:tc>
      </w:tr>
      <w:tr w14:paraId="1427EDBF" w14:textId="77777777" w:rsidTr="1CCF0657">
        <w:tblPrEx>
          <w:tblW w:w="0" w:type="auto"/>
          <w:tblCellMar>
            <w:top w:w="72" w:type="dxa"/>
            <w:left w:w="115" w:type="dxa"/>
            <w:bottom w:w="72" w:type="dxa"/>
            <w:right w:w="115" w:type="dxa"/>
          </w:tblCellMar>
          <w:tblLook w:val="04A0"/>
        </w:tblPrEx>
        <w:tc>
          <w:tcPr>
            <w:tcW w:w="9175" w:type="dxa"/>
          </w:tcPr>
          <w:p w:rsidR="00D510D1" w:rsidRPr="00F85E7D" w14:paraId="66A4B9F5" w14:textId="77777777">
            <w:pPr>
              <w:rPr>
                <w:rFonts w:ascii="Arial Nova" w:hAnsi="Arial Nova"/>
                <w:color w:val="000000" w:themeColor="text1"/>
              </w:rPr>
            </w:pPr>
            <w:r w:rsidRPr="00F85E7D">
              <w:rPr>
                <w:rFonts w:ascii="Arial Nova" w:hAnsi="Arial Nova"/>
                <w:b/>
                <w:color w:val="000000" w:themeColor="text1"/>
              </w:rPr>
              <w:t>How the data will be analyzed</w:t>
            </w:r>
            <w:r w:rsidRPr="00F85E7D">
              <w:rPr>
                <w:rFonts w:ascii="Arial Nova" w:hAnsi="Arial Nova"/>
                <w:color w:val="000000" w:themeColor="text1"/>
              </w:rPr>
              <w:t xml:space="preserve">: </w:t>
            </w:r>
          </w:p>
          <w:p w:rsidR="00D510D1" w:rsidRPr="00F85E7D" w14:paraId="587ED115" w14:textId="415CED19">
            <w:pPr>
              <w:spacing w:after="240"/>
              <w:rPr>
                <w:rFonts w:ascii="Arial Nova" w:hAnsi="Arial Nova"/>
                <w:color w:val="000000" w:themeColor="text1"/>
              </w:rPr>
            </w:pPr>
            <w:r w:rsidRPr="00F85E7D">
              <w:rPr>
                <w:rFonts w:ascii="Arial Nova" w:hAnsi="Arial Nova"/>
                <w:color w:val="000000" w:themeColor="text1"/>
              </w:rPr>
              <w:t xml:space="preserve">Quantitative data </w:t>
            </w:r>
            <w:r w:rsidRPr="00F85E7D" w:rsidR="000D5FF6">
              <w:rPr>
                <w:rFonts w:ascii="Arial Nova" w:hAnsi="Arial Nova"/>
                <w:color w:val="000000" w:themeColor="text1"/>
              </w:rPr>
              <w:t>i</w:t>
            </w:r>
            <w:r w:rsidRPr="00277E78" w:rsidR="000D5FF6">
              <w:rPr>
                <w:rFonts w:ascii="Arial Nova" w:hAnsi="Arial Nova"/>
                <w:color w:val="000000" w:themeColor="text1"/>
              </w:rPr>
              <w:t>s</w:t>
            </w:r>
            <w:r w:rsidRPr="00F85E7D">
              <w:rPr>
                <w:rFonts w:ascii="Arial Nova" w:hAnsi="Arial Nova"/>
                <w:color w:val="000000" w:themeColor="text1"/>
              </w:rPr>
              <w:t xml:space="preserve"> analyzed using descriptive and summary statistics. Qualitative data </w:t>
            </w:r>
            <w:r w:rsidRPr="00F85E7D" w:rsidR="000D5FF6">
              <w:rPr>
                <w:rFonts w:ascii="Arial Nova" w:hAnsi="Arial Nova"/>
                <w:color w:val="000000" w:themeColor="text1"/>
              </w:rPr>
              <w:t>i</w:t>
            </w:r>
            <w:r w:rsidRPr="00277E78" w:rsidR="000D5FF6">
              <w:rPr>
                <w:rFonts w:ascii="Arial Nova" w:hAnsi="Arial Nova"/>
                <w:color w:val="000000" w:themeColor="text1"/>
              </w:rPr>
              <w:t>s</w:t>
            </w:r>
            <w:r w:rsidRPr="00F85E7D">
              <w:rPr>
                <w:rFonts w:ascii="Arial Nova" w:hAnsi="Arial Nova"/>
                <w:color w:val="000000" w:themeColor="text1"/>
              </w:rPr>
              <w:t xml:space="preserve"> analyzed through thematic analysis to define priority area topics and emerging themes.</w:t>
            </w:r>
          </w:p>
        </w:tc>
      </w:tr>
    </w:tbl>
    <w:p w:rsidR="001107D3" w:rsidRPr="00F85E7D" w:rsidP="001107D3" w14:paraId="5FC6E6E7" w14:textId="3ED3FD19">
      <w:pPr>
        <w:spacing w:line="276" w:lineRule="auto"/>
        <w:rPr>
          <w:rFonts w:ascii="Arial Nova" w:hAnsi="Arial Nova"/>
          <w:b/>
          <w:color w:val="F79646" w:themeColor="accent6"/>
        </w:rPr>
      </w:pPr>
    </w:p>
    <w:p w:rsidR="001107D3" w:rsidRPr="00F85E7D" w:rsidP="001107D3" w14:paraId="6C95078E" w14:textId="77777777">
      <w:pPr>
        <w:spacing w:line="276" w:lineRule="auto"/>
        <w:rPr>
          <w:rFonts w:ascii="Arial Nova" w:hAnsi="Arial Nova"/>
          <w:b/>
          <w:color w:val="F79646" w:themeColor="accent6"/>
        </w:rPr>
      </w:pPr>
    </w:p>
    <w:p w:rsidR="00E23C89" w:rsidRPr="00F85E7D" w:rsidP="001107D3" w14:paraId="2C4FB20C" w14:textId="65A176E8">
      <w:pPr>
        <w:spacing w:line="276" w:lineRule="auto"/>
        <w:rPr>
          <w:rFonts w:ascii="Arial Nova" w:hAnsi="Arial Nova"/>
          <w:color w:val="C75000"/>
        </w:rPr>
      </w:pPr>
    </w:p>
    <w:p w:rsidR="00BA6914" w:rsidRPr="00F85E7D" w:rsidP="00E23C89" w14:paraId="77D078F2" w14:textId="77777777">
      <w:pPr>
        <w:pStyle w:val="ListParagraph"/>
        <w:spacing w:line="276" w:lineRule="auto"/>
        <w:outlineLvl w:val="0"/>
        <w:rPr>
          <w:rFonts w:ascii="Arial Nova" w:hAnsi="Arial Nova" w:cstheme="minorHAnsi"/>
          <w:b/>
        </w:rPr>
      </w:pPr>
    </w:p>
    <w:p w:rsidR="00AE6315" w:rsidRPr="00F85E7D" w:rsidP="00E23C89" w14:paraId="13BCD633" w14:textId="77777777">
      <w:pPr>
        <w:pStyle w:val="ListParagraph"/>
        <w:spacing w:line="276" w:lineRule="auto"/>
        <w:outlineLvl w:val="0"/>
        <w:rPr>
          <w:rFonts w:ascii="Arial Nova" w:hAnsi="Arial Nova" w:cstheme="minorHAnsi"/>
          <w:b/>
        </w:rPr>
      </w:pPr>
    </w:p>
    <w:p w:rsidR="004C36E8" w:rsidRPr="00F85E7D" w:rsidP="004C36E8" w14:paraId="4E7226C9" w14:textId="77777777">
      <w:pPr>
        <w:pStyle w:val="ListParagraph"/>
        <w:spacing w:line="276" w:lineRule="auto"/>
        <w:ind w:left="360"/>
        <w:outlineLvl w:val="0"/>
        <w:rPr>
          <w:rFonts w:ascii="Arial Nova" w:hAnsi="Arial Nova" w:cstheme="minorHAnsi"/>
          <w:b/>
        </w:rPr>
      </w:pPr>
    </w:p>
    <w:p w:rsidR="00E23C89" w:rsidRPr="00F85E7D" w:rsidP="004C36E8" w14:paraId="0C46D912" w14:textId="77777777">
      <w:pPr>
        <w:pStyle w:val="ListParagraph"/>
        <w:numPr>
          <w:ilvl w:val="0"/>
          <w:numId w:val="3"/>
        </w:numPr>
        <w:spacing w:line="276" w:lineRule="auto"/>
        <w:outlineLvl w:val="0"/>
        <w:rPr>
          <w:rFonts w:ascii="Arial Nova" w:hAnsi="Arial Nova" w:cstheme="minorHAnsi"/>
          <w:b/>
        </w:rPr>
      </w:pPr>
      <w:bookmarkStart w:id="9" w:name="_Toc36702988"/>
      <w:r w:rsidRPr="00F85E7D">
        <w:rPr>
          <w:rFonts w:ascii="Arial Nova" w:hAnsi="Arial Nova" w:cstheme="minorHAnsi"/>
          <w:b/>
        </w:rPr>
        <w:t>JUSTIFICATION</w:t>
      </w:r>
      <w:bookmarkEnd w:id="9"/>
    </w:p>
    <w:p w:rsidR="00E23C89" w:rsidRPr="00F85E7D" w:rsidP="00E23C89" w14:paraId="1502382C" w14:textId="77777777">
      <w:pPr>
        <w:pStyle w:val="Heading2"/>
        <w:spacing w:line="276" w:lineRule="auto"/>
        <w:rPr>
          <w:rFonts w:ascii="Arial Nova" w:hAnsi="Arial Nova" w:cstheme="minorHAnsi"/>
          <w:i/>
          <w:color w:val="auto"/>
          <w:sz w:val="24"/>
          <w:szCs w:val="24"/>
        </w:rPr>
      </w:pPr>
      <w:bookmarkStart w:id="10" w:name="_Toc36702989"/>
      <w:r w:rsidRPr="00F85E7D">
        <w:rPr>
          <w:rFonts w:ascii="Arial Nova" w:hAnsi="Arial Nova" w:cstheme="minorHAnsi"/>
          <w:i/>
          <w:color w:val="auto"/>
          <w:sz w:val="24"/>
          <w:szCs w:val="24"/>
        </w:rPr>
        <w:t>A1. Circumstances Making the Collection of Information Necessary</w:t>
      </w:r>
      <w:bookmarkEnd w:id="10"/>
    </w:p>
    <w:p w:rsidR="00E23C89" w:rsidRPr="00F85E7D" w:rsidP="00E23C89" w14:paraId="544B9AF9" w14:textId="77777777">
      <w:pPr>
        <w:spacing w:line="276" w:lineRule="auto"/>
        <w:rPr>
          <w:rFonts w:ascii="Arial Nova" w:hAnsi="Arial Nova" w:cstheme="minorHAnsi"/>
          <w:color w:val="C75000"/>
        </w:rPr>
      </w:pPr>
    </w:p>
    <w:p w:rsidR="00E23C89" w:rsidRPr="00F85E7D" w:rsidP="767A71D0" w14:paraId="37A79864" w14:textId="0A3E6CF5">
      <w:pPr>
        <w:spacing w:line="276" w:lineRule="auto"/>
        <w:rPr>
          <w:rFonts w:ascii="Arial Nova" w:hAnsi="Arial Nova" w:eastAsiaTheme="majorEastAsia"/>
          <w:b/>
          <w:bCs/>
        </w:rPr>
      </w:pPr>
      <w:bookmarkStart w:id="11" w:name="_Hlk115181184"/>
      <w:r w:rsidRPr="00F85E7D">
        <w:rPr>
          <w:rFonts w:ascii="Arial Nova" w:hAnsi="Arial Nova" w:eastAsiaTheme="majorEastAsia" w:cstheme="minorBidi"/>
        </w:rPr>
        <w:t xml:space="preserve">This is </w:t>
      </w:r>
      <w:r w:rsidRPr="00F85E7D" w:rsidR="004B1E15">
        <w:rPr>
          <w:rFonts w:ascii="Arial Nova" w:hAnsi="Arial Nova" w:eastAsiaTheme="majorEastAsia" w:cstheme="minorBidi"/>
        </w:rPr>
        <w:t>a revision</w:t>
      </w:r>
      <w:r w:rsidRPr="00F85E7D" w:rsidR="00F47AE6">
        <w:rPr>
          <w:rFonts w:ascii="Arial Nova" w:hAnsi="Arial Nova" w:eastAsiaTheme="majorEastAsia" w:cstheme="minorBidi"/>
        </w:rPr>
        <w:t xml:space="preserve"> request for the currently approved </w:t>
      </w:r>
      <w:r w:rsidRPr="00F85E7D" w:rsidR="00952A8A">
        <w:rPr>
          <w:rFonts w:ascii="Arial Nova" w:hAnsi="Arial Nova" w:eastAsiaTheme="majorEastAsia" w:cstheme="minorBidi"/>
        </w:rPr>
        <w:t>“</w:t>
      </w:r>
      <w:r w:rsidRPr="00F85E7D" w:rsidR="00952A8A">
        <w:rPr>
          <w:rFonts w:ascii="Arial Nova" w:hAnsi="Arial Nova"/>
        </w:rPr>
        <w:t>DELTA COOPERATIVE AGREEMENT EVALUATION” – OMB #</w:t>
      </w:r>
      <w:r w:rsidRPr="00F85E7D" w:rsidR="00B8316F">
        <w:rPr>
          <w:rFonts w:ascii="Arial Nova" w:hAnsi="Arial Nova"/>
        </w:rPr>
        <w:t xml:space="preserve"> </w:t>
      </w:r>
      <w:r w:rsidRPr="00F85E7D" w:rsidR="004B1E15">
        <w:rPr>
          <w:rFonts w:ascii="Arial Nova" w:hAnsi="Arial Nova"/>
        </w:rPr>
        <w:t>0920-1412</w:t>
      </w:r>
      <w:r w:rsidRPr="00F85E7D" w:rsidR="00B8316F">
        <w:rPr>
          <w:rFonts w:ascii="Arial Nova" w:hAnsi="Arial Nova"/>
        </w:rPr>
        <w:t>, expiration date 08/31/2026</w:t>
      </w:r>
      <w:r w:rsidRPr="00F85E7D" w:rsidR="000D5FF6">
        <w:rPr>
          <w:rFonts w:ascii="Arial Nova" w:hAnsi="Arial Nova"/>
        </w:rPr>
        <w:t>. Approval is requested for an additional 3 years.</w:t>
      </w:r>
      <w:r w:rsidRPr="00F85E7D" w:rsidR="00640AA4">
        <w:rPr>
          <w:rFonts w:ascii="Arial Nova" w:hAnsi="Arial Nova"/>
        </w:rPr>
        <w:t xml:space="preserve"> </w:t>
      </w:r>
      <w:r w:rsidRPr="00F85E7D" w:rsidR="00F1274B">
        <w:rPr>
          <w:rFonts w:ascii="Arial Nova" w:hAnsi="Arial Nova" w:eastAsiaTheme="majorEastAsia" w:cstheme="minorBidi"/>
        </w:rPr>
        <w:t xml:space="preserve">The Centers for Disease Control and Prevention (CDC) seeks to </w:t>
      </w:r>
      <w:r w:rsidRPr="00F85E7D" w:rsidR="00513432">
        <w:rPr>
          <w:rFonts w:ascii="Arial Nova" w:hAnsi="Arial Nova" w:eastAsiaTheme="majorEastAsia" w:cstheme="minorBidi"/>
        </w:rPr>
        <w:t xml:space="preserve">continue </w:t>
      </w:r>
      <w:r w:rsidRPr="00F85E7D" w:rsidR="00F1274B">
        <w:rPr>
          <w:rFonts w:ascii="Arial Nova" w:hAnsi="Arial Nova" w:eastAsiaTheme="majorEastAsia" w:cstheme="minorBidi"/>
        </w:rPr>
        <w:t>collect</w:t>
      </w:r>
      <w:r w:rsidRPr="00F85E7D" w:rsidR="00513432">
        <w:rPr>
          <w:rFonts w:ascii="Arial Nova" w:hAnsi="Arial Nova" w:eastAsiaTheme="majorEastAsia" w:cstheme="minorBidi"/>
        </w:rPr>
        <w:t>ing</w:t>
      </w:r>
      <w:r w:rsidRPr="00F85E7D" w:rsidR="00F1274B">
        <w:rPr>
          <w:rFonts w:ascii="Arial Nova" w:hAnsi="Arial Nova" w:eastAsiaTheme="majorEastAsia" w:cstheme="minorBidi"/>
        </w:rPr>
        <w:t xml:space="preserve"> information from </w:t>
      </w:r>
      <w:r w:rsidRPr="00F85E7D" w:rsidR="1D7580AF">
        <w:rPr>
          <w:rFonts w:ascii="Arial Nova" w:hAnsi="Arial Nova" w:eastAsiaTheme="majorEastAsia" w:cstheme="minorBidi"/>
        </w:rPr>
        <w:t>13</w:t>
      </w:r>
      <w:r w:rsidRPr="00F85E7D" w:rsidR="00F1274B">
        <w:rPr>
          <w:rFonts w:ascii="Arial Nova" w:hAnsi="Arial Nova" w:eastAsiaTheme="majorEastAsia" w:cstheme="minorBidi"/>
        </w:rPr>
        <w:t xml:space="preserve"> recipients (State Domestic Violence Coalitions)</w:t>
      </w:r>
      <w:r w:rsidRPr="00F85E7D" w:rsidR="00960CE3">
        <w:rPr>
          <w:rFonts w:ascii="Arial Nova" w:hAnsi="Arial Nova" w:eastAsiaTheme="majorEastAsia" w:cstheme="minorBidi"/>
        </w:rPr>
        <w:t xml:space="preserve"> </w:t>
      </w:r>
      <w:r w:rsidRPr="00F85E7D" w:rsidR="00F1274B">
        <w:rPr>
          <w:rFonts w:ascii="Arial Nova" w:hAnsi="Arial Nova" w:eastAsiaTheme="majorEastAsia" w:cstheme="minorBidi"/>
        </w:rPr>
        <w:t>funded through CDC’s DELTA Program cooperative agreement</w:t>
      </w:r>
      <w:r w:rsidRPr="00F85E7D" w:rsidR="00483D34">
        <w:rPr>
          <w:rFonts w:ascii="Arial Nova" w:hAnsi="Arial Nova" w:eastAsiaTheme="majorEastAsia" w:cstheme="minorBidi"/>
        </w:rPr>
        <w:t>.</w:t>
      </w:r>
      <w:r w:rsidRPr="00F85E7D" w:rsidR="00F1165D">
        <w:rPr>
          <w:rFonts w:ascii="Arial Nova" w:hAnsi="Arial Nova" w:eastAsiaTheme="majorEastAsia" w:cstheme="minorBidi"/>
        </w:rPr>
        <w:t xml:space="preserve"> CDC will collect information from DELTA</w:t>
      </w:r>
      <w:r w:rsidRPr="00F85E7D" w:rsidR="004564DA">
        <w:rPr>
          <w:rFonts w:ascii="Arial Nova" w:hAnsi="Arial Nova" w:eastAsiaTheme="majorEastAsia" w:cstheme="minorBidi"/>
        </w:rPr>
        <w:t xml:space="preserve"> </w:t>
      </w:r>
      <w:r w:rsidRPr="00F85E7D" w:rsidR="00F1165D">
        <w:rPr>
          <w:rFonts w:ascii="Arial Nova" w:hAnsi="Arial Nova" w:eastAsiaTheme="majorEastAsia" w:cstheme="minorBidi"/>
        </w:rPr>
        <w:t>recipients as part of its program evaluation to assess the implementation and impact of the NOFO and further understand the facilitators, barriers, and critical factors to implement specific violence prevention strategies and conduct program evaluation activities.</w:t>
      </w:r>
    </w:p>
    <w:p w:rsidR="00804E6D" w:rsidRPr="00F85E7D" w:rsidP="002B550C" w14:paraId="1443AB63" w14:textId="77777777">
      <w:pPr>
        <w:spacing w:line="276" w:lineRule="auto"/>
        <w:rPr>
          <w:rFonts w:ascii="Arial Nova" w:hAnsi="Arial Nova" w:eastAsiaTheme="majorEastAsia" w:cstheme="minorHAnsi"/>
        </w:rPr>
      </w:pPr>
    </w:p>
    <w:p w:rsidR="009E1D59" w:rsidRPr="00F85E7D" w:rsidP="767A71D0" w14:paraId="34D243CC" w14:textId="40E2A492">
      <w:pPr>
        <w:spacing w:line="276" w:lineRule="auto"/>
        <w:rPr>
          <w:rFonts w:ascii="Arial Nova" w:hAnsi="Arial Nova" w:eastAsiaTheme="majorEastAsia" w:cstheme="minorBidi"/>
        </w:rPr>
      </w:pPr>
      <w:r w:rsidRPr="00F85E7D">
        <w:rPr>
          <w:rFonts w:ascii="Arial Nova" w:hAnsi="Arial Nova" w:eastAsiaTheme="majorEastAsia" w:cstheme="minorBidi"/>
          <w:i/>
          <w:iCs/>
        </w:rPr>
        <w:t xml:space="preserve">Intimate Partner Violence </w:t>
      </w:r>
      <w:r w:rsidRPr="00F85E7D">
        <w:rPr>
          <w:rFonts w:ascii="Arial Nova" w:hAnsi="Arial Nova" w:eastAsiaTheme="majorEastAsia" w:cstheme="minorBidi"/>
        </w:rPr>
        <w:t xml:space="preserve">(IPV) is a serious, yet preventable public health problem that affects millions of people in the United States each year. </w:t>
      </w:r>
      <w:r w:rsidRPr="00F85E7D" w:rsidR="00604D26">
        <w:rPr>
          <w:rFonts w:ascii="Arial Nova" w:hAnsi="Arial Nova" w:eastAsiaTheme="majorEastAsia" w:cstheme="minorBidi"/>
        </w:rPr>
        <w:t xml:space="preserve">Data from </w:t>
      </w:r>
      <w:r w:rsidRPr="00F85E7D" w:rsidR="00814DE1">
        <w:rPr>
          <w:rFonts w:ascii="Arial Nova" w:hAnsi="Arial Nova" w:eastAsiaTheme="majorEastAsia" w:cstheme="minorBidi"/>
        </w:rPr>
        <w:t>CDC’s</w:t>
      </w:r>
      <w:r w:rsidRPr="00F85E7D" w:rsidR="00604D26">
        <w:rPr>
          <w:rFonts w:ascii="Arial Nova" w:hAnsi="Arial Nova" w:eastAsiaTheme="majorEastAsia" w:cstheme="minorBidi"/>
        </w:rPr>
        <w:t xml:space="preserve"> 2023/2024 National </w:t>
      </w:r>
      <w:r w:rsidRPr="00F85E7D" w:rsidR="00604D26">
        <w:rPr>
          <w:rFonts w:ascii="Arial Nova" w:hAnsi="Arial Nova" w:eastAsiaTheme="majorEastAsia" w:cstheme="minorBidi"/>
        </w:rPr>
        <w:t>Intimate Partner and Sexual Violence Survey (NISVS) indicate that nearly 1 in 3 adult women (34%) and approximately 1 in 6 men (17%) in the U.S. report having experienced contact sexual violence, physical violence, and/or stalking by a partner</w:t>
      </w:r>
      <w:r w:rsidR="00BF7C03">
        <w:rPr>
          <w:rFonts w:ascii="Arial Nova" w:hAnsi="Arial Nova" w:eastAsiaTheme="majorEastAsia" w:cstheme="minorBidi"/>
          <w:vertAlign w:val="superscript"/>
        </w:rPr>
        <w:t>1</w:t>
      </w:r>
      <w:r w:rsidRPr="00F85E7D">
        <w:rPr>
          <w:rFonts w:ascii="Arial Nova" w:hAnsi="Arial Nova" w:eastAsiaTheme="majorEastAsia" w:cstheme="minorBidi"/>
        </w:rPr>
        <w:t>.</w:t>
      </w:r>
      <w:r w:rsidRPr="00F85E7D" w:rsidR="00647216">
        <w:rPr>
          <w:rFonts w:ascii="Arial Nova" w:hAnsi="Arial Nova" w:eastAsiaTheme="majorEastAsia" w:cstheme="minorBidi"/>
        </w:rPr>
        <w:t xml:space="preserve"> </w:t>
      </w:r>
      <w:r w:rsidRPr="00F85E7D" w:rsidR="00101567">
        <w:rPr>
          <w:rFonts w:ascii="Arial Nova" w:hAnsi="Arial Nova"/>
        </w:rPr>
        <w:t xml:space="preserve"> The burden of IPV is not shared equally across all groups. Data from the </w:t>
      </w:r>
      <w:r w:rsidRPr="00F85E7D" w:rsidR="00974E48">
        <w:rPr>
          <w:rFonts w:ascii="Arial Nova" w:hAnsi="Arial Nova"/>
        </w:rPr>
        <w:t>2016/2017</w:t>
      </w:r>
      <w:r w:rsidRPr="00F85E7D" w:rsidR="00101567">
        <w:rPr>
          <w:rFonts w:ascii="Arial Nova" w:hAnsi="Arial Nova"/>
        </w:rPr>
        <w:t xml:space="preserve"> NISVS indicate that the lifetime prevalence of experiencing contact sexual violence, physical violence, or stalking by an intimate partner is 63.8% among multi-racial women, 57.7% among American Indian/Alaska Native women, 53.6% among non-Hispanic Black women, 48.4% among non-Hispanic White women, 42.1% among Hispanic women, and 27.2% among Asian-Pacific Islander women</w:t>
      </w:r>
      <w:r w:rsidRPr="00F85E7D" w:rsidR="009E0E81">
        <w:rPr>
          <w:rFonts w:ascii="Arial Nova" w:hAnsi="Arial Nova" w:eastAsiaTheme="majorEastAsia" w:cstheme="minorBidi"/>
          <w:vertAlign w:val="superscript"/>
        </w:rPr>
        <w:t>2</w:t>
      </w:r>
      <w:r w:rsidRPr="00F85E7D">
        <w:rPr>
          <w:rFonts w:ascii="Arial Nova" w:hAnsi="Arial Nova" w:eastAsiaTheme="majorEastAsia" w:cstheme="minorBidi"/>
          <w:color w:val="2B579A"/>
        </w:rPr>
        <w:fldChar w:fldCharType="begin"/>
      </w:r>
      <w:r w:rsidRPr="00F85E7D">
        <w:rPr>
          <w:rFonts w:ascii="Arial Nova" w:hAnsi="Arial Nova" w:eastAsiaTheme="majorEastAsia" w:cstheme="minorBidi"/>
        </w:rPr>
        <w:instrText xml:space="preserve"> ADDIN EN.CITE &lt;EndNote&gt;&lt;Cite&gt;&lt;Author&gt;Smith&lt;/Author&gt;&lt;Year&gt;2018&lt;/Year&gt;&lt;RecNum&gt;5&lt;/RecNum&gt;&lt;DisplayText&gt;&lt;style face="superscript"&gt;1&lt;/style&gt;&lt;/DisplayText&gt;&lt;record&gt;&lt;rec-number&gt;5&lt;/rec-number&gt;&lt;foreign-keys&gt;&lt;key app="EN" db-id="ve5pesswwwpp0jea0pgvr9dk2petzr5t2r0w" timestamp="1661523968"&gt;5&lt;/key&gt;&lt;/foreign-keys&gt;&lt;ref-type name="Report"&gt;27&lt;/ref-type&gt;&lt;contributors&gt;&lt;authors&gt;&lt;author&gt;Smith, S.G.&lt;/author&gt;&lt;author&gt;Zhang, X.&lt;/author&gt;&lt;author&gt;Basile, K.C. &lt;/author&gt;&lt;author&gt;Merrick, M.T.&lt;/author&gt;&lt;author&gt;Wang, J.&lt;/author&gt;&lt;author&gt;Kresnow, M.&lt;/author&gt;&lt;author&gt;Chen, J. &lt;/author&gt;&lt;/authors&gt;&lt;tertiary-authors&gt;&lt;author&gt;National Center for Injury Prevention and Control, &lt;/author&gt;&lt;author&gt;Centers for Disease Control and Prevention,&lt;/author&gt;&lt;/tertiary-authors&gt;&lt;/contributors&gt;&lt;titles&gt;&lt;title&gt;The National Intimate Partner and Sexual Violence Survey (NISVS): 2015 Data Brief – Updated Release.&lt;/title&gt;&lt;/titles&gt;&lt;dates&gt;&lt;year&gt;2018&lt;/year&gt;&lt;/dates&gt;&lt;pub-location&gt;Atlanta, GA &lt;/pub-location&gt;&lt;publisher&gt;National Center for Injury Prevention and Control, Centers for Disease Control and Prevention&lt;/publisher&gt;&lt;urls&gt;&lt;/urls&gt;&lt;/record&gt;&lt;/Cite&gt;&lt;/EndNote&gt;</w:instrText>
      </w:r>
      <w:r w:rsidRPr="00F85E7D">
        <w:rPr>
          <w:rFonts w:ascii="Arial Nova" w:hAnsi="Arial Nova" w:eastAsiaTheme="majorEastAsia" w:cstheme="minorBidi"/>
          <w:color w:val="2B579A"/>
        </w:rPr>
        <w:fldChar w:fldCharType="separate"/>
      </w:r>
      <w:r w:rsidRPr="00F85E7D">
        <w:rPr>
          <w:rFonts w:ascii="Arial Nova" w:hAnsi="Arial Nova" w:eastAsiaTheme="majorEastAsia" w:cstheme="minorBidi"/>
          <w:color w:val="2B579A"/>
        </w:rPr>
        <w:fldChar w:fldCharType="end"/>
      </w:r>
      <w:r w:rsidRPr="00F85E7D" w:rsidR="00101567">
        <w:rPr>
          <w:rFonts w:ascii="Arial Nova" w:hAnsi="Arial Nova"/>
        </w:rPr>
        <w:t xml:space="preserve">. </w:t>
      </w:r>
      <w:r w:rsidRPr="00F85E7D" w:rsidR="00536A37">
        <w:rPr>
          <w:rFonts w:ascii="Arial Nova" w:hAnsi="Arial Nova"/>
        </w:rPr>
        <w:t>Studies also show that people with a disability have nearly double the lifetime risk of IPV victimization</w:t>
      </w:r>
      <w:r w:rsidRPr="00F85E7D" w:rsidR="008C488D">
        <w:rPr>
          <w:rFonts w:ascii="Arial Nova" w:hAnsi="Arial Nova"/>
          <w:vertAlign w:val="superscript"/>
        </w:rPr>
        <w:t>3</w:t>
      </w:r>
      <w:r w:rsidRPr="00F85E7D" w:rsidR="00536A37">
        <w:rPr>
          <w:rFonts w:ascii="Arial Nova" w:hAnsi="Arial Nova"/>
        </w:rPr>
        <w:t>.</w:t>
      </w:r>
      <w:r w:rsidRPr="00F85E7D" w:rsidR="00536A37">
        <w:rPr>
          <w:rFonts w:ascii="Arial Nova" w:hAnsi="Arial Nova" w:eastAsiaTheme="majorEastAsia" w:cstheme="minorBidi"/>
        </w:rPr>
        <w:t xml:space="preserve"> </w:t>
      </w:r>
      <w:r w:rsidRPr="00F85E7D" w:rsidR="0046023B">
        <w:rPr>
          <w:rFonts w:ascii="Arial Nova" w:hAnsi="Arial Nova" w:eastAsiaTheme="majorEastAsia" w:cstheme="minorBidi"/>
        </w:rPr>
        <w:t xml:space="preserve">To </w:t>
      </w:r>
      <w:r w:rsidRPr="00F85E7D" w:rsidR="006D6CE5">
        <w:rPr>
          <w:rFonts w:ascii="Arial Nova" w:hAnsi="Arial Nova" w:eastAsiaTheme="majorEastAsia" w:cstheme="minorBidi"/>
        </w:rPr>
        <w:t>achieve optimal</w:t>
      </w:r>
      <w:r w:rsidRPr="00F85E7D" w:rsidR="004A2777">
        <w:rPr>
          <w:rFonts w:ascii="Arial Nova" w:hAnsi="Arial Nova" w:eastAsiaTheme="majorEastAsia" w:cstheme="minorBidi"/>
        </w:rPr>
        <w:t xml:space="preserve"> level of health for all</w:t>
      </w:r>
      <w:r w:rsidRPr="00F85E7D" w:rsidR="008C5616">
        <w:rPr>
          <w:rFonts w:ascii="Arial Nova" w:hAnsi="Arial Nova" w:eastAsiaTheme="majorEastAsia" w:cstheme="minorBidi"/>
        </w:rPr>
        <w:t xml:space="preserve">, </w:t>
      </w:r>
      <w:r w:rsidRPr="00F85E7D" w:rsidR="106CDDB5">
        <w:rPr>
          <w:rFonts w:ascii="Arial Nova" w:hAnsi="Arial Nova" w:eastAsiaTheme="majorEastAsia" w:cstheme="minorBidi"/>
        </w:rPr>
        <w:t xml:space="preserve">including </w:t>
      </w:r>
      <w:r w:rsidRPr="00F85E7D" w:rsidR="008C5616">
        <w:rPr>
          <w:rFonts w:ascii="Arial Nova" w:hAnsi="Arial Nova" w:eastAsiaTheme="majorEastAsia" w:cstheme="minorBidi"/>
        </w:rPr>
        <w:t>those with the greatest risk for violence,</w:t>
      </w:r>
      <w:r w:rsidRPr="00F85E7D" w:rsidR="0046023B">
        <w:rPr>
          <w:rFonts w:ascii="Arial Nova" w:hAnsi="Arial Nova" w:eastAsiaTheme="majorEastAsia" w:cstheme="minorBidi"/>
        </w:rPr>
        <w:t xml:space="preserve"> requires</w:t>
      </w:r>
      <w:r w:rsidRPr="00F85E7D" w:rsidR="00EE7E0D">
        <w:rPr>
          <w:rFonts w:ascii="Arial Nova" w:hAnsi="Arial Nova" w:eastAsiaTheme="majorEastAsia" w:cstheme="minorBidi"/>
        </w:rPr>
        <w:t xml:space="preserve"> focusing prevention </w:t>
      </w:r>
      <w:r w:rsidRPr="00F85E7D" w:rsidR="007E5AA7">
        <w:rPr>
          <w:rFonts w:ascii="Arial Nova" w:hAnsi="Arial Nova" w:eastAsiaTheme="majorEastAsia" w:cstheme="minorBidi"/>
        </w:rPr>
        <w:t xml:space="preserve">efforts </w:t>
      </w:r>
      <w:r w:rsidRPr="00F85E7D" w:rsidR="00EE7E0D">
        <w:rPr>
          <w:rFonts w:ascii="Arial Nova" w:hAnsi="Arial Nova" w:eastAsiaTheme="majorEastAsia" w:cstheme="minorBidi"/>
        </w:rPr>
        <w:t>where they will have the greatest impact</w:t>
      </w:r>
      <w:r w:rsidRPr="00F85E7D" w:rsidR="0046023B">
        <w:rPr>
          <w:rFonts w:ascii="Arial Nova" w:hAnsi="Arial Nova" w:eastAsiaTheme="majorEastAsia" w:cstheme="minorBidi"/>
        </w:rPr>
        <w:t xml:space="preserve">. </w:t>
      </w:r>
    </w:p>
    <w:p w:rsidR="009E1D59" w:rsidRPr="00F85E7D" w:rsidP="00643925" w14:paraId="1E0D6E73" w14:textId="77777777">
      <w:pPr>
        <w:spacing w:line="276" w:lineRule="auto"/>
        <w:rPr>
          <w:rFonts w:ascii="Arial Nova" w:hAnsi="Arial Nova" w:eastAsiaTheme="majorEastAsia" w:cstheme="minorHAnsi"/>
        </w:rPr>
      </w:pPr>
    </w:p>
    <w:p w:rsidR="00F55D88" w:rsidRPr="00F85E7D" w:rsidP="767A71D0" w14:paraId="6FCE7DD5" w14:textId="68E7A394">
      <w:pPr>
        <w:spacing w:line="276" w:lineRule="auto"/>
        <w:rPr>
          <w:rFonts w:ascii="Arial Nova" w:hAnsi="Arial Nova" w:eastAsiaTheme="majorEastAsia" w:cstheme="minorBidi"/>
        </w:rPr>
      </w:pPr>
      <w:r w:rsidRPr="00F85E7D">
        <w:rPr>
          <w:rFonts w:ascii="Arial Nova" w:hAnsi="Arial Nova" w:eastAsiaTheme="majorEastAsia" w:cstheme="minorBidi"/>
        </w:rPr>
        <w:t>For this NOFO, funded recipients are expected to use data to</w:t>
      </w:r>
      <w:r w:rsidRPr="00F85E7D" w:rsidR="51EC0FA2">
        <w:rPr>
          <w:rFonts w:ascii="Arial Nova" w:hAnsi="Arial Nova" w:eastAsiaTheme="majorEastAsia" w:cstheme="minorBidi"/>
        </w:rPr>
        <w:t xml:space="preserve"> inform </w:t>
      </w:r>
      <w:r w:rsidRPr="00F85E7D" w:rsidR="42B0A0F8">
        <w:rPr>
          <w:rFonts w:ascii="Arial Nova" w:hAnsi="Arial Nova" w:eastAsiaTheme="majorEastAsia" w:cstheme="minorBidi"/>
        </w:rPr>
        <w:t>prevention practice</w:t>
      </w:r>
      <w:r w:rsidRPr="00F85E7D" w:rsidR="51EC0FA2">
        <w:rPr>
          <w:rFonts w:ascii="Arial Nova" w:hAnsi="Arial Nova" w:eastAsiaTheme="majorEastAsia" w:cstheme="minorBidi"/>
        </w:rPr>
        <w:t>.</w:t>
      </w:r>
      <w:r w:rsidRPr="00F85E7D">
        <w:rPr>
          <w:rFonts w:ascii="Arial Nova" w:hAnsi="Arial Nova" w:eastAsiaTheme="majorEastAsia" w:cstheme="minorBidi"/>
        </w:rPr>
        <w:t xml:space="preserve"> By increasing access to</w:t>
      </w:r>
      <w:r w:rsidRPr="00F85E7D" w:rsidR="00C0797F">
        <w:rPr>
          <w:rFonts w:ascii="Arial Nova" w:hAnsi="Arial Nova" w:eastAsiaTheme="majorEastAsia" w:cstheme="minorBidi"/>
        </w:rPr>
        <w:t xml:space="preserve"> conditions needed for health and safety</w:t>
      </w:r>
      <w:r w:rsidRPr="00F85E7D">
        <w:rPr>
          <w:rFonts w:ascii="Arial Nova" w:hAnsi="Arial Nova" w:eastAsiaTheme="majorEastAsia" w:cstheme="minorBidi"/>
        </w:rPr>
        <w:t>, funded recipients reduce risk factors for and/or increase protective factors against Intimate Partner Violence (IPV). Authorized by the Family Violence and Prevention Services Act (FVPSA)</w:t>
      </w:r>
      <w:r w:rsidRPr="00F85E7D" w:rsidR="00584834">
        <w:rPr>
          <w:rFonts w:ascii="Arial Nova" w:hAnsi="Arial Nova" w:eastAsiaTheme="majorEastAsia" w:cstheme="minorBidi"/>
        </w:rPr>
        <w:t xml:space="preserve"> (Att</w:t>
      </w:r>
      <w:r w:rsidRPr="00F85E7D" w:rsidR="009C75CB">
        <w:rPr>
          <w:rFonts w:ascii="Arial Nova" w:hAnsi="Arial Nova" w:eastAsiaTheme="majorEastAsia" w:cstheme="minorBidi"/>
        </w:rPr>
        <w:t>.</w:t>
      </w:r>
      <w:r w:rsidRPr="00F85E7D" w:rsidR="00584834">
        <w:rPr>
          <w:rFonts w:ascii="Arial Nova" w:hAnsi="Arial Nova" w:eastAsiaTheme="majorEastAsia" w:cstheme="minorBidi"/>
        </w:rPr>
        <w:t xml:space="preserve"> 1)</w:t>
      </w:r>
      <w:r w:rsidRPr="00F85E7D">
        <w:rPr>
          <w:rFonts w:ascii="Arial Nova" w:hAnsi="Arial Nova" w:eastAsiaTheme="majorEastAsia" w:cstheme="minorBidi"/>
        </w:rPr>
        <w:t xml:space="preserve">, CDC has funded the DELTA Program since 2002. The DELTA program funds State Domestic Violence Coalitions (SDVCs) to implement statewide IPV prevention efforts and assist and fund local communities to do the same. </w:t>
      </w:r>
    </w:p>
    <w:p w:rsidR="00F55D88" w:rsidRPr="00F85E7D" w:rsidP="00643925" w14:paraId="2124C7E2" w14:textId="77777777">
      <w:pPr>
        <w:spacing w:line="276" w:lineRule="auto"/>
        <w:rPr>
          <w:rFonts w:ascii="Arial Nova" w:hAnsi="Arial Nova" w:eastAsiaTheme="majorEastAsia" w:cstheme="minorHAnsi"/>
        </w:rPr>
      </w:pPr>
    </w:p>
    <w:p w:rsidR="00230D07" w:rsidRPr="00F85E7D" w14:paraId="4C0B293B" w14:textId="08BFE691">
      <w:pPr>
        <w:spacing w:line="276" w:lineRule="auto"/>
        <w:rPr>
          <w:rFonts w:ascii="Arial Nova" w:hAnsi="Arial Nova" w:eastAsiaTheme="majorEastAsia" w:cstheme="minorBidi"/>
        </w:rPr>
      </w:pPr>
      <w:r w:rsidRPr="00F85E7D">
        <w:rPr>
          <w:rFonts w:ascii="Arial Nova" w:hAnsi="Arial Nova" w:eastAsiaTheme="majorEastAsia" w:cstheme="minorBidi"/>
        </w:rPr>
        <w:t xml:space="preserve">Different iterations of DELTA have focused funding on increasing organizational capacity, implementation, and evaluation of IPV primary prevention activities, strategic data-driven planning and evaluation, and sustainability. This NOFO will require SDVCs to address </w:t>
      </w:r>
      <w:r w:rsidRPr="00F85E7D" w:rsidR="00C0797F">
        <w:rPr>
          <w:rFonts w:ascii="Arial Nova" w:hAnsi="Arial Nova" w:eastAsiaTheme="majorEastAsia" w:cstheme="minorBidi"/>
        </w:rPr>
        <w:t xml:space="preserve">conditions needed for health and safety </w:t>
      </w:r>
      <w:r w:rsidRPr="00F85E7D">
        <w:rPr>
          <w:rFonts w:ascii="Arial Nova" w:hAnsi="Arial Nova" w:eastAsiaTheme="majorEastAsia" w:cstheme="minorBidi"/>
        </w:rPr>
        <w:t xml:space="preserve">at the community and societal levels of the Social Ecological Model (SEM) through the collection and use of data to inform the IPV prevention strategies and adaptations to better fit state- and community-level context (including adaptations necessary during a pandemic). In addition, the NOFO will require SDVCs to 1) use data to select and implement IPV primary prevention strategies to promote </w:t>
      </w:r>
      <w:r w:rsidRPr="00F85E7D" w:rsidR="0070043E">
        <w:rPr>
          <w:rFonts w:ascii="Arial Nova" w:hAnsi="Arial Nova" w:eastAsiaTheme="majorEastAsia" w:cstheme="minorBidi"/>
        </w:rPr>
        <w:t>attainment of the highest level of health for all</w:t>
      </w:r>
      <w:r w:rsidRPr="00F85E7D" w:rsidR="008C5616">
        <w:rPr>
          <w:rFonts w:ascii="Arial Nova" w:hAnsi="Arial Nova" w:eastAsiaTheme="majorEastAsia" w:cstheme="minorBidi"/>
        </w:rPr>
        <w:t xml:space="preserve">, </w:t>
      </w:r>
      <w:r w:rsidRPr="00F85E7D" w:rsidR="137314DF">
        <w:rPr>
          <w:rFonts w:ascii="Arial Nova" w:hAnsi="Arial Nova" w:eastAsiaTheme="majorEastAsia" w:cstheme="minorBidi"/>
        </w:rPr>
        <w:t>including</w:t>
      </w:r>
      <w:r w:rsidRPr="00F85E7D" w:rsidR="008C5616">
        <w:rPr>
          <w:rFonts w:ascii="Arial Nova" w:hAnsi="Arial Nova" w:eastAsiaTheme="majorEastAsia" w:cstheme="minorBidi"/>
        </w:rPr>
        <w:t xml:space="preserve"> those with the greatest risk for violence,</w:t>
      </w:r>
      <w:r w:rsidRPr="00F85E7D">
        <w:rPr>
          <w:rFonts w:ascii="Arial Nova" w:hAnsi="Arial Nova" w:eastAsiaTheme="majorEastAsia" w:cstheme="minorBidi"/>
        </w:rPr>
        <w:t xml:space="preserve"> at the local and state levels, 2) partner with rural communities and/or indigenous communities and populations, and 3) develop or enhance State and Community Action Plans that demonstrates how each activity implemented will work comprehensively in selected communities to address </w:t>
      </w:r>
      <w:r w:rsidRPr="00F85E7D" w:rsidR="00C0797F">
        <w:rPr>
          <w:rFonts w:ascii="Arial Nova" w:hAnsi="Arial Nova" w:eastAsiaTheme="majorEastAsia" w:cstheme="minorBidi"/>
        </w:rPr>
        <w:t xml:space="preserve">conditions needed for health and safety </w:t>
      </w:r>
      <w:r w:rsidRPr="00F85E7D" w:rsidR="00E34773">
        <w:rPr>
          <w:rFonts w:ascii="Arial Nova" w:hAnsi="Arial Nova" w:eastAsiaTheme="majorEastAsia" w:cstheme="minorBidi"/>
        </w:rPr>
        <w:t xml:space="preserve">related to </w:t>
      </w:r>
      <w:r w:rsidRPr="00F85E7D">
        <w:rPr>
          <w:rFonts w:ascii="Arial Nova" w:hAnsi="Arial Nova" w:eastAsiaTheme="majorEastAsia" w:cstheme="minorBidi"/>
        </w:rPr>
        <w:t xml:space="preserve">IPV. </w:t>
      </w:r>
    </w:p>
    <w:p w:rsidR="00230D07" w:rsidRPr="00F85E7D" w:rsidP="00643925" w14:paraId="3180A189" w14:textId="77777777">
      <w:pPr>
        <w:spacing w:line="276" w:lineRule="auto"/>
        <w:rPr>
          <w:rFonts w:ascii="Arial Nova" w:hAnsi="Arial Nova" w:eastAsiaTheme="majorEastAsia" w:cstheme="minorHAnsi"/>
        </w:rPr>
      </w:pPr>
    </w:p>
    <w:p w:rsidR="00C83795" w:rsidRPr="00F85E7D" w:rsidP="00643925" w14:paraId="42005DF9" w14:textId="77777777">
      <w:pPr>
        <w:spacing w:line="276" w:lineRule="auto"/>
        <w:rPr>
          <w:rFonts w:ascii="Arial Nova" w:hAnsi="Arial Nova" w:eastAsiaTheme="majorEastAsia" w:cstheme="minorHAnsi"/>
        </w:rPr>
      </w:pPr>
      <w:r w:rsidRPr="00F85E7D">
        <w:rPr>
          <w:rFonts w:ascii="Arial Nova" w:hAnsi="Arial Nova" w:eastAsiaTheme="majorEastAsia" w:cstheme="minorHAnsi"/>
        </w:rPr>
        <w:t>This NOFO includes two funding options. Category A recipients will have existing high capacity to implement primary prevention strategies and will build upon existing efforts. Category B recipients will focus on gathering publicly available data to better understand gaps in IPV prevention resources, building</w:t>
      </w:r>
      <w:r w:rsidRPr="00F85E7D" w:rsidR="00643925">
        <w:rPr>
          <w:rFonts w:ascii="Arial Nova" w:hAnsi="Arial Nova" w:eastAsiaTheme="majorEastAsia" w:cstheme="minorHAnsi"/>
        </w:rPr>
        <w:t xml:space="preserve"> capacity to implement and evaluate IPV primary prevention in their state and selected communities, and using evaluation data for quality improvement.</w:t>
      </w:r>
    </w:p>
    <w:p w:rsidR="00012BF7" w:rsidRPr="00F85E7D" w:rsidP="00643925" w14:paraId="388E35DD" w14:textId="77777777">
      <w:pPr>
        <w:spacing w:line="276" w:lineRule="auto"/>
        <w:rPr>
          <w:rFonts w:ascii="Arial Nova" w:hAnsi="Arial Nova" w:eastAsiaTheme="majorEastAsia" w:cstheme="minorHAnsi"/>
        </w:rPr>
      </w:pPr>
    </w:p>
    <w:p w:rsidR="00643925" w:rsidRPr="00F85E7D" w:rsidP="00643925" w14:paraId="04188753" w14:textId="42BC3234">
      <w:pPr>
        <w:spacing w:line="276" w:lineRule="auto"/>
        <w:rPr>
          <w:rFonts w:ascii="Arial Nova" w:hAnsi="Arial Nova" w:eastAsiaTheme="majorEastAsia" w:cstheme="minorHAnsi"/>
        </w:rPr>
      </w:pPr>
      <w:r w:rsidRPr="00F85E7D">
        <w:rPr>
          <w:rFonts w:ascii="Arial Nova" w:hAnsi="Arial Nova" w:eastAsiaTheme="majorEastAsia" w:cstheme="minorHAnsi"/>
        </w:rPr>
        <w:t xml:space="preserve">Using </w:t>
      </w:r>
      <w:r w:rsidRPr="00F85E7D">
        <w:rPr>
          <w:rFonts w:ascii="Arial Nova" w:hAnsi="Arial Nova" w:eastAsiaTheme="majorEastAsia" w:cstheme="minorHAnsi"/>
        </w:rPr>
        <w:t>recipients’</w:t>
      </w:r>
      <w:r w:rsidRPr="00F85E7D">
        <w:rPr>
          <w:rFonts w:ascii="Arial Nova" w:hAnsi="Arial Nova" w:eastAsiaTheme="majorEastAsia" w:cstheme="minorHAnsi"/>
        </w:rPr>
        <w:t xml:space="preserve"> annually submitted pro</w:t>
      </w:r>
      <w:r w:rsidRPr="00F85E7D" w:rsidR="00E34773">
        <w:rPr>
          <w:rFonts w:ascii="Arial Nova" w:hAnsi="Arial Nova" w:eastAsiaTheme="majorEastAsia" w:cstheme="minorHAnsi"/>
        </w:rPr>
        <w:t>gr</w:t>
      </w:r>
      <w:r w:rsidRPr="00F85E7D">
        <w:rPr>
          <w:rFonts w:ascii="Arial Nova" w:hAnsi="Arial Nova" w:eastAsiaTheme="majorEastAsia" w:cstheme="minorHAnsi"/>
        </w:rPr>
        <w:t>ess, outcomes, performance indicators and related measures, CDC will aggregate and synthesize those data to inform the CDC evaluation of the NOFO initiative across all recipients to capture program impact at the community and state levels as well as performance monitoring and continuous program improvement. The CDC evaluation will inform and highlight the progress and achievements that recipients are making toward reducing IPV using community and societal level primary prevention approaches in addressing risk and protective factors.</w:t>
      </w:r>
    </w:p>
    <w:bookmarkEnd w:id="11"/>
    <w:p w:rsidR="00BA6914" w:rsidRPr="00F85E7D" w:rsidP="00E23C89" w14:paraId="338E0002" w14:textId="77777777">
      <w:pPr>
        <w:spacing w:line="276" w:lineRule="auto"/>
        <w:rPr>
          <w:rFonts w:ascii="Arial Nova" w:hAnsi="Arial Nova" w:eastAsiaTheme="majorEastAsia" w:cstheme="minorHAnsi"/>
          <w:b/>
          <w:bCs/>
        </w:rPr>
      </w:pPr>
    </w:p>
    <w:p w:rsidR="00E23C89" w:rsidRPr="00F85E7D" w:rsidP="00AE67ED" w14:paraId="69A311BC" w14:textId="77777777">
      <w:pPr>
        <w:spacing w:after="240" w:line="276" w:lineRule="auto"/>
        <w:rPr>
          <w:rFonts w:ascii="Arial Nova" w:hAnsi="Arial Nova" w:eastAsiaTheme="majorEastAsia" w:cstheme="minorHAnsi"/>
          <w:b/>
          <w:bCs/>
          <w:i/>
        </w:rPr>
      </w:pPr>
      <w:r w:rsidRPr="00F85E7D">
        <w:rPr>
          <w:rFonts w:ascii="Arial Nova" w:hAnsi="Arial Nova" w:eastAsiaTheme="majorEastAsia" w:cstheme="minorHAnsi"/>
          <w:b/>
          <w:bCs/>
          <w:i/>
        </w:rPr>
        <w:t xml:space="preserve">A2. Purpose and Use of the Information Collection </w:t>
      </w:r>
    </w:p>
    <w:p w:rsidR="00F316BB" w:rsidRPr="00F85E7D" w:rsidP="00F316BB" w14:paraId="5E51D957" w14:textId="6DF07725">
      <w:pPr>
        <w:spacing w:line="276" w:lineRule="auto"/>
        <w:rPr>
          <w:rFonts w:ascii="Arial Nova" w:hAnsi="Arial Nova"/>
        </w:rPr>
      </w:pPr>
      <w:r w:rsidRPr="00F85E7D">
        <w:rPr>
          <w:rFonts w:ascii="Arial Nova" w:hAnsi="Arial Nova"/>
        </w:rPr>
        <w:t>The purpose of the information collection</w:t>
      </w:r>
      <w:r w:rsidRPr="00F85E7D" w:rsidR="00464DC8">
        <w:rPr>
          <w:rFonts w:ascii="Arial Nova" w:hAnsi="Arial Nova"/>
        </w:rPr>
        <w:t xml:space="preserve"> </w:t>
      </w:r>
      <w:r w:rsidRPr="00F85E7D" w:rsidR="00B13E6C">
        <w:rPr>
          <w:rFonts w:ascii="Arial Nova" w:hAnsi="Arial Nova"/>
        </w:rPr>
        <w:t>effort is to collect DELTA program recipient data related to implementation</w:t>
      </w:r>
      <w:r w:rsidRPr="00F85E7D" w:rsidR="00537F1B">
        <w:rPr>
          <w:rFonts w:ascii="Arial Nova" w:hAnsi="Arial Nova"/>
        </w:rPr>
        <w:t>, program evaluation, and performance monitoring. This data collection is necessary to ensure that programs are progressing toward achievement of their stated goals and objectives</w:t>
      </w:r>
      <w:r w:rsidRPr="00F85E7D" w:rsidR="00184911">
        <w:rPr>
          <w:rFonts w:ascii="Arial Nova" w:hAnsi="Arial Nova"/>
        </w:rPr>
        <w:t xml:space="preserve">, as well as consistently demonstrating efficient and appropriate use of federal funds. </w:t>
      </w:r>
      <w:r w:rsidRPr="00F85E7D" w:rsidR="002F6802">
        <w:rPr>
          <w:rFonts w:ascii="Arial Nova" w:hAnsi="Arial Nova"/>
        </w:rPr>
        <w:t xml:space="preserve">CDC will use </w:t>
      </w:r>
      <w:r w:rsidRPr="00F85E7D" w:rsidR="00996FD1">
        <w:rPr>
          <w:rFonts w:ascii="Arial Nova" w:hAnsi="Arial Nova"/>
        </w:rPr>
        <w:t xml:space="preserve">the information collected to </w:t>
      </w:r>
      <w:r w:rsidRPr="00F85E7D">
        <w:rPr>
          <w:rFonts w:ascii="Arial Nova" w:hAnsi="Arial Nova"/>
        </w:rPr>
        <w:t>further understand the facilitators, barriers, and critical factors to implement</w:t>
      </w:r>
      <w:r w:rsidRPr="00F85E7D" w:rsidR="00996FD1">
        <w:rPr>
          <w:rFonts w:ascii="Arial Nova" w:hAnsi="Arial Nova"/>
        </w:rPr>
        <w:t>ing</w:t>
      </w:r>
      <w:r w:rsidRPr="00F85E7D">
        <w:rPr>
          <w:rFonts w:ascii="Arial Nova" w:hAnsi="Arial Nova"/>
        </w:rPr>
        <w:t xml:space="preserve"> specific violence prevention strategies and conduct</w:t>
      </w:r>
      <w:r w:rsidRPr="00F85E7D" w:rsidR="00205AD6">
        <w:rPr>
          <w:rFonts w:ascii="Arial Nova" w:hAnsi="Arial Nova"/>
        </w:rPr>
        <w:t>ing</w:t>
      </w:r>
      <w:r w:rsidRPr="00F85E7D">
        <w:rPr>
          <w:rFonts w:ascii="Arial Nova" w:hAnsi="Arial Nova"/>
        </w:rPr>
        <w:t xml:space="preserve"> related program evaluation activities.</w:t>
      </w:r>
      <w:r w:rsidRPr="00F85E7D">
        <w:rPr>
          <w:rFonts w:ascii="Arial Nova" w:hAnsi="Arial Nova"/>
          <w:bCs/>
        </w:rPr>
        <w:t xml:space="preserve"> </w:t>
      </w:r>
      <w:r w:rsidRPr="00F85E7D" w:rsidR="00205AD6">
        <w:rPr>
          <w:rFonts w:ascii="Arial Nova" w:hAnsi="Arial Nova"/>
        </w:rPr>
        <w:t>Data collected will also be used to</w:t>
      </w:r>
      <w:r w:rsidRPr="00F85E7D">
        <w:rPr>
          <w:rFonts w:ascii="Arial Nova" w:hAnsi="Arial Nova"/>
          <w:bCs/>
        </w:rPr>
        <w:t xml:space="preserve"> inform</w:t>
      </w:r>
      <w:r w:rsidRPr="00F85E7D" w:rsidR="005170CD">
        <w:rPr>
          <w:rFonts w:ascii="Arial Nova" w:hAnsi="Arial Nova"/>
          <w:bCs/>
        </w:rPr>
        <w:t xml:space="preserve"> CDC’s training and</w:t>
      </w:r>
      <w:r w:rsidRPr="00F85E7D">
        <w:rPr>
          <w:rFonts w:ascii="Arial Nova" w:hAnsi="Arial Nova"/>
          <w:bCs/>
        </w:rPr>
        <w:t xml:space="preserve"> technical assistance, program improvement, </w:t>
      </w:r>
      <w:r w:rsidRPr="00F85E7D">
        <w:rPr>
          <w:rFonts w:ascii="Arial Nova" w:hAnsi="Arial Nova"/>
        </w:rPr>
        <w:t xml:space="preserve">progress </w:t>
      </w:r>
      <w:r w:rsidRPr="00F85E7D" w:rsidR="005170CD">
        <w:rPr>
          <w:rFonts w:ascii="Arial Nova" w:hAnsi="Arial Nova"/>
        </w:rPr>
        <w:t>toward</w:t>
      </w:r>
      <w:r w:rsidRPr="00F85E7D">
        <w:rPr>
          <w:rFonts w:ascii="Arial Nova" w:hAnsi="Arial Nova"/>
        </w:rPr>
        <w:t xml:space="preserve"> NOFO goals</w:t>
      </w:r>
      <w:r w:rsidRPr="00F85E7D" w:rsidR="005170CD">
        <w:rPr>
          <w:rFonts w:ascii="Arial Nova" w:hAnsi="Arial Nova"/>
        </w:rPr>
        <w:t>,</w:t>
      </w:r>
      <w:r w:rsidRPr="00F85E7D">
        <w:rPr>
          <w:rFonts w:ascii="Arial Nova" w:hAnsi="Arial Nova"/>
        </w:rPr>
        <w:t xml:space="preserve"> and the development of future funding opportunities.</w:t>
      </w:r>
    </w:p>
    <w:p w:rsidR="00F316BB" w:rsidRPr="00F85E7D" w:rsidP="00F316BB" w14:paraId="050BD1A0" w14:textId="77777777">
      <w:pPr>
        <w:spacing w:line="276" w:lineRule="auto"/>
        <w:rPr>
          <w:rFonts w:ascii="Arial Nova" w:hAnsi="Arial Nova"/>
        </w:rPr>
      </w:pPr>
    </w:p>
    <w:p w:rsidR="001A4EE5" w:rsidRPr="00F85E7D" w:rsidP="009926BA" w14:paraId="5E5149BC" w14:textId="77777777">
      <w:pPr>
        <w:spacing w:line="276" w:lineRule="auto"/>
        <w:rPr>
          <w:rFonts w:ascii="Arial Nova" w:hAnsi="Arial Nova"/>
        </w:rPr>
      </w:pPr>
      <w:r w:rsidRPr="00F85E7D">
        <w:rPr>
          <w:rFonts w:ascii="Arial Nova" w:hAnsi="Arial Nova"/>
        </w:rPr>
        <w:t>Data collection is designed to address the following key program evaluation questions:</w:t>
      </w:r>
    </w:p>
    <w:p w:rsidR="001A4EE5" w:rsidRPr="00F85E7D" w:rsidP="009926BA" w14:paraId="3E2F7F78" w14:textId="5A385EA4">
      <w:pPr>
        <w:pStyle w:val="ListParagraph"/>
        <w:numPr>
          <w:ilvl w:val="0"/>
          <w:numId w:val="7"/>
        </w:numPr>
        <w:spacing w:line="276" w:lineRule="auto"/>
        <w:rPr>
          <w:rFonts w:ascii="Arial Nova" w:hAnsi="Arial Nova"/>
        </w:rPr>
      </w:pPr>
      <w:r w:rsidRPr="00F85E7D">
        <w:rPr>
          <w:rFonts w:ascii="Arial Nova" w:hAnsi="Arial Nova"/>
        </w:rPr>
        <w:t xml:space="preserve">To what extent have </w:t>
      </w:r>
      <w:r w:rsidRPr="00F85E7D" w:rsidR="00AC1E04">
        <w:rPr>
          <w:rFonts w:ascii="Arial Nova" w:hAnsi="Arial Nova"/>
        </w:rPr>
        <w:t>Coalitions funded</w:t>
      </w:r>
      <w:r w:rsidRPr="00F85E7D">
        <w:rPr>
          <w:rFonts w:ascii="Arial Nova" w:hAnsi="Arial Nova"/>
        </w:rPr>
        <w:t xml:space="preserve"> accomplished the short term and intermediate outcomes in the NOFO Logic Model?</w:t>
      </w:r>
    </w:p>
    <w:p w:rsidR="001A4EE5" w:rsidRPr="00F85E7D" w:rsidP="009926BA" w14:paraId="3F39E840" w14:textId="77777777">
      <w:pPr>
        <w:pStyle w:val="ListParagraph"/>
        <w:numPr>
          <w:ilvl w:val="0"/>
          <w:numId w:val="7"/>
        </w:numPr>
        <w:spacing w:line="276" w:lineRule="auto"/>
        <w:rPr>
          <w:rFonts w:ascii="Arial Nova" w:hAnsi="Arial Nova"/>
        </w:rPr>
      </w:pPr>
      <w:r w:rsidRPr="00F85E7D">
        <w:rPr>
          <w:rFonts w:ascii="Arial Nova" w:hAnsi="Arial Nova"/>
        </w:rPr>
        <w:t>To what extent do recipients effectively implement community and societal level primary prevention programs and policy efforts during the project period?</w:t>
      </w:r>
    </w:p>
    <w:p w:rsidR="001A4EE5" w:rsidRPr="00F85E7D" w:rsidP="009926BA" w14:paraId="2B8FA7EF" w14:textId="77777777">
      <w:pPr>
        <w:pStyle w:val="ListParagraph"/>
        <w:numPr>
          <w:ilvl w:val="0"/>
          <w:numId w:val="7"/>
        </w:numPr>
        <w:spacing w:line="276" w:lineRule="auto"/>
        <w:rPr>
          <w:rFonts w:ascii="Arial Nova" w:hAnsi="Arial Nova"/>
        </w:rPr>
      </w:pPr>
      <w:r w:rsidRPr="00F85E7D">
        <w:rPr>
          <w:rFonts w:ascii="Arial Nova" w:hAnsi="Arial Nova"/>
        </w:rPr>
        <w:t>To what extent was there an increase in statewide capacity to implement, evaluate and sustain community and societal primary prevention of IPV?</w:t>
      </w:r>
    </w:p>
    <w:p w:rsidR="001A4EE5" w:rsidRPr="00F85E7D" w:rsidP="00EE32FC" w14:paraId="412A36A5" w14:textId="77777777">
      <w:pPr>
        <w:pStyle w:val="ListParagraph"/>
        <w:numPr>
          <w:ilvl w:val="0"/>
          <w:numId w:val="7"/>
        </w:numPr>
        <w:spacing w:after="120" w:line="276" w:lineRule="auto"/>
        <w:rPr>
          <w:rFonts w:ascii="Arial Nova" w:hAnsi="Arial Nova"/>
        </w:rPr>
      </w:pPr>
      <w:r w:rsidRPr="00F85E7D">
        <w:rPr>
          <w:rFonts w:ascii="Arial Nova" w:hAnsi="Arial Nova"/>
        </w:rPr>
        <w:t>What factors are critical to implementing and sustaining community and societal level primary prevention approach to prevent IPV?</w:t>
      </w:r>
    </w:p>
    <w:p w:rsidR="00D00B4C" w:rsidRPr="00F85E7D" w:rsidP="00EE32FC" w14:paraId="2F15D4CF" w14:textId="6C679C6E">
      <w:pPr>
        <w:spacing w:after="120" w:line="276" w:lineRule="auto"/>
        <w:rPr>
          <w:rFonts w:ascii="Arial Nova" w:hAnsi="Arial Nova"/>
        </w:rPr>
      </w:pPr>
      <w:r w:rsidRPr="00F85E7D">
        <w:rPr>
          <w:rFonts w:ascii="Arial Nova" w:hAnsi="Arial Nova"/>
        </w:rPr>
        <w:t>Information will be collected through the following instrument:</w:t>
      </w:r>
    </w:p>
    <w:p w:rsidR="00B75956" w:rsidRPr="00F85E7D" w:rsidP="00950F65" w14:paraId="427EBBDF" w14:textId="6196B535">
      <w:pPr>
        <w:spacing w:after="120" w:line="276" w:lineRule="auto"/>
        <w:rPr>
          <w:rFonts w:ascii="Arial Nova" w:hAnsi="Arial Nova"/>
          <w:b/>
          <w:bCs/>
          <w:i/>
          <w:iCs/>
        </w:rPr>
      </w:pPr>
      <w:r w:rsidRPr="00F85E7D">
        <w:rPr>
          <w:rFonts w:ascii="Arial Nova" w:hAnsi="Arial Nova"/>
          <w:b/>
          <w:bCs/>
          <w:i/>
          <w:iCs/>
        </w:rPr>
        <w:t>Att. 3</w:t>
      </w:r>
      <w:r w:rsidRPr="00F85E7D">
        <w:rPr>
          <w:rFonts w:ascii="Arial Nova" w:hAnsi="Arial Nova"/>
          <w:b/>
          <w:bCs/>
          <w:i/>
          <w:iCs/>
        </w:rPr>
        <w:tab/>
      </w:r>
      <w:r w:rsidRPr="00F85E7D" w:rsidR="00C166B4">
        <w:rPr>
          <w:rFonts w:ascii="Arial Nova" w:hAnsi="Arial Nova"/>
          <w:b/>
          <w:bCs/>
          <w:i/>
          <w:iCs/>
        </w:rPr>
        <w:t>Annual Performance Report</w:t>
      </w:r>
      <w:r w:rsidRPr="00F85E7D" w:rsidR="0058271D">
        <w:rPr>
          <w:rFonts w:ascii="Arial Nova" w:hAnsi="Arial Nova"/>
          <w:b/>
          <w:bCs/>
          <w:i/>
          <w:iCs/>
        </w:rPr>
        <w:t xml:space="preserve"> (APR) Tool</w:t>
      </w:r>
      <w:r w:rsidRPr="00F85E7D" w:rsidR="00D26EA4">
        <w:rPr>
          <w:rFonts w:ascii="Arial Nova" w:hAnsi="Arial Nova"/>
          <w:b/>
          <w:bCs/>
          <w:i/>
          <w:iCs/>
        </w:rPr>
        <w:t xml:space="preserve"> </w:t>
      </w:r>
      <w:r w:rsidRPr="00F85E7D" w:rsidR="00D26EA4">
        <w:rPr>
          <w:rFonts w:ascii="Arial Nova" w:hAnsi="Arial Nova"/>
          <w:i/>
          <w:iCs/>
        </w:rPr>
        <w:t>– Project Lead</w:t>
      </w:r>
    </w:p>
    <w:p w:rsidR="00BA09BC" w:rsidRPr="00F85E7D" w:rsidP="00950F65" w14:paraId="47D0F73F" w14:textId="46E597EE">
      <w:pPr>
        <w:spacing w:after="120" w:line="276" w:lineRule="auto"/>
        <w:rPr>
          <w:rFonts w:ascii="Arial Nova" w:hAnsi="Arial Nova" w:cstheme="minorHAnsi"/>
        </w:rPr>
      </w:pPr>
      <w:r w:rsidRPr="00F85E7D">
        <w:rPr>
          <w:rFonts w:ascii="Arial Nova" w:hAnsi="Arial Nova" w:cstheme="minorHAnsi"/>
        </w:rPr>
        <w:t>Recipients will enter</w:t>
      </w:r>
      <w:r w:rsidRPr="00F85E7D" w:rsidR="003E4164">
        <w:rPr>
          <w:rFonts w:ascii="Arial Nova" w:hAnsi="Arial Nova" w:cstheme="minorHAnsi"/>
        </w:rPr>
        <w:t xml:space="preserve"> </w:t>
      </w:r>
      <w:r w:rsidRPr="00F85E7D" w:rsidR="00D61597">
        <w:rPr>
          <w:rFonts w:ascii="Arial Nova" w:hAnsi="Arial Nova" w:cstheme="minorHAnsi"/>
        </w:rPr>
        <w:t>APR</w:t>
      </w:r>
      <w:r w:rsidRPr="00F85E7D">
        <w:rPr>
          <w:rFonts w:ascii="Arial Nova" w:hAnsi="Arial Nova" w:cstheme="minorHAnsi"/>
        </w:rPr>
        <w:t xml:space="preserve"> data into the DVP Partners Portal</w:t>
      </w:r>
      <w:r w:rsidRPr="00F85E7D" w:rsidR="00AC1E04">
        <w:rPr>
          <w:rFonts w:ascii="Arial Nova" w:hAnsi="Arial Nova" w:cstheme="minorHAnsi"/>
        </w:rPr>
        <w:t xml:space="preserve">, </w:t>
      </w:r>
      <w:r w:rsidRPr="00F85E7D" w:rsidR="00736C9E">
        <w:rPr>
          <w:rFonts w:ascii="Arial Nova" w:hAnsi="Arial Nova" w:cstheme="minorHAnsi"/>
        </w:rPr>
        <w:t xml:space="preserve">a web-based system that collects performance data from funded recipients annually. </w:t>
      </w:r>
    </w:p>
    <w:p w:rsidR="00D26EA4" w:rsidRPr="00F85E7D" w:rsidP="00950F65" w14:paraId="6A559BCC" w14:textId="7BE49150">
      <w:pPr>
        <w:spacing w:after="120" w:line="276" w:lineRule="auto"/>
        <w:rPr>
          <w:rFonts w:ascii="Arial Nova" w:hAnsi="Arial Nova" w:cstheme="minorBidi"/>
        </w:rPr>
      </w:pPr>
      <w:r w:rsidRPr="00F85E7D">
        <w:rPr>
          <w:rFonts w:ascii="Arial Nova" w:hAnsi="Arial Nova" w:cstheme="minorBidi"/>
        </w:rPr>
        <w:t>The data are used for program monitoring and evaluation purposes and submitted</w:t>
      </w:r>
      <w:r w:rsidRPr="00F85E7D" w:rsidR="004A4549">
        <w:rPr>
          <w:rFonts w:ascii="Arial Nova" w:hAnsi="Arial Nova" w:cstheme="minorBidi"/>
        </w:rPr>
        <w:t xml:space="preserve"> to the Grants Management Module of Grant Solutions to serve as the official record of </w:t>
      </w:r>
      <w:r w:rsidRPr="00F85E7D" w:rsidR="00C166B4">
        <w:rPr>
          <w:rFonts w:ascii="Arial Nova" w:hAnsi="Arial Nova" w:cstheme="minorBidi"/>
        </w:rPr>
        <w:t>Annual Performance Report</w:t>
      </w:r>
      <w:r w:rsidRPr="00F85E7D" w:rsidR="004A4549">
        <w:rPr>
          <w:rFonts w:ascii="Arial Nova" w:hAnsi="Arial Nova" w:cstheme="minorBidi"/>
        </w:rPr>
        <w:t xml:space="preserve"> and continuation application.</w:t>
      </w:r>
      <w:r w:rsidRPr="00F85E7D" w:rsidR="003E4164">
        <w:rPr>
          <w:rFonts w:ascii="Arial Nova" w:hAnsi="Arial Nova" w:cstheme="minorBidi"/>
        </w:rPr>
        <w:t xml:space="preserve"> </w:t>
      </w:r>
      <w:r w:rsidRPr="00F85E7D" w:rsidR="008A7AF0">
        <w:rPr>
          <w:rFonts w:ascii="Arial Nova" w:hAnsi="Arial Nova" w:cstheme="minorBidi"/>
        </w:rPr>
        <w:t>Each of the p</w:t>
      </w:r>
      <w:r w:rsidRPr="00F85E7D" w:rsidR="00FE5522">
        <w:rPr>
          <w:rFonts w:ascii="Arial Nova" w:hAnsi="Arial Nova" w:cstheme="minorBidi"/>
        </w:rPr>
        <w:t xml:space="preserve">roject </w:t>
      </w:r>
      <w:r w:rsidRPr="00F85E7D" w:rsidR="00FE5522">
        <w:rPr>
          <w:rFonts w:ascii="Arial Nova" w:hAnsi="Arial Nova" w:cstheme="minorBidi"/>
        </w:rPr>
        <w:t>leads</w:t>
      </w:r>
      <w:r w:rsidRPr="00F85E7D" w:rsidR="00A508C0">
        <w:rPr>
          <w:rFonts w:ascii="Arial Nova" w:hAnsi="Arial Nova" w:cstheme="minorBidi"/>
        </w:rPr>
        <w:t xml:space="preserve"> from the </w:t>
      </w:r>
      <w:r w:rsidRPr="00F85E7D" w:rsidR="6DE70E30">
        <w:rPr>
          <w:rFonts w:ascii="Arial Nova" w:hAnsi="Arial Nova" w:cstheme="minorBidi"/>
        </w:rPr>
        <w:t>13</w:t>
      </w:r>
      <w:r w:rsidRPr="00F85E7D" w:rsidR="00A508C0">
        <w:rPr>
          <w:rFonts w:ascii="Arial Nova" w:hAnsi="Arial Nova" w:cstheme="minorBidi"/>
        </w:rPr>
        <w:t xml:space="preserve"> SDVCs</w:t>
      </w:r>
      <w:r w:rsidRPr="00F85E7D" w:rsidR="00FE5522">
        <w:rPr>
          <w:rFonts w:ascii="Arial Nova" w:hAnsi="Arial Nova" w:cstheme="minorBidi"/>
        </w:rPr>
        <w:t xml:space="preserve"> will complete the APR</w:t>
      </w:r>
      <w:r w:rsidRPr="00F85E7D" w:rsidR="008A7AF0">
        <w:rPr>
          <w:rFonts w:ascii="Arial Nova" w:hAnsi="Arial Nova" w:cstheme="minorBidi"/>
        </w:rPr>
        <w:t xml:space="preserve"> for each budget period of years 1 through 4.</w:t>
      </w:r>
    </w:p>
    <w:p w:rsidR="00D61597" w:rsidRPr="00F85E7D" w:rsidP="00950F65" w14:paraId="77070673" w14:textId="77777777">
      <w:pPr>
        <w:spacing w:after="120" w:line="276" w:lineRule="auto"/>
        <w:rPr>
          <w:rFonts w:ascii="Arial Nova" w:hAnsi="Arial Nova" w:cstheme="minorHAnsi"/>
        </w:rPr>
      </w:pPr>
      <w:r w:rsidRPr="00F85E7D">
        <w:rPr>
          <w:rFonts w:ascii="Arial Nova" w:hAnsi="Arial Nova" w:cstheme="minorHAnsi"/>
        </w:rPr>
        <w:t>CDC will use the information to be collected to do the following:</w:t>
      </w:r>
    </w:p>
    <w:p w:rsidR="00D61597" w:rsidRPr="00F85E7D" w:rsidP="00950F65" w14:paraId="0C6F1B90" w14:textId="77777777">
      <w:pPr>
        <w:numPr>
          <w:ilvl w:val="0"/>
          <w:numId w:val="14"/>
        </w:numPr>
        <w:spacing w:after="120" w:line="276" w:lineRule="auto"/>
        <w:rPr>
          <w:rFonts w:ascii="Arial Nova" w:hAnsi="Arial Nova" w:cstheme="minorHAnsi"/>
        </w:rPr>
      </w:pPr>
      <w:r w:rsidRPr="00F85E7D">
        <w:rPr>
          <w:rFonts w:ascii="Arial Nova" w:hAnsi="Arial Nova" w:cstheme="minorHAnsi"/>
        </w:rPr>
        <w:t xml:space="preserve">Enhance accountability of the use of federal funds </w:t>
      </w:r>
    </w:p>
    <w:p w:rsidR="00D61597" w:rsidRPr="00F85E7D" w:rsidP="00950F65" w14:paraId="1D811584" w14:textId="22A05F6A">
      <w:pPr>
        <w:numPr>
          <w:ilvl w:val="0"/>
          <w:numId w:val="14"/>
        </w:numPr>
        <w:spacing w:after="120" w:line="276" w:lineRule="auto"/>
        <w:rPr>
          <w:rFonts w:ascii="Arial Nova" w:hAnsi="Arial Nova" w:cstheme="minorHAnsi"/>
        </w:rPr>
      </w:pPr>
      <w:r w:rsidRPr="00F85E7D">
        <w:rPr>
          <w:rFonts w:ascii="Arial Nova" w:hAnsi="Arial Nova" w:cstheme="minorHAnsi"/>
        </w:rPr>
        <w:t xml:space="preserve">Provide timely program reports and responses to information </w:t>
      </w:r>
      <w:r w:rsidRPr="00F85E7D" w:rsidR="00AC1E04">
        <w:rPr>
          <w:rFonts w:ascii="Arial Nova" w:hAnsi="Arial Nova" w:cstheme="minorHAnsi"/>
        </w:rPr>
        <w:t>requests</w:t>
      </w:r>
      <w:r w:rsidRPr="00F85E7D">
        <w:rPr>
          <w:rFonts w:ascii="Arial Nova" w:hAnsi="Arial Nova" w:cstheme="minorHAnsi"/>
        </w:rPr>
        <w:t xml:space="preserve"> </w:t>
      </w:r>
    </w:p>
    <w:p w:rsidR="00D61597" w:rsidRPr="00F85E7D" w:rsidP="00950F65" w14:paraId="7C233740" w14:textId="77777777">
      <w:pPr>
        <w:numPr>
          <w:ilvl w:val="0"/>
          <w:numId w:val="14"/>
        </w:numPr>
        <w:spacing w:after="120" w:line="276" w:lineRule="auto"/>
        <w:rPr>
          <w:rFonts w:ascii="Arial Nova" w:hAnsi="Arial Nova" w:cstheme="minorHAnsi"/>
        </w:rPr>
      </w:pPr>
      <w:r w:rsidRPr="00F85E7D">
        <w:rPr>
          <w:rFonts w:ascii="Arial Nova" w:hAnsi="Arial Nova" w:cstheme="minorHAnsi"/>
        </w:rPr>
        <w:t>Improve real-time communications between CDC and recipients</w:t>
      </w:r>
    </w:p>
    <w:p w:rsidR="00D61597" w:rsidRPr="00F85E7D" w:rsidP="00950F65" w14:paraId="6E0B8B55" w14:textId="77777777">
      <w:pPr>
        <w:numPr>
          <w:ilvl w:val="0"/>
          <w:numId w:val="14"/>
        </w:numPr>
        <w:spacing w:after="120" w:line="276" w:lineRule="auto"/>
        <w:rPr>
          <w:rFonts w:ascii="Arial Nova" w:hAnsi="Arial Nova" w:cstheme="minorHAnsi"/>
        </w:rPr>
      </w:pPr>
      <w:r w:rsidRPr="00F85E7D">
        <w:rPr>
          <w:rFonts w:ascii="Arial Nova" w:hAnsi="Arial Nova" w:cstheme="minorHAnsi"/>
        </w:rPr>
        <w:t xml:space="preserve">Strengthen CDC’s capacity to provide responsive and data-driven TA </w:t>
      </w:r>
    </w:p>
    <w:p w:rsidR="00D61597" w:rsidRPr="00F85E7D" w:rsidP="00950F65" w14:paraId="4BED2A19" w14:textId="77777777">
      <w:pPr>
        <w:numPr>
          <w:ilvl w:val="0"/>
          <w:numId w:val="14"/>
        </w:numPr>
        <w:spacing w:after="120" w:line="276" w:lineRule="auto"/>
        <w:rPr>
          <w:rFonts w:ascii="Arial Nova" w:hAnsi="Arial Nova" w:cstheme="minorHAnsi"/>
        </w:rPr>
      </w:pPr>
      <w:r w:rsidRPr="00F85E7D">
        <w:rPr>
          <w:rFonts w:ascii="Arial Nova" w:hAnsi="Arial Nova" w:cstheme="minorHAnsi"/>
        </w:rPr>
        <w:t>Strengthen</w:t>
      </w:r>
      <w:r w:rsidRPr="00F85E7D">
        <w:rPr>
          <w:rFonts w:ascii="Arial Nova" w:hAnsi="Arial Nova" w:cstheme="minorHAnsi"/>
        </w:rPr>
        <w:t xml:space="preserve"> CDC’s capacity to monitor and evaluate recipients’ progress and performance towards activities required as part of the cooperative agreement</w:t>
      </w:r>
    </w:p>
    <w:p w:rsidR="00945F7C" w:rsidRPr="00F85E7D" w:rsidP="00EE32FC" w14:paraId="3BB68EFC" w14:textId="77777777">
      <w:pPr>
        <w:numPr>
          <w:ilvl w:val="0"/>
          <w:numId w:val="14"/>
        </w:numPr>
        <w:spacing w:after="120" w:line="276" w:lineRule="auto"/>
        <w:rPr>
          <w:rFonts w:ascii="Arial Nova" w:hAnsi="Arial Nova" w:cstheme="minorHAnsi"/>
        </w:rPr>
      </w:pPr>
      <w:r w:rsidRPr="00F85E7D">
        <w:rPr>
          <w:rFonts w:ascii="Arial Nova" w:hAnsi="Arial Nova" w:cstheme="minorHAnsi"/>
        </w:rPr>
        <w:t>Allow both CDC and recipients to track their own state activities and outcomes, and ensure alignment between their state and local activities</w:t>
      </w:r>
    </w:p>
    <w:p w:rsidR="00D61597" w:rsidRPr="00F85E7D" w:rsidP="00950F65" w14:paraId="05DED549" w14:textId="7568B97F">
      <w:pPr>
        <w:numPr>
          <w:ilvl w:val="0"/>
          <w:numId w:val="14"/>
        </w:numPr>
        <w:spacing w:after="120" w:line="276" w:lineRule="auto"/>
        <w:rPr>
          <w:rFonts w:ascii="Arial Nova" w:hAnsi="Arial Nova" w:cstheme="minorBidi"/>
        </w:rPr>
      </w:pPr>
      <w:r w:rsidRPr="00F85E7D">
        <w:rPr>
          <w:rFonts w:ascii="Arial Nova" w:hAnsi="Arial Nova" w:cstheme="minorBidi"/>
        </w:rPr>
        <w:t xml:space="preserve">Generate a variety of routine and customizable reports specifically for each recipient and in aggregate nationally for CDC stakeholders  </w:t>
      </w:r>
    </w:p>
    <w:p w:rsidR="007F5D12" w:rsidRPr="00F85E7D" w:rsidP="007F5D12" w14:paraId="112DC52D" w14:textId="77777777">
      <w:pPr>
        <w:spacing w:line="276" w:lineRule="auto"/>
        <w:rPr>
          <w:rFonts w:ascii="Arial Nova" w:hAnsi="Arial Nova"/>
          <w:b/>
          <w:bCs/>
        </w:rPr>
      </w:pPr>
    </w:p>
    <w:p w:rsidR="000C0032" w:rsidRPr="00F85E7D" w:rsidP="000C0032" w14:paraId="3E17CEF4" w14:textId="77777777">
      <w:pPr>
        <w:spacing w:line="276" w:lineRule="auto"/>
        <w:rPr>
          <w:rFonts w:ascii="Arial Nova" w:hAnsi="Arial Nova"/>
          <w:color w:val="F79646" w:themeColor="accent6"/>
        </w:rPr>
      </w:pPr>
    </w:p>
    <w:p w:rsidR="00602903" w:rsidRPr="00F85E7D" w:rsidP="00602903" w14:paraId="1B123F54" w14:textId="333C00DF">
      <w:pPr>
        <w:spacing w:line="276" w:lineRule="auto"/>
        <w:rPr>
          <w:rFonts w:ascii="Arial Nova" w:hAnsi="Arial Nova"/>
        </w:rPr>
      </w:pPr>
      <w:bookmarkStart w:id="12" w:name="_Hlk27491441"/>
      <w:r w:rsidRPr="00F85E7D">
        <w:rPr>
          <w:rFonts w:ascii="Arial Nova" w:hAnsi="Arial Nova"/>
        </w:rPr>
        <w:t>CDC will use the information collected across all years to understand each recipient’s experiences and progress toward NOFO outcomes as well as to identify facilitators and barriers to program implementation. In addition, data collected in project years 3 and 4 will inform adjustments in the type and level of technical assistance provided to recipients</w:t>
      </w:r>
      <w:r w:rsidRPr="00F85E7D" w:rsidR="00004A1C">
        <w:rPr>
          <w:rFonts w:ascii="Arial Nova" w:hAnsi="Arial Nova"/>
        </w:rPr>
        <w:t xml:space="preserve"> </w:t>
      </w:r>
      <w:r w:rsidRPr="00F85E7D">
        <w:rPr>
          <w:rFonts w:ascii="Arial Nova" w:hAnsi="Arial Nova"/>
        </w:rPr>
        <w:t xml:space="preserve">to support attainment of the goals of the NOFO. </w:t>
      </w:r>
      <w:bookmarkEnd w:id="12"/>
      <w:r w:rsidRPr="00F85E7D">
        <w:rPr>
          <w:rFonts w:ascii="Arial Nova" w:hAnsi="Arial Nova"/>
        </w:rPr>
        <w:t>Program evaluation activities allow CDC to identify and disseminate information about successful prevention strategies implemented by recipients. These functions are central to the NCIPC’s broad mission of protecting Americans from violence and injury threats. The information collection will allow CDC to monitor the impact of the strategies implemented by the recipients on outcomes related to intimate partner violence prevention. It is also expected to reduce duplication of effort, enhance program impact and maximize the use of federal funds.</w:t>
      </w:r>
    </w:p>
    <w:p w:rsidR="00602903" w:rsidRPr="00F85E7D" w:rsidP="00602903" w14:paraId="26144066" w14:textId="77777777">
      <w:pPr>
        <w:spacing w:line="276" w:lineRule="auto"/>
        <w:rPr>
          <w:rFonts w:ascii="Arial Nova" w:hAnsi="Arial Nova"/>
        </w:rPr>
      </w:pPr>
    </w:p>
    <w:p w:rsidR="00602903" w:rsidRPr="00F85E7D" w:rsidP="00602903" w14:paraId="71F75C72" w14:textId="6AB6FB1D">
      <w:pPr>
        <w:spacing w:line="276" w:lineRule="auto"/>
        <w:rPr>
          <w:rFonts w:ascii="Arial Nova" w:hAnsi="Arial Nova"/>
        </w:rPr>
      </w:pPr>
      <w:r w:rsidRPr="00F85E7D">
        <w:rPr>
          <w:rFonts w:ascii="Arial Nova" w:hAnsi="Arial Nova"/>
        </w:rPr>
        <w:t xml:space="preserve">Program evaluation is an essential public health function and important for performance monitoring. DELTA is a non-research NOFO. Per CDC’s programmatic NOFO requirements, data collected for non-research (i.e., programmatic) NOFOs are not population-based samples and are only generalizable to the DELTA recipients. The intention of this data collection is not to make causal inferences. The conclusions drawn from these data may not generalize to the entire country due to differences in the demographics of targeted populations, policies, and implementing agencies. In addition, because this is not a research cooperative agreement, states are not required to implement rigorous research designs that have strong internal validity and produce generalizable knowledge. As such, the information CDC collects may make a strong inference of correlation, but causation cannot be inferred. </w:t>
      </w:r>
    </w:p>
    <w:p w:rsidR="00F316BB" w:rsidRPr="00F85E7D" w:rsidP="009926BA" w14:paraId="664ADF46" w14:textId="55238603">
      <w:pPr>
        <w:spacing w:line="276" w:lineRule="auto"/>
        <w:rPr>
          <w:rFonts w:ascii="Arial Nova" w:hAnsi="Arial Nova"/>
          <w:color w:val="F79646" w:themeColor="accent6"/>
        </w:rPr>
      </w:pPr>
    </w:p>
    <w:p w:rsidR="00F6654F" w:rsidRPr="00F85E7D" w:rsidP="00392950" w14:paraId="0F2BC067" w14:textId="77777777">
      <w:pPr>
        <w:spacing w:line="276" w:lineRule="auto"/>
        <w:rPr>
          <w:rFonts w:ascii="Arial Nova" w:hAnsi="Arial Nova"/>
        </w:rPr>
      </w:pPr>
      <w:r w:rsidRPr="00F85E7D">
        <w:rPr>
          <w:rFonts w:ascii="Arial Nova" w:hAnsi="Arial Nova"/>
        </w:rPr>
        <w:t xml:space="preserve">The Annual Federal Financial Report (OMB# 0920-1132) is also required to be submitted to OFR separately by recipients. This report is not required, developed, or reviewed by CDC program staff as part of any ICRC evaluation and performance monitoring. It is handled by OFR as part of its </w:t>
      </w:r>
      <w:r w:rsidRPr="00F85E7D">
        <w:rPr>
          <w:rFonts w:ascii="Arial Nova" w:hAnsi="Arial Nova"/>
        </w:rPr>
        <w:t>grants</w:t>
      </w:r>
      <w:r w:rsidRPr="00F85E7D">
        <w:rPr>
          <w:rFonts w:ascii="Arial Nova" w:hAnsi="Arial Nova"/>
        </w:rPr>
        <w:t xml:space="preserve"> financial management responsibilities. As such, it is not included as part of this request.</w:t>
      </w:r>
    </w:p>
    <w:p w:rsidR="00F6654F" w:rsidRPr="00F85E7D" w:rsidP="009926BA" w14:paraId="4ED8FAEE" w14:textId="77777777">
      <w:pPr>
        <w:spacing w:line="276" w:lineRule="auto"/>
        <w:rPr>
          <w:rFonts w:ascii="Arial Nova" w:hAnsi="Arial Nova"/>
          <w:color w:val="F79646" w:themeColor="accent6"/>
        </w:rPr>
      </w:pPr>
    </w:p>
    <w:p w:rsidR="005D6B32" w:rsidRPr="00F85E7D" w:rsidP="00D908D9" w14:paraId="2F16ECDB" w14:textId="698B13F4">
      <w:pPr>
        <w:pStyle w:val="Heading2"/>
        <w:spacing w:after="240" w:line="276" w:lineRule="auto"/>
        <w:rPr>
          <w:rFonts w:ascii="Arial Nova" w:hAnsi="Arial Nova" w:cstheme="minorHAnsi"/>
          <w:i/>
          <w:color w:val="auto"/>
          <w:sz w:val="24"/>
          <w:szCs w:val="24"/>
        </w:rPr>
      </w:pPr>
      <w:bookmarkStart w:id="13" w:name="_Toc36702990"/>
      <w:r w:rsidRPr="00F85E7D">
        <w:rPr>
          <w:rFonts w:ascii="Arial Nova" w:hAnsi="Arial Nova" w:cstheme="minorHAnsi"/>
          <w:i/>
          <w:color w:val="auto"/>
          <w:sz w:val="24"/>
          <w:szCs w:val="24"/>
        </w:rPr>
        <w:t>A3. Use of Improved Information Technology and Burden Reduction</w:t>
      </w:r>
      <w:bookmarkEnd w:id="13"/>
    </w:p>
    <w:p w:rsidR="008021E7" w:rsidRPr="00F85E7D" w:rsidP="00D908D9" w14:paraId="20156071" w14:textId="7ABD4B35">
      <w:pPr>
        <w:pStyle w:val="m-4824437483153403386msocommenttext"/>
        <w:shd w:val="clear" w:color="auto" w:fill="FFFFFF"/>
        <w:spacing w:before="0" w:beforeAutospacing="0" w:after="240" w:afterAutospacing="0" w:line="276" w:lineRule="auto"/>
        <w:ind w:left="180" w:hanging="180"/>
        <w:rPr>
          <w:rFonts w:ascii="Arial Nova" w:hAnsi="Arial Nova"/>
          <w:iCs/>
          <w:u w:val="single"/>
        </w:rPr>
      </w:pPr>
      <w:r w:rsidRPr="00F85E7D">
        <w:rPr>
          <w:rFonts w:ascii="Arial Nova" w:hAnsi="Arial Nova"/>
          <w:iCs/>
          <w:u w:val="single"/>
        </w:rPr>
        <w:t>Annual Performance Report (APR):</w:t>
      </w:r>
    </w:p>
    <w:p w:rsidR="00CF346C" w:rsidRPr="00F85E7D" w:rsidP="00B104BD" w14:paraId="345C4B50" w14:textId="77777777">
      <w:pPr>
        <w:spacing w:after="120" w:line="276" w:lineRule="auto"/>
        <w:rPr>
          <w:rStyle w:val="normaltextrun"/>
          <w:rFonts w:ascii="Arial Nova" w:hAnsi="Arial Nova"/>
          <w:color w:val="000000"/>
          <w:shd w:val="clear" w:color="auto" w:fill="FFFFFF"/>
        </w:rPr>
      </w:pPr>
      <w:r w:rsidRPr="00F85E7D">
        <w:rPr>
          <w:rStyle w:val="normaltextrun"/>
          <w:rFonts w:ascii="Arial Nova" w:hAnsi="Arial Nova"/>
          <w:color w:val="000000"/>
          <w:shd w:val="clear" w:color="auto" w:fill="FFFFFF"/>
        </w:rPr>
        <w:t xml:space="preserve">Each recipient is required to complete an APR for each budget period during years 1 through 4 to report on progress toward performance outcomes as described in their logic model and work plan, evaluation results, updates to their work plan, successes, challenges, experience receiving program support from the CDC to overcome challenges, and other administrative reporting. While the APR is a federal oversight requirement by the CDC and it serves as a non-competing continuation application, the CDC will use some of the data provided for program evaluation. </w:t>
      </w:r>
    </w:p>
    <w:p w:rsidR="001B6969" w:rsidRPr="00F85E7D" w:rsidP="00D908D9" w14:paraId="57A30381" w14:textId="50CF1B6F">
      <w:pPr>
        <w:spacing w:after="120" w:line="276" w:lineRule="auto"/>
        <w:rPr>
          <w:rFonts w:ascii="Arial Nova" w:hAnsi="Arial Nova"/>
        </w:rPr>
      </w:pPr>
      <w:r w:rsidRPr="00F85E7D">
        <w:rPr>
          <w:rFonts w:ascii="Arial Nova" w:hAnsi="Arial Nova"/>
        </w:rPr>
        <w:t xml:space="preserve">The use of the DVP Partners Portal facilitates several advantages: </w:t>
      </w:r>
    </w:p>
    <w:p w:rsidR="001B6969" w:rsidRPr="00F85E7D" w:rsidP="00D908D9" w14:paraId="243F60C7" w14:textId="77777777">
      <w:pPr>
        <w:numPr>
          <w:ilvl w:val="0"/>
          <w:numId w:val="11"/>
        </w:numPr>
        <w:spacing w:after="120" w:line="276" w:lineRule="auto"/>
        <w:rPr>
          <w:rFonts w:ascii="Arial Nova" w:hAnsi="Arial Nova"/>
        </w:rPr>
      </w:pPr>
      <w:r w:rsidRPr="00F85E7D">
        <w:rPr>
          <w:rFonts w:ascii="Arial Nova" w:hAnsi="Arial Nova"/>
        </w:rPr>
        <w:t>This user-friendly online interface requires little training and will be easy and intuitive for recipients to use to enter data for the information collection.</w:t>
      </w:r>
    </w:p>
    <w:p w:rsidR="001B6969" w:rsidRPr="00F85E7D" w:rsidP="00D908D9" w14:paraId="2E707222" w14:textId="77777777">
      <w:pPr>
        <w:numPr>
          <w:ilvl w:val="0"/>
          <w:numId w:val="11"/>
        </w:numPr>
        <w:spacing w:after="120" w:line="276" w:lineRule="auto"/>
        <w:rPr>
          <w:rFonts w:ascii="Arial Nova" w:hAnsi="Arial Nova"/>
        </w:rPr>
      </w:pPr>
      <w:r w:rsidRPr="00F85E7D">
        <w:rPr>
          <w:rFonts w:ascii="Arial Nova" w:hAnsi="Arial Nova"/>
        </w:rPr>
        <w:t xml:space="preserve">Standard data elements, definitions, and specifications at all levels improve the quality and comparability of information that recipients submit and enhance the consistency of reports to examine information across recipients. </w:t>
      </w:r>
    </w:p>
    <w:p w:rsidR="001B6969" w:rsidRPr="00F85E7D" w:rsidP="00D908D9" w14:paraId="2AD752E7" w14:textId="77777777">
      <w:pPr>
        <w:numPr>
          <w:ilvl w:val="0"/>
          <w:numId w:val="11"/>
        </w:numPr>
        <w:spacing w:after="120" w:line="276" w:lineRule="auto"/>
        <w:rPr>
          <w:rFonts w:ascii="Arial Nova" w:hAnsi="Arial Nova"/>
        </w:rPr>
      </w:pPr>
      <w:r w:rsidRPr="00F85E7D">
        <w:rPr>
          <w:rFonts w:ascii="Arial Nova" w:hAnsi="Arial Nova"/>
        </w:rPr>
        <w:t xml:space="preserve">The structure of the data collection in DVP Partners Portal is flexible such that different recipients are still able to capture and report information relevant to their program context and structure. </w:t>
      </w:r>
    </w:p>
    <w:p w:rsidR="001B6969" w:rsidRPr="00F85E7D" w:rsidP="00D908D9" w14:paraId="21942583" w14:textId="0086C1FC">
      <w:pPr>
        <w:numPr>
          <w:ilvl w:val="0"/>
          <w:numId w:val="11"/>
        </w:numPr>
        <w:spacing w:after="120" w:line="276" w:lineRule="auto"/>
        <w:rPr>
          <w:rFonts w:ascii="Arial Nova" w:hAnsi="Arial Nova"/>
        </w:rPr>
      </w:pPr>
      <w:r w:rsidRPr="00F85E7D">
        <w:rPr>
          <w:rFonts w:ascii="Arial Nova" w:hAnsi="Arial Nova"/>
        </w:rPr>
        <w:t xml:space="preserve">The ability to generate reports directly from the system which allows recipients to fulfill their annual reporting obligations efficiently by submitting necessary information for both progress reports and continuation applications into the system once. </w:t>
      </w:r>
    </w:p>
    <w:p w:rsidR="001B6969" w:rsidRPr="00F85E7D" w:rsidP="00D908D9" w14:paraId="4B6FD1E7" w14:textId="77777777">
      <w:pPr>
        <w:numPr>
          <w:ilvl w:val="0"/>
          <w:numId w:val="11"/>
        </w:numPr>
        <w:spacing w:after="120" w:line="276" w:lineRule="auto"/>
        <w:rPr>
          <w:rFonts w:ascii="Arial Nova" w:hAnsi="Arial Nova"/>
        </w:rPr>
      </w:pPr>
      <w:r w:rsidRPr="00F85E7D">
        <w:rPr>
          <w:rFonts w:ascii="Arial Nova" w:hAnsi="Arial Nova"/>
        </w:rPr>
        <w:t>Recipients will be able to generate a PDF report that can be uploaded to Grant Solutions to satisfy funding annual reporting and non-competing continuation application requirements.</w:t>
      </w:r>
    </w:p>
    <w:p w:rsidR="001B6969" w:rsidRPr="00F85E7D" w:rsidP="00D908D9" w14:paraId="1BD4776B" w14:textId="77777777">
      <w:pPr>
        <w:numPr>
          <w:ilvl w:val="0"/>
          <w:numId w:val="11"/>
        </w:numPr>
        <w:spacing w:after="120" w:line="276" w:lineRule="auto"/>
        <w:rPr>
          <w:rFonts w:ascii="Arial Nova" w:hAnsi="Arial Nova"/>
        </w:rPr>
      </w:pPr>
      <w:r w:rsidRPr="00F85E7D">
        <w:rPr>
          <w:rFonts w:ascii="Arial Nova" w:hAnsi="Arial Nova"/>
        </w:rPr>
        <w:t xml:space="preserve">The ability to carry information and populate from one reporting period to the next increases the efficiency of data entry, reduces errors and redundancies, and therefore increases the quality and reliability of information that recipients submit each year. </w:t>
      </w:r>
    </w:p>
    <w:p w:rsidR="00584834" w:rsidRPr="00277E78" w:rsidP="00392950" w14:paraId="40556B10" w14:textId="77777777">
      <w:pPr>
        <w:rPr>
          <w:rFonts w:ascii="Arial Nova" w:hAnsi="Arial Nova"/>
        </w:rPr>
      </w:pPr>
    </w:p>
    <w:p w:rsidR="00E854B2" w:rsidRPr="00F85E7D" w:rsidP="00584D0D" w14:paraId="249860F0" w14:textId="77777777">
      <w:pPr>
        <w:pStyle w:val="Heading2"/>
        <w:spacing w:before="0" w:after="120" w:line="276" w:lineRule="auto"/>
        <w:rPr>
          <w:rFonts w:ascii="Arial Nova" w:hAnsi="Arial Nova" w:cstheme="minorHAnsi"/>
          <w:i/>
          <w:color w:val="auto"/>
          <w:sz w:val="24"/>
          <w:szCs w:val="24"/>
        </w:rPr>
      </w:pPr>
      <w:bookmarkStart w:id="14" w:name="_Toc36702991"/>
    </w:p>
    <w:p w:rsidR="006B550E" w:rsidRPr="00F85E7D" w:rsidP="00584D0D" w14:paraId="37F50C65" w14:textId="4E0B5A6A">
      <w:pPr>
        <w:pStyle w:val="Heading2"/>
        <w:spacing w:before="0" w:after="120" w:line="276" w:lineRule="auto"/>
        <w:rPr>
          <w:rFonts w:ascii="Arial Nova" w:hAnsi="Arial Nova" w:cstheme="minorHAnsi"/>
          <w:i/>
          <w:color w:val="auto"/>
          <w:sz w:val="24"/>
          <w:szCs w:val="24"/>
        </w:rPr>
      </w:pPr>
      <w:r w:rsidRPr="00F85E7D">
        <w:rPr>
          <w:rFonts w:ascii="Arial Nova" w:hAnsi="Arial Nova" w:cstheme="minorHAnsi"/>
          <w:i/>
          <w:color w:val="auto"/>
          <w:sz w:val="24"/>
          <w:szCs w:val="24"/>
        </w:rPr>
        <w:t>A4. Efforts to Identify Duplication and Use of Similar Information</w:t>
      </w:r>
      <w:bookmarkEnd w:id="14"/>
    </w:p>
    <w:p w:rsidR="00ED6278" w:rsidRPr="00F85E7D" w:rsidP="00584D0D" w14:paraId="4C1C2099" w14:textId="0D91FB6A">
      <w:pPr>
        <w:pStyle w:val="m-4824437483153403386msocommenttext"/>
        <w:shd w:val="clear" w:color="auto" w:fill="FFFFFF"/>
        <w:spacing w:before="0" w:beforeAutospacing="0" w:after="120" w:afterAutospacing="0" w:line="276" w:lineRule="auto"/>
        <w:rPr>
          <w:rFonts w:ascii="Arial Nova" w:hAnsi="Arial Nova"/>
        </w:rPr>
      </w:pPr>
      <w:bookmarkStart w:id="15" w:name="_Hlk115181283"/>
      <w:r w:rsidRPr="00F85E7D">
        <w:rPr>
          <w:rFonts w:ascii="Arial Nova" w:hAnsi="Arial Nova"/>
        </w:rPr>
        <w:t xml:space="preserve">Since CDC is the only federal agency providing funding for SDVCs to conduct community and societal level IPV </w:t>
      </w:r>
      <w:r w:rsidRPr="00F85E7D" w:rsidR="00E9451D">
        <w:rPr>
          <w:rFonts w:ascii="Arial Nova" w:hAnsi="Arial Nova"/>
        </w:rPr>
        <w:t xml:space="preserve">primary </w:t>
      </w:r>
      <w:r w:rsidRPr="00F85E7D">
        <w:rPr>
          <w:rFonts w:ascii="Arial Nova" w:hAnsi="Arial Nova"/>
        </w:rPr>
        <w:t xml:space="preserve">prevention work by emphasizing prevention of first-time perpetration, the information collected from </w:t>
      </w:r>
      <w:r w:rsidRPr="00F85E7D" w:rsidR="00E9451D">
        <w:rPr>
          <w:rFonts w:ascii="Arial Nova" w:hAnsi="Arial Nova"/>
        </w:rPr>
        <w:t xml:space="preserve">DELTA </w:t>
      </w:r>
      <w:r w:rsidRPr="00F85E7D">
        <w:rPr>
          <w:rFonts w:ascii="Arial Nova" w:hAnsi="Arial Nova"/>
        </w:rPr>
        <w:t>recipients is not available from other sources</w:t>
      </w:r>
      <w:r w:rsidRPr="00F85E7D" w:rsidR="00E9451D">
        <w:rPr>
          <w:rFonts w:ascii="Arial Nova" w:hAnsi="Arial Nova"/>
        </w:rPr>
        <w:t xml:space="preserve"> and </w:t>
      </w:r>
      <w:r w:rsidRPr="00F85E7D">
        <w:rPr>
          <w:rFonts w:ascii="Arial Nova" w:hAnsi="Arial Nova"/>
        </w:rPr>
        <w:t xml:space="preserve">is specific to the </w:t>
      </w:r>
      <w:r w:rsidRPr="00F85E7D" w:rsidR="00E9451D">
        <w:rPr>
          <w:rFonts w:ascii="Arial Nova" w:hAnsi="Arial Nova"/>
        </w:rPr>
        <w:t xml:space="preserve">DELTA </w:t>
      </w:r>
      <w:r w:rsidRPr="00F85E7D">
        <w:rPr>
          <w:rFonts w:ascii="Arial Nova" w:hAnsi="Arial Nova"/>
        </w:rPr>
        <w:t xml:space="preserve">Program. As CDC’s primary IPV prevention initiative, </w:t>
      </w:r>
      <w:r w:rsidRPr="00F85E7D" w:rsidR="00E9451D">
        <w:rPr>
          <w:rFonts w:ascii="Arial Nova" w:hAnsi="Arial Nova"/>
        </w:rPr>
        <w:t xml:space="preserve">DELTA </w:t>
      </w:r>
      <w:r w:rsidRPr="00F85E7D">
        <w:rPr>
          <w:rFonts w:ascii="Arial Nova" w:hAnsi="Arial Nova"/>
        </w:rPr>
        <w:t xml:space="preserve"> occupies</w:t>
      </w:r>
      <w:r w:rsidRPr="00F85E7D">
        <w:rPr>
          <w:rFonts w:ascii="Arial Nova" w:hAnsi="Arial Nova"/>
        </w:rPr>
        <w:t xml:space="preserve"> a unique niche within the larger scope of Health and Human Services’ </w:t>
      </w:r>
      <w:r w:rsidRPr="00F85E7D">
        <w:rPr>
          <w:rFonts w:ascii="Arial Nova" w:hAnsi="Arial Nova"/>
        </w:rPr>
        <w:t xml:space="preserve">(HHS) violence prevention initiatives. HHS Administration for Children and Families (ACF) </w:t>
      </w:r>
      <w:r w:rsidRPr="00F85E7D">
        <w:rPr>
          <w:rFonts w:ascii="Arial Nova" w:hAnsi="Arial Nova"/>
        </w:rPr>
        <w:t>makes</w:t>
      </w:r>
      <w:r w:rsidRPr="00F85E7D">
        <w:rPr>
          <w:rFonts w:ascii="Arial Nova" w:hAnsi="Arial Nova"/>
        </w:rPr>
        <w:t xml:space="preserve"> funding available to territorial domestic and IPV coalitions to focus on victim service provision for individuals. The CDC </w:t>
      </w:r>
      <w:r w:rsidRPr="00F85E7D" w:rsidR="00E9451D">
        <w:rPr>
          <w:rFonts w:ascii="Arial Nova" w:hAnsi="Arial Nova"/>
        </w:rPr>
        <w:t xml:space="preserve">DELTA </w:t>
      </w:r>
      <w:r w:rsidRPr="00F85E7D">
        <w:rPr>
          <w:rFonts w:ascii="Arial Nova" w:hAnsi="Arial Nova"/>
        </w:rPr>
        <w:t xml:space="preserve">cooperative agreement, however, can only be used for prevention and cannot be used to fund victim services; therefore, information collected from </w:t>
      </w:r>
      <w:r w:rsidRPr="00F85E7D" w:rsidR="00E9451D">
        <w:rPr>
          <w:rFonts w:ascii="Arial Nova" w:hAnsi="Arial Nova"/>
        </w:rPr>
        <w:t xml:space="preserve">DELTA </w:t>
      </w:r>
      <w:r w:rsidRPr="00F85E7D">
        <w:rPr>
          <w:rFonts w:ascii="Arial Nova" w:hAnsi="Arial Nova"/>
        </w:rPr>
        <w:t xml:space="preserve">recipients will not duplicate information collected from ACF recipients. </w:t>
      </w:r>
    </w:p>
    <w:p w:rsidR="00B104BD" w:rsidRPr="00F85E7D" w:rsidP="00B104BD" w14:paraId="5E07A5F0" w14:textId="77777777">
      <w:pPr>
        <w:pStyle w:val="Heading2"/>
        <w:spacing w:before="0" w:after="120" w:line="276" w:lineRule="auto"/>
        <w:rPr>
          <w:rFonts w:ascii="Arial Nova" w:hAnsi="Arial Nova" w:cstheme="minorHAnsi"/>
          <w:i/>
          <w:color w:val="auto"/>
          <w:sz w:val="24"/>
          <w:szCs w:val="24"/>
        </w:rPr>
      </w:pPr>
      <w:bookmarkStart w:id="16" w:name="_Toc36702992"/>
      <w:bookmarkEnd w:id="15"/>
    </w:p>
    <w:p w:rsidR="00CF7EDA" w:rsidRPr="00277E78" w:rsidP="00B104BD" w14:paraId="3494A70F" w14:textId="75D741E3">
      <w:pPr>
        <w:pStyle w:val="Heading2"/>
        <w:spacing w:before="0" w:after="120" w:line="276" w:lineRule="auto"/>
        <w:rPr>
          <w:rFonts w:ascii="Arial Nova" w:hAnsi="Arial Nova"/>
          <w:sz w:val="24"/>
          <w:szCs w:val="24"/>
        </w:rPr>
      </w:pPr>
      <w:r w:rsidRPr="00F85E7D">
        <w:rPr>
          <w:rFonts w:ascii="Arial Nova" w:hAnsi="Arial Nova" w:cstheme="minorHAnsi"/>
          <w:i/>
          <w:color w:val="auto"/>
          <w:sz w:val="24"/>
          <w:szCs w:val="24"/>
        </w:rPr>
        <w:t>A5. Impact on Small Businesses or Other Small Entities</w:t>
      </w:r>
      <w:bookmarkEnd w:id="16"/>
    </w:p>
    <w:p w:rsidR="00CF7EDA" w:rsidRPr="00F85E7D" w:rsidP="00B104BD" w14:paraId="6D899091" w14:textId="1DB2A27F">
      <w:pPr>
        <w:spacing w:after="120" w:line="276" w:lineRule="auto"/>
        <w:rPr>
          <w:rFonts w:ascii="Arial Nova" w:hAnsi="Arial Nova"/>
        </w:rPr>
      </w:pPr>
      <w:r w:rsidRPr="00F85E7D">
        <w:rPr>
          <w:rFonts w:ascii="Arial Nova" w:hAnsi="Arial Nova"/>
        </w:rPr>
        <w:t>No small businesses will be involved in this data collection.</w:t>
      </w:r>
    </w:p>
    <w:p w:rsidR="00B104BD" w:rsidRPr="00F85E7D" w:rsidP="00B104BD" w14:paraId="4F704EE7" w14:textId="77777777">
      <w:pPr>
        <w:pStyle w:val="Heading2"/>
        <w:spacing w:before="0" w:after="120" w:line="276" w:lineRule="auto"/>
        <w:rPr>
          <w:rFonts w:ascii="Arial Nova" w:hAnsi="Arial Nova" w:cstheme="minorHAnsi"/>
          <w:i/>
          <w:color w:val="auto"/>
          <w:sz w:val="24"/>
          <w:szCs w:val="24"/>
        </w:rPr>
      </w:pPr>
      <w:bookmarkStart w:id="17" w:name="_Toc36702993"/>
    </w:p>
    <w:p w:rsidR="006B550E" w:rsidRPr="00F85E7D" w:rsidP="00B104BD" w14:paraId="656A1430" w14:textId="6675C76B">
      <w:pPr>
        <w:pStyle w:val="Heading2"/>
        <w:spacing w:before="0" w:after="120" w:line="276" w:lineRule="auto"/>
        <w:rPr>
          <w:rFonts w:ascii="Arial Nova" w:hAnsi="Arial Nova" w:cstheme="minorHAnsi"/>
          <w:i/>
          <w:color w:val="auto"/>
          <w:sz w:val="24"/>
          <w:szCs w:val="24"/>
        </w:rPr>
      </w:pPr>
      <w:r w:rsidRPr="00F85E7D">
        <w:rPr>
          <w:rFonts w:ascii="Arial Nova" w:hAnsi="Arial Nova" w:cstheme="minorHAnsi"/>
          <w:i/>
          <w:color w:val="auto"/>
          <w:sz w:val="24"/>
          <w:szCs w:val="24"/>
        </w:rPr>
        <w:t xml:space="preserve">A6. Consequences of Collecting </w:t>
      </w:r>
      <w:r w:rsidRPr="00F85E7D">
        <w:rPr>
          <w:rFonts w:ascii="Arial Nova" w:hAnsi="Arial Nova" w:cstheme="minorHAnsi"/>
          <w:i/>
          <w:color w:val="auto"/>
          <w:sz w:val="24"/>
          <w:szCs w:val="24"/>
        </w:rPr>
        <w:t>the Information</w:t>
      </w:r>
      <w:r w:rsidRPr="00F85E7D">
        <w:rPr>
          <w:rFonts w:ascii="Arial Nova" w:hAnsi="Arial Nova" w:cstheme="minorHAnsi"/>
          <w:i/>
          <w:color w:val="auto"/>
          <w:sz w:val="24"/>
          <w:szCs w:val="24"/>
        </w:rPr>
        <w:t xml:space="preserve"> Less Frequently</w:t>
      </w:r>
      <w:bookmarkEnd w:id="17"/>
    </w:p>
    <w:p w:rsidR="00E11555" w:rsidRPr="00F85E7D" w:rsidP="085ACCE7" w14:paraId="49BE9830" w14:textId="1971B7B5">
      <w:pPr>
        <w:pStyle w:val="m-4824437483153403386msocommenttext"/>
        <w:shd w:val="clear" w:color="auto" w:fill="FFFFFF" w:themeFill="background1"/>
        <w:spacing w:line="276" w:lineRule="auto"/>
        <w:rPr>
          <w:rFonts w:ascii="Arial Nova" w:hAnsi="Arial Nova"/>
        </w:rPr>
      </w:pPr>
      <w:r w:rsidRPr="00F85E7D">
        <w:rPr>
          <w:rFonts w:ascii="Arial Nova" w:hAnsi="Arial Nova"/>
        </w:rPr>
        <w:t xml:space="preserve">The cooperative agreement requires the annual progress report as well as data collection activities necessary for the monitoring and evaluation of the programs’ implementation and outcomes. This request is for progress monitoring information to be collected annually </w:t>
      </w:r>
      <w:r w:rsidRPr="00F85E7D" w:rsidR="003131AA">
        <w:rPr>
          <w:rFonts w:ascii="Arial Nova" w:hAnsi="Arial Nova"/>
        </w:rPr>
        <w:t xml:space="preserve">for the </w:t>
      </w:r>
      <w:r w:rsidRPr="00F85E7D">
        <w:rPr>
          <w:rFonts w:ascii="Arial Nova" w:hAnsi="Arial Nova"/>
        </w:rPr>
        <w:t>APR</w:t>
      </w:r>
      <w:r w:rsidRPr="00F85E7D" w:rsidR="009C75CB">
        <w:rPr>
          <w:rFonts w:ascii="Arial Nova" w:hAnsi="Arial Nova"/>
        </w:rPr>
        <w:t xml:space="preserve"> </w:t>
      </w:r>
      <w:r w:rsidRPr="00F85E7D" w:rsidR="003131AA">
        <w:rPr>
          <w:rFonts w:ascii="Arial Nova" w:hAnsi="Arial Nova"/>
        </w:rPr>
        <w:t>(</w:t>
      </w:r>
      <w:r w:rsidRPr="00F85E7D">
        <w:rPr>
          <w:rFonts w:ascii="Arial Nova" w:hAnsi="Arial Nova"/>
        </w:rPr>
        <w:t xml:space="preserve">Att. 3). </w:t>
      </w:r>
    </w:p>
    <w:p w:rsidR="00346091" w:rsidRPr="00F85E7D" w:rsidP="0E7F232F" w14:paraId="1955EB88" w14:textId="4E2C869D">
      <w:pPr>
        <w:pStyle w:val="m-4824437483153403386msocommenttext"/>
        <w:shd w:val="clear" w:color="auto" w:fill="FFFFFF" w:themeFill="background1"/>
        <w:spacing w:before="0" w:beforeAutospacing="0" w:after="120" w:afterAutospacing="0" w:line="276" w:lineRule="auto"/>
        <w:rPr>
          <w:rFonts w:ascii="Arial Nova" w:hAnsi="Arial Nova"/>
        </w:rPr>
      </w:pPr>
    </w:p>
    <w:p w:rsidR="00607D48" w:rsidRPr="00F85E7D" w:rsidP="00607D48" w14:paraId="1BDBED6F" w14:textId="77777777">
      <w:pPr>
        <w:pStyle w:val="m-4824437483153403386msocommenttext"/>
        <w:shd w:val="clear" w:color="auto" w:fill="FFFFFF"/>
        <w:spacing w:line="276" w:lineRule="auto"/>
        <w:rPr>
          <w:rFonts w:ascii="Arial Nova" w:hAnsi="Arial Nova"/>
        </w:rPr>
      </w:pPr>
      <w:r w:rsidRPr="00F85E7D">
        <w:rPr>
          <w:rFonts w:ascii="Arial Nova" w:hAnsi="Arial Nova"/>
        </w:rPr>
        <w:t xml:space="preserve">Less frequent reporting would undermine accountability efforts at all levels and negatively affect monitoring and evaluation of recipient progress. If less frequent or no data </w:t>
      </w:r>
      <w:r w:rsidRPr="00F85E7D">
        <w:rPr>
          <w:rFonts w:ascii="Arial Nova" w:hAnsi="Arial Nova"/>
        </w:rPr>
        <w:t>are</w:t>
      </w:r>
      <w:r w:rsidRPr="00F85E7D">
        <w:rPr>
          <w:rFonts w:ascii="Arial Nova" w:hAnsi="Arial Nova"/>
        </w:rPr>
        <w:t xml:space="preserve"> collected, CDC will be unable to:</w:t>
      </w:r>
    </w:p>
    <w:p w:rsidR="00886B83" w:rsidRPr="00F85E7D" w:rsidP="00B104BD" w14:paraId="16B414B6" w14:textId="42A7D69C">
      <w:pPr>
        <w:pStyle w:val="m-4824437483153403386msocommenttext"/>
        <w:numPr>
          <w:ilvl w:val="0"/>
          <w:numId w:val="12"/>
        </w:numPr>
        <w:shd w:val="clear" w:color="auto" w:fill="FFFFFF"/>
        <w:spacing w:before="0" w:beforeAutospacing="0" w:after="120" w:afterAutospacing="0" w:line="276" w:lineRule="auto"/>
        <w:rPr>
          <w:rFonts w:ascii="Arial Nova" w:hAnsi="Arial Nova"/>
        </w:rPr>
      </w:pPr>
      <w:r w:rsidRPr="00F85E7D">
        <w:rPr>
          <w:rFonts w:ascii="Arial Nova" w:hAnsi="Arial Nova"/>
        </w:rPr>
        <w:t xml:space="preserve">Evaluate impact </w:t>
      </w:r>
      <w:r w:rsidRPr="00F85E7D" w:rsidR="00C36011">
        <w:rPr>
          <w:rFonts w:ascii="Arial Nova" w:hAnsi="Arial Nova"/>
        </w:rPr>
        <w:t xml:space="preserve">and changes </w:t>
      </w:r>
      <w:r w:rsidRPr="00F85E7D">
        <w:rPr>
          <w:rFonts w:ascii="Arial Nova" w:hAnsi="Arial Nova"/>
        </w:rPr>
        <w:t>of the DELTA program</w:t>
      </w:r>
      <w:r w:rsidRPr="00F85E7D" w:rsidR="00C36011">
        <w:rPr>
          <w:rFonts w:ascii="Arial Nova" w:hAnsi="Arial Nova"/>
        </w:rPr>
        <w:t xml:space="preserve"> over the project period</w:t>
      </w:r>
    </w:p>
    <w:p w:rsidR="00346091" w:rsidRPr="00F85E7D" w:rsidP="4C5A2EBB" w14:paraId="06843DC3" w14:textId="2B73E59A">
      <w:pPr>
        <w:pStyle w:val="m-4824437483153403386msocommenttext"/>
        <w:numPr>
          <w:ilvl w:val="0"/>
          <w:numId w:val="12"/>
        </w:numPr>
        <w:shd w:val="clear" w:color="auto" w:fill="FFFFFF" w:themeFill="background1"/>
        <w:spacing w:before="0" w:beforeAutospacing="0" w:after="120" w:afterAutospacing="0" w:line="276" w:lineRule="auto"/>
        <w:rPr>
          <w:rFonts w:ascii="Arial Nova" w:hAnsi="Arial Nova"/>
        </w:rPr>
      </w:pPr>
      <w:r w:rsidRPr="00F85E7D">
        <w:rPr>
          <w:rFonts w:ascii="Arial Nova" w:hAnsi="Arial Nova"/>
        </w:rPr>
        <w:t xml:space="preserve">Assess the barriers, facilitators, and critical factors to evaluate and implement primary prevention efforts identified by DELTA </w:t>
      </w:r>
      <w:r w:rsidRPr="00F85E7D" w:rsidR="008F09EF">
        <w:rPr>
          <w:rFonts w:ascii="Arial Nova" w:hAnsi="Arial Nova"/>
        </w:rPr>
        <w:t>recipient</w:t>
      </w:r>
      <w:r w:rsidRPr="00F85E7D">
        <w:rPr>
          <w:rFonts w:ascii="Arial Nova" w:hAnsi="Arial Nova"/>
        </w:rPr>
        <w:t>s</w:t>
      </w:r>
    </w:p>
    <w:p w:rsidR="00FF0CC2" w:rsidRPr="00F85E7D" w:rsidP="00584D0D" w14:paraId="54E3BE90" w14:textId="556BC908">
      <w:pPr>
        <w:pStyle w:val="m-4824437483153403386msocommenttext"/>
        <w:numPr>
          <w:ilvl w:val="0"/>
          <w:numId w:val="12"/>
        </w:numPr>
        <w:shd w:val="clear" w:color="auto" w:fill="FFFFFF"/>
        <w:spacing w:before="0" w:beforeAutospacing="0" w:after="120" w:afterAutospacing="0" w:line="276" w:lineRule="auto"/>
        <w:rPr>
          <w:rFonts w:ascii="Arial Nova" w:hAnsi="Arial Nova"/>
        </w:rPr>
      </w:pPr>
      <w:r w:rsidRPr="00F85E7D">
        <w:rPr>
          <w:rFonts w:ascii="Arial Nova" w:hAnsi="Arial Nova"/>
        </w:rPr>
        <w:t>Identify areas for improvement and additional technical assistance by CDC to help recipients achieve the goals outlined in the NOFO for DELTA in the remaining funding period</w:t>
      </w:r>
    </w:p>
    <w:p w:rsidR="00E702B3" w:rsidRPr="00F85E7D" w:rsidP="00B104BD" w14:paraId="004AE335" w14:textId="7AC36675">
      <w:pPr>
        <w:pStyle w:val="m-4824437483153403386msocommenttext"/>
        <w:numPr>
          <w:ilvl w:val="0"/>
          <w:numId w:val="12"/>
        </w:numPr>
        <w:shd w:val="clear" w:color="auto" w:fill="FFFFFF"/>
        <w:spacing w:before="0" w:beforeAutospacing="0" w:after="120" w:afterAutospacing="0" w:line="276" w:lineRule="auto"/>
        <w:rPr>
          <w:rFonts w:ascii="Arial Nova" w:hAnsi="Arial Nova"/>
        </w:rPr>
      </w:pPr>
      <w:r w:rsidRPr="00F85E7D">
        <w:rPr>
          <w:rFonts w:ascii="Arial Nova" w:hAnsi="Arial Nova"/>
        </w:rPr>
        <w:t>Develop an in-depth understanding of how national, state, and local approaches can be coordinated and implemented to prevent primary perpetration of IPV</w:t>
      </w:r>
    </w:p>
    <w:p w:rsidR="00C35026" w:rsidRPr="00F85E7D" w:rsidP="00974E79" w14:paraId="63498892" w14:textId="0DC1E30F">
      <w:pPr>
        <w:pStyle w:val="ListParagraph"/>
        <w:numPr>
          <w:ilvl w:val="0"/>
          <w:numId w:val="12"/>
        </w:numPr>
        <w:rPr>
          <w:rFonts w:ascii="Arial Nova" w:hAnsi="Arial Nova"/>
        </w:rPr>
      </w:pPr>
      <w:r w:rsidRPr="00F85E7D">
        <w:rPr>
          <w:rFonts w:ascii="Arial Nova" w:hAnsi="Arial Nova"/>
        </w:rPr>
        <w:t xml:space="preserve">Respond in a timely manner to inquiries, such as Congressional requests mandated by the authorizing legislation. </w:t>
      </w:r>
      <w:bookmarkStart w:id="18" w:name="_Toc36702994"/>
    </w:p>
    <w:p w:rsidR="004F07B5" w:rsidRPr="00F85E7D" w:rsidP="009A2E85" w14:paraId="5A4B3501" w14:textId="4B6E5897">
      <w:pPr>
        <w:pStyle w:val="Heading2"/>
        <w:spacing w:line="276" w:lineRule="auto"/>
        <w:rPr>
          <w:rFonts w:ascii="Arial Nova" w:hAnsi="Arial Nova" w:cstheme="minorHAnsi"/>
          <w:i/>
          <w:color w:val="auto"/>
          <w:sz w:val="24"/>
          <w:szCs w:val="24"/>
        </w:rPr>
      </w:pPr>
      <w:r w:rsidRPr="00F85E7D">
        <w:rPr>
          <w:rFonts w:ascii="Arial Nova" w:hAnsi="Arial Nova" w:cstheme="minorBidi"/>
          <w:i/>
          <w:color w:val="auto"/>
          <w:sz w:val="24"/>
          <w:szCs w:val="24"/>
        </w:rPr>
        <w:t>A7. Special Circumstances Relating to the Guidelines of 5 CRF 1320.5</w:t>
      </w:r>
      <w:bookmarkEnd w:id="18"/>
    </w:p>
    <w:p w:rsidR="00307E2F" w:rsidRPr="00F85E7D" w:rsidP="00CF3C2C" w14:paraId="2BF2AAF0" w14:textId="65443632">
      <w:pPr>
        <w:pStyle w:val="Heading2"/>
        <w:spacing w:line="276" w:lineRule="auto"/>
        <w:rPr>
          <w:rFonts w:ascii="Arial Nova" w:eastAsia="Times New Roman" w:hAnsi="Arial Nova" w:cs="Times New Roman"/>
          <w:b w:val="0"/>
          <w:bCs w:val="0"/>
          <w:color w:val="auto"/>
          <w:sz w:val="24"/>
          <w:szCs w:val="24"/>
        </w:rPr>
      </w:pPr>
      <w:r w:rsidRPr="00F85E7D">
        <w:rPr>
          <w:rFonts w:ascii="Arial Nova" w:eastAsia="Times New Roman" w:hAnsi="Arial Nova" w:cs="Times New Roman"/>
          <w:b w:val="0"/>
          <w:bCs w:val="0"/>
          <w:color w:val="auto"/>
          <w:sz w:val="24"/>
          <w:szCs w:val="24"/>
        </w:rPr>
        <w:t xml:space="preserve">This request fully complies with </w:t>
      </w:r>
      <w:r w:rsidRPr="00F85E7D" w:rsidR="009C75CB">
        <w:rPr>
          <w:rFonts w:ascii="Arial Nova" w:eastAsia="Times New Roman" w:hAnsi="Arial Nova" w:cs="Times New Roman"/>
          <w:b w:val="0"/>
          <w:bCs w:val="0"/>
          <w:color w:val="auto"/>
          <w:sz w:val="24"/>
          <w:szCs w:val="24"/>
        </w:rPr>
        <w:t>regulation</w:t>
      </w:r>
      <w:r w:rsidRPr="00F85E7D">
        <w:rPr>
          <w:rFonts w:ascii="Arial Nova" w:eastAsia="Times New Roman" w:hAnsi="Arial Nova" w:cs="Times New Roman"/>
          <w:b w:val="0"/>
          <w:bCs w:val="0"/>
          <w:color w:val="auto"/>
          <w:sz w:val="24"/>
          <w:szCs w:val="24"/>
        </w:rPr>
        <w:t xml:space="preserve"> 5 CFR 1320.5.</w:t>
      </w:r>
      <w:bookmarkStart w:id="19" w:name="_Toc36702995"/>
    </w:p>
    <w:p w:rsidR="00307E2F" w:rsidRPr="00277E78" w:rsidP="00CF3C2C" w14:paraId="39048EC9" w14:textId="77777777">
      <w:pPr>
        <w:pStyle w:val="Heading2"/>
        <w:spacing w:line="276" w:lineRule="auto"/>
        <w:rPr>
          <w:rFonts w:ascii="Arial Nova" w:hAnsi="Arial Nova"/>
          <w:sz w:val="24"/>
          <w:szCs w:val="24"/>
        </w:rPr>
      </w:pPr>
    </w:p>
    <w:p w:rsidR="00CF3C2C" w:rsidRPr="00F85E7D" w:rsidP="00731FE2" w14:paraId="54AD4609" w14:textId="17948D7C">
      <w:pPr>
        <w:rPr>
          <w:rFonts w:ascii="Arial Nova" w:hAnsi="Arial Nova"/>
          <w:iCs/>
        </w:rPr>
      </w:pPr>
      <w:r w:rsidRPr="00F85E7D">
        <w:rPr>
          <w:rFonts w:ascii="Arial Nova" w:hAnsi="Arial Nova"/>
          <w:b/>
          <w:iCs/>
        </w:rPr>
        <w:t>A8. Comments in Response to the FRN and Efforts to Consult Outside the Agency</w:t>
      </w:r>
      <w:bookmarkEnd w:id="19"/>
    </w:p>
    <w:p w:rsidR="00CF3C2C" w:rsidRPr="00F85E7D" w:rsidP="00731FE2" w14:paraId="16649832" w14:textId="77777777">
      <w:pPr>
        <w:rPr>
          <w:rFonts w:ascii="Arial Nova" w:hAnsi="Arial Nova"/>
          <w:bCs/>
          <w:iCs/>
        </w:rPr>
      </w:pPr>
    </w:p>
    <w:p w:rsidR="00DA1AE1" w:rsidRPr="00F85E7D" w:rsidP="0E7F232F" w14:paraId="257A0AB6" w14:textId="0BAB5F9D">
      <w:pPr>
        <w:spacing w:after="120" w:line="276" w:lineRule="auto"/>
        <w:rPr>
          <w:rFonts w:ascii="Arial Nova" w:hAnsi="Arial Nova"/>
        </w:rPr>
      </w:pPr>
      <w:r w:rsidRPr="00F85E7D">
        <w:rPr>
          <w:rFonts w:ascii="Arial Nova" w:hAnsi="Arial Nova"/>
          <w:bCs/>
          <w:iCs/>
        </w:rPr>
        <w:t>A.8.a)</w:t>
      </w:r>
      <w:r w:rsidRPr="00277E78">
        <w:rPr>
          <w:rFonts w:ascii="Arial Nova" w:hAnsi="Arial Nova"/>
        </w:rPr>
        <w:tab/>
      </w:r>
      <w:r w:rsidRPr="00F85E7D">
        <w:rPr>
          <w:rFonts w:ascii="Arial Nova" w:hAnsi="Arial Nova"/>
          <w:bCs/>
          <w:iCs/>
        </w:rPr>
        <w:t>Federal Register Notice</w:t>
      </w:r>
    </w:p>
    <w:p w:rsidR="00DA1AE1" w:rsidRPr="00F85E7D" w:rsidP="0E7F232F" w14:paraId="7095A566" w14:textId="4FD3164F">
      <w:pPr>
        <w:spacing w:after="120" w:line="276" w:lineRule="auto"/>
        <w:contextualSpacing/>
        <w:rPr>
          <w:rFonts w:ascii="Arial Nova" w:hAnsi="Arial Nova"/>
        </w:rPr>
      </w:pPr>
      <w:r w:rsidRPr="00F85E7D">
        <w:rPr>
          <w:rFonts w:ascii="Arial Nova" w:hAnsi="Arial Nova"/>
        </w:rPr>
        <w:t>A 60-day Federal Register Notice was published in the Federal Register on</w:t>
      </w:r>
      <w:r w:rsidRPr="00F85E7D" w:rsidR="009C75CB">
        <w:rPr>
          <w:rFonts w:ascii="Arial Nova" w:hAnsi="Arial Nova"/>
        </w:rPr>
        <w:t xml:space="preserve"> March 24, 2026, vol. 91, No. 56, pp. </w:t>
      </w:r>
      <w:r w:rsidRPr="00F85E7D" w:rsidR="00A62544">
        <w:rPr>
          <w:rFonts w:ascii="Arial Nova" w:hAnsi="Arial Nova"/>
        </w:rPr>
        <w:t>14023-10424</w:t>
      </w:r>
      <w:r w:rsidRPr="00F85E7D">
        <w:rPr>
          <w:rFonts w:ascii="Arial Nova" w:hAnsi="Arial Nova"/>
        </w:rPr>
        <w:t xml:space="preserve"> (Attachment 2</w:t>
      </w:r>
      <w:r w:rsidRPr="00F85E7D" w:rsidR="009C75CB">
        <w:rPr>
          <w:rFonts w:ascii="Arial Nova" w:hAnsi="Arial Nova"/>
        </w:rPr>
        <w:t>a</w:t>
      </w:r>
      <w:r w:rsidRPr="00F85E7D">
        <w:rPr>
          <w:rFonts w:ascii="Arial Nova" w:hAnsi="Arial Nova"/>
        </w:rPr>
        <w:t xml:space="preserve">). </w:t>
      </w:r>
      <w:r w:rsidRPr="00B1480A">
        <w:rPr>
          <w:rFonts w:ascii="Arial Nova" w:hAnsi="Arial Nova"/>
        </w:rPr>
        <w:t xml:space="preserve">For this notice CDC received and responded to </w:t>
      </w:r>
      <w:r w:rsidRPr="00B1480A" w:rsidR="009C75CB">
        <w:rPr>
          <w:rFonts w:ascii="Arial Nova" w:hAnsi="Arial Nova"/>
        </w:rPr>
        <w:t>2</w:t>
      </w:r>
      <w:r w:rsidRPr="00B1480A">
        <w:rPr>
          <w:rFonts w:ascii="Arial Nova" w:hAnsi="Arial Nova"/>
        </w:rPr>
        <w:t xml:space="preserve"> substantive comments (Attachment 2</w:t>
      </w:r>
      <w:r w:rsidRPr="00B1480A" w:rsidR="009C75CB">
        <w:rPr>
          <w:rFonts w:ascii="Arial Nova" w:hAnsi="Arial Nova"/>
        </w:rPr>
        <w:t>b</w:t>
      </w:r>
      <w:r w:rsidRPr="00B1480A">
        <w:rPr>
          <w:rFonts w:ascii="Arial Nova" w:hAnsi="Arial Nova"/>
        </w:rPr>
        <w:t>)</w:t>
      </w:r>
      <w:r w:rsidRPr="00B1480A" w:rsidR="00A62544">
        <w:rPr>
          <w:rFonts w:ascii="Arial Nova" w:hAnsi="Arial Nova"/>
        </w:rPr>
        <w:t xml:space="preserve">, no revisions were made </w:t>
      </w:r>
      <w:r w:rsidRPr="00B1480A" w:rsidR="00B1480A">
        <w:rPr>
          <w:rFonts w:ascii="Arial Nova" w:hAnsi="Arial Nova"/>
        </w:rPr>
        <w:t>as a result</w:t>
      </w:r>
      <w:r w:rsidRPr="00B1480A" w:rsidR="00B1480A">
        <w:rPr>
          <w:rFonts w:ascii="Arial Nova" w:hAnsi="Arial Nova"/>
        </w:rPr>
        <w:t xml:space="preserve"> </w:t>
      </w:r>
      <w:r w:rsidRPr="00B1480A" w:rsidR="009C2D67">
        <w:rPr>
          <w:rFonts w:ascii="Arial Nova" w:hAnsi="Arial Nova"/>
        </w:rPr>
        <w:t>of</w:t>
      </w:r>
      <w:r w:rsidRPr="00B1480A" w:rsidR="00A62544">
        <w:rPr>
          <w:rFonts w:ascii="Arial Nova" w:hAnsi="Arial Nova"/>
        </w:rPr>
        <w:t xml:space="preserve"> the</w:t>
      </w:r>
      <w:r w:rsidRPr="00B1480A" w:rsidR="009C2D67">
        <w:rPr>
          <w:rFonts w:ascii="Arial Nova" w:hAnsi="Arial Nova"/>
        </w:rPr>
        <w:t xml:space="preserve"> </w:t>
      </w:r>
      <w:r w:rsidRPr="00B1480A" w:rsidR="00A62544">
        <w:rPr>
          <w:rFonts w:ascii="Arial Nova" w:hAnsi="Arial Nova"/>
        </w:rPr>
        <w:t>comments</w:t>
      </w:r>
      <w:r w:rsidRPr="00B1480A">
        <w:rPr>
          <w:rFonts w:ascii="Arial Nova" w:hAnsi="Arial Nova"/>
        </w:rPr>
        <w:t xml:space="preserve">. </w:t>
      </w:r>
    </w:p>
    <w:p w:rsidR="00DA1AE1" w:rsidRPr="00277E78" w:rsidP="00DA1AE1" w14:paraId="1ED6D1F1" w14:textId="77777777">
      <w:pPr>
        <w:contextualSpacing/>
        <w:rPr>
          <w:rFonts w:ascii="Arial Nova" w:hAnsi="Arial Nova"/>
        </w:rPr>
      </w:pPr>
    </w:p>
    <w:p w:rsidR="001813C5" w:rsidRPr="00F85E7D" w:rsidP="001813C5" w14:paraId="5BD5BB6E" w14:textId="77777777">
      <w:pPr>
        <w:rPr>
          <w:rFonts w:ascii="Arial Nova" w:hAnsi="Arial Nova"/>
          <w:bCs/>
          <w:iCs/>
        </w:rPr>
      </w:pPr>
      <w:r w:rsidRPr="00F85E7D">
        <w:rPr>
          <w:rFonts w:ascii="Arial Nova" w:hAnsi="Arial Nova"/>
          <w:bCs/>
          <w:iCs/>
        </w:rPr>
        <w:t>A.8.b) Efforts to Consult Outside the Agency</w:t>
      </w:r>
    </w:p>
    <w:p w:rsidR="00094119" w:rsidRPr="00F85E7D" w:rsidP="00185854" w14:paraId="1CBE2917" w14:textId="77777777">
      <w:pPr>
        <w:rPr>
          <w:rFonts w:ascii="Arial Nova" w:hAnsi="Arial Nova"/>
          <w:color w:val="C75000"/>
        </w:rPr>
      </w:pPr>
    </w:p>
    <w:p w:rsidR="00E348E1" w:rsidRPr="00F85E7D" w:rsidP="00383FA2" w14:paraId="69176609" w14:textId="73D201A6">
      <w:pPr>
        <w:spacing w:after="120" w:line="276" w:lineRule="auto"/>
        <w:rPr>
          <w:rFonts w:ascii="Arial Nova" w:hAnsi="Arial Nova"/>
          <w:bCs/>
          <w:iCs/>
        </w:rPr>
      </w:pPr>
      <w:r w:rsidRPr="00F85E7D">
        <w:rPr>
          <w:rFonts w:ascii="Arial Nova" w:hAnsi="Arial Nova"/>
          <w:bCs/>
          <w:iCs/>
        </w:rPr>
        <w:t>No outside consultations will occur during the DELTA cooperative agreement funding period</w:t>
      </w:r>
      <w:r w:rsidRPr="00F85E7D" w:rsidR="009D60BC">
        <w:rPr>
          <w:rFonts w:ascii="Arial Nova" w:hAnsi="Arial Nova"/>
          <w:bCs/>
          <w:iCs/>
        </w:rPr>
        <w:t>.</w:t>
      </w:r>
      <w:r w:rsidRPr="00F85E7D" w:rsidR="00E04AC7">
        <w:rPr>
          <w:rFonts w:ascii="Arial Nova" w:hAnsi="Arial Nova"/>
          <w:bCs/>
          <w:iCs/>
        </w:rPr>
        <w:t xml:space="preserve"> The evaluation questions for assessing the overall program were identified by NCIPC and further refined by feedback and lessons learned from previous iterations of DELTA and other grant programs </w:t>
      </w:r>
      <w:r w:rsidRPr="00F85E7D" w:rsidR="000D4D45">
        <w:rPr>
          <w:rFonts w:ascii="Arial Nova" w:hAnsi="Arial Nova"/>
          <w:bCs/>
          <w:iCs/>
        </w:rPr>
        <w:t xml:space="preserve">inside the Center </w:t>
      </w:r>
      <w:r w:rsidRPr="00F85E7D" w:rsidR="00E04AC7">
        <w:rPr>
          <w:rFonts w:ascii="Arial Nova" w:hAnsi="Arial Nova"/>
          <w:bCs/>
          <w:iCs/>
        </w:rPr>
        <w:t xml:space="preserve">targeting IPV prevention and working with SDVCs. </w:t>
      </w:r>
    </w:p>
    <w:p w:rsidR="00BF3F48" w:rsidRPr="00F85E7D" w:rsidP="00383FA2" w14:paraId="0F3A6E06" w14:textId="1E3AD16C">
      <w:pPr>
        <w:spacing w:line="276" w:lineRule="auto"/>
        <w:rPr>
          <w:rFonts w:ascii="Arial Nova" w:hAnsi="Arial Nova"/>
          <w:bCs/>
          <w:iCs/>
        </w:rPr>
      </w:pPr>
      <w:r w:rsidRPr="00F85E7D">
        <w:rPr>
          <w:rFonts w:ascii="Arial Nova" w:hAnsi="Arial Nova"/>
          <w:bCs/>
          <w:iCs/>
        </w:rPr>
        <w:t xml:space="preserve">CDC staff and contractors designed the information collection instruments and DVP Partners Portal. Data elements were informed by annual progress reports of previous and other existing DVP programs. Consultations resulted in </w:t>
      </w:r>
      <w:r w:rsidRPr="00F85E7D" w:rsidR="00584834">
        <w:rPr>
          <w:rFonts w:ascii="Arial Nova" w:hAnsi="Arial Nova"/>
          <w:bCs/>
          <w:iCs/>
        </w:rPr>
        <w:t>streamlining</w:t>
      </w:r>
      <w:r w:rsidRPr="00F85E7D">
        <w:rPr>
          <w:rFonts w:ascii="Arial Nova" w:hAnsi="Arial Nova"/>
          <w:bCs/>
          <w:iCs/>
        </w:rPr>
        <w:t xml:space="preserve"> questions for improved reporting. </w:t>
      </w:r>
    </w:p>
    <w:p w:rsidR="00BF3F48" w:rsidRPr="00F85E7D" w:rsidP="00BF3F48" w14:paraId="772AA935" w14:textId="77777777">
      <w:pPr>
        <w:spacing w:line="276" w:lineRule="auto"/>
        <w:rPr>
          <w:rFonts w:ascii="Arial Nova" w:hAnsi="Arial Nova"/>
          <w:bCs/>
          <w:iCs/>
        </w:rPr>
      </w:pPr>
    </w:p>
    <w:p w:rsidR="00E348E1" w:rsidRPr="00F85E7D" w:rsidP="12458207" w14:paraId="0C9EAFA9" w14:textId="40DAFB78">
      <w:pPr>
        <w:spacing w:after="240" w:line="276" w:lineRule="auto"/>
        <w:rPr>
          <w:rFonts w:ascii="Arial Nova" w:hAnsi="Arial Nova"/>
        </w:rPr>
      </w:pPr>
      <w:r w:rsidRPr="00F85E7D">
        <w:rPr>
          <w:rFonts w:ascii="Arial Nova" w:hAnsi="Arial Nova"/>
        </w:rPr>
        <w:t xml:space="preserve">The following individuals were consulted in the development of </w:t>
      </w:r>
      <w:r w:rsidRPr="00F85E7D" w:rsidR="00584834">
        <w:rPr>
          <w:rFonts w:ascii="Arial Nova" w:hAnsi="Arial Nova"/>
        </w:rPr>
        <w:t>data</w:t>
      </w:r>
      <w:r w:rsidRPr="00F85E7D">
        <w:rPr>
          <w:rFonts w:ascii="Arial Nova" w:hAnsi="Arial Nova"/>
        </w:rPr>
        <w:t xml:space="preserve"> elements. </w:t>
      </w:r>
    </w:p>
    <w:p w:rsidR="00E348E1" w:rsidRPr="00F85E7D" w:rsidP="12458207" w14:paraId="3EC58AF6" w14:textId="088D5D48">
      <w:pPr>
        <w:spacing w:line="276" w:lineRule="auto"/>
        <w:rPr>
          <w:rFonts w:ascii="Arial Nova" w:hAnsi="Arial Nova"/>
        </w:rPr>
      </w:pPr>
      <w:r w:rsidRPr="00F85E7D">
        <w:rPr>
          <w:rFonts w:ascii="Arial Nova" w:hAnsi="Arial Nova"/>
        </w:rPr>
        <w:t xml:space="preserve">Phyllis Ottley, PhD, </w:t>
      </w:r>
      <w:r w:rsidRPr="00F85E7D" w:rsidR="36A8EF3E">
        <w:rPr>
          <w:rFonts w:ascii="Arial Nova" w:hAnsi="Arial Nova"/>
        </w:rPr>
        <w:t>Associate Director of Program</w:t>
      </w:r>
    </w:p>
    <w:p w:rsidR="00176836" w:rsidRPr="00F85E7D" w:rsidP="00383FA2" w14:paraId="65E92954" w14:textId="77777777">
      <w:pPr>
        <w:spacing w:line="276" w:lineRule="auto"/>
        <w:rPr>
          <w:rFonts w:ascii="Arial Nova" w:hAnsi="Arial Nova"/>
          <w:bCs/>
          <w:iCs/>
        </w:rPr>
      </w:pPr>
      <w:r w:rsidRPr="00F85E7D">
        <w:rPr>
          <w:rFonts w:ascii="Arial Nova" w:hAnsi="Arial Nova"/>
          <w:bCs/>
          <w:iCs/>
        </w:rPr>
        <w:t>404</w:t>
      </w:r>
      <w:r w:rsidRPr="00F85E7D" w:rsidR="00A420B6">
        <w:rPr>
          <w:rFonts w:ascii="Arial Nova" w:hAnsi="Arial Nova"/>
          <w:bCs/>
          <w:iCs/>
        </w:rPr>
        <w:t>-</w:t>
      </w:r>
      <w:r w:rsidRPr="00F85E7D">
        <w:rPr>
          <w:rFonts w:ascii="Arial Nova" w:hAnsi="Arial Nova"/>
          <w:bCs/>
          <w:iCs/>
        </w:rPr>
        <w:t>498-1613</w:t>
      </w:r>
    </w:p>
    <w:p w:rsidR="00E348E1" w:rsidRPr="00F85E7D" w:rsidP="00BF3F48" w14:paraId="7138AFB8" w14:textId="2CFD5338">
      <w:pPr>
        <w:spacing w:after="240" w:line="276" w:lineRule="auto"/>
        <w:rPr>
          <w:rFonts w:ascii="Arial Nova" w:hAnsi="Arial Nova"/>
          <w:bCs/>
          <w:iCs/>
        </w:rPr>
      </w:pPr>
      <w:hyperlink r:id="rId12">
        <w:r w:rsidRPr="00F85E7D">
          <w:rPr>
            <w:rStyle w:val="Hyperlink"/>
            <w:rFonts w:ascii="Arial Nova" w:hAnsi="Arial Nova"/>
          </w:rPr>
          <w:t>vci8@cdc.gov</w:t>
        </w:r>
      </w:hyperlink>
    </w:p>
    <w:p w:rsidR="001D062B" w:rsidRPr="00F85E7D" w:rsidP="00E04AC7" w14:paraId="3B4831BD" w14:textId="77777777">
      <w:pPr>
        <w:rPr>
          <w:rFonts w:ascii="Arial Nova" w:hAnsi="Arial Nova"/>
          <w:bCs/>
          <w:iCs/>
        </w:rPr>
      </w:pPr>
    </w:p>
    <w:p w:rsidR="001D062B" w:rsidRPr="00F85E7D" w:rsidP="00E04AC7" w14:paraId="5DF88F63" w14:textId="69809076">
      <w:pPr>
        <w:rPr>
          <w:rFonts w:ascii="Arial Nova" w:hAnsi="Arial Nova"/>
          <w:bCs/>
          <w:iCs/>
        </w:rPr>
      </w:pPr>
      <w:r w:rsidRPr="00F85E7D">
        <w:rPr>
          <w:rFonts w:ascii="Arial Nova" w:hAnsi="Arial Nova"/>
          <w:bCs/>
          <w:iCs/>
        </w:rPr>
        <w:t>Delaney Welsh, MSW, Health Scientist</w:t>
      </w:r>
    </w:p>
    <w:p w:rsidR="00A65428" w:rsidRPr="00F85E7D" w:rsidP="00E04AC7" w14:paraId="2F0E23E1" w14:textId="77777777">
      <w:pPr>
        <w:rPr>
          <w:rFonts w:ascii="Arial Nova" w:hAnsi="Arial Nova"/>
        </w:rPr>
      </w:pPr>
      <w:r w:rsidRPr="00F85E7D">
        <w:rPr>
          <w:rFonts w:ascii="Arial Nova" w:hAnsi="Arial Nova"/>
          <w:bCs/>
          <w:iCs/>
        </w:rPr>
        <w:t>770-488-</w:t>
      </w:r>
      <w:r w:rsidRPr="00F85E7D" w:rsidR="004F6BEA">
        <w:rPr>
          <w:rFonts w:ascii="Arial Nova" w:hAnsi="Arial Nova"/>
        </w:rPr>
        <w:t>3951</w:t>
      </w:r>
    </w:p>
    <w:p w:rsidR="009E407F" w:rsidRPr="00F85E7D" w:rsidP="00E04AC7" w14:paraId="09028D9B" w14:textId="541E7227">
      <w:pPr>
        <w:rPr>
          <w:rFonts w:ascii="Arial Nova" w:hAnsi="Arial Nova"/>
          <w:bCs/>
          <w:iCs/>
        </w:rPr>
      </w:pPr>
      <w:r w:rsidRPr="00F85E7D">
        <w:rPr>
          <w:rFonts w:ascii="Arial Nova" w:hAnsi="Arial Nova"/>
        </w:rPr>
        <w:t>djv1@cdc.gov</w:t>
      </w:r>
    </w:p>
    <w:p w:rsidR="001D062B" w:rsidRPr="00F85E7D" w:rsidP="00E04AC7" w14:paraId="114DB1B1" w14:textId="77777777">
      <w:pPr>
        <w:rPr>
          <w:rFonts w:ascii="Arial Nova" w:hAnsi="Arial Nova"/>
          <w:bCs/>
          <w:iCs/>
        </w:rPr>
      </w:pPr>
    </w:p>
    <w:p w:rsidR="009E407F" w:rsidRPr="00F85E7D" w:rsidP="00E04AC7" w14:paraId="419020E7" w14:textId="3B8C5E2B">
      <w:pPr>
        <w:rPr>
          <w:rFonts w:ascii="Arial Nova" w:hAnsi="Arial Nova"/>
          <w:bCs/>
          <w:iCs/>
        </w:rPr>
      </w:pPr>
      <w:r w:rsidRPr="00F85E7D">
        <w:rPr>
          <w:rFonts w:ascii="Arial Nova" w:hAnsi="Arial Nova"/>
          <w:bCs/>
          <w:iCs/>
        </w:rPr>
        <w:t>Candace Girod, MPH, Health Scientist</w:t>
      </w:r>
    </w:p>
    <w:p w:rsidR="00A65428" w:rsidRPr="00F85E7D" w:rsidP="00E04AC7" w14:paraId="60FA32AF" w14:textId="77777777">
      <w:pPr>
        <w:rPr>
          <w:rFonts w:ascii="Arial Nova" w:hAnsi="Arial Nova"/>
        </w:rPr>
      </w:pPr>
      <w:r w:rsidRPr="00F85E7D">
        <w:rPr>
          <w:rFonts w:ascii="Arial Nova" w:hAnsi="Arial Nova"/>
        </w:rPr>
        <w:t>(404) 498-1329</w:t>
      </w:r>
    </w:p>
    <w:p w:rsidR="009E407F" w:rsidRPr="00F85E7D" w:rsidP="00E04AC7" w14:paraId="3155623C" w14:textId="047A401C">
      <w:pPr>
        <w:rPr>
          <w:rFonts w:ascii="Arial Nova" w:hAnsi="Arial Nova"/>
          <w:bCs/>
          <w:iCs/>
        </w:rPr>
      </w:pPr>
      <w:r w:rsidRPr="00F85E7D">
        <w:rPr>
          <w:rFonts w:ascii="Arial Nova" w:hAnsi="Arial Nova"/>
        </w:rPr>
        <w:t>mrv7@cdc.gov</w:t>
      </w:r>
    </w:p>
    <w:p w:rsidR="00A65428" w:rsidRPr="00F85E7D" w:rsidP="00E04AC7" w14:paraId="7674603D" w14:textId="77777777">
      <w:pPr>
        <w:rPr>
          <w:rFonts w:ascii="Arial Nova" w:hAnsi="Arial Nova"/>
          <w:bCs/>
          <w:iCs/>
        </w:rPr>
      </w:pPr>
    </w:p>
    <w:p w:rsidR="009E407F" w:rsidRPr="00F85E7D" w:rsidP="00E04AC7" w14:paraId="1CB6899D" w14:textId="7E5FE48F">
      <w:pPr>
        <w:rPr>
          <w:rFonts w:ascii="Arial Nova" w:hAnsi="Arial Nova"/>
          <w:bCs/>
          <w:iCs/>
        </w:rPr>
      </w:pPr>
      <w:r w:rsidRPr="00F85E7D">
        <w:rPr>
          <w:rFonts w:ascii="Arial Nova" w:hAnsi="Arial Nova"/>
          <w:bCs/>
          <w:iCs/>
        </w:rPr>
        <w:t>Yuri Kim, MPH, Health Scientist</w:t>
      </w:r>
    </w:p>
    <w:p w:rsidR="00FC3AA9" w:rsidRPr="00F85E7D" w:rsidP="00E04AC7" w14:paraId="1A739AF7" w14:textId="121EDCE5">
      <w:pPr>
        <w:rPr>
          <w:rFonts w:ascii="Arial Nova" w:hAnsi="Arial Nova"/>
          <w:bCs/>
          <w:iCs/>
        </w:rPr>
      </w:pPr>
      <w:r w:rsidRPr="00F85E7D">
        <w:rPr>
          <w:rFonts w:ascii="Arial Nova" w:hAnsi="Arial Nova"/>
          <w:bCs/>
          <w:iCs/>
        </w:rPr>
        <w:t>zjh0@cdc.gov</w:t>
      </w:r>
    </w:p>
    <w:p w:rsidR="00865500" w:rsidRPr="00F85E7D" w:rsidP="007A47A5" w14:paraId="7C3EFB77" w14:textId="77777777">
      <w:pPr>
        <w:pStyle w:val="m-4824437483153403386msocommenttext"/>
        <w:shd w:val="clear" w:color="auto" w:fill="FFFFFF"/>
        <w:spacing w:before="0" w:beforeAutospacing="0" w:after="0" w:afterAutospacing="0" w:line="276" w:lineRule="auto"/>
        <w:ind w:left="450" w:hanging="180"/>
        <w:rPr>
          <w:rFonts w:ascii="Arial Nova" w:hAnsi="Arial Nova"/>
          <w:color w:val="F79646" w:themeColor="accent6"/>
        </w:rPr>
      </w:pPr>
    </w:p>
    <w:p w:rsidR="009A2E85" w:rsidRPr="00F85E7D" w:rsidP="009A2E85" w14:paraId="330F52FA" w14:textId="37C7815B">
      <w:pPr>
        <w:pStyle w:val="m-4824437483153403386msocommenttext"/>
        <w:shd w:val="clear" w:color="auto" w:fill="FFFFFF"/>
        <w:spacing w:before="0" w:beforeAutospacing="0" w:after="0" w:afterAutospacing="0" w:line="276" w:lineRule="auto"/>
        <w:rPr>
          <w:rFonts w:ascii="Arial Nova" w:hAnsi="Arial Nova" w:eastAsiaTheme="majorEastAsia" w:cstheme="minorHAnsi"/>
          <w:b/>
          <w:bCs/>
          <w:i/>
        </w:rPr>
      </w:pPr>
      <w:bookmarkStart w:id="20" w:name="_Hlk36702687"/>
      <w:r w:rsidRPr="00F85E7D">
        <w:rPr>
          <w:rFonts w:ascii="Arial Nova" w:hAnsi="Arial Nova" w:eastAsiaTheme="majorEastAsia" w:cstheme="minorHAnsi"/>
          <w:b/>
          <w:bCs/>
          <w:i/>
        </w:rPr>
        <w:t>A9. Explanation of Any Payment or Gift to Respondents</w:t>
      </w:r>
      <w:bookmarkEnd w:id="20"/>
    </w:p>
    <w:p w:rsidR="009A2E85" w:rsidRPr="00F85E7D" w:rsidP="002C0D73" w14:paraId="4E1B2B9B" w14:textId="2B9E2A92">
      <w:pPr>
        <w:spacing w:line="360" w:lineRule="auto"/>
        <w:rPr>
          <w:rFonts w:ascii="Arial Nova" w:hAnsi="Arial Nova"/>
        </w:rPr>
      </w:pPr>
      <w:r w:rsidRPr="00F85E7D">
        <w:rPr>
          <w:rFonts w:ascii="Arial Nova" w:hAnsi="Arial Nova"/>
        </w:rPr>
        <w:t xml:space="preserve">Respondents will not receive payments or gifts for providing information.  </w:t>
      </w:r>
    </w:p>
    <w:p w:rsidR="001A27EB" w:rsidRPr="00F85E7D" w:rsidP="001A27EB" w14:paraId="59BF2803" w14:textId="77777777">
      <w:pPr>
        <w:pStyle w:val="Heading2"/>
        <w:spacing w:line="276" w:lineRule="auto"/>
        <w:rPr>
          <w:rFonts w:ascii="Arial Nova" w:hAnsi="Arial Nova" w:cstheme="minorHAnsi"/>
          <w:sz w:val="24"/>
          <w:szCs w:val="24"/>
        </w:rPr>
      </w:pPr>
      <w:bookmarkStart w:id="21" w:name="_Toc36702996"/>
      <w:r w:rsidRPr="00F85E7D">
        <w:rPr>
          <w:rFonts w:ascii="Arial Nova" w:hAnsi="Arial Nova" w:cstheme="minorHAnsi"/>
          <w:i/>
          <w:color w:val="auto"/>
          <w:sz w:val="24"/>
          <w:szCs w:val="24"/>
        </w:rPr>
        <w:t xml:space="preserve">A10. Protection of </w:t>
      </w:r>
      <w:r w:rsidRPr="00F85E7D">
        <w:rPr>
          <w:rFonts w:ascii="Arial Nova" w:hAnsi="Arial Nova" w:cstheme="minorHAnsi"/>
          <w:i/>
          <w:color w:val="auto"/>
          <w:sz w:val="24"/>
          <w:szCs w:val="24"/>
        </w:rPr>
        <w:t>the Privacy</w:t>
      </w:r>
      <w:r w:rsidRPr="00F85E7D">
        <w:rPr>
          <w:rFonts w:ascii="Arial Nova" w:hAnsi="Arial Nova" w:cstheme="minorHAnsi"/>
          <w:i/>
          <w:color w:val="auto"/>
          <w:sz w:val="24"/>
          <w:szCs w:val="24"/>
        </w:rPr>
        <w:t xml:space="preserve"> and Confidentiality of Information Provided by Respondent</w:t>
      </w:r>
      <w:bookmarkEnd w:id="21"/>
    </w:p>
    <w:p w:rsidR="00D770BA" w:rsidRPr="00F85E7D" w:rsidP="001A27EB" w14:paraId="156EF24E" w14:textId="77777777">
      <w:pPr>
        <w:rPr>
          <w:rFonts w:ascii="Arial Nova" w:hAnsi="Arial Nova"/>
          <w:b/>
          <w:color w:val="F79646" w:themeColor="accent6"/>
        </w:rPr>
      </w:pPr>
    </w:p>
    <w:p w:rsidR="00EE2F47" w:rsidRPr="00F85E7D" w:rsidP="00EE2F47" w14:paraId="46F200E9" w14:textId="30F1BBD4">
      <w:pPr>
        <w:spacing w:line="276" w:lineRule="auto"/>
        <w:rPr>
          <w:rFonts w:ascii="Arial Nova" w:hAnsi="Arial Nova"/>
          <w:bCs/>
        </w:rPr>
      </w:pPr>
      <w:r w:rsidRPr="00F85E7D">
        <w:rPr>
          <w:rFonts w:ascii="Arial Nova" w:hAnsi="Arial Nova"/>
          <w:bCs/>
        </w:rPr>
        <w:t xml:space="preserve">The CDC Office of the Chief Information Officer has determined that the Privacy Act does not apply to this information collection request. The DELTA program annual progress report forms are housed within the Partner’s Portal web-based system. The Partner’s Portal system has a </w:t>
      </w:r>
      <w:r w:rsidRPr="00F85E7D">
        <w:rPr>
          <w:rFonts w:ascii="Arial Nova" w:hAnsi="Arial Nova"/>
          <w:bCs/>
        </w:rPr>
        <w:t xml:space="preserve">current Authorization to Operate. </w:t>
      </w:r>
      <w:r w:rsidRPr="00F85E7D" w:rsidR="001813C5">
        <w:rPr>
          <w:rFonts w:ascii="Arial Nova" w:hAnsi="Arial Nova"/>
          <w:bCs/>
        </w:rPr>
        <w:t>The Privacy Impact Assessment (PIA) for the system is attached (Att</w:t>
      </w:r>
      <w:r w:rsidRPr="00F85E7D" w:rsidR="009C2D67">
        <w:rPr>
          <w:rFonts w:ascii="Arial Nova" w:hAnsi="Arial Nova"/>
          <w:bCs/>
        </w:rPr>
        <w:t>.</w:t>
      </w:r>
      <w:r w:rsidRPr="00F85E7D" w:rsidR="001813C5">
        <w:rPr>
          <w:rFonts w:ascii="Arial Nova" w:hAnsi="Arial Nova"/>
          <w:bCs/>
        </w:rPr>
        <w:t xml:space="preserve"> </w:t>
      </w:r>
      <w:r w:rsidRPr="00F85E7D" w:rsidR="000D5FF6">
        <w:rPr>
          <w:rFonts w:ascii="Arial Nova" w:hAnsi="Arial Nova"/>
          <w:bCs/>
        </w:rPr>
        <w:t>5</w:t>
      </w:r>
      <w:r w:rsidRPr="00F85E7D" w:rsidR="001813C5">
        <w:rPr>
          <w:rFonts w:ascii="Arial Nova" w:hAnsi="Arial Nova"/>
          <w:bCs/>
        </w:rPr>
        <w:t>).</w:t>
      </w:r>
    </w:p>
    <w:p w:rsidR="00EE2F47" w:rsidRPr="00F85E7D" w:rsidP="00EE2F47" w14:paraId="4D19C2AF" w14:textId="77777777">
      <w:pPr>
        <w:spacing w:line="276" w:lineRule="auto"/>
        <w:rPr>
          <w:rFonts w:ascii="Arial Nova" w:hAnsi="Arial Nova"/>
          <w:bCs/>
        </w:rPr>
      </w:pPr>
    </w:p>
    <w:p w:rsidR="00EE2F47" w:rsidRPr="00F85E7D" w:rsidP="00EE2F47" w14:paraId="07F8AC1A" w14:textId="478857A3">
      <w:pPr>
        <w:spacing w:line="276" w:lineRule="auto"/>
        <w:rPr>
          <w:rFonts w:ascii="Arial Nova" w:hAnsi="Arial Nova"/>
          <w:bCs/>
        </w:rPr>
      </w:pPr>
      <w:r w:rsidRPr="00F85E7D">
        <w:rPr>
          <w:rFonts w:ascii="Arial Nova" w:hAnsi="Arial Nova"/>
          <w:bCs/>
        </w:rPr>
        <w:t xml:space="preserve">Submission and access to data will be controlled by password-protected login to the secure site. To access </w:t>
      </w:r>
      <w:r w:rsidRPr="00F85E7D" w:rsidR="00B1480A">
        <w:rPr>
          <w:rFonts w:ascii="Arial Nova" w:hAnsi="Arial Nova"/>
          <w:bCs/>
        </w:rPr>
        <w:t>Partners</w:t>
      </w:r>
      <w:r w:rsidRPr="00F85E7D">
        <w:rPr>
          <w:rFonts w:ascii="Arial Nova" w:hAnsi="Arial Nova"/>
          <w:bCs/>
        </w:rPr>
        <w:t xml:space="preserve"> Portal, staff must have been authenticated and have a Secure Access Management Services (SAMS) login and password. Access is limited to staff members of the organization who are authorized to enter data on behalf of their organization. Since </w:t>
      </w:r>
      <w:r w:rsidRPr="00F85E7D" w:rsidR="00B1480A">
        <w:rPr>
          <w:rFonts w:ascii="Arial Nova" w:hAnsi="Arial Nova"/>
          <w:bCs/>
        </w:rPr>
        <w:t>access</w:t>
      </w:r>
      <w:r w:rsidRPr="00F85E7D">
        <w:rPr>
          <w:rFonts w:ascii="Arial Nova" w:hAnsi="Arial Nova"/>
          <w:bCs/>
        </w:rPr>
        <w:t xml:space="preserve"> to the Partners Portal is external and through SAMS, Active Directory is not used for authentication; therefore, no User IDs or passwords are maintained or used by the Partners Portal.</w:t>
      </w:r>
    </w:p>
    <w:p w:rsidR="00EE2F47" w:rsidRPr="00F85E7D" w:rsidP="00FA3C20" w14:paraId="13A6778C" w14:textId="77777777">
      <w:pPr>
        <w:spacing w:line="276" w:lineRule="auto"/>
        <w:rPr>
          <w:rFonts w:ascii="Arial Nova" w:hAnsi="Arial Nova"/>
          <w:bCs/>
        </w:rPr>
      </w:pPr>
    </w:p>
    <w:p w:rsidR="001642A7" w:rsidRPr="00F85E7D" w:rsidP="67AEDE75" w14:paraId="071391BB" w14:textId="7793A8F5">
      <w:pPr>
        <w:spacing w:line="276" w:lineRule="auto"/>
        <w:rPr>
          <w:rFonts w:ascii="Arial Nova" w:hAnsi="Arial Nova"/>
        </w:rPr>
      </w:pPr>
      <w:r w:rsidRPr="00F85E7D">
        <w:rPr>
          <w:rFonts w:ascii="Arial Nova" w:hAnsi="Arial Nova"/>
        </w:rPr>
        <w:t xml:space="preserve">Respondents </w:t>
      </w:r>
      <w:r w:rsidRPr="00F85E7D" w:rsidR="00563816">
        <w:rPr>
          <w:rFonts w:ascii="Arial Nova" w:hAnsi="Arial Nova"/>
        </w:rPr>
        <w:t>for data collection are</w:t>
      </w:r>
      <w:r w:rsidRPr="00F85E7D">
        <w:rPr>
          <w:rFonts w:ascii="Arial Nova" w:hAnsi="Arial Nova"/>
        </w:rPr>
        <w:t xml:space="preserve"> </w:t>
      </w:r>
      <w:r w:rsidRPr="00F85E7D" w:rsidR="00546724">
        <w:rPr>
          <w:rFonts w:ascii="Arial Nova" w:hAnsi="Arial Nova"/>
        </w:rPr>
        <w:t xml:space="preserve">DELTA </w:t>
      </w:r>
      <w:r w:rsidRPr="00F85E7D">
        <w:rPr>
          <w:rFonts w:ascii="Arial Nova" w:hAnsi="Arial Nova"/>
        </w:rPr>
        <w:t>cooperative agreement recipients (</w:t>
      </w:r>
      <w:r w:rsidRPr="00F85E7D" w:rsidR="00CC5852">
        <w:rPr>
          <w:rFonts w:ascii="Arial Nova" w:hAnsi="Arial Nova"/>
        </w:rPr>
        <w:t>SDVCs</w:t>
      </w:r>
      <w:r w:rsidRPr="00F85E7D">
        <w:rPr>
          <w:rFonts w:ascii="Arial Nova" w:hAnsi="Arial Nova"/>
        </w:rPr>
        <w:t xml:space="preserve"> and </w:t>
      </w:r>
      <w:r w:rsidRPr="00F85E7D" w:rsidR="00563816">
        <w:rPr>
          <w:rFonts w:ascii="Arial Nova" w:hAnsi="Arial Nova"/>
        </w:rPr>
        <w:t>l</w:t>
      </w:r>
      <w:r w:rsidRPr="00F85E7D">
        <w:rPr>
          <w:rFonts w:ascii="Arial Nova" w:hAnsi="Arial Nova"/>
        </w:rPr>
        <w:t xml:space="preserve">ocal </w:t>
      </w:r>
      <w:r w:rsidRPr="00F85E7D" w:rsidR="00563816">
        <w:rPr>
          <w:rFonts w:ascii="Arial Nova" w:hAnsi="Arial Nova"/>
        </w:rPr>
        <w:t>partners</w:t>
      </w:r>
      <w:r w:rsidRPr="00F85E7D">
        <w:rPr>
          <w:rFonts w:ascii="Arial Nova" w:hAnsi="Arial Nova"/>
        </w:rPr>
        <w:t xml:space="preserve">) or their designated personnel.  No sensitive information or personal contact information will be collected. </w:t>
      </w:r>
      <w:r w:rsidRPr="00F85E7D" w:rsidR="00E5434C">
        <w:rPr>
          <w:rFonts w:ascii="Arial Nova" w:hAnsi="Arial Nova"/>
        </w:rPr>
        <w:t>Each measure includes a section at the beginning to explain to respondents the purpose of the data collection</w:t>
      </w:r>
      <w:r w:rsidRPr="00F85E7D" w:rsidR="007A3B6E">
        <w:rPr>
          <w:rFonts w:ascii="Arial Nova" w:hAnsi="Arial Nova"/>
        </w:rPr>
        <w:t>, how data is stored and protected, and how data will be reported</w:t>
      </w:r>
      <w:r w:rsidRPr="00F85E7D" w:rsidR="00442DC8">
        <w:rPr>
          <w:rFonts w:ascii="Arial Nova" w:hAnsi="Arial Nova"/>
        </w:rPr>
        <w:t xml:space="preserve"> in aggregate form without identifying specific coalitions.</w:t>
      </w:r>
    </w:p>
    <w:p w:rsidR="67AEDE75" w:rsidRPr="00F85E7D" w:rsidP="67AEDE75" w14:paraId="79C018D1" w14:textId="25A2B934">
      <w:pPr>
        <w:spacing w:line="276" w:lineRule="auto"/>
        <w:rPr>
          <w:rFonts w:ascii="Arial Nova" w:hAnsi="Arial Nova"/>
        </w:rPr>
      </w:pPr>
    </w:p>
    <w:p w:rsidR="00C47441" w:rsidRPr="00F85E7D" w:rsidP="67AEDE75" w14:paraId="72CFAB7F" w14:textId="4C44247E">
      <w:pPr>
        <w:spacing w:after="240" w:line="276" w:lineRule="auto"/>
        <w:rPr>
          <w:rFonts w:ascii="Arial Nova" w:hAnsi="Arial Nova"/>
        </w:rPr>
      </w:pPr>
      <w:r w:rsidRPr="00F85E7D">
        <w:rPr>
          <w:rFonts w:ascii="Arial Nova" w:hAnsi="Arial Nova"/>
        </w:rPr>
        <w:t>All data will be discarded in February 20</w:t>
      </w:r>
      <w:r w:rsidRPr="00F85E7D" w:rsidR="00231BBA">
        <w:rPr>
          <w:rFonts w:ascii="Arial Nova" w:hAnsi="Arial Nova"/>
        </w:rPr>
        <w:t>30</w:t>
      </w:r>
      <w:r w:rsidRPr="00F85E7D">
        <w:rPr>
          <w:rFonts w:ascii="Arial Nova" w:hAnsi="Arial Nova"/>
        </w:rPr>
        <w:t>. Data will be maintained in a secure, password-protected system</w:t>
      </w:r>
      <w:r w:rsidRPr="00F85E7D" w:rsidR="008034B1">
        <w:rPr>
          <w:rFonts w:ascii="Arial Nova" w:hAnsi="Arial Nova"/>
        </w:rPr>
        <w:t xml:space="preserve"> and accessed only by relevant CDC</w:t>
      </w:r>
      <w:r w:rsidRPr="00F85E7D" w:rsidR="008827AB">
        <w:rPr>
          <w:rFonts w:ascii="Arial Nova" w:hAnsi="Arial Nova"/>
        </w:rPr>
        <w:t xml:space="preserve"> personnel working on the evaluation</w:t>
      </w:r>
      <w:r w:rsidRPr="00F85E7D">
        <w:rPr>
          <w:rFonts w:ascii="Arial Nova" w:hAnsi="Arial Nova"/>
        </w:rPr>
        <w:t>. All data will be reported in aggregate form, with no identifying information included.  Recipients will provide programmatic information only and will not include any personally identifying information. All procedures have been developed, in accordance with federal, state, and local guidelines, to ensure that the rights and privacy of key recipients’ program staff (e.g.</w:t>
      </w:r>
      <w:r w:rsidRPr="00F85E7D" w:rsidR="00C81004">
        <w:rPr>
          <w:rFonts w:ascii="Arial Nova" w:hAnsi="Arial Nova"/>
        </w:rPr>
        <w:t>,</w:t>
      </w:r>
      <w:r w:rsidRPr="00F85E7D">
        <w:rPr>
          <w:rFonts w:ascii="Arial Nova" w:hAnsi="Arial Nova"/>
        </w:rPr>
        <w:t xml:space="preserve"> program director) will be protected and maintained. While consent is not required to report aggregate data, recipient</w:t>
      </w:r>
      <w:r w:rsidRPr="00F85E7D" w:rsidR="00C81004">
        <w:rPr>
          <w:rFonts w:ascii="Arial Nova" w:hAnsi="Arial Nova"/>
        </w:rPr>
        <w:t>s will be notifie</w:t>
      </w:r>
      <w:r w:rsidRPr="00F85E7D" w:rsidR="00FC4473">
        <w:rPr>
          <w:rFonts w:ascii="Arial Nova" w:hAnsi="Arial Nova"/>
        </w:rPr>
        <w:t xml:space="preserve">d of intent to use aggregate data and </w:t>
      </w:r>
      <w:r w:rsidRPr="00F85E7D">
        <w:rPr>
          <w:rFonts w:ascii="Arial Nova" w:hAnsi="Arial Nova"/>
        </w:rPr>
        <w:t xml:space="preserve">approval will be obtained if data specific to any </w:t>
      </w:r>
      <w:r w:rsidRPr="00F85E7D">
        <w:rPr>
          <w:rFonts w:ascii="Arial Nova" w:hAnsi="Arial Nova"/>
        </w:rPr>
        <w:t>particular coalition</w:t>
      </w:r>
      <w:r w:rsidRPr="00F85E7D">
        <w:rPr>
          <w:rFonts w:ascii="Arial Nova" w:hAnsi="Arial Nova"/>
        </w:rPr>
        <w:t xml:space="preserve"> are used for publications, reports, or other publicly disseminated information. </w:t>
      </w:r>
    </w:p>
    <w:p w:rsidR="00C92EA4" w:rsidRPr="00F85E7D" w:rsidP="00C47441" w14:paraId="0ADF1B89" w14:textId="5D678EE9">
      <w:pPr>
        <w:spacing w:line="276" w:lineRule="auto"/>
        <w:rPr>
          <w:rFonts w:ascii="Arial Nova" w:hAnsi="Arial Nova"/>
          <w:bCs/>
        </w:rPr>
      </w:pPr>
      <w:r w:rsidRPr="00F85E7D">
        <w:rPr>
          <w:rFonts w:ascii="Arial Nova" w:hAnsi="Arial Nova" w:cstheme="minorHAnsi"/>
        </w:rPr>
        <w:t>CDC will file and retrieve IIF by names of the organizations who are DELTA funding recipients. CDC will maintain IIF in the information technology systems (i.e., Partners Portal and CDC Microsoft OneDrive Excel datasets) utilized to monitor progress and outcomes. The information and passwords to these IT systems kept by CDC are private and secure to the extent permitted by law. Administrators cannot view user password credentials.</w:t>
      </w:r>
    </w:p>
    <w:p w:rsidR="00247D67" w:rsidRPr="00F85E7D" w:rsidP="00BC29CD" w14:paraId="47B53107" w14:textId="057AC800">
      <w:pPr>
        <w:pStyle w:val="Heading2"/>
        <w:spacing w:line="276" w:lineRule="auto"/>
        <w:rPr>
          <w:rFonts w:ascii="Arial Nova" w:hAnsi="Arial Nova" w:cstheme="minorHAnsi"/>
          <w:sz w:val="24"/>
          <w:szCs w:val="24"/>
        </w:rPr>
      </w:pPr>
      <w:bookmarkStart w:id="22" w:name="_Toc36702997"/>
      <w:r w:rsidRPr="00F85E7D">
        <w:rPr>
          <w:rFonts w:ascii="Arial Nova" w:hAnsi="Arial Nova" w:cstheme="minorHAnsi"/>
          <w:i/>
          <w:color w:val="auto"/>
          <w:sz w:val="24"/>
          <w:szCs w:val="24"/>
        </w:rPr>
        <w:t>A11. Institutional Review Board (IRB) and Justification for Sensitive Questions</w:t>
      </w:r>
      <w:bookmarkEnd w:id="22"/>
      <w:r w:rsidRPr="00F85E7D">
        <w:rPr>
          <w:rFonts w:ascii="Arial Nova" w:hAnsi="Arial Nova" w:cstheme="minorHAnsi"/>
          <w:sz w:val="24"/>
          <w:szCs w:val="24"/>
        </w:rPr>
        <w:t xml:space="preserve"> </w:t>
      </w:r>
    </w:p>
    <w:p w:rsidR="00D97DB2" w:rsidRPr="00277E78" w:rsidP="00731FE2" w14:paraId="52576B5C" w14:textId="77777777">
      <w:pPr>
        <w:rPr>
          <w:rFonts w:ascii="Arial Nova" w:hAnsi="Arial Nova"/>
        </w:rPr>
      </w:pPr>
    </w:p>
    <w:p w:rsidR="007F61DF" w:rsidRPr="00F85E7D" w:rsidP="67AEDE75" w14:paraId="194A7C0E" w14:textId="54DE732E">
      <w:pPr>
        <w:spacing w:after="240" w:line="276" w:lineRule="auto"/>
        <w:jc w:val="both"/>
        <w:rPr>
          <w:rFonts w:ascii="Arial Nova" w:hAnsi="Arial Nova" w:cstheme="minorBidi"/>
          <w:b/>
          <w:bCs/>
        </w:rPr>
      </w:pPr>
      <w:r w:rsidRPr="00F85E7D">
        <w:rPr>
          <w:rFonts w:ascii="Arial Nova" w:hAnsi="Arial Nova" w:cstheme="minorBidi"/>
          <w:b/>
          <w:bCs/>
        </w:rPr>
        <w:t>IRB Approval</w:t>
      </w:r>
    </w:p>
    <w:p w:rsidR="007F61DF" w:rsidRPr="00F85E7D" w:rsidP="007F61DF" w14:paraId="0E3104D2" w14:textId="73B44236">
      <w:pPr>
        <w:rPr>
          <w:rFonts w:ascii="Arial Nova" w:hAnsi="Arial Nova" w:cstheme="minorHAnsi"/>
        </w:rPr>
      </w:pPr>
      <w:r w:rsidRPr="00F85E7D">
        <w:rPr>
          <w:rFonts w:ascii="Arial Nova" w:hAnsi="Arial Nova" w:cstheme="minorHAnsi"/>
        </w:rPr>
        <w:t xml:space="preserve">The CDC National Center for Injury Prevention and Control’s OMB and human subject’s liaison </w:t>
      </w:r>
      <w:r w:rsidRPr="00F85E7D">
        <w:rPr>
          <w:rFonts w:ascii="Arial Nova" w:hAnsi="Arial Nova" w:cstheme="minorHAnsi"/>
        </w:rPr>
        <w:t>has</w:t>
      </w:r>
      <w:r w:rsidRPr="00F85E7D">
        <w:rPr>
          <w:rFonts w:ascii="Arial Nova" w:hAnsi="Arial Nova" w:cstheme="minorHAnsi"/>
        </w:rPr>
        <w:t xml:space="preserve"> determined that this information is non-research and therefore, IRB approval is not needed.  The information collection does not involve the collection of personal information or the participation of human subjects in research. (Att</w:t>
      </w:r>
      <w:r w:rsidRPr="00F85E7D" w:rsidR="009C2D67">
        <w:rPr>
          <w:rFonts w:ascii="Arial Nova" w:hAnsi="Arial Nova" w:cstheme="minorHAnsi"/>
        </w:rPr>
        <w:t>.</w:t>
      </w:r>
      <w:r w:rsidRPr="00F85E7D">
        <w:rPr>
          <w:rFonts w:ascii="Arial Nova" w:hAnsi="Arial Nova" w:cstheme="minorHAnsi"/>
        </w:rPr>
        <w:t xml:space="preserve"> </w:t>
      </w:r>
      <w:r w:rsidRPr="00F85E7D" w:rsidR="008A0FAA">
        <w:rPr>
          <w:rFonts w:ascii="Arial Nova" w:hAnsi="Arial Nova" w:cstheme="minorHAnsi"/>
        </w:rPr>
        <w:t>4</w:t>
      </w:r>
      <w:r w:rsidRPr="00F85E7D">
        <w:rPr>
          <w:rFonts w:ascii="Arial Nova" w:hAnsi="Arial Nova" w:cstheme="minorHAnsi"/>
        </w:rPr>
        <w:t>).</w:t>
      </w:r>
    </w:p>
    <w:p w:rsidR="00F6654F" w:rsidRPr="00F85E7D" w:rsidP="007F61DF" w14:paraId="436AC2B1" w14:textId="77777777">
      <w:pPr>
        <w:rPr>
          <w:rFonts w:ascii="Arial Nova" w:hAnsi="Arial Nova" w:cstheme="minorHAnsi"/>
        </w:rPr>
      </w:pPr>
    </w:p>
    <w:p w:rsidR="00F6654F" w:rsidRPr="00F85E7D" w:rsidP="005608CF" w14:paraId="1AB3379D" w14:textId="37793A42">
      <w:pPr>
        <w:spacing w:after="240" w:line="276" w:lineRule="auto"/>
        <w:jc w:val="both"/>
        <w:rPr>
          <w:rFonts w:ascii="Arial Nova" w:hAnsi="Arial Nova" w:cstheme="minorHAnsi"/>
          <w:bCs/>
          <w:lang w:eastAsia="x-none"/>
        </w:rPr>
      </w:pPr>
      <w:bookmarkStart w:id="23" w:name="_Toc447176434"/>
      <w:r w:rsidRPr="00F85E7D">
        <w:rPr>
          <w:rFonts w:ascii="Arial Nova" w:hAnsi="Arial Nova" w:cstheme="minorHAnsi"/>
          <w:b/>
          <w:bCs/>
          <w:lang w:eastAsia="x-none"/>
        </w:rPr>
        <w:t>Sensitive Questions</w:t>
      </w:r>
      <w:bookmarkEnd w:id="23"/>
    </w:p>
    <w:p w:rsidR="00E702B3" w:rsidRPr="00F85E7D" w:rsidP="005608CF" w14:paraId="2D61F33C" w14:textId="75BE258B">
      <w:pPr>
        <w:spacing w:after="240" w:line="276" w:lineRule="auto"/>
        <w:jc w:val="both"/>
        <w:rPr>
          <w:rFonts w:ascii="Arial Nova" w:hAnsi="Arial Nova" w:cstheme="minorHAnsi"/>
          <w:b/>
          <w:bCs/>
          <w:lang w:eastAsia="x-none"/>
        </w:rPr>
      </w:pPr>
      <w:r w:rsidRPr="00F85E7D">
        <w:rPr>
          <w:rFonts w:ascii="Arial Nova" w:hAnsi="Arial Nova" w:cstheme="minorHAnsi"/>
          <w:bCs/>
          <w:lang w:eastAsia="x-none"/>
        </w:rPr>
        <w:t xml:space="preserve">The proposed tools do not collect sensitive information. </w:t>
      </w:r>
    </w:p>
    <w:p w:rsidR="00247D67" w:rsidRPr="00F85E7D" w:rsidP="00247D67" w14:paraId="21BD12F3" w14:textId="77777777">
      <w:pPr>
        <w:pStyle w:val="Heading2"/>
        <w:spacing w:line="276" w:lineRule="auto"/>
        <w:rPr>
          <w:rFonts w:ascii="Arial Nova" w:hAnsi="Arial Nova" w:cstheme="minorHAnsi"/>
          <w:i/>
          <w:color w:val="auto"/>
          <w:sz w:val="24"/>
          <w:szCs w:val="24"/>
        </w:rPr>
      </w:pPr>
      <w:bookmarkStart w:id="24" w:name="_Toc36702998"/>
      <w:r w:rsidRPr="00F85E7D">
        <w:rPr>
          <w:rFonts w:ascii="Arial Nova" w:hAnsi="Arial Nova" w:cstheme="minorHAnsi"/>
          <w:i/>
          <w:color w:val="auto"/>
          <w:sz w:val="24"/>
          <w:szCs w:val="24"/>
        </w:rPr>
        <w:t>A12. Estimates of Annualized Burden Hours and Costs</w:t>
      </w:r>
      <w:bookmarkEnd w:id="24"/>
    </w:p>
    <w:p w:rsidR="003D7B88" w:rsidRPr="00F85E7D" w:rsidP="003D7B88" w14:paraId="3158314E" w14:textId="62C17CAD">
      <w:pPr>
        <w:pStyle w:val="Heading3"/>
        <w:rPr>
          <w:rFonts w:ascii="Arial Nova" w:eastAsia="Times New Roman" w:hAnsi="Arial Nova" w:cstheme="minorHAnsi"/>
          <w:b w:val="0"/>
          <w:bCs w:val="0"/>
          <w:color w:val="auto"/>
        </w:rPr>
      </w:pPr>
      <w:r w:rsidRPr="00F85E7D">
        <w:rPr>
          <w:rFonts w:ascii="Arial Nova" w:eastAsia="Times New Roman" w:hAnsi="Arial Nova" w:cstheme="minorHAnsi"/>
          <w:b w:val="0"/>
          <w:bCs w:val="0"/>
          <w:color w:val="auto"/>
        </w:rPr>
        <w:t>A.12.a</w:t>
      </w:r>
      <w:r w:rsidRPr="00F85E7D" w:rsidR="009C2D67">
        <w:rPr>
          <w:rFonts w:ascii="Arial Nova" w:eastAsia="Times New Roman" w:hAnsi="Arial Nova" w:cstheme="minorHAnsi"/>
          <w:b w:val="0"/>
          <w:bCs w:val="0"/>
          <w:color w:val="auto"/>
        </w:rPr>
        <w:t>) Annual</w:t>
      </w:r>
      <w:r w:rsidRPr="00F85E7D">
        <w:rPr>
          <w:rFonts w:ascii="Arial Nova" w:eastAsia="Times New Roman" w:hAnsi="Arial Nova" w:cstheme="minorHAnsi"/>
          <w:b w:val="0"/>
          <w:bCs w:val="0"/>
          <w:color w:val="auto"/>
        </w:rPr>
        <w:t xml:space="preserve"> Burden Hours </w:t>
      </w:r>
    </w:p>
    <w:p w:rsidR="008F6F62" w:rsidRPr="00F85E7D" w:rsidP="00821FBD" w14:paraId="5288EF8C" w14:textId="22B8A88E">
      <w:pPr>
        <w:rPr>
          <w:rFonts w:ascii="Arial Nova" w:hAnsi="Arial Nova"/>
          <w:i/>
          <w:color w:val="F79646" w:themeColor="accent6"/>
        </w:rPr>
      </w:pPr>
    </w:p>
    <w:p w:rsidR="008A6A55" w:rsidRPr="00F85E7D" w:rsidP="00B41B20" w14:paraId="720DD55D" w14:textId="1A5D3183">
      <w:pPr>
        <w:spacing w:line="276" w:lineRule="auto"/>
        <w:rPr>
          <w:rFonts w:ascii="Arial Nova" w:hAnsi="Arial Nova" w:cstheme="minorHAnsi"/>
        </w:rPr>
      </w:pPr>
      <w:bookmarkStart w:id="25" w:name="_Hlk115181429"/>
      <w:r w:rsidRPr="00F85E7D">
        <w:rPr>
          <w:rFonts w:ascii="Arial Nova" w:hAnsi="Arial Nova" w:cstheme="minorHAnsi"/>
        </w:rPr>
        <w:t>The estimate for annual burden hours is based</w:t>
      </w:r>
      <w:r w:rsidRPr="00F85E7D" w:rsidR="00FE155F">
        <w:rPr>
          <w:rFonts w:ascii="Arial Nova" w:hAnsi="Arial Nova" w:cstheme="minorHAnsi"/>
        </w:rPr>
        <w:t xml:space="preserve"> on</w:t>
      </w:r>
      <w:r w:rsidRPr="00F85E7D" w:rsidR="00A653DD">
        <w:rPr>
          <w:rFonts w:ascii="Arial Nova" w:hAnsi="Arial Nova" w:cstheme="minorHAnsi"/>
        </w:rPr>
        <w:t xml:space="preserve"> actual hour burden for projects using similar types of </w:t>
      </w:r>
      <w:r w:rsidRPr="00F85E7D" w:rsidR="001A511F">
        <w:rPr>
          <w:rFonts w:ascii="Arial Nova" w:hAnsi="Arial Nova" w:cstheme="minorHAnsi"/>
        </w:rPr>
        <w:t>reporting.</w:t>
      </w:r>
      <w:r w:rsidRPr="00F85E7D">
        <w:rPr>
          <w:rFonts w:ascii="Arial Nova" w:hAnsi="Arial Nova" w:cstheme="minorHAnsi"/>
        </w:rPr>
        <w:t xml:space="preserve"> </w:t>
      </w:r>
    </w:p>
    <w:p w:rsidR="000E6551" w:rsidRPr="00F85E7D" w:rsidP="00B41B20" w14:paraId="37559B9F" w14:textId="77777777">
      <w:pPr>
        <w:spacing w:line="276" w:lineRule="auto"/>
        <w:rPr>
          <w:rFonts w:ascii="Arial Nova" w:hAnsi="Arial Nova" w:cstheme="minorHAnsi"/>
        </w:rPr>
      </w:pPr>
    </w:p>
    <w:p w:rsidR="008021E7" w:rsidRPr="00F85E7D" w:rsidP="00B41B20" w14:paraId="218BE39B" w14:textId="5402C1F2">
      <w:pPr>
        <w:spacing w:line="276" w:lineRule="auto"/>
        <w:rPr>
          <w:rFonts w:ascii="Arial Nova" w:hAnsi="Arial Nova" w:cstheme="minorHAnsi"/>
        </w:rPr>
      </w:pPr>
      <w:r w:rsidRPr="00F85E7D">
        <w:rPr>
          <w:rFonts w:ascii="Arial Nova" w:hAnsi="Arial Nova"/>
          <w:b/>
          <w:bCs/>
          <w:i/>
          <w:iCs/>
        </w:rPr>
        <w:t>Annual Performance Report (APR) Tool (Att. 3)</w:t>
      </w:r>
      <w:r w:rsidRPr="00F85E7D" w:rsidR="00E4060D">
        <w:rPr>
          <w:rFonts w:ascii="Arial Nova" w:hAnsi="Arial Nova" w:cstheme="minorHAnsi"/>
        </w:rPr>
        <w:t>–</w:t>
      </w:r>
      <w:r w:rsidRPr="00F85E7D">
        <w:rPr>
          <w:rFonts w:ascii="Arial Nova" w:hAnsi="Arial Nova" w:cstheme="minorHAnsi"/>
        </w:rPr>
        <w:t xml:space="preserve"> </w:t>
      </w:r>
      <w:r w:rsidRPr="00F85E7D" w:rsidR="00E4060D">
        <w:rPr>
          <w:rFonts w:ascii="Arial Nova" w:hAnsi="Arial Nova" w:cstheme="minorHAnsi"/>
        </w:rPr>
        <w:t xml:space="preserve">Project leads will complete the </w:t>
      </w:r>
      <w:r w:rsidRPr="00F85E7D" w:rsidR="00C166B4">
        <w:rPr>
          <w:rFonts w:ascii="Arial Nova" w:hAnsi="Arial Nova" w:cstheme="minorHAnsi"/>
        </w:rPr>
        <w:t>Annual Performance Report</w:t>
      </w:r>
      <w:r w:rsidRPr="00F85E7D" w:rsidR="00E4060D">
        <w:rPr>
          <w:rFonts w:ascii="Arial Nova" w:hAnsi="Arial Nova" w:cstheme="minorHAnsi"/>
        </w:rPr>
        <w:t xml:space="preserve"> </w:t>
      </w:r>
      <w:r w:rsidRPr="00F85E7D" w:rsidR="00547ACE">
        <w:rPr>
          <w:rFonts w:ascii="Arial Nova" w:hAnsi="Arial Nova" w:cstheme="minorHAnsi"/>
        </w:rPr>
        <w:t xml:space="preserve">(APR) </w:t>
      </w:r>
      <w:r w:rsidRPr="00F85E7D" w:rsidR="0066006A">
        <w:rPr>
          <w:rFonts w:ascii="Arial Nova" w:hAnsi="Arial Nova" w:cstheme="minorHAnsi"/>
        </w:rPr>
        <w:t>annually for years 1-</w:t>
      </w:r>
      <w:r w:rsidRPr="00F85E7D">
        <w:rPr>
          <w:rFonts w:ascii="Arial Nova" w:hAnsi="Arial Nova" w:cstheme="minorHAnsi"/>
        </w:rPr>
        <w:t>3</w:t>
      </w:r>
      <w:r w:rsidRPr="00F85E7D" w:rsidR="00D33AB3">
        <w:rPr>
          <w:rFonts w:ascii="Arial Nova" w:hAnsi="Arial Nova" w:cstheme="minorHAnsi"/>
        </w:rPr>
        <w:t>.</w:t>
      </w:r>
      <w:r w:rsidRPr="00F85E7D" w:rsidR="0066006A">
        <w:rPr>
          <w:rFonts w:ascii="Arial Nova" w:hAnsi="Arial Nova" w:cstheme="minorHAnsi"/>
        </w:rPr>
        <w:t xml:space="preserve"> </w:t>
      </w:r>
      <w:r w:rsidRPr="00F85E7D" w:rsidR="00547ACE">
        <w:rPr>
          <w:rFonts w:ascii="Arial Nova" w:hAnsi="Arial Nova" w:cstheme="minorHAnsi"/>
        </w:rPr>
        <w:t>The APR tool is expected to take an average of 10 hours</w:t>
      </w:r>
      <w:r w:rsidRPr="00F85E7D" w:rsidR="003D1D67">
        <w:rPr>
          <w:rFonts w:ascii="Arial Nova" w:hAnsi="Arial Nova" w:cstheme="minorHAnsi"/>
        </w:rPr>
        <w:t xml:space="preserve"> each year</w:t>
      </w:r>
      <w:r w:rsidRPr="00F85E7D" w:rsidR="00496ABF">
        <w:rPr>
          <w:rFonts w:ascii="Arial Nova" w:hAnsi="Arial Nova" w:cstheme="minorHAnsi"/>
        </w:rPr>
        <w:t xml:space="preserve"> per APR report per respondent</w:t>
      </w:r>
      <w:r w:rsidRPr="00F85E7D" w:rsidR="006A4388">
        <w:rPr>
          <w:rFonts w:ascii="Arial Nova" w:hAnsi="Arial Nova" w:cstheme="minorHAnsi"/>
        </w:rPr>
        <w:t xml:space="preserve"> because it will include time for reviewing instructions, searching existing data sources, gathering and maintaining data needed for reporting</w:t>
      </w:r>
      <w:r w:rsidRPr="00F85E7D" w:rsidR="001D1881">
        <w:rPr>
          <w:rFonts w:ascii="Arial Nova" w:hAnsi="Arial Nova" w:cstheme="minorHAnsi"/>
        </w:rPr>
        <w:t xml:space="preserve">, and completing and reviewing the collection of information. </w:t>
      </w:r>
    </w:p>
    <w:p w:rsidR="00757882" w:rsidRPr="00F85E7D" w:rsidP="00B41B20" w14:paraId="1CC95119" w14:textId="77777777">
      <w:pPr>
        <w:spacing w:line="276" w:lineRule="auto"/>
        <w:rPr>
          <w:rFonts w:ascii="Arial Nova" w:hAnsi="Arial Nova" w:cstheme="minorHAnsi"/>
        </w:rPr>
      </w:pPr>
    </w:p>
    <w:p w:rsidR="00757882" w:rsidRPr="00F85E7D" w:rsidP="00B41B20" w14:paraId="6C077DB3" w14:textId="0EA935EE">
      <w:pPr>
        <w:spacing w:line="276" w:lineRule="auto"/>
        <w:rPr>
          <w:rFonts w:ascii="Arial Nova" w:hAnsi="Arial Nova" w:cstheme="minorHAnsi"/>
        </w:rPr>
      </w:pPr>
      <w:r w:rsidRPr="00F85E7D">
        <w:rPr>
          <w:rFonts w:ascii="Arial Nova" w:hAnsi="Arial Nova" w:cstheme="minorHAnsi"/>
        </w:rPr>
        <w:t>The total estimated annualized burden for the revision will decrease the burden from 158 to 130 hours, as summarized in Table A.12.A.</w:t>
      </w:r>
    </w:p>
    <w:p w:rsidR="008021E7" w:rsidRPr="00F85E7D" w:rsidP="00B41B20" w14:paraId="47A2AB51" w14:textId="77777777">
      <w:pPr>
        <w:spacing w:line="276" w:lineRule="auto"/>
        <w:rPr>
          <w:rFonts w:ascii="Arial Nova" w:hAnsi="Arial Nova" w:cstheme="minorHAnsi"/>
        </w:rPr>
      </w:pPr>
    </w:p>
    <w:p w:rsidR="000E6551" w:rsidRPr="00F85E7D" w:rsidP="00B41B20" w14:paraId="34BEC6A0" w14:textId="7C0C30EC">
      <w:pPr>
        <w:spacing w:line="276" w:lineRule="auto"/>
        <w:rPr>
          <w:rFonts w:ascii="Arial Nova" w:hAnsi="Arial Nova" w:cstheme="minorHAnsi"/>
        </w:rPr>
      </w:pPr>
    </w:p>
    <w:p w:rsidR="00637234" w:rsidRPr="00F85E7D" w:rsidP="00B41B20" w14:paraId="22822AE2" w14:textId="77777777">
      <w:pPr>
        <w:spacing w:line="276" w:lineRule="auto"/>
        <w:rPr>
          <w:rFonts w:ascii="Arial Nova" w:hAnsi="Arial Nova" w:cstheme="minorHAnsi"/>
        </w:rPr>
      </w:pPr>
    </w:p>
    <w:p w:rsidR="00637234" w:rsidRPr="00F85E7D" w:rsidP="00B41B20" w14:paraId="3CB9C09C" w14:textId="77777777">
      <w:pPr>
        <w:spacing w:line="276" w:lineRule="auto"/>
        <w:rPr>
          <w:rFonts w:ascii="Arial Nova" w:hAnsi="Arial Nova" w:cstheme="minorHAnsi"/>
        </w:rPr>
      </w:pPr>
    </w:p>
    <w:bookmarkEnd w:id="25"/>
    <w:p w:rsidR="0031000A" w:rsidRPr="00F85E7D" w:rsidP="67AEDE75" w14:paraId="7A1E9C5F" w14:textId="1AB4D4A9">
      <w:pPr>
        <w:spacing w:line="276" w:lineRule="auto"/>
        <w:rPr>
          <w:rFonts w:ascii="Arial Nova" w:hAnsi="Arial Nova"/>
          <w:b/>
          <w:bCs/>
          <w:i/>
          <w:iCs/>
          <w:strike/>
        </w:rPr>
      </w:pPr>
    </w:p>
    <w:p w:rsidR="00E854B2" w:rsidRPr="00F85E7D" w:rsidP="67AEDE75" w14:paraId="777FA1AE" w14:textId="77777777">
      <w:pPr>
        <w:spacing w:line="276" w:lineRule="auto"/>
        <w:rPr>
          <w:rFonts w:ascii="Arial Nova" w:hAnsi="Arial Nova"/>
          <w:b/>
          <w:bCs/>
          <w:i/>
          <w:iCs/>
          <w:strike/>
        </w:rPr>
      </w:pPr>
    </w:p>
    <w:p w:rsidR="00E854B2" w:rsidRPr="00F85E7D" w:rsidP="67AEDE75" w14:paraId="1B136C49" w14:textId="77777777">
      <w:pPr>
        <w:spacing w:line="276" w:lineRule="auto"/>
        <w:rPr>
          <w:rFonts w:ascii="Arial Nova" w:hAnsi="Arial Nova"/>
          <w:b/>
          <w:bCs/>
          <w:i/>
          <w:iCs/>
          <w:strike/>
        </w:rPr>
      </w:pPr>
    </w:p>
    <w:p w:rsidR="00E854B2" w:rsidRPr="00F85E7D" w:rsidP="67AEDE75" w14:paraId="3808F73E" w14:textId="77777777">
      <w:pPr>
        <w:spacing w:line="276" w:lineRule="auto"/>
        <w:rPr>
          <w:rFonts w:ascii="Arial Nova" w:hAnsi="Arial Nova"/>
          <w:b/>
          <w:bCs/>
          <w:i/>
          <w:iCs/>
          <w:strike/>
        </w:rPr>
      </w:pPr>
    </w:p>
    <w:p w:rsidR="00E854B2" w:rsidRPr="00F85E7D" w:rsidP="67AEDE75" w14:paraId="6702F565" w14:textId="77777777">
      <w:pPr>
        <w:spacing w:line="276" w:lineRule="auto"/>
        <w:rPr>
          <w:rFonts w:ascii="Arial Nova" w:hAnsi="Arial Nova" w:cstheme="minorBidi"/>
          <w:b/>
          <w:bCs/>
        </w:rPr>
      </w:pPr>
    </w:p>
    <w:p w:rsidR="00B41B20" w:rsidRPr="00F85E7D" w:rsidP="547C8456" w14:paraId="332297C3" w14:textId="5EB5473A">
      <w:pPr>
        <w:spacing w:line="276" w:lineRule="auto"/>
        <w:rPr>
          <w:rFonts w:ascii="Arial Nova" w:hAnsi="Arial Nova" w:cstheme="minorBidi"/>
          <w:b/>
          <w:bCs/>
        </w:rPr>
      </w:pPr>
      <w:r w:rsidRPr="00F85E7D">
        <w:rPr>
          <w:rFonts w:ascii="Arial Nova" w:hAnsi="Arial Nova" w:cstheme="minorBidi"/>
          <w:b/>
          <w:bCs/>
        </w:rPr>
        <w:t>Table A</w:t>
      </w:r>
      <w:r w:rsidRPr="00F85E7D" w:rsidR="006A7E0A">
        <w:rPr>
          <w:rFonts w:ascii="Arial Nova" w:hAnsi="Arial Nova" w:cstheme="minorBidi"/>
          <w:b/>
          <w:bCs/>
        </w:rPr>
        <w:t>12</w:t>
      </w:r>
      <w:r w:rsidRPr="00F85E7D" w:rsidR="00EB78E4">
        <w:rPr>
          <w:rFonts w:ascii="Arial Nova" w:hAnsi="Arial Nova" w:cstheme="minorBidi"/>
          <w:b/>
          <w:bCs/>
        </w:rPr>
        <w:t>.</w:t>
      </w:r>
      <w:r w:rsidRPr="00F85E7D" w:rsidR="006A7E0A">
        <w:rPr>
          <w:rFonts w:ascii="Arial Nova" w:hAnsi="Arial Nova" w:cstheme="minorBidi"/>
          <w:b/>
          <w:bCs/>
        </w:rPr>
        <w:t>-A</w:t>
      </w:r>
      <w:r w:rsidRPr="00F85E7D">
        <w:rPr>
          <w:rFonts w:ascii="Arial Nova" w:hAnsi="Arial Nova" w:cstheme="minorBidi"/>
          <w:b/>
          <w:bCs/>
        </w:rPr>
        <w:t>.  Estimated Annualized Burden Hours</w:t>
      </w:r>
    </w:p>
    <w:tbl>
      <w:tblPr>
        <w:tblW w:w="54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4"/>
        <w:gridCol w:w="1911"/>
        <w:gridCol w:w="1427"/>
        <w:gridCol w:w="1701"/>
        <w:gridCol w:w="1254"/>
        <w:gridCol w:w="2254"/>
        <w:gridCol w:w="13"/>
      </w:tblGrid>
      <w:tr w14:paraId="15A2DFA6" w14:textId="77777777" w:rsidTr="00065BAD">
        <w:tblPrEx>
          <w:tblW w:w="54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6" w:type="dxa"/>
          <w:trHeight w:val="1148"/>
        </w:trPr>
        <w:tc>
          <w:tcPr>
            <w:tcW w:w="1035" w:type="pct"/>
            <w:vAlign w:val="center"/>
          </w:tcPr>
          <w:p w:rsidR="00653FFB" w:rsidRPr="00277E78" w14:paraId="703E1CD0" w14:textId="77777777">
            <w:pPr>
              <w:jc w:val="center"/>
              <w:rPr>
                <w:rFonts w:ascii="Arial Nova" w:hAnsi="Arial Nova" w:cs="Courier New"/>
              </w:rPr>
            </w:pPr>
            <w:r w:rsidRPr="00277E78">
              <w:rPr>
                <w:rFonts w:ascii="Arial Nova" w:hAnsi="Arial Nova" w:cs="Courier New"/>
              </w:rPr>
              <w:t>Type of respondents</w:t>
            </w:r>
          </w:p>
        </w:tc>
        <w:tc>
          <w:tcPr>
            <w:tcW w:w="885" w:type="pct"/>
            <w:vAlign w:val="center"/>
          </w:tcPr>
          <w:p w:rsidR="00653FFB" w:rsidRPr="00277E78" w14:paraId="19E45A51" w14:textId="77777777">
            <w:pPr>
              <w:jc w:val="center"/>
              <w:rPr>
                <w:rFonts w:ascii="Arial Nova" w:hAnsi="Arial Nova" w:cs="Courier New"/>
              </w:rPr>
            </w:pPr>
            <w:r w:rsidRPr="00277E78">
              <w:rPr>
                <w:rFonts w:ascii="Arial Nova" w:hAnsi="Arial Nova" w:cs="Courier New"/>
              </w:rPr>
              <w:t>Form Name</w:t>
            </w:r>
          </w:p>
        </w:tc>
        <w:tc>
          <w:tcPr>
            <w:tcW w:w="661" w:type="pct"/>
            <w:vAlign w:val="center"/>
          </w:tcPr>
          <w:p w:rsidR="00653FFB" w:rsidRPr="00277E78" w14:paraId="6869878D" w14:textId="77777777">
            <w:pPr>
              <w:jc w:val="center"/>
              <w:rPr>
                <w:rFonts w:ascii="Arial Nova" w:hAnsi="Arial Nova" w:cs="Courier New"/>
              </w:rPr>
            </w:pPr>
            <w:r w:rsidRPr="00277E78">
              <w:rPr>
                <w:rFonts w:ascii="Arial Nova" w:hAnsi="Arial Nova" w:cs="Courier New"/>
              </w:rPr>
              <w:t>No. of respondents</w:t>
            </w:r>
          </w:p>
        </w:tc>
        <w:tc>
          <w:tcPr>
            <w:tcW w:w="788" w:type="pct"/>
            <w:vAlign w:val="center"/>
          </w:tcPr>
          <w:p w:rsidR="00653FFB" w:rsidRPr="00277E78" w14:paraId="338219EB" w14:textId="79B7B30F">
            <w:pPr>
              <w:jc w:val="center"/>
              <w:rPr>
                <w:rFonts w:ascii="Arial Nova" w:hAnsi="Arial Nova" w:cs="Courier New"/>
              </w:rPr>
            </w:pPr>
            <w:r w:rsidRPr="00277E78">
              <w:rPr>
                <w:rFonts w:ascii="Arial Nova" w:hAnsi="Arial Nova" w:cs="Courier New"/>
              </w:rPr>
              <w:t>Number of responses per respondent</w:t>
            </w:r>
          </w:p>
        </w:tc>
        <w:tc>
          <w:tcPr>
            <w:tcW w:w="581" w:type="pct"/>
            <w:vAlign w:val="center"/>
          </w:tcPr>
          <w:p w:rsidR="00653FFB" w:rsidRPr="00277E78" w14:paraId="21292337" w14:textId="1EF0515E">
            <w:pPr>
              <w:jc w:val="center"/>
              <w:rPr>
                <w:rFonts w:ascii="Arial Nova" w:hAnsi="Arial Nova" w:cs="Courier New"/>
              </w:rPr>
            </w:pPr>
            <w:r w:rsidRPr="00277E78">
              <w:rPr>
                <w:rFonts w:ascii="Arial Nova" w:hAnsi="Arial Nova" w:cs="Courier New"/>
              </w:rPr>
              <w:t xml:space="preserve">Average burden per response </w:t>
            </w:r>
            <w:r w:rsidRPr="00277E78" w:rsidR="00D33AB3">
              <w:rPr>
                <w:rFonts w:ascii="Arial Nova" w:hAnsi="Arial Nova" w:cs="Courier New"/>
              </w:rPr>
              <w:t xml:space="preserve"> </w:t>
            </w:r>
            <w:r w:rsidRPr="00277E78" w:rsidR="00D33AB3">
              <w:rPr>
                <w:rFonts w:ascii="Arial Nova" w:hAnsi="Arial Nova" w:cs="Courier New"/>
              </w:rPr>
              <w:t xml:space="preserve">   </w:t>
            </w:r>
            <w:r w:rsidRPr="00277E78">
              <w:rPr>
                <w:rFonts w:ascii="Arial Nova" w:hAnsi="Arial Nova" w:cs="Courier New"/>
              </w:rPr>
              <w:t>(</w:t>
            </w:r>
            <w:r w:rsidRPr="00277E78">
              <w:rPr>
                <w:rFonts w:ascii="Arial Nova" w:hAnsi="Arial Nova" w:cs="Courier New"/>
              </w:rPr>
              <w:t>in hours)</w:t>
            </w:r>
          </w:p>
        </w:tc>
        <w:tc>
          <w:tcPr>
            <w:tcW w:w="1044" w:type="pct"/>
            <w:vAlign w:val="center"/>
          </w:tcPr>
          <w:p w:rsidR="00653FFB" w:rsidRPr="00277E78" w14:paraId="4238BC76" w14:textId="77777777">
            <w:pPr>
              <w:jc w:val="center"/>
              <w:rPr>
                <w:rFonts w:ascii="Arial Nova" w:hAnsi="Arial Nova" w:cs="Courier New"/>
              </w:rPr>
            </w:pPr>
            <w:r w:rsidRPr="00277E78">
              <w:rPr>
                <w:rFonts w:ascii="Arial Nova" w:hAnsi="Arial Nova" w:cs="Courier New"/>
              </w:rPr>
              <w:t>Total burden (in hours)</w:t>
            </w:r>
          </w:p>
        </w:tc>
      </w:tr>
      <w:tr w14:paraId="58CD4677" w14:textId="77777777" w:rsidTr="00065BAD">
        <w:tblPrEx>
          <w:tblW w:w="5408" w:type="pct"/>
          <w:tblLayout w:type="fixed"/>
          <w:tblLook w:val="04A0"/>
        </w:tblPrEx>
        <w:trPr>
          <w:gridAfter w:val="1"/>
          <w:wAfter w:w="6" w:type="dxa"/>
          <w:trHeight w:val="1148"/>
        </w:trPr>
        <w:tc>
          <w:tcPr>
            <w:tcW w:w="1035" w:type="pct"/>
            <w:vAlign w:val="center"/>
          </w:tcPr>
          <w:p w:rsidR="00653FFB" w:rsidRPr="00277E78" w14:paraId="246AA28C" w14:textId="5FEB5CFD">
            <w:pPr>
              <w:jc w:val="right"/>
              <w:rPr>
                <w:rFonts w:ascii="Arial Nova" w:hAnsi="Arial Nova" w:cs="Courier New"/>
              </w:rPr>
            </w:pPr>
            <w:r w:rsidRPr="00277E78">
              <w:rPr>
                <w:rFonts w:ascii="Arial Nova" w:hAnsi="Arial Nova" w:cs="Courier New"/>
              </w:rPr>
              <w:t>DELTA State Domestic Violence Coalition (SDVC) Project Leads</w:t>
            </w:r>
          </w:p>
          <w:p w:rsidR="00653FFB" w:rsidRPr="00277E78" w14:paraId="29EA9407" w14:textId="77777777">
            <w:pPr>
              <w:jc w:val="right"/>
              <w:rPr>
                <w:rFonts w:ascii="Arial Nova" w:hAnsi="Arial Nova" w:cs="Courier New"/>
              </w:rPr>
            </w:pPr>
          </w:p>
        </w:tc>
        <w:tc>
          <w:tcPr>
            <w:tcW w:w="885" w:type="pct"/>
            <w:vAlign w:val="center"/>
          </w:tcPr>
          <w:p w:rsidR="00653FFB" w:rsidRPr="00277E78" w14:paraId="273D88BE" w14:textId="01373936">
            <w:pPr>
              <w:jc w:val="center"/>
              <w:rPr>
                <w:rFonts w:ascii="Arial Nova" w:hAnsi="Arial Nova" w:cs="Courier New"/>
              </w:rPr>
            </w:pPr>
            <w:r w:rsidRPr="00277E78">
              <w:rPr>
                <w:rFonts w:ascii="Arial Nova" w:hAnsi="Arial Nova" w:cs="Courier New"/>
              </w:rPr>
              <w:t>Annual Performance Report (Att. 3)</w:t>
            </w:r>
          </w:p>
          <w:p w:rsidR="00653FFB" w:rsidRPr="00277E78" w14:paraId="7EB39D56" w14:textId="77777777">
            <w:pPr>
              <w:jc w:val="center"/>
              <w:rPr>
                <w:rFonts w:ascii="Arial Nova" w:hAnsi="Arial Nova" w:cs="Courier New"/>
              </w:rPr>
            </w:pPr>
          </w:p>
        </w:tc>
        <w:tc>
          <w:tcPr>
            <w:tcW w:w="661" w:type="pct"/>
            <w:vAlign w:val="center"/>
          </w:tcPr>
          <w:p w:rsidR="00653FFB" w:rsidRPr="00277E78" w:rsidP="67AEDE75" w14:paraId="4BA7F4E9" w14:textId="4E44443E">
            <w:pPr>
              <w:spacing w:line="259" w:lineRule="auto"/>
              <w:jc w:val="center"/>
              <w:rPr>
                <w:rFonts w:ascii="Arial Nova" w:hAnsi="Arial Nova" w:cs="Courier New"/>
              </w:rPr>
            </w:pPr>
            <w:r w:rsidRPr="00277E78">
              <w:rPr>
                <w:rFonts w:ascii="Arial Nova" w:hAnsi="Arial Nova" w:cs="Courier New"/>
              </w:rPr>
              <w:t>13</w:t>
            </w:r>
          </w:p>
        </w:tc>
        <w:tc>
          <w:tcPr>
            <w:tcW w:w="788" w:type="pct"/>
            <w:vAlign w:val="center"/>
          </w:tcPr>
          <w:p w:rsidR="00653FFB" w:rsidRPr="00277E78" w14:paraId="056B747A" w14:textId="78B9932B">
            <w:pPr>
              <w:jc w:val="center"/>
              <w:rPr>
                <w:rFonts w:ascii="Arial Nova" w:hAnsi="Arial Nova" w:cs="Courier New"/>
              </w:rPr>
            </w:pPr>
            <w:r w:rsidRPr="00277E78">
              <w:rPr>
                <w:rFonts w:ascii="Arial Nova" w:hAnsi="Arial Nova" w:cs="Courier New"/>
              </w:rPr>
              <w:t>1</w:t>
            </w:r>
          </w:p>
        </w:tc>
        <w:tc>
          <w:tcPr>
            <w:tcW w:w="581" w:type="pct"/>
            <w:vAlign w:val="center"/>
          </w:tcPr>
          <w:p w:rsidR="00653FFB" w:rsidRPr="00277E78" w14:paraId="06601A08" w14:textId="64AE9154">
            <w:pPr>
              <w:jc w:val="center"/>
              <w:rPr>
                <w:rFonts w:ascii="Arial Nova" w:hAnsi="Arial Nova" w:cs="Courier New"/>
              </w:rPr>
            </w:pPr>
            <w:r w:rsidRPr="00277E78">
              <w:rPr>
                <w:rFonts w:ascii="Arial Nova" w:hAnsi="Arial Nova" w:cs="Courier New"/>
              </w:rPr>
              <w:t xml:space="preserve"> 10 </w:t>
            </w:r>
          </w:p>
        </w:tc>
        <w:tc>
          <w:tcPr>
            <w:tcW w:w="1044" w:type="pct"/>
            <w:shd w:val="clear" w:color="auto" w:fill="FFFFFF" w:themeFill="background1"/>
            <w:vAlign w:val="center"/>
          </w:tcPr>
          <w:p w:rsidR="00653FFB" w:rsidRPr="00277E78" w:rsidP="38BC3830" w14:paraId="2FD350BE" w14:textId="106D55D2">
            <w:pPr>
              <w:jc w:val="center"/>
              <w:rPr>
                <w:rFonts w:ascii="Arial Nova" w:hAnsi="Arial Nova" w:cs="Courier New"/>
              </w:rPr>
            </w:pPr>
            <w:r w:rsidRPr="00277E78">
              <w:rPr>
                <w:rFonts w:ascii="Arial Nova" w:hAnsi="Arial Nova" w:cs="Courier New"/>
              </w:rPr>
              <w:t>130</w:t>
            </w:r>
          </w:p>
        </w:tc>
      </w:tr>
      <w:tr w14:paraId="2B05B11A" w14:textId="77777777" w:rsidTr="00065BAD">
        <w:tblPrEx>
          <w:tblW w:w="5408" w:type="pct"/>
          <w:tblLayout w:type="fixed"/>
          <w:tblLook w:val="04A0"/>
        </w:tblPrEx>
        <w:trPr>
          <w:trHeight w:val="213"/>
        </w:trPr>
        <w:tc>
          <w:tcPr>
            <w:tcW w:w="5000" w:type="pct"/>
            <w:gridSpan w:val="7"/>
          </w:tcPr>
          <w:p w:rsidR="00245F96" w:rsidRPr="00277E78" w:rsidP="00245F96" w14:paraId="046B7F77" w14:textId="36D54AFF">
            <w:pPr>
              <w:jc w:val="center"/>
              <w:rPr>
                <w:rFonts w:ascii="Arial Nova" w:hAnsi="Arial Nova" w:cs="Courier New"/>
              </w:rPr>
            </w:pPr>
            <w:r w:rsidRPr="00277E78">
              <w:rPr>
                <w:rFonts w:ascii="Arial Nova" w:hAnsi="Arial Nova" w:cs="Courier New"/>
              </w:rPr>
              <w:t xml:space="preserve">Total                                                  </w:t>
            </w:r>
            <w:r w:rsidRPr="00277E78" w:rsidR="005520ED">
              <w:rPr>
                <w:rFonts w:ascii="Arial Nova" w:hAnsi="Arial Nova" w:cs="Courier New"/>
              </w:rPr>
              <w:t>130</w:t>
            </w:r>
          </w:p>
        </w:tc>
      </w:tr>
    </w:tbl>
    <w:p w:rsidR="00FB2CEB" w:rsidRPr="00F85E7D" w:rsidP="00B41B20" w14:paraId="6B7A69B0" w14:textId="2472666D">
      <w:pPr>
        <w:spacing w:line="276" w:lineRule="auto"/>
        <w:rPr>
          <w:rFonts w:ascii="Arial Nova" w:hAnsi="Arial Nova" w:cstheme="minorHAnsi"/>
          <w:b/>
          <w:bCs/>
        </w:rPr>
      </w:pPr>
    </w:p>
    <w:p w:rsidR="00FB2CEB" w:rsidRPr="00F85E7D" w:rsidP="00B41B20" w14:paraId="53D01E1E" w14:textId="77777777">
      <w:pPr>
        <w:spacing w:line="276" w:lineRule="auto"/>
        <w:rPr>
          <w:rFonts w:ascii="Arial Nova" w:hAnsi="Arial Nova" w:cstheme="minorHAnsi"/>
          <w:b/>
          <w:bCs/>
        </w:rPr>
      </w:pPr>
    </w:p>
    <w:p w:rsidR="004B65B2" w:rsidRPr="00F85E7D" w:rsidP="67AEDE75" w14:paraId="0207ECFD" w14:textId="7CF7166A">
      <w:pPr>
        <w:spacing w:line="276" w:lineRule="auto"/>
        <w:rPr>
          <w:rFonts w:ascii="Arial Nova" w:hAnsi="Arial Nova" w:cstheme="minorBidi"/>
        </w:rPr>
      </w:pPr>
      <w:bookmarkStart w:id="26" w:name="_Toc447176436"/>
      <w:bookmarkStart w:id="27" w:name="_Toc7592397"/>
      <w:r w:rsidRPr="00F85E7D">
        <w:rPr>
          <w:rFonts w:ascii="Arial Nova" w:hAnsi="Arial Nova" w:cstheme="minorBidi"/>
        </w:rPr>
        <w:t xml:space="preserve">A.12.b) Annual </w:t>
      </w:r>
      <w:bookmarkEnd w:id="26"/>
      <w:r w:rsidRPr="00F85E7D">
        <w:rPr>
          <w:rFonts w:ascii="Arial Nova" w:hAnsi="Arial Nova" w:cstheme="minorBidi"/>
        </w:rPr>
        <w:t>Burden Costs</w:t>
      </w:r>
      <w:bookmarkEnd w:id="27"/>
    </w:p>
    <w:p w:rsidR="003D7B88" w:rsidRPr="00F85E7D" w:rsidP="006A7E0A" w14:paraId="08D9D9F1" w14:textId="77777777">
      <w:pPr>
        <w:spacing w:line="276" w:lineRule="auto"/>
        <w:rPr>
          <w:rFonts w:ascii="Arial Nova" w:hAnsi="Arial Nova" w:cstheme="minorBidi"/>
        </w:rPr>
      </w:pPr>
    </w:p>
    <w:p w:rsidR="003D19EF" w:rsidRPr="00F85E7D" w:rsidP="006A7E0A" w14:paraId="4302A6E7" w14:textId="6FD55918">
      <w:pPr>
        <w:spacing w:line="276" w:lineRule="auto"/>
        <w:rPr>
          <w:rFonts w:ascii="Arial Nova" w:hAnsi="Arial Nova" w:cstheme="minorBidi"/>
        </w:rPr>
      </w:pPr>
      <w:bookmarkStart w:id="28" w:name="_Hlk115181832"/>
      <w:r w:rsidRPr="00F85E7D">
        <w:rPr>
          <w:rFonts w:ascii="Arial Nova" w:hAnsi="Arial Nova" w:cstheme="minorBidi"/>
        </w:rPr>
        <w:t>For each of the DELTA program recipients</w:t>
      </w:r>
      <w:r w:rsidRPr="00F85E7D" w:rsidR="004F0882">
        <w:rPr>
          <w:rFonts w:ascii="Arial Nova" w:hAnsi="Arial Nova" w:cstheme="minorBidi"/>
        </w:rPr>
        <w:t xml:space="preserve">, </w:t>
      </w:r>
      <w:r w:rsidRPr="00F85E7D" w:rsidR="001D2A9C">
        <w:rPr>
          <w:rFonts w:ascii="Arial Nova" w:hAnsi="Arial Nova" w:cstheme="minorBidi"/>
        </w:rPr>
        <w:t>the project lead will complete the Annual Performance Report</w:t>
      </w:r>
      <w:r w:rsidRPr="00F85E7D" w:rsidR="004F0882">
        <w:rPr>
          <w:rFonts w:ascii="Arial Nova" w:hAnsi="Arial Nova" w:cstheme="minorBidi"/>
        </w:rPr>
        <w:t xml:space="preserve">. </w:t>
      </w:r>
      <w:r w:rsidRPr="00F85E7D" w:rsidR="00F537BB">
        <w:rPr>
          <w:rFonts w:ascii="Arial Nova" w:hAnsi="Arial Nova" w:cstheme="minorBidi"/>
        </w:rPr>
        <w:t xml:space="preserve">The </w:t>
      </w:r>
      <w:hyperlink r:id="rId13">
        <w:r w:rsidRPr="00F85E7D" w:rsidR="00F537BB">
          <w:rPr>
            <w:rFonts w:ascii="Arial Nova" w:hAnsi="Arial Nova" w:cstheme="minorBidi"/>
          </w:rPr>
          <w:t xml:space="preserve">average </w:t>
        </w:r>
        <w:r w:rsidRPr="00F85E7D" w:rsidR="00B232EA">
          <w:rPr>
            <w:rFonts w:ascii="Arial Nova" w:hAnsi="Arial Nova" w:cstheme="minorBidi"/>
          </w:rPr>
          <w:t xml:space="preserve">annual </w:t>
        </w:r>
        <w:r w:rsidRPr="00F85E7D" w:rsidR="00F537BB">
          <w:rPr>
            <w:rFonts w:ascii="Arial Nova" w:hAnsi="Arial Nova" w:cstheme="minorBidi"/>
          </w:rPr>
          <w:t>wage</w:t>
        </w:r>
      </w:hyperlink>
      <w:r w:rsidRPr="00F85E7D" w:rsidR="001032B2">
        <w:rPr>
          <w:rFonts w:ascii="Arial Nova" w:hAnsi="Arial Nova" w:cstheme="minorBidi"/>
        </w:rPr>
        <w:t xml:space="preserve"> for program leads</w:t>
      </w:r>
      <w:r w:rsidRPr="00F85E7D" w:rsidR="00D620CA">
        <w:rPr>
          <w:rFonts w:ascii="Arial Nova" w:hAnsi="Arial Nova" w:cstheme="minorBidi"/>
        </w:rPr>
        <w:t xml:space="preserve"> and</w:t>
      </w:r>
      <w:r w:rsidRPr="00F85E7D" w:rsidR="00DB659F">
        <w:rPr>
          <w:rFonts w:ascii="Arial Nova" w:hAnsi="Arial Nova" w:cstheme="minorBidi"/>
        </w:rPr>
        <w:t xml:space="preserve"> </w:t>
      </w:r>
      <w:r w:rsidRPr="00F85E7D" w:rsidR="00F3244F">
        <w:rPr>
          <w:rFonts w:ascii="Arial Nova" w:hAnsi="Arial Nova" w:cstheme="minorBidi"/>
        </w:rPr>
        <w:t xml:space="preserve">similar </w:t>
      </w:r>
      <w:r w:rsidRPr="00F85E7D" w:rsidR="00C84331">
        <w:rPr>
          <w:rFonts w:ascii="Arial Nova" w:hAnsi="Arial Nova" w:cstheme="minorBidi"/>
        </w:rPr>
        <w:t xml:space="preserve">health education specialist </w:t>
      </w:r>
      <w:r w:rsidRPr="00F85E7D" w:rsidR="00F3244F">
        <w:rPr>
          <w:rFonts w:ascii="Arial Nova" w:hAnsi="Arial Nova" w:cstheme="minorBidi"/>
        </w:rPr>
        <w:t>positions is</w:t>
      </w:r>
      <w:r w:rsidRPr="00F85E7D" w:rsidR="006E4895">
        <w:rPr>
          <w:rFonts w:ascii="Arial Nova" w:hAnsi="Arial Nova" w:cstheme="minorBidi"/>
        </w:rPr>
        <w:t xml:space="preserve"> estimated to be</w:t>
      </w:r>
      <w:r w:rsidRPr="00F85E7D" w:rsidR="00F3244F">
        <w:rPr>
          <w:rFonts w:ascii="Arial Nova" w:hAnsi="Arial Nova" w:cstheme="minorBidi"/>
        </w:rPr>
        <w:t xml:space="preserve"> </w:t>
      </w:r>
      <w:r w:rsidRPr="00F85E7D" w:rsidR="00D535A2">
        <w:rPr>
          <w:rFonts w:ascii="Arial Nova" w:hAnsi="Arial Nova" w:cstheme="minorBidi"/>
        </w:rPr>
        <w:t>$</w:t>
      </w:r>
      <w:r w:rsidRPr="00F85E7D" w:rsidR="0065033C">
        <w:rPr>
          <w:rFonts w:ascii="Arial Nova" w:hAnsi="Arial Nova" w:cstheme="minorBidi"/>
        </w:rPr>
        <w:t xml:space="preserve">63,000 </w:t>
      </w:r>
      <w:r w:rsidRPr="00F85E7D" w:rsidR="00E91905">
        <w:rPr>
          <w:rFonts w:ascii="Arial Nova" w:hAnsi="Arial Nova" w:cstheme="minorBidi"/>
        </w:rPr>
        <w:t>per year</w:t>
      </w:r>
      <w:r w:rsidRPr="00F85E7D" w:rsidR="00D620CA">
        <w:rPr>
          <w:rFonts w:ascii="Arial Nova" w:hAnsi="Arial Nova" w:cstheme="minorBidi"/>
        </w:rPr>
        <w:t>.</w:t>
      </w:r>
      <w:r w:rsidRPr="00F85E7D" w:rsidR="00D52996">
        <w:rPr>
          <w:rFonts w:ascii="Arial Nova" w:hAnsi="Arial Nova" w:cstheme="minorBidi"/>
        </w:rPr>
        <w:t xml:space="preserve"> The average hourly wage for these positions is $</w:t>
      </w:r>
      <w:r w:rsidRPr="00F85E7D" w:rsidR="00690D4D">
        <w:rPr>
          <w:rFonts w:ascii="Arial Nova" w:hAnsi="Arial Nova" w:cstheme="minorBidi"/>
        </w:rPr>
        <w:t>30.</w:t>
      </w:r>
      <w:r w:rsidRPr="00F85E7D" w:rsidR="0065033C">
        <w:rPr>
          <w:rFonts w:ascii="Arial Nova" w:hAnsi="Arial Nova" w:cstheme="minorBidi"/>
        </w:rPr>
        <w:t>29</w:t>
      </w:r>
      <w:r w:rsidRPr="00F85E7D" w:rsidR="00D620CA">
        <w:rPr>
          <w:rFonts w:ascii="Arial Nova" w:hAnsi="Arial Nova" w:cstheme="minorBidi"/>
        </w:rPr>
        <w:t xml:space="preserve"> </w:t>
      </w:r>
      <w:r w:rsidRPr="00F85E7D" w:rsidR="003D7B88">
        <w:rPr>
          <w:rFonts w:ascii="Arial Nova" w:hAnsi="Arial Nova" w:cstheme="minorBidi"/>
        </w:rPr>
        <w:t>as estimated by the Bureau of Labor Statistics (</w:t>
      </w:r>
      <w:hyperlink r:id="rId14" w:history="1">
        <w:r w:rsidRPr="00277E78" w:rsidR="005E430F">
          <w:rPr>
            <w:rStyle w:val="Hyperlink"/>
          </w:rPr>
          <w:t>https://www.bls.gov/ooh/community-and-social-service/health-educators.htm</w:t>
        </w:r>
      </w:hyperlink>
      <w:r w:rsidRPr="00F85E7D" w:rsidR="003D7B88">
        <w:rPr>
          <w:rFonts w:ascii="Arial Nova" w:hAnsi="Arial Nova" w:cstheme="minorBidi"/>
        </w:rPr>
        <w:t>)</w:t>
      </w:r>
    </w:p>
    <w:p w:rsidR="009456A0" w:rsidRPr="00F85E7D" w:rsidP="006A7E0A" w14:paraId="63F3E9F8" w14:textId="77777777">
      <w:pPr>
        <w:spacing w:line="276" w:lineRule="auto"/>
        <w:rPr>
          <w:rFonts w:ascii="Arial Nova" w:hAnsi="Arial Nova" w:cstheme="minorBidi"/>
        </w:rPr>
      </w:pPr>
    </w:p>
    <w:p w:rsidR="009456A0" w:rsidRPr="00F85E7D" w:rsidP="006A7E0A" w14:paraId="34F8432C" w14:textId="1D490DDF">
      <w:pPr>
        <w:spacing w:line="276" w:lineRule="auto"/>
        <w:rPr>
          <w:rFonts w:ascii="Arial Nova" w:hAnsi="Arial Nova" w:cstheme="minorBidi"/>
        </w:rPr>
      </w:pPr>
      <w:r w:rsidRPr="00F85E7D">
        <w:rPr>
          <w:rFonts w:ascii="Arial Nova" w:hAnsi="Arial Nova" w:cstheme="minorBidi"/>
        </w:rPr>
        <w:t xml:space="preserve">The total respondent cost for this revision will decrease from $4,728.10 to $3,938, as summarized in Table A12.-B. </w:t>
      </w:r>
      <w:r w:rsidRPr="00F85E7D">
        <w:rPr>
          <w:rFonts w:ascii="Arial Nova" w:hAnsi="Arial Nova" w:cstheme="minorBidi"/>
        </w:rPr>
        <w:t xml:space="preserve">HHS currently assumes that benefits plus indirect costs equal approximately 100 percent of wages.  In other words, multiplying wages by a factor of 2 provides an estimate of the fully loaded </w:t>
      </w:r>
      <w:r>
        <w:rPr>
          <w:rFonts w:ascii="Arial Nova" w:hAnsi="Arial Nova" w:cstheme="minorBidi"/>
        </w:rPr>
        <w:t>cost burden of $7,878</w:t>
      </w:r>
      <w:r w:rsidRPr="00F85E7D">
        <w:rPr>
          <w:rFonts w:ascii="Arial Nova" w:hAnsi="Arial Nova" w:cstheme="minorBidi"/>
        </w:rPr>
        <w:t>.</w:t>
      </w:r>
    </w:p>
    <w:p w:rsidR="004B65B2" w:rsidRPr="00F85E7D" w:rsidP="38BC3830" w14:paraId="055ADB7B" w14:textId="75BE08B9">
      <w:pPr>
        <w:pStyle w:val="paragraph"/>
        <w:spacing w:line="276" w:lineRule="auto"/>
        <w:rPr>
          <w:rFonts w:ascii="Arial Nova" w:hAnsi="Arial Nova" w:cstheme="minorBidi"/>
        </w:rPr>
      </w:pPr>
      <w:r w:rsidRPr="00F85E7D">
        <w:rPr>
          <w:rFonts w:ascii="Arial Nova" w:hAnsi="Arial Nova" w:cstheme="minorBidi"/>
        </w:rPr>
        <w:t>.</w:t>
      </w:r>
    </w:p>
    <w:p w:rsidR="002F24E0" w:rsidRPr="00F85E7D" w:rsidP="38BC3830" w14:paraId="50881FAE" w14:textId="77777777">
      <w:pPr>
        <w:pStyle w:val="paragraph"/>
        <w:spacing w:line="276" w:lineRule="auto"/>
        <w:rPr>
          <w:rFonts w:ascii="Arial Nova" w:hAnsi="Arial Nova" w:cstheme="minorBidi"/>
          <w:color w:val="F79646" w:themeColor="accent6"/>
        </w:rPr>
      </w:pPr>
    </w:p>
    <w:bookmarkEnd w:id="28"/>
    <w:p w:rsidR="006A7E0A" w:rsidRPr="00F85E7D" w:rsidP="006A7E0A" w14:paraId="33E61D7C" w14:textId="77777777">
      <w:pPr>
        <w:spacing w:line="276" w:lineRule="auto"/>
        <w:rPr>
          <w:rFonts w:ascii="Arial Nova" w:hAnsi="Arial Nova" w:cstheme="minorHAnsi"/>
          <w:color w:val="F79646" w:themeColor="accent6"/>
        </w:rPr>
      </w:pPr>
    </w:p>
    <w:p w:rsidR="00503A8D" w:rsidRPr="00F85E7D" w:rsidP="00503A8D" w14:paraId="143FBBFA" w14:textId="72147839">
      <w:pPr>
        <w:spacing w:line="276" w:lineRule="auto"/>
        <w:rPr>
          <w:rFonts w:ascii="Arial Nova" w:hAnsi="Arial Nova" w:cstheme="minorBidi"/>
          <w:b/>
        </w:rPr>
      </w:pPr>
      <w:r w:rsidRPr="00F85E7D">
        <w:rPr>
          <w:rFonts w:ascii="Arial Nova" w:hAnsi="Arial Nova" w:cstheme="minorBidi"/>
          <w:b/>
        </w:rPr>
        <w:t>Table A12</w:t>
      </w:r>
      <w:r w:rsidRPr="00F85E7D" w:rsidR="00EB78E4">
        <w:rPr>
          <w:rFonts w:ascii="Arial Nova" w:hAnsi="Arial Nova" w:cstheme="minorBidi"/>
          <w:b/>
        </w:rPr>
        <w:t>.</w:t>
      </w:r>
      <w:r w:rsidRPr="00F85E7D">
        <w:rPr>
          <w:rFonts w:ascii="Arial Nova" w:hAnsi="Arial Nova" w:cstheme="minorBidi"/>
          <w:b/>
        </w:rPr>
        <w:t>-B.  Estimated Annualized Burden Cost</w:t>
      </w:r>
    </w:p>
    <w:p w:rsidR="00503A8D" w:rsidRPr="00F85E7D" w:rsidP="006A7E0A" w14:paraId="02E57BAB" w14:textId="77777777">
      <w:pPr>
        <w:spacing w:line="276" w:lineRule="auto"/>
        <w:rPr>
          <w:rFonts w:ascii="Arial Nova" w:hAnsi="Arial Nova" w:cstheme="minorHAnsi"/>
          <w:color w:val="F79646" w:themeColor="accent6"/>
        </w:rPr>
      </w:pPr>
    </w:p>
    <w:tbl>
      <w:tblPr>
        <w:tblpPr w:leftFromText="180" w:rightFromText="180" w:vertAnchor="text" w:tblpXSpec="center" w:tblpY="1"/>
        <w:tblOverlap w:val="never"/>
        <w:tblW w:w="9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80"/>
        <w:gridCol w:w="1553"/>
        <w:gridCol w:w="917"/>
        <w:gridCol w:w="1112"/>
        <w:gridCol w:w="1798"/>
        <w:gridCol w:w="1202"/>
        <w:gridCol w:w="1350"/>
      </w:tblGrid>
      <w:tr w14:paraId="366F4F7F" w14:textId="22FE34CB" w:rsidTr="00392950">
        <w:tblPrEx>
          <w:tblW w:w="9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140"/>
        </w:trPr>
        <w:tc>
          <w:tcPr>
            <w:tcW w:w="1780" w:type="dxa"/>
            <w:tcBorders>
              <w:top w:val="single" w:sz="6" w:space="0" w:color="auto"/>
              <w:left w:val="single" w:sz="6" w:space="0" w:color="auto"/>
              <w:bottom w:val="single" w:sz="6" w:space="0" w:color="auto"/>
              <w:right w:val="single" w:sz="6" w:space="0" w:color="auto"/>
            </w:tcBorders>
            <w:vAlign w:val="center"/>
            <w:hideMark/>
          </w:tcPr>
          <w:p w:rsidR="009C2D67" w:rsidRPr="00277E78" w:rsidP="005B09DE" w14:paraId="1225F2B7" w14:textId="77777777">
            <w:pPr>
              <w:pStyle w:val="paragraph"/>
              <w:spacing w:before="0" w:beforeAutospacing="0" w:after="0" w:afterAutospacing="0"/>
              <w:jc w:val="center"/>
              <w:textAlignment w:val="baseline"/>
              <w:rPr>
                <w:rFonts w:ascii="Arial Nova" w:hAnsi="Arial Nova" w:cs="Segoe UI"/>
              </w:rPr>
            </w:pPr>
            <w:r w:rsidRPr="00F85E7D">
              <w:rPr>
                <w:rStyle w:val="normaltextrun"/>
                <w:rFonts w:ascii="Arial Nova" w:hAnsi="Arial Nova" w:cs="Segoe UI"/>
                <w:b/>
                <w:bCs/>
              </w:rPr>
              <w:t>Type of respondents</w:t>
            </w:r>
            <w:r w:rsidRPr="00F85E7D">
              <w:rPr>
                <w:rStyle w:val="eop"/>
                <w:rFonts w:ascii="Arial Nova" w:hAnsi="Arial Nova" w:cs="Segoe UI"/>
              </w:rPr>
              <w:t> </w:t>
            </w:r>
          </w:p>
        </w:tc>
        <w:tc>
          <w:tcPr>
            <w:tcW w:w="1553" w:type="dxa"/>
            <w:tcBorders>
              <w:top w:val="single" w:sz="6" w:space="0" w:color="auto"/>
              <w:left w:val="single" w:sz="6" w:space="0" w:color="auto"/>
              <w:bottom w:val="single" w:sz="6" w:space="0" w:color="auto"/>
              <w:right w:val="single" w:sz="6" w:space="0" w:color="auto"/>
            </w:tcBorders>
            <w:vAlign w:val="center"/>
            <w:hideMark/>
          </w:tcPr>
          <w:p w:rsidR="009C2D67" w:rsidRPr="00277E78" w:rsidP="005B09DE" w14:paraId="54DD01CA" w14:textId="77777777">
            <w:pPr>
              <w:pStyle w:val="paragraph"/>
              <w:spacing w:before="0" w:beforeAutospacing="0" w:after="0" w:afterAutospacing="0"/>
              <w:jc w:val="center"/>
              <w:textAlignment w:val="baseline"/>
              <w:rPr>
                <w:rFonts w:ascii="Arial Nova" w:hAnsi="Arial Nova" w:cs="Segoe UI"/>
              </w:rPr>
            </w:pPr>
            <w:r w:rsidRPr="00F85E7D">
              <w:rPr>
                <w:rStyle w:val="normaltextrun"/>
                <w:rFonts w:ascii="Arial Nova" w:hAnsi="Arial Nova" w:cs="Segoe UI"/>
                <w:b/>
                <w:bCs/>
              </w:rPr>
              <w:t>Form Name</w:t>
            </w:r>
            <w:r w:rsidRPr="00F85E7D">
              <w:rPr>
                <w:rStyle w:val="eop"/>
                <w:rFonts w:ascii="Arial Nova" w:hAnsi="Arial Nova" w:cs="Segoe UI"/>
              </w:rPr>
              <w:t> </w:t>
            </w:r>
          </w:p>
        </w:tc>
        <w:tc>
          <w:tcPr>
            <w:tcW w:w="917" w:type="dxa"/>
            <w:tcBorders>
              <w:top w:val="single" w:sz="6" w:space="0" w:color="auto"/>
              <w:left w:val="single" w:sz="6" w:space="0" w:color="auto"/>
              <w:bottom w:val="single" w:sz="6" w:space="0" w:color="auto"/>
              <w:right w:val="single" w:sz="6" w:space="0" w:color="auto"/>
            </w:tcBorders>
            <w:vAlign w:val="center"/>
            <w:hideMark/>
          </w:tcPr>
          <w:p w:rsidR="009C2D67" w:rsidRPr="00277E78" w:rsidP="005B09DE" w14:paraId="3D9A7BC6" w14:textId="77777777">
            <w:pPr>
              <w:pStyle w:val="paragraph"/>
              <w:spacing w:before="0" w:beforeAutospacing="0" w:after="0" w:afterAutospacing="0"/>
              <w:jc w:val="center"/>
              <w:textAlignment w:val="baseline"/>
              <w:rPr>
                <w:rFonts w:ascii="Arial Nova" w:hAnsi="Arial Nova" w:cs="Segoe UI"/>
              </w:rPr>
            </w:pPr>
            <w:r w:rsidRPr="00F85E7D">
              <w:rPr>
                <w:rStyle w:val="normaltextrun"/>
                <w:rFonts w:ascii="Arial Nova" w:hAnsi="Arial Nova" w:cs="Segoe UI"/>
                <w:b/>
                <w:bCs/>
              </w:rPr>
              <w:t>Total burden (in hours)</w:t>
            </w:r>
            <w:r w:rsidRPr="00F85E7D">
              <w:rPr>
                <w:rStyle w:val="eop"/>
                <w:rFonts w:ascii="Arial Nova" w:hAnsi="Arial Nova" w:cs="Segoe UI"/>
              </w:rPr>
              <w:t> </w:t>
            </w:r>
          </w:p>
        </w:tc>
        <w:tc>
          <w:tcPr>
            <w:tcW w:w="1112" w:type="dxa"/>
            <w:tcBorders>
              <w:top w:val="single" w:sz="6" w:space="0" w:color="auto"/>
              <w:left w:val="single" w:sz="6" w:space="0" w:color="auto"/>
              <w:bottom w:val="single" w:sz="6" w:space="0" w:color="auto"/>
              <w:right w:val="single" w:sz="6" w:space="0" w:color="auto"/>
            </w:tcBorders>
            <w:vAlign w:val="center"/>
            <w:hideMark/>
          </w:tcPr>
          <w:p w:rsidR="009C2D67" w:rsidRPr="00277E78" w:rsidP="005B09DE" w14:paraId="6A8B2927" w14:textId="77777777">
            <w:pPr>
              <w:pStyle w:val="paragraph"/>
              <w:spacing w:before="0" w:beforeAutospacing="0" w:after="0" w:afterAutospacing="0"/>
              <w:jc w:val="center"/>
              <w:textAlignment w:val="baseline"/>
              <w:rPr>
                <w:rFonts w:ascii="Arial Nova" w:hAnsi="Arial Nova" w:cs="Segoe UI"/>
              </w:rPr>
            </w:pPr>
            <w:r w:rsidRPr="00F85E7D">
              <w:rPr>
                <w:rStyle w:val="normaltextrun"/>
                <w:rFonts w:ascii="Arial Nova" w:hAnsi="Arial Nova" w:cs="Segoe UI"/>
                <w:b/>
                <w:bCs/>
              </w:rPr>
              <w:t>Hourly wage rate</w:t>
            </w:r>
            <w:r w:rsidRPr="00F85E7D">
              <w:rPr>
                <w:rStyle w:val="eop"/>
                <w:rFonts w:ascii="Arial Nova" w:hAnsi="Arial Nova" w:cs="Segoe UI"/>
              </w:rPr>
              <w:t> </w:t>
            </w:r>
          </w:p>
        </w:tc>
        <w:tc>
          <w:tcPr>
            <w:tcW w:w="1798" w:type="dxa"/>
            <w:tcBorders>
              <w:top w:val="single" w:sz="6" w:space="0" w:color="auto"/>
              <w:left w:val="single" w:sz="6" w:space="0" w:color="auto"/>
              <w:bottom w:val="single" w:sz="6" w:space="0" w:color="auto"/>
              <w:right w:val="single" w:sz="6" w:space="0" w:color="auto"/>
            </w:tcBorders>
            <w:vAlign w:val="center"/>
            <w:hideMark/>
          </w:tcPr>
          <w:p w:rsidR="009C2D67" w:rsidRPr="00277E78" w:rsidP="005B09DE" w14:paraId="77B6AF48" w14:textId="77777777">
            <w:pPr>
              <w:pStyle w:val="paragraph"/>
              <w:spacing w:before="0" w:beforeAutospacing="0" w:after="0" w:afterAutospacing="0"/>
              <w:jc w:val="center"/>
              <w:textAlignment w:val="baseline"/>
              <w:rPr>
                <w:rFonts w:ascii="Arial Nova" w:hAnsi="Arial Nova" w:cs="Segoe UI"/>
              </w:rPr>
            </w:pPr>
            <w:r w:rsidRPr="00F85E7D">
              <w:rPr>
                <w:rStyle w:val="normaltextrun"/>
                <w:rFonts w:ascii="Arial Nova" w:hAnsi="Arial Nova" w:cs="Segoe UI"/>
                <w:b/>
                <w:bCs/>
              </w:rPr>
              <w:t>Total respondent cost</w:t>
            </w:r>
            <w:r w:rsidRPr="00F85E7D">
              <w:rPr>
                <w:rStyle w:val="eop"/>
                <w:rFonts w:ascii="Arial Nova" w:hAnsi="Arial Nova" w:cs="Segoe UI"/>
              </w:rPr>
              <w:t> </w:t>
            </w:r>
          </w:p>
        </w:tc>
        <w:tc>
          <w:tcPr>
            <w:tcW w:w="1202" w:type="dxa"/>
            <w:tcBorders>
              <w:top w:val="single" w:sz="6" w:space="0" w:color="auto"/>
              <w:left w:val="single" w:sz="6" w:space="0" w:color="auto"/>
              <w:bottom w:val="single" w:sz="6" w:space="0" w:color="auto"/>
              <w:right w:val="single" w:sz="6" w:space="0" w:color="auto"/>
            </w:tcBorders>
            <w:vAlign w:val="center"/>
          </w:tcPr>
          <w:p w:rsidR="009C2D67" w:rsidRPr="00F85E7D" w:rsidP="005B09DE" w14:paraId="0A750D1B" w14:textId="77777777">
            <w:pPr>
              <w:pStyle w:val="paragraph"/>
              <w:spacing w:before="0" w:beforeAutospacing="0" w:after="0" w:afterAutospacing="0"/>
              <w:jc w:val="center"/>
              <w:textAlignment w:val="baseline"/>
              <w:rPr>
                <w:rStyle w:val="normaltextrun"/>
                <w:rFonts w:ascii="Arial Nova" w:hAnsi="Arial Nova" w:cs="Segoe UI"/>
                <w:b/>
                <w:bCs/>
              </w:rPr>
            </w:pPr>
          </w:p>
          <w:p w:rsidR="009C2D67" w:rsidRPr="00F85E7D" w:rsidP="005B09DE" w14:paraId="0D3C0BEB" w14:textId="0FFD0592">
            <w:pPr>
              <w:pStyle w:val="paragraph"/>
              <w:spacing w:before="0" w:beforeAutospacing="0" w:after="0" w:afterAutospacing="0"/>
              <w:jc w:val="center"/>
              <w:textAlignment w:val="baseline"/>
              <w:rPr>
                <w:rStyle w:val="normaltextrun"/>
                <w:rFonts w:ascii="Arial Nova" w:hAnsi="Arial Nova" w:cs="Segoe UI"/>
                <w:b/>
                <w:bCs/>
              </w:rPr>
            </w:pPr>
            <w:r w:rsidRPr="00F85E7D">
              <w:rPr>
                <w:rStyle w:val="normaltextrun"/>
                <w:rFonts w:ascii="Arial Nova" w:hAnsi="Arial Nova" w:cs="Segoe UI"/>
                <w:b/>
                <w:bCs/>
              </w:rPr>
              <w:t>Wage rate multiplier</w:t>
            </w:r>
          </w:p>
        </w:tc>
        <w:tc>
          <w:tcPr>
            <w:tcW w:w="1350" w:type="dxa"/>
            <w:tcBorders>
              <w:top w:val="single" w:sz="6" w:space="0" w:color="auto"/>
              <w:left w:val="single" w:sz="6" w:space="0" w:color="auto"/>
              <w:bottom w:val="single" w:sz="6" w:space="0" w:color="auto"/>
              <w:right w:val="single" w:sz="6" w:space="0" w:color="auto"/>
            </w:tcBorders>
            <w:vAlign w:val="center"/>
          </w:tcPr>
          <w:p w:rsidR="009C2D67" w:rsidRPr="00F85E7D" w:rsidP="005B09DE" w14:paraId="5AABAB9F" w14:textId="77777777">
            <w:pPr>
              <w:pStyle w:val="paragraph"/>
              <w:spacing w:before="0" w:beforeAutospacing="0" w:after="0" w:afterAutospacing="0"/>
              <w:jc w:val="center"/>
              <w:textAlignment w:val="baseline"/>
              <w:rPr>
                <w:rStyle w:val="normaltextrun"/>
                <w:rFonts w:ascii="Arial Nova" w:hAnsi="Arial Nova" w:cs="Segoe UI"/>
                <w:b/>
                <w:bCs/>
              </w:rPr>
            </w:pPr>
          </w:p>
          <w:p w:rsidR="009C2D67" w:rsidRPr="00F85E7D" w:rsidP="005B09DE" w14:paraId="70207609" w14:textId="028493C0">
            <w:pPr>
              <w:pStyle w:val="paragraph"/>
              <w:spacing w:before="0" w:beforeAutospacing="0" w:after="0" w:afterAutospacing="0"/>
              <w:jc w:val="center"/>
              <w:textAlignment w:val="baseline"/>
              <w:rPr>
                <w:rStyle w:val="normaltextrun"/>
                <w:rFonts w:ascii="Arial Nova" w:hAnsi="Arial Nova" w:cs="Segoe UI"/>
                <w:b/>
                <w:bCs/>
              </w:rPr>
            </w:pPr>
            <w:r w:rsidRPr="00F85E7D">
              <w:rPr>
                <w:rStyle w:val="normaltextrun"/>
                <w:rFonts w:ascii="Arial Nova" w:hAnsi="Arial Nova" w:cs="Segoe UI"/>
                <w:b/>
                <w:bCs/>
              </w:rPr>
              <w:t>Fully loaded Cost Burden</w:t>
            </w:r>
          </w:p>
        </w:tc>
      </w:tr>
      <w:tr w14:paraId="34D36488" w14:textId="285D1DEC" w:rsidTr="00392950">
        <w:tblPrEx>
          <w:tblW w:w="9712" w:type="dxa"/>
          <w:tblCellMar>
            <w:left w:w="0" w:type="dxa"/>
            <w:right w:w="0" w:type="dxa"/>
          </w:tblCellMar>
          <w:tblLook w:val="04A0"/>
        </w:tblPrEx>
        <w:trPr>
          <w:trHeight w:val="1140"/>
        </w:trPr>
        <w:tc>
          <w:tcPr>
            <w:tcW w:w="1780" w:type="dxa"/>
            <w:tcBorders>
              <w:top w:val="single" w:sz="6" w:space="0" w:color="auto"/>
              <w:left w:val="single" w:sz="6" w:space="0" w:color="auto"/>
              <w:bottom w:val="single" w:sz="6" w:space="0" w:color="auto"/>
              <w:right w:val="single" w:sz="6" w:space="0" w:color="auto"/>
            </w:tcBorders>
            <w:vAlign w:val="center"/>
            <w:hideMark/>
          </w:tcPr>
          <w:p w:rsidR="009C2D67" w:rsidRPr="00277E78" w:rsidP="00BF7C03" w14:paraId="67499C2B" w14:textId="499FDA72">
            <w:pPr>
              <w:pStyle w:val="paragraph"/>
              <w:spacing w:before="0" w:beforeAutospacing="0" w:after="0" w:afterAutospacing="0"/>
              <w:jc w:val="center"/>
              <w:textAlignment w:val="baseline"/>
              <w:rPr>
                <w:rFonts w:ascii="Arial Nova" w:hAnsi="Arial Nova" w:cs="Segoe UI"/>
              </w:rPr>
            </w:pPr>
            <w:r w:rsidRPr="00F85E7D">
              <w:rPr>
                <w:rStyle w:val="normaltextrun"/>
                <w:rFonts w:ascii="Arial Nova" w:hAnsi="Arial Nova" w:cs="Segoe UI"/>
              </w:rPr>
              <w:t>DELTA  State</w:t>
            </w:r>
            <w:r w:rsidRPr="00F85E7D">
              <w:rPr>
                <w:rStyle w:val="normaltextrun"/>
                <w:rFonts w:ascii="Arial Nova" w:hAnsi="Arial Nova" w:cs="Segoe UI"/>
              </w:rPr>
              <w:t xml:space="preserve"> Domestic Violence Coalition (SDVC) Project Leads</w:t>
            </w:r>
          </w:p>
        </w:tc>
        <w:tc>
          <w:tcPr>
            <w:tcW w:w="1553" w:type="dxa"/>
            <w:tcBorders>
              <w:top w:val="single" w:sz="6" w:space="0" w:color="auto"/>
              <w:left w:val="single" w:sz="6" w:space="0" w:color="auto"/>
              <w:bottom w:val="single" w:sz="6" w:space="0" w:color="auto"/>
              <w:right w:val="single" w:sz="6" w:space="0" w:color="auto"/>
            </w:tcBorders>
            <w:vAlign w:val="center"/>
            <w:hideMark/>
          </w:tcPr>
          <w:p w:rsidR="009C2D67" w:rsidRPr="00277E78" w:rsidP="005B09DE" w14:paraId="15AC87F4" w14:textId="4626628F">
            <w:pPr>
              <w:pStyle w:val="paragraph"/>
              <w:spacing w:before="0" w:beforeAutospacing="0" w:after="0" w:afterAutospacing="0"/>
              <w:jc w:val="center"/>
              <w:textAlignment w:val="baseline"/>
              <w:rPr>
                <w:rFonts w:ascii="Arial Nova" w:hAnsi="Arial Nova" w:cs="Segoe UI"/>
              </w:rPr>
            </w:pPr>
            <w:r w:rsidRPr="00F85E7D">
              <w:rPr>
                <w:rStyle w:val="normaltextrun"/>
                <w:rFonts w:ascii="Arial Nova" w:hAnsi="Arial Nova" w:cs="Segoe UI"/>
              </w:rPr>
              <w:t>Annual Performance Report (Att. 3)</w:t>
            </w:r>
            <w:r w:rsidRPr="00F85E7D">
              <w:rPr>
                <w:rStyle w:val="eop"/>
                <w:rFonts w:ascii="Arial Nova" w:hAnsi="Arial Nova" w:cs="Segoe UI"/>
              </w:rPr>
              <w:t> </w:t>
            </w:r>
          </w:p>
        </w:tc>
        <w:tc>
          <w:tcPr>
            <w:tcW w:w="9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9C2D67" w:rsidRPr="00277E78" w:rsidP="005B09DE" w14:paraId="16E8483A" w14:textId="30E4B92B">
            <w:pPr>
              <w:pStyle w:val="paragraph"/>
              <w:spacing w:before="0" w:beforeAutospacing="0" w:after="0" w:afterAutospacing="0" w:line="259" w:lineRule="auto"/>
              <w:jc w:val="center"/>
              <w:rPr>
                <w:rFonts w:ascii="Arial Nova" w:hAnsi="Arial Nova" w:cs="Arial"/>
              </w:rPr>
            </w:pPr>
            <w:r w:rsidRPr="00277E78">
              <w:rPr>
                <w:rFonts w:ascii="Arial Nova" w:hAnsi="Arial Nova" w:cs="Arial"/>
              </w:rPr>
              <w:t>130</w:t>
            </w:r>
          </w:p>
        </w:tc>
        <w:tc>
          <w:tcPr>
            <w:tcW w:w="1112"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9C2D67" w:rsidRPr="00277E78" w:rsidP="005B09DE" w14:paraId="68278F77" w14:textId="59925C14">
            <w:pPr>
              <w:pStyle w:val="paragraph"/>
              <w:spacing w:before="0" w:beforeAutospacing="0" w:after="0" w:afterAutospacing="0"/>
              <w:jc w:val="center"/>
              <w:textAlignment w:val="baseline"/>
              <w:rPr>
                <w:rFonts w:ascii="Arial Nova" w:hAnsi="Arial Nova" w:cs="Segoe UI"/>
              </w:rPr>
            </w:pPr>
            <w:r w:rsidRPr="00F85E7D">
              <w:rPr>
                <w:rStyle w:val="normaltextrun"/>
                <w:rFonts w:ascii="Arial Nova" w:hAnsi="Arial Nova" w:cs="Segoe UI"/>
              </w:rPr>
              <w:t>$30.2</w:t>
            </w:r>
            <w:r w:rsidRPr="00277E78">
              <w:rPr>
                <w:rStyle w:val="normaltextrun"/>
                <w:rFonts w:ascii="Arial Nova" w:hAnsi="Arial Nova"/>
              </w:rPr>
              <w:t>9</w:t>
            </w:r>
            <w:r w:rsidRPr="00F85E7D">
              <w:rPr>
                <w:rStyle w:val="eop"/>
                <w:rFonts w:ascii="Arial Nova" w:hAnsi="Arial Nova" w:cs="Segoe UI"/>
              </w:rPr>
              <w:t> </w:t>
            </w:r>
          </w:p>
        </w:tc>
        <w:tc>
          <w:tcPr>
            <w:tcW w:w="179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9C2D67" w:rsidRPr="00F85E7D" w:rsidP="005B09DE" w14:paraId="50B7C37D" w14:textId="47C191BA">
            <w:pPr>
              <w:pStyle w:val="paragraph"/>
              <w:spacing w:before="0" w:beforeAutospacing="0" w:after="0" w:afterAutospacing="0"/>
              <w:jc w:val="center"/>
              <w:textAlignment w:val="baseline"/>
              <w:rPr>
                <w:rStyle w:val="eop"/>
                <w:rFonts w:ascii="Arial Nova" w:hAnsi="Arial Nova" w:cs="Segoe UI"/>
              </w:rPr>
            </w:pPr>
            <w:r w:rsidRPr="00F85E7D">
              <w:rPr>
                <w:rStyle w:val="eop"/>
                <w:rFonts w:ascii="Arial Nova" w:hAnsi="Arial Nova" w:cs="Segoe UI"/>
              </w:rPr>
              <w:t>$3,938</w:t>
            </w:r>
          </w:p>
        </w:tc>
        <w:tc>
          <w:tcPr>
            <w:tcW w:w="12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9C2D67" w:rsidRPr="00F85E7D" w:rsidP="005B09DE" w14:paraId="006B664A" w14:textId="77777777">
            <w:pPr>
              <w:pStyle w:val="paragraph"/>
              <w:spacing w:before="0" w:beforeAutospacing="0" w:after="0" w:afterAutospacing="0"/>
              <w:jc w:val="center"/>
              <w:textAlignment w:val="baseline"/>
              <w:rPr>
                <w:rStyle w:val="eop"/>
                <w:rFonts w:ascii="Arial Nova" w:hAnsi="Arial Nova" w:cs="Segoe UI"/>
              </w:rPr>
            </w:pPr>
          </w:p>
          <w:p w:rsidR="005B09DE" w:rsidRPr="00F85E7D" w:rsidP="005B09DE" w14:paraId="1CECC23C" w14:textId="77777777">
            <w:pPr>
              <w:pStyle w:val="paragraph"/>
              <w:spacing w:before="0" w:beforeAutospacing="0" w:after="0" w:afterAutospacing="0"/>
              <w:jc w:val="center"/>
              <w:textAlignment w:val="baseline"/>
              <w:rPr>
                <w:rStyle w:val="eop"/>
                <w:rFonts w:ascii="Arial Nova" w:hAnsi="Arial Nova" w:cs="Segoe UI"/>
              </w:rPr>
            </w:pPr>
          </w:p>
          <w:p w:rsidR="005B09DE" w:rsidRPr="00F85E7D" w:rsidP="005B09DE" w14:paraId="34EDECDA" w14:textId="18D83431">
            <w:pPr>
              <w:pStyle w:val="paragraph"/>
              <w:spacing w:before="0" w:beforeAutospacing="0" w:after="0" w:afterAutospacing="0"/>
              <w:jc w:val="center"/>
              <w:textAlignment w:val="baseline"/>
              <w:rPr>
                <w:rStyle w:val="eop"/>
                <w:rFonts w:ascii="Arial Nova" w:hAnsi="Arial Nova" w:cs="Segoe UI"/>
              </w:rPr>
            </w:pPr>
            <w:r>
              <w:rPr>
                <w:rStyle w:val="eop"/>
                <w:rFonts w:ascii="Arial Nova" w:hAnsi="Arial Nova" w:cs="Segoe UI"/>
              </w:rPr>
              <w:t>x</w:t>
            </w:r>
            <w:r w:rsidRPr="00F85E7D">
              <w:rPr>
                <w:rStyle w:val="eop"/>
                <w:rFonts w:ascii="Arial Nova" w:hAnsi="Arial Nova" w:cs="Segoe UI"/>
              </w:rPr>
              <w:t>2</w:t>
            </w:r>
          </w:p>
          <w:p w:rsidR="005B09DE" w:rsidRPr="00F85E7D" w:rsidP="005B09DE" w14:paraId="2FD41929" w14:textId="77777777">
            <w:pPr>
              <w:pStyle w:val="paragraph"/>
              <w:spacing w:before="0" w:beforeAutospacing="0" w:after="0" w:afterAutospacing="0"/>
              <w:jc w:val="center"/>
              <w:textAlignment w:val="baseline"/>
              <w:rPr>
                <w:rStyle w:val="eop"/>
                <w:rFonts w:ascii="Arial Nova" w:hAnsi="Arial Nova" w:cs="Segoe UI"/>
              </w:rPr>
            </w:pPr>
          </w:p>
          <w:p w:rsidR="005B09DE" w:rsidRPr="00F85E7D" w:rsidP="005B09DE" w14:paraId="37D12EAA" w14:textId="77777777">
            <w:pPr>
              <w:pStyle w:val="paragraph"/>
              <w:spacing w:before="0" w:beforeAutospacing="0" w:after="0" w:afterAutospacing="0"/>
              <w:jc w:val="center"/>
              <w:textAlignment w:val="baseline"/>
              <w:rPr>
                <w:rStyle w:val="eop"/>
                <w:rFonts w:ascii="Arial Nova" w:hAnsi="Arial Nova" w:cs="Segoe UI"/>
              </w:rPr>
            </w:pPr>
          </w:p>
          <w:p w:rsidR="005B09DE" w:rsidRPr="00F85E7D" w:rsidP="005B09DE" w14:paraId="1751BAE2" w14:textId="77777777">
            <w:pPr>
              <w:pStyle w:val="paragraph"/>
              <w:spacing w:before="0" w:beforeAutospacing="0" w:after="0" w:afterAutospacing="0"/>
              <w:jc w:val="center"/>
              <w:textAlignment w:val="baseline"/>
              <w:rPr>
                <w:rStyle w:val="eop"/>
                <w:rFonts w:ascii="Arial Nova" w:hAnsi="Arial Nova" w:cs="Segoe UI"/>
              </w:rPr>
            </w:pPr>
          </w:p>
        </w:tc>
        <w:tc>
          <w:tcPr>
            <w:tcW w:w="135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9C2D67" w:rsidRPr="00F85E7D" w:rsidP="005B09DE" w14:paraId="3AADBBAB" w14:textId="186D7968">
            <w:pPr>
              <w:pStyle w:val="paragraph"/>
              <w:spacing w:before="0" w:beforeAutospacing="0" w:after="0" w:afterAutospacing="0"/>
              <w:jc w:val="center"/>
              <w:textAlignment w:val="baseline"/>
              <w:rPr>
                <w:rStyle w:val="eop"/>
                <w:rFonts w:ascii="Arial Nova" w:hAnsi="Arial Nova" w:cs="Segoe UI"/>
              </w:rPr>
            </w:pPr>
            <w:r w:rsidRPr="00F85E7D">
              <w:rPr>
                <w:rStyle w:val="eop"/>
                <w:rFonts w:ascii="Arial Nova" w:hAnsi="Arial Nova" w:cs="Segoe UI"/>
              </w:rPr>
              <w:t>$7,878</w:t>
            </w:r>
          </w:p>
        </w:tc>
      </w:tr>
      <w:tr w14:paraId="50D438A7" w14:textId="5EB88E1B" w:rsidTr="005B09DE">
        <w:tblPrEx>
          <w:tblW w:w="9712" w:type="dxa"/>
          <w:tblCellMar>
            <w:left w:w="0" w:type="dxa"/>
            <w:right w:w="0" w:type="dxa"/>
          </w:tblCellMar>
          <w:tblLook w:val="04A0"/>
        </w:tblPrEx>
        <w:trPr>
          <w:trHeight w:val="435"/>
        </w:trPr>
        <w:tc>
          <w:tcPr>
            <w:tcW w:w="5362" w:type="dxa"/>
            <w:gridSpan w:val="4"/>
            <w:tcBorders>
              <w:top w:val="single" w:sz="6" w:space="0" w:color="auto"/>
              <w:left w:val="single" w:sz="6" w:space="0" w:color="auto"/>
              <w:bottom w:val="single" w:sz="6" w:space="0" w:color="auto"/>
              <w:right w:val="single" w:sz="4" w:space="0" w:color="auto"/>
            </w:tcBorders>
            <w:vAlign w:val="center"/>
            <w:hideMark/>
          </w:tcPr>
          <w:p w:rsidR="009C2D67" w:rsidRPr="00277E78" w:rsidP="005B09DE" w14:paraId="1D697C00" w14:textId="77777777">
            <w:pPr>
              <w:pStyle w:val="paragraph"/>
              <w:spacing w:before="0" w:beforeAutospacing="0" w:after="0" w:afterAutospacing="0"/>
              <w:jc w:val="right"/>
              <w:textAlignment w:val="baseline"/>
              <w:rPr>
                <w:rFonts w:ascii="Arial Nova" w:hAnsi="Arial Nova" w:cs="Segoe UI"/>
              </w:rPr>
            </w:pPr>
            <w:r w:rsidRPr="00F85E7D">
              <w:rPr>
                <w:rStyle w:val="normaltextrun"/>
                <w:rFonts w:ascii="Arial Nova" w:hAnsi="Arial Nova" w:cs="Segoe UI"/>
                <w:b/>
                <w:bCs/>
              </w:rPr>
              <w:t>Average Per Year</w:t>
            </w:r>
            <w:r w:rsidRPr="00F85E7D">
              <w:rPr>
                <w:rStyle w:val="eop"/>
                <w:rFonts w:ascii="Arial Nova" w:hAnsi="Arial Nova" w:cs="Segoe UI"/>
              </w:rPr>
              <w:t> </w:t>
            </w:r>
          </w:p>
        </w:tc>
        <w:tc>
          <w:tcPr>
            <w:tcW w:w="1798" w:type="dxa"/>
            <w:tcBorders>
              <w:top w:val="single" w:sz="4" w:space="0" w:color="auto"/>
              <w:left w:val="single" w:sz="4" w:space="0" w:color="auto"/>
              <w:bottom w:val="single" w:sz="4" w:space="0" w:color="auto"/>
              <w:right w:val="nil"/>
            </w:tcBorders>
            <w:vAlign w:val="center"/>
          </w:tcPr>
          <w:p w:rsidR="009C2D67" w:rsidRPr="00F85E7D" w:rsidP="005B09DE" w14:paraId="72C6D487" w14:textId="1605D30F">
            <w:pPr>
              <w:pStyle w:val="paragraph"/>
              <w:spacing w:before="0" w:beforeAutospacing="0" w:after="0" w:afterAutospacing="0"/>
              <w:jc w:val="center"/>
              <w:textAlignment w:val="baseline"/>
              <w:rPr>
                <w:rStyle w:val="eop"/>
                <w:rFonts w:ascii="Arial Nova" w:hAnsi="Arial Nova" w:cs="Segoe UI"/>
              </w:rPr>
            </w:pPr>
          </w:p>
        </w:tc>
        <w:tc>
          <w:tcPr>
            <w:tcW w:w="1202" w:type="dxa"/>
            <w:tcBorders>
              <w:top w:val="single" w:sz="4" w:space="0" w:color="auto"/>
              <w:left w:val="nil"/>
              <w:bottom w:val="single" w:sz="4" w:space="0" w:color="auto"/>
              <w:right w:val="single" w:sz="4" w:space="0" w:color="auto"/>
            </w:tcBorders>
            <w:vAlign w:val="center"/>
          </w:tcPr>
          <w:p w:rsidR="009C2D67" w:rsidRPr="00F85E7D" w:rsidP="005B09DE" w14:paraId="69308AEE" w14:textId="77777777">
            <w:pPr>
              <w:pStyle w:val="paragraph"/>
              <w:spacing w:before="0" w:beforeAutospacing="0" w:after="0" w:afterAutospacing="0"/>
              <w:jc w:val="center"/>
              <w:textAlignment w:val="baseline"/>
              <w:rPr>
                <w:rStyle w:val="eop"/>
                <w:rFonts w:ascii="Arial Nova" w:hAnsi="Arial Nova" w:cs="Segoe UI"/>
              </w:rPr>
            </w:pPr>
          </w:p>
        </w:tc>
        <w:tc>
          <w:tcPr>
            <w:tcW w:w="1350" w:type="dxa"/>
            <w:tcBorders>
              <w:top w:val="single" w:sz="6" w:space="0" w:color="auto"/>
              <w:left w:val="single" w:sz="4" w:space="0" w:color="auto"/>
              <w:bottom w:val="single" w:sz="6" w:space="0" w:color="auto"/>
              <w:right w:val="single" w:sz="6" w:space="0" w:color="auto"/>
            </w:tcBorders>
            <w:vAlign w:val="center"/>
          </w:tcPr>
          <w:p w:rsidR="009C2D67" w:rsidRPr="00F85E7D" w:rsidP="005B09DE" w14:paraId="2294AA80" w14:textId="5A3C7572">
            <w:pPr>
              <w:pStyle w:val="paragraph"/>
              <w:spacing w:before="0" w:beforeAutospacing="0" w:after="0" w:afterAutospacing="0"/>
              <w:jc w:val="center"/>
              <w:textAlignment w:val="baseline"/>
              <w:rPr>
                <w:rStyle w:val="eop"/>
                <w:rFonts w:ascii="Arial Nova" w:hAnsi="Arial Nova" w:cs="Segoe UI"/>
              </w:rPr>
            </w:pPr>
            <w:r w:rsidRPr="00F85E7D">
              <w:rPr>
                <w:rStyle w:val="eop"/>
                <w:rFonts w:ascii="Arial Nova" w:hAnsi="Arial Nova" w:cs="Segoe UI"/>
              </w:rPr>
              <w:t>$7,878</w:t>
            </w:r>
          </w:p>
        </w:tc>
      </w:tr>
    </w:tbl>
    <w:p w:rsidR="001425F9" w:rsidRPr="00F85E7D" w:rsidP="004C36E8" w14:paraId="6F9AF5C8" w14:textId="77777777">
      <w:pPr>
        <w:spacing w:line="276" w:lineRule="auto"/>
        <w:rPr>
          <w:rFonts w:ascii="Arial Nova" w:hAnsi="Arial Nova" w:cstheme="minorHAnsi"/>
          <w:color w:val="F79646" w:themeColor="accent6"/>
        </w:rPr>
      </w:pPr>
    </w:p>
    <w:p w:rsidR="001425F9" w:rsidRPr="00F85E7D" w:rsidP="001425F9" w14:paraId="26D3E51B" w14:textId="77777777">
      <w:pPr>
        <w:pStyle w:val="Heading2"/>
        <w:spacing w:line="276" w:lineRule="auto"/>
        <w:rPr>
          <w:rFonts w:ascii="Arial Nova" w:hAnsi="Arial Nova" w:cstheme="minorHAnsi"/>
          <w:i/>
          <w:color w:val="auto"/>
          <w:sz w:val="24"/>
          <w:szCs w:val="24"/>
        </w:rPr>
      </w:pPr>
      <w:bookmarkStart w:id="29" w:name="_Toc36702999"/>
      <w:r w:rsidRPr="00F85E7D">
        <w:rPr>
          <w:rFonts w:ascii="Arial Nova" w:hAnsi="Arial Nova" w:cstheme="minorHAnsi"/>
          <w:i/>
          <w:color w:val="auto"/>
          <w:sz w:val="24"/>
          <w:szCs w:val="24"/>
        </w:rPr>
        <w:t>A13. Estimates of Other Total Annual Cost Burden to Respondents and Record Keepers</w:t>
      </w:r>
      <w:bookmarkEnd w:id="29"/>
    </w:p>
    <w:p w:rsidR="00A3310C" w:rsidRPr="00F85E7D" w:rsidP="00DA1523" w14:paraId="342DC9C2" w14:textId="77777777">
      <w:pPr>
        <w:spacing w:line="276" w:lineRule="auto"/>
        <w:rPr>
          <w:rFonts w:ascii="Arial Nova" w:eastAsia="MS Mincho" w:hAnsi="Arial Nova"/>
          <w:color w:val="F79646" w:themeColor="accent6"/>
        </w:rPr>
      </w:pPr>
    </w:p>
    <w:p w:rsidR="008F22AD" w:rsidRPr="00F85E7D" w:rsidP="008F22AD" w14:paraId="3717C3FC" w14:textId="77777777">
      <w:pPr>
        <w:spacing w:line="276" w:lineRule="auto"/>
        <w:rPr>
          <w:rFonts w:ascii="Arial Nova" w:eastAsia="MS Mincho" w:hAnsi="Arial Nova"/>
        </w:rPr>
      </w:pPr>
      <w:r w:rsidRPr="00F85E7D">
        <w:rPr>
          <w:rFonts w:ascii="Arial Nova" w:eastAsia="MS Mincho" w:hAnsi="Arial Nova"/>
        </w:rPr>
        <w:t>No capital or maintenance costs are expected. Additionally, there are no start-up, hardware, or software costs.</w:t>
      </w:r>
    </w:p>
    <w:p w:rsidR="00DA1523" w:rsidRPr="00F85E7D" w:rsidP="00DA1523" w14:paraId="5BA1F510" w14:textId="77777777">
      <w:pPr>
        <w:spacing w:line="276" w:lineRule="auto"/>
        <w:rPr>
          <w:rFonts w:ascii="Arial Nova" w:eastAsia="MS Mincho" w:hAnsi="Arial Nova"/>
          <w:color w:val="F79646" w:themeColor="accent6"/>
        </w:rPr>
      </w:pPr>
    </w:p>
    <w:p w:rsidR="001425F9" w:rsidRPr="00F85E7D" w:rsidP="001425F9" w14:paraId="7A2A6673" w14:textId="134F1D93">
      <w:pPr>
        <w:spacing w:line="360" w:lineRule="auto"/>
        <w:rPr>
          <w:rFonts w:ascii="Arial Nova" w:eastAsia="MS Mincho" w:hAnsi="Arial Nova"/>
          <w:b/>
          <w:bCs/>
          <w:color w:val="C75000"/>
        </w:rPr>
      </w:pPr>
      <w:bookmarkStart w:id="30" w:name="_Toc36703000"/>
      <w:r w:rsidRPr="00F85E7D">
        <w:rPr>
          <w:rFonts w:ascii="Arial Nova" w:hAnsi="Arial Nova" w:cstheme="minorHAnsi"/>
          <w:b/>
          <w:bCs/>
          <w:i/>
        </w:rPr>
        <w:t>A14. Annualized Cost to the Federal Government</w:t>
      </w:r>
      <w:bookmarkEnd w:id="30"/>
    </w:p>
    <w:p w:rsidR="002C251C" w:rsidP="002C251C" w14:paraId="480731D8" w14:textId="11F03516">
      <w:pPr>
        <w:spacing w:line="276" w:lineRule="auto"/>
        <w:rPr>
          <w:rFonts w:ascii="Arial Nova" w:hAnsi="Arial Nova"/>
          <w:bCs/>
        </w:rPr>
      </w:pPr>
      <w:r w:rsidRPr="00F85E7D">
        <w:rPr>
          <w:rFonts w:ascii="Arial Nova" w:hAnsi="Arial Nova"/>
          <w:bCs/>
        </w:rPr>
        <w:t xml:space="preserve">The annual costs to the government include personnel costs of federal employees involved in the program </w:t>
      </w:r>
      <w:r w:rsidRPr="00F85E7D" w:rsidR="00756063">
        <w:rPr>
          <w:rFonts w:ascii="Arial Nova" w:hAnsi="Arial Nova"/>
          <w:bCs/>
        </w:rPr>
        <w:t xml:space="preserve">evaluation. </w:t>
      </w:r>
      <w:r w:rsidRPr="00F85E7D">
        <w:rPr>
          <w:rFonts w:ascii="Arial Nova" w:hAnsi="Arial Nova"/>
          <w:bCs/>
        </w:rPr>
        <w:t>The average annualized cost to the federal government</w:t>
      </w:r>
      <w:r w:rsidRPr="00F85E7D" w:rsidR="00E446F0">
        <w:rPr>
          <w:rFonts w:ascii="Arial Nova" w:hAnsi="Arial Nova"/>
          <w:bCs/>
        </w:rPr>
        <w:t xml:space="preserve"> </w:t>
      </w:r>
      <w:r w:rsidRPr="00F85E7D" w:rsidR="00757882">
        <w:rPr>
          <w:rFonts w:ascii="Arial Nova" w:hAnsi="Arial Nova"/>
          <w:bCs/>
        </w:rPr>
        <w:t>for this revision will decrease from $38,832 to</w:t>
      </w:r>
      <w:r w:rsidRPr="00F85E7D" w:rsidR="00E446F0">
        <w:rPr>
          <w:rFonts w:ascii="Arial Nova" w:hAnsi="Arial Nova"/>
          <w:bCs/>
        </w:rPr>
        <w:t xml:space="preserve"> $</w:t>
      </w:r>
      <w:r w:rsidRPr="00F85E7D" w:rsidR="00FC15FA">
        <w:rPr>
          <w:rFonts w:ascii="Arial Nova" w:hAnsi="Arial Nova"/>
        </w:rPr>
        <w:t>22,288</w:t>
      </w:r>
      <w:r w:rsidRPr="00F85E7D" w:rsidR="002F24E0">
        <w:rPr>
          <w:rFonts w:ascii="Arial Nova" w:hAnsi="Arial Nova"/>
        </w:rPr>
        <w:t xml:space="preserve"> </w:t>
      </w:r>
      <w:r w:rsidRPr="00F85E7D">
        <w:rPr>
          <w:rFonts w:ascii="Arial Nova" w:hAnsi="Arial Nova"/>
          <w:bCs/>
        </w:rPr>
        <w:t>as summarized in Table A.14</w:t>
      </w:r>
      <w:r w:rsidRPr="00F85E7D" w:rsidR="009418AC">
        <w:rPr>
          <w:rFonts w:ascii="Arial Nova" w:hAnsi="Arial Nova"/>
          <w:bCs/>
        </w:rPr>
        <w:t>-A</w:t>
      </w:r>
      <w:r w:rsidRPr="00F85E7D">
        <w:rPr>
          <w:rFonts w:ascii="Arial Nova" w:hAnsi="Arial Nova"/>
          <w:bCs/>
        </w:rPr>
        <w:t xml:space="preserve">. </w:t>
      </w:r>
      <w:r w:rsidRPr="00F85E7D" w:rsidR="00C47DC7">
        <w:rPr>
          <w:rFonts w:ascii="Arial Nova" w:hAnsi="Arial Nova"/>
          <w:bCs/>
        </w:rPr>
        <w:t>There are no costs associated with contractors</w:t>
      </w:r>
      <w:r w:rsidRPr="00F85E7D" w:rsidR="0087570C">
        <w:rPr>
          <w:rFonts w:ascii="Arial Nova" w:hAnsi="Arial Nova"/>
          <w:bCs/>
        </w:rPr>
        <w:t>, website maintenance, licensing, or travel</w:t>
      </w:r>
      <w:r w:rsidRPr="00F85E7D">
        <w:rPr>
          <w:rFonts w:ascii="Arial Nova" w:hAnsi="Arial Nova"/>
          <w:bCs/>
        </w:rPr>
        <w:t xml:space="preserve">. </w:t>
      </w:r>
    </w:p>
    <w:p w:rsidR="00BF7C03" w:rsidRPr="00F85E7D" w:rsidP="00BF7C03" w14:paraId="3BB524C2" w14:textId="3DD8E456">
      <w:pPr>
        <w:spacing w:line="276" w:lineRule="auto"/>
        <w:rPr>
          <w:rFonts w:ascii="Arial Nova" w:hAnsi="Arial Nova" w:cstheme="minorBidi"/>
        </w:rPr>
      </w:pPr>
      <w:r w:rsidRPr="00F85E7D">
        <w:rPr>
          <w:rFonts w:ascii="Arial Nova" w:hAnsi="Arial Nova" w:cstheme="minorBidi"/>
        </w:rPr>
        <w:t xml:space="preserve">HHS currently assumes that benefits plus indirect costs equal approximately 100 percent of wages.  In other words, multiplying wages by a factor of 2 provides an estimate of the fully loaded </w:t>
      </w:r>
      <w:r>
        <w:rPr>
          <w:rFonts w:ascii="Arial Nova" w:hAnsi="Arial Nova" w:cstheme="minorBidi"/>
        </w:rPr>
        <w:t>burden cost of $44,576</w:t>
      </w:r>
      <w:r w:rsidRPr="00F85E7D">
        <w:rPr>
          <w:rFonts w:ascii="Arial Nova" w:hAnsi="Arial Nova" w:cstheme="minorBidi"/>
        </w:rPr>
        <w:t>.</w:t>
      </w:r>
    </w:p>
    <w:p w:rsidR="00065BAD" w:rsidRPr="00F85E7D" w:rsidP="002C251C" w14:paraId="7EE2F943" w14:textId="77777777">
      <w:pPr>
        <w:spacing w:line="276" w:lineRule="auto"/>
        <w:rPr>
          <w:rFonts w:ascii="Arial Nova" w:hAnsi="Arial Nova"/>
          <w:bCs/>
        </w:rPr>
      </w:pPr>
    </w:p>
    <w:p w:rsidR="009418AC" w:rsidRPr="00F85E7D" w:rsidP="009418AC" w14:paraId="7CD56E54" w14:textId="77777777">
      <w:pPr>
        <w:spacing w:before="240" w:line="276" w:lineRule="auto"/>
        <w:rPr>
          <w:rFonts w:ascii="Arial Nova" w:hAnsi="Arial Nova"/>
          <w:b/>
        </w:rPr>
      </w:pPr>
      <w:r w:rsidRPr="00F85E7D">
        <w:rPr>
          <w:rFonts w:ascii="Arial Nova" w:hAnsi="Arial Nova"/>
          <w:b/>
        </w:rPr>
        <w:t>Table A14.-A. Estimated Annualized Federal Government Cost Distribution</w:t>
      </w:r>
    </w:p>
    <w:p w:rsidR="00364D99" w:rsidP="004C36E8" w14:paraId="205BAFA5" w14:textId="3E53A05F">
      <w:pPr>
        <w:spacing w:line="276" w:lineRule="auto"/>
        <w:rPr>
          <w:rFonts w:ascii="Arial Nova" w:hAnsi="Arial Nova"/>
          <w:b/>
          <w:color w:val="4F81BD" w:themeColor="accent1"/>
        </w:rPr>
      </w:pPr>
    </w:p>
    <w:tbl>
      <w:tblPr>
        <w:tblW w:w="4735"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9"/>
        <w:gridCol w:w="4142"/>
        <w:gridCol w:w="1524"/>
        <w:gridCol w:w="1298"/>
        <w:gridCol w:w="1178"/>
      </w:tblGrid>
      <w:tr w14:paraId="6CD06D54" w14:textId="77777777" w:rsidTr="007E2AF2">
        <w:tblPrEx>
          <w:tblW w:w="4735"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31"/>
        </w:trPr>
        <w:tc>
          <w:tcPr>
            <w:tcW w:w="725" w:type="pct"/>
            <w:vAlign w:val="center"/>
          </w:tcPr>
          <w:p w:rsidR="00BF7C03" w:rsidRPr="00F85E7D" w:rsidP="007E2AF2" w14:paraId="37CCE939" w14:textId="77777777">
            <w:pPr>
              <w:rPr>
                <w:rFonts w:ascii="Arial Nova" w:hAnsi="Arial Nova"/>
                <w:b/>
              </w:rPr>
            </w:pPr>
            <w:r w:rsidRPr="00F85E7D">
              <w:rPr>
                <w:rFonts w:ascii="Arial Nova" w:hAnsi="Arial Nova"/>
                <w:b/>
              </w:rPr>
              <w:t>Type of Cost</w:t>
            </w:r>
          </w:p>
        </w:tc>
        <w:tc>
          <w:tcPr>
            <w:tcW w:w="2223" w:type="pct"/>
            <w:vAlign w:val="center"/>
          </w:tcPr>
          <w:p w:rsidR="00BF7C03" w:rsidRPr="00F85E7D" w:rsidP="007E2AF2" w14:paraId="4B1BFB62" w14:textId="77777777">
            <w:pPr>
              <w:rPr>
                <w:rFonts w:ascii="Arial Nova" w:hAnsi="Arial Nova"/>
                <w:b/>
              </w:rPr>
            </w:pPr>
            <w:r w:rsidRPr="00F85E7D">
              <w:rPr>
                <w:rFonts w:ascii="Arial Nova" w:hAnsi="Arial Nova"/>
                <w:b/>
              </w:rPr>
              <w:t>Description of Services</w:t>
            </w:r>
          </w:p>
        </w:tc>
        <w:tc>
          <w:tcPr>
            <w:tcW w:w="838" w:type="pct"/>
            <w:vAlign w:val="center"/>
          </w:tcPr>
          <w:p w:rsidR="00BF7C03" w:rsidRPr="00F85E7D" w:rsidP="007E2AF2" w14:paraId="0B87C9FA" w14:textId="77777777">
            <w:pPr>
              <w:rPr>
                <w:rFonts w:ascii="Arial Nova" w:hAnsi="Arial Nova"/>
                <w:b/>
              </w:rPr>
            </w:pPr>
            <w:r w:rsidRPr="00F85E7D">
              <w:rPr>
                <w:rFonts w:ascii="Arial Nova" w:hAnsi="Arial Nova"/>
                <w:b/>
              </w:rPr>
              <w:t>Annualized Cost</w:t>
            </w:r>
          </w:p>
        </w:tc>
        <w:tc>
          <w:tcPr>
            <w:tcW w:w="559" w:type="pct"/>
          </w:tcPr>
          <w:p w:rsidR="00BF7C03" w:rsidRPr="00F85E7D" w:rsidP="007E2AF2" w14:paraId="735C3A75" w14:textId="77777777">
            <w:pPr>
              <w:rPr>
                <w:rFonts w:ascii="Arial Nova" w:hAnsi="Arial Nova"/>
                <w:b/>
              </w:rPr>
            </w:pPr>
            <w:r>
              <w:rPr>
                <w:rFonts w:ascii="Arial Nova" w:hAnsi="Arial Nova"/>
                <w:b/>
              </w:rPr>
              <w:t>Wage Rate Multiplier</w:t>
            </w:r>
          </w:p>
        </w:tc>
        <w:tc>
          <w:tcPr>
            <w:tcW w:w="656" w:type="pct"/>
          </w:tcPr>
          <w:p w:rsidR="00BF7C03" w:rsidRPr="00F85E7D" w:rsidP="007E2AF2" w14:paraId="343B9503" w14:textId="77777777">
            <w:pPr>
              <w:rPr>
                <w:rFonts w:ascii="Arial Nova" w:hAnsi="Arial Nova"/>
                <w:b/>
              </w:rPr>
            </w:pPr>
            <w:r>
              <w:rPr>
                <w:rFonts w:ascii="Arial Nova" w:hAnsi="Arial Nova"/>
                <w:b/>
              </w:rPr>
              <w:t>Fully loaded cost</w:t>
            </w:r>
          </w:p>
        </w:tc>
      </w:tr>
      <w:tr w14:paraId="548E0C1E" w14:textId="77777777" w:rsidTr="007E2AF2">
        <w:tblPrEx>
          <w:tblW w:w="4735" w:type="pct"/>
          <w:tblInd w:w="85" w:type="dxa"/>
          <w:tblLook w:val="01E0"/>
        </w:tblPrEx>
        <w:tc>
          <w:tcPr>
            <w:tcW w:w="725" w:type="pct"/>
            <w:vMerge w:val="restart"/>
          </w:tcPr>
          <w:p w:rsidR="00BF7C03" w:rsidRPr="00F85E7D" w:rsidP="007E2AF2" w14:paraId="12FF162C" w14:textId="77777777">
            <w:pPr>
              <w:rPr>
                <w:rFonts w:ascii="Arial Nova" w:hAnsi="Arial Nova"/>
                <w:bCs/>
              </w:rPr>
            </w:pPr>
            <w:r w:rsidRPr="00F85E7D">
              <w:rPr>
                <w:rFonts w:ascii="Arial Nova" w:hAnsi="Arial Nova"/>
                <w:bCs/>
              </w:rPr>
              <w:t>CDC Personnel</w:t>
            </w:r>
          </w:p>
          <w:p w:rsidR="00BF7C03" w:rsidRPr="00F85E7D" w:rsidP="007E2AF2" w14:paraId="5F0243C4" w14:textId="77777777">
            <w:pPr>
              <w:rPr>
                <w:rFonts w:ascii="Arial Nova" w:hAnsi="Arial Nova"/>
                <w:bCs/>
                <w:vertAlign w:val="superscript"/>
              </w:rPr>
            </w:pPr>
          </w:p>
        </w:tc>
        <w:tc>
          <w:tcPr>
            <w:tcW w:w="2223" w:type="pct"/>
          </w:tcPr>
          <w:p w:rsidR="00BF7C03" w:rsidRPr="00F85E7D" w:rsidP="007E2AF2" w14:paraId="74EE8F5D" w14:textId="77777777">
            <w:pPr>
              <w:rPr>
                <w:rFonts w:ascii="Arial Nova" w:hAnsi="Arial Nova"/>
                <w:bCs/>
              </w:rPr>
            </w:pPr>
            <w:r w:rsidRPr="00F85E7D">
              <w:rPr>
                <w:rFonts w:ascii="Arial Nova" w:hAnsi="Arial Nova"/>
                <w:bCs/>
              </w:rPr>
              <w:t>10% of GS-13 Behavioral/Health Scientist at $111,442/year for data collection design, collection, analysis, and reporting</w:t>
            </w:r>
          </w:p>
        </w:tc>
        <w:tc>
          <w:tcPr>
            <w:tcW w:w="838" w:type="pct"/>
            <w:vAlign w:val="center"/>
          </w:tcPr>
          <w:p w:rsidR="00BF7C03" w:rsidRPr="00F85E7D" w:rsidP="007E2AF2" w14:paraId="7EFEE8D4" w14:textId="77777777">
            <w:pPr>
              <w:rPr>
                <w:rFonts w:ascii="Arial Nova" w:hAnsi="Arial Nova"/>
                <w:bCs/>
              </w:rPr>
            </w:pPr>
            <w:r w:rsidRPr="00F85E7D">
              <w:rPr>
                <w:rFonts w:ascii="Arial Nova" w:hAnsi="Arial Nova"/>
                <w:bCs/>
              </w:rPr>
              <w:t>$11,144</w:t>
            </w:r>
          </w:p>
        </w:tc>
        <w:tc>
          <w:tcPr>
            <w:tcW w:w="559" w:type="pct"/>
            <w:vAlign w:val="center"/>
          </w:tcPr>
          <w:p w:rsidR="00BF7C03" w:rsidRPr="00F85E7D" w:rsidP="007E2AF2" w14:paraId="14370B93" w14:textId="77777777">
            <w:pPr>
              <w:jc w:val="center"/>
              <w:rPr>
                <w:rFonts w:ascii="Arial Nova" w:hAnsi="Arial Nova"/>
                <w:bCs/>
              </w:rPr>
            </w:pPr>
            <w:r>
              <w:rPr>
                <w:rFonts w:ascii="Arial Nova" w:hAnsi="Arial Nova"/>
                <w:bCs/>
              </w:rPr>
              <w:t>x2</w:t>
            </w:r>
          </w:p>
        </w:tc>
        <w:tc>
          <w:tcPr>
            <w:tcW w:w="656" w:type="pct"/>
            <w:vAlign w:val="center"/>
          </w:tcPr>
          <w:p w:rsidR="00BF7C03" w:rsidRPr="00F85E7D" w:rsidP="007E2AF2" w14:paraId="1EC3B1F0" w14:textId="77777777">
            <w:pPr>
              <w:rPr>
                <w:rFonts w:ascii="Arial Nova" w:hAnsi="Arial Nova"/>
                <w:bCs/>
              </w:rPr>
            </w:pPr>
            <w:r>
              <w:rPr>
                <w:rFonts w:ascii="Arial Nova" w:hAnsi="Arial Nova"/>
                <w:bCs/>
              </w:rPr>
              <w:t>$22,288</w:t>
            </w:r>
          </w:p>
        </w:tc>
      </w:tr>
      <w:tr w14:paraId="2B5D4204" w14:textId="77777777" w:rsidTr="007E2AF2">
        <w:tblPrEx>
          <w:tblW w:w="4735" w:type="pct"/>
          <w:tblInd w:w="85" w:type="dxa"/>
          <w:tblLook w:val="01E0"/>
        </w:tblPrEx>
        <w:trPr>
          <w:trHeight w:val="678"/>
        </w:trPr>
        <w:tc>
          <w:tcPr>
            <w:tcW w:w="725" w:type="pct"/>
            <w:vMerge/>
          </w:tcPr>
          <w:p w:rsidR="00BF7C03" w:rsidRPr="00F85E7D" w:rsidP="007E2AF2" w14:paraId="6873C31F" w14:textId="77777777">
            <w:pPr>
              <w:rPr>
                <w:rFonts w:ascii="Arial Nova" w:hAnsi="Arial Nova"/>
                <w:bCs/>
              </w:rPr>
            </w:pPr>
          </w:p>
        </w:tc>
        <w:tc>
          <w:tcPr>
            <w:tcW w:w="2223" w:type="pct"/>
          </w:tcPr>
          <w:p w:rsidR="00BF7C03" w:rsidRPr="00F85E7D" w:rsidP="007E2AF2" w14:paraId="3C116F81" w14:textId="77777777">
            <w:pPr>
              <w:rPr>
                <w:rFonts w:ascii="Arial Nova" w:hAnsi="Arial Nova"/>
                <w:bCs/>
              </w:rPr>
            </w:pPr>
            <w:r w:rsidRPr="00F85E7D">
              <w:rPr>
                <w:rFonts w:ascii="Arial Nova" w:hAnsi="Arial Nova"/>
                <w:bCs/>
              </w:rPr>
              <w:t>10% of GS-13 Behavioral/Health Scientist at $111,442 for data system design, development, and maintenance</w:t>
            </w:r>
          </w:p>
        </w:tc>
        <w:tc>
          <w:tcPr>
            <w:tcW w:w="838" w:type="pct"/>
            <w:vAlign w:val="center"/>
          </w:tcPr>
          <w:p w:rsidR="00BF7C03" w:rsidRPr="00F85E7D" w:rsidP="007E2AF2" w14:paraId="03EF6948" w14:textId="77777777">
            <w:pPr>
              <w:rPr>
                <w:rFonts w:ascii="Arial Nova" w:hAnsi="Arial Nova"/>
                <w:bCs/>
              </w:rPr>
            </w:pPr>
            <w:r w:rsidRPr="00F85E7D">
              <w:rPr>
                <w:rFonts w:ascii="Arial Nova" w:hAnsi="Arial Nova"/>
                <w:bCs/>
              </w:rPr>
              <w:t>$11,144</w:t>
            </w:r>
          </w:p>
        </w:tc>
        <w:tc>
          <w:tcPr>
            <w:tcW w:w="559" w:type="pct"/>
            <w:vAlign w:val="center"/>
          </w:tcPr>
          <w:p w:rsidR="00BF7C03" w:rsidRPr="00F85E7D" w:rsidP="007E2AF2" w14:paraId="12A6923A" w14:textId="77777777">
            <w:pPr>
              <w:jc w:val="center"/>
              <w:rPr>
                <w:rFonts w:ascii="Arial Nova" w:hAnsi="Arial Nova"/>
                <w:bCs/>
              </w:rPr>
            </w:pPr>
            <w:r>
              <w:rPr>
                <w:rFonts w:ascii="Arial Nova" w:hAnsi="Arial Nova"/>
                <w:bCs/>
              </w:rPr>
              <w:t>x2</w:t>
            </w:r>
          </w:p>
        </w:tc>
        <w:tc>
          <w:tcPr>
            <w:tcW w:w="656" w:type="pct"/>
            <w:vAlign w:val="center"/>
          </w:tcPr>
          <w:p w:rsidR="00BF7C03" w:rsidRPr="00F85E7D" w:rsidP="007E2AF2" w14:paraId="1B446ED9" w14:textId="77777777">
            <w:pPr>
              <w:rPr>
                <w:rFonts w:ascii="Arial Nova" w:hAnsi="Arial Nova"/>
                <w:bCs/>
              </w:rPr>
            </w:pPr>
            <w:r>
              <w:rPr>
                <w:rFonts w:ascii="Arial Nova" w:hAnsi="Arial Nova"/>
                <w:bCs/>
              </w:rPr>
              <w:t>$22,288</w:t>
            </w:r>
          </w:p>
        </w:tc>
      </w:tr>
      <w:tr w14:paraId="5A629489" w14:textId="77777777" w:rsidTr="007E2AF2">
        <w:tblPrEx>
          <w:tblW w:w="4735" w:type="pct"/>
          <w:tblInd w:w="85" w:type="dxa"/>
          <w:tblLook w:val="01E0"/>
        </w:tblPrEx>
        <w:trPr>
          <w:trHeight w:val="288"/>
        </w:trPr>
        <w:tc>
          <w:tcPr>
            <w:tcW w:w="2948" w:type="pct"/>
            <w:gridSpan w:val="2"/>
          </w:tcPr>
          <w:p w:rsidR="00BF7C03" w:rsidRPr="00F85E7D" w:rsidP="007E2AF2" w14:paraId="33BA5C5C" w14:textId="77777777">
            <w:pPr>
              <w:rPr>
                <w:rFonts w:ascii="Arial Nova" w:hAnsi="Arial Nova"/>
                <w:bCs/>
              </w:rPr>
            </w:pPr>
            <w:r w:rsidRPr="00F85E7D">
              <w:rPr>
                <w:rFonts w:ascii="Arial Nova" w:hAnsi="Arial Nova"/>
                <w:bCs/>
              </w:rPr>
              <w:t xml:space="preserve">Total </w:t>
            </w:r>
          </w:p>
        </w:tc>
        <w:tc>
          <w:tcPr>
            <w:tcW w:w="838" w:type="pct"/>
          </w:tcPr>
          <w:p w:rsidR="00BF7C03" w:rsidRPr="00F85E7D" w:rsidP="007E2AF2" w14:paraId="0F760526" w14:textId="77777777">
            <w:pPr>
              <w:rPr>
                <w:rFonts w:ascii="Arial Nova" w:hAnsi="Arial Nova"/>
                <w:bCs/>
              </w:rPr>
            </w:pPr>
            <w:r w:rsidRPr="00F85E7D">
              <w:rPr>
                <w:rFonts w:ascii="Arial Nova" w:hAnsi="Arial Nova"/>
                <w:bCs/>
              </w:rPr>
              <w:t>$22,288</w:t>
            </w:r>
          </w:p>
        </w:tc>
        <w:tc>
          <w:tcPr>
            <w:tcW w:w="559" w:type="pct"/>
          </w:tcPr>
          <w:p w:rsidR="00BF7C03" w:rsidRPr="00F85E7D" w:rsidP="007E2AF2" w14:paraId="3DB04079" w14:textId="77777777">
            <w:pPr>
              <w:rPr>
                <w:rFonts w:ascii="Arial Nova" w:hAnsi="Arial Nova"/>
                <w:bCs/>
              </w:rPr>
            </w:pPr>
          </w:p>
        </w:tc>
        <w:tc>
          <w:tcPr>
            <w:tcW w:w="656" w:type="pct"/>
          </w:tcPr>
          <w:p w:rsidR="00BF7C03" w:rsidRPr="00F85E7D" w:rsidP="007E2AF2" w14:paraId="2DA6283E" w14:textId="77777777">
            <w:pPr>
              <w:rPr>
                <w:rFonts w:ascii="Arial Nova" w:hAnsi="Arial Nova"/>
                <w:bCs/>
              </w:rPr>
            </w:pPr>
            <w:r>
              <w:rPr>
                <w:rFonts w:ascii="Arial Nova" w:hAnsi="Arial Nova"/>
                <w:bCs/>
              </w:rPr>
              <w:t>$44,576</w:t>
            </w:r>
          </w:p>
        </w:tc>
      </w:tr>
    </w:tbl>
    <w:p w:rsidR="00BF7C03" w:rsidRPr="00F85E7D" w:rsidP="004C36E8" w14:paraId="6499A038" w14:textId="77777777">
      <w:pPr>
        <w:spacing w:line="276" w:lineRule="auto"/>
        <w:rPr>
          <w:rFonts w:ascii="Arial Nova" w:hAnsi="Arial Nova"/>
          <w:b/>
          <w:color w:val="4F81BD" w:themeColor="accent1"/>
        </w:rPr>
      </w:pPr>
    </w:p>
    <w:p w:rsidR="00CC7AB1" w:rsidRPr="00F85E7D" w:rsidP="00CC7AB1" w14:paraId="50F68BC9" w14:textId="77777777">
      <w:pPr>
        <w:pStyle w:val="Heading2"/>
        <w:spacing w:line="276" w:lineRule="auto"/>
        <w:rPr>
          <w:rFonts w:ascii="Arial Nova" w:hAnsi="Arial Nova" w:cstheme="minorHAnsi"/>
          <w:i/>
          <w:color w:val="auto"/>
          <w:sz w:val="24"/>
          <w:szCs w:val="24"/>
        </w:rPr>
      </w:pPr>
      <w:bookmarkStart w:id="31" w:name="_Toc36703001"/>
      <w:r w:rsidRPr="00F85E7D">
        <w:rPr>
          <w:rFonts w:ascii="Arial Nova" w:hAnsi="Arial Nova" w:cstheme="minorHAnsi"/>
          <w:i/>
          <w:color w:val="auto"/>
          <w:sz w:val="24"/>
          <w:szCs w:val="24"/>
        </w:rPr>
        <w:t>A15. Explanation for Program Changes or Adjustments</w:t>
      </w:r>
      <w:bookmarkEnd w:id="31"/>
    </w:p>
    <w:p w:rsidR="003B3811" w:rsidRPr="00F85E7D" w:rsidP="00DA1523" w14:paraId="1D41E394" w14:textId="77777777">
      <w:pPr>
        <w:spacing w:line="276" w:lineRule="auto"/>
        <w:rPr>
          <w:rFonts w:ascii="Arial Nova" w:hAnsi="Arial Nova"/>
          <w:bCs/>
        </w:rPr>
      </w:pPr>
    </w:p>
    <w:p w:rsidR="00353F25" w:rsidRPr="00353F25" w:rsidP="00353F25" w14:paraId="1C074999" w14:textId="77777777">
      <w:pPr>
        <w:spacing w:line="276" w:lineRule="auto"/>
        <w:rPr>
          <w:rFonts w:ascii="Arial Nova" w:eastAsia="Arial Nova" w:hAnsi="Arial Nova" w:cs="Arial Nova"/>
        </w:rPr>
      </w:pPr>
      <w:r w:rsidRPr="00353F25">
        <w:rPr>
          <w:rFonts w:ascii="Arial Nova" w:eastAsia="Arial Nova" w:hAnsi="Arial Nova" w:cs="Arial Nova"/>
        </w:rPr>
        <w:t>Substantial changes were made to this ICR revision to streamline the reporting process and update language in alignment with Executive Orders and CDC priorities. The removal of tables and sections across Forms 1–7 (see bullet points below) was intentional and aimed at reducing recipient burden by focusing data collection on information that directly contributes to program evaluation. We reviewed the Annual Performance Report holistically to minimize repetitive reporting and ensure that requirements were tailored to the purpose and content of each form.</w:t>
      </w:r>
    </w:p>
    <w:p w:rsidR="0092168E" w:rsidRPr="00F85E7D" w:rsidP="2321AA35" w14:paraId="542FC6B3" w14:textId="60ADE340">
      <w:pPr>
        <w:spacing w:line="276" w:lineRule="auto"/>
        <w:rPr>
          <w:rFonts w:ascii="Arial Nova" w:eastAsia="Arial Nova" w:hAnsi="Arial Nova" w:cs="Arial Nova"/>
        </w:rPr>
      </w:pPr>
      <w:r w:rsidRPr="00F85E7D">
        <w:rPr>
          <w:rFonts w:ascii="Arial Nova" w:eastAsia="Arial Nova" w:hAnsi="Arial Nova" w:cs="Arial Nova"/>
        </w:rPr>
        <w:t>In addition, supplemental data collection instruments (4a, 4b, 5a, and 5b) were removed due to staffing constraints.</w:t>
      </w:r>
    </w:p>
    <w:p w:rsidR="26443FC8" w:rsidRPr="00F85E7D" w:rsidP="2321AA35" w14:paraId="0AA205DB" w14:textId="77163187">
      <w:pPr>
        <w:spacing w:line="276" w:lineRule="auto"/>
        <w:rPr>
          <w:rFonts w:ascii="Arial Nova" w:eastAsia="Arial Nova" w:hAnsi="Arial Nova" w:cs="Arial Nova"/>
        </w:rPr>
      </w:pPr>
    </w:p>
    <w:p w:rsidR="33BB3C9D" w:rsidRPr="00F85E7D" w:rsidP="00392950" w14:paraId="7739E2A2" w14:textId="7F534312">
      <w:pPr>
        <w:shd w:val="clear" w:color="auto" w:fill="FFFFFF" w:themeFill="background1"/>
        <w:spacing w:after="180" w:line="300" w:lineRule="auto"/>
        <w:rPr>
          <w:rFonts w:ascii="Arial Nova" w:eastAsia="Arial Nova" w:hAnsi="Arial Nova" w:cs="Arial Nova"/>
          <w:color w:val="323130"/>
        </w:rPr>
      </w:pPr>
      <w:r w:rsidRPr="00F85E7D">
        <w:rPr>
          <w:rFonts w:ascii="Arial Nova" w:eastAsia="Arial Nova" w:hAnsi="Arial Nova" w:cs="Arial Nova"/>
          <w:color w:val="323130"/>
        </w:rPr>
        <w:t>The major revisions</w:t>
      </w:r>
      <w:r w:rsidRPr="00F85E7D" w:rsidR="00B01268">
        <w:rPr>
          <w:rFonts w:ascii="Arial Nova" w:eastAsia="Arial Nova" w:hAnsi="Arial Nova" w:cs="Arial Nova"/>
          <w:color w:val="323130"/>
        </w:rPr>
        <w:t xml:space="preserve"> to </w:t>
      </w:r>
      <w:r w:rsidRPr="00F85E7D">
        <w:rPr>
          <w:rFonts w:ascii="Arial Nova" w:eastAsia="Arial Nova" w:hAnsi="Arial Nova" w:cs="Arial Nova"/>
          <w:color w:val="323130"/>
        </w:rPr>
        <w:t xml:space="preserve">the </w:t>
      </w:r>
      <w:r w:rsidRPr="00F85E7D" w:rsidR="00B01268">
        <w:rPr>
          <w:rFonts w:ascii="Arial Nova" w:eastAsia="Arial Nova" w:hAnsi="Arial Nova" w:cs="Arial Nova"/>
          <w:color w:val="323130"/>
        </w:rPr>
        <w:t>Annual Performance Report (APR) Tool (</w:t>
      </w:r>
      <w:r w:rsidRPr="00F85E7D" w:rsidR="00B01268">
        <w:rPr>
          <w:rFonts w:ascii="Arial Nova" w:eastAsia="Arial Nova" w:hAnsi="Arial Nova" w:cs="Arial Nova"/>
          <w:color w:val="323130"/>
        </w:rPr>
        <w:t>Att</w:t>
      </w:r>
      <w:r w:rsidRPr="00F85E7D" w:rsidR="00B01268">
        <w:rPr>
          <w:rFonts w:ascii="Arial Nova" w:eastAsia="Arial Nova" w:hAnsi="Arial Nova" w:cs="Arial Nova"/>
          <w:color w:val="323130"/>
        </w:rPr>
        <w:t xml:space="preserve"> 3) include</w:t>
      </w:r>
      <w:r w:rsidRPr="00F85E7D">
        <w:rPr>
          <w:rFonts w:ascii="Arial Nova" w:eastAsia="Arial Nova" w:hAnsi="Arial Nova" w:cs="Arial Nova"/>
          <w:color w:val="323130"/>
        </w:rPr>
        <w:t>:</w:t>
      </w:r>
    </w:p>
    <w:p w:rsidR="33BB3C9D" w:rsidRPr="00F85E7D" w:rsidP="00392950" w14:paraId="3520C13D" w14:textId="0A0AD10A">
      <w:pPr>
        <w:pStyle w:val="ListParagraph"/>
        <w:numPr>
          <w:ilvl w:val="0"/>
          <w:numId w:val="1"/>
        </w:numPr>
        <w:shd w:val="clear" w:color="auto" w:fill="FFFFFF" w:themeFill="background1"/>
        <w:spacing w:line="300" w:lineRule="auto"/>
        <w:rPr>
          <w:rFonts w:ascii="Arial Nova" w:eastAsia="Arial Nova" w:hAnsi="Arial Nova" w:cs="Arial Nova"/>
          <w:color w:val="323130"/>
        </w:rPr>
      </w:pPr>
      <w:r w:rsidRPr="00F85E7D">
        <w:rPr>
          <w:rFonts w:ascii="Arial Nova" w:eastAsia="Arial Nova" w:hAnsi="Arial Nova" w:cs="Arial Nova"/>
          <w:color w:val="323130"/>
        </w:rPr>
        <w:t>Form</w:t>
      </w:r>
      <w:r w:rsidRPr="00F85E7D">
        <w:rPr>
          <w:rFonts w:ascii="Arial Nova" w:eastAsia="Arial Nova" w:hAnsi="Arial Nova" w:cs="Arial Nova"/>
          <w:color w:val="323130"/>
        </w:rPr>
        <w:t xml:space="preserve"> 1 </w:t>
      </w:r>
      <w:r w:rsidRPr="00F85E7D" w:rsidR="00314EBB">
        <w:rPr>
          <w:rFonts w:ascii="Arial Nova" w:eastAsia="Arial Nova" w:hAnsi="Arial Nova" w:cs="Arial Nova"/>
          <w:color w:val="323130"/>
        </w:rPr>
        <w:t xml:space="preserve">was </w:t>
      </w:r>
      <w:r w:rsidRPr="00F85E7D" w:rsidR="005A302F">
        <w:rPr>
          <w:rFonts w:ascii="Arial Nova" w:eastAsia="Arial Nova" w:hAnsi="Arial Nova" w:cs="Arial Nova"/>
          <w:color w:val="323130"/>
        </w:rPr>
        <w:t xml:space="preserve">updated to </w:t>
      </w:r>
      <w:r w:rsidRPr="00F85E7D">
        <w:rPr>
          <w:rFonts w:ascii="Arial Nova" w:eastAsia="Arial Nova" w:hAnsi="Arial Nova" w:cs="Arial Nova"/>
          <w:color w:val="323130"/>
        </w:rPr>
        <w:t>include reporting on barriers, facilitators, and successes for each objective.</w:t>
      </w:r>
    </w:p>
    <w:p w:rsidR="33BB3C9D" w:rsidRPr="00F85E7D" w:rsidP="00392950" w14:paraId="1E1CA245" w14:textId="6FD16A86">
      <w:pPr>
        <w:pStyle w:val="ListParagraph"/>
        <w:numPr>
          <w:ilvl w:val="0"/>
          <w:numId w:val="1"/>
        </w:numPr>
        <w:shd w:val="clear" w:color="auto" w:fill="FFFFFF" w:themeFill="background1"/>
        <w:spacing w:line="300" w:lineRule="auto"/>
        <w:rPr>
          <w:rFonts w:ascii="Arial Nova" w:eastAsia="Arial Nova" w:hAnsi="Arial Nova" w:cs="Arial Nova"/>
          <w:color w:val="323130"/>
        </w:rPr>
      </w:pPr>
      <w:r w:rsidRPr="00F85E7D">
        <w:rPr>
          <w:rFonts w:ascii="Arial Nova" w:eastAsia="Arial Nova" w:hAnsi="Arial Nova" w:cs="Arial Nova"/>
          <w:color w:val="323130"/>
        </w:rPr>
        <w:t>Form 2 was updated to remove the reporting requirement for Section 4: Needed Resources.</w:t>
      </w:r>
    </w:p>
    <w:p w:rsidR="33BB3C9D" w:rsidRPr="00F85E7D" w:rsidP="00392950" w14:paraId="5BDE09AD" w14:textId="398103ED">
      <w:pPr>
        <w:pStyle w:val="ListParagraph"/>
        <w:numPr>
          <w:ilvl w:val="0"/>
          <w:numId w:val="1"/>
        </w:numPr>
        <w:shd w:val="clear" w:color="auto" w:fill="FFFFFF" w:themeFill="background1"/>
        <w:spacing w:line="300" w:lineRule="auto"/>
        <w:rPr>
          <w:rFonts w:ascii="Arial Nova" w:eastAsia="Arial Nova" w:hAnsi="Arial Nova" w:cs="Arial Nova"/>
          <w:color w:val="323130"/>
        </w:rPr>
      </w:pPr>
      <w:r w:rsidRPr="00F85E7D">
        <w:rPr>
          <w:rFonts w:ascii="Arial Nova" w:eastAsia="Arial Nova" w:hAnsi="Arial Nova" w:cs="Arial Nova"/>
          <w:color w:val="323130"/>
        </w:rPr>
        <w:t>Since barriers, facilitators, and successes are reported in Form 1, they have been removed from Form 3. Form 3 has been updated to focus solely on training, technical assistance, and capacity building.</w:t>
      </w:r>
    </w:p>
    <w:p w:rsidR="33BB3C9D" w:rsidRPr="00F85E7D" w:rsidP="00392950" w14:paraId="517C721E" w14:textId="7E18A298">
      <w:pPr>
        <w:pStyle w:val="ListParagraph"/>
        <w:numPr>
          <w:ilvl w:val="0"/>
          <w:numId w:val="1"/>
        </w:numPr>
        <w:shd w:val="clear" w:color="auto" w:fill="FFFFFF" w:themeFill="background1"/>
        <w:spacing w:line="300" w:lineRule="auto"/>
        <w:rPr>
          <w:rFonts w:ascii="Arial Nova" w:eastAsia="Arial Nova" w:hAnsi="Arial Nova" w:cs="Arial Nova"/>
          <w:color w:val="323130"/>
        </w:rPr>
      </w:pPr>
      <w:r w:rsidRPr="00F85E7D">
        <w:rPr>
          <w:rFonts w:ascii="Arial Nova" w:eastAsia="Arial Nova" w:hAnsi="Arial Nova" w:cs="Arial Nova"/>
          <w:color w:val="323130"/>
        </w:rPr>
        <w:t>Language was updated to comply with EOs and CDC priorities.</w:t>
      </w:r>
    </w:p>
    <w:p w:rsidR="33BB3C9D" w:rsidRPr="00F85E7D" w:rsidP="00392950" w14:paraId="35753BB8" w14:textId="2D0654D9">
      <w:pPr>
        <w:pStyle w:val="ListParagraph"/>
        <w:numPr>
          <w:ilvl w:val="0"/>
          <w:numId w:val="1"/>
        </w:numPr>
        <w:shd w:val="clear" w:color="auto" w:fill="FFFFFF" w:themeFill="background1"/>
        <w:spacing w:line="300" w:lineRule="auto"/>
        <w:rPr>
          <w:rFonts w:ascii="Arial Nova" w:eastAsia="Arial Nova" w:hAnsi="Arial Nova" w:cs="Arial Nova"/>
          <w:color w:val="323130"/>
        </w:rPr>
      </w:pPr>
      <w:r w:rsidRPr="00F85E7D">
        <w:rPr>
          <w:rFonts w:ascii="Arial Nova" w:eastAsia="Arial Nova" w:hAnsi="Arial Nova" w:cs="Arial Nova"/>
          <w:color w:val="323130"/>
        </w:rPr>
        <w:t>Forms 5 and 6 were streamlined to minimize the burden.</w:t>
      </w:r>
    </w:p>
    <w:p w:rsidR="33BB3C9D" w:rsidRPr="00F85E7D" w:rsidP="00392950" w14:paraId="0E98811B" w14:textId="6D4E9A13">
      <w:pPr>
        <w:pStyle w:val="ListParagraph"/>
        <w:numPr>
          <w:ilvl w:val="0"/>
          <w:numId w:val="1"/>
        </w:numPr>
        <w:shd w:val="clear" w:color="auto" w:fill="FFFFFF" w:themeFill="background1"/>
        <w:spacing w:line="300" w:lineRule="auto"/>
        <w:rPr>
          <w:rFonts w:ascii="Arial Nova" w:eastAsia="Arial Nova" w:hAnsi="Arial Nova" w:cs="Arial Nova"/>
          <w:color w:val="323130"/>
        </w:rPr>
      </w:pPr>
      <w:r w:rsidRPr="00F85E7D">
        <w:rPr>
          <w:rFonts w:ascii="Arial Nova" w:eastAsia="Arial Nova" w:hAnsi="Arial Nova" w:cs="Arial Nova"/>
          <w:color w:val="323130"/>
        </w:rPr>
        <w:t>Form</w:t>
      </w:r>
      <w:r w:rsidRPr="00F85E7D">
        <w:rPr>
          <w:rFonts w:ascii="Arial Nova" w:eastAsia="Arial Nova" w:hAnsi="Arial Nova" w:cs="Arial Nova"/>
          <w:color w:val="323130"/>
        </w:rPr>
        <w:t xml:space="preserve"> 7 was added.</w:t>
      </w:r>
    </w:p>
    <w:p w:rsidR="2321AA35" w:rsidRPr="00F85E7D" w:rsidP="2321AA35" w14:paraId="3BE6AB21" w14:textId="5F027705">
      <w:pPr>
        <w:spacing w:line="276" w:lineRule="auto"/>
        <w:rPr>
          <w:rFonts w:ascii="Arial Nova" w:hAnsi="Arial Nova"/>
        </w:rPr>
      </w:pPr>
    </w:p>
    <w:p w:rsidR="0092168E" w:rsidRPr="00F85E7D" w:rsidP="00DA1523" w14:paraId="2EEE2DDA" w14:textId="713D6398">
      <w:pPr>
        <w:spacing w:line="276" w:lineRule="auto"/>
        <w:rPr>
          <w:rFonts w:ascii="Arial Nova" w:hAnsi="Arial Nova"/>
          <w:bCs/>
        </w:rPr>
      </w:pPr>
      <w:r w:rsidRPr="00F85E7D">
        <w:rPr>
          <w:rFonts w:ascii="Arial Nova" w:hAnsi="Arial Nova"/>
          <w:bCs/>
        </w:rPr>
        <w:t xml:space="preserve">The burden estimate has </w:t>
      </w:r>
      <w:r w:rsidRPr="00F85E7D" w:rsidR="003331DD">
        <w:rPr>
          <w:rFonts w:ascii="Arial Nova" w:hAnsi="Arial Nova"/>
          <w:bCs/>
        </w:rPr>
        <w:t xml:space="preserve">decreased </w:t>
      </w:r>
      <w:r w:rsidRPr="00F85E7D">
        <w:rPr>
          <w:rFonts w:ascii="Arial Nova" w:hAnsi="Arial Nova"/>
          <w:bCs/>
        </w:rPr>
        <w:t xml:space="preserve">to reflect the decrease </w:t>
      </w:r>
      <w:r w:rsidRPr="00F85E7D" w:rsidR="003331DD">
        <w:rPr>
          <w:rFonts w:ascii="Arial Nova" w:hAnsi="Arial Nova"/>
          <w:bCs/>
        </w:rPr>
        <w:t xml:space="preserve">in </w:t>
      </w:r>
      <w:r w:rsidRPr="00F85E7D" w:rsidR="003F187B">
        <w:rPr>
          <w:rFonts w:ascii="Arial Nova" w:hAnsi="Arial Nova"/>
          <w:bCs/>
        </w:rPr>
        <w:t xml:space="preserve">data collection instruments. </w:t>
      </w:r>
      <w:r w:rsidRPr="00F85E7D" w:rsidR="003331DD">
        <w:rPr>
          <w:rFonts w:ascii="Arial Nova" w:hAnsi="Arial Nova"/>
          <w:bCs/>
        </w:rPr>
        <w:t xml:space="preserve"> Burden was reduced from 158 hours to 130 hours annually.</w:t>
      </w:r>
    </w:p>
    <w:p w:rsidR="00022645" w:rsidRPr="00277E78" w:rsidP="00974E79" w14:paraId="1BCFC161" w14:textId="0CEEFF09">
      <w:pPr>
        <w:pStyle w:val="Heading2"/>
        <w:spacing w:after="240" w:line="276" w:lineRule="auto"/>
        <w:rPr>
          <w:rFonts w:ascii="Arial Nova" w:eastAsia="MS Mincho" w:hAnsi="Arial Nova"/>
          <w:sz w:val="24"/>
          <w:szCs w:val="24"/>
        </w:rPr>
      </w:pPr>
      <w:bookmarkStart w:id="32" w:name="_Toc36703002"/>
      <w:r w:rsidRPr="00F85E7D">
        <w:rPr>
          <w:rFonts w:ascii="Arial Nova" w:hAnsi="Arial Nova" w:cstheme="minorHAnsi"/>
          <w:i/>
          <w:color w:val="auto"/>
          <w:sz w:val="24"/>
          <w:szCs w:val="24"/>
        </w:rPr>
        <w:t>A16. Plans for Tabulation and Publication and Project Time Schedule</w:t>
      </w:r>
      <w:bookmarkStart w:id="33" w:name="_Toc307224728"/>
      <w:bookmarkStart w:id="34" w:name="_Toc275433795"/>
      <w:bookmarkEnd w:id="32"/>
    </w:p>
    <w:p w:rsidR="006F22F0" w:rsidRPr="00F85E7D" w:rsidP="00974E79" w14:paraId="6799CB2F" w14:textId="0185B063">
      <w:pPr>
        <w:spacing w:line="276" w:lineRule="auto"/>
        <w:rPr>
          <w:rFonts w:ascii="Arial Nova" w:eastAsia="MS Mincho" w:hAnsi="Arial Nova"/>
        </w:rPr>
      </w:pPr>
      <w:r w:rsidRPr="00F85E7D">
        <w:rPr>
          <w:rFonts w:ascii="Arial Nova" w:eastAsia="MS Mincho" w:hAnsi="Arial Nova"/>
        </w:rPr>
        <w:t>CDC will use statistical methods for analyzing information.</w:t>
      </w:r>
      <w:r w:rsidRPr="00F85E7D" w:rsidR="000D79D9">
        <w:rPr>
          <w:rFonts w:ascii="Arial Nova" w:eastAsia="MS Mincho" w:hAnsi="Arial Nova"/>
        </w:rPr>
        <w:t xml:space="preserve"> </w:t>
      </w:r>
      <w:r w:rsidRPr="00F85E7D">
        <w:rPr>
          <w:rFonts w:ascii="Arial Nova" w:eastAsia="MS Mincho" w:hAnsi="Arial Nova"/>
        </w:rPr>
        <w:t xml:space="preserve"> </w:t>
      </w:r>
      <w:r w:rsidRPr="00F85E7D" w:rsidR="000D79D9">
        <w:rPr>
          <w:rFonts w:ascii="Arial Nova" w:hAnsi="Arial Nova"/>
          <w:color w:val="000000" w:themeColor="text1"/>
        </w:rPr>
        <w:t xml:space="preserve">Quantitative data will be analyzed using descriptive and summary statistics. Qualitative data will be analyzed through thematic analysis to define priority area topics and emerging themes. </w:t>
      </w:r>
      <w:r w:rsidRPr="00F85E7D">
        <w:rPr>
          <w:rFonts w:ascii="Arial Nova" w:eastAsia="MS Mincho" w:hAnsi="Arial Nova"/>
        </w:rPr>
        <w:t xml:space="preserve">For example, the difference between baseline rates and achieved rates on indicators will be documented and analyzed. Furthermore, the data collected in the mixed methods design will </w:t>
      </w:r>
      <w:r w:rsidRPr="00F85E7D" w:rsidR="00FA5B34">
        <w:rPr>
          <w:rFonts w:ascii="Arial Nova" w:eastAsia="MS Mincho" w:hAnsi="Arial Nova"/>
        </w:rPr>
        <w:t>allow</w:t>
      </w:r>
      <w:r w:rsidRPr="00F85E7D">
        <w:rPr>
          <w:rFonts w:ascii="Arial Nova" w:eastAsia="MS Mincho" w:hAnsi="Arial Nova"/>
        </w:rPr>
        <w:t xml:space="preserve"> CDC staff to evaluate implementation and provide technical assistance to awardees after an internal qualitative review has been completed. </w:t>
      </w:r>
    </w:p>
    <w:p w:rsidR="00974E79" w:rsidRPr="00F85E7D" w:rsidP="00974E79" w14:paraId="2534B5CA" w14:textId="77777777">
      <w:pPr>
        <w:spacing w:line="276" w:lineRule="auto"/>
        <w:rPr>
          <w:rFonts w:ascii="Arial Nova" w:eastAsia="MS Mincho" w:hAnsi="Arial Nova"/>
        </w:rPr>
      </w:pPr>
    </w:p>
    <w:p w:rsidR="000D40DD" w:rsidRPr="00F85E7D" w:rsidP="00974E79" w14:paraId="7043FCD5" w14:textId="665BD270">
      <w:pPr>
        <w:autoSpaceDE w:val="0"/>
        <w:autoSpaceDN w:val="0"/>
        <w:adjustRightInd w:val="0"/>
        <w:spacing w:line="276" w:lineRule="auto"/>
        <w:rPr>
          <w:rFonts w:ascii="Arial Nova" w:hAnsi="Arial Nova"/>
          <w:bCs/>
        </w:rPr>
      </w:pPr>
      <w:r w:rsidRPr="00F85E7D">
        <w:rPr>
          <w:rFonts w:ascii="Arial Nova" w:hAnsi="Arial Nova"/>
          <w:bCs/>
        </w:rPr>
        <w:t xml:space="preserve">A. </w:t>
      </w:r>
      <w:r w:rsidRPr="00F85E7D">
        <w:rPr>
          <w:rFonts w:ascii="Arial Nova" w:hAnsi="Arial Nova"/>
          <w:bCs/>
          <w:u w:val="single"/>
        </w:rPr>
        <w:t>Publication plan</w:t>
      </w:r>
    </w:p>
    <w:p w:rsidR="000D40DD" w:rsidRPr="00F85E7D" w:rsidP="00974E79" w14:paraId="7B476106" w14:textId="2D5EF345">
      <w:pPr>
        <w:autoSpaceDE w:val="0"/>
        <w:autoSpaceDN w:val="0"/>
        <w:adjustRightInd w:val="0"/>
        <w:spacing w:line="276" w:lineRule="auto"/>
        <w:rPr>
          <w:rFonts w:ascii="Arial Nova" w:hAnsi="Arial Nova"/>
          <w:bCs/>
        </w:rPr>
      </w:pPr>
      <w:r w:rsidRPr="00F85E7D">
        <w:rPr>
          <w:rFonts w:ascii="Arial Nova" w:hAnsi="Arial Nova"/>
          <w:bCs/>
        </w:rPr>
        <w:t xml:space="preserve">Information collected by the awardees will be reported in internal CDC documents and shared with state-based programs. </w:t>
      </w:r>
      <w:r w:rsidRPr="00F85E7D" w:rsidR="00D04E58">
        <w:rPr>
          <w:rFonts w:ascii="Arial Nova" w:hAnsi="Arial Nova"/>
          <w:bCs/>
        </w:rPr>
        <w:t>Raw d</w:t>
      </w:r>
      <w:r w:rsidRPr="00F85E7D" w:rsidR="00A12251">
        <w:rPr>
          <w:rFonts w:ascii="Arial Nova" w:hAnsi="Arial Nova"/>
          <w:bCs/>
        </w:rPr>
        <w:t xml:space="preserve">ata will not be made public as it is used for internal </w:t>
      </w:r>
      <w:r w:rsidRPr="00F85E7D" w:rsidR="00D04E58">
        <w:rPr>
          <w:rFonts w:ascii="Arial Nova" w:hAnsi="Arial Nova"/>
          <w:bCs/>
        </w:rPr>
        <w:t xml:space="preserve">program evaluation to assess recipient progress and outcomes. Any </w:t>
      </w:r>
      <w:r w:rsidRPr="00F85E7D" w:rsidR="005F4A81">
        <w:rPr>
          <w:rFonts w:ascii="Arial Nova" w:hAnsi="Arial Nova"/>
          <w:bCs/>
        </w:rPr>
        <w:t>reported data will be provided in aggregate form. Publication in a peer-reviewed scientific journal will be determined post-data collection.</w:t>
      </w:r>
    </w:p>
    <w:p w:rsidR="008208CB" w:rsidRPr="00F85E7D" w:rsidP="00EE5B06" w14:paraId="38C9EF15" w14:textId="77777777">
      <w:pPr>
        <w:autoSpaceDE w:val="0"/>
        <w:autoSpaceDN w:val="0"/>
        <w:adjustRightInd w:val="0"/>
        <w:spacing w:line="276" w:lineRule="auto"/>
        <w:rPr>
          <w:rFonts w:ascii="Arial Nova" w:hAnsi="Arial Nova"/>
          <w:bCs/>
        </w:rPr>
      </w:pPr>
    </w:p>
    <w:p w:rsidR="008208CB" w:rsidRPr="00F85E7D" w:rsidP="00974E79" w14:paraId="216C2364" w14:textId="66C17AB3">
      <w:pPr>
        <w:autoSpaceDE w:val="0"/>
        <w:autoSpaceDN w:val="0"/>
        <w:adjustRightInd w:val="0"/>
        <w:spacing w:line="276" w:lineRule="auto"/>
        <w:rPr>
          <w:rFonts w:ascii="Arial Nova" w:hAnsi="Arial Nova"/>
          <w:bCs/>
        </w:rPr>
      </w:pPr>
      <w:r w:rsidRPr="00F85E7D">
        <w:rPr>
          <w:rFonts w:ascii="Arial Nova" w:hAnsi="Arial Nova"/>
          <w:bCs/>
        </w:rPr>
        <w:t xml:space="preserve">B. </w:t>
      </w:r>
      <w:r w:rsidRPr="00F85E7D">
        <w:rPr>
          <w:rFonts w:ascii="Arial Nova" w:hAnsi="Arial Nova"/>
          <w:bCs/>
          <w:u w:val="single"/>
        </w:rPr>
        <w:t>Time schedule for the entire project</w:t>
      </w:r>
    </w:p>
    <w:p w:rsidR="008208CB" w:rsidRPr="00F85E7D" w:rsidP="00B60CAE" w14:paraId="4C9689CC" w14:textId="39CA8AAB">
      <w:pPr>
        <w:autoSpaceDE w:val="0"/>
        <w:autoSpaceDN w:val="0"/>
        <w:adjustRightInd w:val="0"/>
        <w:spacing w:line="276" w:lineRule="auto"/>
        <w:rPr>
          <w:rFonts w:ascii="Arial Nova" w:hAnsi="Arial Nova"/>
          <w:bCs/>
        </w:rPr>
      </w:pPr>
      <w:r w:rsidRPr="00F85E7D">
        <w:rPr>
          <w:rFonts w:ascii="Arial Nova" w:hAnsi="Arial Nova"/>
          <w:bCs/>
        </w:rPr>
        <w:t xml:space="preserve">The cooperative agreement cycle is five years. OMB approval is being requested for three years.  </w:t>
      </w:r>
      <w:r w:rsidRPr="00F85E7D" w:rsidR="00766BA3">
        <w:rPr>
          <w:rFonts w:ascii="Arial Nova" w:hAnsi="Arial Nova"/>
          <w:bCs/>
        </w:rPr>
        <w:t>C</w:t>
      </w:r>
      <w:r w:rsidRPr="00F85E7D">
        <w:rPr>
          <w:rFonts w:ascii="Arial Nova" w:hAnsi="Arial Nova"/>
          <w:bCs/>
        </w:rPr>
        <w:t xml:space="preserve">ollections will occur </w:t>
      </w:r>
      <w:r w:rsidRPr="00F85E7D" w:rsidR="00FA5B34">
        <w:rPr>
          <w:rFonts w:ascii="Arial Nova" w:hAnsi="Arial Nova"/>
          <w:bCs/>
        </w:rPr>
        <w:t>according to</w:t>
      </w:r>
      <w:r w:rsidRPr="00F85E7D">
        <w:rPr>
          <w:rFonts w:ascii="Arial Nova" w:hAnsi="Arial Nova"/>
          <w:bCs/>
        </w:rPr>
        <w:t xml:space="preserve"> the NOFO requirements once a year due 120 days before the end of the budget period.  Data collection began with the awarding of the grants and will continue throughout the funding cycle. </w:t>
      </w:r>
    </w:p>
    <w:p w:rsidR="002F24E0" w:rsidRPr="00F85E7D" w:rsidP="00B60CAE" w14:paraId="1445B15D" w14:textId="50B1FD39">
      <w:pPr>
        <w:autoSpaceDE w:val="0"/>
        <w:autoSpaceDN w:val="0"/>
        <w:adjustRightInd w:val="0"/>
        <w:spacing w:line="276" w:lineRule="auto"/>
        <w:rPr>
          <w:rFonts w:ascii="Arial Nova" w:hAnsi="Arial Nova"/>
          <w:bCs/>
        </w:rPr>
      </w:pPr>
    </w:p>
    <w:p w:rsidR="002F24E0" w:rsidRPr="00F85E7D" w:rsidP="00B60CAE" w14:paraId="574C55A3" w14:textId="77777777">
      <w:pPr>
        <w:autoSpaceDE w:val="0"/>
        <w:autoSpaceDN w:val="0"/>
        <w:adjustRightInd w:val="0"/>
        <w:spacing w:line="276" w:lineRule="auto"/>
        <w:rPr>
          <w:rFonts w:ascii="Arial Nova" w:hAnsi="Arial Nova"/>
          <w:bCs/>
        </w:rPr>
      </w:pPr>
    </w:p>
    <w:p w:rsidR="006F22F0" w:rsidRPr="00F85E7D" w:rsidP="00B60CAE" w14:paraId="415C0614" w14:textId="77777777">
      <w:pPr>
        <w:spacing w:line="276" w:lineRule="auto"/>
        <w:rPr>
          <w:rFonts w:ascii="Arial Nova" w:eastAsia="MS Mincho" w:hAnsi="Arial Nova"/>
          <w:b/>
        </w:rPr>
      </w:pPr>
    </w:p>
    <w:p w:rsidR="00823609" w:rsidRPr="00F85E7D" w:rsidP="00823609" w14:paraId="0C3A72E5" w14:textId="5EFB64DA">
      <w:pPr>
        <w:spacing w:line="360" w:lineRule="auto"/>
        <w:rPr>
          <w:rFonts w:ascii="Arial Nova" w:eastAsia="MS Mincho" w:hAnsi="Arial Nova"/>
        </w:rPr>
      </w:pPr>
      <w:r w:rsidRPr="00F85E7D">
        <w:rPr>
          <w:rFonts w:ascii="Arial Nova" w:eastAsia="MS Mincho" w:hAnsi="Arial Nova"/>
          <w:b/>
        </w:rPr>
        <w:t xml:space="preserve">Table </w:t>
      </w:r>
      <w:r w:rsidRPr="00F85E7D" w:rsidR="008208CB">
        <w:rPr>
          <w:rFonts w:ascii="Arial Nova" w:eastAsia="MS Mincho" w:hAnsi="Arial Nova"/>
          <w:b/>
        </w:rPr>
        <w:t>B</w:t>
      </w:r>
      <w:r w:rsidRPr="00F85E7D">
        <w:rPr>
          <w:rFonts w:ascii="Arial Nova" w:eastAsia="MS Mincho" w:hAnsi="Arial Nova"/>
          <w:b/>
        </w:rPr>
        <w:t>.16</w:t>
      </w:r>
      <w:r w:rsidRPr="00F85E7D">
        <w:rPr>
          <w:rFonts w:ascii="Arial Nova" w:eastAsia="MS Mincho" w:hAnsi="Arial Nova"/>
        </w:rPr>
        <w:t>. Estimated Time Schedule for Project Activities</w:t>
      </w:r>
      <w:bookmarkEnd w:id="33"/>
      <w:bookmarkEnd w:id="34"/>
    </w:p>
    <w:tbl>
      <w:tblPr>
        <w:tblW w:w="9360" w:type="dxa"/>
        <w:tblInd w:w="86" w:type="dxa"/>
        <w:tblBorders>
          <w:top w:val="single" w:sz="12" w:space="0" w:color="auto"/>
          <w:bottom w:val="single" w:sz="12" w:space="0" w:color="auto"/>
        </w:tblBorders>
        <w:tblLayout w:type="fixed"/>
        <w:tblCellMar>
          <w:left w:w="115" w:type="dxa"/>
          <w:right w:w="115" w:type="dxa"/>
        </w:tblCellMar>
        <w:tblLook w:val="01E0"/>
      </w:tblPr>
      <w:tblGrid>
        <w:gridCol w:w="4619"/>
        <w:gridCol w:w="4741"/>
      </w:tblGrid>
      <w:tr w14:paraId="0366384F" w14:textId="77777777" w:rsidTr="004B4C91">
        <w:tblPrEx>
          <w:tblW w:w="9360" w:type="dxa"/>
          <w:tblInd w:w="86" w:type="dxa"/>
          <w:tblBorders>
            <w:top w:val="single" w:sz="12" w:space="0" w:color="auto"/>
            <w:bottom w:val="single" w:sz="12" w:space="0" w:color="auto"/>
          </w:tblBorders>
          <w:tblLayout w:type="fixed"/>
          <w:tblCellMar>
            <w:left w:w="115" w:type="dxa"/>
            <w:right w:w="115" w:type="dxa"/>
          </w:tblCellMar>
          <w:tblLook w:val="01E0"/>
        </w:tblPrEx>
        <w:trPr>
          <w:cantSplit/>
        </w:trPr>
        <w:tc>
          <w:tcPr>
            <w:tcW w:w="4619" w:type="dxa"/>
            <w:tcBorders>
              <w:top w:val="single" w:sz="12" w:space="0" w:color="auto"/>
              <w:left w:val="nil"/>
              <w:bottom w:val="single" w:sz="6" w:space="0" w:color="auto"/>
              <w:right w:val="nil"/>
            </w:tcBorders>
            <w:vAlign w:val="bottom"/>
            <w:hideMark/>
          </w:tcPr>
          <w:p w:rsidR="00823609" w:rsidRPr="00F85E7D" w:rsidP="004B4C91" w14:paraId="395667B3" w14:textId="77777777">
            <w:pPr>
              <w:spacing w:line="360" w:lineRule="auto"/>
              <w:rPr>
                <w:rFonts w:ascii="Arial Nova" w:eastAsia="MS Mincho" w:hAnsi="Arial Nova"/>
              </w:rPr>
            </w:pPr>
            <w:r w:rsidRPr="00F85E7D">
              <w:rPr>
                <w:rFonts w:ascii="Arial Nova" w:eastAsia="MS Mincho" w:hAnsi="Arial Nova"/>
              </w:rPr>
              <w:t>Activity</w:t>
            </w:r>
          </w:p>
        </w:tc>
        <w:tc>
          <w:tcPr>
            <w:tcW w:w="4741" w:type="dxa"/>
            <w:tcBorders>
              <w:top w:val="single" w:sz="12" w:space="0" w:color="auto"/>
              <w:left w:val="nil"/>
              <w:bottom w:val="single" w:sz="6" w:space="0" w:color="auto"/>
              <w:right w:val="nil"/>
            </w:tcBorders>
            <w:vAlign w:val="bottom"/>
            <w:hideMark/>
          </w:tcPr>
          <w:p w:rsidR="00823609" w:rsidRPr="00F85E7D" w:rsidP="004B4C91" w14:paraId="42D513D2" w14:textId="77777777">
            <w:pPr>
              <w:spacing w:line="360" w:lineRule="auto"/>
              <w:rPr>
                <w:rFonts w:ascii="Arial Nova" w:eastAsia="MS Mincho" w:hAnsi="Arial Nova"/>
              </w:rPr>
            </w:pPr>
            <w:r w:rsidRPr="00F85E7D">
              <w:rPr>
                <w:rFonts w:ascii="Arial Nova" w:eastAsia="MS Mincho" w:hAnsi="Arial Nova"/>
              </w:rPr>
              <w:t>Timeline</w:t>
            </w:r>
          </w:p>
        </w:tc>
      </w:tr>
      <w:tr w14:paraId="41B9AF04" w14:textId="77777777" w:rsidTr="004B4C91">
        <w:tblPrEx>
          <w:tblW w:w="9360" w:type="dxa"/>
          <w:tblInd w:w="86" w:type="dxa"/>
          <w:tblLayout w:type="fixed"/>
          <w:tblCellMar>
            <w:left w:w="115" w:type="dxa"/>
            <w:right w:w="115" w:type="dxa"/>
          </w:tblCellMar>
          <w:tblLook w:val="01E0"/>
        </w:tblPrEx>
        <w:trPr>
          <w:cantSplit/>
        </w:trPr>
        <w:tc>
          <w:tcPr>
            <w:tcW w:w="4619" w:type="dxa"/>
            <w:tcBorders>
              <w:top w:val="single" w:sz="12" w:space="0" w:color="auto"/>
              <w:left w:val="nil"/>
              <w:bottom w:val="single" w:sz="6" w:space="0" w:color="auto"/>
              <w:right w:val="nil"/>
            </w:tcBorders>
            <w:vAlign w:val="bottom"/>
          </w:tcPr>
          <w:p w:rsidR="00823609" w:rsidRPr="00F85E7D" w:rsidP="00974E79" w14:paraId="038ADA16" w14:textId="1DABAF42">
            <w:pPr>
              <w:rPr>
                <w:rFonts w:ascii="Arial Nova" w:eastAsia="MS Mincho" w:hAnsi="Arial Nova"/>
              </w:rPr>
            </w:pPr>
            <w:r w:rsidRPr="00F85E7D">
              <w:rPr>
                <w:rFonts w:ascii="Arial Nova" w:eastAsia="MS Mincho" w:hAnsi="Arial Nova"/>
              </w:rPr>
              <w:t>Annual data collection as described in Section A.2 and A.12</w:t>
            </w:r>
          </w:p>
        </w:tc>
        <w:tc>
          <w:tcPr>
            <w:tcW w:w="4741" w:type="dxa"/>
            <w:tcBorders>
              <w:top w:val="single" w:sz="12" w:space="0" w:color="auto"/>
              <w:left w:val="nil"/>
              <w:bottom w:val="single" w:sz="6" w:space="0" w:color="auto"/>
              <w:right w:val="nil"/>
            </w:tcBorders>
          </w:tcPr>
          <w:p w:rsidR="00823609" w:rsidRPr="00F85E7D" w:rsidP="00974E79" w14:paraId="00DD37FE" w14:textId="7D856DAB">
            <w:pPr>
              <w:rPr>
                <w:rFonts w:ascii="Arial Nova" w:eastAsia="MS Mincho" w:hAnsi="Arial Nova"/>
              </w:rPr>
            </w:pPr>
            <w:r w:rsidRPr="00F85E7D">
              <w:rPr>
                <w:rFonts w:ascii="Arial Nova" w:eastAsia="MS Mincho" w:hAnsi="Arial Nova"/>
              </w:rPr>
              <w:t>Ongoing once annually 1-60 months after OMB approval.</w:t>
            </w:r>
          </w:p>
        </w:tc>
      </w:tr>
      <w:tr w14:paraId="4131F6FC" w14:textId="77777777" w:rsidTr="00974E79">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single" w:sz="6" w:space="0" w:color="auto"/>
              <w:right w:val="nil"/>
            </w:tcBorders>
          </w:tcPr>
          <w:p w:rsidR="00823609" w:rsidRPr="00F85E7D" w:rsidP="00974E79" w14:paraId="0B7BF896" w14:textId="28B93A27">
            <w:pPr>
              <w:rPr>
                <w:rFonts w:ascii="Arial Nova" w:eastAsia="MS Mincho" w:hAnsi="Arial Nova"/>
              </w:rPr>
            </w:pPr>
            <w:r w:rsidRPr="00F85E7D">
              <w:rPr>
                <w:rFonts w:ascii="Arial Nova" w:eastAsia="MS Mincho" w:hAnsi="Arial Nova"/>
              </w:rPr>
              <w:t>Data cleaning and analysis</w:t>
            </w:r>
          </w:p>
        </w:tc>
        <w:tc>
          <w:tcPr>
            <w:tcW w:w="4741" w:type="dxa"/>
            <w:tcBorders>
              <w:top w:val="single" w:sz="6" w:space="0" w:color="auto"/>
              <w:left w:val="nil"/>
              <w:bottom w:val="single" w:sz="6" w:space="0" w:color="auto"/>
              <w:right w:val="nil"/>
            </w:tcBorders>
            <w:hideMark/>
          </w:tcPr>
          <w:p w:rsidR="00823609" w:rsidRPr="00F85E7D" w:rsidP="00974E79" w14:paraId="2DFC400D" w14:textId="733AC04F">
            <w:pPr>
              <w:rPr>
                <w:rFonts w:ascii="Arial Nova" w:eastAsia="MS Mincho" w:hAnsi="Arial Nova"/>
              </w:rPr>
            </w:pPr>
            <w:r w:rsidRPr="00F85E7D">
              <w:rPr>
                <w:rFonts w:ascii="Arial Nova" w:eastAsia="MS Mincho" w:hAnsi="Arial Nova"/>
              </w:rPr>
              <w:t>Ongoing annually 4-60 months after OMB approval.</w:t>
            </w:r>
          </w:p>
        </w:tc>
      </w:tr>
      <w:tr w14:paraId="1ACDC005" w14:textId="77777777" w:rsidTr="00974E79">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single" w:sz="6" w:space="0" w:color="auto"/>
              <w:right w:val="nil"/>
            </w:tcBorders>
          </w:tcPr>
          <w:p w:rsidR="00823609" w:rsidRPr="00F85E7D" w:rsidP="00974E79" w14:paraId="34DCE73B" w14:textId="55AB149D">
            <w:pPr>
              <w:rPr>
                <w:rFonts w:ascii="Arial Nova" w:eastAsia="MS Mincho" w:hAnsi="Arial Nova"/>
              </w:rPr>
            </w:pPr>
            <w:r w:rsidRPr="00F85E7D">
              <w:rPr>
                <w:rFonts w:ascii="Arial Nova" w:eastAsia="MS Mincho" w:hAnsi="Arial Nova"/>
              </w:rPr>
              <w:t>Reporting of evaluation data and findings to recipients and stakeholders</w:t>
            </w:r>
          </w:p>
        </w:tc>
        <w:tc>
          <w:tcPr>
            <w:tcW w:w="4741" w:type="dxa"/>
            <w:tcBorders>
              <w:top w:val="single" w:sz="6" w:space="0" w:color="auto"/>
              <w:left w:val="nil"/>
              <w:bottom w:val="single" w:sz="6" w:space="0" w:color="auto"/>
              <w:right w:val="nil"/>
            </w:tcBorders>
          </w:tcPr>
          <w:p w:rsidR="00823609" w:rsidRPr="00F85E7D" w:rsidP="00974E79" w14:paraId="199F996E" w14:textId="223B03E4">
            <w:pPr>
              <w:rPr>
                <w:rFonts w:ascii="Arial Nova" w:eastAsia="MS Mincho" w:hAnsi="Arial Nova"/>
              </w:rPr>
            </w:pPr>
            <w:r w:rsidRPr="00F85E7D">
              <w:rPr>
                <w:rFonts w:ascii="Arial Nova" w:eastAsia="MS Mincho" w:hAnsi="Arial Nova"/>
              </w:rPr>
              <w:t>Ongoing annually 8-60 months after OMB approval.</w:t>
            </w:r>
          </w:p>
        </w:tc>
      </w:tr>
    </w:tbl>
    <w:p w:rsidR="009C3C25" w:rsidRPr="00F85E7D" w:rsidP="00FF4BD9" w14:paraId="44FDBAF4" w14:textId="77777777">
      <w:pPr>
        <w:autoSpaceDE w:val="0"/>
        <w:autoSpaceDN w:val="0"/>
        <w:adjustRightInd w:val="0"/>
        <w:spacing w:line="276" w:lineRule="auto"/>
        <w:rPr>
          <w:rFonts w:ascii="Arial Nova" w:hAnsi="Arial Nova"/>
          <w:bCs/>
        </w:rPr>
      </w:pPr>
    </w:p>
    <w:p w:rsidR="009C3C25" w:rsidRPr="00F85E7D" w:rsidP="00FF4BD9" w14:paraId="54F9EE8B" w14:textId="77777777">
      <w:pPr>
        <w:autoSpaceDE w:val="0"/>
        <w:autoSpaceDN w:val="0"/>
        <w:adjustRightInd w:val="0"/>
        <w:spacing w:line="276" w:lineRule="auto"/>
        <w:rPr>
          <w:rFonts w:ascii="Arial Nova" w:hAnsi="Arial Nova"/>
          <w:bCs/>
        </w:rPr>
      </w:pPr>
      <w:r w:rsidRPr="00F85E7D">
        <w:rPr>
          <w:rFonts w:ascii="Arial Nova" w:hAnsi="Arial Nova"/>
          <w:bCs/>
        </w:rPr>
        <w:t xml:space="preserve">C. </w:t>
      </w:r>
      <w:r w:rsidRPr="00F85E7D">
        <w:rPr>
          <w:rFonts w:ascii="Arial Nova" w:hAnsi="Arial Nova"/>
          <w:bCs/>
          <w:u w:val="single"/>
        </w:rPr>
        <w:t>Analysis plan</w:t>
      </w:r>
    </w:p>
    <w:p w:rsidR="009C3C25" w:rsidRPr="00F85E7D" w:rsidP="00FF4BD9" w14:paraId="1341246A" w14:textId="637F9D75">
      <w:pPr>
        <w:autoSpaceDE w:val="0"/>
        <w:autoSpaceDN w:val="0"/>
        <w:adjustRightInd w:val="0"/>
        <w:spacing w:line="276" w:lineRule="auto"/>
        <w:rPr>
          <w:rFonts w:ascii="Arial Nova" w:hAnsi="Arial Nova"/>
          <w:bCs/>
        </w:rPr>
      </w:pPr>
      <w:r w:rsidRPr="00F85E7D">
        <w:rPr>
          <w:rFonts w:ascii="Arial Nova" w:hAnsi="Arial Nova"/>
          <w:bCs/>
        </w:rPr>
        <w:t xml:space="preserve">CDC will use statistical methods for analyzing information. For example, the difference between baseline rates and achieved rates on indicators will be documented and analyzed. Furthermore, the data collected in the mixed methods design will </w:t>
      </w:r>
      <w:r w:rsidRPr="00F85E7D" w:rsidR="00FA5B34">
        <w:rPr>
          <w:rFonts w:ascii="Arial Nova" w:hAnsi="Arial Nova"/>
          <w:bCs/>
        </w:rPr>
        <w:t>allow</w:t>
      </w:r>
      <w:r w:rsidRPr="00F85E7D">
        <w:rPr>
          <w:rFonts w:ascii="Arial Nova" w:hAnsi="Arial Nova"/>
          <w:bCs/>
        </w:rPr>
        <w:t xml:space="preserve"> CDC staff to evaluate implementation and provide technical assistance to awardees after an internal qualitative review has been completed. </w:t>
      </w:r>
    </w:p>
    <w:p w:rsidR="00E702B3" w:rsidRPr="00F85E7D" w:rsidP="002C0D73" w14:paraId="5629A969" w14:textId="77777777">
      <w:pPr>
        <w:spacing w:line="360" w:lineRule="auto"/>
        <w:rPr>
          <w:rFonts w:ascii="Arial Nova" w:eastAsia="MS Mincho" w:hAnsi="Arial Nova"/>
          <w:color w:val="F79646" w:themeColor="accent6"/>
        </w:rPr>
      </w:pPr>
    </w:p>
    <w:p w:rsidR="00823609" w:rsidRPr="00F85E7D" w:rsidP="00823609" w14:paraId="175509D2" w14:textId="77777777">
      <w:pPr>
        <w:pStyle w:val="Heading2"/>
        <w:spacing w:line="276" w:lineRule="auto"/>
        <w:rPr>
          <w:rFonts w:ascii="Arial Nova" w:hAnsi="Arial Nova" w:cstheme="minorHAnsi"/>
          <w:i/>
          <w:color w:val="auto"/>
          <w:sz w:val="24"/>
          <w:szCs w:val="24"/>
        </w:rPr>
      </w:pPr>
      <w:bookmarkStart w:id="35" w:name="_Toc36703003"/>
      <w:r w:rsidRPr="00F85E7D">
        <w:rPr>
          <w:rFonts w:ascii="Arial Nova" w:hAnsi="Arial Nova" w:cstheme="minorHAnsi"/>
          <w:i/>
          <w:color w:val="auto"/>
          <w:sz w:val="24"/>
          <w:szCs w:val="24"/>
        </w:rPr>
        <w:t>A17. Reason(s) Display of OMB Expiration Date is Inappropriate</w:t>
      </w:r>
      <w:bookmarkEnd w:id="35"/>
    </w:p>
    <w:p w:rsidR="00E702B3" w:rsidRPr="00F85E7D" w:rsidP="002C0D73" w14:paraId="6604E96F" w14:textId="7A0959EF">
      <w:pPr>
        <w:spacing w:line="360" w:lineRule="auto"/>
        <w:rPr>
          <w:rFonts w:ascii="Arial Nova" w:eastAsia="MS Mincho" w:hAnsi="Arial Nova"/>
          <w:color w:val="C75000"/>
        </w:rPr>
      </w:pPr>
      <w:r w:rsidRPr="00F85E7D">
        <w:rPr>
          <w:rFonts w:ascii="Arial Nova" w:hAnsi="Arial Nova" w:eastAsiaTheme="minorHAnsi" w:cstheme="minorBidi"/>
        </w:rPr>
        <w:t>The display of the OMB expiration date is appropriate.</w:t>
      </w:r>
    </w:p>
    <w:p w:rsidR="00823609" w:rsidRPr="00F85E7D" w:rsidP="00823609" w14:paraId="657C46ED" w14:textId="77777777">
      <w:pPr>
        <w:pStyle w:val="Heading2"/>
        <w:spacing w:line="276" w:lineRule="auto"/>
        <w:rPr>
          <w:rFonts w:ascii="Arial Nova" w:hAnsi="Arial Nova" w:cstheme="minorHAnsi"/>
          <w:i/>
          <w:color w:val="auto"/>
          <w:sz w:val="24"/>
          <w:szCs w:val="24"/>
        </w:rPr>
      </w:pPr>
      <w:bookmarkStart w:id="36" w:name="_Toc36703004"/>
      <w:r w:rsidRPr="00F85E7D">
        <w:rPr>
          <w:rFonts w:ascii="Arial Nova" w:hAnsi="Arial Nova" w:cstheme="minorHAnsi"/>
          <w:i/>
          <w:color w:val="auto"/>
          <w:sz w:val="24"/>
          <w:szCs w:val="24"/>
        </w:rPr>
        <w:t>A18. Exceptions to Certification for Paperwork Reduction Act Submission</w:t>
      </w:r>
      <w:bookmarkEnd w:id="36"/>
    </w:p>
    <w:bookmarkEnd w:id="6"/>
    <w:bookmarkEnd w:id="7"/>
    <w:bookmarkEnd w:id="8"/>
    <w:p w:rsidR="00174127" w:rsidRPr="00F85E7D" w:rsidP="004C36E8" w14:paraId="76DD0365" w14:textId="4ABEF66A">
      <w:pPr>
        <w:spacing w:line="276" w:lineRule="auto"/>
        <w:rPr>
          <w:rFonts w:ascii="Arial Nova" w:hAnsi="Arial Nova" w:eastAsiaTheme="minorHAnsi" w:cstheme="minorBidi"/>
          <w:b/>
          <w:bCs/>
          <w:i/>
          <w:iCs/>
        </w:rPr>
      </w:pPr>
      <w:r w:rsidRPr="00F85E7D">
        <w:rPr>
          <w:rFonts w:ascii="Arial Nova" w:hAnsi="Arial Nova" w:eastAsiaTheme="minorHAnsi" w:cstheme="minorBidi"/>
          <w:bCs/>
          <w:iCs/>
        </w:rPr>
        <w:t>There are no exceptions to the certification.</w:t>
      </w:r>
    </w:p>
    <w:p w:rsidR="00174127" w:rsidRPr="00F85E7D" w:rsidP="00F2743F" w14:paraId="17D82478" w14:textId="77777777">
      <w:pPr>
        <w:spacing w:line="360" w:lineRule="auto"/>
        <w:rPr>
          <w:rFonts w:ascii="Arial Nova" w:hAnsi="Arial Nova" w:eastAsiaTheme="minorHAnsi" w:cstheme="minorBidi"/>
          <w:b/>
          <w:i/>
          <w:color w:val="F79646" w:themeColor="accent6"/>
        </w:rPr>
      </w:pPr>
    </w:p>
    <w:bookmarkStart w:id="37" w:name="_Hlk523104886"/>
    <w:p w:rsidR="007B70F8" w:rsidRPr="00F85E7D" w:rsidP="007B70F8" w14:paraId="486B5002" w14:textId="77777777">
      <w:pPr>
        <w:pStyle w:val="Heading1"/>
        <w:spacing w:before="0" w:line="276" w:lineRule="auto"/>
        <w:rPr>
          <w:rFonts w:ascii="Arial Nova" w:hAnsi="Arial Nova" w:cs="Times New Roman"/>
          <w:color w:val="000000" w:themeColor="text1"/>
          <w:sz w:val="24"/>
          <w:szCs w:val="24"/>
        </w:rPr>
      </w:pPr>
      <w:r w:rsidRPr="00F85E7D">
        <w:rPr>
          <w:rFonts w:ascii="Arial Nova" w:hAnsi="Arial Nova" w:cs="Times New Roman"/>
          <w:color w:val="auto"/>
          <w:sz w:val="24"/>
          <w:szCs w:val="24"/>
          <w:shd w:val="clear" w:color="auto" w:fill="E6E6E6"/>
        </w:rPr>
        <w:fldChar w:fldCharType="begin"/>
      </w:r>
      <w:r w:rsidRPr="00F85E7D">
        <w:rPr>
          <w:rFonts w:ascii="Arial Nova" w:hAnsi="Arial Nova" w:cs="Times New Roman"/>
          <w:color w:val="auto"/>
          <w:sz w:val="24"/>
          <w:szCs w:val="24"/>
        </w:rPr>
        <w:instrText xml:space="preserve"> HYPERLINK  \l "_REFERENCES_(Tool_Tip:" \o "Tool Tip: Use End Notes" </w:instrText>
      </w:r>
      <w:r w:rsidRPr="00F85E7D">
        <w:rPr>
          <w:rFonts w:ascii="Arial Nova" w:hAnsi="Arial Nova" w:cs="Times New Roman"/>
          <w:color w:val="auto"/>
          <w:sz w:val="24"/>
          <w:szCs w:val="24"/>
          <w:shd w:val="clear" w:color="auto" w:fill="E6E6E6"/>
        </w:rPr>
        <w:fldChar w:fldCharType="separate"/>
      </w:r>
      <w:bookmarkStart w:id="38" w:name="_Toc36703005"/>
      <w:r w:rsidRPr="00F85E7D">
        <w:rPr>
          <w:rStyle w:val="Hyperlink"/>
          <w:rFonts w:ascii="Arial Nova" w:hAnsi="Arial Nova" w:cs="Times New Roman"/>
          <w:color w:val="auto"/>
          <w:sz w:val="24"/>
          <w:szCs w:val="24"/>
          <w:u w:val="none"/>
        </w:rPr>
        <w:t>REFERENCES</w:t>
      </w:r>
      <w:bookmarkEnd w:id="38"/>
      <w:r w:rsidRPr="00F85E7D">
        <w:rPr>
          <w:rFonts w:ascii="Arial Nova" w:hAnsi="Arial Nova" w:cs="Times New Roman"/>
          <w:color w:val="auto"/>
          <w:sz w:val="24"/>
          <w:szCs w:val="24"/>
          <w:shd w:val="clear" w:color="auto" w:fill="E6E6E6"/>
        </w:rPr>
        <w:fldChar w:fldCharType="end"/>
      </w:r>
      <w:r w:rsidRPr="00F85E7D">
        <w:rPr>
          <w:rFonts w:ascii="Arial Nova" w:hAnsi="Arial Nova" w:cs="Times New Roman"/>
          <w:color w:val="auto"/>
          <w:sz w:val="24"/>
          <w:szCs w:val="24"/>
        </w:rPr>
        <w:t xml:space="preserve"> </w:t>
      </w:r>
      <w:r w:rsidRPr="00F85E7D">
        <w:rPr>
          <w:rFonts w:ascii="Arial Nova" w:hAnsi="Arial Nova" w:cs="Times New Roman"/>
          <w:color w:val="000000" w:themeColor="text1"/>
          <w:sz w:val="24"/>
          <w:szCs w:val="24"/>
        </w:rPr>
        <w:t xml:space="preserve"> </w:t>
      </w:r>
    </w:p>
    <w:bookmarkEnd w:id="37"/>
    <w:p w:rsidR="000F0FA1" w:rsidRPr="00F85E7D" w:rsidP="00012BF7" w14:paraId="3F92F47C" w14:textId="77777777">
      <w:pPr>
        <w:spacing w:line="276" w:lineRule="auto"/>
        <w:rPr>
          <w:rFonts w:ascii="Arial Nova" w:hAnsi="Arial Nova" w:eastAsiaTheme="majorEastAsia" w:cstheme="minorHAnsi"/>
          <w:i/>
        </w:rPr>
      </w:pPr>
    </w:p>
    <w:p w:rsidR="000C0CB2" w:rsidRPr="00F85E7D" w:rsidP="000C0CB2" w14:paraId="4D142E8E" w14:textId="3072761B">
      <w:pPr>
        <w:pStyle w:val="EndNoteBibliography"/>
        <w:spacing w:after="240"/>
        <w:ind w:left="720" w:hanging="720"/>
      </w:pPr>
      <w:r w:rsidRPr="00F85E7D">
        <w:rPr>
          <w:rFonts w:eastAsiaTheme="minorHAnsi" w:cstheme="minorBidi"/>
          <w:color w:val="F79646" w:themeColor="accent6"/>
          <w:shd w:val="clear" w:color="auto" w:fill="E6E6E6"/>
        </w:rPr>
        <w:fldChar w:fldCharType="begin"/>
      </w:r>
      <w:r w:rsidRPr="00F85E7D">
        <w:rPr>
          <w:rFonts w:eastAsiaTheme="minorHAnsi" w:cstheme="minorBidi"/>
          <w:color w:val="F79646" w:themeColor="accent6"/>
        </w:rPr>
        <w:instrText xml:space="preserve"> ADDIN EN.REFLIST </w:instrText>
      </w:r>
      <w:r w:rsidRPr="00F85E7D">
        <w:rPr>
          <w:rFonts w:eastAsiaTheme="minorHAnsi" w:cstheme="minorBidi"/>
          <w:color w:val="F79646" w:themeColor="accent6"/>
          <w:shd w:val="clear" w:color="auto" w:fill="E6E6E6"/>
        </w:rPr>
        <w:fldChar w:fldCharType="separate"/>
      </w:r>
      <w:bookmarkStart w:id="39" w:name="_ENREF_1"/>
      <w:r w:rsidRPr="00F85E7D">
        <w:rPr>
          <w:b/>
        </w:rPr>
        <w:t>1.</w:t>
      </w:r>
      <w:r w:rsidRPr="00F85E7D">
        <w:tab/>
      </w:r>
      <w:bookmarkEnd w:id="39"/>
      <w:r w:rsidRPr="00277E78" w:rsidR="00814DE1">
        <w:rPr>
          <w:noProof w:val="0"/>
        </w:rPr>
        <w:t xml:space="preserve"> </w:t>
      </w:r>
      <w:r w:rsidRPr="00F85E7D" w:rsidR="00814DE1">
        <w:t>Leemis RW, Zhang Kudon H, Zhu S, Smith SG, Chen J, Friar NW, &amp; Basile KC. The National Intimate Partner and Sexual Violence Survey (NISVS): 2023/2024 Sexual Violence Data Brief. Atlanta, GA: National Center for Injury Prevention and Control, Centers for Disease Control and Prevention; 2025.</w:t>
      </w:r>
    </w:p>
    <w:p w:rsidR="000C0CB2" w:rsidRPr="00F85E7D" w:rsidP="000C0CB2" w14:paraId="2FABF440" w14:textId="44E30DCE">
      <w:pPr>
        <w:pStyle w:val="EndNoteBibliography"/>
        <w:spacing w:after="240"/>
        <w:ind w:left="720" w:hanging="720"/>
      </w:pPr>
      <w:bookmarkStart w:id="40" w:name="_ENREF_2"/>
      <w:r w:rsidRPr="00F85E7D">
        <w:rPr>
          <w:b/>
        </w:rPr>
        <w:t>2.</w:t>
      </w:r>
      <w:r w:rsidRPr="00F85E7D">
        <w:tab/>
      </w:r>
      <w:bookmarkEnd w:id="40"/>
      <w:r w:rsidRPr="00277E78" w:rsidR="009E0E81">
        <w:rPr>
          <w:rFonts w:cs="Segoe UI"/>
          <w:noProof w:val="0"/>
        </w:rPr>
        <w:t xml:space="preserve"> </w:t>
      </w:r>
      <w:r w:rsidRPr="00F85E7D" w:rsidR="009E0E81">
        <w:t>Leemis R.W., Friar N., Khatiwada S., Chen M.S., Kresnow M., Smith S.G., Caslin, S., &amp; Basile, K.C. (2022). The National Intimate Partner and Sexual Violence Survey: 2016/2017 Report on Intimate Partner Violence. Atlanta, GA: National Center for Injury Prevention and Control, Centers for Disease Control and Prevention.</w:t>
      </w:r>
    </w:p>
    <w:p w:rsidR="000C0CB2" w:rsidRPr="00F85E7D" w:rsidP="00536A37" w14:paraId="33970B5E" w14:textId="5587710E">
      <w:pPr>
        <w:pStyle w:val="EndNoteBibliography"/>
        <w:spacing w:after="240"/>
        <w:ind w:left="720" w:hanging="720"/>
      </w:pPr>
      <w:bookmarkStart w:id="41" w:name="_ENREF_3"/>
      <w:r w:rsidRPr="00F85E7D">
        <w:rPr>
          <w:b/>
        </w:rPr>
        <w:t>3.</w:t>
      </w:r>
      <w:r w:rsidRPr="00F85E7D">
        <w:tab/>
      </w:r>
      <w:bookmarkEnd w:id="41"/>
      <w:r w:rsidRPr="00277E78" w:rsidR="00536A37">
        <w:rPr>
          <w:rFonts w:cs="Segoe UI"/>
          <w:color w:val="333333"/>
          <w:shd w:val="clear" w:color="auto" w:fill="FFFFFF"/>
        </w:rPr>
        <w:t xml:space="preserve"> </w:t>
      </w:r>
      <w:r w:rsidRPr="00F85E7D" w:rsidR="00536A37">
        <w:t>García-Cuéllar, M. M., Pastor-Moreno, G., Ruiz-Pérez, I., &amp; Henares-Montiel, J. (2022). The prevalence of intimate partner violence against women with disabilities: a systematic review of the literature. </w:t>
      </w:r>
      <w:r w:rsidRPr="00F85E7D" w:rsidR="00536A37">
        <w:rPr>
          <w:i/>
          <w:iCs/>
        </w:rPr>
        <w:t>Disability and Rehabilitation</w:t>
      </w:r>
      <w:r w:rsidRPr="00F85E7D" w:rsidR="00536A37">
        <w:t>, </w:t>
      </w:r>
      <w:r w:rsidRPr="00F85E7D" w:rsidR="00536A37">
        <w:rPr>
          <w:i/>
          <w:iCs/>
        </w:rPr>
        <w:t>45</w:t>
      </w:r>
      <w:r w:rsidRPr="00F85E7D" w:rsidR="00536A37">
        <w:t xml:space="preserve">(1), 1–8. https://doi.org/10.1080/09638288.2022.2025927 </w:t>
      </w:r>
    </w:p>
    <w:p w:rsidR="000C0CB2" w:rsidRPr="00F85E7D" w:rsidP="00392950" w14:paraId="0417A2C5" w14:textId="68EF16DA">
      <w:pPr>
        <w:pStyle w:val="EndNoteBibliography"/>
        <w:spacing w:after="240"/>
        <w:ind w:left="720" w:hanging="720"/>
      </w:pPr>
    </w:p>
    <w:p w:rsidR="00174127" w:rsidRPr="00F85E7D" w:rsidP="00284AB4" w14:paraId="6D6514F8" w14:textId="1B96D289">
      <w:pPr>
        <w:rPr>
          <w:rFonts w:ascii="Arial Nova" w:hAnsi="Arial Nova" w:eastAsiaTheme="minorHAnsi" w:cstheme="minorBidi"/>
          <w:color w:val="F79646" w:themeColor="accent6"/>
        </w:rPr>
      </w:pPr>
      <w:r w:rsidRPr="00F85E7D">
        <w:rPr>
          <w:rFonts w:ascii="Arial Nova" w:hAnsi="Arial Nova" w:eastAsiaTheme="minorHAnsi" w:cstheme="minorBidi"/>
          <w:color w:val="F79646" w:themeColor="accent6"/>
          <w:shd w:val="clear" w:color="auto" w:fill="E6E6E6"/>
        </w:rPr>
        <w:fldChar w:fldCharType="end"/>
      </w:r>
    </w:p>
    <w:sectPr w:rsidSect="006C6884">
      <w:footerReference w:type="default" r:id="rId15"/>
      <w:pgSz w:w="12240" w:h="15840"/>
      <w:pgMar w:top="900" w:right="117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ova">
    <w:altName w:val="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65194885"/>
      <w:docPartObj>
        <w:docPartGallery w:val="Page Numbers (Bottom of Page)"/>
        <w:docPartUnique/>
      </w:docPartObj>
    </w:sdtPr>
    <w:sdtEndPr>
      <w:rPr>
        <w:noProof/>
      </w:rPr>
    </w:sdtEndPr>
    <w:sdtContent>
      <w:p w:rsidR="00634F7E" w:rsidRPr="00880185" w:rsidP="007A47A5" w14:paraId="593AD233" w14:textId="77777777">
        <w:pPr>
          <w:pStyle w:val="Footer"/>
          <w:jc w:val="right"/>
          <w:rPr>
            <w:sz w:val="16"/>
            <w:szCs w:val="16"/>
          </w:rPr>
        </w:pPr>
        <w:r>
          <w:rPr>
            <w:color w:val="2B579A"/>
            <w:shd w:val="clear" w:color="auto" w:fill="E6E6E6"/>
          </w:rPr>
          <w:fldChar w:fldCharType="begin"/>
        </w:r>
        <w:r>
          <w:instrText xml:space="preserve"> PAGE   \* MERGEFORMAT </w:instrText>
        </w:r>
        <w:r>
          <w:rPr>
            <w:color w:val="2B579A"/>
            <w:shd w:val="clear" w:color="auto" w:fill="E6E6E6"/>
          </w:rPr>
          <w:fldChar w:fldCharType="separate"/>
        </w:r>
        <w:r>
          <w:t>3</w:t>
        </w:r>
        <w:r>
          <w:rPr>
            <w:color w:val="2B579A"/>
            <w:shd w:val="clear" w:color="auto" w:fill="E6E6E6"/>
          </w:rPr>
          <w:fldChar w:fldCharType="end"/>
        </w:r>
      </w:p>
    </w:sdtContent>
  </w:sdt>
  <w:p w:rsidR="00634F7E" w:rsidRPr="0015668B" w:rsidP="00CB20E7" w14:paraId="409ED029" w14:textId="77777777">
    <w:pPr>
      <w:rPr>
        <w:b/>
        <w:sz w:val="28"/>
        <w:szCs w:val="28"/>
      </w:rPr>
    </w:pPr>
  </w:p>
  <w:p w:rsidR="00634F7E" w:rsidP="00880185" w14:paraId="27A4825F"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46780294"/>
      <w:docPartObj>
        <w:docPartGallery w:val="Page Numbers (Bottom of Page)"/>
        <w:docPartUnique/>
      </w:docPartObj>
    </w:sdtPr>
    <w:sdtEndPr>
      <w:rPr>
        <w:noProof/>
      </w:rPr>
    </w:sdtEndPr>
    <w:sdtContent>
      <w:p w:rsidR="00634F7E" w:rsidRPr="00880185" w:rsidP="007A47A5" w14:paraId="7D193ECD" w14:textId="4D1E1597">
        <w:pPr>
          <w:pStyle w:val="Footer"/>
          <w:jc w:val="right"/>
          <w:rPr>
            <w:sz w:val="16"/>
            <w:szCs w:val="16"/>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14</w:t>
        </w:r>
        <w:r>
          <w:rPr>
            <w:color w:val="2B579A"/>
            <w:shd w:val="clear" w:color="auto" w:fill="E6E6E6"/>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4F7E" w:rsidRPr="00CB20E7" w:rsidP="00CB20E7" w14:paraId="5B4D0AD4" w14:textId="77777777">
    <w:pPr>
      <w:pStyle w:val="Header"/>
      <w:ind w:left="-810"/>
      <w:rPr>
        <w:color w:val="595959" w:themeColor="text1" w:themeTint="A6"/>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4F7E" w:rsidP="00974E12" w14:paraId="00AB33D2" w14:textId="2E6EA97E">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C22082"/>
    <w:multiLevelType w:val="hybridMultilevel"/>
    <w:tmpl w:val="B51C5F9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9C61A0B"/>
    <w:multiLevelType w:val="hybridMultilevel"/>
    <w:tmpl w:val="E724ED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C84784"/>
    <w:multiLevelType w:val="hybridMultilevel"/>
    <w:tmpl w:val="A2AE7F94"/>
    <w:lvl w:ilvl="0">
      <w:start w:val="1"/>
      <w:numFmt w:val="decimal"/>
      <w:lvlText w:val="%1."/>
      <w:lvlJc w:val="left"/>
      <w:pPr>
        <w:tabs>
          <w:tab w:val="num" w:pos="720"/>
        </w:tabs>
        <w:ind w:left="720" w:hanging="360"/>
      </w:pPr>
      <w:rPr>
        <w:rFonts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
    <w:nsid w:val="14F077D3"/>
    <w:multiLevelType w:val="hybridMultilevel"/>
    <w:tmpl w:val="4B5092F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F72395D"/>
    <w:multiLevelType w:val="hybridMultilevel"/>
    <w:tmpl w:val="3B50C9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63450F4"/>
    <w:multiLevelType w:val="hybridMultilevel"/>
    <w:tmpl w:val="56AA300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88831AA"/>
    <w:multiLevelType w:val="hybridMultilevel"/>
    <w:tmpl w:val="EDD45D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5"/>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C056D00"/>
    <w:multiLevelType w:val="hybridMultilevel"/>
    <w:tmpl w:val="07CEE3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3EB73A3E"/>
    <w:multiLevelType w:val="hybridMultilevel"/>
    <w:tmpl w:val="5E0425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D7B2C7D"/>
    <w:multiLevelType w:val="hybridMultilevel"/>
    <w:tmpl w:val="DF3448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BAF22A4"/>
    <w:multiLevelType w:val="hybridMultilevel"/>
    <w:tmpl w:val="4726EA74"/>
    <w:lvl w:ilvl="0">
      <w:start w:val="1"/>
      <w:numFmt w:val="bullet"/>
      <w:lvlText w:val=""/>
      <w:lvlJc w:val="left"/>
      <w:pPr>
        <w:ind w:left="907" w:hanging="360"/>
      </w:pPr>
      <w:rPr>
        <w:rFonts w:ascii="Symbol" w:hAnsi="Symbol" w:hint="default"/>
      </w:rPr>
    </w:lvl>
    <w:lvl w:ilvl="1" w:tentative="1">
      <w:start w:val="1"/>
      <w:numFmt w:val="bullet"/>
      <w:lvlText w:val="o"/>
      <w:lvlJc w:val="left"/>
      <w:pPr>
        <w:ind w:left="1627" w:hanging="360"/>
      </w:pPr>
      <w:rPr>
        <w:rFonts w:ascii="Courier New" w:hAnsi="Courier New" w:cs="Courier New" w:hint="default"/>
      </w:rPr>
    </w:lvl>
    <w:lvl w:ilvl="2" w:tentative="1">
      <w:start w:val="1"/>
      <w:numFmt w:val="bullet"/>
      <w:lvlText w:val=""/>
      <w:lvlJc w:val="left"/>
      <w:pPr>
        <w:ind w:left="2347" w:hanging="360"/>
      </w:pPr>
      <w:rPr>
        <w:rFonts w:ascii="Wingdings" w:hAnsi="Wingdings" w:hint="default"/>
      </w:rPr>
    </w:lvl>
    <w:lvl w:ilvl="3" w:tentative="1">
      <w:start w:val="1"/>
      <w:numFmt w:val="bullet"/>
      <w:lvlText w:val=""/>
      <w:lvlJc w:val="left"/>
      <w:pPr>
        <w:ind w:left="3067" w:hanging="360"/>
      </w:pPr>
      <w:rPr>
        <w:rFonts w:ascii="Symbol" w:hAnsi="Symbol" w:hint="default"/>
      </w:rPr>
    </w:lvl>
    <w:lvl w:ilvl="4" w:tentative="1">
      <w:start w:val="1"/>
      <w:numFmt w:val="bullet"/>
      <w:lvlText w:val="o"/>
      <w:lvlJc w:val="left"/>
      <w:pPr>
        <w:ind w:left="3787" w:hanging="360"/>
      </w:pPr>
      <w:rPr>
        <w:rFonts w:ascii="Courier New" w:hAnsi="Courier New" w:cs="Courier New" w:hint="default"/>
      </w:rPr>
    </w:lvl>
    <w:lvl w:ilvl="5" w:tentative="1">
      <w:start w:val="1"/>
      <w:numFmt w:val="bullet"/>
      <w:lvlText w:val=""/>
      <w:lvlJc w:val="left"/>
      <w:pPr>
        <w:ind w:left="4507" w:hanging="360"/>
      </w:pPr>
      <w:rPr>
        <w:rFonts w:ascii="Wingdings" w:hAnsi="Wingdings" w:hint="default"/>
      </w:rPr>
    </w:lvl>
    <w:lvl w:ilvl="6" w:tentative="1">
      <w:start w:val="1"/>
      <w:numFmt w:val="bullet"/>
      <w:lvlText w:val=""/>
      <w:lvlJc w:val="left"/>
      <w:pPr>
        <w:ind w:left="5227" w:hanging="360"/>
      </w:pPr>
      <w:rPr>
        <w:rFonts w:ascii="Symbol" w:hAnsi="Symbol" w:hint="default"/>
      </w:rPr>
    </w:lvl>
    <w:lvl w:ilvl="7" w:tentative="1">
      <w:start w:val="1"/>
      <w:numFmt w:val="bullet"/>
      <w:lvlText w:val="o"/>
      <w:lvlJc w:val="left"/>
      <w:pPr>
        <w:ind w:left="5947" w:hanging="360"/>
      </w:pPr>
      <w:rPr>
        <w:rFonts w:ascii="Courier New" w:hAnsi="Courier New" w:cs="Courier New" w:hint="default"/>
      </w:rPr>
    </w:lvl>
    <w:lvl w:ilvl="8" w:tentative="1">
      <w:start w:val="1"/>
      <w:numFmt w:val="bullet"/>
      <w:lvlText w:val=""/>
      <w:lvlJc w:val="left"/>
      <w:pPr>
        <w:ind w:left="6667" w:hanging="360"/>
      </w:pPr>
      <w:rPr>
        <w:rFonts w:ascii="Wingdings" w:hAnsi="Wingdings" w:hint="default"/>
      </w:rPr>
    </w:lvl>
  </w:abstractNum>
  <w:abstractNum w:abstractNumId="11">
    <w:nsid w:val="6B27100C"/>
    <w:multiLevelType w:val="hybridMultilevel"/>
    <w:tmpl w:val="5DC6CCD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6F8519F2"/>
    <w:multiLevelType w:val="hybridMultilevel"/>
    <w:tmpl w:val="8F1465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B5C4580"/>
    <w:multiLevelType w:val="hybridMultilevel"/>
    <w:tmpl w:val="279AC8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E8C1310"/>
    <w:multiLevelType w:val="hybridMultilevel"/>
    <w:tmpl w:val="EEFCD5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02799754">
    <w:abstractNumId w:val="7"/>
  </w:num>
  <w:num w:numId="2" w16cid:durableId="1794785730">
    <w:abstractNumId w:val="4"/>
  </w:num>
  <w:num w:numId="3" w16cid:durableId="8706516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4580277">
    <w:abstractNumId w:val="1"/>
  </w:num>
  <w:num w:numId="5" w16cid:durableId="28914827">
    <w:abstractNumId w:val="2"/>
  </w:num>
  <w:num w:numId="6" w16cid:durableId="437801029">
    <w:abstractNumId w:val="11"/>
  </w:num>
  <w:num w:numId="7" w16cid:durableId="909536188">
    <w:abstractNumId w:val="12"/>
  </w:num>
  <w:num w:numId="8" w16cid:durableId="862743663">
    <w:abstractNumId w:val="5"/>
  </w:num>
  <w:num w:numId="9" w16cid:durableId="681859964">
    <w:abstractNumId w:val="8"/>
  </w:num>
  <w:num w:numId="10" w16cid:durableId="547958430">
    <w:abstractNumId w:val="3"/>
  </w:num>
  <w:num w:numId="11" w16cid:durableId="1918857927">
    <w:abstractNumId w:val="14"/>
  </w:num>
  <w:num w:numId="12" w16cid:durableId="819231113">
    <w:abstractNumId w:val="0"/>
  </w:num>
  <w:num w:numId="13" w16cid:durableId="166675336">
    <w:abstractNumId w:val="10"/>
  </w:num>
  <w:num w:numId="14" w16cid:durableId="1427455947">
    <w:abstractNumId w:val="13"/>
  </w:num>
  <w:num w:numId="15" w16cid:durableId="1892957093">
    <w:abstractNumId w:val="6"/>
  </w:num>
  <w:num w:numId="16" w16cid:durableId="1396590681">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30"/>
    <w:rsid w:val="0000009A"/>
    <w:rsid w:val="0000088F"/>
    <w:rsid w:val="00000A42"/>
    <w:rsid w:val="00002071"/>
    <w:rsid w:val="000025C3"/>
    <w:rsid w:val="0000313C"/>
    <w:rsid w:val="000033EF"/>
    <w:rsid w:val="000037D0"/>
    <w:rsid w:val="00004259"/>
    <w:rsid w:val="00004829"/>
    <w:rsid w:val="00004A1C"/>
    <w:rsid w:val="0000512E"/>
    <w:rsid w:val="00005189"/>
    <w:rsid w:val="000062B0"/>
    <w:rsid w:val="0000674F"/>
    <w:rsid w:val="0000793A"/>
    <w:rsid w:val="0001151F"/>
    <w:rsid w:val="00012BF7"/>
    <w:rsid w:val="00013103"/>
    <w:rsid w:val="00015B97"/>
    <w:rsid w:val="00017FAF"/>
    <w:rsid w:val="00022645"/>
    <w:rsid w:val="00022A8C"/>
    <w:rsid w:val="00022E71"/>
    <w:rsid w:val="000237A2"/>
    <w:rsid w:val="00024725"/>
    <w:rsid w:val="00024DBC"/>
    <w:rsid w:val="000309E3"/>
    <w:rsid w:val="000319C8"/>
    <w:rsid w:val="000324D6"/>
    <w:rsid w:val="00033648"/>
    <w:rsid w:val="00033796"/>
    <w:rsid w:val="000346A9"/>
    <w:rsid w:val="000347ED"/>
    <w:rsid w:val="00035D4B"/>
    <w:rsid w:val="00036710"/>
    <w:rsid w:val="000373D6"/>
    <w:rsid w:val="00040A1B"/>
    <w:rsid w:val="00040B8C"/>
    <w:rsid w:val="000433C4"/>
    <w:rsid w:val="00044E54"/>
    <w:rsid w:val="00045A69"/>
    <w:rsid w:val="00046505"/>
    <w:rsid w:val="00046BDA"/>
    <w:rsid w:val="000501C2"/>
    <w:rsid w:val="00050767"/>
    <w:rsid w:val="000512F8"/>
    <w:rsid w:val="00051AD7"/>
    <w:rsid w:val="000522B5"/>
    <w:rsid w:val="000530D1"/>
    <w:rsid w:val="00053E32"/>
    <w:rsid w:val="0005413A"/>
    <w:rsid w:val="000579E1"/>
    <w:rsid w:val="000611A3"/>
    <w:rsid w:val="00064195"/>
    <w:rsid w:val="0006499B"/>
    <w:rsid w:val="00065A2F"/>
    <w:rsid w:val="00065BAD"/>
    <w:rsid w:val="000664E6"/>
    <w:rsid w:val="00066C84"/>
    <w:rsid w:val="00067800"/>
    <w:rsid w:val="00070107"/>
    <w:rsid w:val="000709A4"/>
    <w:rsid w:val="00071BD3"/>
    <w:rsid w:val="000725F2"/>
    <w:rsid w:val="00072862"/>
    <w:rsid w:val="00074815"/>
    <w:rsid w:val="000755E4"/>
    <w:rsid w:val="0007590D"/>
    <w:rsid w:val="0007619B"/>
    <w:rsid w:val="000766C9"/>
    <w:rsid w:val="00076E31"/>
    <w:rsid w:val="0007746B"/>
    <w:rsid w:val="00080332"/>
    <w:rsid w:val="0008145F"/>
    <w:rsid w:val="00081AE9"/>
    <w:rsid w:val="00081EEB"/>
    <w:rsid w:val="00082B16"/>
    <w:rsid w:val="00083542"/>
    <w:rsid w:val="000854EA"/>
    <w:rsid w:val="000855DC"/>
    <w:rsid w:val="00085D05"/>
    <w:rsid w:val="000909FC"/>
    <w:rsid w:val="00092684"/>
    <w:rsid w:val="00094119"/>
    <w:rsid w:val="000941C5"/>
    <w:rsid w:val="000946D5"/>
    <w:rsid w:val="00094DB5"/>
    <w:rsid w:val="0009527A"/>
    <w:rsid w:val="00095A3B"/>
    <w:rsid w:val="000967B7"/>
    <w:rsid w:val="00096C70"/>
    <w:rsid w:val="000A067F"/>
    <w:rsid w:val="000A08FD"/>
    <w:rsid w:val="000A3F81"/>
    <w:rsid w:val="000A65C9"/>
    <w:rsid w:val="000A69F7"/>
    <w:rsid w:val="000A6B50"/>
    <w:rsid w:val="000A7A9F"/>
    <w:rsid w:val="000B0295"/>
    <w:rsid w:val="000B0852"/>
    <w:rsid w:val="000B094E"/>
    <w:rsid w:val="000B09C8"/>
    <w:rsid w:val="000B24DD"/>
    <w:rsid w:val="000B2641"/>
    <w:rsid w:val="000B33CF"/>
    <w:rsid w:val="000B3851"/>
    <w:rsid w:val="000B3999"/>
    <w:rsid w:val="000B58C3"/>
    <w:rsid w:val="000B70DD"/>
    <w:rsid w:val="000C0032"/>
    <w:rsid w:val="000C0CB2"/>
    <w:rsid w:val="000C132A"/>
    <w:rsid w:val="000C1F14"/>
    <w:rsid w:val="000C285F"/>
    <w:rsid w:val="000C4C29"/>
    <w:rsid w:val="000C51C2"/>
    <w:rsid w:val="000C5919"/>
    <w:rsid w:val="000C619C"/>
    <w:rsid w:val="000C6D0F"/>
    <w:rsid w:val="000C7672"/>
    <w:rsid w:val="000C7773"/>
    <w:rsid w:val="000C7912"/>
    <w:rsid w:val="000D0CA5"/>
    <w:rsid w:val="000D11BC"/>
    <w:rsid w:val="000D1673"/>
    <w:rsid w:val="000D194D"/>
    <w:rsid w:val="000D2195"/>
    <w:rsid w:val="000D2532"/>
    <w:rsid w:val="000D2611"/>
    <w:rsid w:val="000D40DD"/>
    <w:rsid w:val="000D40E1"/>
    <w:rsid w:val="000D4D45"/>
    <w:rsid w:val="000D5B5F"/>
    <w:rsid w:val="000D5FF6"/>
    <w:rsid w:val="000D79D9"/>
    <w:rsid w:val="000D7EF9"/>
    <w:rsid w:val="000E2E84"/>
    <w:rsid w:val="000E451B"/>
    <w:rsid w:val="000E526C"/>
    <w:rsid w:val="000E5540"/>
    <w:rsid w:val="000E576B"/>
    <w:rsid w:val="000E6551"/>
    <w:rsid w:val="000E6748"/>
    <w:rsid w:val="000E7395"/>
    <w:rsid w:val="000F0603"/>
    <w:rsid w:val="000F06E9"/>
    <w:rsid w:val="000F0DCE"/>
    <w:rsid w:val="000F0FA1"/>
    <w:rsid w:val="000F1078"/>
    <w:rsid w:val="000F1F30"/>
    <w:rsid w:val="000F244F"/>
    <w:rsid w:val="000F2885"/>
    <w:rsid w:val="000F2DB9"/>
    <w:rsid w:val="000F3623"/>
    <w:rsid w:val="000F418C"/>
    <w:rsid w:val="000F4F1C"/>
    <w:rsid w:val="000F5ABB"/>
    <w:rsid w:val="000F5DC9"/>
    <w:rsid w:val="000F7EEF"/>
    <w:rsid w:val="0010150C"/>
    <w:rsid w:val="00101567"/>
    <w:rsid w:val="001026FA"/>
    <w:rsid w:val="001032B2"/>
    <w:rsid w:val="00105229"/>
    <w:rsid w:val="00107240"/>
    <w:rsid w:val="001107D3"/>
    <w:rsid w:val="0011180A"/>
    <w:rsid w:val="00112FD5"/>
    <w:rsid w:val="001133C1"/>
    <w:rsid w:val="00114387"/>
    <w:rsid w:val="001148F6"/>
    <w:rsid w:val="001148FC"/>
    <w:rsid w:val="00114FD4"/>
    <w:rsid w:val="001153F8"/>
    <w:rsid w:val="0011553A"/>
    <w:rsid w:val="00115816"/>
    <w:rsid w:val="00115E34"/>
    <w:rsid w:val="00117560"/>
    <w:rsid w:val="00121138"/>
    <w:rsid w:val="00121838"/>
    <w:rsid w:val="00121CC6"/>
    <w:rsid w:val="00121D6F"/>
    <w:rsid w:val="00122E6C"/>
    <w:rsid w:val="001242B8"/>
    <w:rsid w:val="00125761"/>
    <w:rsid w:val="00126194"/>
    <w:rsid w:val="00126574"/>
    <w:rsid w:val="00130C39"/>
    <w:rsid w:val="001313E9"/>
    <w:rsid w:val="0013156B"/>
    <w:rsid w:val="00132652"/>
    <w:rsid w:val="0013354D"/>
    <w:rsid w:val="00134607"/>
    <w:rsid w:val="001352C9"/>
    <w:rsid w:val="00136849"/>
    <w:rsid w:val="001370A3"/>
    <w:rsid w:val="0014099F"/>
    <w:rsid w:val="00140C6E"/>
    <w:rsid w:val="001425F9"/>
    <w:rsid w:val="00143132"/>
    <w:rsid w:val="00143AB2"/>
    <w:rsid w:val="00144DE3"/>
    <w:rsid w:val="00145C30"/>
    <w:rsid w:val="00145D32"/>
    <w:rsid w:val="00146478"/>
    <w:rsid w:val="00146F66"/>
    <w:rsid w:val="001470A0"/>
    <w:rsid w:val="00147EB9"/>
    <w:rsid w:val="00147F1A"/>
    <w:rsid w:val="00150710"/>
    <w:rsid w:val="00151981"/>
    <w:rsid w:val="001520C5"/>
    <w:rsid w:val="001531DE"/>
    <w:rsid w:val="00153475"/>
    <w:rsid w:val="001538D4"/>
    <w:rsid w:val="0015439F"/>
    <w:rsid w:val="00155038"/>
    <w:rsid w:val="0015668B"/>
    <w:rsid w:val="00156F12"/>
    <w:rsid w:val="0015783D"/>
    <w:rsid w:val="001616EB"/>
    <w:rsid w:val="00161974"/>
    <w:rsid w:val="00162473"/>
    <w:rsid w:val="00163972"/>
    <w:rsid w:val="00163DA1"/>
    <w:rsid w:val="001642A7"/>
    <w:rsid w:val="00164C6F"/>
    <w:rsid w:val="001652B8"/>
    <w:rsid w:val="001657F2"/>
    <w:rsid w:val="00165ECD"/>
    <w:rsid w:val="001671C5"/>
    <w:rsid w:val="001673E8"/>
    <w:rsid w:val="00170311"/>
    <w:rsid w:val="00170E23"/>
    <w:rsid w:val="0017104A"/>
    <w:rsid w:val="001724E5"/>
    <w:rsid w:val="00173254"/>
    <w:rsid w:val="001738AE"/>
    <w:rsid w:val="00174127"/>
    <w:rsid w:val="001742DE"/>
    <w:rsid w:val="00175043"/>
    <w:rsid w:val="00175229"/>
    <w:rsid w:val="00175487"/>
    <w:rsid w:val="00175FD4"/>
    <w:rsid w:val="00176836"/>
    <w:rsid w:val="00176F65"/>
    <w:rsid w:val="00177623"/>
    <w:rsid w:val="00180BEC"/>
    <w:rsid w:val="00180FCF"/>
    <w:rsid w:val="0018105A"/>
    <w:rsid w:val="001813C5"/>
    <w:rsid w:val="001813F6"/>
    <w:rsid w:val="00181B81"/>
    <w:rsid w:val="00181C9D"/>
    <w:rsid w:val="00182BDA"/>
    <w:rsid w:val="00182DF6"/>
    <w:rsid w:val="001841C3"/>
    <w:rsid w:val="001846AE"/>
    <w:rsid w:val="00184911"/>
    <w:rsid w:val="00185854"/>
    <w:rsid w:val="001878A2"/>
    <w:rsid w:val="0019006C"/>
    <w:rsid w:val="001904A1"/>
    <w:rsid w:val="001904B6"/>
    <w:rsid w:val="00191230"/>
    <w:rsid w:val="00192CEC"/>
    <w:rsid w:val="001931EB"/>
    <w:rsid w:val="00193E62"/>
    <w:rsid w:val="00193EC8"/>
    <w:rsid w:val="0019555B"/>
    <w:rsid w:val="00196C0B"/>
    <w:rsid w:val="00196E50"/>
    <w:rsid w:val="001A11C3"/>
    <w:rsid w:val="001A189A"/>
    <w:rsid w:val="001A1A87"/>
    <w:rsid w:val="001A1FA4"/>
    <w:rsid w:val="001A2401"/>
    <w:rsid w:val="001A27EB"/>
    <w:rsid w:val="001A2BBF"/>
    <w:rsid w:val="001A30A6"/>
    <w:rsid w:val="001A4B39"/>
    <w:rsid w:val="001A4C40"/>
    <w:rsid w:val="001A4EE5"/>
    <w:rsid w:val="001A511F"/>
    <w:rsid w:val="001A5DAC"/>
    <w:rsid w:val="001A63F1"/>
    <w:rsid w:val="001A68E9"/>
    <w:rsid w:val="001A7079"/>
    <w:rsid w:val="001A7AA6"/>
    <w:rsid w:val="001B005D"/>
    <w:rsid w:val="001B0389"/>
    <w:rsid w:val="001B0C0F"/>
    <w:rsid w:val="001B133D"/>
    <w:rsid w:val="001B151E"/>
    <w:rsid w:val="001B1AA5"/>
    <w:rsid w:val="001B203D"/>
    <w:rsid w:val="001B2987"/>
    <w:rsid w:val="001B2B26"/>
    <w:rsid w:val="001B2C45"/>
    <w:rsid w:val="001B2F80"/>
    <w:rsid w:val="001B4405"/>
    <w:rsid w:val="001B5844"/>
    <w:rsid w:val="001B6897"/>
    <w:rsid w:val="001B6969"/>
    <w:rsid w:val="001B6AD7"/>
    <w:rsid w:val="001B6FBB"/>
    <w:rsid w:val="001B7C05"/>
    <w:rsid w:val="001C1DDB"/>
    <w:rsid w:val="001C1E51"/>
    <w:rsid w:val="001C20F3"/>
    <w:rsid w:val="001C3B28"/>
    <w:rsid w:val="001C3D13"/>
    <w:rsid w:val="001C555B"/>
    <w:rsid w:val="001C5962"/>
    <w:rsid w:val="001C62E4"/>
    <w:rsid w:val="001C6A40"/>
    <w:rsid w:val="001C77B5"/>
    <w:rsid w:val="001C7A1A"/>
    <w:rsid w:val="001C7AAB"/>
    <w:rsid w:val="001C7ACE"/>
    <w:rsid w:val="001D00B3"/>
    <w:rsid w:val="001D04E0"/>
    <w:rsid w:val="001D0592"/>
    <w:rsid w:val="001D062B"/>
    <w:rsid w:val="001D1790"/>
    <w:rsid w:val="001D1881"/>
    <w:rsid w:val="001D1A2C"/>
    <w:rsid w:val="001D1D61"/>
    <w:rsid w:val="001D1F03"/>
    <w:rsid w:val="001D209E"/>
    <w:rsid w:val="001D2A9C"/>
    <w:rsid w:val="001D2B91"/>
    <w:rsid w:val="001D2ED8"/>
    <w:rsid w:val="001D30C6"/>
    <w:rsid w:val="001D4A3E"/>
    <w:rsid w:val="001D6DCA"/>
    <w:rsid w:val="001D6FC8"/>
    <w:rsid w:val="001D797B"/>
    <w:rsid w:val="001E0844"/>
    <w:rsid w:val="001E14CF"/>
    <w:rsid w:val="001E1CFC"/>
    <w:rsid w:val="001E228B"/>
    <w:rsid w:val="001E6905"/>
    <w:rsid w:val="001E6ECA"/>
    <w:rsid w:val="001E701A"/>
    <w:rsid w:val="001F0EC4"/>
    <w:rsid w:val="001F11C7"/>
    <w:rsid w:val="001F1214"/>
    <w:rsid w:val="001F163A"/>
    <w:rsid w:val="001F1EEB"/>
    <w:rsid w:val="001F2EF5"/>
    <w:rsid w:val="001F33BD"/>
    <w:rsid w:val="001F360D"/>
    <w:rsid w:val="001F376D"/>
    <w:rsid w:val="001F480C"/>
    <w:rsid w:val="001F4DA7"/>
    <w:rsid w:val="001F5EF6"/>
    <w:rsid w:val="00201A49"/>
    <w:rsid w:val="0020465C"/>
    <w:rsid w:val="002056A0"/>
    <w:rsid w:val="00205AD6"/>
    <w:rsid w:val="0020707A"/>
    <w:rsid w:val="00207A38"/>
    <w:rsid w:val="00207B4E"/>
    <w:rsid w:val="00210994"/>
    <w:rsid w:val="002114F2"/>
    <w:rsid w:val="00213ADD"/>
    <w:rsid w:val="00215334"/>
    <w:rsid w:val="00216EF8"/>
    <w:rsid w:val="00217A99"/>
    <w:rsid w:val="00217EEA"/>
    <w:rsid w:val="00222690"/>
    <w:rsid w:val="0022416F"/>
    <w:rsid w:val="002243BC"/>
    <w:rsid w:val="00226437"/>
    <w:rsid w:val="002279EB"/>
    <w:rsid w:val="00227DB2"/>
    <w:rsid w:val="002301FE"/>
    <w:rsid w:val="00230D07"/>
    <w:rsid w:val="00231BBA"/>
    <w:rsid w:val="0023204F"/>
    <w:rsid w:val="00232AB4"/>
    <w:rsid w:val="00233784"/>
    <w:rsid w:val="002337E9"/>
    <w:rsid w:val="0023456B"/>
    <w:rsid w:val="002347CD"/>
    <w:rsid w:val="002348A3"/>
    <w:rsid w:val="00235238"/>
    <w:rsid w:val="00235357"/>
    <w:rsid w:val="00237132"/>
    <w:rsid w:val="0023775C"/>
    <w:rsid w:val="00237EAA"/>
    <w:rsid w:val="002418C5"/>
    <w:rsid w:val="00243F50"/>
    <w:rsid w:val="002446F7"/>
    <w:rsid w:val="00245E33"/>
    <w:rsid w:val="00245F96"/>
    <w:rsid w:val="002468F5"/>
    <w:rsid w:val="002472C8"/>
    <w:rsid w:val="00247D67"/>
    <w:rsid w:val="002501E3"/>
    <w:rsid w:val="00251480"/>
    <w:rsid w:val="002518C9"/>
    <w:rsid w:val="002527E9"/>
    <w:rsid w:val="0025332B"/>
    <w:rsid w:val="00253630"/>
    <w:rsid w:val="00253F2A"/>
    <w:rsid w:val="0025458C"/>
    <w:rsid w:val="00254BD2"/>
    <w:rsid w:val="00255804"/>
    <w:rsid w:val="00256181"/>
    <w:rsid w:val="00256A23"/>
    <w:rsid w:val="00256BAB"/>
    <w:rsid w:val="002616D0"/>
    <w:rsid w:val="00262BB5"/>
    <w:rsid w:val="00262C62"/>
    <w:rsid w:val="00262F82"/>
    <w:rsid w:val="00264F53"/>
    <w:rsid w:val="00265ED1"/>
    <w:rsid w:val="00270A99"/>
    <w:rsid w:val="00272F3F"/>
    <w:rsid w:val="00273971"/>
    <w:rsid w:val="0027486C"/>
    <w:rsid w:val="00274EF9"/>
    <w:rsid w:val="002751C6"/>
    <w:rsid w:val="0027592C"/>
    <w:rsid w:val="002759B6"/>
    <w:rsid w:val="00275F42"/>
    <w:rsid w:val="002775E1"/>
    <w:rsid w:val="00277689"/>
    <w:rsid w:val="00277E78"/>
    <w:rsid w:val="002811F8"/>
    <w:rsid w:val="002815D9"/>
    <w:rsid w:val="00282578"/>
    <w:rsid w:val="00283710"/>
    <w:rsid w:val="0028430A"/>
    <w:rsid w:val="00284408"/>
    <w:rsid w:val="00284424"/>
    <w:rsid w:val="002848A3"/>
    <w:rsid w:val="00284AB4"/>
    <w:rsid w:val="0028503B"/>
    <w:rsid w:val="00286F22"/>
    <w:rsid w:val="00290C22"/>
    <w:rsid w:val="00291453"/>
    <w:rsid w:val="002928D1"/>
    <w:rsid w:val="00292CB3"/>
    <w:rsid w:val="00292DA5"/>
    <w:rsid w:val="00293151"/>
    <w:rsid w:val="00294766"/>
    <w:rsid w:val="002953D1"/>
    <w:rsid w:val="00295D43"/>
    <w:rsid w:val="00296953"/>
    <w:rsid w:val="002A01F3"/>
    <w:rsid w:val="002A17E0"/>
    <w:rsid w:val="002A1E87"/>
    <w:rsid w:val="002A27C7"/>
    <w:rsid w:val="002A2AEB"/>
    <w:rsid w:val="002A49BA"/>
    <w:rsid w:val="002A6CEE"/>
    <w:rsid w:val="002B0FAD"/>
    <w:rsid w:val="002B1A07"/>
    <w:rsid w:val="002B21B1"/>
    <w:rsid w:val="002B4CDC"/>
    <w:rsid w:val="002B550C"/>
    <w:rsid w:val="002B73C0"/>
    <w:rsid w:val="002B7EE8"/>
    <w:rsid w:val="002C06B0"/>
    <w:rsid w:val="002C0D73"/>
    <w:rsid w:val="002C209D"/>
    <w:rsid w:val="002C251C"/>
    <w:rsid w:val="002C4A3A"/>
    <w:rsid w:val="002C4CE2"/>
    <w:rsid w:val="002C535D"/>
    <w:rsid w:val="002C7AA6"/>
    <w:rsid w:val="002D1885"/>
    <w:rsid w:val="002D229F"/>
    <w:rsid w:val="002D376A"/>
    <w:rsid w:val="002D4E3F"/>
    <w:rsid w:val="002D57D1"/>
    <w:rsid w:val="002D6547"/>
    <w:rsid w:val="002D6F72"/>
    <w:rsid w:val="002D7CA9"/>
    <w:rsid w:val="002D7EB3"/>
    <w:rsid w:val="002E1ED4"/>
    <w:rsid w:val="002E23A6"/>
    <w:rsid w:val="002E2846"/>
    <w:rsid w:val="002E4650"/>
    <w:rsid w:val="002E53D4"/>
    <w:rsid w:val="002E6805"/>
    <w:rsid w:val="002E7947"/>
    <w:rsid w:val="002E7982"/>
    <w:rsid w:val="002F1D85"/>
    <w:rsid w:val="002F24E0"/>
    <w:rsid w:val="002F2746"/>
    <w:rsid w:val="002F59DD"/>
    <w:rsid w:val="002F6802"/>
    <w:rsid w:val="002F708B"/>
    <w:rsid w:val="00300142"/>
    <w:rsid w:val="00301312"/>
    <w:rsid w:val="00301626"/>
    <w:rsid w:val="003016A5"/>
    <w:rsid w:val="00301725"/>
    <w:rsid w:val="00301898"/>
    <w:rsid w:val="00302530"/>
    <w:rsid w:val="0030433C"/>
    <w:rsid w:val="00304671"/>
    <w:rsid w:val="00306010"/>
    <w:rsid w:val="003065A4"/>
    <w:rsid w:val="00307367"/>
    <w:rsid w:val="00307495"/>
    <w:rsid w:val="00307E2F"/>
    <w:rsid w:val="0031000A"/>
    <w:rsid w:val="00310F15"/>
    <w:rsid w:val="00311476"/>
    <w:rsid w:val="003131AA"/>
    <w:rsid w:val="00313B45"/>
    <w:rsid w:val="00314EBB"/>
    <w:rsid w:val="0031613B"/>
    <w:rsid w:val="00316168"/>
    <w:rsid w:val="003161A1"/>
    <w:rsid w:val="00316CA4"/>
    <w:rsid w:val="00317DB7"/>
    <w:rsid w:val="00320835"/>
    <w:rsid w:val="00320905"/>
    <w:rsid w:val="00320C37"/>
    <w:rsid w:val="00321CAE"/>
    <w:rsid w:val="00321F49"/>
    <w:rsid w:val="00322521"/>
    <w:rsid w:val="00322EBA"/>
    <w:rsid w:val="003235EF"/>
    <w:rsid w:val="0032495C"/>
    <w:rsid w:val="0032572C"/>
    <w:rsid w:val="00325DF6"/>
    <w:rsid w:val="00325F15"/>
    <w:rsid w:val="00326798"/>
    <w:rsid w:val="003269EB"/>
    <w:rsid w:val="00326F66"/>
    <w:rsid w:val="0032763D"/>
    <w:rsid w:val="00327E3E"/>
    <w:rsid w:val="00330742"/>
    <w:rsid w:val="003307DF"/>
    <w:rsid w:val="00330951"/>
    <w:rsid w:val="00331769"/>
    <w:rsid w:val="00331ADE"/>
    <w:rsid w:val="003331DD"/>
    <w:rsid w:val="00333B64"/>
    <w:rsid w:val="00334D22"/>
    <w:rsid w:val="00334EAD"/>
    <w:rsid w:val="003351A7"/>
    <w:rsid w:val="00335F87"/>
    <w:rsid w:val="003366D9"/>
    <w:rsid w:val="003368CA"/>
    <w:rsid w:val="00336B28"/>
    <w:rsid w:val="0033790F"/>
    <w:rsid w:val="00337BC4"/>
    <w:rsid w:val="0034061F"/>
    <w:rsid w:val="00340723"/>
    <w:rsid w:val="00341165"/>
    <w:rsid w:val="00342276"/>
    <w:rsid w:val="003436CA"/>
    <w:rsid w:val="00344148"/>
    <w:rsid w:val="00344185"/>
    <w:rsid w:val="00344197"/>
    <w:rsid w:val="003441DD"/>
    <w:rsid w:val="00344509"/>
    <w:rsid w:val="00345100"/>
    <w:rsid w:val="003451DA"/>
    <w:rsid w:val="00346091"/>
    <w:rsid w:val="003472E6"/>
    <w:rsid w:val="00347663"/>
    <w:rsid w:val="0034797C"/>
    <w:rsid w:val="00347F5D"/>
    <w:rsid w:val="0035065E"/>
    <w:rsid w:val="00350ADE"/>
    <w:rsid w:val="00350EE8"/>
    <w:rsid w:val="00351000"/>
    <w:rsid w:val="00351E79"/>
    <w:rsid w:val="00352574"/>
    <w:rsid w:val="00353484"/>
    <w:rsid w:val="00353F25"/>
    <w:rsid w:val="00353FCE"/>
    <w:rsid w:val="003542AC"/>
    <w:rsid w:val="0035505A"/>
    <w:rsid w:val="00355865"/>
    <w:rsid w:val="0035670E"/>
    <w:rsid w:val="003572FC"/>
    <w:rsid w:val="00360DA1"/>
    <w:rsid w:val="00361013"/>
    <w:rsid w:val="00361985"/>
    <w:rsid w:val="00361E36"/>
    <w:rsid w:val="00362D5D"/>
    <w:rsid w:val="003635DF"/>
    <w:rsid w:val="00363770"/>
    <w:rsid w:val="00363C73"/>
    <w:rsid w:val="0036410D"/>
    <w:rsid w:val="0036467C"/>
    <w:rsid w:val="00364798"/>
    <w:rsid w:val="00364D24"/>
    <w:rsid w:val="00364D99"/>
    <w:rsid w:val="00364DA9"/>
    <w:rsid w:val="003663B2"/>
    <w:rsid w:val="003669B7"/>
    <w:rsid w:val="00366A62"/>
    <w:rsid w:val="00367A1D"/>
    <w:rsid w:val="00367DDB"/>
    <w:rsid w:val="00370412"/>
    <w:rsid w:val="003707A5"/>
    <w:rsid w:val="003708C3"/>
    <w:rsid w:val="00370ACF"/>
    <w:rsid w:val="003728DD"/>
    <w:rsid w:val="00373659"/>
    <w:rsid w:val="00373A48"/>
    <w:rsid w:val="003746F6"/>
    <w:rsid w:val="00374A85"/>
    <w:rsid w:val="00375AE4"/>
    <w:rsid w:val="00375E25"/>
    <w:rsid w:val="00376360"/>
    <w:rsid w:val="00376B95"/>
    <w:rsid w:val="00376BBD"/>
    <w:rsid w:val="00376DE3"/>
    <w:rsid w:val="0038134A"/>
    <w:rsid w:val="00382D3D"/>
    <w:rsid w:val="00383011"/>
    <w:rsid w:val="00383590"/>
    <w:rsid w:val="00383FA2"/>
    <w:rsid w:val="00385744"/>
    <w:rsid w:val="0038577C"/>
    <w:rsid w:val="003864BC"/>
    <w:rsid w:val="0038690C"/>
    <w:rsid w:val="00386C4E"/>
    <w:rsid w:val="003870AD"/>
    <w:rsid w:val="00387A30"/>
    <w:rsid w:val="00390003"/>
    <w:rsid w:val="00391186"/>
    <w:rsid w:val="00391AE3"/>
    <w:rsid w:val="003924F9"/>
    <w:rsid w:val="00392950"/>
    <w:rsid w:val="00392AB1"/>
    <w:rsid w:val="003930F8"/>
    <w:rsid w:val="00394A6F"/>
    <w:rsid w:val="0039597F"/>
    <w:rsid w:val="00396342"/>
    <w:rsid w:val="003963B5"/>
    <w:rsid w:val="00397C80"/>
    <w:rsid w:val="00397FB8"/>
    <w:rsid w:val="003A08BD"/>
    <w:rsid w:val="003A3EFA"/>
    <w:rsid w:val="003A463D"/>
    <w:rsid w:val="003A4D3B"/>
    <w:rsid w:val="003B0DA8"/>
    <w:rsid w:val="003B1BF5"/>
    <w:rsid w:val="003B2D46"/>
    <w:rsid w:val="003B3811"/>
    <w:rsid w:val="003B3C0D"/>
    <w:rsid w:val="003B4E2D"/>
    <w:rsid w:val="003B5B84"/>
    <w:rsid w:val="003B695D"/>
    <w:rsid w:val="003B6AAC"/>
    <w:rsid w:val="003B768F"/>
    <w:rsid w:val="003C0E51"/>
    <w:rsid w:val="003C1B31"/>
    <w:rsid w:val="003C1B60"/>
    <w:rsid w:val="003C2D8A"/>
    <w:rsid w:val="003C3A75"/>
    <w:rsid w:val="003C3F78"/>
    <w:rsid w:val="003C4408"/>
    <w:rsid w:val="003C49EF"/>
    <w:rsid w:val="003C52D0"/>
    <w:rsid w:val="003C52E7"/>
    <w:rsid w:val="003C5390"/>
    <w:rsid w:val="003C54A8"/>
    <w:rsid w:val="003C6681"/>
    <w:rsid w:val="003C7103"/>
    <w:rsid w:val="003C7DA8"/>
    <w:rsid w:val="003C7FFA"/>
    <w:rsid w:val="003D002F"/>
    <w:rsid w:val="003D0850"/>
    <w:rsid w:val="003D19EF"/>
    <w:rsid w:val="003D1D67"/>
    <w:rsid w:val="003D288D"/>
    <w:rsid w:val="003D48CA"/>
    <w:rsid w:val="003D5BDC"/>
    <w:rsid w:val="003D6C5D"/>
    <w:rsid w:val="003D7006"/>
    <w:rsid w:val="003D71A3"/>
    <w:rsid w:val="003D7B02"/>
    <w:rsid w:val="003D7B88"/>
    <w:rsid w:val="003E1C69"/>
    <w:rsid w:val="003E1D37"/>
    <w:rsid w:val="003E4164"/>
    <w:rsid w:val="003E4334"/>
    <w:rsid w:val="003E4B1E"/>
    <w:rsid w:val="003E5A17"/>
    <w:rsid w:val="003E66B3"/>
    <w:rsid w:val="003E7199"/>
    <w:rsid w:val="003E71C2"/>
    <w:rsid w:val="003F02E5"/>
    <w:rsid w:val="003F06AB"/>
    <w:rsid w:val="003F0857"/>
    <w:rsid w:val="003F168A"/>
    <w:rsid w:val="003F187B"/>
    <w:rsid w:val="003F22D7"/>
    <w:rsid w:val="003F2AE3"/>
    <w:rsid w:val="003F2F29"/>
    <w:rsid w:val="003F3496"/>
    <w:rsid w:val="003F35FA"/>
    <w:rsid w:val="003F37AE"/>
    <w:rsid w:val="003F37D0"/>
    <w:rsid w:val="003F450D"/>
    <w:rsid w:val="003F5C4E"/>
    <w:rsid w:val="003F74D5"/>
    <w:rsid w:val="003F7825"/>
    <w:rsid w:val="0040021B"/>
    <w:rsid w:val="0040146A"/>
    <w:rsid w:val="004036F1"/>
    <w:rsid w:val="00403BA8"/>
    <w:rsid w:val="00403D6E"/>
    <w:rsid w:val="00406357"/>
    <w:rsid w:val="0040702E"/>
    <w:rsid w:val="0040756C"/>
    <w:rsid w:val="00407869"/>
    <w:rsid w:val="00410074"/>
    <w:rsid w:val="004103A2"/>
    <w:rsid w:val="004114F5"/>
    <w:rsid w:val="004115EE"/>
    <w:rsid w:val="00414E20"/>
    <w:rsid w:val="00416413"/>
    <w:rsid w:val="0041655E"/>
    <w:rsid w:val="00417C84"/>
    <w:rsid w:val="004201F7"/>
    <w:rsid w:val="00420C91"/>
    <w:rsid w:val="00420F30"/>
    <w:rsid w:val="004220F8"/>
    <w:rsid w:val="004225DA"/>
    <w:rsid w:val="0042260D"/>
    <w:rsid w:val="00423C9A"/>
    <w:rsid w:val="00424010"/>
    <w:rsid w:val="00424A1E"/>
    <w:rsid w:val="00424C3D"/>
    <w:rsid w:val="00425600"/>
    <w:rsid w:val="00425BD3"/>
    <w:rsid w:val="0042620F"/>
    <w:rsid w:val="00426C96"/>
    <w:rsid w:val="00426CD8"/>
    <w:rsid w:val="00426D57"/>
    <w:rsid w:val="00427E22"/>
    <w:rsid w:val="00430724"/>
    <w:rsid w:val="004309BB"/>
    <w:rsid w:val="00430B1E"/>
    <w:rsid w:val="004315A8"/>
    <w:rsid w:val="00431673"/>
    <w:rsid w:val="004329B6"/>
    <w:rsid w:val="004330A4"/>
    <w:rsid w:val="004335AA"/>
    <w:rsid w:val="004335BE"/>
    <w:rsid w:val="00434F30"/>
    <w:rsid w:val="004350F7"/>
    <w:rsid w:val="00435FFF"/>
    <w:rsid w:val="0043619A"/>
    <w:rsid w:val="00440589"/>
    <w:rsid w:val="0044133C"/>
    <w:rsid w:val="004428E1"/>
    <w:rsid w:val="00442DC8"/>
    <w:rsid w:val="00444D6D"/>
    <w:rsid w:val="00445781"/>
    <w:rsid w:val="00447995"/>
    <w:rsid w:val="0045043E"/>
    <w:rsid w:val="004506E7"/>
    <w:rsid w:val="0045102E"/>
    <w:rsid w:val="00451AF1"/>
    <w:rsid w:val="00451EAF"/>
    <w:rsid w:val="00452332"/>
    <w:rsid w:val="00452535"/>
    <w:rsid w:val="00452B5A"/>
    <w:rsid w:val="00452D93"/>
    <w:rsid w:val="00452F2E"/>
    <w:rsid w:val="0045375E"/>
    <w:rsid w:val="00453DC6"/>
    <w:rsid w:val="004543F9"/>
    <w:rsid w:val="00454755"/>
    <w:rsid w:val="00455D86"/>
    <w:rsid w:val="00456333"/>
    <w:rsid w:val="004564DA"/>
    <w:rsid w:val="0045770B"/>
    <w:rsid w:val="0046023B"/>
    <w:rsid w:val="00460BAE"/>
    <w:rsid w:val="00460F84"/>
    <w:rsid w:val="00461A52"/>
    <w:rsid w:val="00462041"/>
    <w:rsid w:val="00462DB7"/>
    <w:rsid w:val="00463D95"/>
    <w:rsid w:val="00464DC8"/>
    <w:rsid w:val="00465615"/>
    <w:rsid w:val="00465B51"/>
    <w:rsid w:val="00465D0A"/>
    <w:rsid w:val="004660AB"/>
    <w:rsid w:val="00466835"/>
    <w:rsid w:val="00467A41"/>
    <w:rsid w:val="00470174"/>
    <w:rsid w:val="004703F2"/>
    <w:rsid w:val="00470B6E"/>
    <w:rsid w:val="0047173A"/>
    <w:rsid w:val="00472A41"/>
    <w:rsid w:val="004737F1"/>
    <w:rsid w:val="00474382"/>
    <w:rsid w:val="00474C19"/>
    <w:rsid w:val="00475326"/>
    <w:rsid w:val="004754DE"/>
    <w:rsid w:val="00475659"/>
    <w:rsid w:val="0047616C"/>
    <w:rsid w:val="00476E66"/>
    <w:rsid w:val="00476F78"/>
    <w:rsid w:val="00477D3F"/>
    <w:rsid w:val="00483D34"/>
    <w:rsid w:val="0048677E"/>
    <w:rsid w:val="004868BC"/>
    <w:rsid w:val="004876B6"/>
    <w:rsid w:val="004902E1"/>
    <w:rsid w:val="00490900"/>
    <w:rsid w:val="00491AC5"/>
    <w:rsid w:val="00492376"/>
    <w:rsid w:val="00492C06"/>
    <w:rsid w:val="004940C0"/>
    <w:rsid w:val="00494576"/>
    <w:rsid w:val="00494A07"/>
    <w:rsid w:val="00494A9D"/>
    <w:rsid w:val="004952AF"/>
    <w:rsid w:val="00495599"/>
    <w:rsid w:val="00495E4F"/>
    <w:rsid w:val="00496003"/>
    <w:rsid w:val="004962CD"/>
    <w:rsid w:val="004967F3"/>
    <w:rsid w:val="00496ABF"/>
    <w:rsid w:val="00496EBD"/>
    <w:rsid w:val="00497B6A"/>
    <w:rsid w:val="004A2777"/>
    <w:rsid w:val="004A2A37"/>
    <w:rsid w:val="004A3677"/>
    <w:rsid w:val="004A4045"/>
    <w:rsid w:val="004A4549"/>
    <w:rsid w:val="004A484D"/>
    <w:rsid w:val="004A5144"/>
    <w:rsid w:val="004A581E"/>
    <w:rsid w:val="004A7D6D"/>
    <w:rsid w:val="004B06EB"/>
    <w:rsid w:val="004B0A65"/>
    <w:rsid w:val="004B126A"/>
    <w:rsid w:val="004B1B4C"/>
    <w:rsid w:val="004B1E15"/>
    <w:rsid w:val="004B20AE"/>
    <w:rsid w:val="004B2343"/>
    <w:rsid w:val="004B2568"/>
    <w:rsid w:val="004B27A4"/>
    <w:rsid w:val="004B387A"/>
    <w:rsid w:val="004B3AD5"/>
    <w:rsid w:val="004B3B6B"/>
    <w:rsid w:val="004B4A98"/>
    <w:rsid w:val="004B4C91"/>
    <w:rsid w:val="004B5F61"/>
    <w:rsid w:val="004B65B2"/>
    <w:rsid w:val="004B7AB0"/>
    <w:rsid w:val="004B7F06"/>
    <w:rsid w:val="004C075C"/>
    <w:rsid w:val="004C07D6"/>
    <w:rsid w:val="004C0D6B"/>
    <w:rsid w:val="004C2E97"/>
    <w:rsid w:val="004C322E"/>
    <w:rsid w:val="004C36E8"/>
    <w:rsid w:val="004C6013"/>
    <w:rsid w:val="004C6383"/>
    <w:rsid w:val="004C73D4"/>
    <w:rsid w:val="004D07EB"/>
    <w:rsid w:val="004D09E6"/>
    <w:rsid w:val="004D0ECC"/>
    <w:rsid w:val="004D164E"/>
    <w:rsid w:val="004D1A3D"/>
    <w:rsid w:val="004D2605"/>
    <w:rsid w:val="004D30FD"/>
    <w:rsid w:val="004D4ECD"/>
    <w:rsid w:val="004D6D1D"/>
    <w:rsid w:val="004E0781"/>
    <w:rsid w:val="004E0A58"/>
    <w:rsid w:val="004E0B42"/>
    <w:rsid w:val="004E14BD"/>
    <w:rsid w:val="004E1EEE"/>
    <w:rsid w:val="004E2DDF"/>
    <w:rsid w:val="004E3B22"/>
    <w:rsid w:val="004E3D1E"/>
    <w:rsid w:val="004E48CA"/>
    <w:rsid w:val="004E5EBF"/>
    <w:rsid w:val="004E731D"/>
    <w:rsid w:val="004E7A19"/>
    <w:rsid w:val="004F0345"/>
    <w:rsid w:val="004F0587"/>
    <w:rsid w:val="004F07B5"/>
    <w:rsid w:val="004F0882"/>
    <w:rsid w:val="004F1A27"/>
    <w:rsid w:val="004F3378"/>
    <w:rsid w:val="004F6375"/>
    <w:rsid w:val="004F6931"/>
    <w:rsid w:val="004F6BEA"/>
    <w:rsid w:val="004FBB02"/>
    <w:rsid w:val="00501096"/>
    <w:rsid w:val="0050128F"/>
    <w:rsid w:val="00501761"/>
    <w:rsid w:val="00501CE6"/>
    <w:rsid w:val="0050258A"/>
    <w:rsid w:val="00502878"/>
    <w:rsid w:val="00502B83"/>
    <w:rsid w:val="00502F80"/>
    <w:rsid w:val="00502FF7"/>
    <w:rsid w:val="00503A8D"/>
    <w:rsid w:val="00504809"/>
    <w:rsid w:val="00504B70"/>
    <w:rsid w:val="00504DC3"/>
    <w:rsid w:val="00505368"/>
    <w:rsid w:val="005054C6"/>
    <w:rsid w:val="00506AEB"/>
    <w:rsid w:val="00506F5B"/>
    <w:rsid w:val="00507E20"/>
    <w:rsid w:val="005100B4"/>
    <w:rsid w:val="00510394"/>
    <w:rsid w:val="00511FE8"/>
    <w:rsid w:val="0051264D"/>
    <w:rsid w:val="00512B2C"/>
    <w:rsid w:val="005132CE"/>
    <w:rsid w:val="00513432"/>
    <w:rsid w:val="005137FB"/>
    <w:rsid w:val="00513987"/>
    <w:rsid w:val="00513D84"/>
    <w:rsid w:val="00514AF7"/>
    <w:rsid w:val="00515847"/>
    <w:rsid w:val="005162E0"/>
    <w:rsid w:val="005170CD"/>
    <w:rsid w:val="00517D13"/>
    <w:rsid w:val="00520156"/>
    <w:rsid w:val="00520DDE"/>
    <w:rsid w:val="00520E08"/>
    <w:rsid w:val="005213B3"/>
    <w:rsid w:val="00521830"/>
    <w:rsid w:val="005234CB"/>
    <w:rsid w:val="00523DED"/>
    <w:rsid w:val="00523EEC"/>
    <w:rsid w:val="0052413D"/>
    <w:rsid w:val="005245AD"/>
    <w:rsid w:val="00524752"/>
    <w:rsid w:val="00524815"/>
    <w:rsid w:val="00524940"/>
    <w:rsid w:val="005252D8"/>
    <w:rsid w:val="0052540B"/>
    <w:rsid w:val="00525B26"/>
    <w:rsid w:val="00525B6B"/>
    <w:rsid w:val="0052619E"/>
    <w:rsid w:val="005265E0"/>
    <w:rsid w:val="005303CC"/>
    <w:rsid w:val="005308BB"/>
    <w:rsid w:val="005314CE"/>
    <w:rsid w:val="00531775"/>
    <w:rsid w:val="005318A2"/>
    <w:rsid w:val="005322EE"/>
    <w:rsid w:val="00532FED"/>
    <w:rsid w:val="00533E83"/>
    <w:rsid w:val="005344EB"/>
    <w:rsid w:val="00534B01"/>
    <w:rsid w:val="005356A8"/>
    <w:rsid w:val="005356CB"/>
    <w:rsid w:val="00535704"/>
    <w:rsid w:val="005357F7"/>
    <w:rsid w:val="00535E43"/>
    <w:rsid w:val="0053616A"/>
    <w:rsid w:val="00536A37"/>
    <w:rsid w:val="00536C6F"/>
    <w:rsid w:val="00536D67"/>
    <w:rsid w:val="00537064"/>
    <w:rsid w:val="00537F1B"/>
    <w:rsid w:val="0054179B"/>
    <w:rsid w:val="00542A30"/>
    <w:rsid w:val="0054328E"/>
    <w:rsid w:val="005464DB"/>
    <w:rsid w:val="00546724"/>
    <w:rsid w:val="00547ACE"/>
    <w:rsid w:val="005512D2"/>
    <w:rsid w:val="005520ED"/>
    <w:rsid w:val="0055248B"/>
    <w:rsid w:val="00552B21"/>
    <w:rsid w:val="00552D1A"/>
    <w:rsid w:val="00553C31"/>
    <w:rsid w:val="00553D89"/>
    <w:rsid w:val="005541EB"/>
    <w:rsid w:val="005554CD"/>
    <w:rsid w:val="0056050D"/>
    <w:rsid w:val="005608CF"/>
    <w:rsid w:val="00560BEB"/>
    <w:rsid w:val="005614B5"/>
    <w:rsid w:val="00561540"/>
    <w:rsid w:val="00562AC5"/>
    <w:rsid w:val="00562F89"/>
    <w:rsid w:val="0056314D"/>
    <w:rsid w:val="00563816"/>
    <w:rsid w:val="00563FF7"/>
    <w:rsid w:val="00564043"/>
    <w:rsid w:val="00564ADE"/>
    <w:rsid w:val="00564F52"/>
    <w:rsid w:val="005653A6"/>
    <w:rsid w:val="005655BB"/>
    <w:rsid w:val="00566A23"/>
    <w:rsid w:val="005679DE"/>
    <w:rsid w:val="00570BEF"/>
    <w:rsid w:val="00570E6B"/>
    <w:rsid w:val="005725A0"/>
    <w:rsid w:val="00572F44"/>
    <w:rsid w:val="0057301E"/>
    <w:rsid w:val="00573C0B"/>
    <w:rsid w:val="00574182"/>
    <w:rsid w:val="00575122"/>
    <w:rsid w:val="00575D2C"/>
    <w:rsid w:val="00575FAA"/>
    <w:rsid w:val="005764B6"/>
    <w:rsid w:val="0058271D"/>
    <w:rsid w:val="00582808"/>
    <w:rsid w:val="00582B40"/>
    <w:rsid w:val="00584834"/>
    <w:rsid w:val="00584D0D"/>
    <w:rsid w:val="00584E83"/>
    <w:rsid w:val="005850CC"/>
    <w:rsid w:val="00586723"/>
    <w:rsid w:val="005867E3"/>
    <w:rsid w:val="00586FB1"/>
    <w:rsid w:val="00587482"/>
    <w:rsid w:val="00587E22"/>
    <w:rsid w:val="00590B93"/>
    <w:rsid w:val="0059143A"/>
    <w:rsid w:val="00591DA0"/>
    <w:rsid w:val="0059213B"/>
    <w:rsid w:val="00592EE0"/>
    <w:rsid w:val="00592FCD"/>
    <w:rsid w:val="0059395A"/>
    <w:rsid w:val="00593A47"/>
    <w:rsid w:val="00595229"/>
    <w:rsid w:val="0059571E"/>
    <w:rsid w:val="00595B87"/>
    <w:rsid w:val="00596319"/>
    <w:rsid w:val="0059635F"/>
    <w:rsid w:val="00596DAE"/>
    <w:rsid w:val="0059774C"/>
    <w:rsid w:val="005A10B7"/>
    <w:rsid w:val="005A1524"/>
    <w:rsid w:val="005A19F4"/>
    <w:rsid w:val="005A238A"/>
    <w:rsid w:val="005A2529"/>
    <w:rsid w:val="005A302F"/>
    <w:rsid w:val="005A459E"/>
    <w:rsid w:val="005A7CBA"/>
    <w:rsid w:val="005B02FD"/>
    <w:rsid w:val="005B0735"/>
    <w:rsid w:val="005B0824"/>
    <w:rsid w:val="005B09DE"/>
    <w:rsid w:val="005B153F"/>
    <w:rsid w:val="005B204D"/>
    <w:rsid w:val="005B205A"/>
    <w:rsid w:val="005B2CEB"/>
    <w:rsid w:val="005B3C44"/>
    <w:rsid w:val="005B557A"/>
    <w:rsid w:val="005B5846"/>
    <w:rsid w:val="005B633D"/>
    <w:rsid w:val="005B6E0D"/>
    <w:rsid w:val="005B7342"/>
    <w:rsid w:val="005C113F"/>
    <w:rsid w:val="005C1283"/>
    <w:rsid w:val="005C130F"/>
    <w:rsid w:val="005C2C44"/>
    <w:rsid w:val="005C2E09"/>
    <w:rsid w:val="005C3BAC"/>
    <w:rsid w:val="005C3D35"/>
    <w:rsid w:val="005C429C"/>
    <w:rsid w:val="005C4419"/>
    <w:rsid w:val="005C4EB9"/>
    <w:rsid w:val="005C5D90"/>
    <w:rsid w:val="005C5E74"/>
    <w:rsid w:val="005C6E5C"/>
    <w:rsid w:val="005C7F68"/>
    <w:rsid w:val="005D0688"/>
    <w:rsid w:val="005D12BA"/>
    <w:rsid w:val="005D148D"/>
    <w:rsid w:val="005D1CA3"/>
    <w:rsid w:val="005D24CD"/>
    <w:rsid w:val="005D270A"/>
    <w:rsid w:val="005D3203"/>
    <w:rsid w:val="005D4175"/>
    <w:rsid w:val="005D44FA"/>
    <w:rsid w:val="005D6B32"/>
    <w:rsid w:val="005D76B6"/>
    <w:rsid w:val="005E092E"/>
    <w:rsid w:val="005E15B3"/>
    <w:rsid w:val="005E1760"/>
    <w:rsid w:val="005E2EB1"/>
    <w:rsid w:val="005E3B2F"/>
    <w:rsid w:val="005E3B44"/>
    <w:rsid w:val="005E430F"/>
    <w:rsid w:val="005E46C6"/>
    <w:rsid w:val="005E53D4"/>
    <w:rsid w:val="005E5A6F"/>
    <w:rsid w:val="005E5D77"/>
    <w:rsid w:val="005E5EB3"/>
    <w:rsid w:val="005E6C79"/>
    <w:rsid w:val="005E71D9"/>
    <w:rsid w:val="005E72D3"/>
    <w:rsid w:val="005F0118"/>
    <w:rsid w:val="005F42B2"/>
    <w:rsid w:val="005F43F4"/>
    <w:rsid w:val="005F4A81"/>
    <w:rsid w:val="005F59E3"/>
    <w:rsid w:val="005F669F"/>
    <w:rsid w:val="005F6A3C"/>
    <w:rsid w:val="00600721"/>
    <w:rsid w:val="006008F4"/>
    <w:rsid w:val="00600CE2"/>
    <w:rsid w:val="00600DED"/>
    <w:rsid w:val="00600F74"/>
    <w:rsid w:val="00601254"/>
    <w:rsid w:val="00601A7C"/>
    <w:rsid w:val="00602338"/>
    <w:rsid w:val="00602496"/>
    <w:rsid w:val="00602903"/>
    <w:rsid w:val="006039F0"/>
    <w:rsid w:val="00604D26"/>
    <w:rsid w:val="006061AD"/>
    <w:rsid w:val="00606E22"/>
    <w:rsid w:val="00607423"/>
    <w:rsid w:val="00607A3C"/>
    <w:rsid w:val="00607D48"/>
    <w:rsid w:val="00607F5E"/>
    <w:rsid w:val="00607FF4"/>
    <w:rsid w:val="00610BFD"/>
    <w:rsid w:val="006113BF"/>
    <w:rsid w:val="00611BE9"/>
    <w:rsid w:val="00611F0E"/>
    <w:rsid w:val="0061252E"/>
    <w:rsid w:val="00612564"/>
    <w:rsid w:val="00612C88"/>
    <w:rsid w:val="00612D94"/>
    <w:rsid w:val="00613C7D"/>
    <w:rsid w:val="00614CB5"/>
    <w:rsid w:val="00614CBB"/>
    <w:rsid w:val="006151BE"/>
    <w:rsid w:val="00615256"/>
    <w:rsid w:val="00616165"/>
    <w:rsid w:val="006161E5"/>
    <w:rsid w:val="0061738C"/>
    <w:rsid w:val="00617C01"/>
    <w:rsid w:val="00621029"/>
    <w:rsid w:val="00621035"/>
    <w:rsid w:val="006210C4"/>
    <w:rsid w:val="006229F4"/>
    <w:rsid w:val="00622A90"/>
    <w:rsid w:val="00622D0A"/>
    <w:rsid w:val="00623673"/>
    <w:rsid w:val="00623B89"/>
    <w:rsid w:val="00623C62"/>
    <w:rsid w:val="0062414D"/>
    <w:rsid w:val="006244AE"/>
    <w:rsid w:val="00625969"/>
    <w:rsid w:val="00630332"/>
    <w:rsid w:val="0063115C"/>
    <w:rsid w:val="006321AE"/>
    <w:rsid w:val="0063273E"/>
    <w:rsid w:val="00633256"/>
    <w:rsid w:val="00633D93"/>
    <w:rsid w:val="00634F7E"/>
    <w:rsid w:val="006357D5"/>
    <w:rsid w:val="00635DFC"/>
    <w:rsid w:val="0063657F"/>
    <w:rsid w:val="00636837"/>
    <w:rsid w:val="00637234"/>
    <w:rsid w:val="00637791"/>
    <w:rsid w:val="00640AA4"/>
    <w:rsid w:val="00641327"/>
    <w:rsid w:val="0064154C"/>
    <w:rsid w:val="006424E2"/>
    <w:rsid w:val="0064336E"/>
    <w:rsid w:val="00643925"/>
    <w:rsid w:val="00643C52"/>
    <w:rsid w:val="006467B3"/>
    <w:rsid w:val="00647216"/>
    <w:rsid w:val="0064724F"/>
    <w:rsid w:val="00647E10"/>
    <w:rsid w:val="0065000C"/>
    <w:rsid w:val="0065033C"/>
    <w:rsid w:val="0065226A"/>
    <w:rsid w:val="00652FCF"/>
    <w:rsid w:val="006530C9"/>
    <w:rsid w:val="00653FFB"/>
    <w:rsid w:val="00654941"/>
    <w:rsid w:val="00654F0E"/>
    <w:rsid w:val="006568FB"/>
    <w:rsid w:val="0066006A"/>
    <w:rsid w:val="0066017E"/>
    <w:rsid w:val="00660353"/>
    <w:rsid w:val="006605E1"/>
    <w:rsid w:val="006608C0"/>
    <w:rsid w:val="00661110"/>
    <w:rsid w:val="006612BC"/>
    <w:rsid w:val="0066283D"/>
    <w:rsid w:val="00664CB6"/>
    <w:rsid w:val="0066510B"/>
    <w:rsid w:val="00666384"/>
    <w:rsid w:val="00666486"/>
    <w:rsid w:val="006665DA"/>
    <w:rsid w:val="00670B4F"/>
    <w:rsid w:val="00671208"/>
    <w:rsid w:val="0067151A"/>
    <w:rsid w:val="006718A0"/>
    <w:rsid w:val="00672889"/>
    <w:rsid w:val="00672B9C"/>
    <w:rsid w:val="0067390D"/>
    <w:rsid w:val="00674C79"/>
    <w:rsid w:val="00676065"/>
    <w:rsid w:val="00677177"/>
    <w:rsid w:val="0067724B"/>
    <w:rsid w:val="00681915"/>
    <w:rsid w:val="006819F5"/>
    <w:rsid w:val="00681EDB"/>
    <w:rsid w:val="00682C5B"/>
    <w:rsid w:val="00684213"/>
    <w:rsid w:val="006846E3"/>
    <w:rsid w:val="00684904"/>
    <w:rsid w:val="00684B49"/>
    <w:rsid w:val="006857CD"/>
    <w:rsid w:val="00685F63"/>
    <w:rsid w:val="00690D4D"/>
    <w:rsid w:val="00692260"/>
    <w:rsid w:val="006925DC"/>
    <w:rsid w:val="00693EF9"/>
    <w:rsid w:val="006940B9"/>
    <w:rsid w:val="0069422D"/>
    <w:rsid w:val="00694D9B"/>
    <w:rsid w:val="00695CA7"/>
    <w:rsid w:val="00696914"/>
    <w:rsid w:val="00697826"/>
    <w:rsid w:val="006A00FC"/>
    <w:rsid w:val="006A126A"/>
    <w:rsid w:val="006A1435"/>
    <w:rsid w:val="006A35D1"/>
    <w:rsid w:val="006A4388"/>
    <w:rsid w:val="006A4B3B"/>
    <w:rsid w:val="006A56DD"/>
    <w:rsid w:val="006A5F6A"/>
    <w:rsid w:val="006A642F"/>
    <w:rsid w:val="006A69AE"/>
    <w:rsid w:val="006A7E0A"/>
    <w:rsid w:val="006B0943"/>
    <w:rsid w:val="006B13F1"/>
    <w:rsid w:val="006B16E5"/>
    <w:rsid w:val="006B17DB"/>
    <w:rsid w:val="006B37A5"/>
    <w:rsid w:val="006B4D41"/>
    <w:rsid w:val="006B53EA"/>
    <w:rsid w:val="006B550E"/>
    <w:rsid w:val="006B5B13"/>
    <w:rsid w:val="006B6C77"/>
    <w:rsid w:val="006B773F"/>
    <w:rsid w:val="006C198F"/>
    <w:rsid w:val="006C1B41"/>
    <w:rsid w:val="006C22C6"/>
    <w:rsid w:val="006C2E9B"/>
    <w:rsid w:val="006C4150"/>
    <w:rsid w:val="006C6884"/>
    <w:rsid w:val="006C68C7"/>
    <w:rsid w:val="006C7EFB"/>
    <w:rsid w:val="006D0630"/>
    <w:rsid w:val="006D07A7"/>
    <w:rsid w:val="006D0B7E"/>
    <w:rsid w:val="006D2398"/>
    <w:rsid w:val="006D275E"/>
    <w:rsid w:val="006D2E8D"/>
    <w:rsid w:val="006D32AC"/>
    <w:rsid w:val="006D4CEA"/>
    <w:rsid w:val="006D5195"/>
    <w:rsid w:val="006D546F"/>
    <w:rsid w:val="006D5856"/>
    <w:rsid w:val="006D5CBF"/>
    <w:rsid w:val="006D6CE5"/>
    <w:rsid w:val="006D6E38"/>
    <w:rsid w:val="006D735E"/>
    <w:rsid w:val="006D74AB"/>
    <w:rsid w:val="006E2146"/>
    <w:rsid w:val="006E354E"/>
    <w:rsid w:val="006E37A1"/>
    <w:rsid w:val="006E3A24"/>
    <w:rsid w:val="006E3AC5"/>
    <w:rsid w:val="006E3AD8"/>
    <w:rsid w:val="006E4357"/>
    <w:rsid w:val="006E4895"/>
    <w:rsid w:val="006E5CE6"/>
    <w:rsid w:val="006E6105"/>
    <w:rsid w:val="006E62AF"/>
    <w:rsid w:val="006E667D"/>
    <w:rsid w:val="006E69B1"/>
    <w:rsid w:val="006E6EBA"/>
    <w:rsid w:val="006E70B1"/>
    <w:rsid w:val="006E731C"/>
    <w:rsid w:val="006F1D28"/>
    <w:rsid w:val="006F22F0"/>
    <w:rsid w:val="006F288D"/>
    <w:rsid w:val="006F30FC"/>
    <w:rsid w:val="006F440B"/>
    <w:rsid w:val="006F604B"/>
    <w:rsid w:val="006F686D"/>
    <w:rsid w:val="006F688B"/>
    <w:rsid w:val="006F7F13"/>
    <w:rsid w:val="0070043E"/>
    <w:rsid w:val="007016C1"/>
    <w:rsid w:val="00702A98"/>
    <w:rsid w:val="00703126"/>
    <w:rsid w:val="0070363F"/>
    <w:rsid w:val="00703675"/>
    <w:rsid w:val="00705BCE"/>
    <w:rsid w:val="007061DA"/>
    <w:rsid w:val="0070677F"/>
    <w:rsid w:val="00706B50"/>
    <w:rsid w:val="00707077"/>
    <w:rsid w:val="00707DDF"/>
    <w:rsid w:val="007102D3"/>
    <w:rsid w:val="00710F4A"/>
    <w:rsid w:val="0071174E"/>
    <w:rsid w:val="00711C11"/>
    <w:rsid w:val="00713566"/>
    <w:rsid w:val="007135AC"/>
    <w:rsid w:val="00713F85"/>
    <w:rsid w:val="00714880"/>
    <w:rsid w:val="00717306"/>
    <w:rsid w:val="00721596"/>
    <w:rsid w:val="00721BBA"/>
    <w:rsid w:val="0072204C"/>
    <w:rsid w:val="00722941"/>
    <w:rsid w:val="00722F58"/>
    <w:rsid w:val="007230C3"/>
    <w:rsid w:val="00724B74"/>
    <w:rsid w:val="00725B65"/>
    <w:rsid w:val="007272D3"/>
    <w:rsid w:val="00727BC4"/>
    <w:rsid w:val="007300ED"/>
    <w:rsid w:val="007303A2"/>
    <w:rsid w:val="00730482"/>
    <w:rsid w:val="00730F6D"/>
    <w:rsid w:val="00731DF5"/>
    <w:rsid w:val="00731FE2"/>
    <w:rsid w:val="0073296F"/>
    <w:rsid w:val="00732A5D"/>
    <w:rsid w:val="007343FC"/>
    <w:rsid w:val="00734BE0"/>
    <w:rsid w:val="00735B20"/>
    <w:rsid w:val="00735DAE"/>
    <w:rsid w:val="007366E7"/>
    <w:rsid w:val="00736929"/>
    <w:rsid w:val="00736C9E"/>
    <w:rsid w:val="00740113"/>
    <w:rsid w:val="00742CCD"/>
    <w:rsid w:val="00744538"/>
    <w:rsid w:val="00744977"/>
    <w:rsid w:val="007468F1"/>
    <w:rsid w:val="007475CE"/>
    <w:rsid w:val="00747C9C"/>
    <w:rsid w:val="00747DB9"/>
    <w:rsid w:val="00750E46"/>
    <w:rsid w:val="00751E84"/>
    <w:rsid w:val="007527C3"/>
    <w:rsid w:val="007537C3"/>
    <w:rsid w:val="00754514"/>
    <w:rsid w:val="0075459E"/>
    <w:rsid w:val="007553BA"/>
    <w:rsid w:val="007555BF"/>
    <w:rsid w:val="00756063"/>
    <w:rsid w:val="0075647F"/>
    <w:rsid w:val="0075687C"/>
    <w:rsid w:val="00756ECB"/>
    <w:rsid w:val="00757882"/>
    <w:rsid w:val="00757AEA"/>
    <w:rsid w:val="00760FB0"/>
    <w:rsid w:val="0076225F"/>
    <w:rsid w:val="007624A1"/>
    <w:rsid w:val="00762AF2"/>
    <w:rsid w:val="0076406E"/>
    <w:rsid w:val="00766652"/>
    <w:rsid w:val="00766BA3"/>
    <w:rsid w:val="00767B70"/>
    <w:rsid w:val="007701B4"/>
    <w:rsid w:val="00770D9A"/>
    <w:rsid w:val="0077178B"/>
    <w:rsid w:val="00775E85"/>
    <w:rsid w:val="007762FE"/>
    <w:rsid w:val="00776E81"/>
    <w:rsid w:val="0078038C"/>
    <w:rsid w:val="007805AF"/>
    <w:rsid w:val="007806AB"/>
    <w:rsid w:val="00780913"/>
    <w:rsid w:val="00782079"/>
    <w:rsid w:val="007847C7"/>
    <w:rsid w:val="00784B1B"/>
    <w:rsid w:val="00784EDA"/>
    <w:rsid w:val="007850A5"/>
    <w:rsid w:val="00785F97"/>
    <w:rsid w:val="00786D0F"/>
    <w:rsid w:val="0078739A"/>
    <w:rsid w:val="00790761"/>
    <w:rsid w:val="00791CB7"/>
    <w:rsid w:val="00793474"/>
    <w:rsid w:val="00794FB2"/>
    <w:rsid w:val="00796A1D"/>
    <w:rsid w:val="007A04B1"/>
    <w:rsid w:val="007A080B"/>
    <w:rsid w:val="007A0D5D"/>
    <w:rsid w:val="007A0D77"/>
    <w:rsid w:val="007A1CA9"/>
    <w:rsid w:val="007A2768"/>
    <w:rsid w:val="007A38DD"/>
    <w:rsid w:val="007A3B6E"/>
    <w:rsid w:val="007A401F"/>
    <w:rsid w:val="007A47A5"/>
    <w:rsid w:val="007A4886"/>
    <w:rsid w:val="007A49A6"/>
    <w:rsid w:val="007A5E51"/>
    <w:rsid w:val="007A6212"/>
    <w:rsid w:val="007A7B78"/>
    <w:rsid w:val="007B05C7"/>
    <w:rsid w:val="007B191C"/>
    <w:rsid w:val="007B2A9E"/>
    <w:rsid w:val="007B3A18"/>
    <w:rsid w:val="007B3EE6"/>
    <w:rsid w:val="007B49C8"/>
    <w:rsid w:val="007B4A3B"/>
    <w:rsid w:val="007B6004"/>
    <w:rsid w:val="007B70F8"/>
    <w:rsid w:val="007B72E9"/>
    <w:rsid w:val="007B7FCF"/>
    <w:rsid w:val="007C1BA9"/>
    <w:rsid w:val="007C3A7E"/>
    <w:rsid w:val="007C3DA9"/>
    <w:rsid w:val="007C46FF"/>
    <w:rsid w:val="007C49FE"/>
    <w:rsid w:val="007C525F"/>
    <w:rsid w:val="007C5671"/>
    <w:rsid w:val="007C67B0"/>
    <w:rsid w:val="007C6B4B"/>
    <w:rsid w:val="007D0251"/>
    <w:rsid w:val="007D036F"/>
    <w:rsid w:val="007D05A3"/>
    <w:rsid w:val="007D0BF5"/>
    <w:rsid w:val="007D0E3B"/>
    <w:rsid w:val="007D1731"/>
    <w:rsid w:val="007D17A2"/>
    <w:rsid w:val="007D27DD"/>
    <w:rsid w:val="007D53E9"/>
    <w:rsid w:val="007D73F9"/>
    <w:rsid w:val="007E00C3"/>
    <w:rsid w:val="007E0FAB"/>
    <w:rsid w:val="007E1076"/>
    <w:rsid w:val="007E13DB"/>
    <w:rsid w:val="007E1AEE"/>
    <w:rsid w:val="007E21BF"/>
    <w:rsid w:val="007E2303"/>
    <w:rsid w:val="007E2599"/>
    <w:rsid w:val="007E266B"/>
    <w:rsid w:val="007E2AF2"/>
    <w:rsid w:val="007E39E4"/>
    <w:rsid w:val="007E3ECD"/>
    <w:rsid w:val="007E4B8D"/>
    <w:rsid w:val="007E5A65"/>
    <w:rsid w:val="007E5AA7"/>
    <w:rsid w:val="007E61D9"/>
    <w:rsid w:val="007E6699"/>
    <w:rsid w:val="007E7274"/>
    <w:rsid w:val="007E7815"/>
    <w:rsid w:val="007F159B"/>
    <w:rsid w:val="007F1F47"/>
    <w:rsid w:val="007F4B24"/>
    <w:rsid w:val="007F5BA4"/>
    <w:rsid w:val="007F5D12"/>
    <w:rsid w:val="007F61DF"/>
    <w:rsid w:val="007F6B67"/>
    <w:rsid w:val="007F7359"/>
    <w:rsid w:val="00801358"/>
    <w:rsid w:val="008021E7"/>
    <w:rsid w:val="00802F1E"/>
    <w:rsid w:val="008034B1"/>
    <w:rsid w:val="00803CD8"/>
    <w:rsid w:val="00804E6D"/>
    <w:rsid w:val="008056F5"/>
    <w:rsid w:val="0080676D"/>
    <w:rsid w:val="00807208"/>
    <w:rsid w:val="00811173"/>
    <w:rsid w:val="0081161B"/>
    <w:rsid w:val="008148BC"/>
    <w:rsid w:val="00814DE1"/>
    <w:rsid w:val="00816CAD"/>
    <w:rsid w:val="00816DB3"/>
    <w:rsid w:val="00816E98"/>
    <w:rsid w:val="00817EB8"/>
    <w:rsid w:val="008208CB"/>
    <w:rsid w:val="00820AA6"/>
    <w:rsid w:val="00820B53"/>
    <w:rsid w:val="00821FBD"/>
    <w:rsid w:val="008234B3"/>
    <w:rsid w:val="00823609"/>
    <w:rsid w:val="0082381F"/>
    <w:rsid w:val="00825471"/>
    <w:rsid w:val="00825A18"/>
    <w:rsid w:val="00825AEE"/>
    <w:rsid w:val="0082642C"/>
    <w:rsid w:val="00826750"/>
    <w:rsid w:val="00827409"/>
    <w:rsid w:val="00827730"/>
    <w:rsid w:val="0083023A"/>
    <w:rsid w:val="008303B6"/>
    <w:rsid w:val="00830EFB"/>
    <w:rsid w:val="00831A73"/>
    <w:rsid w:val="00834033"/>
    <w:rsid w:val="0083538A"/>
    <w:rsid w:val="008354A1"/>
    <w:rsid w:val="008355E3"/>
    <w:rsid w:val="008361C5"/>
    <w:rsid w:val="008371FF"/>
    <w:rsid w:val="008407C2"/>
    <w:rsid w:val="00842EC2"/>
    <w:rsid w:val="0084314E"/>
    <w:rsid w:val="00843E42"/>
    <w:rsid w:val="0084413F"/>
    <w:rsid w:val="00844E9D"/>
    <w:rsid w:val="00844ED5"/>
    <w:rsid w:val="0084531F"/>
    <w:rsid w:val="008453BF"/>
    <w:rsid w:val="00845FE8"/>
    <w:rsid w:val="00846071"/>
    <w:rsid w:val="00846D16"/>
    <w:rsid w:val="00846DC4"/>
    <w:rsid w:val="008470F1"/>
    <w:rsid w:val="00850F2F"/>
    <w:rsid w:val="008524B8"/>
    <w:rsid w:val="008556C1"/>
    <w:rsid w:val="00855B3D"/>
    <w:rsid w:val="00855DDE"/>
    <w:rsid w:val="00856493"/>
    <w:rsid w:val="00856B88"/>
    <w:rsid w:val="008577D9"/>
    <w:rsid w:val="0085795B"/>
    <w:rsid w:val="00860C54"/>
    <w:rsid w:val="00863296"/>
    <w:rsid w:val="008639C0"/>
    <w:rsid w:val="0086466C"/>
    <w:rsid w:val="00864BCB"/>
    <w:rsid w:val="00865500"/>
    <w:rsid w:val="00867A1D"/>
    <w:rsid w:val="00870573"/>
    <w:rsid w:val="00871463"/>
    <w:rsid w:val="0087179F"/>
    <w:rsid w:val="00871DA5"/>
    <w:rsid w:val="0087289D"/>
    <w:rsid w:val="00872BBB"/>
    <w:rsid w:val="00873FF3"/>
    <w:rsid w:val="0087570C"/>
    <w:rsid w:val="008763DB"/>
    <w:rsid w:val="0087678C"/>
    <w:rsid w:val="00877E30"/>
    <w:rsid w:val="00877E8B"/>
    <w:rsid w:val="00880185"/>
    <w:rsid w:val="0088100D"/>
    <w:rsid w:val="0088111F"/>
    <w:rsid w:val="008811C1"/>
    <w:rsid w:val="00881592"/>
    <w:rsid w:val="008815BC"/>
    <w:rsid w:val="00881B28"/>
    <w:rsid w:val="00881C43"/>
    <w:rsid w:val="00881C58"/>
    <w:rsid w:val="008820A0"/>
    <w:rsid w:val="008827AB"/>
    <w:rsid w:val="0088291B"/>
    <w:rsid w:val="0088293E"/>
    <w:rsid w:val="008829BB"/>
    <w:rsid w:val="00882FA5"/>
    <w:rsid w:val="00883860"/>
    <w:rsid w:val="00883CAA"/>
    <w:rsid w:val="00884292"/>
    <w:rsid w:val="00884744"/>
    <w:rsid w:val="00884994"/>
    <w:rsid w:val="00884E45"/>
    <w:rsid w:val="00886B83"/>
    <w:rsid w:val="008873F1"/>
    <w:rsid w:val="00890D87"/>
    <w:rsid w:val="00891BF9"/>
    <w:rsid w:val="008925CF"/>
    <w:rsid w:val="008931DE"/>
    <w:rsid w:val="00893C46"/>
    <w:rsid w:val="00896E6F"/>
    <w:rsid w:val="008977C3"/>
    <w:rsid w:val="008977D8"/>
    <w:rsid w:val="00897835"/>
    <w:rsid w:val="008A05EB"/>
    <w:rsid w:val="008A0FAA"/>
    <w:rsid w:val="008A1B72"/>
    <w:rsid w:val="008A3961"/>
    <w:rsid w:val="008A3B13"/>
    <w:rsid w:val="008A3B5F"/>
    <w:rsid w:val="008A4175"/>
    <w:rsid w:val="008A46F0"/>
    <w:rsid w:val="008A5D7E"/>
    <w:rsid w:val="008A6A55"/>
    <w:rsid w:val="008A732F"/>
    <w:rsid w:val="008A77E7"/>
    <w:rsid w:val="008A7AF0"/>
    <w:rsid w:val="008B041C"/>
    <w:rsid w:val="008B097D"/>
    <w:rsid w:val="008B0BE3"/>
    <w:rsid w:val="008B0CF4"/>
    <w:rsid w:val="008B0D7B"/>
    <w:rsid w:val="008B0DBE"/>
    <w:rsid w:val="008B1F6E"/>
    <w:rsid w:val="008B2955"/>
    <w:rsid w:val="008B2FE1"/>
    <w:rsid w:val="008B32FB"/>
    <w:rsid w:val="008B3B5F"/>
    <w:rsid w:val="008B3BC0"/>
    <w:rsid w:val="008B3C90"/>
    <w:rsid w:val="008B3EC1"/>
    <w:rsid w:val="008B43E0"/>
    <w:rsid w:val="008B4625"/>
    <w:rsid w:val="008B4A58"/>
    <w:rsid w:val="008B5133"/>
    <w:rsid w:val="008B544E"/>
    <w:rsid w:val="008B5959"/>
    <w:rsid w:val="008B5E1B"/>
    <w:rsid w:val="008B6220"/>
    <w:rsid w:val="008B756D"/>
    <w:rsid w:val="008B7F29"/>
    <w:rsid w:val="008C01AD"/>
    <w:rsid w:val="008C04EF"/>
    <w:rsid w:val="008C10DD"/>
    <w:rsid w:val="008C184E"/>
    <w:rsid w:val="008C1998"/>
    <w:rsid w:val="008C28FA"/>
    <w:rsid w:val="008C39DE"/>
    <w:rsid w:val="008C4463"/>
    <w:rsid w:val="008C488D"/>
    <w:rsid w:val="008C4930"/>
    <w:rsid w:val="008C5616"/>
    <w:rsid w:val="008C64CB"/>
    <w:rsid w:val="008C6C99"/>
    <w:rsid w:val="008C7ADF"/>
    <w:rsid w:val="008C7FB7"/>
    <w:rsid w:val="008D0264"/>
    <w:rsid w:val="008D0701"/>
    <w:rsid w:val="008D076B"/>
    <w:rsid w:val="008D095D"/>
    <w:rsid w:val="008D17CA"/>
    <w:rsid w:val="008D1D45"/>
    <w:rsid w:val="008D1F05"/>
    <w:rsid w:val="008D4146"/>
    <w:rsid w:val="008D4692"/>
    <w:rsid w:val="008D5160"/>
    <w:rsid w:val="008D6FC7"/>
    <w:rsid w:val="008D73D7"/>
    <w:rsid w:val="008E003E"/>
    <w:rsid w:val="008E0A2F"/>
    <w:rsid w:val="008E1E9F"/>
    <w:rsid w:val="008E3549"/>
    <w:rsid w:val="008E3A68"/>
    <w:rsid w:val="008E4F5E"/>
    <w:rsid w:val="008E5120"/>
    <w:rsid w:val="008E513B"/>
    <w:rsid w:val="008E5C8F"/>
    <w:rsid w:val="008E6115"/>
    <w:rsid w:val="008E6300"/>
    <w:rsid w:val="008E6585"/>
    <w:rsid w:val="008F06FD"/>
    <w:rsid w:val="008F09C7"/>
    <w:rsid w:val="008F09EF"/>
    <w:rsid w:val="008F0D19"/>
    <w:rsid w:val="008F0D34"/>
    <w:rsid w:val="008F22AD"/>
    <w:rsid w:val="008F2484"/>
    <w:rsid w:val="008F2D54"/>
    <w:rsid w:val="008F40F8"/>
    <w:rsid w:val="008F573D"/>
    <w:rsid w:val="008F5A3B"/>
    <w:rsid w:val="008F5F4B"/>
    <w:rsid w:val="008F62AD"/>
    <w:rsid w:val="008F6F62"/>
    <w:rsid w:val="00900756"/>
    <w:rsid w:val="009016BA"/>
    <w:rsid w:val="00901816"/>
    <w:rsid w:val="00901A46"/>
    <w:rsid w:val="00901CFF"/>
    <w:rsid w:val="00902C41"/>
    <w:rsid w:val="009031F2"/>
    <w:rsid w:val="00903F21"/>
    <w:rsid w:val="00905AEE"/>
    <w:rsid w:val="009062F1"/>
    <w:rsid w:val="00906AF9"/>
    <w:rsid w:val="00907049"/>
    <w:rsid w:val="0090718A"/>
    <w:rsid w:val="00912AB1"/>
    <w:rsid w:val="00913070"/>
    <w:rsid w:val="009135AD"/>
    <w:rsid w:val="009147F4"/>
    <w:rsid w:val="00914AE5"/>
    <w:rsid w:val="00914DDD"/>
    <w:rsid w:val="009152E4"/>
    <w:rsid w:val="00915A7C"/>
    <w:rsid w:val="00917A76"/>
    <w:rsid w:val="00920032"/>
    <w:rsid w:val="009209AB"/>
    <w:rsid w:val="00920A74"/>
    <w:rsid w:val="00921616"/>
    <w:rsid w:val="0092168E"/>
    <w:rsid w:val="0092271D"/>
    <w:rsid w:val="00923BD5"/>
    <w:rsid w:val="009252F3"/>
    <w:rsid w:val="0092533F"/>
    <w:rsid w:val="00926231"/>
    <w:rsid w:val="009273DE"/>
    <w:rsid w:val="00927E21"/>
    <w:rsid w:val="00927FD3"/>
    <w:rsid w:val="00930B0C"/>
    <w:rsid w:val="00931BA1"/>
    <w:rsid w:val="00937DD4"/>
    <w:rsid w:val="009418AC"/>
    <w:rsid w:val="00942FF6"/>
    <w:rsid w:val="00943394"/>
    <w:rsid w:val="009433D0"/>
    <w:rsid w:val="00943596"/>
    <w:rsid w:val="00943731"/>
    <w:rsid w:val="00943F38"/>
    <w:rsid w:val="009449AD"/>
    <w:rsid w:val="00944A4E"/>
    <w:rsid w:val="00945272"/>
    <w:rsid w:val="009456A0"/>
    <w:rsid w:val="00945F7C"/>
    <w:rsid w:val="00946805"/>
    <w:rsid w:val="0094703B"/>
    <w:rsid w:val="00947197"/>
    <w:rsid w:val="00947B45"/>
    <w:rsid w:val="0095039E"/>
    <w:rsid w:val="00950A85"/>
    <w:rsid w:val="00950F65"/>
    <w:rsid w:val="009516F6"/>
    <w:rsid w:val="00951B12"/>
    <w:rsid w:val="00951FC4"/>
    <w:rsid w:val="00952A8A"/>
    <w:rsid w:val="00952ABA"/>
    <w:rsid w:val="00953C77"/>
    <w:rsid w:val="009543A4"/>
    <w:rsid w:val="00954807"/>
    <w:rsid w:val="009549FE"/>
    <w:rsid w:val="00955CBF"/>
    <w:rsid w:val="009562FB"/>
    <w:rsid w:val="00957FBB"/>
    <w:rsid w:val="00960CE3"/>
    <w:rsid w:val="00961682"/>
    <w:rsid w:val="00961AB3"/>
    <w:rsid w:val="009621D8"/>
    <w:rsid w:val="00962979"/>
    <w:rsid w:val="009629FE"/>
    <w:rsid w:val="009631A6"/>
    <w:rsid w:val="009636B0"/>
    <w:rsid w:val="009639AB"/>
    <w:rsid w:val="00964D40"/>
    <w:rsid w:val="00964EA3"/>
    <w:rsid w:val="00965078"/>
    <w:rsid w:val="0096597B"/>
    <w:rsid w:val="009660F6"/>
    <w:rsid w:val="00966D3C"/>
    <w:rsid w:val="00969F3B"/>
    <w:rsid w:val="009709D7"/>
    <w:rsid w:val="0097101F"/>
    <w:rsid w:val="009716DC"/>
    <w:rsid w:val="0097250A"/>
    <w:rsid w:val="00972DDD"/>
    <w:rsid w:val="009740A0"/>
    <w:rsid w:val="0097423E"/>
    <w:rsid w:val="00974E12"/>
    <w:rsid w:val="00974E48"/>
    <w:rsid w:val="00974E79"/>
    <w:rsid w:val="009751C9"/>
    <w:rsid w:val="00975360"/>
    <w:rsid w:val="0097577D"/>
    <w:rsid w:val="00975A41"/>
    <w:rsid w:val="00975E5B"/>
    <w:rsid w:val="00975F42"/>
    <w:rsid w:val="009764B2"/>
    <w:rsid w:val="009775E8"/>
    <w:rsid w:val="009815E1"/>
    <w:rsid w:val="00981D7A"/>
    <w:rsid w:val="009834D1"/>
    <w:rsid w:val="00983A51"/>
    <w:rsid w:val="00983BE1"/>
    <w:rsid w:val="009842A5"/>
    <w:rsid w:val="009843A6"/>
    <w:rsid w:val="00984576"/>
    <w:rsid w:val="00984850"/>
    <w:rsid w:val="00985A8D"/>
    <w:rsid w:val="00987BAB"/>
    <w:rsid w:val="009915DC"/>
    <w:rsid w:val="00991FF9"/>
    <w:rsid w:val="009926BA"/>
    <w:rsid w:val="0099295F"/>
    <w:rsid w:val="00992B70"/>
    <w:rsid w:val="009933A8"/>
    <w:rsid w:val="00993896"/>
    <w:rsid w:val="00995866"/>
    <w:rsid w:val="00995ED7"/>
    <w:rsid w:val="00996FD1"/>
    <w:rsid w:val="00997FED"/>
    <w:rsid w:val="009A1CD1"/>
    <w:rsid w:val="009A20D0"/>
    <w:rsid w:val="009A2E85"/>
    <w:rsid w:val="009A3664"/>
    <w:rsid w:val="009A3797"/>
    <w:rsid w:val="009A3838"/>
    <w:rsid w:val="009A473B"/>
    <w:rsid w:val="009A47DD"/>
    <w:rsid w:val="009A537E"/>
    <w:rsid w:val="009A58AD"/>
    <w:rsid w:val="009A64D9"/>
    <w:rsid w:val="009A7A03"/>
    <w:rsid w:val="009B3A47"/>
    <w:rsid w:val="009B41C8"/>
    <w:rsid w:val="009B45D5"/>
    <w:rsid w:val="009B4CBC"/>
    <w:rsid w:val="009B7880"/>
    <w:rsid w:val="009C00DD"/>
    <w:rsid w:val="009C09FA"/>
    <w:rsid w:val="009C0EB2"/>
    <w:rsid w:val="009C14C4"/>
    <w:rsid w:val="009C22FF"/>
    <w:rsid w:val="009C24FE"/>
    <w:rsid w:val="009C2D67"/>
    <w:rsid w:val="009C3263"/>
    <w:rsid w:val="009C3361"/>
    <w:rsid w:val="009C3C25"/>
    <w:rsid w:val="009C4FC4"/>
    <w:rsid w:val="009C65E2"/>
    <w:rsid w:val="009C67A8"/>
    <w:rsid w:val="009C68E5"/>
    <w:rsid w:val="009C74E6"/>
    <w:rsid w:val="009C75CB"/>
    <w:rsid w:val="009D01D0"/>
    <w:rsid w:val="009D1026"/>
    <w:rsid w:val="009D1AE4"/>
    <w:rsid w:val="009D1F32"/>
    <w:rsid w:val="009D1FB9"/>
    <w:rsid w:val="009D5A11"/>
    <w:rsid w:val="009D5E19"/>
    <w:rsid w:val="009D60BC"/>
    <w:rsid w:val="009D64ED"/>
    <w:rsid w:val="009D6781"/>
    <w:rsid w:val="009D704B"/>
    <w:rsid w:val="009E0E81"/>
    <w:rsid w:val="009E1024"/>
    <w:rsid w:val="009E13CC"/>
    <w:rsid w:val="009E1554"/>
    <w:rsid w:val="009E1D59"/>
    <w:rsid w:val="009E204A"/>
    <w:rsid w:val="009E2E85"/>
    <w:rsid w:val="009E407F"/>
    <w:rsid w:val="009E503F"/>
    <w:rsid w:val="009E6B84"/>
    <w:rsid w:val="009E781C"/>
    <w:rsid w:val="009F120B"/>
    <w:rsid w:val="009F1C1B"/>
    <w:rsid w:val="009F269E"/>
    <w:rsid w:val="009F285F"/>
    <w:rsid w:val="009F2E8A"/>
    <w:rsid w:val="009F3D81"/>
    <w:rsid w:val="009F450A"/>
    <w:rsid w:val="009F4D5B"/>
    <w:rsid w:val="009F6568"/>
    <w:rsid w:val="009F6FC9"/>
    <w:rsid w:val="009F7006"/>
    <w:rsid w:val="00A00965"/>
    <w:rsid w:val="00A01A5F"/>
    <w:rsid w:val="00A0211D"/>
    <w:rsid w:val="00A0324A"/>
    <w:rsid w:val="00A038E1"/>
    <w:rsid w:val="00A04D24"/>
    <w:rsid w:val="00A05425"/>
    <w:rsid w:val="00A06525"/>
    <w:rsid w:val="00A0692D"/>
    <w:rsid w:val="00A06B13"/>
    <w:rsid w:val="00A073F0"/>
    <w:rsid w:val="00A11527"/>
    <w:rsid w:val="00A12251"/>
    <w:rsid w:val="00A1278A"/>
    <w:rsid w:val="00A129AA"/>
    <w:rsid w:val="00A12B6B"/>
    <w:rsid w:val="00A12DEC"/>
    <w:rsid w:val="00A13123"/>
    <w:rsid w:val="00A137AD"/>
    <w:rsid w:val="00A1400C"/>
    <w:rsid w:val="00A1495B"/>
    <w:rsid w:val="00A14A78"/>
    <w:rsid w:val="00A14E94"/>
    <w:rsid w:val="00A17040"/>
    <w:rsid w:val="00A20379"/>
    <w:rsid w:val="00A2136E"/>
    <w:rsid w:val="00A21CCD"/>
    <w:rsid w:val="00A2270C"/>
    <w:rsid w:val="00A22740"/>
    <w:rsid w:val="00A236AC"/>
    <w:rsid w:val="00A23FC2"/>
    <w:rsid w:val="00A24597"/>
    <w:rsid w:val="00A246E3"/>
    <w:rsid w:val="00A24BF6"/>
    <w:rsid w:val="00A25BD3"/>
    <w:rsid w:val="00A27B7E"/>
    <w:rsid w:val="00A27F5B"/>
    <w:rsid w:val="00A30216"/>
    <w:rsid w:val="00A303DB"/>
    <w:rsid w:val="00A3310C"/>
    <w:rsid w:val="00A335E6"/>
    <w:rsid w:val="00A343C3"/>
    <w:rsid w:val="00A34405"/>
    <w:rsid w:val="00A36875"/>
    <w:rsid w:val="00A37A48"/>
    <w:rsid w:val="00A41772"/>
    <w:rsid w:val="00A41B7F"/>
    <w:rsid w:val="00A41E87"/>
    <w:rsid w:val="00A420B6"/>
    <w:rsid w:val="00A427B3"/>
    <w:rsid w:val="00A445CC"/>
    <w:rsid w:val="00A47DE7"/>
    <w:rsid w:val="00A50883"/>
    <w:rsid w:val="00A508C0"/>
    <w:rsid w:val="00A50B4F"/>
    <w:rsid w:val="00A5196D"/>
    <w:rsid w:val="00A51DEF"/>
    <w:rsid w:val="00A526E9"/>
    <w:rsid w:val="00A531B6"/>
    <w:rsid w:val="00A533F8"/>
    <w:rsid w:val="00A54EF6"/>
    <w:rsid w:val="00A55602"/>
    <w:rsid w:val="00A565DC"/>
    <w:rsid w:val="00A578E8"/>
    <w:rsid w:val="00A57A4F"/>
    <w:rsid w:val="00A61B46"/>
    <w:rsid w:val="00A61C78"/>
    <w:rsid w:val="00A62544"/>
    <w:rsid w:val="00A62DC3"/>
    <w:rsid w:val="00A6438A"/>
    <w:rsid w:val="00A64CF2"/>
    <w:rsid w:val="00A653DD"/>
    <w:rsid w:val="00A65428"/>
    <w:rsid w:val="00A65EA2"/>
    <w:rsid w:val="00A66283"/>
    <w:rsid w:val="00A666C4"/>
    <w:rsid w:val="00A66ADC"/>
    <w:rsid w:val="00A67DC6"/>
    <w:rsid w:val="00A70059"/>
    <w:rsid w:val="00A70AAA"/>
    <w:rsid w:val="00A7120A"/>
    <w:rsid w:val="00A714C6"/>
    <w:rsid w:val="00A72991"/>
    <w:rsid w:val="00A73F79"/>
    <w:rsid w:val="00A73FC8"/>
    <w:rsid w:val="00A7412C"/>
    <w:rsid w:val="00A763C7"/>
    <w:rsid w:val="00A76D0A"/>
    <w:rsid w:val="00A80261"/>
    <w:rsid w:val="00A817FF"/>
    <w:rsid w:val="00A81969"/>
    <w:rsid w:val="00A81FEE"/>
    <w:rsid w:val="00A82353"/>
    <w:rsid w:val="00A836CA"/>
    <w:rsid w:val="00A838B9"/>
    <w:rsid w:val="00A83BDE"/>
    <w:rsid w:val="00A8475D"/>
    <w:rsid w:val="00A84D5D"/>
    <w:rsid w:val="00A85426"/>
    <w:rsid w:val="00A86370"/>
    <w:rsid w:val="00A872D2"/>
    <w:rsid w:val="00A9066F"/>
    <w:rsid w:val="00A90827"/>
    <w:rsid w:val="00A90D0F"/>
    <w:rsid w:val="00A9132A"/>
    <w:rsid w:val="00A9175D"/>
    <w:rsid w:val="00A939D6"/>
    <w:rsid w:val="00A93D9E"/>
    <w:rsid w:val="00A94585"/>
    <w:rsid w:val="00A952B4"/>
    <w:rsid w:val="00A9536A"/>
    <w:rsid w:val="00A95ADC"/>
    <w:rsid w:val="00A97D8B"/>
    <w:rsid w:val="00AA0079"/>
    <w:rsid w:val="00AA0A2D"/>
    <w:rsid w:val="00AA0AB7"/>
    <w:rsid w:val="00AA1F44"/>
    <w:rsid w:val="00AA5058"/>
    <w:rsid w:val="00AA56A4"/>
    <w:rsid w:val="00AA732D"/>
    <w:rsid w:val="00AB0B2B"/>
    <w:rsid w:val="00AB0D37"/>
    <w:rsid w:val="00AB1991"/>
    <w:rsid w:val="00AB2A89"/>
    <w:rsid w:val="00AB3750"/>
    <w:rsid w:val="00AB3CD2"/>
    <w:rsid w:val="00AB4404"/>
    <w:rsid w:val="00AB5D7A"/>
    <w:rsid w:val="00AB5F5A"/>
    <w:rsid w:val="00AB6717"/>
    <w:rsid w:val="00AB690E"/>
    <w:rsid w:val="00AB76A8"/>
    <w:rsid w:val="00AB7AA6"/>
    <w:rsid w:val="00AB7E66"/>
    <w:rsid w:val="00AC1E04"/>
    <w:rsid w:val="00AC1E36"/>
    <w:rsid w:val="00AC26F2"/>
    <w:rsid w:val="00AC4BD3"/>
    <w:rsid w:val="00AC6049"/>
    <w:rsid w:val="00AC74C7"/>
    <w:rsid w:val="00AD08AA"/>
    <w:rsid w:val="00AD1647"/>
    <w:rsid w:val="00AD1E0B"/>
    <w:rsid w:val="00AD2147"/>
    <w:rsid w:val="00AD2969"/>
    <w:rsid w:val="00AD2FF5"/>
    <w:rsid w:val="00AD3B18"/>
    <w:rsid w:val="00AD3C20"/>
    <w:rsid w:val="00AD3EC1"/>
    <w:rsid w:val="00AD43BA"/>
    <w:rsid w:val="00AD4E80"/>
    <w:rsid w:val="00AD645D"/>
    <w:rsid w:val="00AD75CF"/>
    <w:rsid w:val="00AE002E"/>
    <w:rsid w:val="00AE1B71"/>
    <w:rsid w:val="00AE2B27"/>
    <w:rsid w:val="00AE33A2"/>
    <w:rsid w:val="00AE573E"/>
    <w:rsid w:val="00AE59FB"/>
    <w:rsid w:val="00AE5A86"/>
    <w:rsid w:val="00AE5F27"/>
    <w:rsid w:val="00AE6315"/>
    <w:rsid w:val="00AE67ED"/>
    <w:rsid w:val="00AE7360"/>
    <w:rsid w:val="00AF2A28"/>
    <w:rsid w:val="00AF2DDA"/>
    <w:rsid w:val="00AF351E"/>
    <w:rsid w:val="00AF3705"/>
    <w:rsid w:val="00AF6059"/>
    <w:rsid w:val="00AF60A2"/>
    <w:rsid w:val="00AF6787"/>
    <w:rsid w:val="00AF7655"/>
    <w:rsid w:val="00B00C14"/>
    <w:rsid w:val="00B01268"/>
    <w:rsid w:val="00B0152B"/>
    <w:rsid w:val="00B01926"/>
    <w:rsid w:val="00B021C0"/>
    <w:rsid w:val="00B02556"/>
    <w:rsid w:val="00B02D46"/>
    <w:rsid w:val="00B03118"/>
    <w:rsid w:val="00B038AA"/>
    <w:rsid w:val="00B04573"/>
    <w:rsid w:val="00B04DC4"/>
    <w:rsid w:val="00B056D8"/>
    <w:rsid w:val="00B06E47"/>
    <w:rsid w:val="00B1004B"/>
    <w:rsid w:val="00B10113"/>
    <w:rsid w:val="00B104BD"/>
    <w:rsid w:val="00B128BB"/>
    <w:rsid w:val="00B13C31"/>
    <w:rsid w:val="00B13E6C"/>
    <w:rsid w:val="00B1480A"/>
    <w:rsid w:val="00B16B95"/>
    <w:rsid w:val="00B175DB"/>
    <w:rsid w:val="00B17C48"/>
    <w:rsid w:val="00B17DD8"/>
    <w:rsid w:val="00B20D2B"/>
    <w:rsid w:val="00B21A16"/>
    <w:rsid w:val="00B227B3"/>
    <w:rsid w:val="00B232EA"/>
    <w:rsid w:val="00B24C44"/>
    <w:rsid w:val="00B25DC9"/>
    <w:rsid w:val="00B260EE"/>
    <w:rsid w:val="00B261E3"/>
    <w:rsid w:val="00B27A40"/>
    <w:rsid w:val="00B321E2"/>
    <w:rsid w:val="00B3225A"/>
    <w:rsid w:val="00B33BC0"/>
    <w:rsid w:val="00B3490B"/>
    <w:rsid w:val="00B3493C"/>
    <w:rsid w:val="00B35A8D"/>
    <w:rsid w:val="00B35BAB"/>
    <w:rsid w:val="00B366E1"/>
    <w:rsid w:val="00B37537"/>
    <w:rsid w:val="00B37567"/>
    <w:rsid w:val="00B37737"/>
    <w:rsid w:val="00B40D83"/>
    <w:rsid w:val="00B41032"/>
    <w:rsid w:val="00B411AA"/>
    <w:rsid w:val="00B41630"/>
    <w:rsid w:val="00B41B20"/>
    <w:rsid w:val="00B43F23"/>
    <w:rsid w:val="00B43F48"/>
    <w:rsid w:val="00B444C4"/>
    <w:rsid w:val="00B44C6C"/>
    <w:rsid w:val="00B4568A"/>
    <w:rsid w:val="00B45DEE"/>
    <w:rsid w:val="00B45FEE"/>
    <w:rsid w:val="00B46769"/>
    <w:rsid w:val="00B46DEF"/>
    <w:rsid w:val="00B47018"/>
    <w:rsid w:val="00B47537"/>
    <w:rsid w:val="00B5071E"/>
    <w:rsid w:val="00B514A8"/>
    <w:rsid w:val="00B531FB"/>
    <w:rsid w:val="00B53D9F"/>
    <w:rsid w:val="00B5412C"/>
    <w:rsid w:val="00B55975"/>
    <w:rsid w:val="00B55B9F"/>
    <w:rsid w:val="00B55F22"/>
    <w:rsid w:val="00B562DA"/>
    <w:rsid w:val="00B5662A"/>
    <w:rsid w:val="00B56C46"/>
    <w:rsid w:val="00B56D6E"/>
    <w:rsid w:val="00B56D8D"/>
    <w:rsid w:val="00B57F24"/>
    <w:rsid w:val="00B60CAE"/>
    <w:rsid w:val="00B615E6"/>
    <w:rsid w:val="00B61D3F"/>
    <w:rsid w:val="00B61D65"/>
    <w:rsid w:val="00B61D9A"/>
    <w:rsid w:val="00B61E98"/>
    <w:rsid w:val="00B62712"/>
    <w:rsid w:val="00B62DD2"/>
    <w:rsid w:val="00B62E81"/>
    <w:rsid w:val="00B633B7"/>
    <w:rsid w:val="00B63874"/>
    <w:rsid w:val="00B657C3"/>
    <w:rsid w:val="00B65A8F"/>
    <w:rsid w:val="00B662A2"/>
    <w:rsid w:val="00B669C7"/>
    <w:rsid w:val="00B66FF5"/>
    <w:rsid w:val="00B6744D"/>
    <w:rsid w:val="00B71957"/>
    <w:rsid w:val="00B72565"/>
    <w:rsid w:val="00B72676"/>
    <w:rsid w:val="00B72D44"/>
    <w:rsid w:val="00B732ED"/>
    <w:rsid w:val="00B73E97"/>
    <w:rsid w:val="00B74732"/>
    <w:rsid w:val="00B748B2"/>
    <w:rsid w:val="00B75956"/>
    <w:rsid w:val="00B75ADD"/>
    <w:rsid w:val="00B77CE5"/>
    <w:rsid w:val="00B800B3"/>
    <w:rsid w:val="00B81EBF"/>
    <w:rsid w:val="00B8316F"/>
    <w:rsid w:val="00B849FB"/>
    <w:rsid w:val="00B84F4F"/>
    <w:rsid w:val="00B854BD"/>
    <w:rsid w:val="00B86187"/>
    <w:rsid w:val="00B87069"/>
    <w:rsid w:val="00B875CB"/>
    <w:rsid w:val="00B90237"/>
    <w:rsid w:val="00B9082C"/>
    <w:rsid w:val="00B93171"/>
    <w:rsid w:val="00B9424D"/>
    <w:rsid w:val="00B94C2E"/>
    <w:rsid w:val="00B94CA9"/>
    <w:rsid w:val="00B96181"/>
    <w:rsid w:val="00B963A0"/>
    <w:rsid w:val="00B97D14"/>
    <w:rsid w:val="00B97DEB"/>
    <w:rsid w:val="00BA0288"/>
    <w:rsid w:val="00BA03B1"/>
    <w:rsid w:val="00BA09BC"/>
    <w:rsid w:val="00BA183C"/>
    <w:rsid w:val="00BA37C9"/>
    <w:rsid w:val="00BA3839"/>
    <w:rsid w:val="00BA4F9C"/>
    <w:rsid w:val="00BA5032"/>
    <w:rsid w:val="00BA6914"/>
    <w:rsid w:val="00BA7953"/>
    <w:rsid w:val="00BA79D7"/>
    <w:rsid w:val="00BA79E4"/>
    <w:rsid w:val="00BB0B39"/>
    <w:rsid w:val="00BB0C46"/>
    <w:rsid w:val="00BB43E3"/>
    <w:rsid w:val="00BB4C31"/>
    <w:rsid w:val="00BB52B7"/>
    <w:rsid w:val="00BB64D0"/>
    <w:rsid w:val="00BB6941"/>
    <w:rsid w:val="00BB6B41"/>
    <w:rsid w:val="00BB771E"/>
    <w:rsid w:val="00BB7E82"/>
    <w:rsid w:val="00BC000F"/>
    <w:rsid w:val="00BC0D69"/>
    <w:rsid w:val="00BC2936"/>
    <w:rsid w:val="00BC29A3"/>
    <w:rsid w:val="00BC29CD"/>
    <w:rsid w:val="00BC2A5F"/>
    <w:rsid w:val="00BC2FEB"/>
    <w:rsid w:val="00BC3288"/>
    <w:rsid w:val="00BC3A00"/>
    <w:rsid w:val="00BC3DA1"/>
    <w:rsid w:val="00BC4603"/>
    <w:rsid w:val="00BC50A2"/>
    <w:rsid w:val="00BC5804"/>
    <w:rsid w:val="00BC5BA0"/>
    <w:rsid w:val="00BC6F2E"/>
    <w:rsid w:val="00BC75DC"/>
    <w:rsid w:val="00BD0575"/>
    <w:rsid w:val="00BD1396"/>
    <w:rsid w:val="00BD4B47"/>
    <w:rsid w:val="00BD4E10"/>
    <w:rsid w:val="00BD5005"/>
    <w:rsid w:val="00BD6B3D"/>
    <w:rsid w:val="00BD6BD1"/>
    <w:rsid w:val="00BE05A3"/>
    <w:rsid w:val="00BE07F7"/>
    <w:rsid w:val="00BE0FA5"/>
    <w:rsid w:val="00BE137A"/>
    <w:rsid w:val="00BE1393"/>
    <w:rsid w:val="00BE19F8"/>
    <w:rsid w:val="00BE3138"/>
    <w:rsid w:val="00BE4C6E"/>
    <w:rsid w:val="00BE4CB2"/>
    <w:rsid w:val="00BE5254"/>
    <w:rsid w:val="00BE58B2"/>
    <w:rsid w:val="00BE5BFC"/>
    <w:rsid w:val="00BE6334"/>
    <w:rsid w:val="00BE6789"/>
    <w:rsid w:val="00BE6C91"/>
    <w:rsid w:val="00BE6F91"/>
    <w:rsid w:val="00BF0AD1"/>
    <w:rsid w:val="00BF297D"/>
    <w:rsid w:val="00BF3763"/>
    <w:rsid w:val="00BF3F48"/>
    <w:rsid w:val="00BF499E"/>
    <w:rsid w:val="00BF4DA0"/>
    <w:rsid w:val="00BF7B02"/>
    <w:rsid w:val="00BF7C03"/>
    <w:rsid w:val="00C0083E"/>
    <w:rsid w:val="00C016AE"/>
    <w:rsid w:val="00C019F6"/>
    <w:rsid w:val="00C01DB7"/>
    <w:rsid w:val="00C028D8"/>
    <w:rsid w:val="00C02FEC"/>
    <w:rsid w:val="00C03647"/>
    <w:rsid w:val="00C03B20"/>
    <w:rsid w:val="00C04166"/>
    <w:rsid w:val="00C0547C"/>
    <w:rsid w:val="00C05A1A"/>
    <w:rsid w:val="00C06A0E"/>
    <w:rsid w:val="00C0797F"/>
    <w:rsid w:val="00C117AA"/>
    <w:rsid w:val="00C1201A"/>
    <w:rsid w:val="00C1203E"/>
    <w:rsid w:val="00C126D1"/>
    <w:rsid w:val="00C1431E"/>
    <w:rsid w:val="00C145CB"/>
    <w:rsid w:val="00C151A1"/>
    <w:rsid w:val="00C15344"/>
    <w:rsid w:val="00C159C6"/>
    <w:rsid w:val="00C1624F"/>
    <w:rsid w:val="00C166B4"/>
    <w:rsid w:val="00C16C9F"/>
    <w:rsid w:val="00C16E57"/>
    <w:rsid w:val="00C1762B"/>
    <w:rsid w:val="00C203BA"/>
    <w:rsid w:val="00C20543"/>
    <w:rsid w:val="00C20D93"/>
    <w:rsid w:val="00C21955"/>
    <w:rsid w:val="00C22602"/>
    <w:rsid w:val="00C22848"/>
    <w:rsid w:val="00C2297A"/>
    <w:rsid w:val="00C23360"/>
    <w:rsid w:val="00C234B5"/>
    <w:rsid w:val="00C23A87"/>
    <w:rsid w:val="00C23DCB"/>
    <w:rsid w:val="00C24789"/>
    <w:rsid w:val="00C247C4"/>
    <w:rsid w:val="00C25360"/>
    <w:rsid w:val="00C25CF7"/>
    <w:rsid w:val="00C269C3"/>
    <w:rsid w:val="00C27E8D"/>
    <w:rsid w:val="00C30143"/>
    <w:rsid w:val="00C30627"/>
    <w:rsid w:val="00C31CBD"/>
    <w:rsid w:val="00C31F81"/>
    <w:rsid w:val="00C323A3"/>
    <w:rsid w:val="00C33F15"/>
    <w:rsid w:val="00C35026"/>
    <w:rsid w:val="00C35B0F"/>
    <w:rsid w:val="00C36011"/>
    <w:rsid w:val="00C37969"/>
    <w:rsid w:val="00C37A03"/>
    <w:rsid w:val="00C37EBE"/>
    <w:rsid w:val="00C40B5D"/>
    <w:rsid w:val="00C41179"/>
    <w:rsid w:val="00C41CBA"/>
    <w:rsid w:val="00C42859"/>
    <w:rsid w:val="00C437B7"/>
    <w:rsid w:val="00C44DD8"/>
    <w:rsid w:val="00C45DB4"/>
    <w:rsid w:val="00C46634"/>
    <w:rsid w:val="00C47441"/>
    <w:rsid w:val="00C47C92"/>
    <w:rsid w:val="00C47DC7"/>
    <w:rsid w:val="00C47F88"/>
    <w:rsid w:val="00C50C79"/>
    <w:rsid w:val="00C512C3"/>
    <w:rsid w:val="00C5274F"/>
    <w:rsid w:val="00C544A1"/>
    <w:rsid w:val="00C54922"/>
    <w:rsid w:val="00C555A4"/>
    <w:rsid w:val="00C55720"/>
    <w:rsid w:val="00C55B11"/>
    <w:rsid w:val="00C565F6"/>
    <w:rsid w:val="00C57A7E"/>
    <w:rsid w:val="00C604BC"/>
    <w:rsid w:val="00C60BFF"/>
    <w:rsid w:val="00C617EE"/>
    <w:rsid w:val="00C6195E"/>
    <w:rsid w:val="00C62C1B"/>
    <w:rsid w:val="00C6313E"/>
    <w:rsid w:val="00C64F20"/>
    <w:rsid w:val="00C651E6"/>
    <w:rsid w:val="00C65B6C"/>
    <w:rsid w:val="00C66005"/>
    <w:rsid w:val="00C666D5"/>
    <w:rsid w:val="00C66807"/>
    <w:rsid w:val="00C66A69"/>
    <w:rsid w:val="00C70323"/>
    <w:rsid w:val="00C7071D"/>
    <w:rsid w:val="00C709BA"/>
    <w:rsid w:val="00C70E8A"/>
    <w:rsid w:val="00C71598"/>
    <w:rsid w:val="00C71E80"/>
    <w:rsid w:val="00C73109"/>
    <w:rsid w:val="00C74FBE"/>
    <w:rsid w:val="00C7550F"/>
    <w:rsid w:val="00C75D4D"/>
    <w:rsid w:val="00C76676"/>
    <w:rsid w:val="00C766FA"/>
    <w:rsid w:val="00C776CA"/>
    <w:rsid w:val="00C77BAA"/>
    <w:rsid w:val="00C77BE8"/>
    <w:rsid w:val="00C77DBC"/>
    <w:rsid w:val="00C80C55"/>
    <w:rsid w:val="00C81004"/>
    <w:rsid w:val="00C812F9"/>
    <w:rsid w:val="00C81522"/>
    <w:rsid w:val="00C83795"/>
    <w:rsid w:val="00C83853"/>
    <w:rsid w:val="00C84331"/>
    <w:rsid w:val="00C84B41"/>
    <w:rsid w:val="00C8701D"/>
    <w:rsid w:val="00C87416"/>
    <w:rsid w:val="00C92A0E"/>
    <w:rsid w:val="00C92B9E"/>
    <w:rsid w:val="00C92EA4"/>
    <w:rsid w:val="00C9330B"/>
    <w:rsid w:val="00C93354"/>
    <w:rsid w:val="00C93A71"/>
    <w:rsid w:val="00C93E67"/>
    <w:rsid w:val="00C9464A"/>
    <w:rsid w:val="00C95437"/>
    <w:rsid w:val="00C95C05"/>
    <w:rsid w:val="00C95C53"/>
    <w:rsid w:val="00C9709A"/>
    <w:rsid w:val="00C9744B"/>
    <w:rsid w:val="00C974BE"/>
    <w:rsid w:val="00C978E3"/>
    <w:rsid w:val="00CA0161"/>
    <w:rsid w:val="00CA0A80"/>
    <w:rsid w:val="00CA0AE7"/>
    <w:rsid w:val="00CA1EC6"/>
    <w:rsid w:val="00CA1EF1"/>
    <w:rsid w:val="00CA1F73"/>
    <w:rsid w:val="00CA468C"/>
    <w:rsid w:val="00CA4C6C"/>
    <w:rsid w:val="00CA6AE7"/>
    <w:rsid w:val="00CA7F78"/>
    <w:rsid w:val="00CB1018"/>
    <w:rsid w:val="00CB1CCB"/>
    <w:rsid w:val="00CB20E7"/>
    <w:rsid w:val="00CB249A"/>
    <w:rsid w:val="00CB2678"/>
    <w:rsid w:val="00CB2928"/>
    <w:rsid w:val="00CB3420"/>
    <w:rsid w:val="00CB3B34"/>
    <w:rsid w:val="00CB44B9"/>
    <w:rsid w:val="00CB4C2F"/>
    <w:rsid w:val="00CB528E"/>
    <w:rsid w:val="00CB5ED5"/>
    <w:rsid w:val="00CB64DB"/>
    <w:rsid w:val="00CB6852"/>
    <w:rsid w:val="00CB6CB2"/>
    <w:rsid w:val="00CB70B0"/>
    <w:rsid w:val="00CB7200"/>
    <w:rsid w:val="00CB7687"/>
    <w:rsid w:val="00CB7766"/>
    <w:rsid w:val="00CC0B1F"/>
    <w:rsid w:val="00CC152E"/>
    <w:rsid w:val="00CC19BC"/>
    <w:rsid w:val="00CC1D9B"/>
    <w:rsid w:val="00CC29E3"/>
    <w:rsid w:val="00CC4A8E"/>
    <w:rsid w:val="00CC5852"/>
    <w:rsid w:val="00CC7AB1"/>
    <w:rsid w:val="00CD0DB4"/>
    <w:rsid w:val="00CD1E56"/>
    <w:rsid w:val="00CD255B"/>
    <w:rsid w:val="00CD2705"/>
    <w:rsid w:val="00CD276C"/>
    <w:rsid w:val="00CD2CA9"/>
    <w:rsid w:val="00CD324E"/>
    <w:rsid w:val="00CD4C5C"/>
    <w:rsid w:val="00CD60BC"/>
    <w:rsid w:val="00CD6F75"/>
    <w:rsid w:val="00CD7711"/>
    <w:rsid w:val="00CD7BE9"/>
    <w:rsid w:val="00CE03C4"/>
    <w:rsid w:val="00CE050B"/>
    <w:rsid w:val="00CE0B31"/>
    <w:rsid w:val="00CE0F15"/>
    <w:rsid w:val="00CE2371"/>
    <w:rsid w:val="00CE3A3C"/>
    <w:rsid w:val="00CE44C0"/>
    <w:rsid w:val="00CE5881"/>
    <w:rsid w:val="00CE7AD5"/>
    <w:rsid w:val="00CF0258"/>
    <w:rsid w:val="00CF056B"/>
    <w:rsid w:val="00CF05FA"/>
    <w:rsid w:val="00CF088C"/>
    <w:rsid w:val="00CF0E3E"/>
    <w:rsid w:val="00CF2BB5"/>
    <w:rsid w:val="00CF2F5C"/>
    <w:rsid w:val="00CF33EE"/>
    <w:rsid w:val="00CF346C"/>
    <w:rsid w:val="00CF3C2C"/>
    <w:rsid w:val="00CF42B8"/>
    <w:rsid w:val="00CF5CA5"/>
    <w:rsid w:val="00CF72A2"/>
    <w:rsid w:val="00CF7EDA"/>
    <w:rsid w:val="00D00B4C"/>
    <w:rsid w:val="00D01184"/>
    <w:rsid w:val="00D025D0"/>
    <w:rsid w:val="00D02AA3"/>
    <w:rsid w:val="00D02C3C"/>
    <w:rsid w:val="00D04E58"/>
    <w:rsid w:val="00D06755"/>
    <w:rsid w:val="00D068D3"/>
    <w:rsid w:val="00D06B89"/>
    <w:rsid w:val="00D06E44"/>
    <w:rsid w:val="00D07712"/>
    <w:rsid w:val="00D07A7C"/>
    <w:rsid w:val="00D10723"/>
    <w:rsid w:val="00D108DF"/>
    <w:rsid w:val="00D11205"/>
    <w:rsid w:val="00D11D2A"/>
    <w:rsid w:val="00D11E5E"/>
    <w:rsid w:val="00D1230A"/>
    <w:rsid w:val="00D13316"/>
    <w:rsid w:val="00D134F9"/>
    <w:rsid w:val="00D173DD"/>
    <w:rsid w:val="00D20396"/>
    <w:rsid w:val="00D204DF"/>
    <w:rsid w:val="00D21B69"/>
    <w:rsid w:val="00D224CC"/>
    <w:rsid w:val="00D22831"/>
    <w:rsid w:val="00D22B58"/>
    <w:rsid w:val="00D22C91"/>
    <w:rsid w:val="00D237C7"/>
    <w:rsid w:val="00D2386A"/>
    <w:rsid w:val="00D2468C"/>
    <w:rsid w:val="00D249D0"/>
    <w:rsid w:val="00D24BAA"/>
    <w:rsid w:val="00D25E6A"/>
    <w:rsid w:val="00D265F0"/>
    <w:rsid w:val="00D26EA4"/>
    <w:rsid w:val="00D27EE6"/>
    <w:rsid w:val="00D30CB1"/>
    <w:rsid w:val="00D32608"/>
    <w:rsid w:val="00D3306D"/>
    <w:rsid w:val="00D3313B"/>
    <w:rsid w:val="00D33AB3"/>
    <w:rsid w:val="00D342EE"/>
    <w:rsid w:val="00D34401"/>
    <w:rsid w:val="00D34A89"/>
    <w:rsid w:val="00D35A56"/>
    <w:rsid w:val="00D35CFB"/>
    <w:rsid w:val="00D35E4E"/>
    <w:rsid w:val="00D371D6"/>
    <w:rsid w:val="00D37408"/>
    <w:rsid w:val="00D375F2"/>
    <w:rsid w:val="00D42077"/>
    <w:rsid w:val="00D42C85"/>
    <w:rsid w:val="00D42D2F"/>
    <w:rsid w:val="00D42FBD"/>
    <w:rsid w:val="00D433E4"/>
    <w:rsid w:val="00D4355A"/>
    <w:rsid w:val="00D4394C"/>
    <w:rsid w:val="00D4514C"/>
    <w:rsid w:val="00D45D0E"/>
    <w:rsid w:val="00D47219"/>
    <w:rsid w:val="00D50ABE"/>
    <w:rsid w:val="00D50BFD"/>
    <w:rsid w:val="00D510D1"/>
    <w:rsid w:val="00D51496"/>
    <w:rsid w:val="00D52996"/>
    <w:rsid w:val="00D52F89"/>
    <w:rsid w:val="00D5343F"/>
    <w:rsid w:val="00D535A2"/>
    <w:rsid w:val="00D57BC8"/>
    <w:rsid w:val="00D603F0"/>
    <w:rsid w:val="00D60798"/>
    <w:rsid w:val="00D60C24"/>
    <w:rsid w:val="00D610BD"/>
    <w:rsid w:val="00D611F6"/>
    <w:rsid w:val="00D61597"/>
    <w:rsid w:val="00D6178C"/>
    <w:rsid w:val="00D61D41"/>
    <w:rsid w:val="00D620CA"/>
    <w:rsid w:val="00D63668"/>
    <w:rsid w:val="00D64A11"/>
    <w:rsid w:val="00D64D83"/>
    <w:rsid w:val="00D65329"/>
    <w:rsid w:val="00D673C8"/>
    <w:rsid w:val="00D67FA3"/>
    <w:rsid w:val="00D70234"/>
    <w:rsid w:val="00D7075D"/>
    <w:rsid w:val="00D707BE"/>
    <w:rsid w:val="00D70B06"/>
    <w:rsid w:val="00D710D2"/>
    <w:rsid w:val="00D71739"/>
    <w:rsid w:val="00D71DC9"/>
    <w:rsid w:val="00D720FC"/>
    <w:rsid w:val="00D721D0"/>
    <w:rsid w:val="00D73D68"/>
    <w:rsid w:val="00D749C2"/>
    <w:rsid w:val="00D749CE"/>
    <w:rsid w:val="00D74F65"/>
    <w:rsid w:val="00D76B9E"/>
    <w:rsid w:val="00D770BA"/>
    <w:rsid w:val="00D7714B"/>
    <w:rsid w:val="00D774FE"/>
    <w:rsid w:val="00D803C8"/>
    <w:rsid w:val="00D80BB6"/>
    <w:rsid w:val="00D825DD"/>
    <w:rsid w:val="00D83ECA"/>
    <w:rsid w:val="00D84445"/>
    <w:rsid w:val="00D8560D"/>
    <w:rsid w:val="00D87594"/>
    <w:rsid w:val="00D90600"/>
    <w:rsid w:val="00D908D9"/>
    <w:rsid w:val="00D91B20"/>
    <w:rsid w:val="00D91C33"/>
    <w:rsid w:val="00D92EAE"/>
    <w:rsid w:val="00D93442"/>
    <w:rsid w:val="00D96802"/>
    <w:rsid w:val="00D97265"/>
    <w:rsid w:val="00D97DB2"/>
    <w:rsid w:val="00DA0159"/>
    <w:rsid w:val="00DA05E4"/>
    <w:rsid w:val="00DA0F22"/>
    <w:rsid w:val="00DA1523"/>
    <w:rsid w:val="00DA1AE1"/>
    <w:rsid w:val="00DA23AB"/>
    <w:rsid w:val="00DA389C"/>
    <w:rsid w:val="00DA389E"/>
    <w:rsid w:val="00DA3E24"/>
    <w:rsid w:val="00DA4013"/>
    <w:rsid w:val="00DA5007"/>
    <w:rsid w:val="00DB219F"/>
    <w:rsid w:val="00DB2AB9"/>
    <w:rsid w:val="00DB434A"/>
    <w:rsid w:val="00DB4380"/>
    <w:rsid w:val="00DB4F16"/>
    <w:rsid w:val="00DB659F"/>
    <w:rsid w:val="00DB70B8"/>
    <w:rsid w:val="00DB7AFA"/>
    <w:rsid w:val="00DC05AA"/>
    <w:rsid w:val="00DC1202"/>
    <w:rsid w:val="00DC25F1"/>
    <w:rsid w:val="00DC3762"/>
    <w:rsid w:val="00DC5D72"/>
    <w:rsid w:val="00DC5F3F"/>
    <w:rsid w:val="00DD0198"/>
    <w:rsid w:val="00DD1DB3"/>
    <w:rsid w:val="00DD3083"/>
    <w:rsid w:val="00DD3AA5"/>
    <w:rsid w:val="00DD4A7A"/>
    <w:rsid w:val="00DD4FE7"/>
    <w:rsid w:val="00DD54F0"/>
    <w:rsid w:val="00DD5FCC"/>
    <w:rsid w:val="00DD7EA5"/>
    <w:rsid w:val="00DD7F48"/>
    <w:rsid w:val="00DE0052"/>
    <w:rsid w:val="00DE0A8A"/>
    <w:rsid w:val="00DE0AF9"/>
    <w:rsid w:val="00DE1899"/>
    <w:rsid w:val="00DE31E4"/>
    <w:rsid w:val="00DE3671"/>
    <w:rsid w:val="00DE368C"/>
    <w:rsid w:val="00DE374B"/>
    <w:rsid w:val="00DE3CB3"/>
    <w:rsid w:val="00DE58B3"/>
    <w:rsid w:val="00DE5E74"/>
    <w:rsid w:val="00DE6D24"/>
    <w:rsid w:val="00DE7C4A"/>
    <w:rsid w:val="00DF0546"/>
    <w:rsid w:val="00DF054C"/>
    <w:rsid w:val="00DF0DC9"/>
    <w:rsid w:val="00DF1A06"/>
    <w:rsid w:val="00DF1C11"/>
    <w:rsid w:val="00DF2A70"/>
    <w:rsid w:val="00DF364B"/>
    <w:rsid w:val="00DF3E73"/>
    <w:rsid w:val="00DF4F01"/>
    <w:rsid w:val="00DF52FF"/>
    <w:rsid w:val="00DF7A4B"/>
    <w:rsid w:val="00DF7D24"/>
    <w:rsid w:val="00DF7FDF"/>
    <w:rsid w:val="00E001D4"/>
    <w:rsid w:val="00E007CB"/>
    <w:rsid w:val="00E00BAB"/>
    <w:rsid w:val="00E0145A"/>
    <w:rsid w:val="00E01DFA"/>
    <w:rsid w:val="00E02497"/>
    <w:rsid w:val="00E02942"/>
    <w:rsid w:val="00E038F8"/>
    <w:rsid w:val="00E03BF1"/>
    <w:rsid w:val="00E0449E"/>
    <w:rsid w:val="00E04AC7"/>
    <w:rsid w:val="00E05268"/>
    <w:rsid w:val="00E05D6D"/>
    <w:rsid w:val="00E060D7"/>
    <w:rsid w:val="00E06C4D"/>
    <w:rsid w:val="00E06EDE"/>
    <w:rsid w:val="00E07B65"/>
    <w:rsid w:val="00E104C5"/>
    <w:rsid w:val="00E108ED"/>
    <w:rsid w:val="00E10AEF"/>
    <w:rsid w:val="00E10F38"/>
    <w:rsid w:val="00E11555"/>
    <w:rsid w:val="00E118FB"/>
    <w:rsid w:val="00E132A0"/>
    <w:rsid w:val="00E14010"/>
    <w:rsid w:val="00E1441C"/>
    <w:rsid w:val="00E1464A"/>
    <w:rsid w:val="00E1579B"/>
    <w:rsid w:val="00E16E2D"/>
    <w:rsid w:val="00E2042C"/>
    <w:rsid w:val="00E205B7"/>
    <w:rsid w:val="00E21A13"/>
    <w:rsid w:val="00E232B1"/>
    <w:rsid w:val="00E23C89"/>
    <w:rsid w:val="00E3013E"/>
    <w:rsid w:val="00E309ED"/>
    <w:rsid w:val="00E313C0"/>
    <w:rsid w:val="00E3166F"/>
    <w:rsid w:val="00E31992"/>
    <w:rsid w:val="00E33000"/>
    <w:rsid w:val="00E340A8"/>
    <w:rsid w:val="00E34773"/>
    <w:rsid w:val="00E348E1"/>
    <w:rsid w:val="00E35816"/>
    <w:rsid w:val="00E35CE2"/>
    <w:rsid w:val="00E35D22"/>
    <w:rsid w:val="00E35D50"/>
    <w:rsid w:val="00E361BB"/>
    <w:rsid w:val="00E363C4"/>
    <w:rsid w:val="00E37926"/>
    <w:rsid w:val="00E40599"/>
    <w:rsid w:val="00E4060D"/>
    <w:rsid w:val="00E4175C"/>
    <w:rsid w:val="00E41A19"/>
    <w:rsid w:val="00E425ED"/>
    <w:rsid w:val="00E43037"/>
    <w:rsid w:val="00E43094"/>
    <w:rsid w:val="00E435C8"/>
    <w:rsid w:val="00E446F0"/>
    <w:rsid w:val="00E45CB1"/>
    <w:rsid w:val="00E46894"/>
    <w:rsid w:val="00E47070"/>
    <w:rsid w:val="00E479DE"/>
    <w:rsid w:val="00E51679"/>
    <w:rsid w:val="00E51DFF"/>
    <w:rsid w:val="00E51ECD"/>
    <w:rsid w:val="00E520A6"/>
    <w:rsid w:val="00E5285A"/>
    <w:rsid w:val="00E53C17"/>
    <w:rsid w:val="00E5434C"/>
    <w:rsid w:val="00E54420"/>
    <w:rsid w:val="00E54448"/>
    <w:rsid w:val="00E546D2"/>
    <w:rsid w:val="00E54862"/>
    <w:rsid w:val="00E548A2"/>
    <w:rsid w:val="00E554E0"/>
    <w:rsid w:val="00E564F3"/>
    <w:rsid w:val="00E57B55"/>
    <w:rsid w:val="00E60814"/>
    <w:rsid w:val="00E60DF4"/>
    <w:rsid w:val="00E61326"/>
    <w:rsid w:val="00E633E6"/>
    <w:rsid w:val="00E6399C"/>
    <w:rsid w:val="00E640F1"/>
    <w:rsid w:val="00E65195"/>
    <w:rsid w:val="00E653A7"/>
    <w:rsid w:val="00E661C0"/>
    <w:rsid w:val="00E6651A"/>
    <w:rsid w:val="00E702B3"/>
    <w:rsid w:val="00E70622"/>
    <w:rsid w:val="00E7098F"/>
    <w:rsid w:val="00E71323"/>
    <w:rsid w:val="00E717CA"/>
    <w:rsid w:val="00E71AC4"/>
    <w:rsid w:val="00E724CE"/>
    <w:rsid w:val="00E746A9"/>
    <w:rsid w:val="00E7522C"/>
    <w:rsid w:val="00E76277"/>
    <w:rsid w:val="00E76C19"/>
    <w:rsid w:val="00E76F96"/>
    <w:rsid w:val="00E77508"/>
    <w:rsid w:val="00E77EB0"/>
    <w:rsid w:val="00E80965"/>
    <w:rsid w:val="00E80A9E"/>
    <w:rsid w:val="00E81349"/>
    <w:rsid w:val="00E8221D"/>
    <w:rsid w:val="00E84AD7"/>
    <w:rsid w:val="00E853BF"/>
    <w:rsid w:val="00E854B2"/>
    <w:rsid w:val="00E879DD"/>
    <w:rsid w:val="00E90192"/>
    <w:rsid w:val="00E907D4"/>
    <w:rsid w:val="00E91905"/>
    <w:rsid w:val="00E91A9E"/>
    <w:rsid w:val="00E91CBD"/>
    <w:rsid w:val="00E91F00"/>
    <w:rsid w:val="00E9259E"/>
    <w:rsid w:val="00E92804"/>
    <w:rsid w:val="00E9451D"/>
    <w:rsid w:val="00E94A3B"/>
    <w:rsid w:val="00E9500B"/>
    <w:rsid w:val="00E96358"/>
    <w:rsid w:val="00E96FC0"/>
    <w:rsid w:val="00E97956"/>
    <w:rsid w:val="00E97A21"/>
    <w:rsid w:val="00EA03F5"/>
    <w:rsid w:val="00EA04FB"/>
    <w:rsid w:val="00EA06B0"/>
    <w:rsid w:val="00EA079E"/>
    <w:rsid w:val="00EA2324"/>
    <w:rsid w:val="00EA24A8"/>
    <w:rsid w:val="00EA3B32"/>
    <w:rsid w:val="00EA3F4E"/>
    <w:rsid w:val="00EA4410"/>
    <w:rsid w:val="00EA4DF0"/>
    <w:rsid w:val="00EA5630"/>
    <w:rsid w:val="00EA58D1"/>
    <w:rsid w:val="00EA5B16"/>
    <w:rsid w:val="00EA6029"/>
    <w:rsid w:val="00EA62D1"/>
    <w:rsid w:val="00EA6F2A"/>
    <w:rsid w:val="00EA7338"/>
    <w:rsid w:val="00EB040A"/>
    <w:rsid w:val="00EB08F0"/>
    <w:rsid w:val="00EB1B18"/>
    <w:rsid w:val="00EB1CA9"/>
    <w:rsid w:val="00EB205C"/>
    <w:rsid w:val="00EB23C8"/>
    <w:rsid w:val="00EB2680"/>
    <w:rsid w:val="00EB3F4B"/>
    <w:rsid w:val="00EB4B06"/>
    <w:rsid w:val="00EB531C"/>
    <w:rsid w:val="00EB5452"/>
    <w:rsid w:val="00EB6433"/>
    <w:rsid w:val="00EB6610"/>
    <w:rsid w:val="00EB664C"/>
    <w:rsid w:val="00EB78E4"/>
    <w:rsid w:val="00EB7C1E"/>
    <w:rsid w:val="00EC02DE"/>
    <w:rsid w:val="00EC1372"/>
    <w:rsid w:val="00EC1415"/>
    <w:rsid w:val="00EC1D6C"/>
    <w:rsid w:val="00EC2222"/>
    <w:rsid w:val="00EC2472"/>
    <w:rsid w:val="00EC2739"/>
    <w:rsid w:val="00EC3042"/>
    <w:rsid w:val="00EC3388"/>
    <w:rsid w:val="00EC37DB"/>
    <w:rsid w:val="00EC44F4"/>
    <w:rsid w:val="00EC542F"/>
    <w:rsid w:val="00EC5D42"/>
    <w:rsid w:val="00EC6ACD"/>
    <w:rsid w:val="00EC6F93"/>
    <w:rsid w:val="00ED063E"/>
    <w:rsid w:val="00ED1BDF"/>
    <w:rsid w:val="00ED1D67"/>
    <w:rsid w:val="00ED2505"/>
    <w:rsid w:val="00ED3D4F"/>
    <w:rsid w:val="00ED468C"/>
    <w:rsid w:val="00ED5808"/>
    <w:rsid w:val="00ED5A8B"/>
    <w:rsid w:val="00ED5E96"/>
    <w:rsid w:val="00ED6278"/>
    <w:rsid w:val="00ED70A7"/>
    <w:rsid w:val="00ED773E"/>
    <w:rsid w:val="00EE006D"/>
    <w:rsid w:val="00EE13A2"/>
    <w:rsid w:val="00EE2F47"/>
    <w:rsid w:val="00EE32FC"/>
    <w:rsid w:val="00EE437B"/>
    <w:rsid w:val="00EE4621"/>
    <w:rsid w:val="00EE4E9E"/>
    <w:rsid w:val="00EE555E"/>
    <w:rsid w:val="00EE5B06"/>
    <w:rsid w:val="00EE6A90"/>
    <w:rsid w:val="00EE7598"/>
    <w:rsid w:val="00EE7E0D"/>
    <w:rsid w:val="00EF012B"/>
    <w:rsid w:val="00EF02FB"/>
    <w:rsid w:val="00EF0446"/>
    <w:rsid w:val="00EF11A3"/>
    <w:rsid w:val="00EF1F92"/>
    <w:rsid w:val="00EF339F"/>
    <w:rsid w:val="00EF6480"/>
    <w:rsid w:val="00EF6B07"/>
    <w:rsid w:val="00EF7BC9"/>
    <w:rsid w:val="00EF7CA2"/>
    <w:rsid w:val="00EF7E0B"/>
    <w:rsid w:val="00EF7F81"/>
    <w:rsid w:val="00F00C27"/>
    <w:rsid w:val="00F00F70"/>
    <w:rsid w:val="00F01198"/>
    <w:rsid w:val="00F02181"/>
    <w:rsid w:val="00F036E7"/>
    <w:rsid w:val="00F038D3"/>
    <w:rsid w:val="00F04011"/>
    <w:rsid w:val="00F04526"/>
    <w:rsid w:val="00F0563A"/>
    <w:rsid w:val="00F0683D"/>
    <w:rsid w:val="00F06B97"/>
    <w:rsid w:val="00F06F9F"/>
    <w:rsid w:val="00F06FDC"/>
    <w:rsid w:val="00F104F7"/>
    <w:rsid w:val="00F10E0C"/>
    <w:rsid w:val="00F1165D"/>
    <w:rsid w:val="00F11F35"/>
    <w:rsid w:val="00F1268F"/>
    <w:rsid w:val="00F1274B"/>
    <w:rsid w:val="00F133E4"/>
    <w:rsid w:val="00F15BED"/>
    <w:rsid w:val="00F15C44"/>
    <w:rsid w:val="00F15DEA"/>
    <w:rsid w:val="00F16183"/>
    <w:rsid w:val="00F16567"/>
    <w:rsid w:val="00F168A8"/>
    <w:rsid w:val="00F17A16"/>
    <w:rsid w:val="00F17DBB"/>
    <w:rsid w:val="00F17F01"/>
    <w:rsid w:val="00F203F7"/>
    <w:rsid w:val="00F21960"/>
    <w:rsid w:val="00F22931"/>
    <w:rsid w:val="00F24411"/>
    <w:rsid w:val="00F24E9E"/>
    <w:rsid w:val="00F251B5"/>
    <w:rsid w:val="00F25A1A"/>
    <w:rsid w:val="00F261D5"/>
    <w:rsid w:val="00F27071"/>
    <w:rsid w:val="00F2743F"/>
    <w:rsid w:val="00F27CE9"/>
    <w:rsid w:val="00F27E4B"/>
    <w:rsid w:val="00F3003F"/>
    <w:rsid w:val="00F30BB9"/>
    <w:rsid w:val="00F316BB"/>
    <w:rsid w:val="00F31832"/>
    <w:rsid w:val="00F31C36"/>
    <w:rsid w:val="00F3206C"/>
    <w:rsid w:val="00F3241A"/>
    <w:rsid w:val="00F3244F"/>
    <w:rsid w:val="00F33B2D"/>
    <w:rsid w:val="00F347B6"/>
    <w:rsid w:val="00F34DFD"/>
    <w:rsid w:val="00F3577B"/>
    <w:rsid w:val="00F35B18"/>
    <w:rsid w:val="00F3627E"/>
    <w:rsid w:val="00F36613"/>
    <w:rsid w:val="00F369F2"/>
    <w:rsid w:val="00F37C96"/>
    <w:rsid w:val="00F37CD4"/>
    <w:rsid w:val="00F402A7"/>
    <w:rsid w:val="00F40D61"/>
    <w:rsid w:val="00F41FCA"/>
    <w:rsid w:val="00F421B3"/>
    <w:rsid w:val="00F42917"/>
    <w:rsid w:val="00F42C6F"/>
    <w:rsid w:val="00F43032"/>
    <w:rsid w:val="00F43091"/>
    <w:rsid w:val="00F4388B"/>
    <w:rsid w:val="00F441FC"/>
    <w:rsid w:val="00F44CD7"/>
    <w:rsid w:val="00F45530"/>
    <w:rsid w:val="00F466F2"/>
    <w:rsid w:val="00F46819"/>
    <w:rsid w:val="00F47246"/>
    <w:rsid w:val="00F472F2"/>
    <w:rsid w:val="00F47AE6"/>
    <w:rsid w:val="00F537BB"/>
    <w:rsid w:val="00F54385"/>
    <w:rsid w:val="00F54B40"/>
    <w:rsid w:val="00F553A9"/>
    <w:rsid w:val="00F5598D"/>
    <w:rsid w:val="00F55D88"/>
    <w:rsid w:val="00F5613A"/>
    <w:rsid w:val="00F566D3"/>
    <w:rsid w:val="00F567F6"/>
    <w:rsid w:val="00F56CA5"/>
    <w:rsid w:val="00F5786D"/>
    <w:rsid w:val="00F61785"/>
    <w:rsid w:val="00F61B74"/>
    <w:rsid w:val="00F61BCF"/>
    <w:rsid w:val="00F61BFB"/>
    <w:rsid w:val="00F63100"/>
    <w:rsid w:val="00F63449"/>
    <w:rsid w:val="00F6368E"/>
    <w:rsid w:val="00F637CF"/>
    <w:rsid w:val="00F63F61"/>
    <w:rsid w:val="00F643E9"/>
    <w:rsid w:val="00F64CD4"/>
    <w:rsid w:val="00F64F9E"/>
    <w:rsid w:val="00F66316"/>
    <w:rsid w:val="00F6654F"/>
    <w:rsid w:val="00F66664"/>
    <w:rsid w:val="00F668CE"/>
    <w:rsid w:val="00F6692C"/>
    <w:rsid w:val="00F70125"/>
    <w:rsid w:val="00F7020C"/>
    <w:rsid w:val="00F70DA6"/>
    <w:rsid w:val="00F712C2"/>
    <w:rsid w:val="00F71CCB"/>
    <w:rsid w:val="00F72254"/>
    <w:rsid w:val="00F73666"/>
    <w:rsid w:val="00F739D0"/>
    <w:rsid w:val="00F73DF7"/>
    <w:rsid w:val="00F74F09"/>
    <w:rsid w:val="00F75C2C"/>
    <w:rsid w:val="00F7631D"/>
    <w:rsid w:val="00F76666"/>
    <w:rsid w:val="00F76D95"/>
    <w:rsid w:val="00F7712B"/>
    <w:rsid w:val="00F773DA"/>
    <w:rsid w:val="00F77CF2"/>
    <w:rsid w:val="00F802C0"/>
    <w:rsid w:val="00F8065C"/>
    <w:rsid w:val="00F8101A"/>
    <w:rsid w:val="00F81191"/>
    <w:rsid w:val="00F82E14"/>
    <w:rsid w:val="00F8481C"/>
    <w:rsid w:val="00F84A5D"/>
    <w:rsid w:val="00F856DE"/>
    <w:rsid w:val="00F85E7D"/>
    <w:rsid w:val="00F863D5"/>
    <w:rsid w:val="00F86566"/>
    <w:rsid w:val="00F86EC2"/>
    <w:rsid w:val="00F873D6"/>
    <w:rsid w:val="00F908F3"/>
    <w:rsid w:val="00F90B57"/>
    <w:rsid w:val="00F90E6E"/>
    <w:rsid w:val="00F92062"/>
    <w:rsid w:val="00F9218B"/>
    <w:rsid w:val="00F92671"/>
    <w:rsid w:val="00F92775"/>
    <w:rsid w:val="00F92836"/>
    <w:rsid w:val="00F92EEA"/>
    <w:rsid w:val="00F93349"/>
    <w:rsid w:val="00F938E9"/>
    <w:rsid w:val="00F9444F"/>
    <w:rsid w:val="00F94F6F"/>
    <w:rsid w:val="00F95596"/>
    <w:rsid w:val="00F96D9F"/>
    <w:rsid w:val="00F9719E"/>
    <w:rsid w:val="00FA002B"/>
    <w:rsid w:val="00FA1544"/>
    <w:rsid w:val="00FA19D5"/>
    <w:rsid w:val="00FA20C0"/>
    <w:rsid w:val="00FA27AC"/>
    <w:rsid w:val="00FA28EC"/>
    <w:rsid w:val="00FA29CB"/>
    <w:rsid w:val="00FA2E47"/>
    <w:rsid w:val="00FA395C"/>
    <w:rsid w:val="00FA39AD"/>
    <w:rsid w:val="00FA3B52"/>
    <w:rsid w:val="00FA3C20"/>
    <w:rsid w:val="00FA3FBF"/>
    <w:rsid w:val="00FA4B93"/>
    <w:rsid w:val="00FA4BA2"/>
    <w:rsid w:val="00FA4C5D"/>
    <w:rsid w:val="00FA4E21"/>
    <w:rsid w:val="00FA540B"/>
    <w:rsid w:val="00FA5B34"/>
    <w:rsid w:val="00FA643A"/>
    <w:rsid w:val="00FA64BA"/>
    <w:rsid w:val="00FA6B49"/>
    <w:rsid w:val="00FA6F0F"/>
    <w:rsid w:val="00FA6FCD"/>
    <w:rsid w:val="00FA71CD"/>
    <w:rsid w:val="00FA7583"/>
    <w:rsid w:val="00FB1406"/>
    <w:rsid w:val="00FB267C"/>
    <w:rsid w:val="00FB296B"/>
    <w:rsid w:val="00FB2CEB"/>
    <w:rsid w:val="00FB352E"/>
    <w:rsid w:val="00FB4401"/>
    <w:rsid w:val="00FB496E"/>
    <w:rsid w:val="00FB69B5"/>
    <w:rsid w:val="00FB7634"/>
    <w:rsid w:val="00FB766F"/>
    <w:rsid w:val="00FC06B2"/>
    <w:rsid w:val="00FC0FB4"/>
    <w:rsid w:val="00FC15FA"/>
    <w:rsid w:val="00FC1887"/>
    <w:rsid w:val="00FC198E"/>
    <w:rsid w:val="00FC2D04"/>
    <w:rsid w:val="00FC30F6"/>
    <w:rsid w:val="00FC3AA9"/>
    <w:rsid w:val="00FC4473"/>
    <w:rsid w:val="00FC4BF0"/>
    <w:rsid w:val="00FC59E1"/>
    <w:rsid w:val="00FC6D9C"/>
    <w:rsid w:val="00FC7887"/>
    <w:rsid w:val="00FC794E"/>
    <w:rsid w:val="00FD0DF4"/>
    <w:rsid w:val="00FD14BA"/>
    <w:rsid w:val="00FD1843"/>
    <w:rsid w:val="00FD3293"/>
    <w:rsid w:val="00FD3389"/>
    <w:rsid w:val="00FD3683"/>
    <w:rsid w:val="00FD3A9D"/>
    <w:rsid w:val="00FD4746"/>
    <w:rsid w:val="00FD5EC6"/>
    <w:rsid w:val="00FD7D76"/>
    <w:rsid w:val="00FE01A5"/>
    <w:rsid w:val="00FE155F"/>
    <w:rsid w:val="00FE263A"/>
    <w:rsid w:val="00FE2E0A"/>
    <w:rsid w:val="00FE2F5E"/>
    <w:rsid w:val="00FE5522"/>
    <w:rsid w:val="00FE5BD1"/>
    <w:rsid w:val="00FE5E35"/>
    <w:rsid w:val="00FE6D96"/>
    <w:rsid w:val="00FE704B"/>
    <w:rsid w:val="00FE71BE"/>
    <w:rsid w:val="00FE742E"/>
    <w:rsid w:val="00FF055C"/>
    <w:rsid w:val="00FF06A2"/>
    <w:rsid w:val="00FF0CC2"/>
    <w:rsid w:val="00FF1C8C"/>
    <w:rsid w:val="00FF3972"/>
    <w:rsid w:val="00FF4914"/>
    <w:rsid w:val="00FF4BD9"/>
    <w:rsid w:val="00FF5540"/>
    <w:rsid w:val="00FF5EAD"/>
    <w:rsid w:val="00FF5EC0"/>
    <w:rsid w:val="00FF606E"/>
    <w:rsid w:val="00FF68AC"/>
    <w:rsid w:val="00FF7A09"/>
    <w:rsid w:val="015AA9AF"/>
    <w:rsid w:val="01E7D837"/>
    <w:rsid w:val="026C5B59"/>
    <w:rsid w:val="0285AF41"/>
    <w:rsid w:val="02C66444"/>
    <w:rsid w:val="0398969B"/>
    <w:rsid w:val="0513E98C"/>
    <w:rsid w:val="052A4B19"/>
    <w:rsid w:val="053466FC"/>
    <w:rsid w:val="05F859D8"/>
    <w:rsid w:val="069677F6"/>
    <w:rsid w:val="06BEFC86"/>
    <w:rsid w:val="07274C60"/>
    <w:rsid w:val="07870C39"/>
    <w:rsid w:val="078BB644"/>
    <w:rsid w:val="08279771"/>
    <w:rsid w:val="085ACCE7"/>
    <w:rsid w:val="097EDC08"/>
    <w:rsid w:val="0990316E"/>
    <w:rsid w:val="0995A950"/>
    <w:rsid w:val="09A700C1"/>
    <w:rsid w:val="09F4C066"/>
    <w:rsid w:val="09FE87E5"/>
    <w:rsid w:val="0C0A3B30"/>
    <w:rsid w:val="0C617536"/>
    <w:rsid w:val="0C9F22BB"/>
    <w:rsid w:val="0D17F6A4"/>
    <w:rsid w:val="0D58EF25"/>
    <w:rsid w:val="0E0218A0"/>
    <w:rsid w:val="0E7F232F"/>
    <w:rsid w:val="0FFDECEF"/>
    <w:rsid w:val="10293CFF"/>
    <w:rsid w:val="106CDDB5"/>
    <w:rsid w:val="115ADD91"/>
    <w:rsid w:val="1201AF2D"/>
    <w:rsid w:val="12049086"/>
    <w:rsid w:val="12458207"/>
    <w:rsid w:val="12ACFD6F"/>
    <w:rsid w:val="12E76CA1"/>
    <w:rsid w:val="137314DF"/>
    <w:rsid w:val="1464EDAD"/>
    <w:rsid w:val="1473FA1D"/>
    <w:rsid w:val="148954FB"/>
    <w:rsid w:val="14AD4CD8"/>
    <w:rsid w:val="14BBE481"/>
    <w:rsid w:val="15394FEF"/>
    <w:rsid w:val="15D118E9"/>
    <w:rsid w:val="15E8057E"/>
    <w:rsid w:val="16FDA158"/>
    <w:rsid w:val="173C1B4C"/>
    <w:rsid w:val="17EE7B3D"/>
    <w:rsid w:val="183F92AB"/>
    <w:rsid w:val="185CF2CC"/>
    <w:rsid w:val="19424111"/>
    <w:rsid w:val="1A1670A7"/>
    <w:rsid w:val="1B1C4F46"/>
    <w:rsid w:val="1BD5BB34"/>
    <w:rsid w:val="1BE0986A"/>
    <w:rsid w:val="1CCF0657"/>
    <w:rsid w:val="1D59A395"/>
    <w:rsid w:val="1D7580AF"/>
    <w:rsid w:val="1DF9A34D"/>
    <w:rsid w:val="1E7E3612"/>
    <w:rsid w:val="1FC350CE"/>
    <w:rsid w:val="20AEB9C5"/>
    <w:rsid w:val="21003C6B"/>
    <w:rsid w:val="214D08A0"/>
    <w:rsid w:val="21A543B9"/>
    <w:rsid w:val="2246ACF3"/>
    <w:rsid w:val="22FE0556"/>
    <w:rsid w:val="2321AA35"/>
    <w:rsid w:val="23333CA8"/>
    <w:rsid w:val="23692138"/>
    <w:rsid w:val="239A3D9B"/>
    <w:rsid w:val="243BA3D3"/>
    <w:rsid w:val="24EC5900"/>
    <w:rsid w:val="25E97245"/>
    <w:rsid w:val="26443FC8"/>
    <w:rsid w:val="267CB390"/>
    <w:rsid w:val="27119030"/>
    <w:rsid w:val="27B080CF"/>
    <w:rsid w:val="27B66A0C"/>
    <w:rsid w:val="27C5DEB0"/>
    <w:rsid w:val="286D800E"/>
    <w:rsid w:val="287D8AA7"/>
    <w:rsid w:val="2897F2F8"/>
    <w:rsid w:val="28B8A219"/>
    <w:rsid w:val="28EB9EF7"/>
    <w:rsid w:val="296BEEE1"/>
    <w:rsid w:val="2A0FCC14"/>
    <w:rsid w:val="2B01B9CC"/>
    <w:rsid w:val="2BBF2FF6"/>
    <w:rsid w:val="2C3D536B"/>
    <w:rsid w:val="2C994FD3"/>
    <w:rsid w:val="2D42B7F2"/>
    <w:rsid w:val="2D562DD8"/>
    <w:rsid w:val="2D8F7BDF"/>
    <w:rsid w:val="2E092501"/>
    <w:rsid w:val="2E1DB278"/>
    <w:rsid w:val="2E2094C9"/>
    <w:rsid w:val="2E6427CC"/>
    <w:rsid w:val="2FE5E5C5"/>
    <w:rsid w:val="306AB5F6"/>
    <w:rsid w:val="3103C13B"/>
    <w:rsid w:val="315CA5DB"/>
    <w:rsid w:val="316CC0F6"/>
    <w:rsid w:val="3170FB50"/>
    <w:rsid w:val="3174AE7C"/>
    <w:rsid w:val="32329B1D"/>
    <w:rsid w:val="327F9D29"/>
    <w:rsid w:val="33BB3C9D"/>
    <w:rsid w:val="3402452D"/>
    <w:rsid w:val="344616F0"/>
    <w:rsid w:val="346A992A"/>
    <w:rsid w:val="3482AD9A"/>
    <w:rsid w:val="34CE758C"/>
    <w:rsid w:val="354B6317"/>
    <w:rsid w:val="35D5014F"/>
    <w:rsid w:val="36A8EF3E"/>
    <w:rsid w:val="37522072"/>
    <w:rsid w:val="37DC027A"/>
    <w:rsid w:val="380DC871"/>
    <w:rsid w:val="38BC3830"/>
    <w:rsid w:val="3900019D"/>
    <w:rsid w:val="397FC061"/>
    <w:rsid w:val="3B6BA9D0"/>
    <w:rsid w:val="3B8F10C5"/>
    <w:rsid w:val="3CDB12B7"/>
    <w:rsid w:val="3DE23932"/>
    <w:rsid w:val="3DF4AFC1"/>
    <w:rsid w:val="3E533184"/>
    <w:rsid w:val="3E5A9CA9"/>
    <w:rsid w:val="3E70F21E"/>
    <w:rsid w:val="4181BB5A"/>
    <w:rsid w:val="4221D05A"/>
    <w:rsid w:val="42B0A0F8"/>
    <w:rsid w:val="42F31001"/>
    <w:rsid w:val="442B55B1"/>
    <w:rsid w:val="446D3642"/>
    <w:rsid w:val="453B5D27"/>
    <w:rsid w:val="4550EE41"/>
    <w:rsid w:val="45518ED9"/>
    <w:rsid w:val="47010B80"/>
    <w:rsid w:val="47913933"/>
    <w:rsid w:val="47E5EB55"/>
    <w:rsid w:val="47FA13CA"/>
    <w:rsid w:val="480723DE"/>
    <w:rsid w:val="487D1CE6"/>
    <w:rsid w:val="49587A69"/>
    <w:rsid w:val="49DDFBB7"/>
    <w:rsid w:val="49DF9D0D"/>
    <w:rsid w:val="4A0379A0"/>
    <w:rsid w:val="4A4BD1DF"/>
    <w:rsid w:val="4AEB4C3C"/>
    <w:rsid w:val="4C5A2EBB"/>
    <w:rsid w:val="4CE72803"/>
    <w:rsid w:val="4D12A39D"/>
    <w:rsid w:val="4D173DCF"/>
    <w:rsid w:val="4E177AE1"/>
    <w:rsid w:val="4E69554E"/>
    <w:rsid w:val="4E6D2F61"/>
    <w:rsid w:val="4E99E5D3"/>
    <w:rsid w:val="4EC53DD0"/>
    <w:rsid w:val="4ECB1C57"/>
    <w:rsid w:val="4F4C73E7"/>
    <w:rsid w:val="4F55A574"/>
    <w:rsid w:val="4FDDE75C"/>
    <w:rsid w:val="500525AF"/>
    <w:rsid w:val="50170F77"/>
    <w:rsid w:val="50198C6A"/>
    <w:rsid w:val="501A6770"/>
    <w:rsid w:val="5098B501"/>
    <w:rsid w:val="509B4199"/>
    <w:rsid w:val="50C8555A"/>
    <w:rsid w:val="51355E18"/>
    <w:rsid w:val="5176133F"/>
    <w:rsid w:val="519D150E"/>
    <w:rsid w:val="51EC0FA2"/>
    <w:rsid w:val="533D412A"/>
    <w:rsid w:val="53D296EF"/>
    <w:rsid w:val="542DB2D4"/>
    <w:rsid w:val="546C2D35"/>
    <w:rsid w:val="547C8456"/>
    <w:rsid w:val="5763335B"/>
    <w:rsid w:val="5775EE3F"/>
    <w:rsid w:val="5828B630"/>
    <w:rsid w:val="59C2494F"/>
    <w:rsid w:val="59FA0316"/>
    <w:rsid w:val="5A23B917"/>
    <w:rsid w:val="5A8D3FCA"/>
    <w:rsid w:val="5A9BC5A4"/>
    <w:rsid w:val="5AAC105F"/>
    <w:rsid w:val="5ABC8545"/>
    <w:rsid w:val="5ABD1984"/>
    <w:rsid w:val="5B48530F"/>
    <w:rsid w:val="5B934E01"/>
    <w:rsid w:val="5C75F83D"/>
    <w:rsid w:val="5CFEA119"/>
    <w:rsid w:val="5D36E0A8"/>
    <w:rsid w:val="5D945391"/>
    <w:rsid w:val="5E04CDD3"/>
    <w:rsid w:val="5E434B7B"/>
    <w:rsid w:val="5E722EFD"/>
    <w:rsid w:val="5E9EDC32"/>
    <w:rsid w:val="5EC4BE38"/>
    <w:rsid w:val="5F8230D5"/>
    <w:rsid w:val="5FA387BB"/>
    <w:rsid w:val="5FAFE0CD"/>
    <w:rsid w:val="60746AAC"/>
    <w:rsid w:val="60D5669F"/>
    <w:rsid w:val="62D1E38C"/>
    <w:rsid w:val="63390B74"/>
    <w:rsid w:val="640D0761"/>
    <w:rsid w:val="64A44A36"/>
    <w:rsid w:val="654A452D"/>
    <w:rsid w:val="66567A07"/>
    <w:rsid w:val="67448D13"/>
    <w:rsid w:val="676F01ED"/>
    <w:rsid w:val="67AEDE75"/>
    <w:rsid w:val="68307D90"/>
    <w:rsid w:val="68D04216"/>
    <w:rsid w:val="6A817593"/>
    <w:rsid w:val="6B908948"/>
    <w:rsid w:val="6BA80667"/>
    <w:rsid w:val="6C33F1E6"/>
    <w:rsid w:val="6D4E12A6"/>
    <w:rsid w:val="6DD46717"/>
    <w:rsid w:val="6DE5E9CC"/>
    <w:rsid w:val="6DE70E30"/>
    <w:rsid w:val="6ED5C89A"/>
    <w:rsid w:val="6EE445D6"/>
    <w:rsid w:val="6EE73E0B"/>
    <w:rsid w:val="6EFEFC94"/>
    <w:rsid w:val="70125CD6"/>
    <w:rsid w:val="70AD5029"/>
    <w:rsid w:val="70F6315C"/>
    <w:rsid w:val="72C1772B"/>
    <w:rsid w:val="734AC654"/>
    <w:rsid w:val="73FC7805"/>
    <w:rsid w:val="73FF049D"/>
    <w:rsid w:val="74BD6DBB"/>
    <w:rsid w:val="75C50EC0"/>
    <w:rsid w:val="75D5A94A"/>
    <w:rsid w:val="767A71D0"/>
    <w:rsid w:val="77099705"/>
    <w:rsid w:val="78275DB5"/>
    <w:rsid w:val="7829DA90"/>
    <w:rsid w:val="782AE765"/>
    <w:rsid w:val="78DA5B00"/>
    <w:rsid w:val="7A006015"/>
    <w:rsid w:val="7A794782"/>
    <w:rsid w:val="7AC2237E"/>
    <w:rsid w:val="7AC9BB2A"/>
    <w:rsid w:val="7AD90771"/>
    <w:rsid w:val="7AEA5C34"/>
    <w:rsid w:val="7C171E06"/>
    <w:rsid w:val="7C2F4A42"/>
    <w:rsid w:val="7C3AA2F7"/>
    <w:rsid w:val="7C794042"/>
    <w:rsid w:val="7C9459FA"/>
    <w:rsid w:val="7CC85F19"/>
    <w:rsid w:val="7D181A3F"/>
    <w:rsid w:val="7D194406"/>
    <w:rsid w:val="7D1ECF21"/>
    <w:rsid w:val="7D295516"/>
    <w:rsid w:val="7DD05F14"/>
    <w:rsid w:val="7E2308EC"/>
    <w:rsid w:val="7FAFB1C7"/>
    <w:rsid w:val="7FBED94D"/>
  </w:rsids>
  <w:docVars>
    <w:docVar w:name="EN.InstantFormat" w:val="&lt;ENInstantFormat&gt;&lt;Enabled&gt;1&lt;/Enabled&gt;&lt;ScanUnformatted&gt;1&lt;/ScanUnformatted&gt;&lt;ScanChanges&gt;1&lt;/ScanChanges&gt;&lt;Suspended&gt;1&lt;/Suspended&gt;&lt;/ENInstantFormat&gt;"/>
    <w:docVar w:name="EN.Layout" w:val="&lt;ENLayout&gt;&lt;Style&gt;Amer J Medicine&lt;/Style&gt;&lt;LeftDelim&gt;{&lt;/LeftDelim&gt;&lt;RightDelim&gt;}&lt;/RightDelim&gt;&lt;FontName&gt;Arial Nova&lt;/FontName&gt;&lt;FontSize&gt;12&lt;/FontSize&gt;&lt;ReflistTitle&gt;&lt;/ReflistTitle&gt;&lt;StartingRefnum&gt;1&lt;/StartingRefnum&gt;&lt;FirstLineIndent&gt;0&lt;/FirstLineIndent&gt;&lt;HangingIndent&gt;720&lt;/HangingIndent&gt;&lt;LineSpacing&gt;0&lt;/LineSpacing&gt;&lt;SpaceAfter&gt;1&lt;/SpaceAfter&gt;&lt;HyperlinksEnabled&gt;1&lt;/HyperlinksEnabled&gt;&lt;HyperlinksVisible&gt;0&lt;/HyperlinksVisible&gt;&lt;EnableBibliographyCategories&gt;0&lt;/EnableBibliographyCategories&gt;&lt;/ENLayout&gt;"/>
    <w:docVar w:name="EN.Libraries" w:val="&lt;Libraries&gt;&lt;item db-id=&quot;ve5pesswwwpp0jea0pgvr9dk2petzr5t2r0w&quot;&gt;My EndNote Library - qwz6 - 12.17.2021&lt;record-ids&gt;&lt;item&gt;5&lt;/item&gt;&lt;item&gt;6&lt;/item&gt;&lt;item&gt;7&lt;/item&gt;&lt;item&gt;8&lt;/item&gt;&lt;item&gt;9&lt;/item&gt;&lt;item&gt;10&lt;/item&gt;&lt;/record-ids&gt;&lt;/item&gt;&lt;/Libraries&gt;"/>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7487FD6"/>
  <w15:docId w15:val="{A11AC74A-CB39-4253-A7B5-D84F4654C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4D9B"/>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CA0AE7"/>
    <w:pPr>
      <w:tabs>
        <w:tab w:val="left" w:pos="270"/>
        <w:tab w:val="right" w:leader="dot" w:pos="9350"/>
      </w:tabs>
    </w:pPr>
    <w:rPr>
      <w:rFonts w:ascii="Arial Nova" w:hAnsi="Arial Nova" w:cstheme="minorHAnsi"/>
      <w:color w:val="C75000"/>
    </w:rPr>
  </w:style>
  <w:style w:type="paragraph" w:styleId="TOC2">
    <w:name w:val="toc 2"/>
    <w:basedOn w:val="Normal"/>
    <w:next w:val="Normal"/>
    <w:autoRedefine/>
    <w:uiPriority w:val="39"/>
    <w:qFormat/>
    <w:rsid w:val="00750E46"/>
    <w:pPr>
      <w:tabs>
        <w:tab w:val="right" w:leader="dot" w:pos="9350"/>
      </w:tabs>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uiPriority w:val="99"/>
    <w:rsid w:val="006A5F6A"/>
    <w:rPr>
      <w:sz w:val="16"/>
      <w:szCs w:val="16"/>
    </w:rPr>
  </w:style>
  <w:style w:type="paragraph" w:styleId="CommentText">
    <w:name w:val="annotation text"/>
    <w:basedOn w:val="Normal"/>
    <w:link w:val="CommentTextChar"/>
    <w:uiPriority w:val="99"/>
    <w:rsid w:val="006A5F6A"/>
    <w:rPr>
      <w:sz w:val="20"/>
      <w:szCs w:val="20"/>
    </w:rPr>
  </w:style>
  <w:style w:type="character" w:customStyle="1" w:styleId="CommentTextChar">
    <w:name w:val="Comment Text Char"/>
    <w:basedOn w:val="DefaultParagraphFont"/>
    <w:link w:val="CommentText"/>
    <w:uiPriority w:val="99"/>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3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hAnsi="Calibri" w:eastAsiaTheme="minorHAnsi" w:cs="Consolas"/>
      <w:sz w:val="22"/>
      <w:szCs w:val="21"/>
    </w:rPr>
  </w:style>
  <w:style w:type="character" w:customStyle="1" w:styleId="PlainTextChar">
    <w:name w:val="Plain Text Char"/>
    <w:basedOn w:val="DefaultParagraphFont"/>
    <w:link w:val="PlainText"/>
    <w:uiPriority w:val="99"/>
    <w:rsid w:val="00DB4380"/>
    <w:rPr>
      <w:rFonts w:ascii="Calibri" w:hAnsi="Calibri" w:eastAsiaTheme="minorHAns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rFonts w:ascii="Arial Nova" w:hAnsi="Arial Nova"/>
      <w:noProof/>
    </w:rPr>
  </w:style>
  <w:style w:type="character" w:customStyle="1" w:styleId="EndNoteBibliographyTitleChar">
    <w:name w:val="EndNote Bibliography Title Char"/>
    <w:basedOn w:val="DefaultParagraphFont"/>
    <w:link w:val="EndNoteBibliographyTitle"/>
    <w:rsid w:val="00D611F6"/>
    <w:rPr>
      <w:rFonts w:ascii="Arial Nova" w:hAnsi="Arial Nova"/>
      <w:noProof/>
      <w:sz w:val="24"/>
      <w:szCs w:val="24"/>
    </w:rPr>
  </w:style>
  <w:style w:type="paragraph" w:customStyle="1" w:styleId="EndNoteBibliography">
    <w:name w:val="EndNote Bibliography"/>
    <w:basedOn w:val="Normal"/>
    <w:link w:val="EndNoteBibliographyChar"/>
    <w:rsid w:val="00D611F6"/>
    <w:rPr>
      <w:rFonts w:ascii="Arial Nova" w:hAnsi="Arial Nova"/>
      <w:noProof/>
    </w:rPr>
  </w:style>
  <w:style w:type="character" w:customStyle="1" w:styleId="EndNoteBibliographyChar">
    <w:name w:val="EndNote Bibliography Char"/>
    <w:basedOn w:val="DefaultParagraphFont"/>
    <w:link w:val="EndNoteBibliography"/>
    <w:rsid w:val="00D611F6"/>
    <w:rPr>
      <w:rFonts w:ascii="Arial Nova" w:hAnsi="Arial Nova"/>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UnresolvedMention2">
    <w:name w:val="Unresolved Mention2"/>
    <w:basedOn w:val="DefaultParagraphFont"/>
    <w:uiPriority w:val="99"/>
    <w:semiHidden/>
    <w:unhideWhenUsed/>
    <w:rsid w:val="0018105A"/>
    <w:rPr>
      <w:color w:val="605E5C"/>
      <w:shd w:val="clear" w:color="auto" w:fill="E1DFDD"/>
    </w:rPr>
  </w:style>
  <w:style w:type="character" w:customStyle="1" w:styleId="Style2">
    <w:name w:val="Style2"/>
    <w:basedOn w:val="DefaultParagraphFont"/>
    <w:uiPriority w:val="1"/>
    <w:rsid w:val="00514AF7"/>
    <w:rPr>
      <w:color w:val="000000" w:themeColor="text1"/>
    </w:rPr>
  </w:style>
  <w:style w:type="character" w:customStyle="1" w:styleId="Style3">
    <w:name w:val="Style3"/>
    <w:basedOn w:val="DefaultParagraphFont"/>
    <w:uiPriority w:val="1"/>
    <w:rsid w:val="00514AF7"/>
    <w:rPr>
      <w:b/>
      <w:color w:val="000000" w:themeColor="text1"/>
      <w:sz w:val="28"/>
    </w:rPr>
  </w:style>
  <w:style w:type="character" w:customStyle="1" w:styleId="Style4">
    <w:name w:val="Style4"/>
    <w:basedOn w:val="DefaultParagraphFont"/>
    <w:uiPriority w:val="1"/>
    <w:rsid w:val="00514AF7"/>
    <w:rPr>
      <w:rFonts w:ascii="Arial Nova" w:hAnsi="Arial Nova"/>
      <w:b/>
      <w:color w:val="000000" w:themeColor="text1"/>
      <w:sz w:val="28"/>
    </w:rPr>
  </w:style>
  <w:style w:type="paragraph" w:styleId="BodyText">
    <w:name w:val="Body Text"/>
    <w:basedOn w:val="Normal"/>
    <w:link w:val="BodyTextChar"/>
    <w:semiHidden/>
    <w:unhideWhenUsed/>
    <w:rsid w:val="00643925"/>
    <w:pPr>
      <w:spacing w:after="120"/>
    </w:pPr>
  </w:style>
  <w:style w:type="character" w:customStyle="1" w:styleId="BodyTextChar">
    <w:name w:val="Body Text Char"/>
    <w:basedOn w:val="DefaultParagraphFont"/>
    <w:link w:val="BodyText"/>
    <w:semiHidden/>
    <w:rsid w:val="00643925"/>
    <w:rPr>
      <w:sz w:val="24"/>
      <w:szCs w:val="24"/>
    </w:rPr>
  </w:style>
  <w:style w:type="character" w:styleId="UnresolvedMention">
    <w:name w:val="Unresolved Mention"/>
    <w:basedOn w:val="DefaultParagraphFont"/>
    <w:uiPriority w:val="99"/>
    <w:unhideWhenUsed/>
    <w:rsid w:val="00460F84"/>
    <w:rPr>
      <w:color w:val="605E5C"/>
      <w:shd w:val="clear" w:color="auto" w:fill="E1DFDD"/>
    </w:rPr>
  </w:style>
  <w:style w:type="paragraph" w:styleId="EndnoteText">
    <w:name w:val="endnote text"/>
    <w:basedOn w:val="Normal"/>
    <w:link w:val="EndnoteTextChar"/>
    <w:semiHidden/>
    <w:unhideWhenUsed/>
    <w:rsid w:val="000F0FA1"/>
    <w:rPr>
      <w:sz w:val="20"/>
      <w:szCs w:val="20"/>
    </w:rPr>
  </w:style>
  <w:style w:type="character" w:customStyle="1" w:styleId="EndnoteTextChar">
    <w:name w:val="Endnote Text Char"/>
    <w:basedOn w:val="DefaultParagraphFont"/>
    <w:link w:val="EndnoteText"/>
    <w:semiHidden/>
    <w:rsid w:val="000F0FA1"/>
  </w:style>
  <w:style w:type="character" w:styleId="EndnoteReference">
    <w:name w:val="endnote reference"/>
    <w:basedOn w:val="DefaultParagraphFont"/>
    <w:semiHidden/>
    <w:unhideWhenUsed/>
    <w:rsid w:val="000F0FA1"/>
    <w:rPr>
      <w:vertAlign w:val="superscript"/>
    </w:rPr>
  </w:style>
  <w:style w:type="character" w:customStyle="1" w:styleId="normaltextrun">
    <w:name w:val="normaltextrun"/>
    <w:basedOn w:val="DefaultParagraphFont"/>
    <w:rsid w:val="00C544A1"/>
  </w:style>
  <w:style w:type="character" w:customStyle="1" w:styleId="ListParagraphChar">
    <w:name w:val="List Paragraph Char"/>
    <w:aliases w:val="3 Char,Bullet List Char,Bulletr List Paragraph Char,Colorful List - Accent 11 Char,Colorful List Accent 1 Char,FooterText Char,List Paragraph1 Char,List Paragraph2 Char,List Paragraph21 Char,Paragraphe de liste1 Char,Plan Char"/>
    <w:basedOn w:val="DefaultParagraphFont"/>
    <w:link w:val="ListParagraph"/>
    <w:uiPriority w:val="34"/>
    <w:qFormat/>
    <w:locked/>
    <w:rsid w:val="00376360"/>
    <w:rPr>
      <w:sz w:val="24"/>
      <w:szCs w:val="24"/>
    </w:rPr>
  </w:style>
  <w:style w:type="paragraph" w:styleId="Title">
    <w:name w:val="Title"/>
    <w:basedOn w:val="Normal"/>
    <w:next w:val="Normal"/>
    <w:link w:val="TitleChar"/>
    <w:qFormat/>
    <w:rsid w:val="001D1F0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D1F03"/>
    <w:rPr>
      <w:rFonts w:asciiTheme="majorHAnsi" w:eastAsiaTheme="majorEastAsia" w:hAnsiTheme="majorHAnsi" w:cstheme="majorBidi"/>
      <w:spacing w:val="-10"/>
      <w:kern w:val="28"/>
      <w:sz w:val="56"/>
      <w:szCs w:val="56"/>
    </w:rPr>
  </w:style>
  <w:style w:type="paragraph" w:customStyle="1" w:styleId="paragraph">
    <w:name w:val="paragraph"/>
    <w:basedOn w:val="Normal"/>
    <w:rsid w:val="007A49A6"/>
    <w:pPr>
      <w:spacing w:before="100" w:beforeAutospacing="1" w:after="100" w:afterAutospacing="1"/>
    </w:pPr>
  </w:style>
  <w:style w:type="character" w:customStyle="1" w:styleId="eop">
    <w:name w:val="eop"/>
    <w:basedOn w:val="DefaultParagraphFont"/>
    <w:rsid w:val="007A49A6"/>
  </w:style>
  <w:style w:type="character" w:styleId="Mention">
    <w:name w:val="Mention"/>
    <w:basedOn w:val="DefaultParagraphFont"/>
    <w:uiPriority w:val="99"/>
    <w:unhideWhenUsed/>
    <w:rsid w:val="00DA389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hyperlink" Target="mailto:vci8@cdc.gov" TargetMode="External" /><Relationship Id="rId13" Type="http://schemas.openxmlformats.org/officeDocument/2006/relationships/hyperlink" Target="https://www.glassdoor.com/Salaries/non-profit-program-director-salary-SRCH_KO0,27.htm" TargetMode="External" /><Relationship Id="rId14" Type="http://schemas.openxmlformats.org/officeDocument/2006/relationships/hyperlink" Target="https://www.bls.gov/ooh/community-and-social-service/health-educators.htm" TargetMode="External" /><Relationship Id="rId15" Type="http://schemas.openxmlformats.org/officeDocument/2006/relationships/footer" Target="footer2.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42A4B6D111B74DE5B010E6D835C46139"/>
        <w:category>
          <w:name w:val="General"/>
          <w:gallery w:val="placeholder"/>
        </w:category>
        <w:types>
          <w:type w:val="bbPlcHdr"/>
        </w:types>
        <w:behaviors>
          <w:behavior w:val="content"/>
        </w:behaviors>
        <w:guid w:val="{5D5B105D-2A83-48C2-A5CD-BAAC888E2A45}"/>
      </w:docPartPr>
      <w:docPartBody>
        <w:p w:rsidR="005054C6" w:rsidP="00FC1887">
          <w:pPr>
            <w:pStyle w:val="42A4B6D111B74DE5B010E6D835C4613959"/>
          </w:pPr>
          <w:hyperlink w:anchor="_A17._Reason(s)_Display" w:tooltip="TOOLTIP: Make your titles consistent" w:history="1">
            <w:r w:rsidRPr="00514AF7">
              <w:rPr>
                <w:rStyle w:val="Hyperlink"/>
                <w:rFonts w:ascii="Arial Nova" w:hAnsi="Arial Nova"/>
                <w:color w:val="000000" w:themeColor="text1"/>
              </w:rPr>
              <w:t>[Click here to enter the Information Collection project title]</w:t>
            </w:r>
          </w:hyperlink>
        </w:p>
      </w:docPartBody>
    </w:docPart>
    <w:docPart>
      <w:docPartPr>
        <w:name w:val="55FC02CB24604CD4A7C9DB69FCD90336"/>
        <w:category>
          <w:name w:val="General"/>
          <w:gallery w:val="placeholder"/>
        </w:category>
        <w:types>
          <w:type w:val="bbPlcHdr"/>
        </w:types>
        <w:behaviors>
          <w:behavior w:val="content"/>
        </w:behaviors>
        <w:guid w:val="{457251D5-6117-4BFD-AB1F-7E516F240CC7}"/>
      </w:docPartPr>
      <w:docPartBody>
        <w:p w:rsidR="00C03647" w:rsidP="008B544E">
          <w:pPr>
            <w:pStyle w:val="55FC02CB24604CD4A7C9DB69FCD90336"/>
          </w:pPr>
          <w:r w:rsidRPr="00F06B97">
            <w:rPr>
              <w:rStyle w:val="PlaceholderText"/>
              <w:rFonts w:ascii="Arial Nova" w:hAnsi="Arial Nova"/>
            </w:rPr>
            <w:t>[Click here to enter contact name and degree(s)]</w:t>
          </w:r>
        </w:p>
      </w:docPartBody>
    </w:docPart>
    <w:docPart>
      <w:docPartPr>
        <w:name w:val="4860FC12C35146F3A2FE8B1B9E007098"/>
        <w:category>
          <w:name w:val="General"/>
          <w:gallery w:val="placeholder"/>
        </w:category>
        <w:types>
          <w:type w:val="bbPlcHdr"/>
        </w:types>
        <w:behaviors>
          <w:behavior w:val="content"/>
        </w:behaviors>
        <w:guid w:val="{B938326A-2DDF-4D2E-A1C0-524E92C3E970}"/>
      </w:docPartPr>
      <w:docPartBody>
        <w:p w:rsidR="00C03647" w:rsidP="008B544E">
          <w:pPr>
            <w:pStyle w:val="4860FC12C35146F3A2FE8B1B9E007098"/>
          </w:pPr>
          <w:r w:rsidRPr="00E309ED">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ova">
    <w:altName w:val="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0088F"/>
    <w:rsid w:val="00022A8C"/>
    <w:rsid w:val="00043CB3"/>
    <w:rsid w:val="00063399"/>
    <w:rsid w:val="000709A4"/>
    <w:rsid w:val="000779DB"/>
    <w:rsid w:val="000870D9"/>
    <w:rsid w:val="000B2A91"/>
    <w:rsid w:val="000B50B1"/>
    <w:rsid w:val="00106DAF"/>
    <w:rsid w:val="00113F22"/>
    <w:rsid w:val="0011772C"/>
    <w:rsid w:val="00156B99"/>
    <w:rsid w:val="001C779F"/>
    <w:rsid w:val="001D1790"/>
    <w:rsid w:val="001D5759"/>
    <w:rsid w:val="00217AB3"/>
    <w:rsid w:val="00235730"/>
    <w:rsid w:val="0023599E"/>
    <w:rsid w:val="00257423"/>
    <w:rsid w:val="0028503B"/>
    <w:rsid w:val="002A01F3"/>
    <w:rsid w:val="002D1E91"/>
    <w:rsid w:val="002E08F2"/>
    <w:rsid w:val="002F1A9F"/>
    <w:rsid w:val="00324879"/>
    <w:rsid w:val="00330951"/>
    <w:rsid w:val="003557AC"/>
    <w:rsid w:val="0036410D"/>
    <w:rsid w:val="0037100E"/>
    <w:rsid w:val="00397FB8"/>
    <w:rsid w:val="003B0682"/>
    <w:rsid w:val="003D4CAA"/>
    <w:rsid w:val="00431673"/>
    <w:rsid w:val="00484310"/>
    <w:rsid w:val="004B227E"/>
    <w:rsid w:val="004B53E2"/>
    <w:rsid w:val="004E0B42"/>
    <w:rsid w:val="004F6768"/>
    <w:rsid w:val="00500D4F"/>
    <w:rsid w:val="0050293A"/>
    <w:rsid w:val="005054C6"/>
    <w:rsid w:val="00513319"/>
    <w:rsid w:val="005137FB"/>
    <w:rsid w:val="00525B6B"/>
    <w:rsid w:val="00530D61"/>
    <w:rsid w:val="00533797"/>
    <w:rsid w:val="00576062"/>
    <w:rsid w:val="00585AE7"/>
    <w:rsid w:val="005B0F88"/>
    <w:rsid w:val="005B5253"/>
    <w:rsid w:val="005D69AC"/>
    <w:rsid w:val="005D76E4"/>
    <w:rsid w:val="00603FB3"/>
    <w:rsid w:val="00615256"/>
    <w:rsid w:val="0063606F"/>
    <w:rsid w:val="0066462D"/>
    <w:rsid w:val="0066795C"/>
    <w:rsid w:val="006B4A4D"/>
    <w:rsid w:val="006B77FF"/>
    <w:rsid w:val="00742CCD"/>
    <w:rsid w:val="00780251"/>
    <w:rsid w:val="007D5417"/>
    <w:rsid w:val="007E2871"/>
    <w:rsid w:val="0080231D"/>
    <w:rsid w:val="0089175D"/>
    <w:rsid w:val="008927E1"/>
    <w:rsid w:val="00892F4F"/>
    <w:rsid w:val="008B4625"/>
    <w:rsid w:val="008B544E"/>
    <w:rsid w:val="0091116C"/>
    <w:rsid w:val="009316D2"/>
    <w:rsid w:val="00937A73"/>
    <w:rsid w:val="00951B12"/>
    <w:rsid w:val="009834D1"/>
    <w:rsid w:val="009B59D3"/>
    <w:rsid w:val="009B6263"/>
    <w:rsid w:val="009C3B97"/>
    <w:rsid w:val="009D0154"/>
    <w:rsid w:val="009D1FB9"/>
    <w:rsid w:val="009D7BB8"/>
    <w:rsid w:val="009E4E2C"/>
    <w:rsid w:val="009E5BC9"/>
    <w:rsid w:val="009F0FE7"/>
    <w:rsid w:val="00A03DAD"/>
    <w:rsid w:val="00A25581"/>
    <w:rsid w:val="00A66283"/>
    <w:rsid w:val="00A7412C"/>
    <w:rsid w:val="00A9075A"/>
    <w:rsid w:val="00AB0B2B"/>
    <w:rsid w:val="00AD3D51"/>
    <w:rsid w:val="00AE5529"/>
    <w:rsid w:val="00B65677"/>
    <w:rsid w:val="00BB0D1F"/>
    <w:rsid w:val="00BB3EC4"/>
    <w:rsid w:val="00BB543C"/>
    <w:rsid w:val="00BC2A30"/>
    <w:rsid w:val="00BC6B8F"/>
    <w:rsid w:val="00BE75EE"/>
    <w:rsid w:val="00C028D8"/>
    <w:rsid w:val="00C03647"/>
    <w:rsid w:val="00C44BEC"/>
    <w:rsid w:val="00C51F59"/>
    <w:rsid w:val="00C52D9D"/>
    <w:rsid w:val="00C551AB"/>
    <w:rsid w:val="00C60759"/>
    <w:rsid w:val="00C74965"/>
    <w:rsid w:val="00D0252F"/>
    <w:rsid w:val="00D342EE"/>
    <w:rsid w:val="00D75B9B"/>
    <w:rsid w:val="00DA4192"/>
    <w:rsid w:val="00DC05AA"/>
    <w:rsid w:val="00E04F89"/>
    <w:rsid w:val="00E1441C"/>
    <w:rsid w:val="00E155CF"/>
    <w:rsid w:val="00E172DB"/>
    <w:rsid w:val="00E323EE"/>
    <w:rsid w:val="00E429AB"/>
    <w:rsid w:val="00E9151C"/>
    <w:rsid w:val="00EA6BAF"/>
    <w:rsid w:val="00EC114F"/>
    <w:rsid w:val="00EC37DB"/>
    <w:rsid w:val="00EF2352"/>
    <w:rsid w:val="00F21FA2"/>
    <w:rsid w:val="00F6182C"/>
    <w:rsid w:val="00FB0D39"/>
    <w:rsid w:val="00FC1887"/>
    <w:rsid w:val="00FD1DC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FC1887"/>
    <w:pPr>
      <w:keepNext/>
      <w:keepLines/>
      <w:spacing w:before="200" w:after="0" w:line="240" w:lineRule="auto"/>
      <w:outlineLvl w:val="1"/>
    </w:pPr>
    <w:rPr>
      <w:rFonts w:asciiTheme="majorHAnsi" w:eastAsiaTheme="majorEastAsia" w:hAnsiTheme="majorHAnsi" w:cstheme="majorBidi"/>
      <w:b/>
      <w:bCs/>
      <w:color w:val="15608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6B8F"/>
    <w:rPr>
      <w:color w:val="808080"/>
    </w:rPr>
  </w:style>
  <w:style w:type="character" w:styleId="Hyperlink">
    <w:name w:val="Hyperlink"/>
    <w:basedOn w:val="DefaultParagraphFont"/>
    <w:uiPriority w:val="99"/>
    <w:rsid w:val="00FC1887"/>
    <w:rPr>
      <w:color w:val="467886"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C1887"/>
    <w:rPr>
      <w:rFonts w:asciiTheme="majorHAnsi" w:eastAsiaTheme="majorEastAsia" w:hAnsiTheme="majorHAnsi" w:cstheme="majorBidi"/>
      <w:b/>
      <w:bCs/>
      <w:color w:val="156082" w:themeColor="accent1"/>
      <w:sz w:val="26"/>
      <w:szCs w:val="26"/>
    </w:rPr>
  </w:style>
  <w:style w:type="paragraph" w:customStyle="1" w:styleId="42A4B6D111B74DE5B010E6D835C4613959">
    <w:name w:val="42A4B6D111B74DE5B010E6D835C4613959"/>
    <w:rsid w:val="00FC1887"/>
    <w:pPr>
      <w:spacing w:after="0" w:line="240" w:lineRule="auto"/>
    </w:pPr>
    <w:rPr>
      <w:rFonts w:ascii="Times New Roman" w:eastAsia="Times New Roman" w:hAnsi="Times New Roman" w:cs="Times New Roman"/>
      <w:sz w:val="24"/>
      <w:szCs w:val="24"/>
    </w:rPr>
  </w:style>
  <w:style w:type="paragraph" w:customStyle="1" w:styleId="55FC02CB24604CD4A7C9DB69FCD90336">
    <w:name w:val="55FC02CB24604CD4A7C9DB69FCD90336"/>
    <w:rsid w:val="008B544E"/>
  </w:style>
  <w:style w:type="paragraph" w:customStyle="1" w:styleId="4860FC12C35146F3A2FE8B1B9E007098">
    <w:name w:val="4860FC12C35146F3A2FE8B1B9E007098"/>
    <w:rsid w:val="008B54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404-498-1613</CompanyPhone>
  <CompanyFax/>
  <CompanyEmail>vci8@cdc.gov</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cf7de0-00e6-4a09-8835-0326c72f8a1b">
      <Terms xmlns="http://schemas.microsoft.com/office/infopath/2007/PartnerControls"/>
    </lcf76f155ced4ddcb4097134ff3c332f>
    <TaxCatchAll xmlns="24e21579-2276-4cf1-905c-f1a0ca0697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5A07AC6F33EE449E13161A8DF95586" ma:contentTypeVersion="12" ma:contentTypeDescription="Create a new document." ma:contentTypeScope="" ma:versionID="92b9443d2c6fed2a39d7e5988707be5c">
  <xsd:schema xmlns:xsd="http://www.w3.org/2001/XMLSchema" xmlns:xs="http://www.w3.org/2001/XMLSchema" xmlns:p="http://schemas.microsoft.com/office/2006/metadata/properties" xmlns:ns2="39cf7de0-00e6-4a09-8835-0326c72f8a1b" xmlns:ns3="24e21579-2276-4cf1-905c-f1a0ca069758" targetNamespace="http://schemas.microsoft.com/office/2006/metadata/properties" ma:root="true" ma:fieldsID="57fca73772ddeca1b35d0ca98296e0b7" ns2:_="" ns3:_="">
    <xsd:import namespace="39cf7de0-00e6-4a09-8835-0326c72f8a1b"/>
    <xsd:import namespace="24e21579-2276-4cf1-905c-f1a0ca0697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cf7de0-00e6-4a09-8835-0326c72f8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e21579-2276-4cf1-905c-f1a0ca06975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ff31a69-5545-411d-b2bd-f0d2d21e203f}" ma:internalName="TaxCatchAll" ma:showField="CatchAllData" ma:web="24e21579-2276-4cf1-905c-f1a0ca0697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7FCC28-C538-4FF4-AB8C-D12A109BDCF9}">
  <ds:schemaRefs>
    <ds:schemaRef ds:uri="http://schemas.microsoft.com/office/2006/metadata/properties"/>
    <ds:schemaRef ds:uri="http://schemas.microsoft.com/office/infopath/2007/PartnerControls"/>
    <ds:schemaRef ds:uri="39cf7de0-00e6-4a09-8835-0326c72f8a1b"/>
    <ds:schemaRef ds:uri="24e21579-2276-4cf1-905c-f1a0ca069758"/>
  </ds:schemaRefs>
</ds:datastoreItem>
</file>

<file path=customXml/itemProps3.xml><?xml version="1.0" encoding="utf-8"?>
<ds:datastoreItem xmlns:ds="http://schemas.openxmlformats.org/officeDocument/2006/customXml" ds:itemID="{A0DAC140-0B13-45EF-A0D4-32426A9F64BB}">
  <ds:schemaRefs>
    <ds:schemaRef ds:uri="http://schemas.microsoft.com/sharepoint/v3/contenttype/forms"/>
  </ds:schemaRefs>
</ds:datastoreItem>
</file>

<file path=customXml/itemProps4.xml><?xml version="1.0" encoding="utf-8"?>
<ds:datastoreItem xmlns:ds="http://schemas.openxmlformats.org/officeDocument/2006/customXml" ds:itemID="{E70708CC-50DE-409F-8618-5727F58E9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cf7de0-00e6-4a09-8835-0326c72f8a1b"/>
    <ds:schemaRef ds:uri="24e21579-2276-4cf1-905c-f1a0ca0697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3F57CD-4321-4C6E-B8B4-E0EDAAA05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4937</Words>
  <Characters>28684</Characters>
  <Application>Microsoft Office Word</Application>
  <DocSecurity>0</DocSecurity>
  <Lines>717</Lines>
  <Paragraphs>308</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Centers for Disease Control and Prevention</Company>
  <LinksUpToDate>false</LinksUpToDate>
  <CharactersWithSpaces>33313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subject>Supporting Statement A template</dc:subject>
  <dc:creator>Centers for Disease Control and Prevention</dc:creator>
  <cp:keywords>Supporting Statement A template</cp:keywords>
  <cp:lastModifiedBy>Halstead, Mary (CDC/NCIPC/OD)</cp:lastModifiedBy>
  <cp:revision>3</cp:revision>
  <cp:lastPrinted>2018-04-12T20:17:00Z</cp:lastPrinted>
  <dcterms:created xsi:type="dcterms:W3CDTF">2026-06-01T16:50:00Z</dcterms:created>
  <dcterms:modified xsi:type="dcterms:W3CDTF">2026-06-03T18:58:00Z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0x010100DF5A07AC6F33EE449E13161A8DF95586</vt:lpwstr>
  </property>
  <property fmtid="{D5CDD505-2E9C-101B-9397-08002B2CF9AE}" pid="3" name="GrammarlyDocumentId">
    <vt:lpwstr>b4f741c4-3949-4235-9d7e-4da4a18324ba</vt:lpwstr>
  </property>
  <property fmtid="{D5CDD505-2E9C-101B-9397-08002B2CF9AE}" pid="4" name="Language">
    <vt:lpwstr>English</vt:lpwstr>
  </property>
  <property fmtid="{D5CDD505-2E9C-101B-9397-08002B2CF9AE}" pid="5" name="MediaServiceImageTags">
    <vt:lpwstr/>
  </property>
  <property fmtid="{D5CDD505-2E9C-101B-9397-08002B2CF9AE}" pid="6" name="MSIP_Label_7b94a7b8-f06c-4dfe-bdcc-9b548fd58c31_ActionId">
    <vt:lpwstr>ed67e15a-8326-4f47-ae50-5dcc56dd88e9</vt:lpwstr>
  </property>
  <property fmtid="{D5CDD505-2E9C-101B-9397-08002B2CF9AE}" pid="7" name="MSIP_Label_7b94a7b8-f06c-4dfe-bdcc-9b548fd58c31_ContentBits">
    <vt:lpwstr>0</vt:lpwstr>
  </property>
  <property fmtid="{D5CDD505-2E9C-101B-9397-08002B2CF9AE}" pid="8" name="MSIP_Label_7b94a7b8-f06c-4dfe-bdcc-9b548fd58c31_Enabled">
    <vt:lpwstr>true</vt:lpwstr>
  </property>
  <property fmtid="{D5CDD505-2E9C-101B-9397-08002B2CF9AE}" pid="9" name="MSIP_Label_7b94a7b8-f06c-4dfe-bdcc-9b548fd58c31_Method">
    <vt:lpwstr>Privileged</vt:lpwstr>
  </property>
  <property fmtid="{D5CDD505-2E9C-101B-9397-08002B2CF9AE}" pid="10" name="MSIP_Label_7b94a7b8-f06c-4dfe-bdcc-9b548fd58c31_Name">
    <vt:lpwstr>7b94a7b8-f06c-4dfe-bdcc-9b548fd58c31</vt:lpwstr>
  </property>
  <property fmtid="{D5CDD505-2E9C-101B-9397-08002B2CF9AE}" pid="11" name="MSIP_Label_7b94a7b8-f06c-4dfe-bdcc-9b548fd58c31_SetDate">
    <vt:lpwstr>2022-06-13T22:40:44Z</vt:lpwstr>
  </property>
  <property fmtid="{D5CDD505-2E9C-101B-9397-08002B2CF9AE}" pid="12" name="MSIP_Label_7b94a7b8-f06c-4dfe-bdcc-9b548fd58c31_SiteId">
    <vt:lpwstr>9ce70869-60db-44fd-abe8-d2767077fc8f</vt:lpwstr>
  </property>
  <property fmtid="{D5CDD505-2E9C-101B-9397-08002B2CF9AE}" pid="13" name="_DocHome">
    <vt:i4>2003644290</vt:i4>
  </property>
</Properties>
</file>