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463D9693" w:rsidP="463D9693" w14:paraId="52D7EDF7" w14:textId="65075A96">
      <w:pPr>
        <w:pStyle w:val="Heading1"/>
        <w:jc w:val="center"/>
        <w:rPr>
          <w:rFonts w:ascii="Times New Roman" w:eastAsia="Times New Roman" w:hAnsi="Times New Roman" w:cs="Times New Roman"/>
          <w:color w:val="auto"/>
          <w:sz w:val="24"/>
          <w:szCs w:val="24"/>
        </w:rPr>
      </w:pPr>
    </w:p>
    <w:p w:rsidR="463D9693" w:rsidP="463D9693" w14:paraId="7BFBD182" w14:textId="098086F6">
      <w:pPr>
        <w:pStyle w:val="Heading1"/>
        <w:jc w:val="center"/>
        <w:rPr>
          <w:rFonts w:ascii="Times New Roman" w:eastAsia="Times New Roman" w:hAnsi="Times New Roman" w:cs="Times New Roman"/>
          <w:color w:val="auto"/>
          <w:sz w:val="24"/>
          <w:szCs w:val="24"/>
        </w:rPr>
      </w:pPr>
    </w:p>
    <w:p w:rsidR="463D9693" w:rsidP="463D9693" w14:paraId="70737346" w14:textId="563A0162">
      <w:pPr>
        <w:pStyle w:val="Heading1"/>
        <w:jc w:val="center"/>
        <w:rPr>
          <w:rFonts w:ascii="Times New Roman" w:eastAsia="Times New Roman" w:hAnsi="Times New Roman" w:cs="Times New Roman"/>
          <w:color w:val="auto"/>
          <w:sz w:val="24"/>
          <w:szCs w:val="24"/>
        </w:rPr>
      </w:pPr>
    </w:p>
    <w:p w:rsidR="463D9693" w:rsidP="463D9693" w14:paraId="43A5E206" w14:textId="5817DEEE">
      <w:pPr>
        <w:pStyle w:val="Heading1"/>
        <w:jc w:val="center"/>
        <w:rPr>
          <w:rFonts w:ascii="Times New Roman" w:eastAsia="Times New Roman" w:hAnsi="Times New Roman" w:cs="Times New Roman"/>
          <w:color w:val="auto"/>
          <w:sz w:val="24"/>
          <w:szCs w:val="24"/>
        </w:rPr>
      </w:pPr>
    </w:p>
    <w:p w:rsidR="463D9693" w:rsidP="463D9693" w14:paraId="726813A1" w14:textId="749FFC78">
      <w:pPr>
        <w:pStyle w:val="Heading1"/>
        <w:jc w:val="center"/>
        <w:rPr>
          <w:rFonts w:ascii="Times New Roman" w:eastAsia="Times New Roman" w:hAnsi="Times New Roman" w:cs="Times New Roman"/>
          <w:color w:val="auto"/>
          <w:sz w:val="24"/>
          <w:szCs w:val="24"/>
        </w:rPr>
      </w:pPr>
    </w:p>
    <w:p w:rsidR="463D9693" w:rsidP="463D9693" w14:paraId="5808C8C9" w14:textId="7088665B">
      <w:pPr>
        <w:pStyle w:val="Heading1"/>
        <w:jc w:val="center"/>
        <w:rPr>
          <w:rFonts w:ascii="Times New Roman" w:eastAsia="Times New Roman" w:hAnsi="Times New Roman" w:cs="Times New Roman"/>
          <w:color w:val="auto"/>
          <w:sz w:val="24"/>
          <w:szCs w:val="24"/>
        </w:rPr>
      </w:pPr>
    </w:p>
    <w:p w:rsidR="463D9693" w:rsidP="463D9693" w14:paraId="20A7E09A" w14:textId="1271DEA2">
      <w:pPr>
        <w:pStyle w:val="Heading1"/>
        <w:jc w:val="center"/>
        <w:rPr>
          <w:rFonts w:ascii="Times New Roman" w:eastAsia="Times New Roman" w:hAnsi="Times New Roman" w:cs="Times New Roman"/>
          <w:color w:val="auto"/>
          <w:sz w:val="24"/>
          <w:szCs w:val="24"/>
        </w:rPr>
      </w:pPr>
    </w:p>
    <w:p w:rsidR="006C7161" w:rsidRPr="006A04D5" w:rsidP="006A04D5" w14:paraId="0DF04FDB" w14:textId="77777777">
      <w:pPr>
        <w:pStyle w:val="Heading1"/>
        <w:jc w:val="center"/>
        <w:rPr>
          <w:rFonts w:ascii="Times New Roman" w:eastAsia="Times New Roman" w:hAnsi="Times New Roman" w:cs="Times New Roman"/>
          <w:color w:val="auto"/>
          <w:sz w:val="24"/>
          <w:szCs w:val="24"/>
        </w:rPr>
      </w:pPr>
      <w:r w:rsidRPr="006A04D5">
        <w:rPr>
          <w:rFonts w:ascii="Times New Roman" w:eastAsia="Times New Roman" w:hAnsi="Times New Roman" w:cs="Times New Roman"/>
          <w:color w:val="auto"/>
          <w:sz w:val="24"/>
          <w:szCs w:val="24"/>
        </w:rPr>
        <w:t>SUPPORTING STATEMENT, PART A</w:t>
      </w:r>
    </w:p>
    <w:p w:rsidR="006C7161" w:rsidRPr="006A04D5" w:rsidP="006A04D5" w14:paraId="3B234871" w14:textId="77777777">
      <w:pPr>
        <w:jc w:val="center"/>
        <w:rPr>
          <w:rFonts w:ascii="Times New Roman" w:eastAsia="Times New Roman" w:hAnsi="Times New Roman" w:cs="Times New Roman"/>
        </w:rPr>
      </w:pPr>
    </w:p>
    <w:p w:rsidR="463D9693" w:rsidP="463D9693" w14:paraId="296D1A1F" w14:textId="0E923F7F">
      <w:pPr>
        <w:pStyle w:val="font-claude-response-body"/>
        <w:spacing w:before="0" w:beforeAutospacing="0" w:after="0" w:afterAutospacing="0"/>
        <w:jc w:val="center"/>
        <w:rPr>
          <w:rStyle w:val="Strong"/>
          <w:b w:val="0"/>
          <w:bCs w:val="0"/>
        </w:rPr>
      </w:pPr>
    </w:p>
    <w:p w:rsidR="001D3B12" w:rsidRPr="0016688B" w:rsidP="001D3B12" w14:paraId="379D3C4D" w14:textId="77777777">
      <w:pPr>
        <w:pStyle w:val="font-claude-response-body"/>
        <w:spacing w:before="0" w:beforeAutospacing="0" w:after="0" w:afterAutospacing="0"/>
        <w:jc w:val="center"/>
        <w:rPr>
          <w:rStyle w:val="Strong"/>
          <w:bCs w:val="0"/>
        </w:rPr>
      </w:pPr>
      <w:r w:rsidRPr="0016688B">
        <w:t>Transformed – Medicaid Statistical Information System (T-MSIS)</w:t>
      </w:r>
      <w:r w:rsidRPr="0016688B">
        <w:rPr>
          <w:rStyle w:val="Strong"/>
          <w:bCs w:val="0"/>
        </w:rPr>
        <w:t xml:space="preserve"> </w:t>
      </w:r>
    </w:p>
    <w:p w:rsidR="006C7161" w:rsidP="001D3B12" w14:paraId="493C9D2C" w14:textId="0CB9909B">
      <w:pPr>
        <w:pStyle w:val="font-claude-response-body"/>
        <w:spacing w:before="0" w:beforeAutospacing="0" w:after="0" w:afterAutospacing="0"/>
        <w:jc w:val="center"/>
      </w:pPr>
      <w:r w:rsidRPr="006A04D5">
        <w:t>CMS-R-284</w:t>
      </w:r>
      <w:r>
        <w:t xml:space="preserve">, </w:t>
      </w:r>
      <w:r w:rsidRPr="006A04D5" w:rsidR="463D9693">
        <w:rPr>
          <w:rStyle w:val="Strong"/>
          <w:b w:val="0"/>
          <w:bCs w:val="0"/>
        </w:rPr>
        <w:t xml:space="preserve">OMB </w:t>
      </w:r>
      <w:r w:rsidRPr="006A04D5" w:rsidR="463D9693">
        <w:t>0938-0345</w:t>
      </w:r>
    </w:p>
    <w:p w:rsidR="006C7161" w:rsidRPr="006A04D5" w:rsidP="006A04D5" w14:paraId="130ADDC9" w14:textId="77777777">
      <w:pPr>
        <w:pStyle w:val="font-claude-response-body"/>
        <w:spacing w:before="0" w:beforeAutospacing="0" w:after="0" w:afterAutospacing="0"/>
        <w:jc w:val="center"/>
        <w:rPr>
          <w:b/>
          <w:bCs/>
        </w:rPr>
      </w:pPr>
    </w:p>
    <w:p w:rsidR="006C7161" w:rsidRPr="006A04D5" w:rsidP="463D9693" w14:paraId="35668038" w14:textId="77777777">
      <w:pPr>
        <w:rPr>
          <w:rFonts w:ascii="Times New Roman" w:eastAsia="Times New Roman" w:hAnsi="Times New Roman" w:cs="Times New Roman"/>
        </w:rPr>
      </w:pPr>
      <w:r>
        <w:rPr>
          <w:rFonts w:ascii="Arial" w:hAnsi="Arial" w:cs="Arial"/>
        </w:rPr>
        <w:pict>
          <v:rect id="_x0000_i1025" style="width:0;height:1.5pt" o:hralign="center" o:hrstd="t" o:hr="t" fillcolor="#a0a0a0" stroked="f"/>
        </w:pict>
      </w:r>
    </w:p>
    <w:p w:rsidR="006C7161" w:rsidRPr="006A04D5" w:rsidP="463D9693" w14:paraId="3851B903" w14:textId="77777777">
      <w:pPr>
        <w:pStyle w:val="font-claude-response-body"/>
      </w:pPr>
      <w:r w:rsidRPr="006A04D5">
        <w:t>For inquiries regarding this request, contact:</w:t>
      </w:r>
    </w:p>
    <w:p w:rsidR="006C7161" w:rsidRPr="006A04D5" w:rsidP="463D9693" w14:paraId="32338BAC" w14:textId="77777777">
      <w:pPr>
        <w:pStyle w:val="font-claude-response-body"/>
      </w:pPr>
      <w:r w:rsidRPr="006A04D5">
        <w:rPr>
          <w:rStyle w:val="Strong"/>
        </w:rPr>
        <w:t>Cornelius Gibson</w:t>
      </w:r>
      <w:r w:rsidRPr="006A04D5">
        <w:t xml:space="preserve"> </w:t>
      </w:r>
      <w:hyperlink r:id="rId9">
        <w:r w:rsidRPr="006A04D5">
          <w:rPr>
            <w:rStyle w:val="Hyperlink"/>
          </w:rPr>
          <w:t>Cornelius.Gibson@cms.hhs.gov</w:t>
        </w:r>
      </w:hyperlink>
      <w:r w:rsidRPr="006A04D5">
        <w:t xml:space="preserve"> Data and Systems Group Center for Medicaid and CHIP Services</w:t>
      </w:r>
    </w:p>
    <w:p w:rsidR="006C7161" w:rsidRPr="006A04D5" w:rsidP="463D9693" w14:paraId="7E820851" w14:textId="77777777">
      <w:pPr>
        <w:pStyle w:val="font-claude-response-body"/>
      </w:pPr>
      <w:r w:rsidRPr="006A04D5">
        <w:rPr>
          <w:rStyle w:val="Strong"/>
        </w:rPr>
        <w:t>Brian Johnston</w:t>
      </w:r>
      <w:r w:rsidRPr="006A04D5">
        <w:t xml:space="preserve"> </w:t>
      </w:r>
      <w:hyperlink r:id="rId10">
        <w:r w:rsidRPr="006A04D5">
          <w:rPr>
            <w:rStyle w:val="Hyperlink"/>
          </w:rPr>
          <w:t>Brian.Johnston1@cms.hhs.gov</w:t>
        </w:r>
      </w:hyperlink>
      <w:r w:rsidRPr="006A04D5">
        <w:t xml:space="preserve"> Data and Systems Group Center for Medicaid and CHIP Services</w:t>
      </w:r>
    </w:p>
    <w:p w:rsidR="006C7161" w:rsidRPr="006C7161" w:rsidP="006C7161" w14:paraId="397FFEC9" w14:textId="55F62F07"/>
    <w:p w:rsidR="006C7161" w:rsidRPr="006C7161" w:rsidP="006C7161" w14:paraId="001E13D8" w14:textId="755C12A6">
      <w:r>
        <w:br w:type="page"/>
      </w:r>
    </w:p>
    <w:p w:rsidR="006C7161" w:rsidRPr="006A04D5" w:rsidP="463D9693" w14:paraId="5D860C87" w14:textId="77777777">
      <w:pPr>
        <w:rPr>
          <w:rFonts w:ascii="Times New Roman" w:eastAsia="Times New Roman" w:hAnsi="Times New Roman" w:cs="Times New Roman"/>
        </w:rPr>
      </w:pPr>
      <w:r>
        <w:rPr>
          <w:rFonts w:ascii="Arial" w:hAnsi="Arial" w:cs="Arial"/>
        </w:rPr>
        <w:pict>
          <v:rect id="_x0000_i1026" style="width:0;height:1.5pt" o:hralign="center" o:hrstd="t" o:hr="t" fillcolor="#a0a0a0" stroked="f"/>
        </w:pict>
      </w:r>
    </w:p>
    <w:p w:rsidR="006C7161" w:rsidRPr="006A04D5" w:rsidP="00F036DB" w14:paraId="7A9B6FAE" w14:textId="77777777">
      <w:pPr>
        <w:pStyle w:val="Heading2"/>
        <w:rPr>
          <w:rFonts w:ascii="Times New Roman" w:eastAsia="Times New Roman" w:hAnsi="Times New Roman" w:cs="Times New Roman"/>
          <w:sz w:val="24"/>
          <w:szCs w:val="24"/>
        </w:rPr>
      </w:pPr>
      <w:r w:rsidRPr="006A04D5">
        <w:rPr>
          <w:rFonts w:ascii="Times New Roman" w:eastAsia="Times New Roman" w:hAnsi="Times New Roman" w:cs="Times New Roman"/>
          <w:sz w:val="24"/>
          <w:szCs w:val="24"/>
        </w:rPr>
        <w:t>BACKGROUND</w:t>
      </w:r>
    </w:p>
    <w:p w:rsidR="006C7161" w:rsidRPr="006A04D5" w:rsidP="463D9693" w14:paraId="381861D8" w14:textId="0229C738">
      <w:pPr>
        <w:pStyle w:val="font-claude-response-body"/>
      </w:pPr>
      <w:r w:rsidRPr="006A04D5">
        <w:t>Section 1903(r)(1)(F) of the Social Security Act (the Act) requires States to submit timely and complete Medicaid data for oversight, program integrity, and administration activities. States currently report this program data to CMS through the Transformed Medicaid Statistical Information System (T-MSIS), the only beneficiary- and claims-level data states submit to CMS.</w:t>
      </w:r>
      <w:r w:rsidR="002E7F44">
        <w:t xml:space="preserve">  </w:t>
      </w:r>
    </w:p>
    <w:p w:rsidR="006C7161" w:rsidRPr="006A04D5" w:rsidP="463D9693" w14:paraId="18EDBC84" w14:textId="381CEFA2">
      <w:pPr>
        <w:pStyle w:val="font-claude-response-body"/>
      </w:pPr>
      <w:r>
        <w:t xml:space="preserve">On July 4, 2025, President Trump signed Public Law (P.L.) 119-21, also known as the "Working Families Tax Cut" (WFTC) legislation. This legislation includes eligibility and financing reforms </w:t>
      </w:r>
      <w:r w:rsidRPr="00B659FF">
        <w:t xml:space="preserve">in Medicaid and Children's Health Insurance Program (CHIP) policies that impact T-MSIS data reporting. Section 71119 of the WFTC legislation amends section 1902 to include new community engagement requirements </w:t>
      </w:r>
      <w:r w:rsidRPr="00B659FF" w:rsidR="00B81A93">
        <w:t xml:space="preserve">generally </w:t>
      </w:r>
      <w:r w:rsidRPr="00B659FF">
        <w:t xml:space="preserve">for </w:t>
      </w:r>
      <w:r w:rsidRPr="00B659FF" w:rsidR="00B81A93">
        <w:t>people eligible to enroll or who are enrolled in the adult group</w:t>
      </w:r>
      <w:r w:rsidRPr="00B659FF" w:rsidR="004C7C99">
        <w:t xml:space="preserve"> as described in §435.119 </w:t>
      </w:r>
      <w:r w:rsidRPr="00B659FF" w:rsidR="00B81A93">
        <w:t>or those who are eligible to enroll or are enrolled under certain 1115 demonstrations that provide minimum essential coverage (MEC).</w:t>
      </w:r>
      <w:r w:rsidR="00B81A93">
        <w:t xml:space="preserve"> </w:t>
      </w:r>
      <w:r>
        <w:t xml:space="preserve"> </w:t>
      </w:r>
    </w:p>
    <w:p w:rsidR="006C7161" w:rsidRPr="006A04D5" w:rsidP="463D9693" w14:paraId="7365C315" w14:textId="33241369">
      <w:pPr>
        <w:pStyle w:val="font-claude-response-body"/>
      </w:pPr>
      <w:r w:rsidRPr="006A04D5">
        <w:t>This Supporting Statement addresses the T-MSIS data reporting requirements related directly to performing oversight, program integrity, and administration of section 71119 of the WFTC legislation.</w:t>
      </w:r>
    </w:p>
    <w:p w:rsidR="006C7161" w:rsidRPr="006A04D5" w:rsidP="463D9693" w14:paraId="21F9E023" w14:textId="77777777">
      <w:pPr>
        <w:rPr>
          <w:rFonts w:ascii="Times New Roman" w:eastAsia="Times New Roman" w:hAnsi="Times New Roman" w:cs="Times New Roman"/>
        </w:rPr>
      </w:pPr>
      <w:r>
        <w:rPr>
          <w:rFonts w:ascii="Arial" w:hAnsi="Arial" w:cs="Arial"/>
        </w:rPr>
        <w:pict>
          <v:rect id="_x0000_i1027" style="width:0;height:1.5pt" o:hralign="center" o:hrstd="t" o:hr="t" fillcolor="#a0a0a0" stroked="f"/>
        </w:pict>
      </w:r>
    </w:p>
    <w:p w:rsidR="006C7161" w:rsidRPr="006A04D5" w:rsidP="00F036DB" w14:paraId="0A185A96" w14:textId="3CDC8C0C">
      <w:pPr>
        <w:pStyle w:val="Heading2"/>
        <w:spacing w:line="259"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463D9693" w:rsidR="463D9693">
        <w:rPr>
          <w:rFonts w:ascii="Times New Roman" w:eastAsia="Times New Roman" w:hAnsi="Times New Roman" w:cs="Times New Roman"/>
          <w:sz w:val="24"/>
          <w:szCs w:val="24"/>
        </w:rPr>
        <w:t xml:space="preserve">. </w:t>
      </w:r>
      <w:r w:rsidRPr="006A04D5" w:rsidR="463D9693">
        <w:rPr>
          <w:rFonts w:ascii="Times New Roman" w:eastAsia="Times New Roman" w:hAnsi="Times New Roman" w:cs="Times New Roman"/>
          <w:sz w:val="24"/>
          <w:szCs w:val="24"/>
        </w:rPr>
        <w:t>JUSTIFICATION</w:t>
      </w:r>
    </w:p>
    <w:p w:rsidR="006C7161" w:rsidRPr="00F036DB" w:rsidP="463D9693" w14:paraId="6357E4FC" w14:textId="77777777">
      <w:pPr>
        <w:pStyle w:val="Heading3"/>
        <w:rPr>
          <w:rFonts w:ascii="Times New Roman" w:eastAsia="Times New Roman" w:hAnsi="Times New Roman" w:cs="Times New Roman"/>
          <w:b w:val="0"/>
          <w:bCs/>
          <w:sz w:val="24"/>
          <w:szCs w:val="24"/>
          <w:u w:val="single"/>
        </w:rPr>
      </w:pPr>
      <w:r w:rsidRPr="00F036DB">
        <w:rPr>
          <w:rFonts w:ascii="Times New Roman" w:eastAsia="Times New Roman" w:hAnsi="Times New Roman" w:cs="Times New Roman"/>
          <w:b w:val="0"/>
          <w:bCs/>
          <w:sz w:val="24"/>
          <w:szCs w:val="24"/>
          <w:u w:val="single"/>
        </w:rPr>
        <w:t>1. Need and Legal Basis</w:t>
      </w:r>
    </w:p>
    <w:p w:rsidR="006C7161" w:rsidRPr="006A04D5" w:rsidP="463D9693" w14:paraId="3DF8961A" w14:textId="517AA365">
      <w:pPr>
        <w:pStyle w:val="font-claude-response-body"/>
      </w:pPr>
      <w:r w:rsidRPr="006A04D5">
        <w:t>CMS collects Medicaid and CHIP administrative data from States through T-MSIS to support program oversight, administration, and program integrity activities.</w:t>
      </w:r>
    </w:p>
    <w:p w:rsidR="006C7161" w:rsidRPr="006A04D5" w:rsidP="463D9693" w14:paraId="04A33545" w14:textId="0E58EEA9">
      <w:pPr>
        <w:pStyle w:val="font-claude-response-body"/>
      </w:pPr>
      <w:r w:rsidRPr="006A04D5">
        <w:t xml:space="preserve">Medicaid is a joint federal and state program that, together with the CHIP, provides health coverage to over 72.5 million Americans, including children, pregnant women, seniors, and individuals with disabilities. </w:t>
      </w:r>
    </w:p>
    <w:p w:rsidR="006C7161" w:rsidRPr="006A04D5" w:rsidP="463D9693" w14:paraId="043F5909" w14:textId="2144C7E9">
      <w:pPr>
        <w:pStyle w:val="font-claude-response-body"/>
      </w:pPr>
      <w:r w:rsidRPr="006A04D5">
        <w:t xml:space="preserve">Medicaid and CHIP are jointly funded and administered by the federal government and states. Timely and complete State submissions support CMS's ability to monitor compliance with statutory and regulatory requirements and to ensure appropriate </w:t>
      </w:r>
      <w:r w:rsidR="00B61BAD">
        <w:t>Federal Financial Participation (</w:t>
      </w:r>
      <w:r w:rsidRPr="006A04D5">
        <w:t>FFP</w:t>
      </w:r>
      <w:r w:rsidR="00B61BAD">
        <w:t>)</w:t>
      </w:r>
      <w:r w:rsidRPr="006A04D5">
        <w:t>.</w:t>
      </w:r>
    </w:p>
    <w:p w:rsidR="006C7161" w:rsidRPr="006A04D5" w:rsidP="463D9693" w14:paraId="0D474DE5" w14:textId="58E854A3">
      <w:pPr>
        <w:pStyle w:val="font-claude-response-body"/>
      </w:pPr>
      <w:r w:rsidRPr="006A04D5">
        <w:t>Legal authority for this collection includes the following:</w:t>
      </w:r>
    </w:p>
    <w:p w:rsidR="006C7161" w:rsidRPr="006A04D5" w:rsidP="463D9693" w14:paraId="0383F055" w14:textId="77777777">
      <w:pPr>
        <w:pStyle w:val="whitespace-normal"/>
        <w:numPr>
          <w:ilvl w:val="0"/>
          <w:numId w:val="27"/>
        </w:numPr>
      </w:pPr>
      <w:r w:rsidRPr="006A04D5">
        <w:rPr>
          <w:rStyle w:val="Strong"/>
        </w:rPr>
        <w:t>Section 1903(r)(1)(F) of the Act</w:t>
      </w:r>
      <w:r w:rsidRPr="006A04D5">
        <w:t>, as added by the Balanced Budget Act of 1997 and amended by section 6504 of the Affordable Care Act, authorizes the Secretary to require States to submit such data as the Secretary determines necessary for program integrity, oversight, and administration as a condition of receiving certain Federal matching funds. CMS implements this authority through State reporting to T-MSIS.</w:t>
      </w:r>
    </w:p>
    <w:p w:rsidR="006C7161" w:rsidRPr="006A04D5" w:rsidP="463D9693" w14:paraId="77A7B1CF" w14:textId="0C36AD8E">
      <w:pPr>
        <w:pStyle w:val="whitespace-normal"/>
        <w:numPr>
          <w:ilvl w:val="0"/>
          <w:numId w:val="27"/>
        </w:numPr>
      </w:pPr>
      <w:r w:rsidRPr="006A04D5">
        <w:rPr>
          <w:rStyle w:val="Strong"/>
        </w:rPr>
        <w:t>Section 1902(xx) of the Act</w:t>
      </w:r>
      <w:r w:rsidRPr="006A04D5">
        <w:t>, as added by section 71119 of the Working Families Tax Cut (WFTC) legislation (P.L. 119-21) and included at 42 CFR 435.562, which requires States, beginning January 1, 2027, to condition Medicaid eligibility for applicable individuals on demonstration of community engagement, including a minimum of 80 hours per month of work, community service, job training, or educational enrollment, subject to specified exclusions and exceptions.</w:t>
      </w:r>
    </w:p>
    <w:p w:rsidR="006C7161" w:rsidRPr="006A04D5" w:rsidP="463D9693" w14:paraId="775D5698" w14:textId="77777777">
      <w:pPr>
        <w:pStyle w:val="whitespace-normal"/>
        <w:numPr>
          <w:ilvl w:val="0"/>
          <w:numId w:val="27"/>
        </w:numPr>
      </w:pPr>
      <w:r w:rsidRPr="006A04D5">
        <w:rPr>
          <w:rStyle w:val="Strong"/>
        </w:rPr>
        <w:t>Sections 1902(a)(6) and (a)(75) of the Act</w:t>
      </w:r>
      <w:r w:rsidRPr="006A04D5">
        <w:t>, which provide authority for CMS to require States to submit data that allow for monitoring of their eligibility and enrollment processes.</w:t>
      </w:r>
    </w:p>
    <w:p w:rsidR="006C7161" w:rsidRPr="006A04D5" w:rsidP="463D9693" w14:paraId="52D003EC" w14:textId="77777777">
      <w:pPr>
        <w:pStyle w:val="whitespace-normal"/>
        <w:numPr>
          <w:ilvl w:val="0"/>
          <w:numId w:val="27"/>
        </w:numPr>
      </w:pPr>
      <w:r w:rsidRPr="006A04D5">
        <w:rPr>
          <w:rStyle w:val="Strong"/>
        </w:rPr>
        <w:t>Section 1903(r)(1)(F) of the Act</w:t>
      </w:r>
      <w:r w:rsidRPr="006A04D5">
        <w:t>, which authorizes the Secretary to require States to report data elements necessary for program integrity, oversight, and administration as a condition of receiving Federal matching funds.</w:t>
      </w:r>
    </w:p>
    <w:p w:rsidR="006C7161" w:rsidRPr="007B1CF3" w:rsidP="463D9693" w14:paraId="11335492" w14:textId="77777777">
      <w:pPr>
        <w:pStyle w:val="whitespace-normal"/>
        <w:numPr>
          <w:ilvl w:val="0"/>
          <w:numId w:val="27"/>
        </w:numPr>
      </w:pPr>
      <w:r w:rsidRPr="006A04D5">
        <w:t xml:space="preserve">The </w:t>
      </w:r>
      <w:r w:rsidRPr="006A04D5">
        <w:rPr>
          <w:rStyle w:val="Strong"/>
        </w:rPr>
        <w:t>T-MSIS System of Records Notice (SORN)</w:t>
      </w:r>
      <w:r w:rsidRPr="006A04D5">
        <w:t xml:space="preserve">, titled "Transformed-Medicaid Statistical Information System (T-MSIS), HHS/CMS/CMCS," System No. 09-07-0541, permitting T-MSIS data collection and use to: (i) reduce the number of reports CMS </w:t>
      </w:r>
      <w:r w:rsidRPr="007B1CF3">
        <w:t>requires of states; (ii) provide data needed to improve beneficiary quality of care; (iii) improve program integrity; and (iv) support the states, the private market, and stakeholders with key information.</w:t>
      </w:r>
    </w:p>
    <w:p w:rsidR="007D7B6F" w:rsidRPr="00DE35E1" w:rsidP="007D7B6F" w14:paraId="3C7D210A" w14:textId="5F80A284">
      <w:pPr>
        <w:pStyle w:val="font-claude-response-body"/>
      </w:pPr>
      <w:r w:rsidRPr="00B63D26">
        <w:t>The newly added c</w:t>
      </w:r>
      <w:r w:rsidRPr="00B63D26" w:rsidR="463D9693">
        <w:t xml:space="preserve">ommunity engagement data </w:t>
      </w:r>
      <w:r w:rsidRPr="00B63D26">
        <w:t xml:space="preserve">elements are being </w:t>
      </w:r>
      <w:r w:rsidRPr="00B63D26" w:rsidR="463D9693">
        <w:t xml:space="preserve">collected </w:t>
      </w:r>
      <w:r w:rsidRPr="00B63D26">
        <w:t xml:space="preserve">to oversee </w:t>
      </w:r>
      <w:r w:rsidRPr="00B63D26" w:rsidR="463D9693">
        <w:t>section 1902(xx) of the Act</w:t>
      </w:r>
      <w:r w:rsidRPr="00B63D26">
        <w:t xml:space="preserve"> and are </w:t>
      </w:r>
      <w:r w:rsidRPr="00B63D26" w:rsidR="463D9693">
        <w:t xml:space="preserve">not captured in any existing national-level data system. The new T-MSIS community engagement table (known in T-MSIS as a file segment) on the eligibility (ELG) file will </w:t>
      </w:r>
      <w:r w:rsidRPr="00B63D26">
        <w:t xml:space="preserve">support program integrity and ensure state compliance with applicable statutory </w:t>
      </w:r>
      <w:r w:rsidRPr="007B1CF3">
        <w:t>and regulatory requirements. The data provides insight regarding how adult group beneficiaries</w:t>
      </w:r>
      <w:r w:rsidRPr="006A04D5">
        <w:t xml:space="preserve"> and </w:t>
      </w:r>
      <w:r>
        <w:t xml:space="preserve">applicable </w:t>
      </w:r>
      <w:r w:rsidRPr="006A04D5">
        <w:t xml:space="preserve">section 1115 demonstration participants qualify for Medicaid and in which enrollment categories, as well as information on reasons beneficiaries are disenrolled from </w:t>
      </w:r>
      <w:r w:rsidRPr="00DE35E1">
        <w:t>Medicaid.</w:t>
      </w:r>
      <w:r w:rsidRPr="00DE35E1" w:rsidR="002E7F44">
        <w:t xml:space="preserve">  </w:t>
      </w:r>
    </w:p>
    <w:p w:rsidR="006C7161" w:rsidRPr="00DE35E1" w:rsidP="463D9693" w14:paraId="39ABBB31" w14:textId="0AEB8569">
      <w:pPr>
        <w:pStyle w:val="font-claude-response-body"/>
      </w:pPr>
      <w:r w:rsidRPr="00DE35E1">
        <w:t>Additional changes to existing data elements will also support monitoring and oversight of community engagement policies. These changes include:</w:t>
      </w:r>
    </w:p>
    <w:p w:rsidR="006C7161" w:rsidRPr="00DE35E1" w:rsidP="463D9693" w14:paraId="1999693C" w14:textId="16C5BBDB">
      <w:pPr>
        <w:pStyle w:val="font-claude-response-body"/>
        <w:numPr>
          <w:ilvl w:val="0"/>
          <w:numId w:val="3"/>
        </w:numPr>
      </w:pPr>
      <w:r w:rsidRPr="00DE35E1">
        <w:t>The addition of a new valid value to the WAIVER-TYPE data element to identify beneficiaries who are enrolled in an</w:t>
      </w:r>
      <w:r w:rsidRPr="00DE35E1" w:rsidR="00765A7B">
        <w:t xml:space="preserve"> applicable</w:t>
      </w:r>
      <w:r w:rsidRPr="00DE35E1">
        <w:t xml:space="preserve"> 1115 demonstration.</w:t>
      </w:r>
      <w:r w:rsidRPr="00DE35E1" w:rsidR="002E7F44">
        <w:t xml:space="preserve">  </w:t>
      </w:r>
    </w:p>
    <w:p w:rsidR="00E06683" w:rsidRPr="00DE35E1" w:rsidP="00E06683" w14:paraId="32DCDB4C" w14:textId="4E38584F">
      <w:pPr>
        <w:pStyle w:val="font-claude-response-body"/>
        <w:numPr>
          <w:ilvl w:val="0"/>
          <w:numId w:val="3"/>
        </w:numPr>
      </w:pPr>
      <w:r w:rsidRPr="00DE35E1">
        <w:t>The addition of new valid values to the ELIGIBILITY-TERMINATION-REASON data element to identify disenrollments related to community engagement eligibility verifications</w:t>
      </w:r>
    </w:p>
    <w:p w:rsidR="006C7161" w:rsidRPr="00F036DB" w:rsidP="463D9693" w14:paraId="2CCDDC8C" w14:textId="77777777">
      <w:pPr>
        <w:pStyle w:val="Heading3"/>
        <w:rPr>
          <w:rFonts w:ascii="Times New Roman" w:eastAsia="Times New Roman" w:hAnsi="Times New Roman" w:cs="Times New Roman"/>
          <w:b w:val="0"/>
          <w:bCs/>
          <w:sz w:val="24"/>
          <w:szCs w:val="24"/>
          <w:u w:val="single"/>
        </w:rPr>
      </w:pPr>
      <w:r w:rsidRPr="00F036DB">
        <w:rPr>
          <w:rFonts w:ascii="Times New Roman" w:eastAsia="Times New Roman" w:hAnsi="Times New Roman" w:cs="Times New Roman"/>
          <w:b w:val="0"/>
          <w:bCs/>
          <w:sz w:val="24"/>
          <w:szCs w:val="24"/>
          <w:u w:val="single"/>
        </w:rPr>
        <w:t>2. Information Users</w:t>
      </w:r>
    </w:p>
    <w:p w:rsidR="006C7161" w:rsidRPr="006A04D5" w:rsidP="463D9693" w14:paraId="7092ACC4" w14:textId="41B2EE9D">
      <w:pPr>
        <w:pStyle w:val="font-claude-response-body"/>
      </w:pPr>
      <w:r w:rsidRPr="006A04D5">
        <w:t xml:space="preserve">Data collected under this WFTC provision will be primarily used by CMS for oversight, program integrity, and administrative activities. The data will be used by Federal, State, and local officials, as well as by private researchers and organizations with applicable </w:t>
      </w:r>
      <w:r w:rsidR="00644CE9">
        <w:t xml:space="preserve">privacy protections and </w:t>
      </w:r>
      <w:r w:rsidRPr="006A04D5">
        <w:t>data use agreements.</w:t>
      </w:r>
    </w:p>
    <w:p w:rsidR="006C7161" w:rsidRPr="006A04D5" w:rsidP="463D9693" w14:paraId="45FAC71A" w14:textId="1913EE5A">
      <w:pPr>
        <w:pStyle w:val="font-claude-response-body"/>
      </w:pPr>
      <w:r w:rsidRPr="006A04D5">
        <w:t>Specifically, data collected under section 1902(xx) of the Act will enable CMS and States to:</w:t>
      </w:r>
    </w:p>
    <w:p w:rsidR="006C7161" w:rsidRPr="006A04D5" w:rsidP="463D9693" w14:paraId="40B4F980" w14:textId="182CDD86">
      <w:pPr>
        <w:pStyle w:val="whitespace-normal"/>
        <w:numPr>
          <w:ilvl w:val="0"/>
          <w:numId w:val="28"/>
        </w:numPr>
      </w:pPr>
      <w:r w:rsidRPr="006A04D5">
        <w:t>Track and verify beneficiary compliance with community engagement requirements as a condition of Medicaid eligibility.</w:t>
      </w:r>
    </w:p>
    <w:p w:rsidR="006C7161" w:rsidRPr="006A04D5" w:rsidP="463D9693" w14:paraId="79D48128" w14:textId="77777777">
      <w:pPr>
        <w:pStyle w:val="whitespace-normal"/>
        <w:numPr>
          <w:ilvl w:val="0"/>
          <w:numId w:val="28"/>
        </w:numPr>
      </w:pPr>
      <w:r w:rsidRPr="006A04D5">
        <w:t>Monitor state implementation of community engagement programs, including enrollment totals, compliance rates, exemption and exclusion determinations, and disenrollment actions.</w:t>
      </w:r>
    </w:p>
    <w:p w:rsidR="006C7161" w:rsidRPr="006A04D5" w:rsidP="463D9693" w14:paraId="686BDDAE" w14:textId="77777777">
      <w:pPr>
        <w:pStyle w:val="whitespace-normal"/>
        <w:numPr>
          <w:ilvl w:val="0"/>
          <w:numId w:val="28"/>
        </w:numPr>
      </w:pPr>
      <w:r w:rsidRPr="006A04D5">
        <w:t>Support program integrity by identifying potential compliance and program integrity concerns and enabling CMS to initiate timely engagement with State agencies.</w:t>
      </w:r>
    </w:p>
    <w:p w:rsidR="006C7161" w:rsidRPr="006A04D5" w:rsidP="463D9693" w14:paraId="0D2449AF" w14:textId="77777777">
      <w:pPr>
        <w:pStyle w:val="whitespace-normal"/>
        <w:numPr>
          <w:ilvl w:val="0"/>
          <w:numId w:val="28"/>
        </w:numPr>
      </w:pPr>
      <w:r w:rsidRPr="006A04D5">
        <w:t>Inform future policy and operational decisions related to community engagement requirements.</w:t>
      </w:r>
    </w:p>
    <w:p w:rsidR="006C7161" w:rsidRPr="006A04D5" w:rsidP="463D9693" w14:paraId="442B8083" w14:textId="77777777">
      <w:pPr>
        <w:pStyle w:val="whitespace-normal"/>
        <w:numPr>
          <w:ilvl w:val="0"/>
          <w:numId w:val="28"/>
        </w:numPr>
      </w:pPr>
      <w:r w:rsidRPr="006A04D5">
        <w:t>Support public reporting and transparency on community engagement program outcomes.</w:t>
      </w:r>
    </w:p>
    <w:p w:rsidR="006C7161" w:rsidRPr="00494D6B" w:rsidP="463D9693" w14:paraId="53EDF56F" w14:textId="77777777">
      <w:pPr>
        <w:pStyle w:val="Heading3"/>
        <w:rPr>
          <w:rFonts w:ascii="Times New Roman" w:eastAsia="Times New Roman" w:hAnsi="Times New Roman" w:cs="Times New Roman"/>
          <w:b w:val="0"/>
          <w:bCs/>
          <w:sz w:val="24"/>
          <w:szCs w:val="24"/>
          <w:u w:val="single"/>
        </w:rPr>
      </w:pPr>
      <w:r w:rsidRPr="00494D6B">
        <w:rPr>
          <w:rFonts w:ascii="Times New Roman" w:eastAsia="Times New Roman" w:hAnsi="Times New Roman" w:cs="Times New Roman"/>
          <w:b w:val="0"/>
          <w:bCs/>
          <w:sz w:val="24"/>
          <w:szCs w:val="24"/>
          <w:u w:val="single"/>
        </w:rPr>
        <w:t>3. Information Technology</w:t>
      </w:r>
    </w:p>
    <w:p w:rsidR="006C7161" w:rsidRPr="006A04D5" w:rsidP="463D9693" w14:paraId="6AED86FA" w14:textId="23DA3FF8">
      <w:pPr>
        <w:pStyle w:val="font-claude-response-body"/>
      </w:pPr>
      <w:r>
        <w:t>These provisions leverage the modernized T-MSIS IT infrastructure to offer CMS robust, and current information to:</w:t>
      </w:r>
    </w:p>
    <w:p w:rsidR="006C7161" w:rsidRPr="006A04D5" w:rsidP="463D9693" w14:paraId="356014FD" w14:textId="77777777">
      <w:pPr>
        <w:pStyle w:val="whitespace-normal"/>
        <w:numPr>
          <w:ilvl w:val="0"/>
          <w:numId w:val="29"/>
        </w:numPr>
      </w:pPr>
      <w:r w:rsidRPr="006A04D5">
        <w:t>Continue electronic transmission of State data and increase processing speed.</w:t>
      </w:r>
    </w:p>
    <w:p w:rsidR="006C7161" w:rsidRPr="006A04D5" w:rsidP="463D9693" w14:paraId="4212049A" w14:textId="77777777">
      <w:pPr>
        <w:pStyle w:val="whitespace-normal"/>
        <w:numPr>
          <w:ilvl w:val="0"/>
          <w:numId w:val="29"/>
        </w:numPr>
      </w:pPr>
      <w:r w:rsidRPr="006A04D5">
        <w:t>View how each reporting entity implements their community engagement programs.</w:t>
      </w:r>
    </w:p>
    <w:p w:rsidR="006C7161" w:rsidRPr="006A04D5" w:rsidP="463D9693" w14:paraId="484767DA" w14:textId="3B29D24D">
      <w:pPr>
        <w:pStyle w:val="whitespace-normal"/>
        <w:numPr>
          <w:ilvl w:val="0"/>
          <w:numId w:val="29"/>
        </w:numPr>
      </w:pPr>
      <w:r w:rsidRPr="006A04D5">
        <w:t>Compare the delivery of programs across authorities and States.</w:t>
      </w:r>
    </w:p>
    <w:p w:rsidR="006C7161" w:rsidRPr="006A04D5" w:rsidP="463D9693" w14:paraId="76680337" w14:textId="77777777">
      <w:pPr>
        <w:pStyle w:val="whitespace-normal"/>
        <w:numPr>
          <w:ilvl w:val="0"/>
          <w:numId w:val="29"/>
        </w:numPr>
      </w:pPr>
      <w:r w:rsidRPr="006A04D5">
        <w:t>Assess the impact of community engagement requirements on beneficiary outcomes and expenditures.</w:t>
      </w:r>
    </w:p>
    <w:p w:rsidR="006C7161" w:rsidRPr="006A04D5" w:rsidP="463D9693" w14:paraId="0F5039D6" w14:textId="77777777">
      <w:pPr>
        <w:pStyle w:val="whitespace-normal"/>
        <w:numPr>
          <w:ilvl w:val="0"/>
          <w:numId w:val="29"/>
        </w:numPr>
      </w:pPr>
      <w:r w:rsidRPr="006A04D5">
        <w:t>Examine beneficiary activities such as application and enrollment history, community engagement compliance status, exemption and exclusion determinations, and appropriateness of eligibility determinations based on enrollment status and applicable statutory authority.</w:t>
      </w:r>
    </w:p>
    <w:p w:rsidR="006C7161" w:rsidRPr="006A04D5" w:rsidP="463D9693" w14:paraId="13C78D1A" w14:textId="77777777">
      <w:pPr>
        <w:pStyle w:val="whitespace-normal"/>
        <w:numPr>
          <w:ilvl w:val="0"/>
          <w:numId w:val="29"/>
        </w:numPr>
      </w:pPr>
      <w:r w:rsidRPr="006A04D5">
        <w:t>Use informatics to improve program oversight and inform future policy and operational decisions.</w:t>
      </w:r>
    </w:p>
    <w:p w:rsidR="006C7161" w:rsidRPr="006A04D5" w:rsidP="463D9693" w14:paraId="697CE76C" w14:textId="77777777">
      <w:pPr>
        <w:pStyle w:val="whitespace-normal"/>
        <w:numPr>
          <w:ilvl w:val="0"/>
          <w:numId w:val="29"/>
        </w:numPr>
      </w:pPr>
      <w:r w:rsidRPr="006A04D5">
        <w:t>Answer key Medicaid program questions related to community engagement compliance and outcomes.</w:t>
      </w:r>
    </w:p>
    <w:p w:rsidR="006C7161" w:rsidRPr="006A04D5" w:rsidP="463D9693" w14:paraId="77C71749" w14:textId="77777777">
      <w:pPr>
        <w:pStyle w:val="whitespace-normal"/>
        <w:numPr>
          <w:ilvl w:val="0"/>
          <w:numId w:val="29"/>
        </w:numPr>
      </w:pPr>
      <w:r w:rsidRPr="006A04D5">
        <w:t>Allow States to receive immediate insight into data quality issues upon file submission.</w:t>
      </w:r>
    </w:p>
    <w:p w:rsidR="006C7161" w:rsidRPr="007B1CF3" w:rsidP="463D9693" w14:paraId="2BD551CB" w14:textId="77777777">
      <w:pPr>
        <w:pStyle w:val="Heading3"/>
        <w:rPr>
          <w:rFonts w:ascii="Times New Roman" w:eastAsia="Times New Roman" w:hAnsi="Times New Roman" w:cs="Times New Roman"/>
          <w:b w:val="0"/>
          <w:bCs/>
          <w:sz w:val="24"/>
          <w:szCs w:val="24"/>
          <w:u w:val="single"/>
        </w:rPr>
      </w:pPr>
      <w:r w:rsidRPr="007B1CF3">
        <w:rPr>
          <w:rFonts w:ascii="Times New Roman" w:eastAsia="Times New Roman" w:hAnsi="Times New Roman" w:cs="Times New Roman"/>
          <w:b w:val="0"/>
          <w:bCs/>
          <w:sz w:val="24"/>
          <w:szCs w:val="24"/>
          <w:u w:val="single"/>
        </w:rPr>
        <w:t>4. Duplication of Effort / Similar Information</w:t>
      </w:r>
    </w:p>
    <w:p w:rsidR="006C7161" w:rsidP="463D9693" w14:paraId="39831746" w14:textId="3F64663B">
      <w:pPr>
        <w:pStyle w:val="font-claude-response-body"/>
      </w:pPr>
      <w:r w:rsidRPr="00B05867">
        <w:t>The b</w:t>
      </w:r>
      <w:r w:rsidRPr="00B05867" w:rsidR="463D9693">
        <w:t xml:space="preserve">eneficiary-level </w:t>
      </w:r>
      <w:r w:rsidRPr="00B05867" w:rsidR="00553B07">
        <w:t xml:space="preserve">T-MSIS </w:t>
      </w:r>
      <w:r w:rsidRPr="00B05867" w:rsidR="463D9693">
        <w:t xml:space="preserve">community engagement data </w:t>
      </w:r>
      <w:r w:rsidRPr="00B05867">
        <w:t xml:space="preserve">elements </w:t>
      </w:r>
      <w:r w:rsidRPr="00B05867" w:rsidR="463D9693">
        <w:t xml:space="preserve">collected under section 1902(xx) of the Act </w:t>
      </w:r>
      <w:r w:rsidRPr="00B05867">
        <w:t xml:space="preserve">are new additions to the T-MSIS eligibility (ELG) file </w:t>
      </w:r>
      <w:r w:rsidRPr="00B05867" w:rsidR="463D9693">
        <w:t xml:space="preserve">and </w:t>
      </w:r>
      <w:r w:rsidRPr="00B05867">
        <w:t xml:space="preserve">are </w:t>
      </w:r>
      <w:r w:rsidRPr="00B05867" w:rsidR="463D9693">
        <w:t xml:space="preserve">not currently captured in any existing national-level data system. </w:t>
      </w:r>
      <w:r w:rsidR="006D0A83">
        <w:t xml:space="preserve">Additionally, the new valid values collected under the WAIVER-TYPE data element and the ELIGIBILITY-TERMINATION-REASON data element are not currently captured in any existing national-level data system. </w:t>
      </w:r>
      <w:r w:rsidRPr="00B05867" w:rsidR="463D9693">
        <w:t xml:space="preserve">This </w:t>
      </w:r>
      <w:r w:rsidR="006D0A83">
        <w:t>collection of community engagement data as well as continued collection of existing T-MSIS data</w:t>
      </w:r>
      <w:r w:rsidR="006D0A83">
        <w:t xml:space="preserve"> </w:t>
      </w:r>
      <w:r w:rsidRPr="00B05867" w:rsidR="463D9693">
        <w:t>does not duplicate any other effort, and the data set cannot be obtained from any other source. States will need to modify existing data elements or create new, additional data elements in these data sets to capture activities associated with implementation of and the impact of the community engagement requirement.</w:t>
      </w:r>
    </w:p>
    <w:p w:rsidR="006C7161" w:rsidRPr="00494D6B" w:rsidP="463D9693" w14:paraId="7F72B49E" w14:textId="77777777">
      <w:pPr>
        <w:pStyle w:val="Heading3"/>
        <w:rPr>
          <w:rFonts w:ascii="Times New Roman" w:eastAsia="Times New Roman" w:hAnsi="Times New Roman" w:cs="Times New Roman"/>
          <w:b w:val="0"/>
          <w:bCs/>
          <w:sz w:val="24"/>
          <w:szCs w:val="24"/>
          <w:u w:val="single"/>
        </w:rPr>
      </w:pPr>
      <w:r w:rsidRPr="00494D6B">
        <w:rPr>
          <w:rFonts w:ascii="Times New Roman" w:eastAsia="Times New Roman" w:hAnsi="Times New Roman" w:cs="Times New Roman"/>
          <w:b w:val="0"/>
          <w:bCs/>
          <w:sz w:val="24"/>
          <w:szCs w:val="24"/>
          <w:u w:val="single"/>
        </w:rPr>
        <w:t>5</w:t>
      </w:r>
      <w:r w:rsidRPr="00494D6B">
        <w:rPr>
          <w:rFonts w:ascii="Times New Roman" w:eastAsia="Times New Roman" w:hAnsi="Times New Roman" w:cs="Times New Roman"/>
          <w:b w:val="0"/>
          <w:bCs/>
          <w:sz w:val="24"/>
          <w:szCs w:val="24"/>
          <w:u w:val="single"/>
        </w:rPr>
        <w:t>. Small Business</w:t>
      </w:r>
    </w:p>
    <w:p w:rsidR="006C7161" w:rsidRPr="006A04D5" w:rsidP="463D9693" w14:paraId="6E8816B1" w14:textId="77777777">
      <w:pPr>
        <w:pStyle w:val="font-claude-response-body"/>
      </w:pPr>
      <w:r>
        <w:t>Outside of standard federal processes in partnership with the Office of Acquisition and Grant Management, data under this provision is submitted by States and Territories. Small businesses or other small organizations are not expected to be impacted.</w:t>
      </w:r>
    </w:p>
    <w:p w:rsidR="006C7161" w:rsidRPr="00494D6B" w:rsidP="463D9693" w14:paraId="75DB89E5" w14:textId="77777777">
      <w:pPr>
        <w:pStyle w:val="Heading3"/>
        <w:rPr>
          <w:rFonts w:ascii="Times New Roman" w:eastAsia="Times New Roman" w:hAnsi="Times New Roman" w:cs="Times New Roman"/>
          <w:b w:val="0"/>
          <w:bCs/>
          <w:sz w:val="24"/>
          <w:szCs w:val="24"/>
          <w:u w:val="single"/>
        </w:rPr>
      </w:pPr>
      <w:r w:rsidRPr="00494D6B">
        <w:rPr>
          <w:rFonts w:ascii="Times New Roman" w:eastAsia="Times New Roman" w:hAnsi="Times New Roman" w:cs="Times New Roman"/>
          <w:b w:val="0"/>
          <w:bCs/>
          <w:sz w:val="24"/>
          <w:szCs w:val="24"/>
          <w:u w:val="single"/>
        </w:rPr>
        <w:t>6. Less Frequent Collection</w:t>
      </w:r>
    </w:p>
    <w:p w:rsidR="006C7161" w:rsidRPr="006A04D5" w:rsidP="463D9693" w14:paraId="55127B3B" w14:textId="41010EDE">
      <w:pPr>
        <w:pStyle w:val="font-claude-response-body"/>
      </w:pPr>
      <w:r w:rsidRPr="006A04D5">
        <w:t>T-MSIS data, as ingested and processed in a cloud-based system, enables efficient processing to satisfy data collection needs, thus eliminating additional similar duplicate current reporting processes. Monthly data collection significantly enhances the ability of CMS and the States to implement improvements to the quality and accuracy of submitted information by enabling CMS to provide more rapid feedback on data quality and data collection issues with greatly reduced latency from time of data collection to review. In addition, partners who use Medicaid and CHIP data receive more current data to inform program administration, eligibility status, and fraud, waste, and abuse.</w:t>
      </w:r>
    </w:p>
    <w:p w:rsidR="006C7161" w:rsidRPr="006A04D5" w:rsidP="463D9693" w14:paraId="410E727C" w14:textId="27A21314">
      <w:pPr>
        <w:pStyle w:val="font-claude-response-body"/>
      </w:pPr>
      <w:r w:rsidRPr="006A04D5">
        <w:t>Given that community engagement compliance status may change monthly — as beneficiaries complete, fail to meet, or become exempt from requirements — less frequent collection would impair CMS's ability to ensure timely compliance monitoring and accurate Federal Financial Participation (FFP) determinations. Less frequent collection of this data or failure to collect this data would impair performance of these functions, including a material increase in program operation, management, and oversight issues linked to stale, deprecated, incomplete, missing, or inaccurate data related to community engagement compliance determinations.</w:t>
      </w:r>
    </w:p>
    <w:p w:rsidR="006C7161" w:rsidRPr="00494D6B" w:rsidP="463D9693" w14:paraId="624AC6AD" w14:textId="77777777">
      <w:pPr>
        <w:pStyle w:val="Heading3"/>
        <w:rPr>
          <w:rFonts w:ascii="Times New Roman" w:eastAsia="Times New Roman" w:hAnsi="Times New Roman" w:cs="Times New Roman"/>
          <w:b w:val="0"/>
          <w:bCs/>
          <w:sz w:val="24"/>
          <w:szCs w:val="24"/>
          <w:u w:val="single"/>
        </w:rPr>
      </w:pPr>
      <w:r w:rsidRPr="00494D6B">
        <w:rPr>
          <w:rFonts w:ascii="Times New Roman" w:eastAsia="Times New Roman" w:hAnsi="Times New Roman" w:cs="Times New Roman"/>
          <w:b w:val="0"/>
          <w:bCs/>
          <w:sz w:val="24"/>
          <w:szCs w:val="24"/>
          <w:u w:val="single"/>
        </w:rPr>
        <w:t>7. Special Circumstances</w:t>
      </w:r>
    </w:p>
    <w:p w:rsidR="006C7161" w:rsidRPr="006A04D5" w:rsidP="463D9693" w14:paraId="69B4CD90" w14:textId="60A43430">
      <w:pPr>
        <w:pStyle w:val="font-claude-response-body"/>
      </w:pPr>
      <w:r w:rsidRPr="006A04D5">
        <w:t>Data under this provision is submitted monthly under the authority determined by the Secretary of Health and Human Services and based on legislative authority given via The Medicaid Data Reporting Requirements found at § 1903(r)(1)(F) of the Act, as added by the Balanced Budget Act of 1997, P.L. 105-33 § 4753(a)(1), and amended by the ACA, P.L. 111-148 § 6504, to include data elements the Secretary determines are necessary for program integrity, oversight, and administration. The circumstances of monthly data collection provide CMS and its partners with the most current available Medicaid and CHIP program data. There are no other special circumstances associated with this data collection.</w:t>
      </w:r>
    </w:p>
    <w:p w:rsidR="006C7161" w:rsidRPr="005E4074" w:rsidP="463D9693" w14:paraId="583EEAAC" w14:textId="77777777">
      <w:pPr>
        <w:pStyle w:val="Heading3"/>
        <w:rPr>
          <w:rFonts w:ascii="Times New Roman" w:eastAsia="Times New Roman" w:hAnsi="Times New Roman" w:cs="Times New Roman"/>
          <w:b w:val="0"/>
          <w:bCs/>
          <w:sz w:val="24"/>
          <w:szCs w:val="24"/>
          <w:u w:val="single"/>
        </w:rPr>
      </w:pPr>
      <w:r w:rsidRPr="005E4074">
        <w:rPr>
          <w:rFonts w:ascii="Times New Roman" w:eastAsia="Times New Roman" w:hAnsi="Times New Roman" w:cs="Times New Roman"/>
          <w:b w:val="0"/>
          <w:bCs/>
          <w:sz w:val="24"/>
          <w:szCs w:val="24"/>
          <w:u w:val="single"/>
        </w:rPr>
        <w:t>8. Federal Register Notice / Outside Consultations</w:t>
      </w:r>
    </w:p>
    <w:p w:rsidR="006C7161" w:rsidRPr="005E4074" w:rsidP="463D9693" w14:paraId="00BDAEC4" w14:textId="77777777">
      <w:pPr>
        <w:pStyle w:val="font-claude-response-body"/>
        <w:rPr>
          <w:b/>
          <w:bCs/>
          <w:i/>
          <w:iCs/>
        </w:rPr>
      </w:pPr>
      <w:r w:rsidRPr="005E4074">
        <w:rPr>
          <w:rStyle w:val="Strong"/>
          <w:b w:val="0"/>
          <w:bCs w:val="0"/>
          <w:i/>
          <w:iCs/>
        </w:rPr>
        <w:t>Federal Register</w:t>
      </w:r>
    </w:p>
    <w:p w:rsidR="00964E0F" w:rsidRPr="005E4074" w:rsidP="00964E0F" w14:paraId="3D0F383B" w14:textId="5AF1874B">
      <w:pPr>
        <w:rPr>
          <w:rFonts w:ascii="Times New Roman" w:hAnsi="Times New Roman" w:cs="Times New Roman"/>
        </w:rPr>
      </w:pPr>
      <w:r w:rsidRPr="005E4074">
        <w:rPr>
          <w:rFonts w:ascii="Times New Roman" w:hAnsi="Times New Roman" w:cs="Times New Roman"/>
        </w:rPr>
        <w:t xml:space="preserve">The changes in this June 2026 collection of information request are associated with our Interim Final Rule with Comment Period (CMS-2454-IFC; RIN 0938-AV98) entitled, “Medicaid Program; Community Engagement Requirement for Certain Individuals.” The rule filed for </w:t>
      </w:r>
      <w:r w:rsidRPr="0026231C">
        <w:rPr>
          <w:rFonts w:ascii="Times New Roman" w:hAnsi="Times New Roman" w:cs="Times New Roman"/>
        </w:rPr>
        <w:t xml:space="preserve">public inspection on June 1, </w:t>
      </w:r>
      <w:r w:rsidRPr="0026231C">
        <w:rPr>
          <w:rFonts w:ascii="Times New Roman" w:hAnsi="Times New Roman" w:cs="Times New Roman"/>
        </w:rPr>
        <w:t>2026</w:t>
      </w:r>
      <w:r w:rsidRPr="0026231C">
        <w:rPr>
          <w:rFonts w:ascii="Times New Roman" w:hAnsi="Times New Roman" w:cs="Times New Roman"/>
        </w:rPr>
        <w:t xml:space="preserve"> and publish</w:t>
      </w:r>
      <w:r w:rsidR="0042784E">
        <w:rPr>
          <w:rFonts w:ascii="Times New Roman" w:hAnsi="Times New Roman" w:cs="Times New Roman"/>
        </w:rPr>
        <w:t>ed</w:t>
      </w:r>
      <w:r w:rsidRPr="0026231C">
        <w:rPr>
          <w:rFonts w:ascii="Times New Roman" w:hAnsi="Times New Roman" w:cs="Times New Roman"/>
        </w:rPr>
        <w:t xml:space="preserve"> on June </w:t>
      </w:r>
      <w:r w:rsidRPr="0026231C" w:rsidR="0026231C">
        <w:rPr>
          <w:rFonts w:ascii="Times New Roman" w:hAnsi="Times New Roman" w:cs="Times New Roman"/>
        </w:rPr>
        <w:t>3</w:t>
      </w:r>
      <w:r w:rsidRPr="0026231C">
        <w:rPr>
          <w:rFonts w:ascii="Times New Roman" w:hAnsi="Times New Roman" w:cs="Times New Roman"/>
        </w:rPr>
        <w:t>, 2026.</w:t>
      </w:r>
    </w:p>
    <w:p w:rsidR="006C7161" w:rsidRPr="005E4074" w:rsidP="463D9693" w14:paraId="2825F0E5" w14:textId="77777777">
      <w:pPr>
        <w:pStyle w:val="font-claude-response-body"/>
        <w:rPr>
          <w:b/>
          <w:bCs/>
          <w:i/>
          <w:iCs/>
        </w:rPr>
      </w:pPr>
      <w:r w:rsidRPr="005E4074">
        <w:rPr>
          <w:rStyle w:val="Strong"/>
          <w:b w:val="0"/>
          <w:bCs w:val="0"/>
          <w:i/>
          <w:iCs/>
        </w:rPr>
        <w:t>Consultations</w:t>
      </w:r>
    </w:p>
    <w:p w:rsidR="006C7161" w:rsidRPr="006A04D5" w:rsidP="463D9693" w14:paraId="52974C62" w14:textId="497485FE">
      <w:pPr>
        <w:pStyle w:val="font-claude-response-body"/>
      </w:pPr>
      <w:r w:rsidRPr="005E4074">
        <w:t xml:space="preserve">CMS communicates regularly with other Federal agencies, healthcare-oriented groups and </w:t>
      </w:r>
      <w:r w:rsidRPr="006A04D5">
        <w:t>associations, State Medicaid agencies, independent researchers, and others in the health care community. These users and providers of Medicaid statistical data often convey their judgments on the availability of data, frequency of data collection, and other characteristics of the reporting system.</w:t>
      </w:r>
    </w:p>
    <w:p w:rsidR="006C7161" w:rsidRPr="006A04D5" w:rsidP="463D9693" w14:paraId="115A1CDD" w14:textId="031E1647">
      <w:pPr>
        <w:pStyle w:val="font-claude-response-body"/>
      </w:pPr>
      <w:r w:rsidRPr="006A04D5">
        <w:t xml:space="preserve">Information on this WFTC legislation provision has been and will be communicated via face-to-face and external State meetings, the T-MSIS Operations Dashboard, State support sites, webinars, presentations at various Medicaid conferences at a national level, and publicly on the Medicaid.gov website. CMS also issued a CMCS Informational Bulletin on November 18, 2025, providing general information to states and stakeholders on the Medicaid and CHIP provisions of the WFTC legislation, including section 71119. </w:t>
      </w:r>
    </w:p>
    <w:p w:rsidR="006C7161" w:rsidRPr="00494D6B" w:rsidP="463D9693" w14:paraId="49121091" w14:textId="77777777">
      <w:pPr>
        <w:pStyle w:val="Heading3"/>
        <w:rPr>
          <w:rFonts w:ascii="Times New Roman" w:eastAsia="Times New Roman" w:hAnsi="Times New Roman" w:cs="Times New Roman"/>
          <w:b w:val="0"/>
          <w:bCs/>
          <w:sz w:val="24"/>
          <w:szCs w:val="24"/>
          <w:u w:val="single"/>
        </w:rPr>
      </w:pPr>
      <w:r w:rsidRPr="00494D6B">
        <w:rPr>
          <w:rFonts w:ascii="Times New Roman" w:eastAsia="Times New Roman" w:hAnsi="Times New Roman" w:cs="Times New Roman"/>
          <w:b w:val="0"/>
          <w:bCs/>
          <w:sz w:val="24"/>
          <w:szCs w:val="24"/>
          <w:u w:val="single"/>
        </w:rPr>
        <w:t>9. Inducements to Respondents</w:t>
      </w:r>
    </w:p>
    <w:p w:rsidR="006C7161" w:rsidRPr="006A04D5" w:rsidP="463D9693" w14:paraId="5512730D" w14:textId="11013EAB">
      <w:pPr>
        <w:pStyle w:val="font-claude-response-body"/>
      </w:pPr>
      <w:r w:rsidRPr="006A04D5">
        <w:t xml:space="preserve">CMS provides no payments or gifts to States responding to this data collection. The primary benefit of participation is the availability of national data on the Medicaid and CHIP Program and the assurance of proper </w:t>
      </w:r>
      <w:r w:rsidR="007D66D2">
        <w:t>FFP for Medicaid Enterprise Systems and Encounter payments</w:t>
      </w:r>
      <w:r w:rsidRPr="006A04D5">
        <w:t xml:space="preserve">. </w:t>
      </w:r>
    </w:p>
    <w:p w:rsidR="006C7161" w:rsidRPr="00494D6B" w:rsidP="463D9693" w14:paraId="3FD49489" w14:textId="77777777">
      <w:pPr>
        <w:pStyle w:val="Heading3"/>
        <w:rPr>
          <w:rFonts w:ascii="Times New Roman" w:eastAsia="Times New Roman" w:hAnsi="Times New Roman" w:cs="Times New Roman"/>
          <w:b w:val="0"/>
          <w:bCs/>
          <w:sz w:val="24"/>
          <w:szCs w:val="24"/>
          <w:u w:val="single"/>
        </w:rPr>
      </w:pPr>
      <w:r w:rsidRPr="00494D6B">
        <w:rPr>
          <w:rFonts w:ascii="Times New Roman" w:eastAsia="Times New Roman" w:hAnsi="Times New Roman" w:cs="Times New Roman"/>
          <w:b w:val="0"/>
          <w:bCs/>
          <w:sz w:val="24"/>
          <w:szCs w:val="24"/>
          <w:u w:val="single"/>
        </w:rPr>
        <w:t>10. Confidentiality</w:t>
      </w:r>
    </w:p>
    <w:p w:rsidR="006C7161" w:rsidRPr="006A04D5" w:rsidP="463D9693" w14:paraId="59532B4D" w14:textId="77777777">
      <w:pPr>
        <w:pStyle w:val="font-claude-response-body"/>
      </w:pPr>
      <w:r w:rsidRPr="006A04D5">
        <w:t>The data collected through this WFTC provision will be covered under the existing T-MSIS System of Records Notice (SORN) titled "Transformed-Medicaid Statistical Information System (T-MSIS), HHS/CMS/CMCS," System No. 09-07-0541 (Feb. 6, 2019; 84 FR 2230).</w:t>
      </w:r>
    </w:p>
    <w:p w:rsidR="006C7161" w:rsidRPr="006A04D5" w:rsidP="463D9693" w14:paraId="66B11983" w14:textId="77777777">
      <w:pPr>
        <w:pStyle w:val="font-claude-response-body"/>
      </w:pPr>
      <w:hyperlink r:id="rId11">
        <w:r w:rsidRPr="006A04D5">
          <w:rPr>
            <w:rStyle w:val="Hyperlink"/>
          </w:rPr>
          <w:t>https://www.federalregister.gov/documents/2019/02/06/2019-01157/privacy-act-of-1974-system-of-records</w:t>
        </w:r>
      </w:hyperlink>
    </w:p>
    <w:p w:rsidR="006C7161" w:rsidRPr="006A04D5" w:rsidP="463D9693" w14:paraId="332CB00D" w14:textId="34494D1A">
      <w:pPr>
        <w:pStyle w:val="font-claude-response-body"/>
      </w:pPr>
      <w:r w:rsidRPr="006A04D5">
        <w:t>Community engagement data collected under section 1902(xx) of the Act will be subject to the same privacy protections and data use agreements applicable to all T-MSIS data. There are no new privacy or confidentiality issues introduced by this provision beyond those already addressed in the existing T-MSIS SORN.</w:t>
      </w:r>
    </w:p>
    <w:p w:rsidR="006C7161" w:rsidRPr="00494D6B" w:rsidP="463D9693" w14:paraId="546AA70E" w14:textId="77777777">
      <w:pPr>
        <w:pStyle w:val="Heading3"/>
        <w:rPr>
          <w:rFonts w:ascii="Times New Roman" w:eastAsia="Times New Roman" w:hAnsi="Times New Roman" w:cs="Times New Roman"/>
          <w:b w:val="0"/>
          <w:bCs/>
          <w:sz w:val="24"/>
          <w:szCs w:val="24"/>
          <w:u w:val="single"/>
        </w:rPr>
      </w:pPr>
      <w:r w:rsidRPr="00494D6B">
        <w:rPr>
          <w:rFonts w:ascii="Times New Roman" w:eastAsia="Times New Roman" w:hAnsi="Times New Roman" w:cs="Times New Roman"/>
          <w:b w:val="0"/>
          <w:bCs/>
          <w:sz w:val="24"/>
          <w:szCs w:val="24"/>
          <w:u w:val="single"/>
        </w:rPr>
        <w:t>11. Sensitive Questions</w:t>
      </w:r>
    </w:p>
    <w:p w:rsidR="006C7161" w:rsidRPr="006A04D5" w:rsidP="463D9693" w14:paraId="1A97B71A" w14:textId="2FE5D96C">
      <w:pPr>
        <w:pStyle w:val="font-claude-response-body"/>
      </w:pPr>
      <w:r>
        <w:t xml:space="preserve">There are no sensitive questions associated with this collection beyond those already addressed under the existing T-MSIS SORN. The collection does not solicit questions of a sensitive nature, such as sexual behavior and attitudes or religious beliefs. Community engagement data elements collected under section 1902(xx) of the Act reflect program compliance information — including </w:t>
      </w:r>
      <w:r w:rsidR="00C809CF">
        <w:t>participation in</w:t>
      </w:r>
      <w:r>
        <w:t xml:space="preserve"> work, community service, job training, or educational enrollment — that States will collect as part of their eligibility determination processes.</w:t>
      </w:r>
    </w:p>
    <w:p w:rsidR="006C7161" w:rsidRPr="00494D6B" w:rsidP="463D9693" w14:paraId="49583351" w14:textId="77777777">
      <w:pPr>
        <w:pStyle w:val="Heading3"/>
        <w:rPr>
          <w:rFonts w:ascii="Times New Roman" w:eastAsia="Times New Roman" w:hAnsi="Times New Roman" w:cs="Times New Roman"/>
          <w:b w:val="0"/>
          <w:bCs/>
          <w:sz w:val="24"/>
          <w:szCs w:val="24"/>
          <w:u w:val="single"/>
        </w:rPr>
      </w:pPr>
      <w:r w:rsidRPr="00494D6B">
        <w:rPr>
          <w:rFonts w:ascii="Times New Roman" w:eastAsia="Times New Roman" w:hAnsi="Times New Roman" w:cs="Times New Roman"/>
          <w:b w:val="0"/>
          <w:bCs/>
          <w:sz w:val="24"/>
          <w:szCs w:val="24"/>
          <w:u w:val="single"/>
        </w:rPr>
        <w:t>12. Burden Estimates</w:t>
      </w:r>
    </w:p>
    <w:p w:rsidR="006C7161" w:rsidRPr="00494D6B" w:rsidP="463D9693" w14:paraId="57B58038" w14:textId="77777777">
      <w:pPr>
        <w:pStyle w:val="font-claude-response-body"/>
        <w:rPr>
          <w:b/>
          <w:bCs/>
          <w:i/>
          <w:iCs/>
        </w:rPr>
      </w:pPr>
      <w:r w:rsidRPr="00494D6B">
        <w:rPr>
          <w:rStyle w:val="Strong"/>
          <w:b w:val="0"/>
          <w:bCs w:val="0"/>
          <w:i/>
          <w:iCs/>
        </w:rPr>
        <w:t>Wage Estimates</w:t>
      </w:r>
    </w:p>
    <w:p w:rsidR="006C7161" w:rsidRPr="006A04D5" w:rsidP="463D9693" w14:paraId="6904BD5B" w14:textId="1442519F">
      <w:pPr>
        <w:pStyle w:val="font-claude-response-body"/>
      </w:pPr>
      <w:r w:rsidRPr="00056D87">
        <w:t xml:space="preserve">To derive average costs, we used data from the U.S. Bureau of Labor Statistics' </w:t>
      </w:r>
      <w:r w:rsidRPr="00694369">
        <w:t>May 20</w:t>
      </w:r>
      <w:r w:rsidRPr="00056D87" w:rsidR="005A1252">
        <w:t>25</w:t>
      </w:r>
      <w:r w:rsidRPr="006A04D5">
        <w:t xml:space="preserve"> National Occupational Employment and Wage Estimates for all salary estimates </w:t>
      </w:r>
      <w:r w:rsidRPr="005A1252" w:rsidR="005A1252">
        <w:t>(</w:t>
      </w:r>
      <w:hyperlink r:id="rId12" w:history="1">
        <w:r w:rsidRPr="004C017F" w:rsidR="005A1252">
          <w:rPr>
            <w:rStyle w:val="Hyperlink"/>
          </w:rPr>
          <w:t>www.bls.gov/oes/current/oes_nat.htm</w:t>
        </w:r>
      </w:hyperlink>
      <w:r w:rsidRPr="006A04D5">
        <w:t>). The following table presents BLS' mean hourly wage, our estimated cost of fringe benefits and other indirect costs (calculated at 100 percent of salary), and our adjusted hourly wage.</w:t>
      </w:r>
    </w:p>
    <w:tbl>
      <w:tblPr>
        <w:tblW w:w="0" w:type="auto"/>
        <w:tblCellSpacing w:w="15" w:type="dxa"/>
        <w:tblBorders>
          <w:insideH w:val="single" w:sz="2" w:space="0" w:color="auto"/>
          <w:insideV w:val="single" w:sz="2" w:space="0" w:color="auto"/>
        </w:tblBorders>
        <w:tblCellMar>
          <w:top w:w="15" w:type="dxa"/>
          <w:left w:w="15" w:type="dxa"/>
          <w:bottom w:w="15" w:type="dxa"/>
          <w:right w:w="15" w:type="dxa"/>
        </w:tblCellMar>
        <w:tblLook w:val="04A0"/>
      </w:tblPr>
      <w:tblGrid>
        <w:gridCol w:w="2257"/>
        <w:gridCol w:w="1269"/>
        <w:gridCol w:w="1530"/>
        <w:gridCol w:w="2543"/>
        <w:gridCol w:w="1761"/>
      </w:tblGrid>
      <w:tr w14:paraId="46EF298B" w14:textId="77777777" w:rsidTr="00E56A58">
        <w:tblPrEx>
          <w:tblW w:w="0" w:type="auto"/>
          <w:tblCellSpacing w:w="15" w:type="dxa"/>
          <w:tblBorders>
            <w:insideH w:val="single" w:sz="2" w:space="0" w:color="auto"/>
            <w:insideV w:val="single" w:sz="2" w:space="0" w:color="auto"/>
          </w:tblBorders>
          <w:tblCellMar>
            <w:top w:w="15" w:type="dxa"/>
            <w:left w:w="15" w:type="dxa"/>
            <w:bottom w:w="15" w:type="dxa"/>
            <w:right w:w="15" w:type="dxa"/>
          </w:tblCellMar>
          <w:tblLook w:val="04A0"/>
        </w:tblPrEx>
        <w:trPr>
          <w:tblHeader/>
          <w:tblCellSpacing w:w="15" w:type="dxa"/>
        </w:trPr>
        <w:tc>
          <w:tcPr>
            <w:tcW w:w="0" w:type="auto"/>
            <w:vAlign w:val="center"/>
            <w:hideMark/>
          </w:tcPr>
          <w:p w:rsidR="006C7161" w:rsidRPr="00494D6B" w:rsidP="463D9693" w14:paraId="75E1442A" w14:textId="77777777">
            <w:pPr>
              <w:jc w:val="center"/>
              <w:rPr>
                <w:rFonts w:ascii="Times New Roman" w:eastAsia="Times New Roman" w:hAnsi="Times New Roman" w:cs="Times New Roman"/>
                <w:sz w:val="20"/>
                <w:szCs w:val="20"/>
              </w:rPr>
            </w:pPr>
            <w:r w:rsidRPr="00494D6B">
              <w:rPr>
                <w:rFonts w:ascii="Times New Roman" w:eastAsia="Times New Roman" w:hAnsi="Times New Roman" w:cs="Times New Roman"/>
                <w:sz w:val="20"/>
                <w:szCs w:val="20"/>
              </w:rPr>
              <w:t>Occupation Title</w:t>
            </w:r>
          </w:p>
        </w:tc>
        <w:tc>
          <w:tcPr>
            <w:tcW w:w="0" w:type="auto"/>
            <w:vAlign w:val="center"/>
            <w:hideMark/>
          </w:tcPr>
          <w:p w:rsidR="006C7161" w:rsidRPr="00494D6B" w:rsidP="463D9693" w14:paraId="5E0105FA" w14:textId="77777777">
            <w:pPr>
              <w:jc w:val="center"/>
              <w:rPr>
                <w:rFonts w:ascii="Times New Roman" w:eastAsia="Times New Roman" w:hAnsi="Times New Roman" w:cs="Times New Roman"/>
                <w:sz w:val="20"/>
                <w:szCs w:val="20"/>
              </w:rPr>
            </w:pPr>
            <w:r w:rsidRPr="00494D6B">
              <w:rPr>
                <w:rFonts w:ascii="Times New Roman" w:eastAsia="Times New Roman" w:hAnsi="Times New Roman" w:cs="Times New Roman"/>
                <w:sz w:val="20"/>
                <w:szCs w:val="20"/>
              </w:rPr>
              <w:t>Occupation Code</w:t>
            </w:r>
          </w:p>
        </w:tc>
        <w:tc>
          <w:tcPr>
            <w:tcW w:w="0" w:type="auto"/>
            <w:vAlign w:val="center"/>
            <w:hideMark/>
          </w:tcPr>
          <w:p w:rsidR="006C7161" w:rsidRPr="00494D6B" w:rsidP="00323953" w14:paraId="684F386F" w14:textId="18860278">
            <w:pPr>
              <w:jc w:val="center"/>
              <w:rPr>
                <w:rFonts w:ascii="Times New Roman" w:eastAsia="Times New Roman" w:hAnsi="Times New Roman" w:cs="Times New Roman"/>
                <w:sz w:val="20"/>
                <w:szCs w:val="20"/>
              </w:rPr>
            </w:pPr>
            <w:r w:rsidRPr="00494D6B">
              <w:rPr>
                <w:rFonts w:ascii="Times New Roman" w:eastAsia="Times New Roman" w:hAnsi="Times New Roman" w:cs="Times New Roman"/>
                <w:sz w:val="20"/>
                <w:szCs w:val="20"/>
              </w:rPr>
              <w:t>Mean Hourly Wage ($/hr)</w:t>
            </w:r>
          </w:p>
        </w:tc>
        <w:tc>
          <w:tcPr>
            <w:tcW w:w="0" w:type="auto"/>
            <w:vAlign w:val="center"/>
            <w:hideMark/>
          </w:tcPr>
          <w:p w:rsidR="006C7161" w:rsidRPr="00494D6B" w:rsidP="00323953" w14:paraId="4234FAC0" w14:textId="152C94C5">
            <w:pPr>
              <w:jc w:val="center"/>
              <w:rPr>
                <w:rFonts w:ascii="Times New Roman" w:eastAsia="Times New Roman" w:hAnsi="Times New Roman" w:cs="Times New Roman"/>
                <w:sz w:val="20"/>
                <w:szCs w:val="20"/>
              </w:rPr>
            </w:pPr>
            <w:r w:rsidRPr="00494D6B">
              <w:rPr>
                <w:rFonts w:ascii="Times New Roman" w:eastAsia="Times New Roman" w:hAnsi="Times New Roman" w:cs="Times New Roman"/>
                <w:sz w:val="20"/>
                <w:szCs w:val="20"/>
              </w:rPr>
              <w:t>Fringe Benefits and Other Indirect Costs ($/hr)</w:t>
            </w:r>
          </w:p>
        </w:tc>
        <w:tc>
          <w:tcPr>
            <w:tcW w:w="0" w:type="auto"/>
            <w:vAlign w:val="center"/>
            <w:hideMark/>
          </w:tcPr>
          <w:p w:rsidR="006C7161" w:rsidRPr="00494D6B" w:rsidP="00323953" w14:paraId="05847E55" w14:textId="3A9E5E00">
            <w:pPr>
              <w:jc w:val="center"/>
              <w:rPr>
                <w:rFonts w:ascii="Times New Roman" w:eastAsia="Times New Roman" w:hAnsi="Times New Roman" w:cs="Times New Roman"/>
                <w:sz w:val="20"/>
                <w:szCs w:val="20"/>
              </w:rPr>
            </w:pPr>
            <w:r w:rsidRPr="00494D6B">
              <w:rPr>
                <w:rFonts w:ascii="Times New Roman" w:eastAsia="Times New Roman" w:hAnsi="Times New Roman" w:cs="Times New Roman"/>
                <w:sz w:val="20"/>
                <w:szCs w:val="20"/>
              </w:rPr>
              <w:t>Adjusted Hourly Wage ($/hr)</w:t>
            </w:r>
          </w:p>
        </w:tc>
      </w:tr>
      <w:tr w14:paraId="7FC3ECB7" w14:textId="77777777" w:rsidTr="00E56A5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6C7161" w:rsidRPr="00494D6B" w:rsidP="463D9693" w14:paraId="601988D8" w14:textId="77777777">
            <w:pPr>
              <w:rPr>
                <w:rFonts w:ascii="Times New Roman" w:eastAsia="Times New Roman" w:hAnsi="Times New Roman" w:cs="Times New Roman"/>
                <w:sz w:val="20"/>
                <w:szCs w:val="20"/>
              </w:rPr>
            </w:pPr>
            <w:r w:rsidRPr="00494D6B">
              <w:rPr>
                <w:rFonts w:ascii="Times New Roman" w:eastAsia="Times New Roman" w:hAnsi="Times New Roman" w:cs="Times New Roman"/>
                <w:sz w:val="20"/>
                <w:szCs w:val="20"/>
              </w:rPr>
              <w:t>Medical and Health Services Manager</w:t>
            </w:r>
          </w:p>
        </w:tc>
        <w:tc>
          <w:tcPr>
            <w:tcW w:w="0" w:type="auto"/>
            <w:vAlign w:val="center"/>
            <w:hideMark/>
          </w:tcPr>
          <w:p w:rsidR="006C7161" w:rsidRPr="00494D6B" w:rsidP="463D9693" w14:paraId="4EA3AE05" w14:textId="77777777">
            <w:pPr>
              <w:rPr>
                <w:rFonts w:ascii="Times New Roman" w:eastAsia="Times New Roman" w:hAnsi="Times New Roman" w:cs="Times New Roman"/>
                <w:sz w:val="20"/>
                <w:szCs w:val="20"/>
              </w:rPr>
            </w:pPr>
            <w:r w:rsidRPr="00494D6B">
              <w:rPr>
                <w:rFonts w:ascii="Times New Roman" w:eastAsia="Times New Roman" w:hAnsi="Times New Roman" w:cs="Times New Roman"/>
                <w:sz w:val="20"/>
                <w:szCs w:val="20"/>
              </w:rPr>
              <w:t>11-9111</w:t>
            </w:r>
          </w:p>
        </w:tc>
        <w:tc>
          <w:tcPr>
            <w:tcW w:w="0" w:type="auto"/>
            <w:vAlign w:val="center"/>
            <w:hideMark/>
          </w:tcPr>
          <w:p w:rsidR="006C7161" w:rsidRPr="00494D6B" w:rsidP="00323953" w14:paraId="7857D0B4" w14:textId="571B89F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67.77</w:t>
            </w:r>
          </w:p>
        </w:tc>
        <w:tc>
          <w:tcPr>
            <w:tcW w:w="0" w:type="auto"/>
            <w:vAlign w:val="center"/>
            <w:hideMark/>
          </w:tcPr>
          <w:p w:rsidR="006C7161" w:rsidRPr="00494D6B" w:rsidP="00323953" w14:paraId="5BEE6FE4" w14:textId="239E71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67.77</w:t>
            </w:r>
          </w:p>
        </w:tc>
        <w:tc>
          <w:tcPr>
            <w:tcW w:w="0" w:type="auto"/>
            <w:vAlign w:val="center"/>
            <w:hideMark/>
          </w:tcPr>
          <w:p w:rsidR="006C7161" w:rsidRPr="00494D6B" w:rsidP="00323953" w14:paraId="65476A3F" w14:textId="140CAE3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135.54</w:t>
            </w:r>
          </w:p>
        </w:tc>
      </w:tr>
    </w:tbl>
    <w:p w:rsidR="006C7161" w:rsidRPr="00056D87" w:rsidP="463D9693" w14:paraId="1A5D3606" w14:textId="677A3196">
      <w:pPr>
        <w:pStyle w:val="font-claude-response-body"/>
      </w:pPr>
      <w:r w:rsidRPr="006A04D5">
        <w:t xml:space="preserve">We are adjusting our employee hourly wage estimates by a factor of 100 percent. This is necessarily a rough adjustment, both because fringe benefits and other indirect costs vary significantly from employer to employer, and because methods of estimating these costs vary </w:t>
      </w:r>
      <w:r w:rsidRPr="00056D87">
        <w:t>widely from study to study. Nonetheless, we believe that doubling the hourly wage to estimate total cost is a reasonably accurate estimation method.</w:t>
      </w:r>
    </w:p>
    <w:p w:rsidR="006C7161" w:rsidRPr="00056D87" w:rsidP="463D9693" w14:paraId="04EE3C4E" w14:textId="07967328">
      <w:pPr>
        <w:pStyle w:val="font-claude-response-body"/>
        <w:rPr>
          <w:rStyle w:val="Strong"/>
          <w:b w:val="0"/>
          <w:bCs w:val="0"/>
          <w:i/>
          <w:iCs/>
        </w:rPr>
      </w:pPr>
      <w:r w:rsidRPr="00056D87">
        <w:rPr>
          <w:rStyle w:val="Strong"/>
          <w:b w:val="0"/>
          <w:bCs w:val="0"/>
          <w:i/>
          <w:iCs/>
        </w:rPr>
        <w:t>Collection of Information Requirements and Associated Burden Estimates</w:t>
      </w:r>
    </w:p>
    <w:p w:rsidR="0042784E" w:rsidRPr="006D0A83" w:rsidP="0042784E" w14:paraId="55CB9EBD" w14:textId="1D8019D5">
      <w:pPr>
        <w:widowControl/>
        <w:rPr>
          <w:rFonts w:ascii="Times New Roman" w:eastAsia="Times New Roman" w:hAnsi="Times New Roman" w:cs="Times New Roman"/>
        </w:rPr>
      </w:pPr>
      <w:r w:rsidRPr="00694369">
        <w:rPr>
          <w:rFonts w:ascii="Times New Roman" w:eastAsia="Times New Roman" w:hAnsi="Times New Roman" w:cs="Times New Roman"/>
        </w:rPr>
        <w:t xml:space="preserve">50 states, DC, 2 territories and 1 program </w:t>
      </w:r>
      <w:r w:rsidRPr="00694369" w:rsidR="000A61F7">
        <w:rPr>
          <w:rFonts w:ascii="Times New Roman" w:eastAsia="Times New Roman" w:hAnsi="Times New Roman" w:cs="Times New Roman"/>
        </w:rPr>
        <w:t>entity</w:t>
      </w:r>
      <w:r w:rsidRPr="00694369">
        <w:rPr>
          <w:rFonts w:ascii="Times New Roman" w:eastAsia="Times New Roman" w:hAnsi="Times New Roman" w:cs="Times New Roman"/>
        </w:rPr>
        <w:t xml:space="preserve"> will prepare and submit nine T-MSIS electronic data files each month. We estimate it takes 11.25 hours at </w:t>
      </w:r>
      <w:r w:rsidRPr="00056D87" w:rsidR="00E00EC1">
        <w:rPr>
          <w:rFonts w:ascii="Times New Roman" w:eastAsia="Times New Roman" w:hAnsi="Times New Roman" w:cs="Times New Roman"/>
        </w:rPr>
        <w:t>$135.54/hr</w:t>
      </w:r>
      <w:r w:rsidRPr="00694369">
        <w:rPr>
          <w:rFonts w:ascii="Times New Roman" w:eastAsia="Times New Roman" w:hAnsi="Times New Roman" w:cs="Times New Roman"/>
        </w:rPr>
        <w:t xml:space="preserve"> for a Medical and Health Services Manager to prepare and submit nine T-MSIS electronic data files each month. In aggregate, we estimate an annual burden of 7,290 hours (11.25 hr/month x 12 responses/year x 54 respondents) at a cost of $</w:t>
      </w:r>
      <w:r w:rsidRPr="00056D87" w:rsidR="00E00EC1">
        <w:rPr>
          <w:rFonts w:ascii="Times New Roman" w:eastAsia="Times New Roman" w:hAnsi="Times New Roman" w:cs="Times New Roman"/>
        </w:rPr>
        <w:t>988,358</w:t>
      </w:r>
      <w:r w:rsidRPr="00694369">
        <w:rPr>
          <w:rFonts w:ascii="Times New Roman" w:eastAsia="Times New Roman" w:hAnsi="Times New Roman" w:cs="Times New Roman"/>
        </w:rPr>
        <w:t xml:space="preserve"> (7,290 hr x </w:t>
      </w:r>
      <w:r w:rsidRPr="00056D87" w:rsidR="00E00EC1">
        <w:rPr>
          <w:rFonts w:ascii="Times New Roman" w:eastAsia="Times New Roman" w:hAnsi="Times New Roman" w:cs="Times New Roman"/>
        </w:rPr>
        <w:t>$135.54/hr</w:t>
      </w:r>
      <w:r w:rsidRPr="00694369">
        <w:rPr>
          <w:rFonts w:ascii="Times New Roman" w:eastAsia="Times New Roman" w:hAnsi="Times New Roman" w:cs="Times New Roman"/>
        </w:rPr>
        <w:t>).</w:t>
      </w:r>
      <w:r w:rsidR="006D0A83">
        <w:rPr>
          <w:rFonts w:ascii="Times New Roman" w:eastAsia="Times New Roman" w:hAnsi="Times New Roman" w:cs="Times New Roman"/>
        </w:rPr>
        <w:t xml:space="preserve"> </w:t>
      </w:r>
      <w:r w:rsidRPr="00825AE6" w:rsidR="006D0A83">
        <w:rPr>
          <w:rFonts w:ascii="Times New Roman" w:hAnsi="Times New Roman" w:cs="Times New Roman"/>
        </w:rPr>
        <w:t xml:space="preserve">After </w:t>
      </w:r>
      <w:r w:rsidRPr="00825AE6" w:rsidR="006D0A83">
        <w:rPr>
          <w:rFonts w:ascii="Times New Roman" w:hAnsi="Times New Roman" w:cs="Times New Roman"/>
        </w:rPr>
        <w:t>taking into account</w:t>
      </w:r>
      <w:r w:rsidRPr="00825AE6" w:rsidR="006D0A83">
        <w:rPr>
          <w:rFonts w:ascii="Times New Roman" w:hAnsi="Times New Roman" w:cs="Times New Roman"/>
        </w:rPr>
        <w:t xml:space="preserve"> enhanced Federal Financial Participation rate of 75 percent for Medicaid Enterprise Systems, we estimate a state share of $</w:t>
      </w:r>
      <w:r w:rsidR="006D0A83">
        <w:rPr>
          <w:rFonts w:ascii="Times New Roman" w:hAnsi="Times New Roman" w:cs="Times New Roman"/>
        </w:rPr>
        <w:t>247,090</w:t>
      </w:r>
      <w:r w:rsidRPr="00825AE6" w:rsidR="006D0A83">
        <w:rPr>
          <w:rFonts w:ascii="Times New Roman" w:hAnsi="Times New Roman" w:cs="Times New Roman"/>
        </w:rPr>
        <w:t xml:space="preserve"> ($</w:t>
      </w:r>
      <w:r w:rsidR="006D0A83">
        <w:rPr>
          <w:rFonts w:ascii="Times New Roman" w:hAnsi="Times New Roman" w:cs="Times New Roman"/>
        </w:rPr>
        <w:t>988,358</w:t>
      </w:r>
      <w:r w:rsidRPr="00825AE6" w:rsidR="006D0A83">
        <w:rPr>
          <w:rFonts w:ascii="Times New Roman" w:hAnsi="Times New Roman" w:cs="Times New Roman"/>
        </w:rPr>
        <w:t xml:space="preserve"> x 0.25).</w:t>
      </w:r>
    </w:p>
    <w:p w:rsidR="0042784E" w:rsidP="0042784E" w14:paraId="7F958948" w14:textId="77777777">
      <w:pPr>
        <w:widowControl/>
        <w:rPr>
          <w:rFonts w:ascii="Times New Roman" w:eastAsia="Times New Roman" w:hAnsi="Times New Roman" w:cs="Times New Roman"/>
          <w:i/>
          <w:highlight w:val="yellow"/>
        </w:rPr>
      </w:pPr>
    </w:p>
    <w:tbl>
      <w:tblPr>
        <w:tblW w:w="9635" w:type="dxa"/>
        <w:jc w:val="center"/>
        <w:tblLayout w:type="fixed"/>
        <w:tblLook w:val="04A0"/>
      </w:tblPr>
      <w:tblGrid>
        <w:gridCol w:w="1260"/>
        <w:gridCol w:w="1170"/>
        <w:gridCol w:w="1080"/>
        <w:gridCol w:w="990"/>
        <w:gridCol w:w="810"/>
        <w:gridCol w:w="720"/>
        <w:gridCol w:w="810"/>
        <w:gridCol w:w="990"/>
        <w:gridCol w:w="900"/>
        <w:gridCol w:w="905"/>
      </w:tblGrid>
      <w:tr w14:paraId="6282DFB5" w14:textId="77777777" w:rsidTr="00CB12CF">
        <w:tblPrEx>
          <w:tblW w:w="9635" w:type="dxa"/>
          <w:jc w:val="center"/>
          <w:tblLayout w:type="fixed"/>
          <w:tblLook w:val="04A0"/>
        </w:tblPrEx>
        <w:trPr>
          <w:trHeight w:val="1300"/>
          <w:tblHeader/>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rsidR="009B665C" w:rsidRPr="005F4D24" w:rsidP="00CB12CF" w14:paraId="5C8A319D" w14:textId="77777777">
            <w:pPr>
              <w:keepLines/>
              <w:widowControl/>
              <w:rPr>
                <w:rFonts w:ascii="Times New Roman" w:hAnsi="Times New Roman"/>
                <w:bCs/>
                <w:color w:val="000000"/>
                <w:kern w:val="2"/>
                <w:sz w:val="20"/>
                <w:szCs w:val="20"/>
                <w14:ligatures w14:val="standardContextual"/>
              </w:rPr>
            </w:pPr>
            <w:r w:rsidRPr="005F4D24">
              <w:rPr>
                <w:rFonts w:ascii="Times New Roman" w:hAnsi="Times New Roman"/>
                <w:bCs/>
                <w:color w:val="000000"/>
                <w:kern w:val="2"/>
                <w:sz w:val="20"/>
                <w:szCs w:val="20"/>
                <w14:ligatures w14:val="standardContextual"/>
              </w:rPr>
              <w:t>Requirement</w:t>
            </w:r>
          </w:p>
        </w:tc>
        <w:tc>
          <w:tcPr>
            <w:tcW w:w="1170" w:type="dxa"/>
            <w:tcBorders>
              <w:top w:val="single" w:sz="4" w:space="0" w:color="auto"/>
              <w:left w:val="single" w:sz="4" w:space="0" w:color="auto"/>
              <w:bottom w:val="single" w:sz="4" w:space="0" w:color="auto"/>
              <w:right w:val="single" w:sz="4" w:space="0" w:color="auto"/>
            </w:tcBorders>
            <w:vAlign w:val="center"/>
            <w:hideMark/>
          </w:tcPr>
          <w:p w:rsidR="009B665C" w:rsidRPr="005F4D24" w:rsidP="00CB12CF" w14:paraId="3C9E3D16" w14:textId="77777777">
            <w:pPr>
              <w:keepLines/>
              <w:widowControl/>
              <w:rPr>
                <w:rFonts w:ascii="Times New Roman" w:eastAsia="Aptos" w:hAnsi="Times New Roman"/>
                <w:bCs/>
                <w:color w:val="000000"/>
                <w:kern w:val="2"/>
                <w:sz w:val="20"/>
                <w:szCs w:val="20"/>
                <w14:ligatures w14:val="standardContextual"/>
              </w:rPr>
            </w:pPr>
            <w:r w:rsidRPr="005F4D24">
              <w:rPr>
                <w:rFonts w:ascii="Times New Roman" w:hAnsi="Times New Roman"/>
                <w:bCs/>
                <w:color w:val="000000"/>
                <w:kern w:val="2"/>
                <w:sz w:val="20"/>
                <w:szCs w:val="20"/>
                <w14:ligatures w14:val="standardContextual"/>
              </w:rPr>
              <w:t>No. Respondents</w:t>
            </w:r>
          </w:p>
        </w:tc>
        <w:tc>
          <w:tcPr>
            <w:tcW w:w="1080" w:type="dxa"/>
            <w:tcBorders>
              <w:top w:val="single" w:sz="4" w:space="0" w:color="auto"/>
              <w:left w:val="single" w:sz="4" w:space="0" w:color="auto"/>
              <w:bottom w:val="single" w:sz="4" w:space="0" w:color="auto"/>
              <w:right w:val="single" w:sz="4" w:space="0" w:color="auto"/>
            </w:tcBorders>
            <w:vAlign w:val="center"/>
            <w:hideMark/>
          </w:tcPr>
          <w:p w:rsidR="009B665C" w:rsidRPr="005F4D24" w:rsidP="00CB12CF" w14:paraId="1D9A41CC" w14:textId="77777777">
            <w:pPr>
              <w:keepLines/>
              <w:widowControl/>
              <w:rPr>
                <w:rFonts w:ascii="Times New Roman" w:eastAsia="Aptos" w:hAnsi="Times New Roman"/>
                <w:bCs/>
                <w:color w:val="000000"/>
                <w:kern w:val="2"/>
                <w:sz w:val="20"/>
                <w:szCs w:val="20"/>
                <w14:ligatures w14:val="standardContextual"/>
              </w:rPr>
            </w:pPr>
            <w:r w:rsidRPr="005F4D24">
              <w:rPr>
                <w:rFonts w:ascii="Times New Roman" w:hAnsi="Times New Roman"/>
                <w:bCs/>
                <w:color w:val="000000"/>
                <w:kern w:val="2"/>
                <w:sz w:val="20"/>
                <w:szCs w:val="20"/>
                <w14:ligatures w14:val="standardContextual"/>
              </w:rPr>
              <w:t>Total Responses</w:t>
            </w:r>
          </w:p>
        </w:tc>
        <w:tc>
          <w:tcPr>
            <w:tcW w:w="990" w:type="dxa"/>
            <w:tcBorders>
              <w:top w:val="single" w:sz="4" w:space="0" w:color="auto"/>
              <w:left w:val="single" w:sz="4" w:space="0" w:color="auto"/>
              <w:bottom w:val="single" w:sz="4" w:space="0" w:color="auto"/>
              <w:right w:val="single" w:sz="4" w:space="0" w:color="auto"/>
            </w:tcBorders>
            <w:vAlign w:val="center"/>
            <w:hideMark/>
          </w:tcPr>
          <w:p w:rsidR="009B665C" w:rsidRPr="005F4D24" w:rsidP="00CB12CF" w14:paraId="41DAE98E" w14:textId="77777777">
            <w:pPr>
              <w:keepLines/>
              <w:widowControl/>
              <w:rPr>
                <w:rFonts w:ascii="Times New Roman" w:eastAsia="Aptos" w:hAnsi="Times New Roman"/>
                <w:bCs/>
                <w:color w:val="000000"/>
                <w:kern w:val="2"/>
                <w:sz w:val="20"/>
                <w:szCs w:val="20"/>
                <w14:ligatures w14:val="standardContextual"/>
              </w:rPr>
            </w:pPr>
            <w:r w:rsidRPr="005F4D24">
              <w:rPr>
                <w:rFonts w:ascii="Times New Roman" w:hAnsi="Times New Roman"/>
                <w:bCs/>
                <w:color w:val="000000"/>
                <w:kern w:val="2"/>
                <w:sz w:val="20"/>
                <w:szCs w:val="20"/>
                <w14:ligatures w14:val="standardContextual"/>
              </w:rPr>
              <w:t>Frequency</w:t>
            </w:r>
          </w:p>
        </w:tc>
        <w:tc>
          <w:tcPr>
            <w:tcW w:w="810" w:type="dxa"/>
            <w:tcBorders>
              <w:top w:val="single" w:sz="4" w:space="0" w:color="auto"/>
              <w:left w:val="single" w:sz="4" w:space="0" w:color="auto"/>
              <w:bottom w:val="single" w:sz="4" w:space="0" w:color="auto"/>
              <w:right w:val="single" w:sz="4" w:space="0" w:color="auto"/>
            </w:tcBorders>
            <w:vAlign w:val="center"/>
            <w:hideMark/>
          </w:tcPr>
          <w:p w:rsidR="009B665C" w:rsidRPr="005F4D24" w:rsidP="00CB12CF" w14:paraId="063EBA24" w14:textId="77777777">
            <w:pPr>
              <w:keepLines/>
              <w:widowControl/>
              <w:rPr>
                <w:rFonts w:ascii="Times New Roman" w:eastAsia="Aptos" w:hAnsi="Times New Roman"/>
                <w:bCs/>
                <w:color w:val="000000"/>
                <w:kern w:val="2"/>
                <w:sz w:val="20"/>
                <w:szCs w:val="20"/>
                <w14:ligatures w14:val="standardContextual"/>
              </w:rPr>
            </w:pPr>
            <w:r w:rsidRPr="005F4D24">
              <w:rPr>
                <w:rFonts w:ascii="Times New Roman" w:hAnsi="Times New Roman"/>
                <w:bCs/>
                <w:color w:val="000000"/>
                <w:kern w:val="2"/>
                <w:sz w:val="20"/>
                <w:szCs w:val="20"/>
                <w14:ligatures w14:val="standardContextual"/>
              </w:rPr>
              <w:t>Time per Response (hr)</w:t>
            </w:r>
          </w:p>
        </w:tc>
        <w:tc>
          <w:tcPr>
            <w:tcW w:w="720" w:type="dxa"/>
            <w:tcBorders>
              <w:top w:val="single" w:sz="4" w:space="0" w:color="auto"/>
              <w:left w:val="single" w:sz="4" w:space="0" w:color="auto"/>
              <w:bottom w:val="single" w:sz="4" w:space="0" w:color="auto"/>
              <w:right w:val="single" w:sz="4" w:space="0" w:color="auto"/>
            </w:tcBorders>
            <w:vAlign w:val="center"/>
            <w:hideMark/>
          </w:tcPr>
          <w:p w:rsidR="009B665C" w:rsidRPr="005F4D24" w:rsidP="00CB12CF" w14:paraId="2F77AA7B" w14:textId="77777777">
            <w:pPr>
              <w:keepLines/>
              <w:widowControl/>
              <w:rPr>
                <w:rFonts w:ascii="Times New Roman" w:eastAsia="Aptos" w:hAnsi="Times New Roman"/>
                <w:bCs/>
                <w:color w:val="000000"/>
                <w:kern w:val="2"/>
                <w:sz w:val="20"/>
                <w:szCs w:val="20"/>
                <w14:ligatures w14:val="standardContextual"/>
              </w:rPr>
            </w:pPr>
            <w:r w:rsidRPr="005F4D24">
              <w:rPr>
                <w:rFonts w:ascii="Times New Roman" w:hAnsi="Times New Roman"/>
                <w:bCs/>
                <w:color w:val="000000"/>
                <w:kern w:val="2"/>
                <w:sz w:val="20"/>
                <w:szCs w:val="20"/>
                <w14:ligatures w14:val="standardContextual"/>
              </w:rPr>
              <w:t>Total Time (hr)</w:t>
            </w:r>
          </w:p>
        </w:tc>
        <w:tc>
          <w:tcPr>
            <w:tcW w:w="810" w:type="dxa"/>
            <w:tcBorders>
              <w:top w:val="single" w:sz="4" w:space="0" w:color="auto"/>
              <w:left w:val="single" w:sz="4" w:space="0" w:color="auto"/>
              <w:bottom w:val="single" w:sz="4" w:space="0" w:color="auto"/>
              <w:right w:val="single" w:sz="4" w:space="0" w:color="auto"/>
            </w:tcBorders>
            <w:vAlign w:val="center"/>
            <w:hideMark/>
          </w:tcPr>
          <w:p w:rsidR="009B665C" w:rsidRPr="005F4D24" w:rsidP="00CB12CF" w14:paraId="1CD3FB64" w14:textId="77777777">
            <w:pPr>
              <w:keepLines/>
              <w:widowControl/>
              <w:rPr>
                <w:rFonts w:ascii="Times New Roman" w:eastAsia="Aptos" w:hAnsi="Times New Roman"/>
                <w:bCs/>
                <w:color w:val="000000"/>
                <w:kern w:val="2"/>
                <w:sz w:val="20"/>
                <w:szCs w:val="20"/>
                <w14:ligatures w14:val="standardContextual"/>
              </w:rPr>
            </w:pPr>
            <w:r w:rsidRPr="005F4D24">
              <w:rPr>
                <w:rFonts w:ascii="Times New Roman" w:hAnsi="Times New Roman"/>
                <w:bCs/>
                <w:color w:val="000000"/>
                <w:kern w:val="2"/>
                <w:sz w:val="20"/>
                <w:szCs w:val="20"/>
                <w14:ligatures w14:val="standardContextual"/>
              </w:rPr>
              <w:t>Wage ($/hr)</w:t>
            </w:r>
          </w:p>
        </w:tc>
        <w:tc>
          <w:tcPr>
            <w:tcW w:w="990" w:type="dxa"/>
            <w:tcBorders>
              <w:top w:val="single" w:sz="4" w:space="0" w:color="auto"/>
              <w:left w:val="single" w:sz="4" w:space="0" w:color="auto"/>
              <w:bottom w:val="single" w:sz="4" w:space="0" w:color="auto"/>
              <w:right w:val="single" w:sz="4" w:space="0" w:color="auto"/>
            </w:tcBorders>
            <w:vAlign w:val="center"/>
            <w:hideMark/>
          </w:tcPr>
          <w:p w:rsidR="009B665C" w:rsidRPr="005F4D24" w:rsidP="00CB12CF" w14:paraId="0B5FE27B" w14:textId="77777777">
            <w:pPr>
              <w:keepLines/>
              <w:widowControl/>
              <w:rPr>
                <w:rFonts w:ascii="Times New Roman" w:hAnsi="Times New Roman"/>
                <w:bCs/>
                <w:color w:val="000000"/>
                <w:kern w:val="2"/>
                <w:sz w:val="20"/>
                <w:szCs w:val="20"/>
                <w14:ligatures w14:val="standardContextual"/>
              </w:rPr>
            </w:pPr>
            <w:r w:rsidRPr="005F4D24">
              <w:rPr>
                <w:rFonts w:ascii="Times New Roman" w:hAnsi="Times New Roman"/>
                <w:bCs/>
                <w:color w:val="000000"/>
                <w:kern w:val="2"/>
                <w:sz w:val="20"/>
                <w:szCs w:val="20"/>
                <w14:ligatures w14:val="standardContextual"/>
              </w:rPr>
              <w:t>Total Cost ($)</w:t>
            </w:r>
          </w:p>
        </w:tc>
        <w:tc>
          <w:tcPr>
            <w:tcW w:w="900" w:type="dxa"/>
            <w:tcBorders>
              <w:top w:val="single" w:sz="4" w:space="0" w:color="auto"/>
              <w:left w:val="single" w:sz="4" w:space="0" w:color="auto"/>
              <w:bottom w:val="single" w:sz="4" w:space="0" w:color="auto"/>
              <w:right w:val="single" w:sz="4" w:space="0" w:color="auto"/>
            </w:tcBorders>
            <w:vAlign w:val="center"/>
            <w:hideMark/>
          </w:tcPr>
          <w:p w:rsidR="009B665C" w:rsidRPr="005F4D24" w:rsidP="00CB12CF" w14:paraId="7880302B" w14:textId="77777777">
            <w:pPr>
              <w:keepLines/>
              <w:widowControl/>
              <w:rPr>
                <w:rFonts w:ascii="Times New Roman" w:hAnsi="Times New Roman"/>
                <w:bCs/>
                <w:color w:val="000000"/>
                <w:kern w:val="2"/>
                <w:sz w:val="20"/>
                <w:szCs w:val="20"/>
                <w14:ligatures w14:val="standardContextual"/>
              </w:rPr>
            </w:pPr>
            <w:r w:rsidRPr="005F4D24">
              <w:rPr>
                <w:rFonts w:ascii="Times New Roman" w:hAnsi="Times New Roman"/>
                <w:bCs/>
                <w:color w:val="000000"/>
                <w:kern w:val="2"/>
                <w:sz w:val="20"/>
                <w:szCs w:val="20"/>
                <w14:ligatures w14:val="standardContextual"/>
              </w:rPr>
              <w:t>Federal Match ($)</w:t>
            </w:r>
          </w:p>
        </w:tc>
        <w:tc>
          <w:tcPr>
            <w:tcW w:w="905" w:type="dxa"/>
            <w:tcBorders>
              <w:top w:val="single" w:sz="4" w:space="0" w:color="auto"/>
              <w:left w:val="single" w:sz="4" w:space="0" w:color="auto"/>
              <w:bottom w:val="single" w:sz="4" w:space="0" w:color="auto"/>
              <w:right w:val="single" w:sz="4" w:space="0" w:color="auto"/>
            </w:tcBorders>
            <w:vAlign w:val="center"/>
            <w:hideMark/>
          </w:tcPr>
          <w:p w:rsidR="009B665C" w:rsidRPr="005F4D24" w:rsidP="00CB12CF" w14:paraId="68C4D742" w14:textId="77777777">
            <w:pPr>
              <w:keepLines/>
              <w:widowControl/>
              <w:rPr>
                <w:rFonts w:ascii="Times New Roman" w:eastAsia="Aptos" w:hAnsi="Times New Roman"/>
                <w:bCs/>
                <w:color w:val="000000"/>
                <w:kern w:val="2"/>
                <w:sz w:val="20"/>
                <w:szCs w:val="20"/>
                <w14:ligatures w14:val="standardContextual"/>
              </w:rPr>
            </w:pPr>
            <w:r w:rsidRPr="005F4D24">
              <w:rPr>
                <w:rFonts w:ascii="Times New Roman" w:hAnsi="Times New Roman"/>
                <w:bCs/>
                <w:color w:val="000000"/>
                <w:kern w:val="2"/>
                <w:sz w:val="20"/>
                <w:szCs w:val="20"/>
                <w14:ligatures w14:val="standardContextual"/>
              </w:rPr>
              <w:t>State Share ($)</w:t>
            </w:r>
          </w:p>
        </w:tc>
      </w:tr>
      <w:tr w14:paraId="2BE0D5BF" w14:textId="77777777" w:rsidTr="00CB12CF">
        <w:tblPrEx>
          <w:tblW w:w="9635" w:type="dxa"/>
          <w:jc w:val="center"/>
          <w:tblLayout w:type="fixed"/>
          <w:tblLook w:val="04A0"/>
        </w:tblPrEx>
        <w:trPr>
          <w:trHeight w:val="1124"/>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rsidR="009B665C" w:rsidRPr="005F4D24" w:rsidP="00CB12CF" w14:paraId="51CD0FB3" w14:textId="62CEBA73">
            <w:pPr>
              <w:keepLines/>
              <w:widowControl/>
              <w:rPr>
                <w:rFonts w:ascii="Times New Roman" w:hAnsi="Times New Roman"/>
                <w:kern w:val="2"/>
                <w:sz w:val="20"/>
                <w:szCs w:val="20"/>
                <w14:ligatures w14:val="standardContextual"/>
              </w:rPr>
            </w:pPr>
            <w:r w:rsidRPr="005F4D24">
              <w:rPr>
                <w:rFonts w:ascii="Times New Roman" w:hAnsi="Times New Roman"/>
                <w:kern w:val="2"/>
                <w:sz w:val="20"/>
                <w:szCs w:val="20"/>
                <w14:ligatures w14:val="standardContextual"/>
              </w:rPr>
              <w:t>T-MSIS Electronic Data Files</w:t>
            </w:r>
          </w:p>
        </w:tc>
        <w:tc>
          <w:tcPr>
            <w:tcW w:w="1170" w:type="dxa"/>
            <w:tcBorders>
              <w:top w:val="single" w:sz="4" w:space="0" w:color="auto"/>
              <w:left w:val="single" w:sz="4" w:space="0" w:color="auto"/>
              <w:bottom w:val="single" w:sz="4" w:space="0" w:color="auto"/>
              <w:right w:val="single" w:sz="4" w:space="0" w:color="auto"/>
            </w:tcBorders>
            <w:vAlign w:val="center"/>
            <w:hideMark/>
          </w:tcPr>
          <w:p w:rsidR="009B665C" w:rsidRPr="005F4D24" w:rsidP="00CB12CF" w14:paraId="42E023EA" w14:textId="77777777">
            <w:pPr>
              <w:keepLines/>
              <w:widowControl/>
              <w:jc w:val="center"/>
              <w:rPr>
                <w:rFonts w:ascii="Times New Roman" w:eastAsia="Aptos" w:hAnsi="Times New Roman"/>
                <w:kern w:val="2"/>
                <w:sz w:val="20"/>
                <w:szCs w:val="20"/>
                <w14:ligatures w14:val="standardContextual"/>
              </w:rPr>
            </w:pPr>
            <w:r w:rsidRPr="005F4D24">
              <w:rPr>
                <w:rFonts w:ascii="Times New Roman" w:eastAsia="Aptos" w:hAnsi="Times New Roman"/>
                <w:kern w:val="2"/>
                <w:sz w:val="20"/>
                <w:szCs w:val="20"/>
                <w14:ligatures w14:val="standardContextual"/>
              </w:rPr>
              <w:t>54 States and Territories</w:t>
            </w:r>
          </w:p>
        </w:tc>
        <w:tc>
          <w:tcPr>
            <w:tcW w:w="1080" w:type="dxa"/>
            <w:tcBorders>
              <w:top w:val="single" w:sz="4" w:space="0" w:color="auto"/>
              <w:left w:val="single" w:sz="4" w:space="0" w:color="auto"/>
              <w:bottom w:val="single" w:sz="4" w:space="0" w:color="auto"/>
              <w:right w:val="single" w:sz="4" w:space="0" w:color="auto"/>
            </w:tcBorders>
            <w:vAlign w:val="center"/>
            <w:hideMark/>
          </w:tcPr>
          <w:p w:rsidR="009B665C" w:rsidRPr="005F4D24" w:rsidP="00CB12CF" w14:paraId="2BCE9257" w14:textId="77777777">
            <w:pPr>
              <w:keepLines/>
              <w:widowControl/>
              <w:jc w:val="center"/>
              <w:rPr>
                <w:rFonts w:ascii="Times New Roman" w:eastAsia="Aptos" w:hAnsi="Times New Roman"/>
                <w:kern w:val="2"/>
                <w:sz w:val="20"/>
                <w:szCs w:val="20"/>
                <w14:ligatures w14:val="standardContextual"/>
              </w:rPr>
            </w:pPr>
            <w:r w:rsidRPr="005F4D24">
              <w:rPr>
                <w:rFonts w:ascii="Times New Roman" w:hAnsi="Times New Roman"/>
                <w:kern w:val="2"/>
                <w:sz w:val="20"/>
                <w:szCs w:val="20"/>
                <w14:ligatures w14:val="standardContextual"/>
              </w:rPr>
              <w:t>648 (54 x 12)</w:t>
            </w:r>
          </w:p>
        </w:tc>
        <w:tc>
          <w:tcPr>
            <w:tcW w:w="990" w:type="dxa"/>
            <w:tcBorders>
              <w:top w:val="single" w:sz="4" w:space="0" w:color="auto"/>
              <w:left w:val="single" w:sz="4" w:space="0" w:color="auto"/>
              <w:bottom w:val="single" w:sz="4" w:space="0" w:color="auto"/>
              <w:right w:val="single" w:sz="4" w:space="0" w:color="auto"/>
            </w:tcBorders>
            <w:vAlign w:val="center"/>
            <w:hideMark/>
          </w:tcPr>
          <w:p w:rsidR="009B665C" w:rsidRPr="005F4D24" w:rsidP="00CB12CF" w14:paraId="2ED0CE47" w14:textId="77777777">
            <w:pPr>
              <w:keepLines/>
              <w:widowControl/>
              <w:jc w:val="center"/>
              <w:rPr>
                <w:rFonts w:ascii="Times New Roman" w:eastAsia="Aptos" w:hAnsi="Times New Roman"/>
                <w:kern w:val="2"/>
                <w:sz w:val="20"/>
                <w:szCs w:val="20"/>
                <w14:ligatures w14:val="standardContextual"/>
              </w:rPr>
            </w:pPr>
            <w:r w:rsidRPr="005F4D24">
              <w:rPr>
                <w:rFonts w:ascii="Times New Roman" w:eastAsia="Aptos" w:hAnsi="Times New Roman"/>
                <w:kern w:val="2"/>
                <w:sz w:val="20"/>
                <w:szCs w:val="20"/>
                <w14:ligatures w14:val="standardContextual"/>
              </w:rPr>
              <w:t>Monthly</w:t>
            </w:r>
          </w:p>
        </w:tc>
        <w:tc>
          <w:tcPr>
            <w:tcW w:w="810" w:type="dxa"/>
            <w:tcBorders>
              <w:top w:val="single" w:sz="4" w:space="0" w:color="auto"/>
              <w:left w:val="single" w:sz="4" w:space="0" w:color="auto"/>
              <w:bottom w:val="single" w:sz="4" w:space="0" w:color="auto"/>
              <w:right w:val="single" w:sz="4" w:space="0" w:color="auto"/>
            </w:tcBorders>
            <w:vAlign w:val="center"/>
            <w:hideMark/>
          </w:tcPr>
          <w:p w:rsidR="009B665C" w:rsidRPr="005F4D24" w:rsidP="00CB12CF" w14:paraId="1B8635E3" w14:textId="77777777">
            <w:pPr>
              <w:keepLines/>
              <w:widowControl/>
              <w:jc w:val="center"/>
              <w:rPr>
                <w:rFonts w:ascii="Times New Roman" w:eastAsia="Aptos" w:hAnsi="Times New Roman"/>
                <w:kern w:val="2"/>
                <w:sz w:val="20"/>
                <w:szCs w:val="20"/>
                <w14:ligatures w14:val="standardContextual"/>
              </w:rPr>
            </w:pPr>
            <w:r w:rsidRPr="005F4D24">
              <w:rPr>
                <w:rFonts w:ascii="Times New Roman" w:hAnsi="Times New Roman"/>
                <w:kern w:val="2"/>
                <w:sz w:val="20"/>
                <w:szCs w:val="20"/>
                <w14:ligatures w14:val="standardContextual"/>
              </w:rPr>
              <w:t>11.25</w:t>
            </w:r>
          </w:p>
        </w:tc>
        <w:tc>
          <w:tcPr>
            <w:tcW w:w="720" w:type="dxa"/>
            <w:tcBorders>
              <w:top w:val="single" w:sz="4" w:space="0" w:color="auto"/>
              <w:left w:val="single" w:sz="4" w:space="0" w:color="auto"/>
              <w:bottom w:val="single" w:sz="4" w:space="0" w:color="auto"/>
              <w:right w:val="single" w:sz="4" w:space="0" w:color="auto"/>
            </w:tcBorders>
            <w:vAlign w:val="center"/>
            <w:hideMark/>
          </w:tcPr>
          <w:p w:rsidR="009B665C" w:rsidRPr="005F4D24" w:rsidP="00CB12CF" w14:paraId="06CE12DF" w14:textId="77777777">
            <w:pPr>
              <w:keepLines/>
              <w:widowControl/>
              <w:jc w:val="center"/>
              <w:rPr>
                <w:rFonts w:ascii="Times New Roman" w:eastAsia="Aptos" w:hAnsi="Times New Roman"/>
                <w:kern w:val="2"/>
                <w:sz w:val="20"/>
                <w:szCs w:val="20"/>
                <w14:ligatures w14:val="standardContextual"/>
              </w:rPr>
            </w:pPr>
            <w:r w:rsidRPr="005F4D24">
              <w:rPr>
                <w:rFonts w:ascii="Times New Roman" w:hAnsi="Times New Roman"/>
                <w:kern w:val="2"/>
                <w:sz w:val="20"/>
                <w:szCs w:val="20"/>
                <w14:ligatures w14:val="standardContextual"/>
              </w:rPr>
              <w:t>7,290</w:t>
            </w:r>
          </w:p>
        </w:tc>
        <w:tc>
          <w:tcPr>
            <w:tcW w:w="810" w:type="dxa"/>
            <w:tcBorders>
              <w:top w:val="single" w:sz="4" w:space="0" w:color="auto"/>
              <w:left w:val="single" w:sz="4" w:space="0" w:color="auto"/>
              <w:bottom w:val="single" w:sz="4" w:space="0" w:color="auto"/>
              <w:right w:val="single" w:sz="4" w:space="0" w:color="auto"/>
            </w:tcBorders>
            <w:vAlign w:val="center"/>
            <w:hideMark/>
          </w:tcPr>
          <w:p w:rsidR="009B665C" w:rsidRPr="005F4D24" w:rsidP="00CB12CF" w14:paraId="2AB69A7A" w14:textId="41962270">
            <w:pPr>
              <w:keepLines/>
              <w:widowControl/>
              <w:jc w:val="center"/>
              <w:rPr>
                <w:rFonts w:ascii="Times New Roman" w:eastAsia="Aptos" w:hAnsi="Times New Roman"/>
                <w:kern w:val="2"/>
                <w:sz w:val="20"/>
                <w:szCs w:val="20"/>
                <w14:ligatures w14:val="standardContextual"/>
              </w:rPr>
            </w:pPr>
            <w:r w:rsidRPr="005F4D24">
              <w:rPr>
                <w:rFonts w:ascii="Times New Roman" w:hAnsi="Times New Roman"/>
                <w:kern w:val="2"/>
                <w:sz w:val="20"/>
                <w:szCs w:val="20"/>
                <w14:ligatures w14:val="standardContextual"/>
              </w:rPr>
              <w:t>135.54</w:t>
            </w:r>
          </w:p>
        </w:tc>
        <w:tc>
          <w:tcPr>
            <w:tcW w:w="990" w:type="dxa"/>
            <w:tcBorders>
              <w:top w:val="single" w:sz="4" w:space="0" w:color="auto"/>
              <w:left w:val="single" w:sz="4" w:space="0" w:color="auto"/>
              <w:bottom w:val="single" w:sz="4" w:space="0" w:color="auto"/>
              <w:right w:val="single" w:sz="4" w:space="0" w:color="auto"/>
            </w:tcBorders>
            <w:vAlign w:val="center"/>
            <w:hideMark/>
          </w:tcPr>
          <w:p w:rsidR="009B665C" w:rsidRPr="005F4D24" w:rsidP="00CB12CF" w14:paraId="3A510D44" w14:textId="27868457">
            <w:pPr>
              <w:keepLines/>
              <w:widowControl/>
              <w:jc w:val="center"/>
              <w:rPr>
                <w:rFonts w:ascii="Times New Roman" w:hAnsi="Times New Roman"/>
                <w:kern w:val="2"/>
                <w:sz w:val="20"/>
                <w:szCs w:val="20"/>
                <w14:ligatures w14:val="standardContextual"/>
              </w:rPr>
            </w:pPr>
            <w:r w:rsidRPr="005F4D24">
              <w:rPr>
                <w:rFonts w:ascii="Times New Roman" w:hAnsi="Times New Roman"/>
                <w:kern w:val="2"/>
                <w:sz w:val="20"/>
                <w:szCs w:val="20"/>
                <w14:ligatures w14:val="standardContextual"/>
              </w:rPr>
              <w:t>988,357</w:t>
            </w:r>
          </w:p>
        </w:tc>
        <w:tc>
          <w:tcPr>
            <w:tcW w:w="900" w:type="dxa"/>
            <w:tcBorders>
              <w:top w:val="single" w:sz="4" w:space="0" w:color="auto"/>
              <w:left w:val="single" w:sz="4" w:space="0" w:color="auto"/>
              <w:bottom w:val="single" w:sz="4" w:space="0" w:color="auto"/>
              <w:right w:val="single" w:sz="4" w:space="0" w:color="auto"/>
            </w:tcBorders>
            <w:vAlign w:val="center"/>
            <w:hideMark/>
          </w:tcPr>
          <w:p w:rsidR="009B665C" w:rsidRPr="005F4D24" w:rsidP="00CB12CF" w14:paraId="5276C677" w14:textId="6A177D55">
            <w:pPr>
              <w:keepLines/>
              <w:widowControl/>
              <w:jc w:val="cente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741,26</w:t>
            </w:r>
            <w:r w:rsidR="008D502D">
              <w:rPr>
                <w:rFonts w:ascii="Times New Roman" w:hAnsi="Times New Roman"/>
                <w:kern w:val="2"/>
                <w:sz w:val="20"/>
                <w:szCs w:val="20"/>
                <w14:ligatures w14:val="standardContextual"/>
              </w:rPr>
              <w:t>7</w:t>
            </w:r>
          </w:p>
        </w:tc>
        <w:tc>
          <w:tcPr>
            <w:tcW w:w="905" w:type="dxa"/>
            <w:tcBorders>
              <w:top w:val="single" w:sz="4" w:space="0" w:color="auto"/>
              <w:left w:val="single" w:sz="4" w:space="0" w:color="auto"/>
              <w:bottom w:val="single" w:sz="4" w:space="0" w:color="auto"/>
              <w:right w:val="single" w:sz="4" w:space="0" w:color="auto"/>
            </w:tcBorders>
            <w:vAlign w:val="center"/>
            <w:hideMark/>
          </w:tcPr>
          <w:p w:rsidR="009B665C" w:rsidRPr="005F4D24" w:rsidP="00CB12CF" w14:paraId="31A89820" w14:textId="710BAC43">
            <w:pPr>
              <w:keepLines/>
              <w:widowControl/>
              <w:jc w:val="cente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247,090</w:t>
            </w:r>
          </w:p>
        </w:tc>
      </w:tr>
    </w:tbl>
    <w:p w:rsidR="0042784E" w:rsidRPr="00D851AC" w:rsidP="0042784E" w14:paraId="14CB92D4" w14:textId="77777777">
      <w:pPr>
        <w:widowControl/>
        <w:rPr>
          <w:rFonts w:ascii="Times New Roman" w:eastAsia="Times New Roman" w:hAnsi="Times New Roman" w:cs="Times New Roman"/>
          <w:u w:val="single"/>
        </w:rPr>
      </w:pPr>
    </w:p>
    <w:p w:rsidR="006C7161" w:rsidRPr="00D851AC" w:rsidP="0042784E" w14:paraId="428C31AF" w14:textId="492E100A">
      <w:pPr>
        <w:rPr>
          <w:rFonts w:ascii="Times New Roman" w:hAnsi="Times New Roman" w:cs="Times New Roman"/>
        </w:rPr>
      </w:pPr>
      <w:r w:rsidRPr="00D851AC">
        <w:rPr>
          <w:rFonts w:ascii="Times New Roman" w:hAnsi="Times New Roman" w:cs="Times New Roman"/>
        </w:rPr>
        <w:t xml:space="preserve">With regard to the provisions under our June 3 2026 interim final rule with comment period (CMS-2454-IFC; RIN 0938-AV98) entitled, “Medicaid Program; Community Engagement Requirement for Certain Individuals,” </w:t>
      </w:r>
      <w:r w:rsidRPr="00D851AC" w:rsidR="463D9693">
        <w:rPr>
          <w:rFonts w:ascii="Times New Roman" w:hAnsi="Times New Roman" w:cs="Times New Roman"/>
        </w:rPr>
        <w:t xml:space="preserve">CMS has created a new file segment on the T-MSIS eligibility (ELG) file to collect data related to community engagement activities for </w:t>
      </w:r>
      <w:r w:rsidRPr="00D851AC" w:rsidR="004C7C99">
        <w:rPr>
          <w:rFonts w:ascii="Times New Roman" w:hAnsi="Times New Roman" w:cs="Times New Roman"/>
        </w:rPr>
        <w:t xml:space="preserve">adult group and </w:t>
      </w:r>
      <w:r w:rsidRPr="00D851AC" w:rsidR="00553B07">
        <w:rPr>
          <w:rFonts w:ascii="Times New Roman" w:hAnsi="Times New Roman" w:cs="Times New Roman"/>
        </w:rPr>
        <w:t>applicable</w:t>
      </w:r>
      <w:r w:rsidRPr="00D851AC" w:rsidR="004C7C99">
        <w:rPr>
          <w:rFonts w:ascii="Times New Roman" w:hAnsi="Times New Roman" w:cs="Times New Roman"/>
        </w:rPr>
        <w:t xml:space="preserve"> 1115 demonstration</w:t>
      </w:r>
      <w:r w:rsidRPr="00D851AC" w:rsidR="463D9693">
        <w:rPr>
          <w:rFonts w:ascii="Times New Roman" w:hAnsi="Times New Roman" w:cs="Times New Roman"/>
        </w:rPr>
        <w:t xml:space="preserve"> beneficiaries. The new segment includes a new set of data elements that reflect </w:t>
      </w:r>
      <w:r w:rsidRPr="00D851AC" w:rsidR="004C7C99">
        <w:rPr>
          <w:rFonts w:ascii="Times New Roman" w:hAnsi="Times New Roman" w:cs="Times New Roman"/>
        </w:rPr>
        <w:t xml:space="preserve">community engagement </w:t>
      </w:r>
      <w:r w:rsidRPr="00D851AC" w:rsidR="463D9693">
        <w:rPr>
          <w:rFonts w:ascii="Times New Roman" w:hAnsi="Times New Roman" w:cs="Times New Roman"/>
        </w:rPr>
        <w:t xml:space="preserve">data the State would collect as part of </w:t>
      </w:r>
      <w:r w:rsidRPr="00D851AC" w:rsidR="004C7C99">
        <w:rPr>
          <w:rFonts w:ascii="Times New Roman" w:hAnsi="Times New Roman" w:cs="Times New Roman"/>
        </w:rPr>
        <w:t xml:space="preserve">a beneficiary’s </w:t>
      </w:r>
      <w:r w:rsidRPr="00D851AC" w:rsidR="463D9693">
        <w:rPr>
          <w:rFonts w:ascii="Times New Roman" w:hAnsi="Times New Roman" w:cs="Times New Roman"/>
        </w:rPr>
        <w:t xml:space="preserve">eligibility determination under section 1902(xx) of the Act. </w:t>
      </w:r>
      <w:r w:rsidR="006D0A83">
        <w:rPr>
          <w:rFonts w:ascii="Times New Roman" w:hAnsi="Times New Roman" w:cs="Times New Roman"/>
        </w:rPr>
        <w:t xml:space="preserve">In addition to the new file segments, states are also required to add new valid values to the WAIVER-TYPE data element to identify beneficiaries participating in applicable 1115 demonstrations and the ELIGIBILITY-TERMINATION-REASON </w:t>
      </w:r>
      <w:r w:rsidR="00D20B34">
        <w:rPr>
          <w:rFonts w:ascii="Times New Roman" w:hAnsi="Times New Roman" w:cs="Times New Roman"/>
        </w:rPr>
        <w:t xml:space="preserve">to identify disenrollment related to community </w:t>
      </w:r>
      <w:r w:rsidR="00D20B34">
        <w:rPr>
          <w:rFonts w:ascii="Times New Roman" w:hAnsi="Times New Roman" w:cs="Times New Roman"/>
        </w:rPr>
        <w:t xml:space="preserve">engagement requirements. </w:t>
      </w:r>
      <w:r w:rsidRPr="00D851AC" w:rsidR="463D9693">
        <w:rPr>
          <w:rFonts w:ascii="Times New Roman" w:hAnsi="Times New Roman" w:cs="Times New Roman"/>
        </w:rPr>
        <w:t>States are required to update their T-MSIS eligibility files to report these new data for</w:t>
      </w:r>
      <w:r w:rsidRPr="00D851AC" w:rsidR="004C7C99">
        <w:rPr>
          <w:rFonts w:ascii="Times New Roman" w:hAnsi="Times New Roman" w:cs="Times New Roman"/>
        </w:rPr>
        <w:t xml:space="preserve"> adult group </w:t>
      </w:r>
      <w:r w:rsidRPr="00D851AC" w:rsidR="004F7112">
        <w:rPr>
          <w:rFonts w:ascii="Times New Roman" w:hAnsi="Times New Roman" w:cs="Times New Roman"/>
        </w:rPr>
        <w:t xml:space="preserve">and </w:t>
      </w:r>
      <w:r w:rsidRPr="00D851AC" w:rsidR="00553B07">
        <w:rPr>
          <w:rFonts w:ascii="Times New Roman" w:hAnsi="Times New Roman" w:cs="Times New Roman"/>
        </w:rPr>
        <w:t>applicable</w:t>
      </w:r>
      <w:r w:rsidRPr="00D851AC" w:rsidR="463D9693">
        <w:rPr>
          <w:rFonts w:ascii="Times New Roman" w:hAnsi="Times New Roman" w:cs="Times New Roman"/>
        </w:rPr>
        <w:t xml:space="preserve"> </w:t>
      </w:r>
      <w:r w:rsidRPr="00D851AC" w:rsidR="004C7C99">
        <w:rPr>
          <w:rFonts w:ascii="Times New Roman" w:hAnsi="Times New Roman" w:cs="Times New Roman"/>
        </w:rPr>
        <w:t xml:space="preserve">1115 demonstration </w:t>
      </w:r>
      <w:r w:rsidRPr="00D851AC" w:rsidR="463D9693">
        <w:rPr>
          <w:rFonts w:ascii="Times New Roman" w:hAnsi="Times New Roman" w:cs="Times New Roman"/>
        </w:rPr>
        <w:t>beneficiaries.</w:t>
      </w:r>
    </w:p>
    <w:p w:rsidR="006C7161" w:rsidRPr="00D851AC" w:rsidP="463D9693" w14:paraId="175AED01" w14:textId="1EAAC5C5">
      <w:pPr>
        <w:pStyle w:val="font-claude-response-body"/>
      </w:pPr>
      <w:r w:rsidRPr="00D851AC">
        <w:t xml:space="preserve">The burden for this </w:t>
      </w:r>
      <w:r w:rsidRPr="00D851AC" w:rsidR="00D851AC">
        <w:t xml:space="preserve">added </w:t>
      </w:r>
      <w:r w:rsidRPr="00D851AC">
        <w:t xml:space="preserve">collection is estimated based on the level of effort required for States to undertake T-MSIS reporting modifications. This comprises a one-time effort to design, build, and test system changes that will ingest enrollment data from the states’ Medicaid Enterprise Systems and update the T-MSIS file submission format to incorporate the new community engagement data. </w:t>
      </w:r>
    </w:p>
    <w:p w:rsidR="28FE9935" w:rsidRPr="000A23B0" w:rsidP="463D9693" w14:paraId="6594CF3E" w14:textId="17B74A0C">
      <w:pPr>
        <w:pStyle w:val="font-claude-response-body"/>
        <w:spacing w:line="259" w:lineRule="auto"/>
      </w:pPr>
      <w:r>
        <w:t xml:space="preserve">We estimate that </w:t>
      </w:r>
      <w:r w:rsidRPr="00D851AC" w:rsidR="463D9693">
        <w:t xml:space="preserve">States will need between 250 – 500 hours to implement the </w:t>
      </w:r>
      <w:r>
        <w:t xml:space="preserve">community engagement </w:t>
      </w:r>
      <w:r w:rsidRPr="00D851AC" w:rsidR="463D9693">
        <w:t xml:space="preserve">reporting changes. </w:t>
      </w:r>
      <w:r w:rsidRPr="00D851AC" w:rsidR="0042784E">
        <w:t>Using</w:t>
      </w:r>
      <w:r w:rsidRPr="000A23B0" w:rsidR="0042784E">
        <w:t xml:space="preserve"> the upper range, we </w:t>
      </w:r>
      <w:r w:rsidRPr="000A23B0" w:rsidR="463D9693">
        <w:t xml:space="preserve">estimate </w:t>
      </w:r>
      <w:r w:rsidRPr="000A23B0" w:rsidR="0042784E">
        <w:t xml:space="preserve">a </w:t>
      </w:r>
      <w:r w:rsidRPr="000A23B0" w:rsidR="463D9693">
        <w:t xml:space="preserve">one-time </w:t>
      </w:r>
      <w:r w:rsidRPr="000A23B0" w:rsidR="0042784E">
        <w:t xml:space="preserve">burden of </w:t>
      </w:r>
      <w:r w:rsidRPr="000A23B0" w:rsidR="463D9693">
        <w:t>22,000 hours (</w:t>
      </w:r>
      <w:r w:rsidRPr="000A23B0" w:rsidR="0042784E">
        <w:t xml:space="preserve">44 respondents x </w:t>
      </w:r>
      <w:r w:rsidRPr="000A23B0" w:rsidR="463D9693">
        <w:t>500 h</w:t>
      </w:r>
      <w:r w:rsidRPr="000A23B0" w:rsidR="0042784E">
        <w:t>r</w:t>
      </w:r>
      <w:r w:rsidRPr="000A23B0" w:rsidR="463D9693">
        <w:t>)</w:t>
      </w:r>
      <w:r w:rsidRPr="000A23B0" w:rsidR="0042784E">
        <w:t xml:space="preserve"> at a cost of </w:t>
      </w:r>
      <w:r w:rsidRPr="000A23B0" w:rsidR="463D9693">
        <w:t>$2,913,680 (22,000 h</w:t>
      </w:r>
      <w:r w:rsidRPr="000A23B0" w:rsidR="0042784E">
        <w:t xml:space="preserve">r </w:t>
      </w:r>
      <w:r w:rsidRPr="000A23B0" w:rsidR="463D9693">
        <w:t>× $</w:t>
      </w:r>
      <w:r w:rsidRPr="000A23B0" w:rsidR="00F6697A">
        <w:t>135.54</w:t>
      </w:r>
      <w:r w:rsidRPr="000A23B0" w:rsidR="463D9693">
        <w:t>/h</w:t>
      </w:r>
      <w:r w:rsidRPr="000A23B0" w:rsidR="0042784E">
        <w:t>r</w:t>
      </w:r>
      <w:r w:rsidRPr="000A23B0" w:rsidR="463D9693">
        <w:t xml:space="preserve">). After </w:t>
      </w:r>
      <w:r w:rsidRPr="000A23B0" w:rsidR="463D9693">
        <w:t>taking into account</w:t>
      </w:r>
      <w:r w:rsidRPr="000A23B0" w:rsidR="463D9693">
        <w:t xml:space="preserve"> enhanced Federal Financial Participation rate of 75 percent</w:t>
      </w:r>
      <w:r w:rsidRPr="000A23B0" w:rsidR="0042784E">
        <w:t xml:space="preserve"> for Medicaid Enterprise Systems, we estimate a </w:t>
      </w:r>
      <w:r w:rsidRPr="000A23B0" w:rsidR="463D9693">
        <w:t>state</w:t>
      </w:r>
      <w:r w:rsidRPr="000A23B0" w:rsidR="0042784E">
        <w:t xml:space="preserve"> share of </w:t>
      </w:r>
      <w:r w:rsidRPr="000A23B0" w:rsidR="463D9693">
        <w:t>$</w:t>
      </w:r>
      <w:r w:rsidRPr="000A23B0" w:rsidR="00816660">
        <w:t>728,420</w:t>
      </w:r>
      <w:r w:rsidRPr="000A23B0" w:rsidR="0042784E">
        <w:t xml:space="preserve"> ($2,913,680 x 0.25)</w:t>
      </w:r>
      <w:r w:rsidRPr="000A23B0" w:rsidR="463D9693">
        <w:t>.</w:t>
      </w:r>
    </w:p>
    <w:p w:rsidR="28FE9935" w:rsidP="463D9693" w14:paraId="30F80DA8" w14:textId="35945650">
      <w:pPr>
        <w:pStyle w:val="font-claude-response-body"/>
      </w:pPr>
      <w:r w:rsidRPr="000A23B0">
        <w:t>Annual operational costs are not expected to increase above current T-MSIS reporting burden once the one-time T-MSIS file changes are implemented. The one-time implementation costs will allow the states to automate and integrate community engagement data collection into their ongoing T-MSIS file submissions.</w:t>
      </w:r>
      <w:r w:rsidRPr="000A23B0" w:rsidR="002E7F44">
        <w:t xml:space="preserve">  </w:t>
      </w:r>
    </w:p>
    <w:tbl>
      <w:tblPr>
        <w:tblW w:w="9635" w:type="dxa"/>
        <w:jc w:val="center"/>
        <w:tblLayout w:type="fixed"/>
        <w:tblLook w:val="04A0"/>
      </w:tblPr>
      <w:tblGrid>
        <w:gridCol w:w="1260"/>
        <w:gridCol w:w="1170"/>
        <w:gridCol w:w="1080"/>
        <w:gridCol w:w="990"/>
        <w:gridCol w:w="810"/>
        <w:gridCol w:w="720"/>
        <w:gridCol w:w="810"/>
        <w:gridCol w:w="990"/>
        <w:gridCol w:w="900"/>
        <w:gridCol w:w="905"/>
      </w:tblGrid>
      <w:tr w14:paraId="1FE4095F" w14:textId="77777777" w:rsidTr="00CB12CF">
        <w:tblPrEx>
          <w:tblW w:w="9635" w:type="dxa"/>
          <w:jc w:val="center"/>
          <w:tblLayout w:type="fixed"/>
          <w:tblLook w:val="04A0"/>
        </w:tblPrEx>
        <w:trPr>
          <w:trHeight w:val="1300"/>
          <w:tblHeader/>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rsidR="00CB01C9" w:rsidRPr="005F4D24" w:rsidP="00CB12CF" w14:paraId="7EFAD5CC" w14:textId="54A4A6CA">
            <w:pPr>
              <w:keepLines/>
              <w:widowControl/>
              <w:rPr>
                <w:rFonts w:ascii="Times New Roman" w:hAnsi="Times New Roman"/>
                <w:bCs/>
                <w:color w:val="000000"/>
                <w:kern w:val="2"/>
                <w:sz w:val="20"/>
                <w:szCs w:val="20"/>
                <w14:ligatures w14:val="standardContextual"/>
              </w:rPr>
            </w:pPr>
            <w:r w:rsidRPr="005F4D24">
              <w:rPr>
                <w:rFonts w:ascii="Times New Roman" w:hAnsi="Times New Roman"/>
                <w:bCs/>
                <w:color w:val="000000"/>
                <w:kern w:val="2"/>
                <w:sz w:val="20"/>
                <w:szCs w:val="20"/>
                <w14:ligatures w14:val="standardContextual"/>
              </w:rPr>
              <w:t>Requirement</w:t>
            </w:r>
          </w:p>
        </w:tc>
        <w:tc>
          <w:tcPr>
            <w:tcW w:w="1170" w:type="dxa"/>
            <w:tcBorders>
              <w:top w:val="single" w:sz="4" w:space="0" w:color="auto"/>
              <w:left w:val="single" w:sz="4" w:space="0" w:color="auto"/>
              <w:bottom w:val="single" w:sz="4" w:space="0" w:color="auto"/>
              <w:right w:val="single" w:sz="4" w:space="0" w:color="auto"/>
            </w:tcBorders>
            <w:vAlign w:val="center"/>
            <w:hideMark/>
          </w:tcPr>
          <w:p w:rsidR="00CB01C9" w:rsidRPr="005F4D24" w:rsidP="00CB12CF" w14:paraId="77E8EBA1" w14:textId="77777777">
            <w:pPr>
              <w:keepLines/>
              <w:widowControl/>
              <w:rPr>
                <w:rFonts w:ascii="Times New Roman" w:eastAsia="Aptos" w:hAnsi="Times New Roman"/>
                <w:bCs/>
                <w:color w:val="000000"/>
                <w:kern w:val="2"/>
                <w:sz w:val="20"/>
                <w:szCs w:val="20"/>
                <w14:ligatures w14:val="standardContextual"/>
              </w:rPr>
            </w:pPr>
            <w:r w:rsidRPr="005F4D24">
              <w:rPr>
                <w:rFonts w:ascii="Times New Roman" w:hAnsi="Times New Roman"/>
                <w:bCs/>
                <w:color w:val="000000"/>
                <w:kern w:val="2"/>
                <w:sz w:val="20"/>
                <w:szCs w:val="20"/>
                <w14:ligatures w14:val="standardContextual"/>
              </w:rPr>
              <w:t>No. Respondents</w:t>
            </w:r>
          </w:p>
        </w:tc>
        <w:tc>
          <w:tcPr>
            <w:tcW w:w="1080" w:type="dxa"/>
            <w:tcBorders>
              <w:top w:val="single" w:sz="4" w:space="0" w:color="auto"/>
              <w:left w:val="single" w:sz="4" w:space="0" w:color="auto"/>
              <w:bottom w:val="single" w:sz="4" w:space="0" w:color="auto"/>
              <w:right w:val="single" w:sz="4" w:space="0" w:color="auto"/>
            </w:tcBorders>
            <w:vAlign w:val="center"/>
            <w:hideMark/>
          </w:tcPr>
          <w:p w:rsidR="00CB01C9" w:rsidRPr="005F4D24" w:rsidP="00CB12CF" w14:paraId="3DA4731A" w14:textId="77777777">
            <w:pPr>
              <w:keepLines/>
              <w:widowControl/>
              <w:rPr>
                <w:rFonts w:ascii="Times New Roman" w:eastAsia="Aptos" w:hAnsi="Times New Roman"/>
                <w:bCs/>
                <w:color w:val="000000"/>
                <w:kern w:val="2"/>
                <w:sz w:val="20"/>
                <w:szCs w:val="20"/>
                <w14:ligatures w14:val="standardContextual"/>
              </w:rPr>
            </w:pPr>
            <w:r w:rsidRPr="005F4D24">
              <w:rPr>
                <w:rFonts w:ascii="Times New Roman" w:hAnsi="Times New Roman"/>
                <w:bCs/>
                <w:color w:val="000000"/>
                <w:kern w:val="2"/>
                <w:sz w:val="20"/>
                <w:szCs w:val="20"/>
                <w14:ligatures w14:val="standardContextual"/>
              </w:rPr>
              <w:t>Total Responses</w:t>
            </w:r>
          </w:p>
        </w:tc>
        <w:tc>
          <w:tcPr>
            <w:tcW w:w="990" w:type="dxa"/>
            <w:tcBorders>
              <w:top w:val="single" w:sz="4" w:space="0" w:color="auto"/>
              <w:left w:val="single" w:sz="4" w:space="0" w:color="auto"/>
              <w:bottom w:val="single" w:sz="4" w:space="0" w:color="auto"/>
              <w:right w:val="single" w:sz="4" w:space="0" w:color="auto"/>
            </w:tcBorders>
            <w:vAlign w:val="center"/>
            <w:hideMark/>
          </w:tcPr>
          <w:p w:rsidR="00CB01C9" w:rsidRPr="005F4D24" w:rsidP="00CB12CF" w14:paraId="68E090C6" w14:textId="77777777">
            <w:pPr>
              <w:keepLines/>
              <w:widowControl/>
              <w:rPr>
                <w:rFonts w:ascii="Times New Roman" w:eastAsia="Aptos" w:hAnsi="Times New Roman"/>
                <w:bCs/>
                <w:color w:val="000000"/>
                <w:kern w:val="2"/>
                <w:sz w:val="20"/>
                <w:szCs w:val="20"/>
                <w14:ligatures w14:val="standardContextual"/>
              </w:rPr>
            </w:pPr>
            <w:r w:rsidRPr="005F4D24">
              <w:rPr>
                <w:rFonts w:ascii="Times New Roman" w:hAnsi="Times New Roman"/>
                <w:bCs/>
                <w:color w:val="000000"/>
                <w:kern w:val="2"/>
                <w:sz w:val="20"/>
                <w:szCs w:val="20"/>
                <w14:ligatures w14:val="standardContextual"/>
              </w:rPr>
              <w:t>Frequency</w:t>
            </w:r>
          </w:p>
        </w:tc>
        <w:tc>
          <w:tcPr>
            <w:tcW w:w="810" w:type="dxa"/>
            <w:tcBorders>
              <w:top w:val="single" w:sz="4" w:space="0" w:color="auto"/>
              <w:left w:val="single" w:sz="4" w:space="0" w:color="auto"/>
              <w:bottom w:val="single" w:sz="4" w:space="0" w:color="auto"/>
              <w:right w:val="single" w:sz="4" w:space="0" w:color="auto"/>
            </w:tcBorders>
            <w:vAlign w:val="center"/>
            <w:hideMark/>
          </w:tcPr>
          <w:p w:rsidR="00CB01C9" w:rsidRPr="005F4D24" w:rsidP="00CB12CF" w14:paraId="0A1EDE17" w14:textId="4B9F722B">
            <w:pPr>
              <w:keepLines/>
              <w:widowControl/>
              <w:rPr>
                <w:rFonts w:ascii="Times New Roman" w:eastAsia="Aptos" w:hAnsi="Times New Roman"/>
                <w:bCs/>
                <w:color w:val="000000"/>
                <w:kern w:val="2"/>
                <w:sz w:val="20"/>
                <w:szCs w:val="20"/>
                <w14:ligatures w14:val="standardContextual"/>
              </w:rPr>
            </w:pPr>
            <w:r w:rsidRPr="005F4D24">
              <w:rPr>
                <w:rFonts w:ascii="Times New Roman" w:hAnsi="Times New Roman"/>
                <w:bCs/>
                <w:color w:val="000000"/>
                <w:kern w:val="2"/>
                <w:sz w:val="20"/>
                <w:szCs w:val="20"/>
                <w14:ligatures w14:val="standardContextual"/>
              </w:rPr>
              <w:t>Time per Response (hr)</w:t>
            </w:r>
          </w:p>
        </w:tc>
        <w:tc>
          <w:tcPr>
            <w:tcW w:w="720" w:type="dxa"/>
            <w:tcBorders>
              <w:top w:val="single" w:sz="4" w:space="0" w:color="auto"/>
              <w:left w:val="single" w:sz="4" w:space="0" w:color="auto"/>
              <w:bottom w:val="single" w:sz="4" w:space="0" w:color="auto"/>
              <w:right w:val="single" w:sz="4" w:space="0" w:color="auto"/>
            </w:tcBorders>
            <w:vAlign w:val="center"/>
            <w:hideMark/>
          </w:tcPr>
          <w:p w:rsidR="00CB01C9" w:rsidRPr="005F4D24" w:rsidP="00CB12CF" w14:paraId="5D3AC9E2" w14:textId="44562E00">
            <w:pPr>
              <w:keepLines/>
              <w:widowControl/>
              <w:rPr>
                <w:rFonts w:ascii="Times New Roman" w:eastAsia="Aptos" w:hAnsi="Times New Roman"/>
                <w:bCs/>
                <w:color w:val="000000"/>
                <w:kern w:val="2"/>
                <w:sz w:val="20"/>
                <w:szCs w:val="20"/>
                <w14:ligatures w14:val="standardContextual"/>
              </w:rPr>
            </w:pPr>
            <w:r w:rsidRPr="005F4D24">
              <w:rPr>
                <w:rFonts w:ascii="Times New Roman" w:hAnsi="Times New Roman"/>
                <w:bCs/>
                <w:color w:val="000000"/>
                <w:kern w:val="2"/>
                <w:sz w:val="20"/>
                <w:szCs w:val="20"/>
                <w14:ligatures w14:val="standardContextual"/>
              </w:rPr>
              <w:t>Total Time (hr)</w:t>
            </w:r>
          </w:p>
        </w:tc>
        <w:tc>
          <w:tcPr>
            <w:tcW w:w="810" w:type="dxa"/>
            <w:tcBorders>
              <w:top w:val="single" w:sz="4" w:space="0" w:color="auto"/>
              <w:left w:val="single" w:sz="4" w:space="0" w:color="auto"/>
              <w:bottom w:val="single" w:sz="4" w:space="0" w:color="auto"/>
              <w:right w:val="single" w:sz="4" w:space="0" w:color="auto"/>
            </w:tcBorders>
            <w:vAlign w:val="center"/>
            <w:hideMark/>
          </w:tcPr>
          <w:p w:rsidR="00CB01C9" w:rsidRPr="005F4D24" w:rsidP="00CB12CF" w14:paraId="335FBF6A" w14:textId="05F2E06F">
            <w:pPr>
              <w:keepLines/>
              <w:widowControl/>
              <w:rPr>
                <w:rFonts w:ascii="Times New Roman" w:eastAsia="Aptos" w:hAnsi="Times New Roman"/>
                <w:bCs/>
                <w:color w:val="000000"/>
                <w:kern w:val="2"/>
                <w:sz w:val="20"/>
                <w:szCs w:val="20"/>
                <w14:ligatures w14:val="standardContextual"/>
              </w:rPr>
            </w:pPr>
            <w:r w:rsidRPr="005F4D24">
              <w:rPr>
                <w:rFonts w:ascii="Times New Roman" w:hAnsi="Times New Roman"/>
                <w:bCs/>
                <w:color w:val="000000"/>
                <w:kern w:val="2"/>
                <w:sz w:val="20"/>
                <w:szCs w:val="20"/>
                <w14:ligatures w14:val="standardContextual"/>
              </w:rPr>
              <w:t>Wage ($/hr)</w:t>
            </w:r>
          </w:p>
        </w:tc>
        <w:tc>
          <w:tcPr>
            <w:tcW w:w="990" w:type="dxa"/>
            <w:tcBorders>
              <w:top w:val="single" w:sz="4" w:space="0" w:color="auto"/>
              <w:left w:val="single" w:sz="4" w:space="0" w:color="auto"/>
              <w:bottom w:val="single" w:sz="4" w:space="0" w:color="auto"/>
              <w:right w:val="single" w:sz="4" w:space="0" w:color="auto"/>
            </w:tcBorders>
            <w:vAlign w:val="center"/>
            <w:hideMark/>
          </w:tcPr>
          <w:p w:rsidR="00CB01C9" w:rsidRPr="005F4D24" w:rsidP="00CB12CF" w14:paraId="7B3F16F4" w14:textId="5198B9EC">
            <w:pPr>
              <w:keepLines/>
              <w:widowControl/>
              <w:rPr>
                <w:rFonts w:ascii="Times New Roman" w:hAnsi="Times New Roman"/>
                <w:bCs/>
                <w:color w:val="000000"/>
                <w:kern w:val="2"/>
                <w:sz w:val="20"/>
                <w:szCs w:val="20"/>
                <w14:ligatures w14:val="standardContextual"/>
              </w:rPr>
            </w:pPr>
            <w:r w:rsidRPr="005F4D24">
              <w:rPr>
                <w:rFonts w:ascii="Times New Roman" w:hAnsi="Times New Roman"/>
                <w:bCs/>
                <w:color w:val="000000"/>
                <w:kern w:val="2"/>
                <w:sz w:val="20"/>
                <w:szCs w:val="20"/>
                <w14:ligatures w14:val="standardContextual"/>
              </w:rPr>
              <w:t>Total Cost ($)</w:t>
            </w:r>
          </w:p>
        </w:tc>
        <w:tc>
          <w:tcPr>
            <w:tcW w:w="900" w:type="dxa"/>
            <w:tcBorders>
              <w:top w:val="single" w:sz="4" w:space="0" w:color="auto"/>
              <w:left w:val="single" w:sz="4" w:space="0" w:color="auto"/>
              <w:bottom w:val="single" w:sz="4" w:space="0" w:color="auto"/>
              <w:right w:val="single" w:sz="4" w:space="0" w:color="auto"/>
            </w:tcBorders>
            <w:vAlign w:val="center"/>
            <w:hideMark/>
          </w:tcPr>
          <w:p w:rsidR="00CB01C9" w:rsidRPr="005F4D24" w:rsidP="00CB12CF" w14:paraId="3E60797D" w14:textId="6B216407">
            <w:pPr>
              <w:keepLines/>
              <w:widowControl/>
              <w:rPr>
                <w:rFonts w:ascii="Times New Roman" w:hAnsi="Times New Roman"/>
                <w:bCs/>
                <w:color w:val="000000"/>
                <w:kern w:val="2"/>
                <w:sz w:val="20"/>
                <w:szCs w:val="20"/>
                <w14:ligatures w14:val="standardContextual"/>
              </w:rPr>
            </w:pPr>
            <w:r w:rsidRPr="005F4D24">
              <w:rPr>
                <w:rFonts w:ascii="Times New Roman" w:hAnsi="Times New Roman"/>
                <w:bCs/>
                <w:color w:val="000000"/>
                <w:kern w:val="2"/>
                <w:sz w:val="20"/>
                <w:szCs w:val="20"/>
                <w14:ligatures w14:val="standardContextual"/>
              </w:rPr>
              <w:t>Federal Match ($)</w:t>
            </w:r>
          </w:p>
        </w:tc>
        <w:tc>
          <w:tcPr>
            <w:tcW w:w="905" w:type="dxa"/>
            <w:tcBorders>
              <w:top w:val="single" w:sz="4" w:space="0" w:color="auto"/>
              <w:left w:val="single" w:sz="4" w:space="0" w:color="auto"/>
              <w:bottom w:val="single" w:sz="4" w:space="0" w:color="auto"/>
              <w:right w:val="single" w:sz="4" w:space="0" w:color="auto"/>
            </w:tcBorders>
            <w:vAlign w:val="center"/>
            <w:hideMark/>
          </w:tcPr>
          <w:p w:rsidR="00CB01C9" w:rsidRPr="005F4D24" w:rsidP="00CB12CF" w14:paraId="16218B27" w14:textId="785D4838">
            <w:pPr>
              <w:keepLines/>
              <w:widowControl/>
              <w:rPr>
                <w:rFonts w:ascii="Times New Roman" w:eastAsia="Aptos" w:hAnsi="Times New Roman"/>
                <w:bCs/>
                <w:color w:val="000000"/>
                <w:kern w:val="2"/>
                <w:sz w:val="20"/>
                <w:szCs w:val="20"/>
                <w14:ligatures w14:val="standardContextual"/>
              </w:rPr>
            </w:pPr>
            <w:r w:rsidRPr="005F4D24">
              <w:rPr>
                <w:rFonts w:ascii="Times New Roman" w:hAnsi="Times New Roman"/>
                <w:bCs/>
                <w:color w:val="000000"/>
                <w:kern w:val="2"/>
                <w:sz w:val="20"/>
                <w:szCs w:val="20"/>
                <w14:ligatures w14:val="standardContextual"/>
              </w:rPr>
              <w:t>State Share ($)</w:t>
            </w:r>
          </w:p>
        </w:tc>
      </w:tr>
      <w:tr w14:paraId="402921DE" w14:textId="77777777" w:rsidTr="00CB12CF">
        <w:tblPrEx>
          <w:tblW w:w="9635" w:type="dxa"/>
          <w:jc w:val="center"/>
          <w:tblLayout w:type="fixed"/>
          <w:tblLook w:val="04A0"/>
        </w:tblPrEx>
        <w:trPr>
          <w:trHeight w:val="1124"/>
          <w:jc w:val="center"/>
        </w:trPr>
        <w:tc>
          <w:tcPr>
            <w:tcW w:w="1260" w:type="dxa"/>
            <w:tcBorders>
              <w:top w:val="single" w:sz="4" w:space="0" w:color="auto"/>
              <w:left w:val="single" w:sz="4" w:space="0" w:color="auto"/>
              <w:bottom w:val="single" w:sz="4" w:space="0" w:color="auto"/>
              <w:right w:val="single" w:sz="4" w:space="0" w:color="auto"/>
            </w:tcBorders>
            <w:vAlign w:val="center"/>
          </w:tcPr>
          <w:p w:rsidR="00CB01C9" w:rsidRPr="005F4D24" w:rsidP="00CB12CF" w14:paraId="4695F443" w14:textId="2DA894A4">
            <w:pPr>
              <w:keepLines/>
              <w:widowControl/>
              <w:rPr>
                <w:rFonts w:ascii="Times New Roman" w:hAnsi="Times New Roman"/>
                <w:kern w:val="2"/>
                <w:sz w:val="20"/>
                <w:szCs w:val="20"/>
                <w14:ligatures w14:val="standardContextual"/>
              </w:rPr>
            </w:pPr>
            <w:r w:rsidRPr="005F4D24">
              <w:rPr>
                <w:rFonts w:ascii="Times New Roman" w:hAnsi="Times New Roman"/>
                <w:kern w:val="2"/>
                <w:sz w:val="20"/>
                <w:szCs w:val="20"/>
                <w14:ligatures w14:val="standardContextual"/>
              </w:rPr>
              <w:t>71119 – Community Engagement (CMS-2454-IFC)</w:t>
            </w:r>
          </w:p>
        </w:tc>
        <w:tc>
          <w:tcPr>
            <w:tcW w:w="1170" w:type="dxa"/>
            <w:tcBorders>
              <w:top w:val="single" w:sz="4" w:space="0" w:color="auto"/>
              <w:left w:val="single" w:sz="4" w:space="0" w:color="auto"/>
              <w:bottom w:val="single" w:sz="4" w:space="0" w:color="auto"/>
              <w:right w:val="single" w:sz="4" w:space="0" w:color="auto"/>
            </w:tcBorders>
            <w:vAlign w:val="center"/>
          </w:tcPr>
          <w:p w:rsidR="00CB01C9" w:rsidRPr="005F4D24" w:rsidP="00CB12CF" w14:paraId="01C87C32" w14:textId="77777777">
            <w:pPr>
              <w:keepLines/>
              <w:widowControl/>
              <w:jc w:val="center"/>
              <w:rPr>
                <w:rFonts w:ascii="Times New Roman" w:hAnsi="Times New Roman"/>
                <w:kern w:val="2"/>
                <w:sz w:val="20"/>
                <w:szCs w:val="20"/>
                <w14:ligatures w14:val="standardContextual"/>
              </w:rPr>
            </w:pPr>
            <w:r w:rsidRPr="005F4D24">
              <w:rPr>
                <w:rFonts w:ascii="Times New Roman" w:hAnsi="Times New Roman"/>
                <w:kern w:val="2"/>
                <w:sz w:val="20"/>
                <w:szCs w:val="20"/>
                <w14:ligatures w14:val="standardContextual"/>
              </w:rPr>
              <w:t>44 Jurisdictions</w:t>
            </w:r>
          </w:p>
        </w:tc>
        <w:tc>
          <w:tcPr>
            <w:tcW w:w="1080" w:type="dxa"/>
            <w:tcBorders>
              <w:top w:val="single" w:sz="4" w:space="0" w:color="auto"/>
              <w:left w:val="single" w:sz="4" w:space="0" w:color="auto"/>
              <w:bottom w:val="single" w:sz="4" w:space="0" w:color="auto"/>
              <w:right w:val="single" w:sz="4" w:space="0" w:color="auto"/>
            </w:tcBorders>
            <w:vAlign w:val="center"/>
          </w:tcPr>
          <w:p w:rsidR="00CB01C9" w:rsidRPr="005F4D24" w:rsidP="00CB12CF" w14:paraId="03513314" w14:textId="77777777">
            <w:pPr>
              <w:keepLines/>
              <w:widowControl/>
              <w:jc w:val="center"/>
              <w:rPr>
                <w:rFonts w:ascii="Times New Roman" w:hAnsi="Times New Roman"/>
                <w:kern w:val="2"/>
                <w:sz w:val="20"/>
                <w:szCs w:val="20"/>
                <w14:ligatures w14:val="standardContextual"/>
              </w:rPr>
            </w:pPr>
            <w:r w:rsidRPr="005F4D24">
              <w:rPr>
                <w:rFonts w:ascii="Times New Roman" w:hAnsi="Times New Roman"/>
                <w:kern w:val="2"/>
                <w:sz w:val="20"/>
                <w:szCs w:val="20"/>
                <w14:ligatures w14:val="standardContextual"/>
              </w:rPr>
              <w:t>44</w:t>
            </w:r>
          </w:p>
        </w:tc>
        <w:tc>
          <w:tcPr>
            <w:tcW w:w="990" w:type="dxa"/>
            <w:tcBorders>
              <w:top w:val="single" w:sz="4" w:space="0" w:color="auto"/>
              <w:left w:val="single" w:sz="4" w:space="0" w:color="auto"/>
              <w:bottom w:val="single" w:sz="4" w:space="0" w:color="auto"/>
              <w:right w:val="single" w:sz="4" w:space="0" w:color="auto"/>
            </w:tcBorders>
            <w:vAlign w:val="center"/>
          </w:tcPr>
          <w:p w:rsidR="00CB01C9" w:rsidRPr="005F4D24" w:rsidP="00CB12CF" w14:paraId="5D21407C" w14:textId="77777777">
            <w:pPr>
              <w:keepLines/>
              <w:widowControl/>
              <w:jc w:val="center"/>
              <w:rPr>
                <w:rFonts w:ascii="Times New Roman" w:hAnsi="Times New Roman"/>
                <w:kern w:val="2"/>
                <w:sz w:val="20"/>
                <w:szCs w:val="20"/>
                <w14:ligatures w14:val="standardContextual"/>
              </w:rPr>
            </w:pPr>
            <w:r w:rsidRPr="005F4D24">
              <w:rPr>
                <w:rFonts w:ascii="Times New Roman" w:hAnsi="Times New Roman"/>
                <w:kern w:val="2"/>
                <w:sz w:val="20"/>
                <w:szCs w:val="20"/>
                <w14:ligatures w14:val="standardContextual"/>
              </w:rPr>
              <w:t>One-Time</w:t>
            </w:r>
          </w:p>
        </w:tc>
        <w:tc>
          <w:tcPr>
            <w:tcW w:w="810" w:type="dxa"/>
            <w:tcBorders>
              <w:top w:val="single" w:sz="4" w:space="0" w:color="auto"/>
              <w:left w:val="single" w:sz="4" w:space="0" w:color="auto"/>
              <w:bottom w:val="single" w:sz="4" w:space="0" w:color="auto"/>
              <w:right w:val="single" w:sz="4" w:space="0" w:color="auto"/>
            </w:tcBorders>
            <w:vAlign w:val="center"/>
          </w:tcPr>
          <w:p w:rsidR="00CB01C9" w:rsidRPr="005F4D24" w:rsidP="00CB12CF" w14:paraId="5FB3CB0D" w14:textId="73D77C9C">
            <w:pPr>
              <w:keepLines/>
              <w:widowControl/>
              <w:jc w:val="center"/>
              <w:rPr>
                <w:rFonts w:ascii="Times New Roman" w:hAnsi="Times New Roman"/>
                <w:kern w:val="2"/>
                <w:sz w:val="20"/>
                <w:szCs w:val="20"/>
                <w14:ligatures w14:val="standardContextual"/>
              </w:rPr>
            </w:pPr>
            <w:r w:rsidRPr="005F4D24">
              <w:rPr>
                <w:rFonts w:ascii="Times New Roman" w:hAnsi="Times New Roman"/>
                <w:kern w:val="2"/>
                <w:sz w:val="20"/>
                <w:szCs w:val="20"/>
                <w14:ligatures w14:val="standardContextual"/>
              </w:rPr>
              <w:t>500</w:t>
            </w:r>
          </w:p>
        </w:tc>
        <w:tc>
          <w:tcPr>
            <w:tcW w:w="720" w:type="dxa"/>
            <w:tcBorders>
              <w:top w:val="single" w:sz="4" w:space="0" w:color="auto"/>
              <w:left w:val="single" w:sz="4" w:space="0" w:color="auto"/>
              <w:bottom w:val="single" w:sz="4" w:space="0" w:color="auto"/>
              <w:right w:val="single" w:sz="4" w:space="0" w:color="auto"/>
            </w:tcBorders>
            <w:vAlign w:val="center"/>
          </w:tcPr>
          <w:p w:rsidR="00CB01C9" w:rsidRPr="005F4D24" w:rsidP="00CB12CF" w14:paraId="0F81AD82" w14:textId="06233480">
            <w:pPr>
              <w:keepLines/>
              <w:widowControl/>
              <w:jc w:val="center"/>
              <w:rPr>
                <w:rFonts w:ascii="Times New Roman" w:hAnsi="Times New Roman"/>
                <w:kern w:val="2"/>
                <w:sz w:val="20"/>
                <w:szCs w:val="20"/>
                <w14:ligatures w14:val="standardContextual"/>
              </w:rPr>
            </w:pPr>
            <w:r w:rsidRPr="005F4D24">
              <w:rPr>
                <w:rFonts w:ascii="Times New Roman" w:hAnsi="Times New Roman"/>
                <w:kern w:val="2"/>
                <w:sz w:val="20"/>
                <w:szCs w:val="20"/>
                <w14:ligatures w14:val="standardContextual"/>
              </w:rPr>
              <w:t>22,000</w:t>
            </w:r>
          </w:p>
        </w:tc>
        <w:tc>
          <w:tcPr>
            <w:tcW w:w="810" w:type="dxa"/>
            <w:tcBorders>
              <w:top w:val="single" w:sz="4" w:space="0" w:color="auto"/>
              <w:left w:val="single" w:sz="4" w:space="0" w:color="auto"/>
              <w:bottom w:val="single" w:sz="4" w:space="0" w:color="auto"/>
              <w:right w:val="single" w:sz="4" w:space="0" w:color="auto"/>
            </w:tcBorders>
            <w:vAlign w:val="center"/>
          </w:tcPr>
          <w:p w:rsidR="00CB01C9" w:rsidRPr="005F4D24" w:rsidP="00CB12CF" w14:paraId="7CEA0A65" w14:textId="0FA1C215">
            <w:pPr>
              <w:keepLines/>
              <w:widowControl/>
              <w:jc w:val="center"/>
              <w:rPr>
                <w:rFonts w:ascii="Times New Roman" w:hAnsi="Times New Roman"/>
                <w:kern w:val="2"/>
                <w:sz w:val="20"/>
                <w:szCs w:val="20"/>
                <w14:ligatures w14:val="standardContextual"/>
              </w:rPr>
            </w:pPr>
            <w:r w:rsidRPr="005F4D24">
              <w:rPr>
                <w:rFonts w:ascii="Times New Roman" w:hAnsi="Times New Roman"/>
                <w:kern w:val="2"/>
                <w:sz w:val="20"/>
                <w:szCs w:val="20"/>
                <w14:ligatures w14:val="standardContextual"/>
              </w:rPr>
              <w:t>135.54</w:t>
            </w:r>
          </w:p>
        </w:tc>
        <w:tc>
          <w:tcPr>
            <w:tcW w:w="990" w:type="dxa"/>
            <w:tcBorders>
              <w:top w:val="single" w:sz="4" w:space="0" w:color="auto"/>
              <w:left w:val="single" w:sz="4" w:space="0" w:color="auto"/>
              <w:bottom w:val="single" w:sz="4" w:space="0" w:color="auto"/>
              <w:right w:val="single" w:sz="4" w:space="0" w:color="auto"/>
            </w:tcBorders>
            <w:vAlign w:val="center"/>
          </w:tcPr>
          <w:p w:rsidR="00CB01C9" w:rsidRPr="005F4D24" w:rsidP="00CB12CF" w14:paraId="399DD168" w14:textId="22E37F01">
            <w:pPr>
              <w:keepLines/>
              <w:widowControl/>
              <w:jc w:val="center"/>
              <w:rPr>
                <w:rFonts w:ascii="Times New Roman" w:hAnsi="Times New Roman"/>
                <w:kern w:val="2"/>
                <w:sz w:val="20"/>
                <w:szCs w:val="20"/>
                <w14:ligatures w14:val="standardContextual"/>
              </w:rPr>
            </w:pPr>
            <w:r w:rsidRPr="005F4D24">
              <w:rPr>
                <w:rFonts w:ascii="Times New Roman" w:hAnsi="Times New Roman"/>
                <w:kern w:val="2"/>
                <w:sz w:val="20"/>
                <w:szCs w:val="20"/>
                <w14:ligatures w14:val="standardContextual"/>
              </w:rPr>
              <w:t>2,913,680</w:t>
            </w:r>
          </w:p>
        </w:tc>
        <w:tc>
          <w:tcPr>
            <w:tcW w:w="900" w:type="dxa"/>
            <w:tcBorders>
              <w:top w:val="single" w:sz="4" w:space="0" w:color="auto"/>
              <w:left w:val="single" w:sz="4" w:space="0" w:color="auto"/>
              <w:bottom w:val="single" w:sz="4" w:space="0" w:color="auto"/>
              <w:right w:val="single" w:sz="4" w:space="0" w:color="auto"/>
            </w:tcBorders>
            <w:vAlign w:val="center"/>
          </w:tcPr>
          <w:p w:rsidR="00CB01C9" w:rsidRPr="005F4D24" w:rsidP="00CB12CF" w14:paraId="7677616A" w14:textId="0C8C1831">
            <w:pPr>
              <w:keepLines/>
              <w:widowControl/>
              <w:jc w:val="center"/>
              <w:rPr>
                <w:rFonts w:ascii="Times New Roman" w:hAnsi="Times New Roman"/>
                <w:kern w:val="2"/>
                <w:sz w:val="20"/>
                <w:szCs w:val="20"/>
                <w14:ligatures w14:val="standardContextual"/>
              </w:rPr>
            </w:pPr>
            <w:r w:rsidRPr="005F4D24">
              <w:rPr>
                <w:rFonts w:ascii="Times New Roman" w:hAnsi="Times New Roman"/>
                <w:kern w:val="2"/>
                <w:sz w:val="20"/>
                <w:szCs w:val="20"/>
                <w14:ligatures w14:val="standardContextual"/>
              </w:rPr>
              <w:t>2,185,260</w:t>
            </w:r>
          </w:p>
        </w:tc>
        <w:tc>
          <w:tcPr>
            <w:tcW w:w="905" w:type="dxa"/>
            <w:tcBorders>
              <w:top w:val="single" w:sz="4" w:space="0" w:color="auto"/>
              <w:left w:val="single" w:sz="4" w:space="0" w:color="auto"/>
              <w:bottom w:val="single" w:sz="4" w:space="0" w:color="auto"/>
              <w:right w:val="single" w:sz="4" w:space="0" w:color="auto"/>
            </w:tcBorders>
            <w:vAlign w:val="center"/>
          </w:tcPr>
          <w:p w:rsidR="00CB01C9" w:rsidRPr="005F4D24" w:rsidP="00CB12CF" w14:paraId="5CE10928" w14:textId="7588C692">
            <w:pPr>
              <w:keepLines/>
              <w:widowControl/>
              <w:jc w:val="center"/>
              <w:rPr>
                <w:rFonts w:ascii="Times New Roman" w:hAnsi="Times New Roman"/>
                <w:kern w:val="2"/>
                <w:sz w:val="20"/>
                <w:szCs w:val="20"/>
                <w14:ligatures w14:val="standardContextual"/>
              </w:rPr>
            </w:pPr>
            <w:r w:rsidRPr="005F4D24">
              <w:rPr>
                <w:rFonts w:ascii="Times New Roman" w:hAnsi="Times New Roman"/>
                <w:kern w:val="2"/>
                <w:sz w:val="20"/>
                <w:szCs w:val="20"/>
                <w14:ligatures w14:val="standardContextual"/>
              </w:rPr>
              <w:t>728,420</w:t>
            </w:r>
          </w:p>
        </w:tc>
      </w:tr>
    </w:tbl>
    <w:p w:rsidR="003A214F" w:rsidP="0029265D" w14:paraId="05F1A427" w14:textId="77777777">
      <w:pPr>
        <w:widowControl/>
        <w:rPr>
          <w:rFonts w:ascii="Times New Roman" w:hAnsi="Times New Roman"/>
          <w:i/>
          <w:iCs/>
          <w:kern w:val="2"/>
          <w14:ligatures w14:val="standardContextual"/>
        </w:rPr>
      </w:pPr>
    </w:p>
    <w:p w:rsidR="0029265D" w:rsidRPr="00963CB9" w:rsidP="0029265D" w14:paraId="16B0B77A" w14:textId="0ED7C01C">
      <w:pPr>
        <w:widowControl/>
        <w:rPr>
          <w:rFonts w:ascii="Times New Roman" w:hAnsi="Times New Roman"/>
          <w:i/>
          <w:iCs/>
          <w:kern w:val="2"/>
          <w14:ligatures w14:val="standardContextual"/>
        </w:rPr>
      </w:pPr>
      <w:r w:rsidRPr="00963CB9">
        <w:rPr>
          <w:rFonts w:ascii="Times New Roman" w:hAnsi="Times New Roman"/>
          <w:i/>
          <w:iCs/>
          <w:kern w:val="2"/>
          <w14:ligatures w14:val="standardContextual"/>
        </w:rPr>
        <w:t>Burden Summary</w:t>
      </w:r>
    </w:p>
    <w:p w:rsidR="0029265D" w:rsidP="0029265D" w14:paraId="147B7586" w14:textId="77777777">
      <w:pPr>
        <w:rPr>
          <w:rFonts w:ascii="Times New Roman" w:eastAsia="Times New Roman" w:hAnsi="Times New Roman" w:cs="Times New Roman"/>
        </w:rPr>
      </w:pPr>
    </w:p>
    <w:tbl>
      <w:tblPr>
        <w:tblW w:w="9635" w:type="dxa"/>
        <w:jc w:val="center"/>
        <w:tblLayout w:type="fixed"/>
        <w:tblLook w:val="04A0"/>
      </w:tblPr>
      <w:tblGrid>
        <w:gridCol w:w="1260"/>
        <w:gridCol w:w="1170"/>
        <w:gridCol w:w="1080"/>
        <w:gridCol w:w="990"/>
        <w:gridCol w:w="810"/>
        <w:gridCol w:w="720"/>
        <w:gridCol w:w="810"/>
        <w:gridCol w:w="990"/>
        <w:gridCol w:w="900"/>
        <w:gridCol w:w="905"/>
      </w:tblGrid>
      <w:tr w14:paraId="5D687FA8" w14:textId="77777777" w:rsidTr="00CB12CF">
        <w:tblPrEx>
          <w:tblW w:w="9635" w:type="dxa"/>
          <w:jc w:val="center"/>
          <w:tblLayout w:type="fixed"/>
          <w:tblLook w:val="04A0"/>
        </w:tblPrEx>
        <w:trPr>
          <w:trHeight w:val="1300"/>
          <w:tblHeader/>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rsidR="0029265D" w:rsidRPr="005F4D24" w:rsidP="00CB12CF" w14:paraId="5F5863FA" w14:textId="77777777">
            <w:pPr>
              <w:keepLines/>
              <w:widowControl/>
              <w:rPr>
                <w:rFonts w:ascii="Times New Roman" w:hAnsi="Times New Roman"/>
                <w:bCs/>
                <w:color w:val="000000"/>
                <w:kern w:val="2"/>
                <w:sz w:val="20"/>
                <w:szCs w:val="20"/>
                <w14:ligatures w14:val="standardContextual"/>
              </w:rPr>
            </w:pPr>
            <w:r w:rsidRPr="005F4D24">
              <w:rPr>
                <w:rFonts w:ascii="Times New Roman" w:hAnsi="Times New Roman"/>
                <w:bCs/>
                <w:color w:val="000000"/>
                <w:kern w:val="2"/>
                <w:sz w:val="20"/>
                <w:szCs w:val="20"/>
                <w14:ligatures w14:val="standardContextual"/>
              </w:rPr>
              <w:t>Requirement</w:t>
            </w:r>
          </w:p>
        </w:tc>
        <w:tc>
          <w:tcPr>
            <w:tcW w:w="1170" w:type="dxa"/>
            <w:tcBorders>
              <w:top w:val="single" w:sz="4" w:space="0" w:color="auto"/>
              <w:left w:val="single" w:sz="4" w:space="0" w:color="auto"/>
              <w:bottom w:val="single" w:sz="4" w:space="0" w:color="auto"/>
              <w:right w:val="single" w:sz="4" w:space="0" w:color="auto"/>
            </w:tcBorders>
            <w:vAlign w:val="center"/>
            <w:hideMark/>
          </w:tcPr>
          <w:p w:rsidR="0029265D" w:rsidRPr="005F4D24" w:rsidP="00CB12CF" w14:paraId="5D0066E7" w14:textId="77777777">
            <w:pPr>
              <w:keepLines/>
              <w:widowControl/>
              <w:rPr>
                <w:rFonts w:ascii="Times New Roman" w:eastAsia="Aptos" w:hAnsi="Times New Roman"/>
                <w:bCs/>
                <w:color w:val="000000"/>
                <w:kern w:val="2"/>
                <w:sz w:val="20"/>
                <w:szCs w:val="20"/>
                <w14:ligatures w14:val="standardContextual"/>
              </w:rPr>
            </w:pPr>
            <w:r w:rsidRPr="005F4D24">
              <w:rPr>
                <w:rFonts w:ascii="Times New Roman" w:hAnsi="Times New Roman"/>
                <w:bCs/>
                <w:color w:val="000000"/>
                <w:kern w:val="2"/>
                <w:sz w:val="20"/>
                <w:szCs w:val="20"/>
                <w14:ligatures w14:val="standardContextual"/>
              </w:rPr>
              <w:t>No. Respondents</w:t>
            </w:r>
          </w:p>
        </w:tc>
        <w:tc>
          <w:tcPr>
            <w:tcW w:w="1080" w:type="dxa"/>
            <w:tcBorders>
              <w:top w:val="single" w:sz="4" w:space="0" w:color="auto"/>
              <w:left w:val="single" w:sz="4" w:space="0" w:color="auto"/>
              <w:bottom w:val="single" w:sz="4" w:space="0" w:color="auto"/>
              <w:right w:val="single" w:sz="4" w:space="0" w:color="auto"/>
            </w:tcBorders>
            <w:vAlign w:val="center"/>
            <w:hideMark/>
          </w:tcPr>
          <w:p w:rsidR="0029265D" w:rsidRPr="005F4D24" w:rsidP="00CB12CF" w14:paraId="73789A22" w14:textId="77777777">
            <w:pPr>
              <w:keepLines/>
              <w:widowControl/>
              <w:rPr>
                <w:rFonts w:ascii="Times New Roman" w:eastAsia="Aptos" w:hAnsi="Times New Roman"/>
                <w:bCs/>
                <w:color w:val="000000"/>
                <w:kern w:val="2"/>
                <w:sz w:val="20"/>
                <w:szCs w:val="20"/>
                <w14:ligatures w14:val="standardContextual"/>
              </w:rPr>
            </w:pPr>
            <w:r w:rsidRPr="005F4D24">
              <w:rPr>
                <w:rFonts w:ascii="Times New Roman" w:hAnsi="Times New Roman"/>
                <w:bCs/>
                <w:color w:val="000000"/>
                <w:kern w:val="2"/>
                <w:sz w:val="20"/>
                <w:szCs w:val="20"/>
                <w14:ligatures w14:val="standardContextual"/>
              </w:rPr>
              <w:t>Total Responses</w:t>
            </w:r>
          </w:p>
        </w:tc>
        <w:tc>
          <w:tcPr>
            <w:tcW w:w="990" w:type="dxa"/>
            <w:tcBorders>
              <w:top w:val="single" w:sz="4" w:space="0" w:color="auto"/>
              <w:left w:val="single" w:sz="4" w:space="0" w:color="auto"/>
              <w:bottom w:val="single" w:sz="4" w:space="0" w:color="auto"/>
              <w:right w:val="single" w:sz="4" w:space="0" w:color="auto"/>
            </w:tcBorders>
            <w:vAlign w:val="center"/>
            <w:hideMark/>
          </w:tcPr>
          <w:p w:rsidR="0029265D" w:rsidRPr="005F4D24" w:rsidP="00CB12CF" w14:paraId="74BE11F8" w14:textId="77777777">
            <w:pPr>
              <w:keepLines/>
              <w:widowControl/>
              <w:rPr>
                <w:rFonts w:ascii="Times New Roman" w:eastAsia="Aptos" w:hAnsi="Times New Roman"/>
                <w:bCs/>
                <w:color w:val="000000"/>
                <w:kern w:val="2"/>
                <w:sz w:val="20"/>
                <w:szCs w:val="20"/>
                <w14:ligatures w14:val="standardContextual"/>
              </w:rPr>
            </w:pPr>
            <w:r w:rsidRPr="005F4D24">
              <w:rPr>
                <w:rFonts w:ascii="Times New Roman" w:hAnsi="Times New Roman"/>
                <w:bCs/>
                <w:color w:val="000000"/>
                <w:kern w:val="2"/>
                <w:sz w:val="20"/>
                <w:szCs w:val="20"/>
                <w14:ligatures w14:val="standardContextual"/>
              </w:rPr>
              <w:t>Frequency</w:t>
            </w:r>
          </w:p>
        </w:tc>
        <w:tc>
          <w:tcPr>
            <w:tcW w:w="810" w:type="dxa"/>
            <w:tcBorders>
              <w:top w:val="single" w:sz="4" w:space="0" w:color="auto"/>
              <w:left w:val="single" w:sz="4" w:space="0" w:color="auto"/>
              <w:bottom w:val="single" w:sz="4" w:space="0" w:color="auto"/>
              <w:right w:val="single" w:sz="4" w:space="0" w:color="auto"/>
            </w:tcBorders>
            <w:vAlign w:val="center"/>
            <w:hideMark/>
          </w:tcPr>
          <w:p w:rsidR="0029265D" w:rsidRPr="005F4D24" w:rsidP="00CB12CF" w14:paraId="3AC44E9B" w14:textId="77777777">
            <w:pPr>
              <w:keepLines/>
              <w:widowControl/>
              <w:rPr>
                <w:rFonts w:ascii="Times New Roman" w:eastAsia="Aptos" w:hAnsi="Times New Roman"/>
                <w:bCs/>
                <w:color w:val="000000"/>
                <w:kern w:val="2"/>
                <w:sz w:val="20"/>
                <w:szCs w:val="20"/>
                <w14:ligatures w14:val="standardContextual"/>
              </w:rPr>
            </w:pPr>
            <w:r w:rsidRPr="005F4D24">
              <w:rPr>
                <w:rFonts w:ascii="Times New Roman" w:hAnsi="Times New Roman"/>
                <w:bCs/>
                <w:color w:val="000000"/>
                <w:kern w:val="2"/>
                <w:sz w:val="20"/>
                <w:szCs w:val="20"/>
                <w14:ligatures w14:val="standardContextual"/>
              </w:rPr>
              <w:t>Time per Response (hr)</w:t>
            </w:r>
          </w:p>
        </w:tc>
        <w:tc>
          <w:tcPr>
            <w:tcW w:w="720" w:type="dxa"/>
            <w:tcBorders>
              <w:top w:val="single" w:sz="4" w:space="0" w:color="auto"/>
              <w:left w:val="single" w:sz="4" w:space="0" w:color="auto"/>
              <w:bottom w:val="single" w:sz="4" w:space="0" w:color="auto"/>
              <w:right w:val="single" w:sz="4" w:space="0" w:color="auto"/>
            </w:tcBorders>
            <w:vAlign w:val="center"/>
            <w:hideMark/>
          </w:tcPr>
          <w:p w:rsidR="0029265D" w:rsidRPr="005F4D24" w:rsidP="00CB12CF" w14:paraId="18085F5C" w14:textId="77777777">
            <w:pPr>
              <w:keepLines/>
              <w:widowControl/>
              <w:rPr>
                <w:rFonts w:ascii="Times New Roman" w:eastAsia="Aptos" w:hAnsi="Times New Roman"/>
                <w:bCs/>
                <w:color w:val="000000"/>
                <w:kern w:val="2"/>
                <w:sz w:val="20"/>
                <w:szCs w:val="20"/>
                <w14:ligatures w14:val="standardContextual"/>
              </w:rPr>
            </w:pPr>
            <w:r w:rsidRPr="005F4D24">
              <w:rPr>
                <w:rFonts w:ascii="Times New Roman" w:hAnsi="Times New Roman"/>
                <w:bCs/>
                <w:color w:val="000000"/>
                <w:kern w:val="2"/>
                <w:sz w:val="20"/>
                <w:szCs w:val="20"/>
                <w14:ligatures w14:val="standardContextual"/>
              </w:rPr>
              <w:t>Total Time (hr)</w:t>
            </w:r>
          </w:p>
        </w:tc>
        <w:tc>
          <w:tcPr>
            <w:tcW w:w="810" w:type="dxa"/>
            <w:tcBorders>
              <w:top w:val="single" w:sz="4" w:space="0" w:color="auto"/>
              <w:left w:val="single" w:sz="4" w:space="0" w:color="auto"/>
              <w:bottom w:val="single" w:sz="4" w:space="0" w:color="auto"/>
              <w:right w:val="single" w:sz="4" w:space="0" w:color="auto"/>
            </w:tcBorders>
            <w:vAlign w:val="center"/>
            <w:hideMark/>
          </w:tcPr>
          <w:p w:rsidR="0029265D" w:rsidRPr="005F4D24" w:rsidP="00CB12CF" w14:paraId="143F181A" w14:textId="77777777">
            <w:pPr>
              <w:keepLines/>
              <w:widowControl/>
              <w:rPr>
                <w:rFonts w:ascii="Times New Roman" w:eastAsia="Aptos" w:hAnsi="Times New Roman"/>
                <w:bCs/>
                <w:color w:val="000000"/>
                <w:kern w:val="2"/>
                <w:sz w:val="20"/>
                <w:szCs w:val="20"/>
                <w14:ligatures w14:val="standardContextual"/>
              </w:rPr>
            </w:pPr>
            <w:r w:rsidRPr="005F4D24">
              <w:rPr>
                <w:rFonts w:ascii="Times New Roman" w:hAnsi="Times New Roman"/>
                <w:bCs/>
                <w:color w:val="000000"/>
                <w:kern w:val="2"/>
                <w:sz w:val="20"/>
                <w:szCs w:val="20"/>
                <w14:ligatures w14:val="standardContextual"/>
              </w:rPr>
              <w:t>Wage ($/hr)</w:t>
            </w:r>
          </w:p>
        </w:tc>
        <w:tc>
          <w:tcPr>
            <w:tcW w:w="990" w:type="dxa"/>
            <w:tcBorders>
              <w:top w:val="single" w:sz="4" w:space="0" w:color="auto"/>
              <w:left w:val="single" w:sz="4" w:space="0" w:color="auto"/>
              <w:bottom w:val="single" w:sz="4" w:space="0" w:color="auto"/>
              <w:right w:val="single" w:sz="4" w:space="0" w:color="auto"/>
            </w:tcBorders>
            <w:vAlign w:val="center"/>
            <w:hideMark/>
          </w:tcPr>
          <w:p w:rsidR="0029265D" w:rsidRPr="005F4D24" w:rsidP="00CB12CF" w14:paraId="538C6274" w14:textId="77777777">
            <w:pPr>
              <w:keepLines/>
              <w:widowControl/>
              <w:rPr>
                <w:rFonts w:ascii="Times New Roman" w:hAnsi="Times New Roman"/>
                <w:bCs/>
                <w:color w:val="000000"/>
                <w:kern w:val="2"/>
                <w:sz w:val="20"/>
                <w:szCs w:val="20"/>
                <w14:ligatures w14:val="standardContextual"/>
              </w:rPr>
            </w:pPr>
            <w:r w:rsidRPr="005F4D24">
              <w:rPr>
                <w:rFonts w:ascii="Times New Roman" w:hAnsi="Times New Roman"/>
                <w:bCs/>
                <w:color w:val="000000"/>
                <w:kern w:val="2"/>
                <w:sz w:val="20"/>
                <w:szCs w:val="20"/>
                <w14:ligatures w14:val="standardContextual"/>
              </w:rPr>
              <w:t>Total Cost ($)</w:t>
            </w:r>
          </w:p>
        </w:tc>
        <w:tc>
          <w:tcPr>
            <w:tcW w:w="900" w:type="dxa"/>
            <w:tcBorders>
              <w:top w:val="single" w:sz="4" w:space="0" w:color="auto"/>
              <w:left w:val="single" w:sz="4" w:space="0" w:color="auto"/>
              <w:bottom w:val="single" w:sz="4" w:space="0" w:color="auto"/>
              <w:right w:val="single" w:sz="4" w:space="0" w:color="auto"/>
            </w:tcBorders>
            <w:vAlign w:val="center"/>
            <w:hideMark/>
          </w:tcPr>
          <w:p w:rsidR="0029265D" w:rsidRPr="005F4D24" w:rsidP="00CB12CF" w14:paraId="4BA9E125" w14:textId="4BF76472">
            <w:pPr>
              <w:keepLines/>
              <w:widowControl/>
              <w:rPr>
                <w:rFonts w:ascii="Times New Roman" w:hAnsi="Times New Roman"/>
                <w:bCs/>
                <w:color w:val="000000"/>
                <w:kern w:val="2"/>
                <w:sz w:val="20"/>
                <w:szCs w:val="20"/>
                <w14:ligatures w14:val="standardContextual"/>
              </w:rPr>
            </w:pPr>
            <w:r w:rsidRPr="005F4D24">
              <w:rPr>
                <w:rFonts w:ascii="Times New Roman" w:hAnsi="Times New Roman"/>
                <w:bCs/>
                <w:color w:val="000000"/>
                <w:kern w:val="2"/>
                <w:sz w:val="20"/>
                <w:szCs w:val="20"/>
                <w14:ligatures w14:val="standardContextual"/>
              </w:rPr>
              <w:t xml:space="preserve">Federal </w:t>
            </w:r>
            <w:r w:rsidRPr="005F4D24" w:rsidR="0019718B">
              <w:rPr>
                <w:rFonts w:ascii="Times New Roman" w:hAnsi="Times New Roman"/>
                <w:bCs/>
                <w:color w:val="000000"/>
                <w:kern w:val="2"/>
                <w:sz w:val="20"/>
                <w:szCs w:val="20"/>
                <w14:ligatures w14:val="standardContextual"/>
              </w:rPr>
              <w:t>Match</w:t>
            </w:r>
            <w:r w:rsidRPr="005F4D24">
              <w:rPr>
                <w:rFonts w:ascii="Times New Roman" w:hAnsi="Times New Roman"/>
                <w:bCs/>
                <w:color w:val="000000"/>
                <w:kern w:val="2"/>
                <w:sz w:val="20"/>
                <w:szCs w:val="20"/>
                <w14:ligatures w14:val="standardContextual"/>
              </w:rPr>
              <w:t xml:space="preserve"> ($)</w:t>
            </w:r>
          </w:p>
        </w:tc>
        <w:tc>
          <w:tcPr>
            <w:tcW w:w="905" w:type="dxa"/>
            <w:tcBorders>
              <w:top w:val="single" w:sz="4" w:space="0" w:color="auto"/>
              <w:left w:val="single" w:sz="4" w:space="0" w:color="auto"/>
              <w:bottom w:val="single" w:sz="4" w:space="0" w:color="auto"/>
              <w:right w:val="single" w:sz="4" w:space="0" w:color="auto"/>
            </w:tcBorders>
            <w:vAlign w:val="center"/>
            <w:hideMark/>
          </w:tcPr>
          <w:p w:rsidR="0029265D" w:rsidRPr="005F4D24" w:rsidP="00CB12CF" w14:paraId="4F2F1C96" w14:textId="77777777">
            <w:pPr>
              <w:keepLines/>
              <w:widowControl/>
              <w:rPr>
                <w:rFonts w:ascii="Times New Roman" w:eastAsia="Aptos" w:hAnsi="Times New Roman"/>
                <w:bCs/>
                <w:color w:val="000000"/>
                <w:kern w:val="2"/>
                <w:sz w:val="20"/>
                <w:szCs w:val="20"/>
                <w14:ligatures w14:val="standardContextual"/>
              </w:rPr>
            </w:pPr>
            <w:r w:rsidRPr="005F4D24">
              <w:rPr>
                <w:rFonts w:ascii="Times New Roman" w:hAnsi="Times New Roman"/>
                <w:bCs/>
                <w:color w:val="000000"/>
                <w:kern w:val="2"/>
                <w:sz w:val="20"/>
                <w:szCs w:val="20"/>
                <w14:ligatures w14:val="standardContextual"/>
              </w:rPr>
              <w:t>State Share ($)</w:t>
            </w:r>
          </w:p>
        </w:tc>
      </w:tr>
      <w:tr w14:paraId="0492A2F7" w14:textId="77777777" w:rsidTr="00CB12CF">
        <w:tblPrEx>
          <w:tblW w:w="9635" w:type="dxa"/>
          <w:jc w:val="center"/>
          <w:tblLayout w:type="fixed"/>
          <w:tblLook w:val="04A0"/>
        </w:tblPrEx>
        <w:trPr>
          <w:trHeight w:val="1124"/>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rsidR="00881FAB" w:rsidRPr="005F4D24" w:rsidP="00881FAB" w14:paraId="0CF62FB8" w14:textId="77777777">
            <w:pPr>
              <w:keepLines/>
              <w:widowControl/>
              <w:rPr>
                <w:rFonts w:ascii="Times New Roman" w:hAnsi="Times New Roman"/>
                <w:kern w:val="2"/>
                <w:sz w:val="20"/>
                <w:szCs w:val="20"/>
                <w14:ligatures w14:val="standardContextual"/>
              </w:rPr>
            </w:pPr>
            <w:r w:rsidRPr="005F4D24">
              <w:rPr>
                <w:rFonts w:ascii="Times New Roman" w:hAnsi="Times New Roman"/>
                <w:kern w:val="2"/>
                <w:sz w:val="20"/>
                <w:szCs w:val="20"/>
                <w14:ligatures w14:val="standardContextual"/>
              </w:rPr>
              <w:t>Beneficiary Application Updates (Single Streamlined Application)</w:t>
            </w:r>
          </w:p>
        </w:tc>
        <w:tc>
          <w:tcPr>
            <w:tcW w:w="1170" w:type="dxa"/>
            <w:tcBorders>
              <w:top w:val="single" w:sz="4" w:space="0" w:color="auto"/>
              <w:left w:val="single" w:sz="4" w:space="0" w:color="auto"/>
              <w:bottom w:val="single" w:sz="4" w:space="0" w:color="auto"/>
              <w:right w:val="single" w:sz="4" w:space="0" w:color="auto"/>
            </w:tcBorders>
            <w:vAlign w:val="center"/>
            <w:hideMark/>
          </w:tcPr>
          <w:p w:rsidR="00881FAB" w:rsidRPr="005F4D24" w:rsidP="00881FAB" w14:paraId="5B915798" w14:textId="6F456CBA">
            <w:pPr>
              <w:keepLines/>
              <w:widowControl/>
              <w:jc w:val="center"/>
              <w:rPr>
                <w:rFonts w:ascii="Times New Roman" w:eastAsia="Aptos" w:hAnsi="Times New Roman"/>
                <w:kern w:val="2"/>
                <w:sz w:val="20"/>
                <w:szCs w:val="20"/>
                <w14:ligatures w14:val="standardContextual"/>
              </w:rPr>
            </w:pPr>
            <w:r w:rsidRPr="005F4D24">
              <w:rPr>
                <w:rFonts w:ascii="Times New Roman" w:eastAsia="Aptos" w:hAnsi="Times New Roman"/>
                <w:kern w:val="2"/>
                <w:sz w:val="20"/>
                <w:szCs w:val="20"/>
                <w14:ligatures w14:val="standardContextual"/>
              </w:rPr>
              <w:t>54 States and Territories</w:t>
            </w:r>
          </w:p>
        </w:tc>
        <w:tc>
          <w:tcPr>
            <w:tcW w:w="1080" w:type="dxa"/>
            <w:tcBorders>
              <w:top w:val="single" w:sz="4" w:space="0" w:color="auto"/>
              <w:left w:val="single" w:sz="4" w:space="0" w:color="auto"/>
              <w:bottom w:val="single" w:sz="4" w:space="0" w:color="auto"/>
              <w:right w:val="single" w:sz="4" w:space="0" w:color="auto"/>
            </w:tcBorders>
            <w:vAlign w:val="center"/>
            <w:hideMark/>
          </w:tcPr>
          <w:p w:rsidR="00881FAB" w:rsidRPr="005F4D24" w:rsidP="00881FAB" w14:paraId="71DA536F" w14:textId="325A92EE">
            <w:pPr>
              <w:keepLines/>
              <w:widowControl/>
              <w:jc w:val="center"/>
              <w:rPr>
                <w:rFonts w:ascii="Times New Roman" w:eastAsia="Aptos" w:hAnsi="Times New Roman"/>
                <w:kern w:val="2"/>
                <w:sz w:val="20"/>
                <w:szCs w:val="20"/>
                <w14:ligatures w14:val="standardContextual"/>
              </w:rPr>
            </w:pPr>
            <w:r w:rsidRPr="005F4D24">
              <w:rPr>
                <w:rFonts w:ascii="Times New Roman" w:hAnsi="Times New Roman"/>
                <w:kern w:val="2"/>
                <w:sz w:val="20"/>
                <w:szCs w:val="20"/>
                <w14:ligatures w14:val="standardContextual"/>
              </w:rPr>
              <w:t>648 (54 x 12)</w:t>
            </w:r>
          </w:p>
        </w:tc>
        <w:tc>
          <w:tcPr>
            <w:tcW w:w="990" w:type="dxa"/>
            <w:tcBorders>
              <w:top w:val="single" w:sz="4" w:space="0" w:color="auto"/>
              <w:left w:val="single" w:sz="4" w:space="0" w:color="auto"/>
              <w:bottom w:val="single" w:sz="4" w:space="0" w:color="auto"/>
              <w:right w:val="single" w:sz="4" w:space="0" w:color="auto"/>
            </w:tcBorders>
            <w:vAlign w:val="center"/>
            <w:hideMark/>
          </w:tcPr>
          <w:p w:rsidR="00881FAB" w:rsidRPr="005F4D24" w:rsidP="00881FAB" w14:paraId="5FBFB4C5" w14:textId="77F4A98A">
            <w:pPr>
              <w:keepLines/>
              <w:widowControl/>
              <w:jc w:val="center"/>
              <w:rPr>
                <w:rFonts w:ascii="Times New Roman" w:eastAsia="Aptos" w:hAnsi="Times New Roman"/>
                <w:kern w:val="2"/>
                <w:sz w:val="20"/>
                <w:szCs w:val="20"/>
                <w14:ligatures w14:val="standardContextual"/>
              </w:rPr>
            </w:pPr>
            <w:r w:rsidRPr="005F4D24">
              <w:rPr>
                <w:rFonts w:ascii="Times New Roman" w:eastAsia="Aptos" w:hAnsi="Times New Roman"/>
                <w:kern w:val="2"/>
                <w:sz w:val="20"/>
                <w:szCs w:val="20"/>
                <w14:ligatures w14:val="standardContextual"/>
              </w:rPr>
              <w:t>Monthly</w:t>
            </w:r>
          </w:p>
        </w:tc>
        <w:tc>
          <w:tcPr>
            <w:tcW w:w="810" w:type="dxa"/>
            <w:tcBorders>
              <w:top w:val="single" w:sz="4" w:space="0" w:color="auto"/>
              <w:left w:val="single" w:sz="4" w:space="0" w:color="auto"/>
              <w:bottom w:val="single" w:sz="4" w:space="0" w:color="auto"/>
              <w:right w:val="single" w:sz="4" w:space="0" w:color="auto"/>
            </w:tcBorders>
            <w:vAlign w:val="center"/>
            <w:hideMark/>
          </w:tcPr>
          <w:p w:rsidR="00881FAB" w:rsidRPr="005F4D24" w:rsidP="00881FAB" w14:paraId="5886D5B0" w14:textId="57C3889B">
            <w:pPr>
              <w:keepLines/>
              <w:widowControl/>
              <w:jc w:val="center"/>
              <w:rPr>
                <w:rFonts w:ascii="Times New Roman" w:eastAsia="Aptos" w:hAnsi="Times New Roman"/>
                <w:kern w:val="2"/>
                <w:sz w:val="20"/>
                <w:szCs w:val="20"/>
                <w14:ligatures w14:val="standardContextual"/>
              </w:rPr>
            </w:pPr>
            <w:r w:rsidRPr="005F4D24">
              <w:rPr>
                <w:rFonts w:ascii="Times New Roman" w:hAnsi="Times New Roman"/>
                <w:kern w:val="2"/>
                <w:sz w:val="20"/>
                <w:szCs w:val="20"/>
                <w14:ligatures w14:val="standardContextual"/>
              </w:rPr>
              <w:t>11.25</w:t>
            </w:r>
          </w:p>
        </w:tc>
        <w:tc>
          <w:tcPr>
            <w:tcW w:w="720" w:type="dxa"/>
            <w:tcBorders>
              <w:top w:val="single" w:sz="4" w:space="0" w:color="auto"/>
              <w:left w:val="single" w:sz="4" w:space="0" w:color="auto"/>
              <w:bottom w:val="single" w:sz="4" w:space="0" w:color="auto"/>
              <w:right w:val="single" w:sz="4" w:space="0" w:color="auto"/>
            </w:tcBorders>
            <w:vAlign w:val="center"/>
            <w:hideMark/>
          </w:tcPr>
          <w:p w:rsidR="00881FAB" w:rsidRPr="005F4D24" w:rsidP="00881FAB" w14:paraId="47C09EE6" w14:textId="0DF9B0A5">
            <w:pPr>
              <w:keepLines/>
              <w:widowControl/>
              <w:jc w:val="center"/>
              <w:rPr>
                <w:rFonts w:ascii="Times New Roman" w:eastAsia="Aptos" w:hAnsi="Times New Roman"/>
                <w:kern w:val="2"/>
                <w:sz w:val="20"/>
                <w:szCs w:val="20"/>
                <w14:ligatures w14:val="standardContextual"/>
              </w:rPr>
            </w:pPr>
            <w:r w:rsidRPr="005F4D24">
              <w:rPr>
                <w:rFonts w:ascii="Times New Roman" w:hAnsi="Times New Roman"/>
                <w:kern w:val="2"/>
                <w:sz w:val="20"/>
                <w:szCs w:val="20"/>
                <w14:ligatures w14:val="standardContextual"/>
              </w:rPr>
              <w:t>7,290</w:t>
            </w:r>
          </w:p>
        </w:tc>
        <w:tc>
          <w:tcPr>
            <w:tcW w:w="810" w:type="dxa"/>
            <w:tcBorders>
              <w:top w:val="single" w:sz="4" w:space="0" w:color="auto"/>
              <w:left w:val="single" w:sz="4" w:space="0" w:color="auto"/>
              <w:bottom w:val="single" w:sz="4" w:space="0" w:color="auto"/>
              <w:right w:val="single" w:sz="4" w:space="0" w:color="auto"/>
            </w:tcBorders>
            <w:vAlign w:val="center"/>
            <w:hideMark/>
          </w:tcPr>
          <w:p w:rsidR="00881FAB" w:rsidRPr="005F4D24" w:rsidP="00881FAB" w14:paraId="439CAEDA" w14:textId="3EFA5BB2">
            <w:pPr>
              <w:keepLines/>
              <w:widowControl/>
              <w:jc w:val="center"/>
              <w:rPr>
                <w:rFonts w:ascii="Times New Roman" w:eastAsia="Aptos" w:hAnsi="Times New Roman"/>
                <w:kern w:val="2"/>
                <w:sz w:val="20"/>
                <w:szCs w:val="20"/>
                <w14:ligatures w14:val="standardContextual"/>
              </w:rPr>
            </w:pPr>
            <w:r w:rsidRPr="005F4D24">
              <w:rPr>
                <w:rFonts w:ascii="Times New Roman" w:hAnsi="Times New Roman"/>
                <w:kern w:val="2"/>
                <w:sz w:val="20"/>
                <w:szCs w:val="20"/>
                <w14:ligatures w14:val="standardContextual"/>
              </w:rPr>
              <w:t>135.54</w:t>
            </w:r>
          </w:p>
        </w:tc>
        <w:tc>
          <w:tcPr>
            <w:tcW w:w="990" w:type="dxa"/>
            <w:tcBorders>
              <w:top w:val="single" w:sz="4" w:space="0" w:color="auto"/>
              <w:left w:val="single" w:sz="4" w:space="0" w:color="auto"/>
              <w:bottom w:val="single" w:sz="4" w:space="0" w:color="auto"/>
              <w:right w:val="single" w:sz="4" w:space="0" w:color="auto"/>
            </w:tcBorders>
            <w:vAlign w:val="center"/>
            <w:hideMark/>
          </w:tcPr>
          <w:p w:rsidR="00881FAB" w:rsidRPr="005F4D24" w:rsidP="00881FAB" w14:paraId="6CECBE1B" w14:textId="259C8685">
            <w:pPr>
              <w:keepLines/>
              <w:widowControl/>
              <w:jc w:val="center"/>
              <w:rPr>
                <w:rFonts w:ascii="Times New Roman" w:hAnsi="Times New Roman"/>
                <w:kern w:val="2"/>
                <w:sz w:val="20"/>
                <w:szCs w:val="20"/>
                <w14:ligatures w14:val="standardContextual"/>
              </w:rPr>
            </w:pPr>
            <w:r w:rsidRPr="005F4D24">
              <w:rPr>
                <w:rFonts w:ascii="Times New Roman" w:hAnsi="Times New Roman"/>
                <w:kern w:val="2"/>
                <w:sz w:val="20"/>
                <w:szCs w:val="20"/>
                <w14:ligatures w14:val="standardContextual"/>
              </w:rPr>
              <w:t>988,357</w:t>
            </w:r>
          </w:p>
        </w:tc>
        <w:tc>
          <w:tcPr>
            <w:tcW w:w="900" w:type="dxa"/>
            <w:tcBorders>
              <w:top w:val="single" w:sz="4" w:space="0" w:color="auto"/>
              <w:left w:val="single" w:sz="4" w:space="0" w:color="auto"/>
              <w:bottom w:val="single" w:sz="4" w:space="0" w:color="auto"/>
              <w:right w:val="single" w:sz="4" w:space="0" w:color="auto"/>
            </w:tcBorders>
            <w:vAlign w:val="center"/>
            <w:hideMark/>
          </w:tcPr>
          <w:p w:rsidR="00881FAB" w:rsidRPr="005F4D24" w:rsidP="00881FAB" w14:paraId="5145F4A3" w14:textId="01EF431A">
            <w:pPr>
              <w:keepLines/>
              <w:widowControl/>
              <w:jc w:val="cente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741,267</w:t>
            </w:r>
          </w:p>
        </w:tc>
        <w:tc>
          <w:tcPr>
            <w:tcW w:w="905" w:type="dxa"/>
            <w:tcBorders>
              <w:top w:val="single" w:sz="4" w:space="0" w:color="auto"/>
              <w:left w:val="single" w:sz="4" w:space="0" w:color="auto"/>
              <w:bottom w:val="single" w:sz="4" w:space="0" w:color="auto"/>
              <w:right w:val="single" w:sz="4" w:space="0" w:color="auto"/>
            </w:tcBorders>
            <w:vAlign w:val="center"/>
            <w:hideMark/>
          </w:tcPr>
          <w:p w:rsidR="00881FAB" w:rsidRPr="005F4D24" w:rsidP="00881FAB" w14:paraId="03C70189" w14:textId="44B86228">
            <w:pPr>
              <w:keepLines/>
              <w:widowControl/>
              <w:jc w:val="cente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247,090</w:t>
            </w:r>
          </w:p>
        </w:tc>
      </w:tr>
      <w:tr w14:paraId="3C7DC08A" w14:textId="77777777" w:rsidTr="00CB12CF">
        <w:tblPrEx>
          <w:tblW w:w="9635" w:type="dxa"/>
          <w:jc w:val="center"/>
          <w:tblLayout w:type="fixed"/>
          <w:tblLook w:val="04A0"/>
        </w:tblPrEx>
        <w:trPr>
          <w:trHeight w:val="1124"/>
          <w:jc w:val="center"/>
        </w:trPr>
        <w:tc>
          <w:tcPr>
            <w:tcW w:w="1260" w:type="dxa"/>
            <w:tcBorders>
              <w:top w:val="single" w:sz="4" w:space="0" w:color="auto"/>
              <w:left w:val="single" w:sz="4" w:space="0" w:color="auto"/>
              <w:bottom w:val="single" w:sz="4" w:space="0" w:color="auto"/>
              <w:right w:val="single" w:sz="4" w:space="0" w:color="auto"/>
            </w:tcBorders>
            <w:vAlign w:val="center"/>
          </w:tcPr>
          <w:p w:rsidR="00881FAB" w:rsidRPr="005F4D24" w:rsidP="00881FAB" w14:paraId="7FAD2237" w14:textId="1739553E">
            <w:pPr>
              <w:keepLines/>
              <w:widowControl/>
              <w:rPr>
                <w:rFonts w:ascii="Times New Roman" w:hAnsi="Times New Roman"/>
                <w:kern w:val="2"/>
                <w:sz w:val="20"/>
                <w:szCs w:val="20"/>
                <w14:ligatures w14:val="standardContextual"/>
              </w:rPr>
            </w:pPr>
            <w:r w:rsidRPr="005F4D24">
              <w:rPr>
                <w:rFonts w:ascii="Times New Roman" w:hAnsi="Times New Roman"/>
                <w:kern w:val="2"/>
                <w:sz w:val="20"/>
                <w:szCs w:val="20"/>
                <w14:ligatures w14:val="standardContextual"/>
              </w:rPr>
              <w:t>71119 – Community Engagement (CMS-2454-IFC)</w:t>
            </w:r>
          </w:p>
        </w:tc>
        <w:tc>
          <w:tcPr>
            <w:tcW w:w="1170" w:type="dxa"/>
            <w:tcBorders>
              <w:top w:val="single" w:sz="4" w:space="0" w:color="auto"/>
              <w:left w:val="single" w:sz="4" w:space="0" w:color="auto"/>
              <w:bottom w:val="single" w:sz="4" w:space="0" w:color="auto"/>
              <w:right w:val="single" w:sz="4" w:space="0" w:color="auto"/>
            </w:tcBorders>
            <w:vAlign w:val="center"/>
          </w:tcPr>
          <w:p w:rsidR="00881FAB" w:rsidRPr="005F4D24" w:rsidP="00881FAB" w14:paraId="300691BE" w14:textId="60EC1426">
            <w:pPr>
              <w:keepLines/>
              <w:widowControl/>
              <w:jc w:val="center"/>
              <w:rPr>
                <w:rFonts w:ascii="Times New Roman" w:hAnsi="Times New Roman"/>
                <w:kern w:val="2"/>
                <w:sz w:val="20"/>
                <w:szCs w:val="20"/>
                <w14:ligatures w14:val="standardContextual"/>
              </w:rPr>
            </w:pPr>
            <w:r w:rsidRPr="005F4D24">
              <w:rPr>
                <w:rFonts w:ascii="Times New Roman" w:hAnsi="Times New Roman"/>
                <w:kern w:val="2"/>
                <w:sz w:val="20"/>
                <w:szCs w:val="20"/>
                <w14:ligatures w14:val="standardContextual"/>
              </w:rPr>
              <w:t>44 Jurisdictions</w:t>
            </w:r>
          </w:p>
        </w:tc>
        <w:tc>
          <w:tcPr>
            <w:tcW w:w="1080" w:type="dxa"/>
            <w:tcBorders>
              <w:top w:val="single" w:sz="4" w:space="0" w:color="auto"/>
              <w:left w:val="single" w:sz="4" w:space="0" w:color="auto"/>
              <w:bottom w:val="single" w:sz="4" w:space="0" w:color="auto"/>
              <w:right w:val="single" w:sz="4" w:space="0" w:color="auto"/>
            </w:tcBorders>
            <w:vAlign w:val="center"/>
          </w:tcPr>
          <w:p w:rsidR="00881FAB" w:rsidRPr="005F4D24" w:rsidP="00881FAB" w14:paraId="0711DFF2" w14:textId="01927F65">
            <w:pPr>
              <w:keepLines/>
              <w:widowControl/>
              <w:jc w:val="center"/>
              <w:rPr>
                <w:rFonts w:ascii="Times New Roman" w:hAnsi="Times New Roman"/>
                <w:kern w:val="2"/>
                <w:sz w:val="20"/>
                <w:szCs w:val="20"/>
                <w14:ligatures w14:val="standardContextual"/>
              </w:rPr>
            </w:pPr>
            <w:r w:rsidRPr="005F4D24">
              <w:rPr>
                <w:rFonts w:ascii="Times New Roman" w:hAnsi="Times New Roman"/>
                <w:kern w:val="2"/>
                <w:sz w:val="20"/>
                <w:szCs w:val="20"/>
                <w14:ligatures w14:val="standardContextual"/>
              </w:rPr>
              <w:t>44</w:t>
            </w:r>
          </w:p>
        </w:tc>
        <w:tc>
          <w:tcPr>
            <w:tcW w:w="990" w:type="dxa"/>
            <w:tcBorders>
              <w:top w:val="single" w:sz="4" w:space="0" w:color="auto"/>
              <w:left w:val="single" w:sz="4" w:space="0" w:color="auto"/>
              <w:bottom w:val="single" w:sz="4" w:space="0" w:color="auto"/>
              <w:right w:val="single" w:sz="4" w:space="0" w:color="auto"/>
            </w:tcBorders>
            <w:vAlign w:val="center"/>
          </w:tcPr>
          <w:p w:rsidR="00881FAB" w:rsidRPr="005F4D24" w:rsidP="00881FAB" w14:paraId="53C90A0D" w14:textId="55DD7767">
            <w:pPr>
              <w:keepLines/>
              <w:widowControl/>
              <w:jc w:val="center"/>
              <w:rPr>
                <w:rFonts w:ascii="Times New Roman" w:hAnsi="Times New Roman"/>
                <w:kern w:val="2"/>
                <w:sz w:val="20"/>
                <w:szCs w:val="20"/>
                <w14:ligatures w14:val="standardContextual"/>
              </w:rPr>
            </w:pPr>
            <w:r w:rsidRPr="005F4D24">
              <w:rPr>
                <w:rFonts w:ascii="Times New Roman" w:hAnsi="Times New Roman"/>
                <w:kern w:val="2"/>
                <w:sz w:val="20"/>
                <w:szCs w:val="20"/>
                <w14:ligatures w14:val="standardContextual"/>
              </w:rPr>
              <w:t>One-Time</w:t>
            </w:r>
          </w:p>
        </w:tc>
        <w:tc>
          <w:tcPr>
            <w:tcW w:w="810" w:type="dxa"/>
            <w:tcBorders>
              <w:top w:val="single" w:sz="4" w:space="0" w:color="auto"/>
              <w:left w:val="single" w:sz="4" w:space="0" w:color="auto"/>
              <w:bottom w:val="single" w:sz="4" w:space="0" w:color="auto"/>
              <w:right w:val="single" w:sz="4" w:space="0" w:color="auto"/>
            </w:tcBorders>
            <w:vAlign w:val="center"/>
          </w:tcPr>
          <w:p w:rsidR="00881FAB" w:rsidRPr="005F4D24" w:rsidP="00881FAB" w14:paraId="629364F8" w14:textId="442B9303">
            <w:pPr>
              <w:keepLines/>
              <w:widowControl/>
              <w:jc w:val="center"/>
              <w:rPr>
                <w:rFonts w:ascii="Times New Roman" w:hAnsi="Times New Roman"/>
                <w:kern w:val="2"/>
                <w:sz w:val="20"/>
                <w:szCs w:val="20"/>
                <w14:ligatures w14:val="standardContextual"/>
              </w:rPr>
            </w:pPr>
            <w:r w:rsidRPr="005F4D24">
              <w:rPr>
                <w:rFonts w:ascii="Times New Roman" w:hAnsi="Times New Roman"/>
                <w:kern w:val="2"/>
                <w:sz w:val="20"/>
                <w:szCs w:val="20"/>
                <w14:ligatures w14:val="standardContextual"/>
              </w:rPr>
              <w:t>500</w:t>
            </w:r>
          </w:p>
        </w:tc>
        <w:tc>
          <w:tcPr>
            <w:tcW w:w="720" w:type="dxa"/>
            <w:tcBorders>
              <w:top w:val="single" w:sz="4" w:space="0" w:color="auto"/>
              <w:left w:val="single" w:sz="4" w:space="0" w:color="auto"/>
              <w:bottom w:val="single" w:sz="4" w:space="0" w:color="auto"/>
              <w:right w:val="single" w:sz="4" w:space="0" w:color="auto"/>
            </w:tcBorders>
            <w:vAlign w:val="center"/>
          </w:tcPr>
          <w:p w:rsidR="00881FAB" w:rsidRPr="005F4D24" w:rsidP="00881FAB" w14:paraId="4B956C8A" w14:textId="767064F3">
            <w:pPr>
              <w:keepLines/>
              <w:widowControl/>
              <w:jc w:val="center"/>
              <w:rPr>
                <w:rFonts w:ascii="Times New Roman" w:hAnsi="Times New Roman"/>
                <w:kern w:val="2"/>
                <w:sz w:val="20"/>
                <w:szCs w:val="20"/>
                <w14:ligatures w14:val="standardContextual"/>
              </w:rPr>
            </w:pPr>
            <w:r w:rsidRPr="005F4D24">
              <w:rPr>
                <w:rFonts w:ascii="Times New Roman" w:hAnsi="Times New Roman"/>
                <w:kern w:val="2"/>
                <w:sz w:val="20"/>
                <w:szCs w:val="20"/>
                <w14:ligatures w14:val="standardContextual"/>
              </w:rPr>
              <w:t>22,000</w:t>
            </w:r>
          </w:p>
        </w:tc>
        <w:tc>
          <w:tcPr>
            <w:tcW w:w="810" w:type="dxa"/>
            <w:tcBorders>
              <w:top w:val="single" w:sz="4" w:space="0" w:color="auto"/>
              <w:left w:val="single" w:sz="4" w:space="0" w:color="auto"/>
              <w:bottom w:val="single" w:sz="4" w:space="0" w:color="auto"/>
              <w:right w:val="single" w:sz="4" w:space="0" w:color="auto"/>
            </w:tcBorders>
            <w:vAlign w:val="center"/>
          </w:tcPr>
          <w:p w:rsidR="00881FAB" w:rsidRPr="005F4D24" w:rsidP="00881FAB" w14:paraId="3E71B9EF" w14:textId="18BD4692">
            <w:pPr>
              <w:keepLines/>
              <w:widowControl/>
              <w:jc w:val="center"/>
              <w:rPr>
                <w:rFonts w:ascii="Times New Roman" w:hAnsi="Times New Roman"/>
                <w:kern w:val="2"/>
                <w:sz w:val="20"/>
                <w:szCs w:val="20"/>
                <w14:ligatures w14:val="standardContextual"/>
              </w:rPr>
            </w:pPr>
            <w:r w:rsidRPr="005F4D24">
              <w:rPr>
                <w:rFonts w:ascii="Times New Roman" w:hAnsi="Times New Roman"/>
                <w:kern w:val="2"/>
                <w:sz w:val="20"/>
                <w:szCs w:val="20"/>
                <w14:ligatures w14:val="standardContextual"/>
              </w:rPr>
              <w:t>135.54</w:t>
            </w:r>
          </w:p>
        </w:tc>
        <w:tc>
          <w:tcPr>
            <w:tcW w:w="990" w:type="dxa"/>
            <w:tcBorders>
              <w:top w:val="single" w:sz="4" w:space="0" w:color="auto"/>
              <w:left w:val="single" w:sz="4" w:space="0" w:color="auto"/>
              <w:bottom w:val="single" w:sz="4" w:space="0" w:color="auto"/>
              <w:right w:val="single" w:sz="4" w:space="0" w:color="auto"/>
            </w:tcBorders>
            <w:vAlign w:val="center"/>
          </w:tcPr>
          <w:p w:rsidR="00881FAB" w:rsidRPr="005F4D24" w:rsidP="00881FAB" w14:paraId="2BF6CA76" w14:textId="213D2DB3">
            <w:pPr>
              <w:keepLines/>
              <w:widowControl/>
              <w:jc w:val="center"/>
              <w:rPr>
                <w:rFonts w:ascii="Times New Roman" w:hAnsi="Times New Roman"/>
                <w:kern w:val="2"/>
                <w:sz w:val="20"/>
                <w:szCs w:val="20"/>
                <w14:ligatures w14:val="standardContextual"/>
              </w:rPr>
            </w:pPr>
            <w:r w:rsidRPr="005F4D24">
              <w:rPr>
                <w:rFonts w:ascii="Times New Roman" w:hAnsi="Times New Roman"/>
                <w:kern w:val="2"/>
                <w:sz w:val="20"/>
                <w:szCs w:val="20"/>
                <w14:ligatures w14:val="standardContextual"/>
              </w:rPr>
              <w:t>2,913,680</w:t>
            </w:r>
          </w:p>
        </w:tc>
        <w:tc>
          <w:tcPr>
            <w:tcW w:w="900" w:type="dxa"/>
            <w:tcBorders>
              <w:top w:val="single" w:sz="4" w:space="0" w:color="auto"/>
              <w:left w:val="single" w:sz="4" w:space="0" w:color="auto"/>
              <w:bottom w:val="single" w:sz="4" w:space="0" w:color="auto"/>
              <w:right w:val="single" w:sz="4" w:space="0" w:color="auto"/>
            </w:tcBorders>
            <w:vAlign w:val="center"/>
          </w:tcPr>
          <w:p w:rsidR="00881FAB" w:rsidRPr="005F4D24" w:rsidP="00881FAB" w14:paraId="35C1D308" w14:textId="33AD3C0A">
            <w:pPr>
              <w:keepLines/>
              <w:widowControl/>
              <w:jc w:val="center"/>
              <w:rPr>
                <w:rFonts w:ascii="Times New Roman" w:hAnsi="Times New Roman"/>
                <w:kern w:val="2"/>
                <w:sz w:val="20"/>
                <w:szCs w:val="20"/>
                <w14:ligatures w14:val="standardContextual"/>
              </w:rPr>
            </w:pPr>
            <w:r w:rsidRPr="005F4D24">
              <w:rPr>
                <w:rFonts w:ascii="Times New Roman" w:hAnsi="Times New Roman"/>
                <w:kern w:val="2"/>
                <w:sz w:val="20"/>
                <w:szCs w:val="20"/>
                <w14:ligatures w14:val="standardContextual"/>
              </w:rPr>
              <w:t>2,185,260</w:t>
            </w:r>
          </w:p>
        </w:tc>
        <w:tc>
          <w:tcPr>
            <w:tcW w:w="905" w:type="dxa"/>
            <w:tcBorders>
              <w:top w:val="single" w:sz="4" w:space="0" w:color="auto"/>
              <w:left w:val="single" w:sz="4" w:space="0" w:color="auto"/>
              <w:bottom w:val="single" w:sz="4" w:space="0" w:color="auto"/>
              <w:right w:val="single" w:sz="4" w:space="0" w:color="auto"/>
            </w:tcBorders>
            <w:vAlign w:val="center"/>
          </w:tcPr>
          <w:p w:rsidR="00881FAB" w:rsidRPr="005F4D24" w:rsidP="00881FAB" w14:paraId="67C99C4A" w14:textId="4D5CA863">
            <w:pPr>
              <w:keepLines/>
              <w:widowControl/>
              <w:jc w:val="center"/>
              <w:rPr>
                <w:rFonts w:ascii="Times New Roman" w:hAnsi="Times New Roman"/>
                <w:kern w:val="2"/>
                <w:sz w:val="20"/>
                <w:szCs w:val="20"/>
                <w14:ligatures w14:val="standardContextual"/>
              </w:rPr>
            </w:pPr>
            <w:r w:rsidRPr="005F4D24">
              <w:rPr>
                <w:rFonts w:ascii="Times New Roman" w:hAnsi="Times New Roman"/>
                <w:kern w:val="2"/>
                <w:sz w:val="20"/>
                <w:szCs w:val="20"/>
                <w14:ligatures w14:val="standardContextual"/>
              </w:rPr>
              <w:t>728,420</w:t>
            </w:r>
          </w:p>
        </w:tc>
      </w:tr>
      <w:tr w14:paraId="4152167E" w14:textId="77777777" w:rsidTr="00CB12CF">
        <w:tblPrEx>
          <w:tblW w:w="9635" w:type="dxa"/>
          <w:jc w:val="center"/>
          <w:tblLayout w:type="fixed"/>
          <w:tblLook w:val="04A0"/>
        </w:tblPrEx>
        <w:trPr>
          <w:trHeight w:val="1124"/>
          <w:jc w:val="center"/>
        </w:trPr>
        <w:tc>
          <w:tcPr>
            <w:tcW w:w="1260" w:type="dxa"/>
            <w:tcBorders>
              <w:top w:val="single" w:sz="4" w:space="0" w:color="auto"/>
              <w:left w:val="single" w:sz="4" w:space="0" w:color="auto"/>
              <w:bottom w:val="single" w:sz="4" w:space="0" w:color="auto"/>
              <w:right w:val="single" w:sz="4" w:space="0" w:color="auto"/>
            </w:tcBorders>
            <w:vAlign w:val="center"/>
          </w:tcPr>
          <w:p w:rsidR="00881FAB" w:rsidRPr="005F4D24" w:rsidP="00881FAB" w14:paraId="560E5889" w14:textId="60C6EEF5">
            <w:pPr>
              <w:keepLines/>
              <w:widowControl/>
              <w:rPr>
                <w:rFonts w:ascii="Times New Roman" w:hAnsi="Times New Roman"/>
                <w:kern w:val="2"/>
                <w:sz w:val="20"/>
                <w:szCs w:val="20"/>
                <w14:ligatures w14:val="standardContextual"/>
              </w:rPr>
            </w:pPr>
            <w:r w:rsidRPr="005F4D24">
              <w:rPr>
                <w:rFonts w:ascii="Times New Roman" w:hAnsi="Times New Roman"/>
                <w:kern w:val="2"/>
                <w:sz w:val="20"/>
                <w:szCs w:val="20"/>
                <w14:ligatures w14:val="standardContextual"/>
              </w:rPr>
              <w:t>TOTAL</w:t>
            </w:r>
          </w:p>
        </w:tc>
        <w:tc>
          <w:tcPr>
            <w:tcW w:w="1170" w:type="dxa"/>
            <w:tcBorders>
              <w:top w:val="single" w:sz="4" w:space="0" w:color="auto"/>
              <w:left w:val="single" w:sz="4" w:space="0" w:color="auto"/>
              <w:bottom w:val="single" w:sz="4" w:space="0" w:color="auto"/>
              <w:right w:val="single" w:sz="4" w:space="0" w:color="auto"/>
            </w:tcBorders>
            <w:vAlign w:val="center"/>
          </w:tcPr>
          <w:p w:rsidR="00881FAB" w:rsidRPr="005F4D24" w:rsidP="00881FAB" w14:paraId="7F676B37" w14:textId="7A5B3474">
            <w:pPr>
              <w:keepLines/>
              <w:widowControl/>
              <w:jc w:val="center"/>
              <w:rPr>
                <w:rFonts w:ascii="Times New Roman" w:hAnsi="Times New Roman"/>
                <w:kern w:val="2"/>
                <w:sz w:val="20"/>
                <w:szCs w:val="20"/>
                <w14:ligatures w14:val="standardContextual"/>
              </w:rPr>
            </w:pPr>
            <w:r w:rsidRPr="005F4D24">
              <w:rPr>
                <w:rFonts w:ascii="Times New Roman" w:hAnsi="Times New Roman"/>
                <w:kern w:val="2"/>
                <w:sz w:val="20"/>
                <w:szCs w:val="20"/>
                <w14:ligatures w14:val="standardContextual"/>
              </w:rPr>
              <w:t>54</w:t>
            </w:r>
          </w:p>
        </w:tc>
        <w:tc>
          <w:tcPr>
            <w:tcW w:w="1080" w:type="dxa"/>
            <w:tcBorders>
              <w:top w:val="single" w:sz="4" w:space="0" w:color="auto"/>
              <w:left w:val="single" w:sz="4" w:space="0" w:color="auto"/>
              <w:bottom w:val="single" w:sz="4" w:space="0" w:color="auto"/>
              <w:right w:val="single" w:sz="4" w:space="0" w:color="auto"/>
            </w:tcBorders>
            <w:vAlign w:val="center"/>
          </w:tcPr>
          <w:p w:rsidR="00881FAB" w:rsidRPr="005F4D24" w:rsidP="00881FAB" w14:paraId="3D8908F4" w14:textId="7FC52809">
            <w:pPr>
              <w:keepLines/>
              <w:widowControl/>
              <w:jc w:val="center"/>
              <w:rPr>
                <w:rFonts w:ascii="Times New Roman" w:hAnsi="Times New Roman"/>
                <w:kern w:val="2"/>
                <w:sz w:val="20"/>
                <w:szCs w:val="20"/>
                <w14:ligatures w14:val="standardContextual"/>
              </w:rPr>
            </w:pPr>
            <w:r w:rsidRPr="005F4D24">
              <w:rPr>
                <w:rFonts w:ascii="Times New Roman" w:hAnsi="Times New Roman"/>
                <w:kern w:val="2"/>
                <w:sz w:val="20"/>
                <w:szCs w:val="20"/>
                <w14:ligatures w14:val="standardContextual"/>
              </w:rPr>
              <w:t>692</w:t>
            </w:r>
          </w:p>
        </w:tc>
        <w:tc>
          <w:tcPr>
            <w:tcW w:w="990" w:type="dxa"/>
            <w:tcBorders>
              <w:top w:val="single" w:sz="4" w:space="0" w:color="auto"/>
              <w:left w:val="single" w:sz="4" w:space="0" w:color="auto"/>
              <w:bottom w:val="single" w:sz="4" w:space="0" w:color="auto"/>
              <w:right w:val="single" w:sz="4" w:space="0" w:color="auto"/>
            </w:tcBorders>
            <w:vAlign w:val="center"/>
          </w:tcPr>
          <w:p w:rsidR="00881FAB" w:rsidRPr="005F4D24" w:rsidP="00881FAB" w14:paraId="4D2948BD" w14:textId="2B9EB1B6">
            <w:pPr>
              <w:keepLines/>
              <w:widowControl/>
              <w:jc w:val="center"/>
              <w:rPr>
                <w:rFonts w:ascii="Times New Roman" w:hAnsi="Times New Roman"/>
                <w:kern w:val="2"/>
                <w:sz w:val="20"/>
                <w:szCs w:val="20"/>
                <w14:ligatures w14:val="standardContextual"/>
              </w:rPr>
            </w:pPr>
            <w:r w:rsidRPr="005F4D24">
              <w:rPr>
                <w:rFonts w:ascii="Times New Roman" w:hAnsi="Times New Roman"/>
                <w:kern w:val="2"/>
                <w:sz w:val="20"/>
                <w:szCs w:val="20"/>
                <w14:ligatures w14:val="standardContextual"/>
              </w:rPr>
              <w:t>varies</w:t>
            </w:r>
          </w:p>
        </w:tc>
        <w:tc>
          <w:tcPr>
            <w:tcW w:w="810" w:type="dxa"/>
            <w:tcBorders>
              <w:top w:val="single" w:sz="4" w:space="0" w:color="auto"/>
              <w:left w:val="single" w:sz="4" w:space="0" w:color="auto"/>
              <w:bottom w:val="single" w:sz="4" w:space="0" w:color="auto"/>
              <w:right w:val="single" w:sz="4" w:space="0" w:color="auto"/>
            </w:tcBorders>
            <w:vAlign w:val="center"/>
          </w:tcPr>
          <w:p w:rsidR="00881FAB" w:rsidRPr="005F4D24" w:rsidP="00881FAB" w14:paraId="43D85B2B" w14:textId="1D7AD9B2">
            <w:pPr>
              <w:keepLines/>
              <w:widowControl/>
              <w:jc w:val="center"/>
              <w:rPr>
                <w:rFonts w:ascii="Times New Roman" w:hAnsi="Times New Roman"/>
                <w:kern w:val="2"/>
                <w:sz w:val="20"/>
                <w:szCs w:val="20"/>
                <w14:ligatures w14:val="standardContextual"/>
              </w:rPr>
            </w:pPr>
            <w:r w:rsidRPr="005F4D24">
              <w:rPr>
                <w:rFonts w:ascii="Times New Roman" w:hAnsi="Times New Roman"/>
                <w:kern w:val="2"/>
                <w:sz w:val="20"/>
                <w:szCs w:val="20"/>
                <w14:ligatures w14:val="standardContextual"/>
              </w:rPr>
              <w:t>V</w:t>
            </w:r>
            <w:r w:rsidRPr="005F4D24">
              <w:rPr>
                <w:rFonts w:ascii="Times New Roman" w:hAnsi="Times New Roman"/>
                <w:kern w:val="2"/>
                <w:sz w:val="20"/>
                <w:szCs w:val="20"/>
                <w14:ligatures w14:val="standardContextual"/>
              </w:rPr>
              <w:t>aries</w:t>
            </w:r>
          </w:p>
        </w:tc>
        <w:tc>
          <w:tcPr>
            <w:tcW w:w="720" w:type="dxa"/>
            <w:tcBorders>
              <w:top w:val="single" w:sz="4" w:space="0" w:color="auto"/>
              <w:left w:val="single" w:sz="4" w:space="0" w:color="auto"/>
              <w:bottom w:val="single" w:sz="4" w:space="0" w:color="auto"/>
              <w:right w:val="single" w:sz="4" w:space="0" w:color="auto"/>
            </w:tcBorders>
            <w:vAlign w:val="center"/>
          </w:tcPr>
          <w:p w:rsidR="00881FAB" w:rsidRPr="005F4D24" w:rsidP="00881FAB" w14:paraId="5E2E58A9" w14:textId="64E876BF">
            <w:pPr>
              <w:keepLines/>
              <w:widowControl/>
              <w:jc w:val="center"/>
              <w:rPr>
                <w:rFonts w:ascii="Times New Roman" w:hAnsi="Times New Roman"/>
                <w:kern w:val="2"/>
                <w:sz w:val="20"/>
                <w:szCs w:val="20"/>
                <w14:ligatures w14:val="standardContextual"/>
              </w:rPr>
            </w:pPr>
            <w:r w:rsidRPr="005F4D24">
              <w:rPr>
                <w:rFonts w:ascii="Times New Roman" w:hAnsi="Times New Roman"/>
                <w:kern w:val="2"/>
                <w:sz w:val="20"/>
                <w:szCs w:val="20"/>
                <w14:ligatures w14:val="standardContextual"/>
              </w:rPr>
              <w:t>29,290</w:t>
            </w:r>
          </w:p>
        </w:tc>
        <w:tc>
          <w:tcPr>
            <w:tcW w:w="810" w:type="dxa"/>
            <w:tcBorders>
              <w:top w:val="single" w:sz="4" w:space="0" w:color="auto"/>
              <w:left w:val="single" w:sz="4" w:space="0" w:color="auto"/>
              <w:bottom w:val="single" w:sz="4" w:space="0" w:color="auto"/>
              <w:right w:val="single" w:sz="4" w:space="0" w:color="auto"/>
            </w:tcBorders>
            <w:vAlign w:val="center"/>
          </w:tcPr>
          <w:p w:rsidR="00881FAB" w:rsidRPr="005F4D24" w:rsidP="00881FAB" w14:paraId="330C35A5" w14:textId="4A733419">
            <w:pPr>
              <w:keepLines/>
              <w:widowControl/>
              <w:jc w:val="center"/>
              <w:rPr>
                <w:rFonts w:ascii="Times New Roman" w:hAnsi="Times New Roman"/>
                <w:kern w:val="2"/>
                <w:sz w:val="20"/>
                <w:szCs w:val="20"/>
                <w14:ligatures w14:val="standardContextual"/>
              </w:rPr>
            </w:pPr>
            <w:r w:rsidRPr="005F4D24">
              <w:rPr>
                <w:rFonts w:ascii="Times New Roman" w:hAnsi="Times New Roman"/>
                <w:kern w:val="2"/>
                <w:sz w:val="20"/>
                <w:szCs w:val="20"/>
                <w14:ligatures w14:val="standardContextual"/>
              </w:rPr>
              <w:t>135.54</w:t>
            </w:r>
          </w:p>
        </w:tc>
        <w:tc>
          <w:tcPr>
            <w:tcW w:w="990" w:type="dxa"/>
            <w:tcBorders>
              <w:top w:val="single" w:sz="4" w:space="0" w:color="auto"/>
              <w:left w:val="single" w:sz="4" w:space="0" w:color="auto"/>
              <w:bottom w:val="single" w:sz="4" w:space="0" w:color="auto"/>
              <w:right w:val="single" w:sz="4" w:space="0" w:color="auto"/>
            </w:tcBorders>
            <w:vAlign w:val="center"/>
          </w:tcPr>
          <w:p w:rsidR="00881FAB" w:rsidRPr="005F4D24" w:rsidP="00881FAB" w14:paraId="7672C425" w14:textId="0409B743">
            <w:pPr>
              <w:keepLines/>
              <w:widowControl/>
              <w:jc w:val="center"/>
              <w:rPr>
                <w:rFonts w:ascii="Times New Roman" w:hAnsi="Times New Roman"/>
                <w:kern w:val="2"/>
                <w:sz w:val="20"/>
                <w:szCs w:val="20"/>
                <w14:ligatures w14:val="standardContextual"/>
              </w:rPr>
            </w:pPr>
            <w:r w:rsidRPr="005F4D24">
              <w:rPr>
                <w:rFonts w:ascii="Times New Roman" w:hAnsi="Times New Roman"/>
                <w:kern w:val="2"/>
                <w:sz w:val="20"/>
                <w:szCs w:val="20"/>
                <w14:ligatures w14:val="standardContextual"/>
              </w:rPr>
              <w:t>3,902,037</w:t>
            </w:r>
          </w:p>
        </w:tc>
        <w:tc>
          <w:tcPr>
            <w:tcW w:w="900" w:type="dxa"/>
            <w:tcBorders>
              <w:top w:val="single" w:sz="4" w:space="0" w:color="auto"/>
              <w:left w:val="single" w:sz="4" w:space="0" w:color="auto"/>
              <w:bottom w:val="single" w:sz="4" w:space="0" w:color="auto"/>
              <w:right w:val="single" w:sz="4" w:space="0" w:color="auto"/>
            </w:tcBorders>
            <w:vAlign w:val="center"/>
          </w:tcPr>
          <w:p w:rsidR="00881FAB" w:rsidRPr="005F4D24" w:rsidP="00881FAB" w14:paraId="2BDBAB0A" w14:textId="3298C3A4">
            <w:pPr>
              <w:keepLines/>
              <w:widowControl/>
              <w:jc w:val="center"/>
              <w:rPr>
                <w:rFonts w:ascii="Times New Roman" w:hAnsi="Times New Roman"/>
                <w:kern w:val="2"/>
                <w:sz w:val="20"/>
                <w:szCs w:val="20"/>
                <w14:ligatures w14:val="standardContextual"/>
              </w:rPr>
            </w:pPr>
            <w:r w:rsidRPr="00881FAB">
              <w:rPr>
                <w:rFonts w:ascii="Times New Roman" w:hAnsi="Times New Roman"/>
                <w:kern w:val="2"/>
                <w:sz w:val="20"/>
                <w:szCs w:val="20"/>
                <w14:ligatures w14:val="standardContextual"/>
              </w:rPr>
              <w:t>2,926,527</w:t>
            </w:r>
          </w:p>
        </w:tc>
        <w:tc>
          <w:tcPr>
            <w:tcW w:w="905" w:type="dxa"/>
            <w:tcBorders>
              <w:top w:val="single" w:sz="4" w:space="0" w:color="auto"/>
              <w:left w:val="single" w:sz="4" w:space="0" w:color="auto"/>
              <w:bottom w:val="single" w:sz="4" w:space="0" w:color="auto"/>
              <w:right w:val="single" w:sz="4" w:space="0" w:color="auto"/>
            </w:tcBorders>
            <w:vAlign w:val="center"/>
          </w:tcPr>
          <w:p w:rsidR="00881FAB" w:rsidRPr="005F4D24" w:rsidP="00881FAB" w14:paraId="253D722E" w14:textId="4DAA4D8B">
            <w:pPr>
              <w:keepLines/>
              <w:widowControl/>
              <w:jc w:val="center"/>
              <w:rPr>
                <w:rFonts w:ascii="Times New Roman" w:hAnsi="Times New Roman"/>
                <w:kern w:val="2"/>
                <w:sz w:val="20"/>
                <w:szCs w:val="20"/>
                <w14:ligatures w14:val="standardContextual"/>
              </w:rPr>
            </w:pPr>
            <w:r w:rsidRPr="00881FAB">
              <w:rPr>
                <w:rFonts w:ascii="Times New Roman" w:hAnsi="Times New Roman"/>
                <w:kern w:val="2"/>
                <w:sz w:val="20"/>
                <w:szCs w:val="20"/>
                <w14:ligatures w14:val="standardContextual"/>
              </w:rPr>
              <w:t>975,510</w:t>
            </w:r>
          </w:p>
        </w:tc>
      </w:tr>
    </w:tbl>
    <w:p w:rsidR="006C7161" w:rsidP="463D9693" w14:paraId="3B870970" w14:textId="0515693F">
      <w:pPr>
        <w:pStyle w:val="font-claude-response-body"/>
        <w:rPr>
          <w:rStyle w:val="Strong"/>
          <w:b w:val="0"/>
          <w:bCs w:val="0"/>
          <w:i/>
          <w:iCs/>
          <w:highlight w:val="yellow"/>
        </w:rPr>
      </w:pPr>
      <w:r w:rsidRPr="0016688B">
        <w:rPr>
          <w:rStyle w:val="Strong"/>
          <w:b w:val="0"/>
          <w:bCs w:val="0"/>
          <w:i/>
          <w:iCs/>
        </w:rPr>
        <w:t>Information Collection Instruments and Instruction/Guidance Documents</w:t>
      </w:r>
    </w:p>
    <w:p w:rsidR="0016688B" w:rsidP="0016688B" w14:paraId="1C6E9F45" w14:textId="77777777">
      <w:pPr>
        <w:pStyle w:val="ListParagraph"/>
        <w:widowControl/>
        <w:numPr>
          <w:ilvl w:val="0"/>
          <w:numId w:val="19"/>
        </w:numPr>
        <w:rPr>
          <w:rFonts w:ascii="Times New Roman" w:hAnsi="Times New Roman" w:cs="Times New Roman"/>
          <w:color w:val="333333"/>
        </w:rPr>
      </w:pPr>
      <w:r w:rsidRPr="39D24560">
        <w:rPr>
          <w:rFonts w:ascii="Times New Roman" w:hAnsi="Times New Roman" w:cs="Times New Roman"/>
          <w:color w:val="333333"/>
        </w:rPr>
        <w:t xml:space="preserve">Data </w:t>
      </w:r>
      <w:r>
        <w:rPr>
          <w:rFonts w:ascii="Times New Roman" w:hAnsi="Times New Roman" w:cs="Times New Roman"/>
          <w:color w:val="333333"/>
        </w:rPr>
        <w:t>Dictionary</w:t>
      </w:r>
      <w:r w:rsidRPr="39D24560">
        <w:rPr>
          <w:rFonts w:ascii="Times New Roman" w:hAnsi="Times New Roman" w:cs="Times New Roman"/>
          <w:color w:val="333333"/>
        </w:rPr>
        <w:t xml:space="preserve">: Specifications for all the data elements including </w:t>
      </w:r>
      <w:r>
        <w:rPr>
          <w:rFonts w:ascii="Times New Roman" w:hAnsi="Times New Roman" w:cs="Times New Roman"/>
          <w:color w:val="333333"/>
        </w:rPr>
        <w:t xml:space="preserve">definition, necessity, coding requirements, and </w:t>
      </w:r>
      <w:r w:rsidRPr="39D24560">
        <w:rPr>
          <w:rFonts w:ascii="Times New Roman" w:hAnsi="Times New Roman" w:cs="Times New Roman"/>
          <w:color w:val="333333"/>
        </w:rPr>
        <w:t>valid value</w:t>
      </w:r>
      <w:r>
        <w:rPr>
          <w:rFonts w:ascii="Times New Roman" w:hAnsi="Times New Roman" w:cs="Times New Roman"/>
          <w:color w:val="333333"/>
        </w:rPr>
        <w:t xml:space="preserve"> list name</w:t>
      </w:r>
      <w:r w:rsidRPr="39D24560">
        <w:rPr>
          <w:rFonts w:ascii="Times New Roman" w:hAnsi="Times New Roman" w:cs="Times New Roman"/>
          <w:color w:val="333333"/>
        </w:rPr>
        <w:t xml:space="preserve"> for each </w:t>
      </w:r>
      <w:r>
        <w:rPr>
          <w:rFonts w:ascii="Times New Roman" w:hAnsi="Times New Roman" w:cs="Times New Roman"/>
          <w:color w:val="333333"/>
        </w:rPr>
        <w:t xml:space="preserve">applicable data </w:t>
      </w:r>
      <w:r w:rsidRPr="39D24560">
        <w:rPr>
          <w:rFonts w:ascii="Times New Roman" w:hAnsi="Times New Roman" w:cs="Times New Roman"/>
          <w:color w:val="333333"/>
        </w:rPr>
        <w:t>element</w:t>
      </w:r>
      <w:r>
        <w:rPr>
          <w:rFonts w:ascii="Times New Roman" w:hAnsi="Times New Roman" w:cs="Times New Roman"/>
          <w:color w:val="333333"/>
        </w:rPr>
        <w:t>.</w:t>
      </w:r>
    </w:p>
    <w:p w:rsidR="0016688B" w:rsidRPr="00E64789" w:rsidP="0016688B" w14:paraId="3A41AF3F" w14:textId="77777777">
      <w:pPr>
        <w:pStyle w:val="ListParagraph"/>
        <w:widowControl/>
        <w:numPr>
          <w:ilvl w:val="0"/>
          <w:numId w:val="19"/>
        </w:numPr>
        <w:rPr>
          <w:rFonts w:ascii="Times New Roman" w:hAnsi="Times New Roman" w:cs="Times New Roman"/>
          <w:color w:val="333333"/>
        </w:rPr>
      </w:pPr>
      <w:r w:rsidRPr="39D24560">
        <w:rPr>
          <w:rFonts w:ascii="Times New Roman" w:hAnsi="Times New Roman" w:cs="Times New Roman"/>
          <w:color w:val="333333"/>
        </w:rPr>
        <w:t xml:space="preserve">Data Dictionary Appendices: Technical instructions </w:t>
      </w:r>
      <w:r>
        <w:rPr>
          <w:rFonts w:ascii="Times New Roman" w:hAnsi="Times New Roman" w:cs="Times New Roman"/>
          <w:color w:val="333333"/>
        </w:rPr>
        <w:t xml:space="preserve">providing additional context and guidance </w:t>
      </w:r>
      <w:r w:rsidRPr="39D24560">
        <w:rPr>
          <w:rFonts w:ascii="Times New Roman" w:hAnsi="Times New Roman" w:cs="Times New Roman"/>
          <w:color w:val="333333"/>
        </w:rPr>
        <w:t>for submission</w:t>
      </w:r>
      <w:r>
        <w:rPr>
          <w:rFonts w:ascii="Times New Roman" w:hAnsi="Times New Roman" w:cs="Times New Roman"/>
          <w:color w:val="333333"/>
        </w:rPr>
        <w:t xml:space="preserve"> data related to key complex areas such as eligibility, capitation, claims adjustments, </w:t>
      </w:r>
      <w:r w:rsidRPr="39D24560">
        <w:rPr>
          <w:rFonts w:ascii="Times New Roman" w:hAnsi="Times New Roman" w:cs="Times New Roman"/>
          <w:color w:val="333333"/>
        </w:rPr>
        <w:t xml:space="preserve">financial transactions, and more. </w:t>
      </w:r>
    </w:p>
    <w:p w:rsidR="0016688B" w:rsidRPr="00954026" w:rsidP="0016688B" w14:paraId="739F5FFF" w14:textId="77777777">
      <w:pPr>
        <w:pStyle w:val="ListParagraph"/>
        <w:widowControl/>
        <w:numPr>
          <w:ilvl w:val="0"/>
          <w:numId w:val="19"/>
        </w:numPr>
        <w:rPr>
          <w:rFonts w:ascii="Times New Roman" w:hAnsi="Times New Roman" w:cs="Times New Roman"/>
          <w:color w:val="333333"/>
        </w:rPr>
      </w:pPr>
      <w:r w:rsidRPr="39D24560">
        <w:rPr>
          <w:rFonts w:ascii="Times New Roman" w:hAnsi="Times New Roman" w:cs="Times New Roman"/>
          <w:color w:val="333333"/>
        </w:rPr>
        <w:t>File Segment Layouts</w:t>
      </w:r>
    </w:p>
    <w:p w:rsidR="0016688B" w:rsidP="0016688B" w14:paraId="5AE0ED3C" w14:textId="77777777">
      <w:pPr>
        <w:pStyle w:val="ListParagraph"/>
        <w:widowControl/>
        <w:numPr>
          <w:ilvl w:val="0"/>
          <w:numId w:val="19"/>
        </w:numPr>
        <w:rPr>
          <w:rFonts w:ascii="Times New Roman" w:hAnsi="Times New Roman" w:cs="Times New Roman"/>
          <w:color w:val="333333"/>
        </w:rPr>
      </w:pPr>
      <w:r>
        <w:rPr>
          <w:rFonts w:ascii="Times New Roman" w:hAnsi="Times New Roman" w:cs="Times New Roman"/>
          <w:color w:val="333333"/>
        </w:rPr>
        <w:t>Valid Value List (VVL): For each VVL name associated with applicable data elements, a list of value codes and associated descriptions.</w:t>
      </w:r>
    </w:p>
    <w:p w:rsidR="006C7161" w:rsidRPr="00494D6B" w:rsidP="463D9693" w14:paraId="3591DC27" w14:textId="77777777">
      <w:pPr>
        <w:pStyle w:val="Heading3"/>
        <w:rPr>
          <w:rFonts w:ascii="Times New Roman" w:eastAsia="Times New Roman" w:hAnsi="Times New Roman" w:cs="Times New Roman"/>
          <w:b w:val="0"/>
          <w:bCs/>
          <w:sz w:val="24"/>
          <w:szCs w:val="24"/>
          <w:u w:val="single"/>
        </w:rPr>
      </w:pPr>
      <w:r w:rsidRPr="00DE35E1">
        <w:rPr>
          <w:rFonts w:ascii="Times New Roman" w:eastAsia="Times New Roman" w:hAnsi="Times New Roman" w:cs="Times New Roman"/>
          <w:b w:val="0"/>
          <w:bCs/>
          <w:sz w:val="24"/>
          <w:szCs w:val="24"/>
          <w:u w:val="single"/>
        </w:rPr>
        <w:t>13. Estimated Annual Operation and Maintenance Costs</w:t>
      </w:r>
    </w:p>
    <w:p w:rsidR="006C7161" w:rsidRPr="006A04D5" w:rsidP="463D9693" w14:paraId="37B79B9C" w14:textId="70B74561">
      <w:pPr>
        <w:pStyle w:val="font-claude-response-body"/>
      </w:pPr>
      <w:r w:rsidRPr="006A04D5">
        <w:t xml:space="preserve">Operating and maintenance costs vary by state. A state's operating expense usually consists of costs associated with internal and external resourcing, funding for MMIS system updates and enhancements necessary to collect, track, and report community engagement data elements. As noted above, States will need to design, build, and test new system functionality to capture community engagement compliance status, hours of activity, exemption and exclusion determinations, and related data for adult </w:t>
      </w:r>
      <w:r w:rsidR="00C809CF">
        <w:t>group</w:t>
      </w:r>
      <w:r w:rsidRPr="006A04D5" w:rsidR="00C809CF">
        <w:t xml:space="preserve"> </w:t>
      </w:r>
      <w:r w:rsidR="00C377C5">
        <w:t xml:space="preserve">and applicable 1115 demonstration </w:t>
      </w:r>
      <w:r w:rsidRPr="006A04D5">
        <w:t>beneficiaries as part of their eligibility determination processes. Once modifications to T-MSIS reporting are implemented, states are not expected to have operating costs above their current reporting costs given automation used to generate and submit T-MSIS files.</w:t>
      </w:r>
      <w:r w:rsidR="002E7F44">
        <w:t xml:space="preserve">  </w:t>
      </w:r>
    </w:p>
    <w:p w:rsidR="006C7161" w:rsidRPr="00494D6B" w:rsidP="463D9693" w14:paraId="19D9888A" w14:textId="77777777">
      <w:pPr>
        <w:pStyle w:val="Heading3"/>
        <w:rPr>
          <w:rFonts w:ascii="Times New Roman" w:eastAsia="Times New Roman" w:hAnsi="Times New Roman" w:cs="Times New Roman"/>
          <w:b w:val="0"/>
          <w:bCs/>
          <w:sz w:val="24"/>
          <w:szCs w:val="24"/>
          <w:u w:val="single"/>
        </w:rPr>
      </w:pPr>
      <w:r w:rsidRPr="00494D6B">
        <w:rPr>
          <w:rFonts w:ascii="Times New Roman" w:eastAsia="Times New Roman" w:hAnsi="Times New Roman" w:cs="Times New Roman"/>
          <w:b w:val="0"/>
          <w:bCs/>
          <w:sz w:val="24"/>
          <w:szCs w:val="24"/>
          <w:u w:val="single"/>
        </w:rPr>
        <w:t>14. Federal Cost</w:t>
      </w:r>
    </w:p>
    <w:p w:rsidR="006C7161" w:rsidRPr="004D596E" w:rsidP="463D9693" w14:paraId="4957D9F1" w14:textId="0B196E6A">
      <w:pPr>
        <w:pStyle w:val="font-claude-response-body"/>
      </w:pPr>
      <w:r w:rsidRPr="004D596E">
        <w:t xml:space="preserve">The </w:t>
      </w:r>
      <w:r w:rsidRPr="004D596E" w:rsidR="008214CA">
        <w:t>one-time</w:t>
      </w:r>
      <w:r w:rsidRPr="004D596E" w:rsidR="008214CA">
        <w:t xml:space="preserve"> </w:t>
      </w:r>
      <w:r w:rsidRPr="004D596E">
        <w:t>cost to the Federal Government for the implementation of the community engagement T-MSIS data collection requirements is estimated to be $</w:t>
      </w:r>
      <w:r w:rsidRPr="004D596E" w:rsidR="008214CA">
        <w:t>3,0</w:t>
      </w:r>
      <w:r w:rsidRPr="004D596E">
        <w:t>00</w:t>
      </w:r>
      <w:r w:rsidRPr="004D596E">
        <w:t xml:space="preserve">,000. This figure is based on internal budget projections allocating an additional $1 million in FY 2026 and $2 million in FY 2027 for the specific purpose of implementing the new </w:t>
      </w:r>
      <w:r w:rsidRPr="004D596E" w:rsidR="00553B07">
        <w:t>c</w:t>
      </w:r>
      <w:r w:rsidRPr="004D596E">
        <w:t xml:space="preserve">ommunity </w:t>
      </w:r>
      <w:r w:rsidRPr="004D596E" w:rsidR="00553B07">
        <w:t>e</w:t>
      </w:r>
      <w:r w:rsidRPr="004D596E">
        <w:t>ngagement requirement</w:t>
      </w:r>
      <w:r w:rsidRPr="004D596E" w:rsidR="00553B07">
        <w:t>s</w:t>
      </w:r>
      <w:r w:rsidRPr="004D596E">
        <w:t xml:space="preserve">. This cost covers the necessary contractor and federal staff effort to update the T-MSIS data processing systems, develop the new community engagement file segment and data elements, update the T-MSIS </w:t>
      </w:r>
      <w:r w:rsidRPr="004D596E" w:rsidR="00466551">
        <w:t>Data Guide</w:t>
      </w:r>
      <w:r w:rsidRPr="004D596E">
        <w:t xml:space="preserve"> and associated documentation, and provide technical assistance to States on the </w:t>
      </w:r>
      <w:r w:rsidRPr="004D596E" w:rsidR="009650A1">
        <w:t xml:space="preserve">added </w:t>
      </w:r>
      <w:r w:rsidRPr="004D596E">
        <w:t>reporting requirements.</w:t>
      </w:r>
      <w:r w:rsidRPr="004D596E" w:rsidR="008214CA">
        <w:t xml:space="preserve"> </w:t>
      </w:r>
    </w:p>
    <w:p w:rsidR="008214CA" w:rsidRPr="006A04D5" w:rsidP="463D9693" w14:paraId="0D8A8944" w14:textId="51167B8B">
      <w:pPr>
        <w:pStyle w:val="font-claude-response-body"/>
      </w:pPr>
      <w:r w:rsidRPr="004D596E">
        <w:t>The annual cost to the Federal Government of collecting all T-MSIS data</w:t>
      </w:r>
      <w:r w:rsidRPr="004D596E" w:rsidR="004C666D">
        <w:t xml:space="preserve"> </w:t>
      </w:r>
      <w:r w:rsidRPr="004D596E">
        <w:t>is estimated to be approximately $18,500,000. This amount is based on T-MSIS contract cost for a one-year period of performance.</w:t>
      </w:r>
      <w:r w:rsidRPr="008214CA">
        <w:t>  </w:t>
      </w:r>
    </w:p>
    <w:p w:rsidR="006C7161" w:rsidP="463D9693" w14:paraId="4A50DB26" w14:textId="77777777">
      <w:pPr>
        <w:pStyle w:val="Heading3"/>
        <w:rPr>
          <w:rFonts w:ascii="Times New Roman" w:eastAsia="Times New Roman" w:hAnsi="Times New Roman" w:cs="Times New Roman"/>
          <w:b w:val="0"/>
          <w:bCs/>
          <w:sz w:val="24"/>
          <w:szCs w:val="24"/>
          <w:u w:val="single"/>
        </w:rPr>
      </w:pPr>
      <w:r w:rsidRPr="00494D6B">
        <w:rPr>
          <w:rFonts w:ascii="Times New Roman" w:eastAsia="Times New Roman" w:hAnsi="Times New Roman" w:cs="Times New Roman"/>
          <w:b w:val="0"/>
          <w:bCs/>
          <w:sz w:val="24"/>
          <w:szCs w:val="24"/>
          <w:u w:val="single"/>
        </w:rPr>
        <w:t>15. Program / Burden Changes</w:t>
      </w:r>
    </w:p>
    <w:p w:rsidR="00CB38F6" w:rsidP="00CB38F6" w14:paraId="52C70912" w14:textId="536113ED"/>
    <w:p w:rsidR="000E7D35" w:rsidRPr="00CB12CF" w:rsidP="000E7D35" w14:paraId="59A3B88E" w14:textId="4CCF2B8D">
      <w:pPr>
        <w:rPr>
          <w:rFonts w:ascii="Times New Roman" w:hAnsi="Times New Roman" w:cs="Times New Roman"/>
        </w:rPr>
      </w:pPr>
      <w:r w:rsidRPr="000A23B0">
        <w:rPr>
          <w:rFonts w:ascii="Times New Roman" w:hAnsi="Times New Roman" w:cs="Times New Roman"/>
        </w:rPr>
        <w:t>With regard to the provisions under our June 3</w:t>
      </w:r>
      <w:r w:rsidR="00DB025D">
        <w:rPr>
          <w:rFonts w:ascii="Times New Roman" w:hAnsi="Times New Roman" w:cs="Times New Roman"/>
        </w:rPr>
        <w:t>,</w:t>
      </w:r>
      <w:r w:rsidRPr="000A23B0">
        <w:rPr>
          <w:rFonts w:ascii="Times New Roman" w:hAnsi="Times New Roman" w:cs="Times New Roman"/>
        </w:rPr>
        <w:t xml:space="preserve"> 2026 interim final rule with comment period (CMS-2454-IFC; RIN 0938-AV98) entitled, “Medicaid Program; Community Engagement Requirement for Certain Individuals,” </w:t>
      </w:r>
      <w:r w:rsidRPr="00CB12CF">
        <w:rPr>
          <w:rFonts w:ascii="Times New Roman" w:hAnsi="Times New Roman" w:cs="Times New Roman"/>
        </w:rPr>
        <w:t>CMS has created a new file segment on the T-MSIS eligibility (ELG) file to collect data related to community engagement activities for adult group and applicable 1115 demonstration beneficiaries. The new segment includes a new set of data elements that reflect community engagement data the State would collect as part of a beneficiary’s eligibility determination under section 1902(xx) of the Act.</w:t>
      </w:r>
      <w:r w:rsidRPr="004C666D" w:rsidR="004C666D">
        <w:rPr>
          <w:rFonts w:ascii="Times New Roman" w:hAnsi="Times New Roman" w:cs="Times New Roman"/>
        </w:rPr>
        <w:t xml:space="preserve"> </w:t>
      </w:r>
      <w:r w:rsidR="004C666D">
        <w:rPr>
          <w:rFonts w:ascii="Times New Roman" w:hAnsi="Times New Roman" w:cs="Times New Roman"/>
        </w:rPr>
        <w:t xml:space="preserve">In addition to the new file segments, states are also required to add new valid values to the WAIVER-TYPE data element to identify beneficiaries participating in applicable 1115 demonstrations and the ELIGIBILITY-TERMINATION-REASON to identify disenrollment related to community engagement requirements. </w:t>
      </w:r>
      <w:r w:rsidRPr="00CB12CF">
        <w:rPr>
          <w:rFonts w:ascii="Times New Roman" w:hAnsi="Times New Roman" w:cs="Times New Roman"/>
        </w:rPr>
        <w:t>States are required to update their T-MSIS eligibility files to report these new data for adult group and applicable 1115 demonstration beneficiaries.</w:t>
      </w:r>
    </w:p>
    <w:p w:rsidR="000E7D35" w:rsidRPr="000A23B0" w:rsidP="000E7D35" w14:paraId="78EC087B" w14:textId="77777777">
      <w:pPr>
        <w:pStyle w:val="font-claude-response-body"/>
      </w:pPr>
      <w:r w:rsidRPr="00CB12CF">
        <w:t>The burden for this new collection</w:t>
      </w:r>
      <w:r w:rsidRPr="000A23B0">
        <w:t xml:space="preserve"> is estimated based on the level of effort required for States to undertake T-MSIS reporting modifications. </w:t>
      </w:r>
      <w:r w:rsidRPr="00CB12CF">
        <w:t>This comprises a one-time effort</w:t>
      </w:r>
      <w:r w:rsidRPr="000A23B0">
        <w:t xml:space="preserve"> to design, build, and test system changes that will ingest enrollment data from the states’ Medicaid Enterprise Systems and update the T-MSIS file submission format to incorporate the new community engagement data. </w:t>
      </w:r>
    </w:p>
    <w:p w:rsidR="000E7D35" w:rsidRPr="000A23B0" w:rsidP="000E7D35" w14:paraId="120E6247" w14:textId="77777777">
      <w:pPr>
        <w:pStyle w:val="font-claude-response-body"/>
        <w:spacing w:line="259" w:lineRule="auto"/>
      </w:pPr>
      <w:r w:rsidRPr="000A23B0">
        <w:t xml:space="preserve">States will need between 250 – 500 hours to implement these T-MSIS reporting changes. Using the upper range, we estimate a one-time burden of 22,000 hours (44 respondents x 500 hr) at a cost of $2,913,680 (22,000 hr × $135.54/hr). After </w:t>
      </w:r>
      <w:r w:rsidRPr="000A23B0">
        <w:t>taking into account</w:t>
      </w:r>
      <w:r w:rsidRPr="000A23B0">
        <w:t xml:space="preserve"> enhanced Federal Financial Participation rate of 75 percent for Medicaid Enterprise Systems, we estimate a state share of $728,420 ($2,913,680 x 0.25).</w:t>
      </w:r>
    </w:p>
    <w:p w:rsidR="000E7D35" w:rsidP="000E7D35" w14:paraId="4CDD008E" w14:textId="77777777">
      <w:pPr>
        <w:pStyle w:val="font-claude-response-body"/>
      </w:pPr>
      <w:r w:rsidRPr="000A23B0">
        <w:t xml:space="preserve">Annual operational costs are not expected to increase above current T-MSIS reporting burden once the one-time T-MSIS file changes are implemented. The one-time implementation costs will allow the states to automate and integrate community engagement data collection into their ongoing T-MSIS file submissions.  </w:t>
      </w:r>
    </w:p>
    <w:tbl>
      <w:tblPr>
        <w:tblW w:w="9635" w:type="dxa"/>
        <w:jc w:val="center"/>
        <w:tblLayout w:type="fixed"/>
        <w:tblLook w:val="04A0"/>
      </w:tblPr>
      <w:tblGrid>
        <w:gridCol w:w="1260"/>
        <w:gridCol w:w="1170"/>
        <w:gridCol w:w="1080"/>
        <w:gridCol w:w="990"/>
        <w:gridCol w:w="810"/>
        <w:gridCol w:w="720"/>
        <w:gridCol w:w="810"/>
        <w:gridCol w:w="990"/>
        <w:gridCol w:w="900"/>
        <w:gridCol w:w="905"/>
      </w:tblGrid>
      <w:tr w14:paraId="79682569" w14:textId="77777777" w:rsidTr="00CB12CF">
        <w:tblPrEx>
          <w:tblW w:w="9635" w:type="dxa"/>
          <w:jc w:val="center"/>
          <w:tblLayout w:type="fixed"/>
          <w:tblLook w:val="04A0"/>
        </w:tblPrEx>
        <w:trPr>
          <w:trHeight w:val="1300"/>
          <w:tblHeader/>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rsidR="000E7D35" w:rsidRPr="00B24FEA" w:rsidP="00CB12CF" w14:paraId="556B1B5B" w14:textId="77777777">
            <w:pPr>
              <w:keepLines/>
              <w:widowControl/>
              <w:rPr>
                <w:rFonts w:ascii="Times New Roman" w:hAnsi="Times New Roman"/>
                <w:bCs/>
                <w:color w:val="000000"/>
                <w:kern w:val="2"/>
                <w:sz w:val="20"/>
                <w:szCs w:val="20"/>
                <w14:ligatures w14:val="standardContextual"/>
              </w:rPr>
            </w:pPr>
            <w:r w:rsidRPr="00B24FEA">
              <w:rPr>
                <w:rFonts w:ascii="Times New Roman" w:hAnsi="Times New Roman"/>
                <w:bCs/>
                <w:color w:val="000000"/>
                <w:kern w:val="2"/>
                <w:sz w:val="20"/>
                <w:szCs w:val="20"/>
                <w14:ligatures w14:val="standardContextual"/>
              </w:rPr>
              <w:t>Requirement</w:t>
            </w:r>
          </w:p>
        </w:tc>
        <w:tc>
          <w:tcPr>
            <w:tcW w:w="1170" w:type="dxa"/>
            <w:tcBorders>
              <w:top w:val="single" w:sz="4" w:space="0" w:color="auto"/>
              <w:left w:val="single" w:sz="4" w:space="0" w:color="auto"/>
              <w:bottom w:val="single" w:sz="4" w:space="0" w:color="auto"/>
              <w:right w:val="single" w:sz="4" w:space="0" w:color="auto"/>
            </w:tcBorders>
            <w:vAlign w:val="center"/>
            <w:hideMark/>
          </w:tcPr>
          <w:p w:rsidR="000E7D35" w:rsidRPr="00B24FEA" w:rsidP="00CB12CF" w14:paraId="09054EC0" w14:textId="77777777">
            <w:pPr>
              <w:keepLines/>
              <w:widowControl/>
              <w:rPr>
                <w:rFonts w:ascii="Times New Roman" w:eastAsia="Aptos" w:hAnsi="Times New Roman"/>
                <w:bCs/>
                <w:color w:val="000000"/>
                <w:kern w:val="2"/>
                <w:sz w:val="20"/>
                <w:szCs w:val="20"/>
                <w14:ligatures w14:val="standardContextual"/>
              </w:rPr>
            </w:pPr>
            <w:r w:rsidRPr="00B24FEA">
              <w:rPr>
                <w:rFonts w:ascii="Times New Roman" w:hAnsi="Times New Roman"/>
                <w:bCs/>
                <w:color w:val="000000"/>
                <w:kern w:val="2"/>
                <w:sz w:val="20"/>
                <w:szCs w:val="20"/>
                <w14:ligatures w14:val="standardContextual"/>
              </w:rPr>
              <w:t>No. Respondents</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7D35" w:rsidRPr="00B24FEA" w:rsidP="00CB12CF" w14:paraId="2BAAC350" w14:textId="77777777">
            <w:pPr>
              <w:keepLines/>
              <w:widowControl/>
              <w:rPr>
                <w:rFonts w:ascii="Times New Roman" w:eastAsia="Aptos" w:hAnsi="Times New Roman"/>
                <w:bCs/>
                <w:color w:val="000000"/>
                <w:kern w:val="2"/>
                <w:sz w:val="20"/>
                <w:szCs w:val="20"/>
                <w14:ligatures w14:val="standardContextual"/>
              </w:rPr>
            </w:pPr>
            <w:r w:rsidRPr="00B24FEA">
              <w:rPr>
                <w:rFonts w:ascii="Times New Roman" w:hAnsi="Times New Roman"/>
                <w:bCs/>
                <w:color w:val="000000"/>
                <w:kern w:val="2"/>
                <w:sz w:val="20"/>
                <w:szCs w:val="20"/>
                <w14:ligatures w14:val="standardContextual"/>
              </w:rPr>
              <w:t>Total Responses</w:t>
            </w:r>
          </w:p>
        </w:tc>
        <w:tc>
          <w:tcPr>
            <w:tcW w:w="990" w:type="dxa"/>
            <w:tcBorders>
              <w:top w:val="single" w:sz="4" w:space="0" w:color="auto"/>
              <w:left w:val="single" w:sz="4" w:space="0" w:color="auto"/>
              <w:bottom w:val="single" w:sz="4" w:space="0" w:color="auto"/>
              <w:right w:val="single" w:sz="4" w:space="0" w:color="auto"/>
            </w:tcBorders>
            <w:vAlign w:val="center"/>
            <w:hideMark/>
          </w:tcPr>
          <w:p w:rsidR="000E7D35" w:rsidRPr="00B24FEA" w:rsidP="00CB12CF" w14:paraId="5113AA4E" w14:textId="77777777">
            <w:pPr>
              <w:keepLines/>
              <w:widowControl/>
              <w:rPr>
                <w:rFonts w:ascii="Times New Roman" w:eastAsia="Aptos" w:hAnsi="Times New Roman"/>
                <w:bCs/>
                <w:color w:val="000000"/>
                <w:kern w:val="2"/>
                <w:sz w:val="20"/>
                <w:szCs w:val="20"/>
                <w14:ligatures w14:val="standardContextual"/>
              </w:rPr>
            </w:pPr>
            <w:r w:rsidRPr="00B24FEA">
              <w:rPr>
                <w:rFonts w:ascii="Times New Roman" w:hAnsi="Times New Roman"/>
                <w:bCs/>
                <w:color w:val="000000"/>
                <w:kern w:val="2"/>
                <w:sz w:val="20"/>
                <w:szCs w:val="20"/>
                <w14:ligatures w14:val="standardContextual"/>
              </w:rPr>
              <w:t>Frequency</w:t>
            </w:r>
          </w:p>
        </w:tc>
        <w:tc>
          <w:tcPr>
            <w:tcW w:w="810" w:type="dxa"/>
            <w:tcBorders>
              <w:top w:val="single" w:sz="4" w:space="0" w:color="auto"/>
              <w:left w:val="single" w:sz="4" w:space="0" w:color="auto"/>
              <w:bottom w:val="single" w:sz="4" w:space="0" w:color="auto"/>
              <w:right w:val="single" w:sz="4" w:space="0" w:color="auto"/>
            </w:tcBorders>
            <w:vAlign w:val="center"/>
            <w:hideMark/>
          </w:tcPr>
          <w:p w:rsidR="000E7D35" w:rsidRPr="00B24FEA" w:rsidP="00CB12CF" w14:paraId="7A794ECB" w14:textId="77777777">
            <w:pPr>
              <w:keepLines/>
              <w:widowControl/>
              <w:rPr>
                <w:rFonts w:ascii="Times New Roman" w:eastAsia="Aptos" w:hAnsi="Times New Roman"/>
                <w:bCs/>
                <w:color w:val="000000"/>
                <w:kern w:val="2"/>
                <w:sz w:val="20"/>
                <w:szCs w:val="20"/>
                <w14:ligatures w14:val="standardContextual"/>
              </w:rPr>
            </w:pPr>
            <w:r w:rsidRPr="00B24FEA">
              <w:rPr>
                <w:rFonts w:ascii="Times New Roman" w:hAnsi="Times New Roman"/>
                <w:bCs/>
                <w:color w:val="000000"/>
                <w:kern w:val="2"/>
                <w:sz w:val="20"/>
                <w:szCs w:val="20"/>
                <w14:ligatures w14:val="standardContextual"/>
              </w:rPr>
              <w:t>Time per Response (hr)</w:t>
            </w:r>
          </w:p>
        </w:tc>
        <w:tc>
          <w:tcPr>
            <w:tcW w:w="720" w:type="dxa"/>
            <w:tcBorders>
              <w:top w:val="single" w:sz="4" w:space="0" w:color="auto"/>
              <w:left w:val="single" w:sz="4" w:space="0" w:color="auto"/>
              <w:bottom w:val="single" w:sz="4" w:space="0" w:color="auto"/>
              <w:right w:val="single" w:sz="4" w:space="0" w:color="auto"/>
            </w:tcBorders>
            <w:vAlign w:val="center"/>
            <w:hideMark/>
          </w:tcPr>
          <w:p w:rsidR="000E7D35" w:rsidRPr="007A5F37" w:rsidP="00CB12CF" w14:paraId="1AD0C77F" w14:textId="77777777">
            <w:pPr>
              <w:keepLines/>
              <w:widowControl/>
              <w:rPr>
                <w:rFonts w:ascii="Times New Roman" w:eastAsia="Aptos" w:hAnsi="Times New Roman"/>
                <w:bCs/>
                <w:color w:val="000000"/>
                <w:kern w:val="2"/>
                <w:sz w:val="20"/>
                <w:szCs w:val="20"/>
                <w14:ligatures w14:val="standardContextual"/>
              </w:rPr>
            </w:pPr>
            <w:r w:rsidRPr="007A5F37">
              <w:rPr>
                <w:rFonts w:ascii="Times New Roman" w:hAnsi="Times New Roman"/>
                <w:bCs/>
                <w:color w:val="000000"/>
                <w:kern w:val="2"/>
                <w:sz w:val="20"/>
                <w:szCs w:val="20"/>
                <w14:ligatures w14:val="standardContextual"/>
              </w:rPr>
              <w:t>Total Time (hr)</w:t>
            </w:r>
          </w:p>
        </w:tc>
        <w:tc>
          <w:tcPr>
            <w:tcW w:w="810" w:type="dxa"/>
            <w:tcBorders>
              <w:top w:val="single" w:sz="4" w:space="0" w:color="auto"/>
              <w:left w:val="single" w:sz="4" w:space="0" w:color="auto"/>
              <w:bottom w:val="single" w:sz="4" w:space="0" w:color="auto"/>
              <w:right w:val="single" w:sz="4" w:space="0" w:color="auto"/>
            </w:tcBorders>
            <w:vAlign w:val="center"/>
            <w:hideMark/>
          </w:tcPr>
          <w:p w:rsidR="000E7D35" w:rsidRPr="00B24FEA" w:rsidP="00CB12CF" w14:paraId="56820F74" w14:textId="77777777">
            <w:pPr>
              <w:keepLines/>
              <w:widowControl/>
              <w:rPr>
                <w:rFonts w:ascii="Times New Roman" w:eastAsia="Aptos" w:hAnsi="Times New Roman"/>
                <w:bCs/>
                <w:color w:val="000000"/>
                <w:kern w:val="2"/>
                <w:sz w:val="20"/>
                <w:szCs w:val="20"/>
                <w14:ligatures w14:val="standardContextual"/>
              </w:rPr>
            </w:pPr>
            <w:r w:rsidRPr="00B24FEA">
              <w:rPr>
                <w:rFonts w:ascii="Times New Roman" w:hAnsi="Times New Roman"/>
                <w:bCs/>
                <w:color w:val="000000"/>
                <w:kern w:val="2"/>
                <w:sz w:val="20"/>
                <w:szCs w:val="20"/>
                <w14:ligatures w14:val="standardContextual"/>
              </w:rPr>
              <w:t>Wage ($/hr)</w:t>
            </w:r>
          </w:p>
        </w:tc>
        <w:tc>
          <w:tcPr>
            <w:tcW w:w="990" w:type="dxa"/>
            <w:tcBorders>
              <w:top w:val="single" w:sz="4" w:space="0" w:color="auto"/>
              <w:left w:val="single" w:sz="4" w:space="0" w:color="auto"/>
              <w:bottom w:val="single" w:sz="4" w:space="0" w:color="auto"/>
              <w:right w:val="single" w:sz="4" w:space="0" w:color="auto"/>
            </w:tcBorders>
            <w:vAlign w:val="center"/>
            <w:hideMark/>
          </w:tcPr>
          <w:p w:rsidR="000E7D35" w:rsidRPr="00B24FEA" w:rsidP="00CB12CF" w14:paraId="5697B772" w14:textId="77777777">
            <w:pPr>
              <w:keepLines/>
              <w:widowControl/>
              <w:rPr>
                <w:rFonts w:ascii="Times New Roman" w:hAnsi="Times New Roman"/>
                <w:bCs/>
                <w:color w:val="000000"/>
                <w:kern w:val="2"/>
                <w:sz w:val="20"/>
                <w:szCs w:val="20"/>
                <w14:ligatures w14:val="standardContextual"/>
              </w:rPr>
            </w:pPr>
            <w:r w:rsidRPr="00B24FEA">
              <w:rPr>
                <w:rFonts w:ascii="Times New Roman" w:hAnsi="Times New Roman"/>
                <w:bCs/>
                <w:color w:val="000000"/>
                <w:kern w:val="2"/>
                <w:sz w:val="20"/>
                <w:szCs w:val="20"/>
                <w14:ligatures w14:val="standardContextual"/>
              </w:rPr>
              <w:t>Total Cost ($)</w:t>
            </w:r>
          </w:p>
        </w:tc>
        <w:tc>
          <w:tcPr>
            <w:tcW w:w="900" w:type="dxa"/>
            <w:tcBorders>
              <w:top w:val="single" w:sz="4" w:space="0" w:color="auto"/>
              <w:left w:val="single" w:sz="4" w:space="0" w:color="auto"/>
              <w:bottom w:val="single" w:sz="4" w:space="0" w:color="auto"/>
              <w:right w:val="single" w:sz="4" w:space="0" w:color="auto"/>
            </w:tcBorders>
            <w:vAlign w:val="center"/>
            <w:hideMark/>
          </w:tcPr>
          <w:p w:rsidR="000E7D35" w:rsidRPr="00B24FEA" w:rsidP="00CB12CF" w14:paraId="1565763F" w14:textId="77777777">
            <w:pPr>
              <w:keepLines/>
              <w:widowControl/>
              <w:rPr>
                <w:rFonts w:ascii="Times New Roman" w:hAnsi="Times New Roman"/>
                <w:bCs/>
                <w:color w:val="000000"/>
                <w:kern w:val="2"/>
                <w:sz w:val="20"/>
                <w:szCs w:val="20"/>
                <w14:ligatures w14:val="standardContextual"/>
              </w:rPr>
            </w:pPr>
            <w:r w:rsidRPr="00B24FEA">
              <w:rPr>
                <w:rFonts w:ascii="Times New Roman" w:hAnsi="Times New Roman"/>
                <w:bCs/>
                <w:color w:val="000000"/>
                <w:kern w:val="2"/>
                <w:sz w:val="20"/>
                <w:szCs w:val="20"/>
                <w14:ligatures w14:val="standardContextual"/>
              </w:rPr>
              <w:t>Federal Match ($)</w:t>
            </w:r>
          </w:p>
        </w:tc>
        <w:tc>
          <w:tcPr>
            <w:tcW w:w="905" w:type="dxa"/>
            <w:tcBorders>
              <w:top w:val="single" w:sz="4" w:space="0" w:color="auto"/>
              <w:left w:val="single" w:sz="4" w:space="0" w:color="auto"/>
              <w:bottom w:val="single" w:sz="4" w:space="0" w:color="auto"/>
              <w:right w:val="single" w:sz="4" w:space="0" w:color="auto"/>
            </w:tcBorders>
            <w:vAlign w:val="center"/>
            <w:hideMark/>
          </w:tcPr>
          <w:p w:rsidR="000E7D35" w:rsidRPr="00B24FEA" w:rsidP="00CB12CF" w14:paraId="7075FC97" w14:textId="77777777">
            <w:pPr>
              <w:keepLines/>
              <w:widowControl/>
              <w:rPr>
                <w:rFonts w:ascii="Times New Roman" w:eastAsia="Aptos" w:hAnsi="Times New Roman"/>
                <w:bCs/>
                <w:color w:val="000000"/>
                <w:kern w:val="2"/>
                <w:sz w:val="20"/>
                <w:szCs w:val="20"/>
                <w14:ligatures w14:val="standardContextual"/>
              </w:rPr>
            </w:pPr>
            <w:r w:rsidRPr="00B24FEA">
              <w:rPr>
                <w:rFonts w:ascii="Times New Roman" w:hAnsi="Times New Roman"/>
                <w:bCs/>
                <w:color w:val="000000"/>
                <w:kern w:val="2"/>
                <w:sz w:val="20"/>
                <w:szCs w:val="20"/>
                <w14:ligatures w14:val="standardContextual"/>
              </w:rPr>
              <w:t>State Share ($)</w:t>
            </w:r>
          </w:p>
        </w:tc>
      </w:tr>
      <w:tr w14:paraId="5D45C2B6" w14:textId="77777777" w:rsidTr="00CB12CF">
        <w:tblPrEx>
          <w:tblW w:w="9635" w:type="dxa"/>
          <w:jc w:val="center"/>
          <w:tblLayout w:type="fixed"/>
          <w:tblLook w:val="04A0"/>
        </w:tblPrEx>
        <w:trPr>
          <w:trHeight w:val="1124"/>
          <w:jc w:val="center"/>
        </w:trPr>
        <w:tc>
          <w:tcPr>
            <w:tcW w:w="1260" w:type="dxa"/>
            <w:tcBorders>
              <w:top w:val="single" w:sz="4" w:space="0" w:color="auto"/>
              <w:left w:val="single" w:sz="4" w:space="0" w:color="auto"/>
              <w:bottom w:val="single" w:sz="4" w:space="0" w:color="auto"/>
              <w:right w:val="single" w:sz="4" w:space="0" w:color="auto"/>
            </w:tcBorders>
            <w:vAlign w:val="center"/>
          </w:tcPr>
          <w:p w:rsidR="000E7D35" w:rsidRPr="00B24FEA" w:rsidP="00CB12CF" w14:paraId="2B703764" w14:textId="77777777">
            <w:pPr>
              <w:keepLines/>
              <w:widowControl/>
              <w:rPr>
                <w:rFonts w:ascii="Times New Roman" w:hAnsi="Times New Roman"/>
                <w:kern w:val="2"/>
                <w:sz w:val="20"/>
                <w:szCs w:val="20"/>
                <w14:ligatures w14:val="standardContextual"/>
              </w:rPr>
            </w:pPr>
            <w:r w:rsidRPr="00B24FEA">
              <w:rPr>
                <w:rFonts w:ascii="Times New Roman" w:hAnsi="Times New Roman"/>
                <w:kern w:val="2"/>
                <w:sz w:val="20"/>
                <w:szCs w:val="20"/>
                <w14:ligatures w14:val="standardContextual"/>
              </w:rPr>
              <w:t>71119 – Community Engagement (CMS-2454-IFC)</w:t>
            </w:r>
          </w:p>
        </w:tc>
        <w:tc>
          <w:tcPr>
            <w:tcW w:w="1170" w:type="dxa"/>
            <w:tcBorders>
              <w:top w:val="single" w:sz="4" w:space="0" w:color="auto"/>
              <w:left w:val="single" w:sz="4" w:space="0" w:color="auto"/>
              <w:bottom w:val="single" w:sz="4" w:space="0" w:color="auto"/>
              <w:right w:val="single" w:sz="4" w:space="0" w:color="auto"/>
            </w:tcBorders>
            <w:vAlign w:val="center"/>
          </w:tcPr>
          <w:p w:rsidR="000E7D35" w:rsidRPr="00B24FEA" w:rsidP="00CB12CF" w14:paraId="0B09AFC1" w14:textId="77777777">
            <w:pPr>
              <w:keepLines/>
              <w:widowControl/>
              <w:jc w:val="center"/>
              <w:rPr>
                <w:rFonts w:ascii="Times New Roman" w:hAnsi="Times New Roman"/>
                <w:kern w:val="2"/>
                <w:sz w:val="20"/>
                <w:szCs w:val="20"/>
                <w14:ligatures w14:val="standardContextual"/>
              </w:rPr>
            </w:pPr>
            <w:r w:rsidRPr="00B24FEA">
              <w:rPr>
                <w:rFonts w:ascii="Times New Roman" w:hAnsi="Times New Roman"/>
                <w:kern w:val="2"/>
                <w:sz w:val="20"/>
                <w:szCs w:val="20"/>
                <w14:ligatures w14:val="standardContextual"/>
              </w:rPr>
              <w:t>44 Jurisdictions</w:t>
            </w:r>
          </w:p>
        </w:tc>
        <w:tc>
          <w:tcPr>
            <w:tcW w:w="1080" w:type="dxa"/>
            <w:tcBorders>
              <w:top w:val="single" w:sz="4" w:space="0" w:color="auto"/>
              <w:left w:val="single" w:sz="4" w:space="0" w:color="auto"/>
              <w:bottom w:val="single" w:sz="4" w:space="0" w:color="auto"/>
              <w:right w:val="single" w:sz="4" w:space="0" w:color="auto"/>
            </w:tcBorders>
            <w:vAlign w:val="center"/>
          </w:tcPr>
          <w:p w:rsidR="000E7D35" w:rsidRPr="00B24FEA" w:rsidP="00CB12CF" w14:paraId="0DA829FA" w14:textId="77777777">
            <w:pPr>
              <w:keepLines/>
              <w:widowControl/>
              <w:jc w:val="center"/>
              <w:rPr>
                <w:rFonts w:ascii="Times New Roman" w:hAnsi="Times New Roman"/>
                <w:kern w:val="2"/>
                <w:sz w:val="20"/>
                <w:szCs w:val="20"/>
                <w14:ligatures w14:val="standardContextual"/>
              </w:rPr>
            </w:pPr>
            <w:r w:rsidRPr="00B24FEA">
              <w:rPr>
                <w:rFonts w:ascii="Times New Roman" w:hAnsi="Times New Roman"/>
                <w:kern w:val="2"/>
                <w:sz w:val="20"/>
                <w:szCs w:val="20"/>
                <w14:ligatures w14:val="standardContextual"/>
              </w:rPr>
              <w:t>44</w:t>
            </w:r>
          </w:p>
        </w:tc>
        <w:tc>
          <w:tcPr>
            <w:tcW w:w="990" w:type="dxa"/>
            <w:tcBorders>
              <w:top w:val="single" w:sz="4" w:space="0" w:color="auto"/>
              <w:left w:val="single" w:sz="4" w:space="0" w:color="auto"/>
              <w:bottom w:val="single" w:sz="4" w:space="0" w:color="auto"/>
              <w:right w:val="single" w:sz="4" w:space="0" w:color="auto"/>
            </w:tcBorders>
            <w:vAlign w:val="center"/>
          </w:tcPr>
          <w:p w:rsidR="000E7D35" w:rsidRPr="00B24FEA" w:rsidP="00CB12CF" w14:paraId="075F0B67" w14:textId="77777777">
            <w:pPr>
              <w:keepLines/>
              <w:widowControl/>
              <w:jc w:val="center"/>
              <w:rPr>
                <w:rFonts w:ascii="Times New Roman" w:hAnsi="Times New Roman"/>
                <w:kern w:val="2"/>
                <w:sz w:val="20"/>
                <w:szCs w:val="20"/>
                <w14:ligatures w14:val="standardContextual"/>
              </w:rPr>
            </w:pPr>
            <w:r w:rsidRPr="00B24FEA">
              <w:rPr>
                <w:rFonts w:ascii="Times New Roman" w:hAnsi="Times New Roman"/>
                <w:kern w:val="2"/>
                <w:sz w:val="20"/>
                <w:szCs w:val="20"/>
                <w14:ligatures w14:val="standardContextual"/>
              </w:rPr>
              <w:t>One-Time</w:t>
            </w:r>
          </w:p>
        </w:tc>
        <w:tc>
          <w:tcPr>
            <w:tcW w:w="810" w:type="dxa"/>
            <w:tcBorders>
              <w:top w:val="single" w:sz="4" w:space="0" w:color="auto"/>
              <w:left w:val="single" w:sz="4" w:space="0" w:color="auto"/>
              <w:bottom w:val="single" w:sz="4" w:space="0" w:color="auto"/>
              <w:right w:val="single" w:sz="4" w:space="0" w:color="auto"/>
            </w:tcBorders>
            <w:vAlign w:val="center"/>
          </w:tcPr>
          <w:p w:rsidR="000E7D35" w:rsidRPr="00B24FEA" w:rsidP="00CB12CF" w14:paraId="64452F01" w14:textId="77777777">
            <w:pPr>
              <w:keepLines/>
              <w:widowControl/>
              <w:jc w:val="center"/>
              <w:rPr>
                <w:rFonts w:ascii="Times New Roman" w:hAnsi="Times New Roman"/>
                <w:kern w:val="2"/>
                <w:sz w:val="20"/>
                <w:szCs w:val="20"/>
                <w14:ligatures w14:val="standardContextual"/>
              </w:rPr>
            </w:pPr>
            <w:r w:rsidRPr="00B24FEA">
              <w:rPr>
                <w:rFonts w:ascii="Times New Roman" w:hAnsi="Times New Roman"/>
                <w:kern w:val="2"/>
                <w:sz w:val="20"/>
                <w:szCs w:val="20"/>
                <w14:ligatures w14:val="standardContextual"/>
              </w:rPr>
              <w:t>500</w:t>
            </w:r>
          </w:p>
        </w:tc>
        <w:tc>
          <w:tcPr>
            <w:tcW w:w="720" w:type="dxa"/>
            <w:tcBorders>
              <w:top w:val="single" w:sz="4" w:space="0" w:color="auto"/>
              <w:left w:val="single" w:sz="4" w:space="0" w:color="auto"/>
              <w:bottom w:val="single" w:sz="4" w:space="0" w:color="auto"/>
              <w:right w:val="single" w:sz="4" w:space="0" w:color="auto"/>
            </w:tcBorders>
            <w:vAlign w:val="center"/>
          </w:tcPr>
          <w:p w:rsidR="000E7D35" w:rsidRPr="007A5F37" w:rsidP="00CB12CF" w14:paraId="4D29293B" w14:textId="77777777">
            <w:pPr>
              <w:keepLines/>
              <w:widowControl/>
              <w:jc w:val="center"/>
              <w:rPr>
                <w:rFonts w:ascii="Times New Roman" w:hAnsi="Times New Roman"/>
                <w:kern w:val="2"/>
                <w:sz w:val="20"/>
                <w:szCs w:val="20"/>
                <w14:ligatures w14:val="standardContextual"/>
              </w:rPr>
            </w:pPr>
            <w:r w:rsidRPr="007A5F37">
              <w:rPr>
                <w:rFonts w:ascii="Times New Roman" w:hAnsi="Times New Roman"/>
                <w:kern w:val="2"/>
                <w:sz w:val="20"/>
                <w:szCs w:val="20"/>
                <w14:ligatures w14:val="standardContextual"/>
              </w:rPr>
              <w:t>22,000</w:t>
            </w:r>
          </w:p>
        </w:tc>
        <w:tc>
          <w:tcPr>
            <w:tcW w:w="810" w:type="dxa"/>
            <w:tcBorders>
              <w:top w:val="single" w:sz="4" w:space="0" w:color="auto"/>
              <w:left w:val="single" w:sz="4" w:space="0" w:color="auto"/>
              <w:bottom w:val="single" w:sz="4" w:space="0" w:color="auto"/>
              <w:right w:val="single" w:sz="4" w:space="0" w:color="auto"/>
            </w:tcBorders>
            <w:vAlign w:val="center"/>
          </w:tcPr>
          <w:p w:rsidR="000E7D35" w:rsidRPr="00B24FEA" w:rsidP="00CB12CF" w14:paraId="3F1F9D8B" w14:textId="77777777">
            <w:pPr>
              <w:keepLines/>
              <w:widowControl/>
              <w:jc w:val="center"/>
              <w:rPr>
                <w:rFonts w:ascii="Times New Roman" w:hAnsi="Times New Roman"/>
                <w:kern w:val="2"/>
                <w:sz w:val="20"/>
                <w:szCs w:val="20"/>
                <w14:ligatures w14:val="standardContextual"/>
              </w:rPr>
            </w:pPr>
            <w:r w:rsidRPr="00B24FEA">
              <w:rPr>
                <w:rFonts w:ascii="Times New Roman" w:hAnsi="Times New Roman"/>
                <w:kern w:val="2"/>
                <w:sz w:val="20"/>
                <w:szCs w:val="20"/>
                <w14:ligatures w14:val="standardContextual"/>
              </w:rPr>
              <w:t>135.54</w:t>
            </w:r>
          </w:p>
        </w:tc>
        <w:tc>
          <w:tcPr>
            <w:tcW w:w="990" w:type="dxa"/>
            <w:tcBorders>
              <w:top w:val="single" w:sz="4" w:space="0" w:color="auto"/>
              <w:left w:val="single" w:sz="4" w:space="0" w:color="auto"/>
              <w:bottom w:val="single" w:sz="4" w:space="0" w:color="auto"/>
              <w:right w:val="single" w:sz="4" w:space="0" w:color="auto"/>
            </w:tcBorders>
            <w:vAlign w:val="center"/>
          </w:tcPr>
          <w:p w:rsidR="000E7D35" w:rsidRPr="00B24FEA" w:rsidP="00CB12CF" w14:paraId="3AEBA08F" w14:textId="77777777">
            <w:pPr>
              <w:keepLines/>
              <w:widowControl/>
              <w:jc w:val="center"/>
              <w:rPr>
                <w:rFonts w:ascii="Times New Roman" w:hAnsi="Times New Roman"/>
                <w:kern w:val="2"/>
                <w:sz w:val="20"/>
                <w:szCs w:val="20"/>
                <w14:ligatures w14:val="standardContextual"/>
              </w:rPr>
            </w:pPr>
            <w:r w:rsidRPr="00B24FEA">
              <w:rPr>
                <w:rFonts w:ascii="Times New Roman" w:hAnsi="Times New Roman"/>
                <w:kern w:val="2"/>
                <w:sz w:val="20"/>
                <w:szCs w:val="20"/>
                <w14:ligatures w14:val="standardContextual"/>
              </w:rPr>
              <w:t>2,913,680</w:t>
            </w:r>
          </w:p>
        </w:tc>
        <w:tc>
          <w:tcPr>
            <w:tcW w:w="900" w:type="dxa"/>
            <w:tcBorders>
              <w:top w:val="single" w:sz="4" w:space="0" w:color="auto"/>
              <w:left w:val="single" w:sz="4" w:space="0" w:color="auto"/>
              <w:bottom w:val="single" w:sz="4" w:space="0" w:color="auto"/>
              <w:right w:val="single" w:sz="4" w:space="0" w:color="auto"/>
            </w:tcBorders>
            <w:vAlign w:val="center"/>
          </w:tcPr>
          <w:p w:rsidR="000E7D35" w:rsidRPr="00B24FEA" w:rsidP="00CB12CF" w14:paraId="7C7B573A" w14:textId="77777777">
            <w:pPr>
              <w:keepLines/>
              <w:widowControl/>
              <w:jc w:val="center"/>
              <w:rPr>
                <w:rFonts w:ascii="Times New Roman" w:hAnsi="Times New Roman"/>
                <w:kern w:val="2"/>
                <w:sz w:val="20"/>
                <w:szCs w:val="20"/>
                <w14:ligatures w14:val="standardContextual"/>
              </w:rPr>
            </w:pPr>
            <w:r w:rsidRPr="00B24FEA">
              <w:rPr>
                <w:rFonts w:ascii="Times New Roman" w:hAnsi="Times New Roman"/>
                <w:kern w:val="2"/>
                <w:sz w:val="20"/>
                <w:szCs w:val="20"/>
                <w14:ligatures w14:val="standardContextual"/>
              </w:rPr>
              <w:t>2,185,260</w:t>
            </w:r>
          </w:p>
        </w:tc>
        <w:tc>
          <w:tcPr>
            <w:tcW w:w="905" w:type="dxa"/>
            <w:tcBorders>
              <w:top w:val="single" w:sz="4" w:space="0" w:color="auto"/>
              <w:left w:val="single" w:sz="4" w:space="0" w:color="auto"/>
              <w:bottom w:val="single" w:sz="4" w:space="0" w:color="auto"/>
              <w:right w:val="single" w:sz="4" w:space="0" w:color="auto"/>
            </w:tcBorders>
            <w:vAlign w:val="center"/>
          </w:tcPr>
          <w:p w:rsidR="000E7D35" w:rsidRPr="00B24FEA" w:rsidP="00CB12CF" w14:paraId="22CE3EA3" w14:textId="77777777">
            <w:pPr>
              <w:keepLines/>
              <w:widowControl/>
              <w:jc w:val="center"/>
              <w:rPr>
                <w:rFonts w:ascii="Times New Roman" w:hAnsi="Times New Roman"/>
                <w:kern w:val="2"/>
                <w:sz w:val="20"/>
                <w:szCs w:val="20"/>
                <w14:ligatures w14:val="standardContextual"/>
              </w:rPr>
            </w:pPr>
            <w:r w:rsidRPr="00B24FEA">
              <w:rPr>
                <w:rFonts w:ascii="Times New Roman" w:hAnsi="Times New Roman"/>
                <w:kern w:val="2"/>
                <w:sz w:val="20"/>
                <w:szCs w:val="20"/>
                <w14:ligatures w14:val="standardContextual"/>
              </w:rPr>
              <w:t>728,420</w:t>
            </w:r>
          </w:p>
        </w:tc>
      </w:tr>
    </w:tbl>
    <w:p w:rsidR="00CB38F6" w:rsidRPr="00694369" w:rsidP="00694369" w14:paraId="6AFD9C04" w14:textId="77777777"/>
    <w:p w:rsidR="006C7161" w:rsidRPr="00285B27" w:rsidP="463D9693" w14:paraId="24F657DA" w14:textId="2732EB9F">
      <w:pPr>
        <w:pStyle w:val="font-claude-response-body"/>
      </w:pPr>
      <w:r w:rsidRPr="00285B27">
        <w:t xml:space="preserve">This submission </w:t>
      </w:r>
      <w:r w:rsidRPr="00285B27" w:rsidR="00285B27">
        <w:t xml:space="preserve">adds </w:t>
      </w:r>
      <w:r w:rsidRPr="00285B27">
        <w:t xml:space="preserve">new </w:t>
      </w:r>
      <w:r w:rsidRPr="00285B27" w:rsidR="00285B27">
        <w:t xml:space="preserve">reporting </w:t>
      </w:r>
      <w:r w:rsidRPr="00285B27">
        <w:t>requirement</w:t>
      </w:r>
      <w:r w:rsidRPr="00285B27" w:rsidR="00285B27">
        <w:t>s</w:t>
      </w:r>
      <w:r w:rsidRPr="00285B27">
        <w:t xml:space="preserve"> under section 1902(xx) of the Act, as added by section 71119 of the WFTC legislation (P.L. 119-21). This provision creates a new file segment on the T-MSIS eligibility (ELG) file to collect </w:t>
      </w:r>
      <w:r w:rsidRPr="00285B27" w:rsidR="00C377C5">
        <w:t xml:space="preserve">enrollment </w:t>
      </w:r>
      <w:r w:rsidRPr="00285B27">
        <w:t xml:space="preserve">data related to community engagement activities for adult </w:t>
      </w:r>
      <w:r w:rsidRPr="00285B27" w:rsidR="00C809CF">
        <w:t xml:space="preserve">group </w:t>
      </w:r>
      <w:r w:rsidRPr="00285B27" w:rsidR="00C377C5">
        <w:t>and applicable 1115 demonstration beneficiaries as part of their eligibility determination</w:t>
      </w:r>
      <w:r w:rsidRPr="00285B27">
        <w:t xml:space="preserve">. States are required to update their T-MSIS eligibility files to report these new </w:t>
      </w:r>
      <w:r w:rsidRPr="00285B27" w:rsidR="00C377C5">
        <w:t xml:space="preserve">enrollment </w:t>
      </w:r>
      <w:r w:rsidRPr="00285B27">
        <w:t>data beginning January 1, 2027.</w:t>
      </w:r>
    </w:p>
    <w:p w:rsidR="006A04D5" w:rsidRPr="00285B27" w:rsidP="463D9693" w14:paraId="26AC2773" w14:textId="4EF2666A">
      <w:pPr>
        <w:pStyle w:val="font-claude-response-body"/>
      </w:pPr>
      <w:r w:rsidRPr="00285B27">
        <w:t xml:space="preserve">These additions result in a one-time estimated burden of 250 to 500 hours per state, reflecting the need to map related community engagement data to the state’s existing T-MSIS file submissions to support oversight for </w:t>
      </w:r>
      <w:r w:rsidRPr="00285B27" w:rsidR="00C377C5">
        <w:t xml:space="preserve">adult group and </w:t>
      </w:r>
      <w:r w:rsidRPr="00285B27" w:rsidR="00553B07">
        <w:t>applicable</w:t>
      </w:r>
      <w:r w:rsidRPr="00285B27" w:rsidR="00C377C5">
        <w:t xml:space="preserve"> 1115 demonstration</w:t>
      </w:r>
      <w:r w:rsidRPr="00285B27">
        <w:t xml:space="preserve"> beneficiaries. There would be no additional ongoing burden for states as the new community engagement data would be automated into the states’ T-MSIS file generation process.</w:t>
      </w:r>
      <w:r w:rsidRPr="00285B27" w:rsidR="002E7F44">
        <w:t xml:space="preserve"> </w:t>
      </w:r>
      <w:r w:rsidRPr="00285B27">
        <w:t>This represents a new burden associated with this new data collection, as community engagement data is not currently collected in any existing national-level data system.</w:t>
      </w:r>
      <w:r w:rsidRPr="00285B27" w:rsidR="002E7F44">
        <w:t xml:space="preserve">  </w:t>
      </w:r>
    </w:p>
    <w:p w:rsidR="006C7161" w:rsidRPr="00494D6B" w:rsidP="463D9693" w14:paraId="06EC1A28" w14:textId="77777777">
      <w:pPr>
        <w:pStyle w:val="Heading3"/>
        <w:rPr>
          <w:rFonts w:ascii="Times New Roman" w:eastAsia="Times New Roman" w:hAnsi="Times New Roman" w:cs="Times New Roman"/>
          <w:b w:val="0"/>
          <w:bCs/>
          <w:sz w:val="24"/>
          <w:szCs w:val="24"/>
          <w:u w:val="single"/>
        </w:rPr>
      </w:pPr>
      <w:r w:rsidRPr="00285B27">
        <w:rPr>
          <w:rFonts w:ascii="Times New Roman" w:eastAsia="Times New Roman" w:hAnsi="Times New Roman" w:cs="Times New Roman"/>
          <w:b w:val="0"/>
          <w:bCs/>
          <w:sz w:val="24"/>
          <w:szCs w:val="24"/>
          <w:u w:val="single"/>
        </w:rPr>
        <w:t>16. Publication and Tabulation Dates</w:t>
      </w:r>
    </w:p>
    <w:p w:rsidR="41F5D09A" w:rsidRPr="006A04D5" w:rsidP="463D9693" w14:paraId="25CA991E" w14:textId="7D454E70">
      <w:pPr>
        <w:pStyle w:val="font-claude-response-body"/>
      </w:pPr>
      <w:r w:rsidRPr="006A04D5">
        <w:t xml:space="preserve">States are required to submit T-MSIS data </w:t>
      </w:r>
      <w:r w:rsidRPr="006A04D5">
        <w:t>on a monthly basis</w:t>
      </w:r>
      <w:r w:rsidRPr="006A04D5">
        <w:t xml:space="preserve">. This data is edited and compiled. CMS makes T-MSIS data available to States, researchers, and policymakers in accordance with applicable data use agreements and privacy protections, providing a complete and timely picture </w:t>
      </w:r>
      <w:r w:rsidRPr="00285B27">
        <w:t>of the Medicaid and CHIP programs. CMS will provide States with updated T-MSIS reporting guidance, including the new</w:t>
      </w:r>
      <w:r w:rsidRPr="00285B27" w:rsidR="003064F9">
        <w:t xml:space="preserve">ly added </w:t>
      </w:r>
      <w:r w:rsidRPr="00285B27">
        <w:t xml:space="preserve">community engagement segment specifications and data elements, in advance of the January 1, 2027, statutory applicability date. States are expected to report new data related to community engagement beginning with their January 2027 T-MSIS </w:t>
      </w:r>
      <w:r w:rsidRPr="003064F9">
        <w:t>file submissions.</w:t>
      </w:r>
      <w:r w:rsidR="002E7F44">
        <w:t xml:space="preserve">  </w:t>
      </w:r>
    </w:p>
    <w:p w:rsidR="006C7161" w:rsidRPr="00494D6B" w:rsidP="463D9693" w14:paraId="5AB3DF76" w14:textId="77777777">
      <w:pPr>
        <w:pStyle w:val="Heading3"/>
        <w:rPr>
          <w:rFonts w:ascii="Times New Roman" w:eastAsia="Times New Roman" w:hAnsi="Times New Roman" w:cs="Times New Roman"/>
          <w:b w:val="0"/>
          <w:bCs/>
          <w:sz w:val="24"/>
          <w:szCs w:val="24"/>
          <w:u w:val="single"/>
        </w:rPr>
      </w:pPr>
      <w:r w:rsidRPr="00494D6B">
        <w:rPr>
          <w:rFonts w:ascii="Times New Roman" w:eastAsia="Times New Roman" w:hAnsi="Times New Roman" w:cs="Times New Roman"/>
          <w:b w:val="0"/>
          <w:bCs/>
          <w:sz w:val="24"/>
          <w:szCs w:val="24"/>
          <w:u w:val="single"/>
        </w:rPr>
        <w:t>17. Expiration Dates</w:t>
      </w:r>
    </w:p>
    <w:p w:rsidR="006C7161" w:rsidRPr="006A04D5" w:rsidP="463D9693" w14:paraId="4190857D" w14:textId="77777777">
      <w:pPr>
        <w:pStyle w:val="font-claude-response-body"/>
      </w:pPr>
      <w:r w:rsidRPr="006A04D5">
        <w:t>The expiration date will be displayed on the applicable data collection instrument.</w:t>
      </w:r>
    </w:p>
    <w:p w:rsidR="006C7161" w:rsidRPr="00494D6B" w:rsidP="463D9693" w14:paraId="605DDB28" w14:textId="77777777">
      <w:pPr>
        <w:pStyle w:val="Heading3"/>
        <w:rPr>
          <w:rFonts w:ascii="Times New Roman" w:eastAsia="Times New Roman" w:hAnsi="Times New Roman" w:cs="Times New Roman"/>
          <w:b w:val="0"/>
          <w:bCs/>
          <w:sz w:val="24"/>
          <w:szCs w:val="24"/>
          <w:u w:val="single"/>
        </w:rPr>
      </w:pPr>
      <w:r w:rsidRPr="00494D6B">
        <w:rPr>
          <w:rFonts w:ascii="Times New Roman" w:eastAsia="Times New Roman" w:hAnsi="Times New Roman" w:cs="Times New Roman"/>
          <w:b w:val="0"/>
          <w:bCs/>
          <w:sz w:val="24"/>
          <w:szCs w:val="24"/>
          <w:u w:val="single"/>
        </w:rPr>
        <w:t>18. Exceptions to the Certification Statement</w:t>
      </w:r>
    </w:p>
    <w:p w:rsidR="006C7161" w:rsidRPr="006A04D5" w:rsidP="463D9693" w14:paraId="0BAD8A11" w14:textId="77777777">
      <w:pPr>
        <w:pStyle w:val="font-claude-response-body"/>
      </w:pPr>
      <w:r w:rsidRPr="006A04D5">
        <w:t>This proposal complies with all conditions included in Certification Statement 19. There are no exceptions.</w:t>
      </w:r>
    </w:p>
    <w:p w:rsidR="006C7161" w:rsidRPr="00494D6B" w:rsidP="463D9693" w14:paraId="72865CD7" w14:textId="2BFD9D7A">
      <w:pPr>
        <w:rPr>
          <w:rFonts w:ascii="Times New Roman" w:eastAsia="Times New Roman" w:hAnsi="Times New Roman" w:cs="Times New Roman"/>
          <w:b/>
          <w:bCs/>
        </w:rPr>
      </w:pPr>
      <w:r>
        <w:rPr>
          <w:rFonts w:ascii="Arial" w:hAnsi="Arial" w:cs="Arial"/>
        </w:rPr>
        <w:pict>
          <v:rect id="_x0000_i1028" style="width:0;height:1.5pt" o:hralign="center" o:hrstd="t" o:hr="t" fillcolor="#a0a0a0" stroked="f"/>
        </w:pict>
      </w:r>
      <w:r w:rsidRPr="00494D6B" w:rsidR="41F5D09A">
        <w:rPr>
          <w:rFonts w:ascii="Times New Roman" w:eastAsia="Times New Roman" w:hAnsi="Times New Roman" w:cs="Times New Roman"/>
          <w:b/>
          <w:bCs/>
        </w:rPr>
        <w:t>B. STATISTICAL METHODS</w:t>
      </w:r>
    </w:p>
    <w:p w:rsidR="006C7161" w:rsidRPr="006A04D5" w:rsidP="463D9693" w14:paraId="27A48657" w14:textId="4A7D2846">
      <w:pPr>
        <w:pStyle w:val="font-claude-response-body"/>
      </w:pPr>
      <w:r>
        <w:t xml:space="preserve">T-MSIS collects administrative data submitted monthly by all 50 States, the District of Columbia, </w:t>
      </w:r>
      <w:r w:rsidR="00C809CF">
        <w:t xml:space="preserve">Puerto Rico, The Virgin Islands </w:t>
      </w:r>
      <w:r>
        <w:t xml:space="preserve">and </w:t>
      </w:r>
      <w:r w:rsidR="00C809CF">
        <w:t>Guam</w:t>
      </w:r>
      <w:r>
        <w:t xml:space="preserve">. The data </w:t>
      </w:r>
      <w:r w:rsidR="000A61F7">
        <w:t>represents</w:t>
      </w:r>
      <w:r>
        <w:t xml:space="preserve"> a complete census of Medicaid and CHIP program activity rather than a sample-based collection. No sampling, imputation, or other statistical methodology is applied to the collection itself.</w:t>
      </w:r>
    </w:p>
    <w:p w:rsidR="006C7161" w:rsidRPr="006A04D5" w:rsidP="463D9693" w14:paraId="6DC2702D" w14:textId="7D9EA05A">
      <w:pPr>
        <w:rPr>
          <w:rFonts w:ascii="Times New Roman" w:eastAsia="Times New Roman" w:hAnsi="Times New Roman" w:cs="Times New Roman"/>
        </w:rPr>
      </w:pPr>
    </w:p>
    <w:p w:rsidR="00B45347" w:rsidRPr="006A04D5" w:rsidP="463D9693" w14:paraId="00000106" w14:textId="61EA8BC2">
      <w:pPr>
        <w:rPr>
          <w:rFonts w:ascii="Times New Roman" w:eastAsia="Times New Roman" w:hAnsi="Times New Roman" w:cs="Times New Roman"/>
        </w:rPr>
      </w:pPr>
    </w:p>
    <w:sectPr w:rsidSect="00117251">
      <w:footerReference w:type="default" r:id="rId13"/>
      <w:pgSz w:w="12240" w:h="15840"/>
      <w:pgMar w:top="1440" w:right="1440" w:bottom="1440"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Lemon">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5347" w:rsidP="00B75621" w14:paraId="00000108" w14:textId="45264EF6">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3F326D">
      <w:rPr>
        <w:noProof/>
        <w:color w:val="000000"/>
      </w:rPr>
      <w:t>1</w:t>
    </w:r>
    <w:r>
      <w:rPr>
        <w:color w:val="00000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48399"/>
    <w:multiLevelType w:val="hybridMultilevel"/>
    <w:tmpl w:val="322A01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8387D0A"/>
    <w:multiLevelType w:val="multilevel"/>
    <w:tmpl w:val="528C559A"/>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Noto Sans Symbols" w:eastAsia="Noto Sans Symbols" w:hAnsi="Noto Sans Symbols" w:cs="Noto Sans Symbols"/>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8EA356F"/>
    <w:multiLevelType w:val="multilevel"/>
    <w:tmpl w:val="3876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2A4B9A"/>
    <w:multiLevelType w:val="hybridMultilevel"/>
    <w:tmpl w:val="0FFCA0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3B44A0"/>
    <w:multiLevelType w:val="hybridMultilevel"/>
    <w:tmpl w:val="001470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0E003E2"/>
    <w:multiLevelType w:val="hybridMultilevel"/>
    <w:tmpl w:val="603AED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6F4CC6"/>
    <w:multiLevelType w:val="multilevel"/>
    <w:tmpl w:val="0AA6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B301A0"/>
    <w:multiLevelType w:val="hybridMultilevel"/>
    <w:tmpl w:val="BD7EFDD2"/>
    <w:lvl w:ilvl="0">
      <w:start w:val="20"/>
      <w:numFmt w:val="bullet"/>
      <w:lvlText w:val="•"/>
      <w:lvlJc w:val="left"/>
      <w:pPr>
        <w:ind w:left="1080" w:hanging="720"/>
      </w:pPr>
      <w:rPr>
        <w:rFonts w:ascii="Lemon" w:eastAsia="Lemon" w:hAnsi="Lemon" w:cs="Lemo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4D7659"/>
    <w:multiLevelType w:val="multilevel"/>
    <w:tmpl w:val="F922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4C451B"/>
    <w:multiLevelType w:val="multilevel"/>
    <w:tmpl w:val="D384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9A64FE"/>
    <w:multiLevelType w:val="hybridMultilevel"/>
    <w:tmpl w:val="1DC0910C"/>
    <w:lvl w:ilvl="0">
      <w:start w:val="1"/>
      <w:numFmt w:val="bullet"/>
      <w:lvlText w:val=""/>
      <w:lvlJc w:val="left"/>
      <w:pPr>
        <w:ind w:left="720" w:hanging="72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0D21EA1"/>
    <w:multiLevelType w:val="multilevel"/>
    <w:tmpl w:val="9E20B5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3B893116"/>
    <w:multiLevelType w:val="hybridMultilevel"/>
    <w:tmpl w:val="CD1EB2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DA059CF"/>
    <w:multiLevelType w:val="hybridMultilevel"/>
    <w:tmpl w:val="AA481A1E"/>
    <w:lvl w:ilvl="0">
      <w:start w:val="20"/>
      <w:numFmt w:val="bullet"/>
      <w:lvlText w:val="•"/>
      <w:lvlJc w:val="left"/>
      <w:pPr>
        <w:ind w:left="1080" w:hanging="720"/>
      </w:pPr>
      <w:rPr>
        <w:rFonts w:ascii="Lemon" w:eastAsia="Lemon" w:hAnsi="Lemon" w:cs="Lemo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F770522"/>
    <w:multiLevelType w:val="multilevel"/>
    <w:tmpl w:val="4E1A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361160"/>
    <w:multiLevelType w:val="multilevel"/>
    <w:tmpl w:val="A842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D034D2"/>
    <w:multiLevelType w:val="hybridMultilevel"/>
    <w:tmpl w:val="1B66A056"/>
    <w:lvl w:ilvl="0">
      <w:start w:val="20"/>
      <w:numFmt w:val="bullet"/>
      <w:lvlText w:val="•"/>
      <w:lvlJc w:val="left"/>
      <w:pPr>
        <w:ind w:left="1080" w:hanging="720"/>
      </w:pPr>
      <w:rPr>
        <w:rFonts w:ascii="Lemon" w:eastAsia="Lemon" w:hAnsi="Lemon" w:cs="Lemo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3B2666"/>
    <w:multiLevelType w:val="multilevel"/>
    <w:tmpl w:val="7FC08CE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nsid w:val="54504E35"/>
    <w:multiLevelType w:val="multilevel"/>
    <w:tmpl w:val="21D8AC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512" w:hanging="360"/>
      </w:pPr>
      <w:rPr>
        <w:rFonts w:ascii="Courier New" w:eastAsia="Courier New" w:hAnsi="Courier New" w:cs="Courier New"/>
      </w:rPr>
    </w:lvl>
    <w:lvl w:ilvl="2">
      <w:start w:val="1"/>
      <w:numFmt w:val="bullet"/>
      <w:lvlText w:val="▪"/>
      <w:lvlJc w:val="left"/>
      <w:pPr>
        <w:ind w:left="2232" w:hanging="360"/>
      </w:pPr>
      <w:rPr>
        <w:rFonts w:ascii="Noto Sans Symbols" w:eastAsia="Noto Sans Symbols" w:hAnsi="Noto Sans Symbols" w:cs="Noto Sans Symbols"/>
      </w:rPr>
    </w:lvl>
    <w:lvl w:ilvl="3">
      <w:start w:val="1"/>
      <w:numFmt w:val="bullet"/>
      <w:lvlText w:val="●"/>
      <w:lvlJc w:val="left"/>
      <w:pPr>
        <w:ind w:left="2952" w:hanging="360"/>
      </w:pPr>
      <w:rPr>
        <w:rFonts w:ascii="Noto Sans Symbols" w:eastAsia="Noto Sans Symbols" w:hAnsi="Noto Sans Symbols" w:cs="Noto Sans Symbols"/>
      </w:rPr>
    </w:lvl>
    <w:lvl w:ilvl="4">
      <w:start w:val="1"/>
      <w:numFmt w:val="bullet"/>
      <w:lvlText w:val="o"/>
      <w:lvlJc w:val="left"/>
      <w:pPr>
        <w:ind w:left="3672" w:hanging="360"/>
      </w:pPr>
      <w:rPr>
        <w:rFonts w:ascii="Courier New" w:eastAsia="Courier New" w:hAnsi="Courier New" w:cs="Courier New"/>
      </w:rPr>
    </w:lvl>
    <w:lvl w:ilvl="5">
      <w:start w:val="1"/>
      <w:numFmt w:val="bullet"/>
      <w:lvlText w:val="▪"/>
      <w:lvlJc w:val="left"/>
      <w:pPr>
        <w:ind w:left="4392" w:hanging="360"/>
      </w:pPr>
      <w:rPr>
        <w:rFonts w:ascii="Noto Sans Symbols" w:eastAsia="Noto Sans Symbols" w:hAnsi="Noto Sans Symbols" w:cs="Noto Sans Symbols"/>
      </w:rPr>
    </w:lvl>
    <w:lvl w:ilvl="6">
      <w:start w:val="1"/>
      <w:numFmt w:val="bullet"/>
      <w:lvlText w:val="●"/>
      <w:lvlJc w:val="left"/>
      <w:pPr>
        <w:ind w:left="5112" w:hanging="360"/>
      </w:pPr>
      <w:rPr>
        <w:rFonts w:ascii="Noto Sans Symbols" w:eastAsia="Noto Sans Symbols" w:hAnsi="Noto Sans Symbols" w:cs="Noto Sans Symbols"/>
      </w:rPr>
    </w:lvl>
    <w:lvl w:ilvl="7">
      <w:start w:val="1"/>
      <w:numFmt w:val="bullet"/>
      <w:lvlText w:val="o"/>
      <w:lvlJc w:val="left"/>
      <w:pPr>
        <w:ind w:left="5832" w:hanging="360"/>
      </w:pPr>
      <w:rPr>
        <w:rFonts w:ascii="Courier New" w:eastAsia="Courier New" w:hAnsi="Courier New" w:cs="Courier New"/>
      </w:rPr>
    </w:lvl>
    <w:lvl w:ilvl="8">
      <w:start w:val="1"/>
      <w:numFmt w:val="bullet"/>
      <w:lvlText w:val="▪"/>
      <w:lvlJc w:val="left"/>
      <w:pPr>
        <w:ind w:left="6552" w:hanging="360"/>
      </w:pPr>
      <w:rPr>
        <w:rFonts w:ascii="Noto Sans Symbols" w:eastAsia="Noto Sans Symbols" w:hAnsi="Noto Sans Symbols" w:cs="Noto Sans Symbols"/>
      </w:rPr>
    </w:lvl>
  </w:abstractNum>
  <w:abstractNum w:abstractNumId="19">
    <w:nsid w:val="58353077"/>
    <w:multiLevelType w:val="hybridMultilevel"/>
    <w:tmpl w:val="C0982032"/>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9835290"/>
    <w:multiLevelType w:val="hybridMultilevel"/>
    <w:tmpl w:val="3E407A86"/>
    <w:lvl w:ilvl="0">
      <w:start w:val="20"/>
      <w:numFmt w:val="bullet"/>
      <w:lvlText w:val="•"/>
      <w:lvlJc w:val="left"/>
      <w:pPr>
        <w:ind w:left="1080" w:hanging="720"/>
      </w:pPr>
      <w:rPr>
        <w:rFonts w:ascii="Lemon" w:eastAsia="Lemon" w:hAnsi="Lemon" w:cs="Lemo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DAC4C8F"/>
    <w:multiLevelType w:val="multilevel"/>
    <w:tmpl w:val="A3184DE2"/>
    <w:lvl w:ilvl="0">
      <w:start w:val="1"/>
      <w:numFmt w:val="decimal"/>
      <w:lvlText w:val="(%1)"/>
      <w:lvlJc w:val="left"/>
      <w:pPr>
        <w:ind w:left="144" w:hanging="144"/>
      </w:pPr>
      <w:rPr>
        <w:color w:val="00000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626D4607"/>
    <w:multiLevelType w:val="multilevel"/>
    <w:tmpl w:val="9726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833EFA"/>
    <w:multiLevelType w:val="multilevel"/>
    <w:tmpl w:val="62D2A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A71AF3"/>
    <w:multiLevelType w:val="multilevel"/>
    <w:tmpl w:val="30C4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EE2431"/>
    <w:multiLevelType w:val="multilevel"/>
    <w:tmpl w:val="3310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0FA7FA"/>
    <w:multiLevelType w:val="hybridMultilevel"/>
    <w:tmpl w:val="7F36A86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DD710A2"/>
    <w:multiLevelType w:val="hybridMultilevel"/>
    <w:tmpl w:val="78BE84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B2915A0"/>
    <w:multiLevelType w:val="hybridMultilevel"/>
    <w:tmpl w:val="AA144778"/>
    <w:lvl w:ilvl="0">
      <w:start w:val="20"/>
      <w:numFmt w:val="bullet"/>
      <w:lvlText w:val="•"/>
      <w:lvlJc w:val="left"/>
      <w:pPr>
        <w:ind w:left="1080" w:hanging="720"/>
      </w:pPr>
      <w:rPr>
        <w:rFonts w:ascii="Lemon" w:eastAsia="Lemon" w:hAnsi="Lemon" w:cs="Lemo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FCC1955"/>
    <w:multiLevelType w:val="hybridMultilevel"/>
    <w:tmpl w:val="5F68913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79400446">
    <w:abstractNumId w:val="29"/>
  </w:num>
  <w:num w:numId="2" w16cid:durableId="278873490">
    <w:abstractNumId w:val="26"/>
  </w:num>
  <w:num w:numId="3" w16cid:durableId="1162745455">
    <w:abstractNumId w:val="0"/>
  </w:num>
  <w:num w:numId="4" w16cid:durableId="157623454">
    <w:abstractNumId w:val="4"/>
  </w:num>
  <w:num w:numId="5" w16cid:durableId="136917111">
    <w:abstractNumId w:val="17"/>
  </w:num>
  <w:num w:numId="6" w16cid:durableId="956958007">
    <w:abstractNumId w:val="21"/>
  </w:num>
  <w:num w:numId="7" w16cid:durableId="1727030115">
    <w:abstractNumId w:val="1"/>
  </w:num>
  <w:num w:numId="8" w16cid:durableId="306202404">
    <w:abstractNumId w:val="18"/>
  </w:num>
  <w:num w:numId="9" w16cid:durableId="996147435">
    <w:abstractNumId w:val="11"/>
  </w:num>
  <w:num w:numId="10" w16cid:durableId="184292616">
    <w:abstractNumId w:val="3"/>
  </w:num>
  <w:num w:numId="11" w16cid:durableId="1801611589">
    <w:abstractNumId w:val="13"/>
  </w:num>
  <w:num w:numId="12" w16cid:durableId="163522301">
    <w:abstractNumId w:val="27"/>
  </w:num>
  <w:num w:numId="13" w16cid:durableId="1933395360">
    <w:abstractNumId w:val="20"/>
  </w:num>
  <w:num w:numId="14" w16cid:durableId="1608076889">
    <w:abstractNumId w:val="28"/>
  </w:num>
  <w:num w:numId="15" w16cid:durableId="1990985376">
    <w:abstractNumId w:val="19"/>
  </w:num>
  <w:num w:numId="16" w16cid:durableId="213977438">
    <w:abstractNumId w:val="16"/>
  </w:num>
  <w:num w:numId="17" w16cid:durableId="2123065523">
    <w:abstractNumId w:val="7"/>
  </w:num>
  <w:num w:numId="18" w16cid:durableId="703024743">
    <w:abstractNumId w:val="10"/>
  </w:num>
  <w:num w:numId="19" w16cid:durableId="169637974">
    <w:abstractNumId w:val="12"/>
  </w:num>
  <w:num w:numId="20" w16cid:durableId="1737702524">
    <w:abstractNumId w:val="5"/>
  </w:num>
  <w:num w:numId="21" w16cid:durableId="1086266106">
    <w:abstractNumId w:val="24"/>
  </w:num>
  <w:num w:numId="22" w16cid:durableId="749497744">
    <w:abstractNumId w:val="23"/>
  </w:num>
  <w:num w:numId="23" w16cid:durableId="777527947">
    <w:abstractNumId w:val="14"/>
  </w:num>
  <w:num w:numId="24" w16cid:durableId="846556244">
    <w:abstractNumId w:val="25"/>
  </w:num>
  <w:num w:numId="25" w16cid:durableId="1061322299">
    <w:abstractNumId w:val="8"/>
  </w:num>
  <w:num w:numId="26" w16cid:durableId="1368488837">
    <w:abstractNumId w:val="9"/>
  </w:num>
  <w:num w:numId="27" w16cid:durableId="2138639816">
    <w:abstractNumId w:val="15"/>
  </w:num>
  <w:num w:numId="28" w16cid:durableId="906259192">
    <w:abstractNumId w:val="22"/>
  </w:num>
  <w:num w:numId="29" w16cid:durableId="1318611985">
    <w:abstractNumId w:val="2"/>
  </w:num>
  <w:num w:numId="30" w16cid:durableId="6600382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proofState w:spelling="clean" w:grammar="clean"/>
  <w:formsDesig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347"/>
    <w:rsid w:val="00000BDA"/>
    <w:rsid w:val="000150D5"/>
    <w:rsid w:val="00020B79"/>
    <w:rsid w:val="00022BE1"/>
    <w:rsid w:val="0003135D"/>
    <w:rsid w:val="000355F5"/>
    <w:rsid w:val="000419A3"/>
    <w:rsid w:val="00041A12"/>
    <w:rsid w:val="00042328"/>
    <w:rsid w:val="00043CA5"/>
    <w:rsid w:val="00044D24"/>
    <w:rsid w:val="000470CF"/>
    <w:rsid w:val="00051DB0"/>
    <w:rsid w:val="00056D87"/>
    <w:rsid w:val="00073CBF"/>
    <w:rsid w:val="00077E78"/>
    <w:rsid w:val="00081223"/>
    <w:rsid w:val="000822C7"/>
    <w:rsid w:val="0009120A"/>
    <w:rsid w:val="00091ED3"/>
    <w:rsid w:val="000953CD"/>
    <w:rsid w:val="000966B5"/>
    <w:rsid w:val="00097FAA"/>
    <w:rsid w:val="000A23B0"/>
    <w:rsid w:val="000A3732"/>
    <w:rsid w:val="000A4356"/>
    <w:rsid w:val="000A507D"/>
    <w:rsid w:val="000A61F7"/>
    <w:rsid w:val="000B793B"/>
    <w:rsid w:val="000C00EE"/>
    <w:rsid w:val="000C0165"/>
    <w:rsid w:val="000C1D29"/>
    <w:rsid w:val="000C3AED"/>
    <w:rsid w:val="000D1275"/>
    <w:rsid w:val="000D24BA"/>
    <w:rsid w:val="000D4E5C"/>
    <w:rsid w:val="000D68BA"/>
    <w:rsid w:val="000E4FA4"/>
    <w:rsid w:val="000E7D35"/>
    <w:rsid w:val="000F379D"/>
    <w:rsid w:val="00105BE4"/>
    <w:rsid w:val="00111B46"/>
    <w:rsid w:val="001170B9"/>
    <w:rsid w:val="00117251"/>
    <w:rsid w:val="0012277E"/>
    <w:rsid w:val="00122A1E"/>
    <w:rsid w:val="00133F7A"/>
    <w:rsid w:val="00135710"/>
    <w:rsid w:val="00140550"/>
    <w:rsid w:val="00141E67"/>
    <w:rsid w:val="0014467F"/>
    <w:rsid w:val="001476B1"/>
    <w:rsid w:val="00150224"/>
    <w:rsid w:val="001518AB"/>
    <w:rsid w:val="0015287D"/>
    <w:rsid w:val="001622DB"/>
    <w:rsid w:val="00162738"/>
    <w:rsid w:val="00163B76"/>
    <w:rsid w:val="00163EE2"/>
    <w:rsid w:val="00165600"/>
    <w:rsid w:val="0016688B"/>
    <w:rsid w:val="00181F7D"/>
    <w:rsid w:val="001830E5"/>
    <w:rsid w:val="00183396"/>
    <w:rsid w:val="0019262E"/>
    <w:rsid w:val="0019289F"/>
    <w:rsid w:val="00192CDD"/>
    <w:rsid w:val="00195325"/>
    <w:rsid w:val="001953B0"/>
    <w:rsid w:val="0019718B"/>
    <w:rsid w:val="0019750F"/>
    <w:rsid w:val="001A0978"/>
    <w:rsid w:val="001A5AE2"/>
    <w:rsid w:val="001B0AC5"/>
    <w:rsid w:val="001B29A5"/>
    <w:rsid w:val="001B3A78"/>
    <w:rsid w:val="001B5521"/>
    <w:rsid w:val="001C0128"/>
    <w:rsid w:val="001C07D3"/>
    <w:rsid w:val="001C1221"/>
    <w:rsid w:val="001C481E"/>
    <w:rsid w:val="001D1EEB"/>
    <w:rsid w:val="001D359C"/>
    <w:rsid w:val="001D3B12"/>
    <w:rsid w:val="001E43AA"/>
    <w:rsid w:val="001E7240"/>
    <w:rsid w:val="001F169F"/>
    <w:rsid w:val="001F6078"/>
    <w:rsid w:val="001F75AB"/>
    <w:rsid w:val="0020329C"/>
    <w:rsid w:val="00213933"/>
    <w:rsid w:val="00217A90"/>
    <w:rsid w:val="002201C0"/>
    <w:rsid w:val="00221ACA"/>
    <w:rsid w:val="002249D4"/>
    <w:rsid w:val="0023429B"/>
    <w:rsid w:val="00241277"/>
    <w:rsid w:val="00243274"/>
    <w:rsid w:val="00243BFC"/>
    <w:rsid w:val="002443EC"/>
    <w:rsid w:val="002462F2"/>
    <w:rsid w:val="0025229F"/>
    <w:rsid w:val="0025463E"/>
    <w:rsid w:val="00260FDB"/>
    <w:rsid w:val="00262049"/>
    <w:rsid w:val="0026231C"/>
    <w:rsid w:val="002670A2"/>
    <w:rsid w:val="00267A9E"/>
    <w:rsid w:val="00274F62"/>
    <w:rsid w:val="00285B27"/>
    <w:rsid w:val="0029265D"/>
    <w:rsid w:val="002937D5"/>
    <w:rsid w:val="002A0282"/>
    <w:rsid w:val="002A07B5"/>
    <w:rsid w:val="002A0EB9"/>
    <w:rsid w:val="002A1A40"/>
    <w:rsid w:val="002A27C1"/>
    <w:rsid w:val="002A7070"/>
    <w:rsid w:val="002B0D1A"/>
    <w:rsid w:val="002B0E33"/>
    <w:rsid w:val="002B36D2"/>
    <w:rsid w:val="002B39FF"/>
    <w:rsid w:val="002B400F"/>
    <w:rsid w:val="002B7C5E"/>
    <w:rsid w:val="002C4CC9"/>
    <w:rsid w:val="002C630E"/>
    <w:rsid w:val="002C7560"/>
    <w:rsid w:val="002D2A3B"/>
    <w:rsid w:val="002D65E4"/>
    <w:rsid w:val="002D6EB0"/>
    <w:rsid w:val="002D7473"/>
    <w:rsid w:val="002E24ED"/>
    <w:rsid w:val="002E3F8D"/>
    <w:rsid w:val="002E7F44"/>
    <w:rsid w:val="003017A5"/>
    <w:rsid w:val="00303EC9"/>
    <w:rsid w:val="003061B2"/>
    <w:rsid w:val="003064F9"/>
    <w:rsid w:val="00306DB5"/>
    <w:rsid w:val="00313D8B"/>
    <w:rsid w:val="003148B4"/>
    <w:rsid w:val="0032346A"/>
    <w:rsid w:val="00323953"/>
    <w:rsid w:val="00323E52"/>
    <w:rsid w:val="0032642E"/>
    <w:rsid w:val="00327678"/>
    <w:rsid w:val="00327F66"/>
    <w:rsid w:val="00330AAB"/>
    <w:rsid w:val="003400C7"/>
    <w:rsid w:val="00344E2B"/>
    <w:rsid w:val="00345607"/>
    <w:rsid w:val="00351EC7"/>
    <w:rsid w:val="00356147"/>
    <w:rsid w:val="00356DED"/>
    <w:rsid w:val="00357F7B"/>
    <w:rsid w:val="00360E93"/>
    <w:rsid w:val="00365943"/>
    <w:rsid w:val="00381079"/>
    <w:rsid w:val="00391C90"/>
    <w:rsid w:val="003968B1"/>
    <w:rsid w:val="00397DBC"/>
    <w:rsid w:val="003A214F"/>
    <w:rsid w:val="003A26C2"/>
    <w:rsid w:val="003A6B39"/>
    <w:rsid w:val="003A6C6F"/>
    <w:rsid w:val="003B30F9"/>
    <w:rsid w:val="003B5212"/>
    <w:rsid w:val="003C046A"/>
    <w:rsid w:val="003C0796"/>
    <w:rsid w:val="003C46FB"/>
    <w:rsid w:val="003D5C9A"/>
    <w:rsid w:val="003E0095"/>
    <w:rsid w:val="003E449F"/>
    <w:rsid w:val="003F009C"/>
    <w:rsid w:val="003F0A50"/>
    <w:rsid w:val="003F1432"/>
    <w:rsid w:val="003F1F31"/>
    <w:rsid w:val="003F326D"/>
    <w:rsid w:val="003F559D"/>
    <w:rsid w:val="004009A6"/>
    <w:rsid w:val="00411C4D"/>
    <w:rsid w:val="00411D61"/>
    <w:rsid w:val="00420396"/>
    <w:rsid w:val="00424036"/>
    <w:rsid w:val="00426167"/>
    <w:rsid w:val="0042784E"/>
    <w:rsid w:val="00430273"/>
    <w:rsid w:val="00430723"/>
    <w:rsid w:val="004344BF"/>
    <w:rsid w:val="00445202"/>
    <w:rsid w:val="004509CB"/>
    <w:rsid w:val="004513FF"/>
    <w:rsid w:val="00466551"/>
    <w:rsid w:val="00473ED6"/>
    <w:rsid w:val="00481405"/>
    <w:rsid w:val="00481A08"/>
    <w:rsid w:val="0048373F"/>
    <w:rsid w:val="00483CBE"/>
    <w:rsid w:val="004877E7"/>
    <w:rsid w:val="004902B3"/>
    <w:rsid w:val="004905E6"/>
    <w:rsid w:val="004907E0"/>
    <w:rsid w:val="00490903"/>
    <w:rsid w:val="00493587"/>
    <w:rsid w:val="004936F2"/>
    <w:rsid w:val="00494D6B"/>
    <w:rsid w:val="00497D22"/>
    <w:rsid w:val="004A1578"/>
    <w:rsid w:val="004A2E45"/>
    <w:rsid w:val="004A30E7"/>
    <w:rsid w:val="004C017F"/>
    <w:rsid w:val="004C666D"/>
    <w:rsid w:val="004C7C99"/>
    <w:rsid w:val="004D06EA"/>
    <w:rsid w:val="004D25A8"/>
    <w:rsid w:val="004D2D36"/>
    <w:rsid w:val="004D596E"/>
    <w:rsid w:val="004E0F0F"/>
    <w:rsid w:val="004E4702"/>
    <w:rsid w:val="004E49BE"/>
    <w:rsid w:val="004E6522"/>
    <w:rsid w:val="004F0FAF"/>
    <w:rsid w:val="004F1D1B"/>
    <w:rsid w:val="004F47C9"/>
    <w:rsid w:val="004F4DB7"/>
    <w:rsid w:val="004F7112"/>
    <w:rsid w:val="004F7343"/>
    <w:rsid w:val="00504DA0"/>
    <w:rsid w:val="00505E5D"/>
    <w:rsid w:val="00507B04"/>
    <w:rsid w:val="0051020D"/>
    <w:rsid w:val="00522218"/>
    <w:rsid w:val="005251D3"/>
    <w:rsid w:val="00534525"/>
    <w:rsid w:val="00535E77"/>
    <w:rsid w:val="00536B5E"/>
    <w:rsid w:val="005409DF"/>
    <w:rsid w:val="005427FD"/>
    <w:rsid w:val="0054462A"/>
    <w:rsid w:val="00544F31"/>
    <w:rsid w:val="00546843"/>
    <w:rsid w:val="00550AE2"/>
    <w:rsid w:val="00553B07"/>
    <w:rsid w:val="00554992"/>
    <w:rsid w:val="00554B37"/>
    <w:rsid w:val="005641B1"/>
    <w:rsid w:val="0056422D"/>
    <w:rsid w:val="005708BD"/>
    <w:rsid w:val="00571036"/>
    <w:rsid w:val="00583291"/>
    <w:rsid w:val="00584427"/>
    <w:rsid w:val="0058453F"/>
    <w:rsid w:val="00590B59"/>
    <w:rsid w:val="00592159"/>
    <w:rsid w:val="005926F2"/>
    <w:rsid w:val="005944D2"/>
    <w:rsid w:val="00594E8D"/>
    <w:rsid w:val="005A1252"/>
    <w:rsid w:val="005A1847"/>
    <w:rsid w:val="005A18E7"/>
    <w:rsid w:val="005A1BD8"/>
    <w:rsid w:val="005A665F"/>
    <w:rsid w:val="005B50AF"/>
    <w:rsid w:val="005C0CCC"/>
    <w:rsid w:val="005C5D37"/>
    <w:rsid w:val="005D1ECB"/>
    <w:rsid w:val="005D2D7B"/>
    <w:rsid w:val="005D3844"/>
    <w:rsid w:val="005D7AAE"/>
    <w:rsid w:val="005E4074"/>
    <w:rsid w:val="005F047F"/>
    <w:rsid w:val="005F1C58"/>
    <w:rsid w:val="005F3523"/>
    <w:rsid w:val="005F43E8"/>
    <w:rsid w:val="005F4D24"/>
    <w:rsid w:val="00600BA0"/>
    <w:rsid w:val="00600F33"/>
    <w:rsid w:val="00603E33"/>
    <w:rsid w:val="00607140"/>
    <w:rsid w:val="0061004A"/>
    <w:rsid w:val="006132D0"/>
    <w:rsid w:val="006135C3"/>
    <w:rsid w:val="006158CA"/>
    <w:rsid w:val="00616549"/>
    <w:rsid w:val="00617B5D"/>
    <w:rsid w:val="00622200"/>
    <w:rsid w:val="006263DB"/>
    <w:rsid w:val="0063131A"/>
    <w:rsid w:val="00636722"/>
    <w:rsid w:val="00644CE9"/>
    <w:rsid w:val="00651387"/>
    <w:rsid w:val="00654022"/>
    <w:rsid w:val="006565AD"/>
    <w:rsid w:val="0066071E"/>
    <w:rsid w:val="006653C4"/>
    <w:rsid w:val="00681167"/>
    <w:rsid w:val="00690033"/>
    <w:rsid w:val="00692135"/>
    <w:rsid w:val="00693FF5"/>
    <w:rsid w:val="00694369"/>
    <w:rsid w:val="00695727"/>
    <w:rsid w:val="006A04D5"/>
    <w:rsid w:val="006A1337"/>
    <w:rsid w:val="006A2AB4"/>
    <w:rsid w:val="006A4588"/>
    <w:rsid w:val="006A547D"/>
    <w:rsid w:val="006A7445"/>
    <w:rsid w:val="006B6933"/>
    <w:rsid w:val="006C3C5D"/>
    <w:rsid w:val="006C5361"/>
    <w:rsid w:val="006C7161"/>
    <w:rsid w:val="006D0371"/>
    <w:rsid w:val="006D0A83"/>
    <w:rsid w:val="006D10DD"/>
    <w:rsid w:val="006D2D7B"/>
    <w:rsid w:val="006D63C2"/>
    <w:rsid w:val="006E1B4A"/>
    <w:rsid w:val="006E22D1"/>
    <w:rsid w:val="006E56D9"/>
    <w:rsid w:val="006E71D8"/>
    <w:rsid w:val="006F2393"/>
    <w:rsid w:val="00701E35"/>
    <w:rsid w:val="0070375E"/>
    <w:rsid w:val="0070417D"/>
    <w:rsid w:val="00705AA5"/>
    <w:rsid w:val="007066DD"/>
    <w:rsid w:val="00710A80"/>
    <w:rsid w:val="00713A52"/>
    <w:rsid w:val="00713D11"/>
    <w:rsid w:val="007169CF"/>
    <w:rsid w:val="007171EF"/>
    <w:rsid w:val="00726468"/>
    <w:rsid w:val="00726C74"/>
    <w:rsid w:val="00734E15"/>
    <w:rsid w:val="00735C50"/>
    <w:rsid w:val="00740301"/>
    <w:rsid w:val="007447BB"/>
    <w:rsid w:val="007455B8"/>
    <w:rsid w:val="00746F06"/>
    <w:rsid w:val="00751551"/>
    <w:rsid w:val="00752AB3"/>
    <w:rsid w:val="007551EA"/>
    <w:rsid w:val="00760263"/>
    <w:rsid w:val="00762EED"/>
    <w:rsid w:val="00763E02"/>
    <w:rsid w:val="00765688"/>
    <w:rsid w:val="00765A7B"/>
    <w:rsid w:val="00766536"/>
    <w:rsid w:val="007673AF"/>
    <w:rsid w:val="00773174"/>
    <w:rsid w:val="00775368"/>
    <w:rsid w:val="0077717A"/>
    <w:rsid w:val="00785075"/>
    <w:rsid w:val="00791BB1"/>
    <w:rsid w:val="007957A9"/>
    <w:rsid w:val="007976B8"/>
    <w:rsid w:val="007A22AA"/>
    <w:rsid w:val="007A3240"/>
    <w:rsid w:val="007A56C6"/>
    <w:rsid w:val="007A5A07"/>
    <w:rsid w:val="007A5F37"/>
    <w:rsid w:val="007B1CF3"/>
    <w:rsid w:val="007B22D3"/>
    <w:rsid w:val="007C1A9A"/>
    <w:rsid w:val="007C452F"/>
    <w:rsid w:val="007D0DCC"/>
    <w:rsid w:val="007D66D2"/>
    <w:rsid w:val="007D7B6F"/>
    <w:rsid w:val="007E02E3"/>
    <w:rsid w:val="007E0D67"/>
    <w:rsid w:val="007F1B16"/>
    <w:rsid w:val="007F202E"/>
    <w:rsid w:val="00810FB9"/>
    <w:rsid w:val="00812089"/>
    <w:rsid w:val="00812AB4"/>
    <w:rsid w:val="008147DB"/>
    <w:rsid w:val="00815765"/>
    <w:rsid w:val="00815A78"/>
    <w:rsid w:val="00816660"/>
    <w:rsid w:val="00816D5C"/>
    <w:rsid w:val="00816F0D"/>
    <w:rsid w:val="00817359"/>
    <w:rsid w:val="00817A68"/>
    <w:rsid w:val="008214CA"/>
    <w:rsid w:val="00825AE6"/>
    <w:rsid w:val="00830CC0"/>
    <w:rsid w:val="008316A2"/>
    <w:rsid w:val="008360A2"/>
    <w:rsid w:val="00837A3F"/>
    <w:rsid w:val="008402BC"/>
    <w:rsid w:val="00851F51"/>
    <w:rsid w:val="00865206"/>
    <w:rsid w:val="00865D5F"/>
    <w:rsid w:val="0086660A"/>
    <w:rsid w:val="0086765F"/>
    <w:rsid w:val="00871E2F"/>
    <w:rsid w:val="00875143"/>
    <w:rsid w:val="0087526E"/>
    <w:rsid w:val="008769BB"/>
    <w:rsid w:val="00881FAB"/>
    <w:rsid w:val="008A09D6"/>
    <w:rsid w:val="008A0B73"/>
    <w:rsid w:val="008A3E16"/>
    <w:rsid w:val="008B1275"/>
    <w:rsid w:val="008C0BB2"/>
    <w:rsid w:val="008C4FF1"/>
    <w:rsid w:val="008C63AC"/>
    <w:rsid w:val="008D02B5"/>
    <w:rsid w:val="008D2B7A"/>
    <w:rsid w:val="008D502D"/>
    <w:rsid w:val="008D5888"/>
    <w:rsid w:val="008E2249"/>
    <w:rsid w:val="008E3200"/>
    <w:rsid w:val="008E789A"/>
    <w:rsid w:val="008F0615"/>
    <w:rsid w:val="008F1AD4"/>
    <w:rsid w:val="008F1F3A"/>
    <w:rsid w:val="008F634D"/>
    <w:rsid w:val="008F7A84"/>
    <w:rsid w:val="00901E5A"/>
    <w:rsid w:val="0090229E"/>
    <w:rsid w:val="0091016F"/>
    <w:rsid w:val="00923552"/>
    <w:rsid w:val="00934B80"/>
    <w:rsid w:val="009353A9"/>
    <w:rsid w:val="00936026"/>
    <w:rsid w:val="00940F79"/>
    <w:rsid w:val="009415B4"/>
    <w:rsid w:val="0094688B"/>
    <w:rsid w:val="00952EEC"/>
    <w:rsid w:val="00953F13"/>
    <w:rsid w:val="00954026"/>
    <w:rsid w:val="009540E2"/>
    <w:rsid w:val="00955AB0"/>
    <w:rsid w:val="00963CB9"/>
    <w:rsid w:val="00964A70"/>
    <w:rsid w:val="00964E0F"/>
    <w:rsid w:val="009650A1"/>
    <w:rsid w:val="009667BC"/>
    <w:rsid w:val="00967DC3"/>
    <w:rsid w:val="009703D2"/>
    <w:rsid w:val="00970847"/>
    <w:rsid w:val="009717AD"/>
    <w:rsid w:val="00972A18"/>
    <w:rsid w:val="00972F49"/>
    <w:rsid w:val="009750EB"/>
    <w:rsid w:val="0097681A"/>
    <w:rsid w:val="00977967"/>
    <w:rsid w:val="00982D72"/>
    <w:rsid w:val="009833B0"/>
    <w:rsid w:val="00983AD1"/>
    <w:rsid w:val="00985F9A"/>
    <w:rsid w:val="00993A30"/>
    <w:rsid w:val="00994D1E"/>
    <w:rsid w:val="009956A5"/>
    <w:rsid w:val="00995B1C"/>
    <w:rsid w:val="009A0ED6"/>
    <w:rsid w:val="009A456D"/>
    <w:rsid w:val="009B19B4"/>
    <w:rsid w:val="009B2A2B"/>
    <w:rsid w:val="009B665C"/>
    <w:rsid w:val="009C06E2"/>
    <w:rsid w:val="009C0E1D"/>
    <w:rsid w:val="009C6FD9"/>
    <w:rsid w:val="009C77E1"/>
    <w:rsid w:val="009D79CA"/>
    <w:rsid w:val="009F387B"/>
    <w:rsid w:val="009F47E3"/>
    <w:rsid w:val="00A00A9D"/>
    <w:rsid w:val="00A048E8"/>
    <w:rsid w:val="00A076BD"/>
    <w:rsid w:val="00A077B5"/>
    <w:rsid w:val="00A11877"/>
    <w:rsid w:val="00A11CDC"/>
    <w:rsid w:val="00A12F46"/>
    <w:rsid w:val="00A17FE9"/>
    <w:rsid w:val="00A2393D"/>
    <w:rsid w:val="00A26897"/>
    <w:rsid w:val="00A41DBB"/>
    <w:rsid w:val="00A474D0"/>
    <w:rsid w:val="00A560B8"/>
    <w:rsid w:val="00A602F7"/>
    <w:rsid w:val="00A704C2"/>
    <w:rsid w:val="00A75869"/>
    <w:rsid w:val="00A85227"/>
    <w:rsid w:val="00A852CE"/>
    <w:rsid w:val="00A854E7"/>
    <w:rsid w:val="00A878E3"/>
    <w:rsid w:val="00A92978"/>
    <w:rsid w:val="00A96ABD"/>
    <w:rsid w:val="00AA3AFD"/>
    <w:rsid w:val="00AB6C7E"/>
    <w:rsid w:val="00AD518E"/>
    <w:rsid w:val="00AF029C"/>
    <w:rsid w:val="00AF4E0E"/>
    <w:rsid w:val="00AF6F7E"/>
    <w:rsid w:val="00AF78FB"/>
    <w:rsid w:val="00B00D37"/>
    <w:rsid w:val="00B01302"/>
    <w:rsid w:val="00B0176E"/>
    <w:rsid w:val="00B05867"/>
    <w:rsid w:val="00B06C17"/>
    <w:rsid w:val="00B13B77"/>
    <w:rsid w:val="00B15755"/>
    <w:rsid w:val="00B17076"/>
    <w:rsid w:val="00B217B4"/>
    <w:rsid w:val="00B21D88"/>
    <w:rsid w:val="00B23FCB"/>
    <w:rsid w:val="00B248B2"/>
    <w:rsid w:val="00B24FEA"/>
    <w:rsid w:val="00B253EB"/>
    <w:rsid w:val="00B2577A"/>
    <w:rsid w:val="00B25858"/>
    <w:rsid w:val="00B26C2A"/>
    <w:rsid w:val="00B36648"/>
    <w:rsid w:val="00B40AB8"/>
    <w:rsid w:val="00B40CCF"/>
    <w:rsid w:val="00B45347"/>
    <w:rsid w:val="00B53B06"/>
    <w:rsid w:val="00B5413D"/>
    <w:rsid w:val="00B549DB"/>
    <w:rsid w:val="00B55BBC"/>
    <w:rsid w:val="00B61BAD"/>
    <w:rsid w:val="00B62658"/>
    <w:rsid w:val="00B62904"/>
    <w:rsid w:val="00B62FAD"/>
    <w:rsid w:val="00B637F5"/>
    <w:rsid w:val="00B63D26"/>
    <w:rsid w:val="00B653A3"/>
    <w:rsid w:val="00B659FF"/>
    <w:rsid w:val="00B75621"/>
    <w:rsid w:val="00B77B0F"/>
    <w:rsid w:val="00B81A93"/>
    <w:rsid w:val="00B85236"/>
    <w:rsid w:val="00BC32A8"/>
    <w:rsid w:val="00BC6B68"/>
    <w:rsid w:val="00BD2221"/>
    <w:rsid w:val="00BD5BA8"/>
    <w:rsid w:val="00BE0B7E"/>
    <w:rsid w:val="00BE1E2B"/>
    <w:rsid w:val="00BE2479"/>
    <w:rsid w:val="00BE3A42"/>
    <w:rsid w:val="00BE5E56"/>
    <w:rsid w:val="00BF21C2"/>
    <w:rsid w:val="00BF717E"/>
    <w:rsid w:val="00C138CC"/>
    <w:rsid w:val="00C21313"/>
    <w:rsid w:val="00C24107"/>
    <w:rsid w:val="00C3052C"/>
    <w:rsid w:val="00C30557"/>
    <w:rsid w:val="00C305AA"/>
    <w:rsid w:val="00C3434C"/>
    <w:rsid w:val="00C343F6"/>
    <w:rsid w:val="00C35D3F"/>
    <w:rsid w:val="00C377C5"/>
    <w:rsid w:val="00C42CF8"/>
    <w:rsid w:val="00C4353F"/>
    <w:rsid w:val="00C55647"/>
    <w:rsid w:val="00C64A5D"/>
    <w:rsid w:val="00C64DD6"/>
    <w:rsid w:val="00C71EB4"/>
    <w:rsid w:val="00C77911"/>
    <w:rsid w:val="00C809CF"/>
    <w:rsid w:val="00C820FD"/>
    <w:rsid w:val="00C82F58"/>
    <w:rsid w:val="00C87D58"/>
    <w:rsid w:val="00C978ED"/>
    <w:rsid w:val="00CB01C9"/>
    <w:rsid w:val="00CB0841"/>
    <w:rsid w:val="00CB12CF"/>
    <w:rsid w:val="00CB3674"/>
    <w:rsid w:val="00CB38F6"/>
    <w:rsid w:val="00CB429A"/>
    <w:rsid w:val="00CB42DD"/>
    <w:rsid w:val="00CB537D"/>
    <w:rsid w:val="00CB7DA8"/>
    <w:rsid w:val="00CD746B"/>
    <w:rsid w:val="00CE3414"/>
    <w:rsid w:val="00CE4CE4"/>
    <w:rsid w:val="00CF2754"/>
    <w:rsid w:val="00CF3465"/>
    <w:rsid w:val="00CF3568"/>
    <w:rsid w:val="00CF3AD3"/>
    <w:rsid w:val="00D05EAF"/>
    <w:rsid w:val="00D11040"/>
    <w:rsid w:val="00D171D2"/>
    <w:rsid w:val="00D20B34"/>
    <w:rsid w:val="00D2424A"/>
    <w:rsid w:val="00D34C8D"/>
    <w:rsid w:val="00D34EF6"/>
    <w:rsid w:val="00D42144"/>
    <w:rsid w:val="00D43EC2"/>
    <w:rsid w:val="00D465DD"/>
    <w:rsid w:val="00D46F65"/>
    <w:rsid w:val="00D5133D"/>
    <w:rsid w:val="00D5166A"/>
    <w:rsid w:val="00D518CC"/>
    <w:rsid w:val="00D51D3C"/>
    <w:rsid w:val="00D52D64"/>
    <w:rsid w:val="00D56AB8"/>
    <w:rsid w:val="00D60676"/>
    <w:rsid w:val="00D62448"/>
    <w:rsid w:val="00D6267D"/>
    <w:rsid w:val="00D63295"/>
    <w:rsid w:val="00D647CA"/>
    <w:rsid w:val="00D70CD5"/>
    <w:rsid w:val="00D7170F"/>
    <w:rsid w:val="00D77A64"/>
    <w:rsid w:val="00D81026"/>
    <w:rsid w:val="00D851AC"/>
    <w:rsid w:val="00D86D28"/>
    <w:rsid w:val="00D87621"/>
    <w:rsid w:val="00D87EB2"/>
    <w:rsid w:val="00D90BB8"/>
    <w:rsid w:val="00D95F26"/>
    <w:rsid w:val="00D96884"/>
    <w:rsid w:val="00D97A67"/>
    <w:rsid w:val="00DA273D"/>
    <w:rsid w:val="00DB025D"/>
    <w:rsid w:val="00DB076B"/>
    <w:rsid w:val="00DB08D0"/>
    <w:rsid w:val="00DB19C3"/>
    <w:rsid w:val="00DB4BFC"/>
    <w:rsid w:val="00DB68E4"/>
    <w:rsid w:val="00DD4B5E"/>
    <w:rsid w:val="00DD5A23"/>
    <w:rsid w:val="00DE35E1"/>
    <w:rsid w:val="00E00EC1"/>
    <w:rsid w:val="00E03080"/>
    <w:rsid w:val="00E03F50"/>
    <w:rsid w:val="00E06683"/>
    <w:rsid w:val="00E0784A"/>
    <w:rsid w:val="00E13543"/>
    <w:rsid w:val="00E137E9"/>
    <w:rsid w:val="00E15F10"/>
    <w:rsid w:val="00E164B3"/>
    <w:rsid w:val="00E203AB"/>
    <w:rsid w:val="00E2217B"/>
    <w:rsid w:val="00E25EDB"/>
    <w:rsid w:val="00E268E1"/>
    <w:rsid w:val="00E269E9"/>
    <w:rsid w:val="00E314A5"/>
    <w:rsid w:val="00E37D9A"/>
    <w:rsid w:val="00E50029"/>
    <w:rsid w:val="00E5128F"/>
    <w:rsid w:val="00E56A58"/>
    <w:rsid w:val="00E6075B"/>
    <w:rsid w:val="00E61C70"/>
    <w:rsid w:val="00E62E36"/>
    <w:rsid w:val="00E64522"/>
    <w:rsid w:val="00E64789"/>
    <w:rsid w:val="00E7087A"/>
    <w:rsid w:val="00E73E83"/>
    <w:rsid w:val="00E81B35"/>
    <w:rsid w:val="00E86C0C"/>
    <w:rsid w:val="00E926D7"/>
    <w:rsid w:val="00E9557E"/>
    <w:rsid w:val="00E95A1F"/>
    <w:rsid w:val="00EA246F"/>
    <w:rsid w:val="00EA7907"/>
    <w:rsid w:val="00EB0875"/>
    <w:rsid w:val="00EB351A"/>
    <w:rsid w:val="00EB3B6E"/>
    <w:rsid w:val="00EB53E4"/>
    <w:rsid w:val="00EC2CF4"/>
    <w:rsid w:val="00EC42F8"/>
    <w:rsid w:val="00EC4C15"/>
    <w:rsid w:val="00ED3F1A"/>
    <w:rsid w:val="00ED4647"/>
    <w:rsid w:val="00ED64C1"/>
    <w:rsid w:val="00EE157C"/>
    <w:rsid w:val="00EE3AC1"/>
    <w:rsid w:val="00EF595C"/>
    <w:rsid w:val="00F01CA7"/>
    <w:rsid w:val="00F02785"/>
    <w:rsid w:val="00F036DB"/>
    <w:rsid w:val="00F0629E"/>
    <w:rsid w:val="00F10293"/>
    <w:rsid w:val="00F158E6"/>
    <w:rsid w:val="00F17B53"/>
    <w:rsid w:val="00F2318C"/>
    <w:rsid w:val="00F25769"/>
    <w:rsid w:val="00F33BC3"/>
    <w:rsid w:val="00F42B2F"/>
    <w:rsid w:val="00F45C73"/>
    <w:rsid w:val="00F57C88"/>
    <w:rsid w:val="00F618E0"/>
    <w:rsid w:val="00F61C57"/>
    <w:rsid w:val="00F65645"/>
    <w:rsid w:val="00F6697A"/>
    <w:rsid w:val="00F67F6F"/>
    <w:rsid w:val="00F71899"/>
    <w:rsid w:val="00F74B1B"/>
    <w:rsid w:val="00F81743"/>
    <w:rsid w:val="00F84323"/>
    <w:rsid w:val="00F86B73"/>
    <w:rsid w:val="00F87CF4"/>
    <w:rsid w:val="00F937E3"/>
    <w:rsid w:val="00F97E93"/>
    <w:rsid w:val="00FA17D3"/>
    <w:rsid w:val="00FA3173"/>
    <w:rsid w:val="00FA33D7"/>
    <w:rsid w:val="00FA63C8"/>
    <w:rsid w:val="00FB3F9F"/>
    <w:rsid w:val="00FB7E9C"/>
    <w:rsid w:val="00FC00B3"/>
    <w:rsid w:val="00FC2E9A"/>
    <w:rsid w:val="00FC4D07"/>
    <w:rsid w:val="00FC6673"/>
    <w:rsid w:val="00FD3178"/>
    <w:rsid w:val="00FD7EC0"/>
    <w:rsid w:val="00FE0AFF"/>
    <w:rsid w:val="00FE145B"/>
    <w:rsid w:val="00FE202D"/>
    <w:rsid w:val="00FE44DE"/>
    <w:rsid w:val="00FE544B"/>
    <w:rsid w:val="00FE5BAA"/>
    <w:rsid w:val="00FE5EA6"/>
    <w:rsid w:val="00FF3746"/>
    <w:rsid w:val="0283F1EB"/>
    <w:rsid w:val="03617C2E"/>
    <w:rsid w:val="052085EB"/>
    <w:rsid w:val="078559E2"/>
    <w:rsid w:val="0A9B1396"/>
    <w:rsid w:val="0CA29784"/>
    <w:rsid w:val="0F5E4023"/>
    <w:rsid w:val="1027242B"/>
    <w:rsid w:val="123DAB74"/>
    <w:rsid w:val="1281FECD"/>
    <w:rsid w:val="14DD3D87"/>
    <w:rsid w:val="1AB17313"/>
    <w:rsid w:val="1B3B3B77"/>
    <w:rsid w:val="1D54CDB8"/>
    <w:rsid w:val="1E1EB015"/>
    <w:rsid w:val="1F974702"/>
    <w:rsid w:val="206A5D08"/>
    <w:rsid w:val="2246D24C"/>
    <w:rsid w:val="22AF72EE"/>
    <w:rsid w:val="245C7F86"/>
    <w:rsid w:val="274C0C40"/>
    <w:rsid w:val="27969062"/>
    <w:rsid w:val="28FE9935"/>
    <w:rsid w:val="2D756E83"/>
    <w:rsid w:val="2D8B0378"/>
    <w:rsid w:val="2DBC8D11"/>
    <w:rsid w:val="3005F4C1"/>
    <w:rsid w:val="32330001"/>
    <w:rsid w:val="35CC88CF"/>
    <w:rsid w:val="3688E090"/>
    <w:rsid w:val="3971271D"/>
    <w:rsid w:val="39D24560"/>
    <w:rsid w:val="39D5E120"/>
    <w:rsid w:val="3A11BD89"/>
    <w:rsid w:val="3A1A2E7F"/>
    <w:rsid w:val="3AA35F4C"/>
    <w:rsid w:val="3ADE3600"/>
    <w:rsid w:val="3C0D691E"/>
    <w:rsid w:val="3CEEC6E6"/>
    <w:rsid w:val="3CEF2FCF"/>
    <w:rsid w:val="405B5B8E"/>
    <w:rsid w:val="40A0DD48"/>
    <w:rsid w:val="41F5D09A"/>
    <w:rsid w:val="433B73B4"/>
    <w:rsid w:val="43BEBA77"/>
    <w:rsid w:val="44BDCAFF"/>
    <w:rsid w:val="4584E830"/>
    <w:rsid w:val="463D9693"/>
    <w:rsid w:val="47080557"/>
    <w:rsid w:val="49B243D6"/>
    <w:rsid w:val="4A3464D9"/>
    <w:rsid w:val="4D6BAF20"/>
    <w:rsid w:val="4F016FDB"/>
    <w:rsid w:val="564A8D1C"/>
    <w:rsid w:val="566EC291"/>
    <w:rsid w:val="56EBA90D"/>
    <w:rsid w:val="57954064"/>
    <w:rsid w:val="5856DBB3"/>
    <w:rsid w:val="5905D079"/>
    <w:rsid w:val="5A1CDC13"/>
    <w:rsid w:val="5C5C7D76"/>
    <w:rsid w:val="5D665984"/>
    <w:rsid w:val="5D92201B"/>
    <w:rsid w:val="5DF7D6BE"/>
    <w:rsid w:val="5E78163A"/>
    <w:rsid w:val="5E91A852"/>
    <w:rsid w:val="5EB4BA8F"/>
    <w:rsid w:val="60E0AF23"/>
    <w:rsid w:val="618818EE"/>
    <w:rsid w:val="627CFDFC"/>
    <w:rsid w:val="63D0054B"/>
    <w:rsid w:val="64EECB26"/>
    <w:rsid w:val="67D760C7"/>
    <w:rsid w:val="6914ECE7"/>
    <w:rsid w:val="6AC1D0D4"/>
    <w:rsid w:val="6C1554ED"/>
    <w:rsid w:val="6F2B9EFB"/>
    <w:rsid w:val="7198B202"/>
    <w:rsid w:val="7356F608"/>
    <w:rsid w:val="737C7E8C"/>
    <w:rsid w:val="738716E9"/>
    <w:rsid w:val="752F0A9D"/>
    <w:rsid w:val="75400357"/>
    <w:rsid w:val="75EF9F5C"/>
    <w:rsid w:val="76288A04"/>
    <w:rsid w:val="76BEFCFE"/>
    <w:rsid w:val="7AF8AE57"/>
    <w:rsid w:val="7BC68432"/>
    <w:rsid w:val="7D3BFFE4"/>
    <w:rsid w:val="7EF06BCC"/>
    <w:rsid w:val="7F432DC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E21874B"/>
  <w15:docId w15:val="{7004D5AC-B897-4429-8D2E-937D46118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emon" w:eastAsia="Lemon" w:hAnsi="Lemon" w:cs="Lemo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0">
    <w:name w:val="a0"/>
    <w:basedOn w:val="TableNormal"/>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11D61"/>
    <w:pPr>
      <w:widowControl/>
    </w:pPr>
  </w:style>
  <w:style w:type="paragraph" w:styleId="CommentSubject">
    <w:name w:val="annotation subject"/>
    <w:basedOn w:val="CommentText"/>
    <w:next w:val="CommentText"/>
    <w:link w:val="CommentSubjectChar"/>
    <w:uiPriority w:val="99"/>
    <w:semiHidden/>
    <w:unhideWhenUsed/>
    <w:rsid w:val="00411D61"/>
    <w:rPr>
      <w:b/>
      <w:bCs/>
    </w:rPr>
  </w:style>
  <w:style w:type="character" w:customStyle="1" w:styleId="CommentSubjectChar">
    <w:name w:val="Comment Subject Char"/>
    <w:basedOn w:val="CommentTextChar"/>
    <w:link w:val="CommentSubject"/>
    <w:uiPriority w:val="99"/>
    <w:semiHidden/>
    <w:rsid w:val="00411D61"/>
    <w:rPr>
      <w:b/>
      <w:bCs/>
      <w:sz w:val="20"/>
      <w:szCs w:val="20"/>
    </w:rPr>
  </w:style>
  <w:style w:type="table" w:styleId="GridTable1Light">
    <w:name w:val="Grid Table 1 Light"/>
    <w:basedOn w:val="TableNormal"/>
    <w:uiPriority w:val="46"/>
    <w:rsid w:val="00C978ED"/>
    <w:pPr>
      <w:widowControl/>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F158E6"/>
    <w:pPr>
      <w:ind w:left="720"/>
      <w:contextualSpacing/>
    </w:pPr>
  </w:style>
  <w:style w:type="character" w:styleId="Hyperlink">
    <w:name w:val="Hyperlink"/>
    <w:basedOn w:val="DefaultParagraphFont"/>
    <w:uiPriority w:val="99"/>
    <w:unhideWhenUsed/>
    <w:rsid w:val="0097681A"/>
    <w:rPr>
      <w:color w:val="0000FF" w:themeColor="hyperlink"/>
      <w:u w:val="single"/>
    </w:rPr>
  </w:style>
  <w:style w:type="character" w:styleId="UnresolvedMention">
    <w:name w:val="Unresolved Mention"/>
    <w:basedOn w:val="DefaultParagraphFont"/>
    <w:uiPriority w:val="99"/>
    <w:semiHidden/>
    <w:unhideWhenUsed/>
    <w:rsid w:val="0097681A"/>
    <w:rPr>
      <w:color w:val="605E5C"/>
      <w:shd w:val="clear" w:color="auto" w:fill="E1DFDD"/>
    </w:rPr>
  </w:style>
  <w:style w:type="character" w:styleId="FollowedHyperlink">
    <w:name w:val="FollowedHyperlink"/>
    <w:basedOn w:val="DefaultParagraphFont"/>
    <w:uiPriority w:val="99"/>
    <w:semiHidden/>
    <w:unhideWhenUsed/>
    <w:rsid w:val="00970847"/>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 w:type="paragraph" w:styleId="Footer">
    <w:name w:val="footer"/>
    <w:basedOn w:val="Normal"/>
    <w:link w:val="FooterChar"/>
    <w:uiPriority w:val="99"/>
    <w:unhideWhenUsed/>
    <w:rsid w:val="00267A9E"/>
    <w:pPr>
      <w:tabs>
        <w:tab w:val="center" w:pos="4680"/>
        <w:tab w:val="right" w:pos="9360"/>
      </w:tabs>
    </w:pPr>
  </w:style>
  <w:style w:type="character" w:customStyle="1" w:styleId="FooterChar">
    <w:name w:val="Footer Char"/>
    <w:basedOn w:val="DefaultParagraphFont"/>
    <w:link w:val="Footer"/>
    <w:uiPriority w:val="99"/>
    <w:rsid w:val="00267A9E"/>
  </w:style>
  <w:style w:type="paragraph" w:customStyle="1" w:styleId="font-claude-response-body">
    <w:name w:val="font-claude-response-body"/>
    <w:basedOn w:val="Normal"/>
    <w:rsid w:val="00CF3AD3"/>
    <w:pPr>
      <w:widowControl/>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F3AD3"/>
    <w:rPr>
      <w:b/>
      <w:bCs/>
    </w:rPr>
  </w:style>
  <w:style w:type="paragraph" w:customStyle="1" w:styleId="whitespace-normal">
    <w:name w:val="whitespace-normal"/>
    <w:basedOn w:val="Normal"/>
    <w:rsid w:val="00CF3AD3"/>
    <w:pPr>
      <w:widowControl/>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F3AD3"/>
    <w:rPr>
      <w:i/>
      <w:iCs/>
    </w:rPr>
  </w:style>
  <w:style w:type="character" w:customStyle="1" w:styleId="Heading1Char">
    <w:name w:val="Heading 1 Char"/>
    <w:basedOn w:val="DefaultParagraphFont"/>
    <w:link w:val="Heading1"/>
    <w:uiPriority w:val="9"/>
    <w:rsid w:val="006C7161"/>
    <w:rPr>
      <w:rFonts w:ascii="Calibri" w:eastAsia="Calibri" w:hAnsi="Calibri" w:cs="Calibri"/>
      <w:color w:val="2E75B5"/>
      <w:sz w:val="32"/>
      <w:szCs w:val="32"/>
    </w:rPr>
  </w:style>
  <w:style w:type="character" w:customStyle="1" w:styleId="Heading2Char">
    <w:name w:val="Heading 2 Char"/>
    <w:basedOn w:val="DefaultParagraphFont"/>
    <w:link w:val="Heading2"/>
    <w:uiPriority w:val="9"/>
    <w:semiHidden/>
    <w:rsid w:val="006C7161"/>
    <w:rPr>
      <w:b/>
      <w:sz w:val="36"/>
      <w:szCs w:val="36"/>
    </w:rPr>
  </w:style>
  <w:style w:type="character" w:customStyle="1" w:styleId="Heading3Char">
    <w:name w:val="Heading 3 Char"/>
    <w:basedOn w:val="DefaultParagraphFont"/>
    <w:link w:val="Heading3"/>
    <w:uiPriority w:val="9"/>
    <w:semiHidden/>
    <w:rsid w:val="006C7161"/>
    <w:rPr>
      <w:b/>
      <w:sz w:val="28"/>
      <w:szCs w:val="28"/>
    </w:rPr>
  </w:style>
  <w:style w:type="table" w:customStyle="1" w:styleId="a00">
    <w:name w:val="a0_0"/>
    <w:basedOn w:val="TableNormal"/>
    <w:rsid w:val="0042784E"/>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Brian.Johnston1@cms.hhs.gov" TargetMode="External" /><Relationship Id="rId11" Type="http://schemas.openxmlformats.org/officeDocument/2006/relationships/hyperlink" Target="https://www.federalregister.gov/documents/2019/02/06/2019-01157/privacy-act-of-1974-system-of-records" TargetMode="External" /><Relationship Id="rId12" Type="http://schemas.openxmlformats.org/officeDocument/2006/relationships/hyperlink" Target="http://www.bls.gov/oes/current/oes_nat.htm"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Cornelius.Gibson@cms.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a67731-bf91-4b22-8845-da02009e5238">
      <Terms xmlns="http://schemas.microsoft.com/office/infopath/2007/PartnerControls"/>
    </lcf76f155ced4ddcb4097134ff3c332f>
    <TaxCatchAll xmlns="4952e0ab-3107-446c-ab42-809a130af1dc" xsi:nil="true"/>
  </documentManagement>
</p:properties>
</file>

<file path=customXml/item2.xml><?xml version="1.0" encoding="utf-8"?>
<?mso-contentType ?>
<FormTemplates xmlns="http://schemas.microsoft.com/sharepoint/v3/contenttype/form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8HLjwCshpcminNTk9hnLjNEs8w==">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</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654661EC58C1D44B6733FCA53D6F7CA" ma:contentTypeVersion="15" ma:contentTypeDescription="Create a new document." ma:contentTypeScope="" ma:versionID="05d39c257dab5720c93746b04ec655c2">
  <xsd:schema xmlns:xsd="http://www.w3.org/2001/XMLSchema" xmlns:xs="http://www.w3.org/2001/XMLSchema" xmlns:p="http://schemas.microsoft.com/office/2006/metadata/properties" xmlns:ns2="f9a67731-bf91-4b22-8845-da02009e5238" xmlns:ns3="4952e0ab-3107-446c-ab42-809a130af1dc" targetNamespace="http://schemas.microsoft.com/office/2006/metadata/properties" ma:root="true" ma:fieldsID="d1e1d0d935b54fb9a2d76e4e97079c4a" ns2:_="" ns3:_="">
    <xsd:import namespace="f9a67731-bf91-4b22-8845-da02009e5238"/>
    <xsd:import namespace="4952e0ab-3107-446c-ab42-809a130af1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67731-bf91-4b22-8845-da02009e5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52e0ab-3107-446c-ab42-809a130af1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96c9bc-6878-44bf-9774-45b2226a3e75}" ma:internalName="TaxCatchAll" ma:showField="CatchAllData" ma:web="4952e0ab-3107-446c-ab42-809a130af1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AC8A2-21A5-4CDB-BB23-FD3B8A2E9D3B}">
  <ds:schemaRefs>
    <ds:schemaRef ds:uri="http://schemas.microsoft.com/office/2006/metadata/properties"/>
    <ds:schemaRef ds:uri="http://schemas.microsoft.com/office/infopath/2007/PartnerControls"/>
    <ds:schemaRef ds:uri="f9a67731-bf91-4b22-8845-da02009e5238"/>
    <ds:schemaRef ds:uri="4952e0ab-3107-446c-ab42-809a130af1dc"/>
  </ds:schemaRefs>
</ds:datastoreItem>
</file>

<file path=customXml/itemProps2.xml><?xml version="1.0" encoding="utf-8"?>
<ds:datastoreItem xmlns:ds="http://schemas.openxmlformats.org/officeDocument/2006/customXml" ds:itemID="{CB7A25A6-66D5-4A7A-B985-7DE1D90E2233}">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F7B4122-4938-41CE-A83B-09FDAC61FBD3}">
  <ds:schemaRefs>
    <ds:schemaRef ds:uri="http://schemas.openxmlformats.org/officeDocument/2006/bibliography"/>
  </ds:schemaRefs>
</ds:datastoreItem>
</file>

<file path=customXml/itemProps5.xml><?xml version="1.0" encoding="utf-8"?>
<ds:datastoreItem xmlns:ds="http://schemas.openxmlformats.org/officeDocument/2006/customXml" ds:itemID="{D4FDD28F-7FF6-4C15-912D-8C6E28A01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67731-bf91-4b22-8845-da02009e5238"/>
    <ds:schemaRef ds:uri="4952e0ab-3107-446c-ab42-809a130af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3814</Words>
  <Characters>22242</Characters>
  <Application>Microsoft Office Word</Application>
  <DocSecurity>0</DocSecurity>
  <Lines>617</Lines>
  <Paragraphs>274</Paragraphs>
  <ScaleCrop>false</ScaleCrop>
  <HeadingPairs>
    <vt:vector size="2" baseType="variant">
      <vt:variant>
        <vt:lpstr>Title</vt:lpstr>
      </vt:variant>
      <vt:variant>
        <vt:i4>1</vt:i4>
      </vt:variant>
    </vt:vector>
  </HeadingPairs>
  <TitlesOfParts>
    <vt:vector size="1" baseType="lpstr">
      <vt:lpstr>2024_TMSIS_PRA_StmtA</vt:lpstr>
    </vt:vector>
  </TitlesOfParts>
  <Company>Center For Medicaid Services</Company>
  <LinksUpToDate>false</LinksUpToDate>
  <CharactersWithSpaces>25782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2024_TMSIS_PRA_StmtA</dc:title>
  <dc:creator>Connie Gibson</dc:creator>
  <cp:lastModifiedBy>Bryman, Mitch (CMS/OSORA)</cp:lastModifiedBy>
  <cp:revision>4</cp:revision>
  <dcterms:created xsi:type="dcterms:W3CDTF">2026-06-15T16:14:00Z</dcterms:created>
  <dcterms:modified xsi:type="dcterms:W3CDTF">2026-06-15T16:16:00Z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0x010100E654661EC58C1D44B6733FCA53D6F7CA</vt:lpwstr>
  </property>
  <property fmtid="{D5CDD505-2E9C-101B-9397-08002B2CF9AE}" pid="4" name="docLang">
    <vt:lpwstr>en</vt:lpwstr>
  </property>
  <property fmtid="{D5CDD505-2E9C-101B-9397-08002B2CF9AE}" pid="5" name="GrammarlyDocumentId">
    <vt:lpwstr>6004f062-c476-452f-b652-c87a228b87cd</vt:lpwstr>
  </property>
  <property fmtid="{D5CDD505-2E9C-101B-9397-08002B2CF9AE}" pid="6" name="MediaServiceImageTags">
    <vt:lpwstr/>
  </property>
  <property fmtid="{D5CDD505-2E9C-101B-9397-08002B2CF9AE}" pid="7" name="Order">
    <vt:r8>1154000</vt:r8>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dlc_DocIdItemGuid">
    <vt:lpwstr>29e1e400-bd46-4e95-b3d8-23f52c850e75</vt:lpwstr>
  </property>
  <property fmtid="{D5CDD505-2E9C-101B-9397-08002B2CF9AE}" pid="13" name="_ExtendedDescription">
    <vt:lpwstr/>
  </property>
  <property fmtid="{D5CDD505-2E9C-101B-9397-08002B2CF9AE}" pid="14" name="_NewReviewCycle">
    <vt:lpwstr>_NewReviewCycle</vt:lpwstr>
  </property>
  <property fmtid="{D5CDD505-2E9C-101B-9397-08002B2CF9AE}" pid="15" name="_SharedFileIndex">
    <vt:lpwstr/>
  </property>
  <property fmtid="{D5CDD505-2E9C-101B-9397-08002B2CF9AE}" pid="16" name="_SourceUrl">
    <vt:lpwstr/>
  </property>
</Properties>
</file>