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626D" w14:paraId="18F9A7F3" w14:textId="77777777">
      <w:pPr>
        <w:spacing w:after="9" w:line="265" w:lineRule="auto"/>
        <w:ind w:left="10" w:right="10" w:hanging="10"/>
        <w:jc w:val="right"/>
      </w:pPr>
      <w:r>
        <w:rPr>
          <w:rFonts w:ascii="Times New Roman" w:eastAsia="Times New Roman" w:hAnsi="Times New Roman" w:cs="Times New Roman"/>
        </w:rPr>
        <w:t xml:space="preserve">OMB Control Number: 0938-1433 </w:t>
      </w:r>
    </w:p>
    <w:p w:rsidR="0041626D" w14:paraId="3CACC887" w14:textId="77777777">
      <w:pPr>
        <w:spacing w:after="614" w:line="265" w:lineRule="auto"/>
        <w:ind w:left="10" w:right="10" w:hanging="10"/>
        <w:jc w:val="right"/>
      </w:pPr>
      <w:r>
        <w:rPr>
          <w:rFonts w:ascii="Times New Roman" w:eastAsia="Times New Roman" w:hAnsi="Times New Roman" w:cs="Times New Roman"/>
        </w:rPr>
        <w:t xml:space="preserve">Expiration Date: XX/XX/XXXX </w:t>
      </w:r>
    </w:p>
    <w:p w:rsidR="0041626D" w14:paraId="4B95C62C" w14:textId="77777777">
      <w:pPr>
        <w:pStyle w:val="Heading1"/>
        <w:spacing w:after="295"/>
      </w:pPr>
      <w:r>
        <w:t>Appendix 1</w:t>
      </w:r>
      <w:r>
        <w:rPr>
          <w:u w:val="none"/>
        </w:rPr>
        <w:t xml:space="preserve"> </w:t>
      </w:r>
    </w:p>
    <w:p w:rsidR="0041626D" w14:paraId="4BE06BBD" w14:textId="77777777">
      <w:pPr>
        <w:spacing w:after="0" w:line="257" w:lineRule="auto"/>
        <w:ind w:left="4341" w:hanging="4166"/>
      </w:pPr>
      <w:r>
        <w:rPr>
          <w:rFonts w:ascii="Times New Roman" w:eastAsia="Times New Roman" w:hAnsi="Times New Roman" w:cs="Times New Roman"/>
          <w:b/>
          <w:sz w:val="24"/>
          <w:u w:val="single" w:color="000000"/>
        </w:rPr>
        <w:t>Standard Notice: “Right to Receive a Good Faith Estimate of Expected Charges” Under the No</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Surprises Act</w:t>
      </w:r>
      <w:r>
        <w:rPr>
          <w:rFonts w:ascii="Times New Roman" w:eastAsia="Times New Roman" w:hAnsi="Times New Roman" w:cs="Times New Roman"/>
          <w:b/>
          <w:sz w:val="24"/>
        </w:rPr>
        <w:t xml:space="preserve"> </w:t>
      </w:r>
    </w:p>
    <w:p w:rsidR="0041626D" w14:paraId="7B91FEC2" w14:textId="77777777">
      <w:pPr>
        <w:spacing w:line="258" w:lineRule="auto"/>
        <w:ind w:left="4113" w:hanging="4128"/>
      </w:pPr>
      <w:r>
        <w:rPr>
          <w:rFonts w:ascii="Times New Roman" w:eastAsia="Times New Roman" w:hAnsi="Times New Roman" w:cs="Times New Roman"/>
          <w:b/>
          <w:sz w:val="24"/>
        </w:rPr>
        <w:t xml:space="preserve">(For use by health care providers, facilities, and providers of air ambulance services no later than January 1, 2022) </w:t>
      </w:r>
    </w:p>
    <w:p w:rsidR="0041626D" w14:paraId="2AE75529" w14:textId="77777777">
      <w:pPr>
        <w:pStyle w:val="Heading1"/>
        <w:ind w:right="6"/>
      </w:pPr>
      <w:r>
        <w:t>Instructions</w:t>
      </w:r>
      <w:r>
        <w:rPr>
          <w:u w:val="none"/>
        </w:rPr>
        <w:t xml:space="preserve"> </w:t>
      </w:r>
    </w:p>
    <w:p w:rsidR="0041626D" w14:paraId="07BAC2F7" w14:textId="77777777">
      <w:pPr>
        <w:spacing w:after="266" w:line="248" w:lineRule="auto"/>
        <w:ind w:left="-5" w:hanging="10"/>
      </w:pPr>
      <w:r>
        <w:rPr>
          <w:rFonts w:ascii="Times New Roman" w:eastAsia="Times New Roman" w:hAnsi="Times New Roman" w:cs="Times New Roman"/>
          <w:sz w:val="24"/>
        </w:rPr>
        <w:t>Under Section 2799B-6 of the Public Health Service Act and its implementing regulations, health care providers</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and health care facilities are required to inform individuals who are not enrolled in a group health plan, or group or individual health insurance coverage, or a Federal health care program, or a Federal Employees Health Benefits (FEHB) program health benefits plan (uninsured individuals), or not seeking to file a claim with their group health plan, health insurance coverage, or FEHB health benefits plan (self-pay individuals) </w:t>
      </w:r>
      <w:r>
        <w:rPr>
          <w:rFonts w:ascii="Times New Roman" w:eastAsia="Times New Roman" w:hAnsi="Times New Roman" w:cs="Times New Roman"/>
          <w:b/>
          <w:sz w:val="24"/>
        </w:rPr>
        <w:t xml:space="preserve">in writing </w:t>
      </w:r>
      <w:r>
        <w:rPr>
          <w:rFonts w:ascii="Times New Roman" w:eastAsia="Times New Roman" w:hAnsi="Times New Roman" w:cs="Times New Roman"/>
          <w:sz w:val="24"/>
        </w:rPr>
        <w:t>(and may also provide it orally, if an uninsured (or self-pay) indivi</w:t>
      </w:r>
      <w:r>
        <w:rPr>
          <w:rFonts w:ascii="Times New Roman" w:eastAsia="Times New Roman" w:hAnsi="Times New Roman" w:cs="Times New Roman"/>
          <w:sz w:val="24"/>
        </w:rPr>
        <w:t xml:space="preserve">dual requests a good faith estimate in a method other than paper or electronically), of their ability, upon request </w:t>
      </w:r>
      <w:r>
        <w:rPr>
          <w:rFonts w:ascii="Times New Roman" w:eastAsia="Times New Roman" w:hAnsi="Times New Roman" w:cs="Times New Roman"/>
          <w:b/>
          <w:sz w:val="24"/>
        </w:rPr>
        <w:t>or</w:t>
      </w:r>
      <w:r>
        <w:rPr>
          <w:rFonts w:ascii="Times New Roman" w:eastAsia="Times New Roman" w:hAnsi="Times New Roman" w:cs="Times New Roman"/>
          <w:sz w:val="24"/>
        </w:rPr>
        <w:t xml:space="preserve"> at the time of scheduling health care items and services, to receive a “Good Faith Estimate” of expected charges.   </w:t>
      </w:r>
    </w:p>
    <w:p w:rsidR="0041626D" w14:paraId="22D632A2" w14:textId="77777777">
      <w:pPr>
        <w:spacing w:after="266" w:line="248" w:lineRule="auto"/>
        <w:ind w:left="-5" w:hanging="10"/>
      </w:pPr>
      <w:r>
        <w:rPr>
          <w:rFonts w:ascii="Times New Roman" w:eastAsia="Times New Roman" w:hAnsi="Times New Roman" w:cs="Times New Roman"/>
          <w:sz w:val="24"/>
        </w:rPr>
        <w:t>This form may be used by the health care providers and facilities to inform uninsured (or self-pay) individuals of their right to a “Good Faith Estimate” to help them estimate the expected charges they may be billed for receiving certain health care items and services.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Information regarding the </w:t>
      </w:r>
      <w:r>
        <w:rPr>
          <w:rFonts w:ascii="Times New Roman" w:eastAsia="Times New Roman" w:hAnsi="Times New Roman" w:cs="Times New Roman"/>
          <w:b/>
          <w:sz w:val="24"/>
        </w:rPr>
        <w:t>availability of a “Good Faith Estimate” must be prominently displayed</w:t>
      </w:r>
      <w:r>
        <w:rPr>
          <w:rFonts w:ascii="Times New Roman" w:eastAsia="Times New Roman" w:hAnsi="Times New Roman" w:cs="Times New Roman"/>
          <w:sz w:val="24"/>
        </w:rPr>
        <w:t xml:space="preserve"> on the convening provider’s and convening facility’s website and in the office and on-site where scheduling or questions about the cost of health care items or services occur. </w:t>
      </w:r>
    </w:p>
    <w:p w:rsidR="0041626D" w14:paraId="0E612D79" w14:textId="77777777">
      <w:pPr>
        <w:spacing w:after="166" w:line="248" w:lineRule="auto"/>
        <w:ind w:left="-5" w:hanging="10"/>
      </w:pPr>
      <w:r>
        <w:rPr>
          <w:rFonts w:ascii="Times New Roman" w:eastAsia="Times New Roman" w:hAnsi="Times New Roman" w:cs="Times New Roman"/>
          <w:sz w:val="24"/>
        </w:rPr>
        <w:t xml:space="preserve">To use this model notice, the provider or facility must fill in the blanks with the appropriate information.  HHS considers use of the model notice to be good faith compliance with the good faith estimate requirements to inform an individual of their rights to receive such a notice.  Use of this model notice is not required and is provided as a means of facilitating compliance with the applicable notice requirements.   </w:t>
      </w:r>
    </w:p>
    <w:p w:rsidR="0041626D" w14:paraId="411A2C69" w14:textId="77777777">
      <w:pPr>
        <w:spacing w:after="166" w:line="248" w:lineRule="auto"/>
        <w:ind w:left="-5" w:hanging="10"/>
      </w:pPr>
      <w:r>
        <w:rPr>
          <w:rFonts w:ascii="Times New Roman" w:eastAsia="Times New Roman" w:hAnsi="Times New Roman" w:cs="Times New Roman"/>
          <w:b/>
          <w:sz w:val="24"/>
          <w:u w:val="single" w:color="000000"/>
        </w:rPr>
        <w:t>NOTE</w:t>
      </w:r>
      <w:r>
        <w:rPr>
          <w:rFonts w:ascii="Times New Roman" w:eastAsia="Times New Roman" w:hAnsi="Times New Roman" w:cs="Times New Roman"/>
          <w:sz w:val="24"/>
        </w:rPr>
        <w:t xml:space="preserve">: The information provided in these instructions is intended only to be a general informal summary of technical legal standards.  It is not intended to take the place of </w:t>
      </w:r>
      <w:r>
        <w:rPr>
          <w:rFonts w:ascii="Times New Roman" w:eastAsia="Times New Roman" w:hAnsi="Times New Roman" w:cs="Times New Roman"/>
          <w:sz w:val="24"/>
        </w:rPr>
        <w:t>the statutes</w:t>
      </w:r>
      <w:r>
        <w:rPr>
          <w:rFonts w:ascii="Times New Roman" w:eastAsia="Times New Roman" w:hAnsi="Times New Roman" w:cs="Times New Roman"/>
          <w:sz w:val="24"/>
        </w:rPr>
        <w:t xml:space="preserve">, regulations, or formal policy guidance upon which it is based.  Readers should refer to the applicable statutes, regulations, and other interpretive materials for complete and current information, including </w:t>
      </w:r>
      <w:hyperlink r:id="rId6">
        <w:r>
          <w:rPr>
            <w:rFonts w:ascii="Times New Roman" w:eastAsia="Times New Roman" w:hAnsi="Times New Roman" w:cs="Times New Roman"/>
            <w:color w:val="0563C1"/>
            <w:sz w:val="24"/>
            <w:u w:val="single" w:color="0563C1"/>
          </w:rPr>
          <w:t>the HHS</w:t>
        </w:r>
      </w:hyperlink>
      <w:hyperlink r:id="rId6">
        <w:r>
          <w:rPr>
            <w:rFonts w:ascii="Times New Roman" w:eastAsia="Times New Roman" w:hAnsi="Times New Roman" w:cs="Times New Roman"/>
            <w:color w:val="0563C1"/>
            <w:sz w:val="24"/>
          </w:rPr>
          <w:t xml:space="preserve"> </w:t>
        </w:r>
      </w:hyperlink>
      <w:hyperlink r:id="rId6">
        <w:r>
          <w:rPr>
            <w:rFonts w:ascii="Times New Roman" w:eastAsia="Times New Roman" w:hAnsi="Times New Roman" w:cs="Times New Roman"/>
            <w:color w:val="0563C1"/>
            <w:sz w:val="24"/>
            <w:u w:val="single" w:color="0563C1"/>
          </w:rPr>
          <w:t xml:space="preserve">interim final rules (IFR) titled </w:t>
        </w:r>
      </w:hyperlink>
      <w:hyperlink r:id="rId6">
        <w:r>
          <w:rPr>
            <w:rFonts w:ascii="Times New Roman" w:eastAsia="Times New Roman" w:hAnsi="Times New Roman" w:cs="Times New Roman"/>
            <w:i/>
            <w:color w:val="0563C1"/>
            <w:sz w:val="24"/>
            <w:u w:val="single" w:color="0563C1"/>
          </w:rPr>
          <w:t>Requirements Related to Surprise Billing; Part II</w:t>
        </w:r>
      </w:hyperlink>
      <w:hyperlink r:id="rId6">
        <w:r>
          <w:rPr>
            <w:rFonts w:ascii="Times New Roman" w:eastAsia="Times New Roman" w:hAnsi="Times New Roman" w:cs="Times New Roman"/>
            <w:color w:val="0563C1"/>
            <w:sz w:val="24"/>
            <w:u w:val="single" w:color="0563C1"/>
          </w:rPr>
          <w:t>, published on October</w:t>
        </w:r>
      </w:hyperlink>
      <w:hyperlink r:id="rId6">
        <w:r>
          <w:rPr>
            <w:rFonts w:ascii="Times New Roman" w:eastAsia="Times New Roman" w:hAnsi="Times New Roman" w:cs="Times New Roman"/>
            <w:color w:val="0563C1"/>
            <w:sz w:val="24"/>
          </w:rPr>
          <w:t xml:space="preserve"> </w:t>
        </w:r>
      </w:hyperlink>
      <w:hyperlink r:id="rId6">
        <w:r>
          <w:rPr>
            <w:rFonts w:ascii="Times New Roman" w:eastAsia="Times New Roman" w:hAnsi="Times New Roman" w:cs="Times New Roman"/>
            <w:color w:val="0563C1"/>
            <w:sz w:val="24"/>
            <w:u w:val="single" w:color="0563C1"/>
          </w:rPr>
          <w:t>7, 2021</w:t>
        </w:r>
      </w:hyperlink>
      <w:hyperlink r:id="rId6">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rsidR="0041626D" w14:paraId="24268D7D" w14:textId="77777777">
      <w:pPr>
        <w:spacing w:line="258" w:lineRule="auto"/>
        <w:ind w:left="-5" w:hanging="10"/>
      </w:pPr>
      <w:r>
        <w:rPr>
          <w:rFonts w:ascii="Times New Roman" w:eastAsia="Times New Roman" w:hAnsi="Times New Roman" w:cs="Times New Roman"/>
          <w:b/>
          <w:sz w:val="24"/>
        </w:rPr>
        <w:t xml:space="preserve">Health care providers and facilities should not include these instructions with the documents given to patients.  </w:t>
      </w:r>
    </w:p>
    <w:p w:rsidR="0041626D" w14:paraId="760EC9FA" w14:textId="77777777">
      <w:pPr>
        <w:spacing w:after="1" w:line="258" w:lineRule="auto"/>
        <w:ind w:left="-5" w:hanging="10"/>
      </w:pPr>
      <w:r>
        <w:rPr>
          <w:rFonts w:ascii="Times New Roman" w:eastAsia="Times New Roman" w:hAnsi="Times New Roman" w:cs="Times New Roman"/>
          <w:b/>
          <w:sz w:val="24"/>
        </w:rPr>
        <w:t xml:space="preserve">Paperwork Reduction Act Statement </w:t>
      </w:r>
    </w:p>
    <w:p w:rsidR="0041626D" w14:paraId="3067664B" w14:textId="77777777">
      <w:pPr>
        <w:spacing w:after="166" w:line="248" w:lineRule="auto"/>
        <w:ind w:left="-5" w:hanging="10"/>
      </w:pPr>
      <w:r>
        <w:rPr>
          <w:rFonts w:ascii="Times New Roman" w:eastAsia="Times New Roman" w:hAnsi="Times New Roman" w:cs="Times New Roman"/>
          <w:sz w:val="24"/>
        </w:rPr>
        <w:t xml:space="preserve">According to the Paperwork Reduction Act of 1995, no </w:t>
      </w:r>
      <w:r>
        <w:rPr>
          <w:rFonts w:ascii="Times New Roman" w:eastAsia="Times New Roman" w:hAnsi="Times New Roman" w:cs="Times New Roman"/>
          <w:sz w:val="24"/>
        </w:rPr>
        <w:t>persons</w:t>
      </w:r>
      <w:r>
        <w:rPr>
          <w:rFonts w:ascii="Times New Roman" w:eastAsia="Times New Roman" w:hAnsi="Times New Roman" w:cs="Times New Roman"/>
          <w:sz w:val="24"/>
        </w:rPr>
        <w:t xml:space="preserve"> are required to respond to a collection of information unless it displays a valid Office of Management and Budget (OMB) control number.  The valid OMB control number for this information collection is 0938-1433.  This information collection is used to allow health care providers, health care facilities, and providers of air ambulance services to furnish uninsured (or self-pay) individuals with a Good Faith Estimate of expected charges for items and services. The information is used by HHS to support</w:t>
      </w:r>
      <w:r>
        <w:rPr>
          <w:rFonts w:ascii="Times New Roman" w:eastAsia="Times New Roman" w:hAnsi="Times New Roman" w:cs="Times New Roman"/>
          <w:sz w:val="24"/>
        </w:rPr>
        <w:t xml:space="preserve"> transparency in health care pricing, to help individuals understand and anticipate their potential out-of-pocket costs, and to ensure compliance with Federal consumer protection requirements, including the patient-provider dispute resolution process. The time required to complete this information collection is estimated to average 0.7 hours per response, including the time to review instructions, search existing data resources, gather the data needed, and complete and review the information collection.  If</w:t>
      </w:r>
      <w:r>
        <w:rPr>
          <w:rFonts w:ascii="Times New Roman" w:eastAsia="Times New Roman" w:hAnsi="Times New Roman" w:cs="Times New Roman"/>
          <w:sz w:val="24"/>
        </w:rPr>
        <w:t xml:space="preserve"> you have comments concerning the accuracy of the time estimate(s) or suggestions for improving this form, please write to: CMS, 7500 Security Boulevard, Attn: PRA Reports Clearance Officer, Mail Stop C4-26-05, Baltimore, Maryland 21244-1850.</w:t>
      </w:r>
      <w:r>
        <w:br w:type="page"/>
      </w:r>
    </w:p>
    <w:p w:rsidR="0041626D" w14:paraId="09CC296F" w14:textId="77777777">
      <w:pPr>
        <w:spacing w:after="566" w:line="242" w:lineRule="auto"/>
        <w:ind w:left="170" w:right="85"/>
        <w:jc w:val="center"/>
      </w:pPr>
      <w:r>
        <w:rPr>
          <w:rFonts w:ascii="Arial" w:eastAsia="Arial" w:hAnsi="Arial" w:cs="Arial"/>
          <w:b/>
          <w:sz w:val="32"/>
        </w:rPr>
        <w:t xml:space="preserve">You have the right to receive a “Good Faith Estimate” explaining how much your health care will cost </w:t>
      </w:r>
    </w:p>
    <w:p w:rsidR="0041626D" w14:paraId="785E4729" w14:textId="77777777">
      <w:pPr>
        <w:spacing w:after="558" w:line="252" w:lineRule="auto"/>
        <w:ind w:right="205"/>
      </w:pPr>
      <w:r>
        <w:rPr>
          <w:rFonts w:ascii="Arial" w:eastAsia="Arial" w:hAnsi="Arial" w:cs="Arial"/>
          <w:sz w:val="24"/>
        </w:rPr>
        <w:t xml:space="preserve">Under the law, health care providers need to give </w:t>
      </w:r>
      <w:r>
        <w:rPr>
          <w:rFonts w:ascii="Arial" w:eastAsia="Arial" w:hAnsi="Arial" w:cs="Arial"/>
          <w:b/>
          <w:sz w:val="24"/>
        </w:rPr>
        <w:t>patients who don’t have certain types of health care coverage or who are not using certain types of health care coverage</w:t>
      </w:r>
      <w:r>
        <w:rPr>
          <w:rFonts w:ascii="Arial" w:eastAsia="Arial" w:hAnsi="Arial" w:cs="Arial"/>
          <w:sz w:val="24"/>
        </w:rPr>
        <w:t xml:space="preserve"> an estimate of their bill for health care items and services before those items or services are provided.  </w:t>
      </w:r>
    </w:p>
    <w:p w:rsidR="0041626D" w14:paraId="53DCE6CE" w14:textId="77777777">
      <w:pPr>
        <w:numPr>
          <w:ilvl w:val="0"/>
          <w:numId w:val="1"/>
        </w:numPr>
        <w:spacing w:after="735" w:line="252" w:lineRule="auto"/>
        <w:ind w:right="378" w:hanging="360"/>
      </w:pPr>
      <w:r>
        <w:rPr>
          <w:rFonts w:ascii="Arial" w:eastAsia="Arial" w:hAnsi="Arial" w:cs="Arial"/>
          <w:sz w:val="24"/>
        </w:rPr>
        <w:t>You have the right to receive a Good Faith Estimate for the total expected cost of any health care items or services upon request or when scheduling such items or services. This includes related costs like medical tests, prescription drugs, equipment, and hospital fees.</w:t>
      </w:r>
    </w:p>
    <w:p w:rsidR="0041626D" w14:paraId="5C8F50DD" w14:textId="77777777">
      <w:pPr>
        <w:numPr>
          <w:ilvl w:val="0"/>
          <w:numId w:val="1"/>
        </w:numPr>
        <w:spacing w:after="735" w:line="252" w:lineRule="auto"/>
        <w:ind w:right="378" w:hanging="360"/>
      </w:pPr>
      <w:r>
        <w:rPr>
          <w:rFonts w:ascii="Arial" w:eastAsia="Arial" w:hAnsi="Arial" w:cs="Arial"/>
          <w:sz w:val="24"/>
        </w:rPr>
        <w:t>If you schedule a health care item or service at least 3 business days in advance, make sure your health care provider or facility gives you a Good Faith Estimate in writing within 1 business day after scheduling. If you schedule a health care item or service at least 10 business days in advance, make sure your health care provider or facility gives you a Good Faith Estimate in writing within 3 business days after scheduling. You can also ask any health care provider or facility for a Good Faith Estimate be</w:t>
      </w:r>
      <w:r>
        <w:rPr>
          <w:rFonts w:ascii="Arial" w:eastAsia="Arial" w:hAnsi="Arial" w:cs="Arial"/>
          <w:sz w:val="24"/>
        </w:rPr>
        <w:t>fore you schedule an item or service. If you do, make sure the health care provider or facility gives you a Good Faith Estimate in writing within 3 business days after you ask.</w:t>
      </w:r>
    </w:p>
    <w:p w:rsidR="0041626D" w14:paraId="011E1AEF" w14:textId="77777777">
      <w:pPr>
        <w:numPr>
          <w:ilvl w:val="0"/>
          <w:numId w:val="1"/>
        </w:numPr>
        <w:spacing w:after="2217" w:line="252" w:lineRule="auto"/>
        <w:ind w:right="378" w:hanging="360"/>
      </w:pPr>
      <w:r>
        <w:rPr>
          <w:rFonts w:ascii="Arial" w:eastAsia="Arial" w:hAnsi="Arial" w:cs="Arial"/>
          <w:sz w:val="24"/>
        </w:rPr>
        <w:t>If you receive a bill that is at least $400 more for any provider or facility than your Good Faith Estimate from that provider or facility, you can dispute the bill.</w:t>
      </w:r>
    </w:p>
    <w:p w:rsidR="0041626D" w14:paraId="7AFC04D5" w14:textId="77777777">
      <w:pPr>
        <w:spacing w:after="1181" w:line="252" w:lineRule="auto"/>
        <w:ind w:right="205"/>
      </w:pPr>
      <w:r>
        <w:rPr>
          <w:rFonts w:ascii="Arial" w:eastAsia="Arial" w:hAnsi="Arial" w:cs="Arial"/>
          <w:sz w:val="24"/>
        </w:rPr>
        <w:t xml:space="preserve">For questions or more information about your right to a Good Faith Estimate, visit </w:t>
      </w:r>
      <w:hyperlink r:id="rId7">
        <w:r>
          <w:rPr>
            <w:rFonts w:ascii="Arial" w:eastAsia="Arial" w:hAnsi="Arial" w:cs="Arial"/>
            <w:color w:val="0563C1"/>
            <w:u w:val="single" w:color="0563C1"/>
          </w:rPr>
          <w:t>www.cms.gov/nosurprises/consumers</w:t>
        </w:r>
      </w:hyperlink>
      <w:hyperlink r:id="rId7">
        <w:r>
          <w:rPr>
            <w:rFonts w:ascii="Arial" w:eastAsia="Arial" w:hAnsi="Arial" w:cs="Arial"/>
            <w:sz w:val="24"/>
          </w:rPr>
          <w:t>,</w:t>
        </w:r>
      </w:hyperlink>
      <w:r>
        <w:rPr>
          <w:rFonts w:ascii="Arial" w:eastAsia="Arial" w:hAnsi="Arial" w:cs="Arial"/>
          <w:sz w:val="24"/>
        </w:rPr>
        <w:t xml:space="preserve"> email </w:t>
      </w:r>
      <w:r>
        <w:rPr>
          <w:rFonts w:ascii="Arial" w:eastAsia="Arial" w:hAnsi="Arial" w:cs="Arial"/>
          <w:color w:val="0563C1"/>
          <w:sz w:val="24"/>
          <w:u w:val="single" w:color="0563C1"/>
        </w:rPr>
        <w:t>FederalPPDRQuestions@cms.hhs.gov</w:t>
      </w:r>
      <w:r>
        <w:rPr>
          <w:rFonts w:ascii="Arial" w:eastAsia="Arial" w:hAnsi="Arial" w:cs="Arial"/>
          <w:sz w:val="24"/>
        </w:rPr>
        <w:t xml:space="preserve">, or call 1800-985-3059. </w:t>
      </w:r>
    </w:p>
    <w:p w:rsidR="0041626D" w14:paraId="3152608F" w14:textId="77777777">
      <w:pPr>
        <w:spacing w:after="355"/>
        <w:ind w:left="10" w:right="-11" w:hanging="10"/>
        <w:jc w:val="right"/>
      </w:pPr>
      <w:r>
        <w:rPr>
          <w:rFonts w:ascii="Arial" w:eastAsia="Arial" w:hAnsi="Arial" w:cs="Arial"/>
          <w:sz w:val="24"/>
        </w:rPr>
        <w:t>1</w:t>
      </w:r>
      <w:r>
        <w:rPr>
          <w:rFonts w:ascii="Times New Roman" w:eastAsia="Times New Roman" w:hAnsi="Times New Roman" w:cs="Times New Roman"/>
          <w:sz w:val="24"/>
        </w:rPr>
        <w:t xml:space="preserve"> </w:t>
      </w:r>
    </w:p>
    <w:p w:rsidR="0041626D" w14:paraId="404F12A9" w14:textId="77777777">
      <w:pPr>
        <w:spacing w:after="10380" w:line="240" w:lineRule="auto"/>
        <w:jc w:val="both"/>
      </w:pPr>
      <w:r>
        <w:rPr>
          <w:rFonts w:ascii="Arial" w:eastAsia="Arial" w:hAnsi="Arial" w:cs="Arial"/>
          <w:b/>
          <w:sz w:val="24"/>
        </w:rPr>
        <w:t>PRIVACY ACT STATEMENT</w:t>
      </w:r>
      <w:r>
        <w:rPr>
          <w:rFonts w:ascii="Arial" w:eastAsia="Arial" w:hAnsi="Arial" w:cs="Arial"/>
          <w:sz w:val="24"/>
        </w:rPr>
        <w:t>:  CMS</w:t>
      </w:r>
      <w:r>
        <w:rPr>
          <w:rFonts w:ascii="Arial" w:eastAsia="Arial" w:hAnsi="Arial" w:cs="Arial"/>
          <w:sz w:val="24"/>
        </w:rPr>
        <w:t xml:space="preserve">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w:t>
      </w:r>
      <w:r>
        <w:rPr>
          <w:rFonts w:ascii="Arial" w:eastAsia="Arial" w:hAnsi="Arial" w:cs="Arial"/>
          <w:sz w:val="24"/>
        </w:rPr>
        <w:t>ent dispute resolution entity selected to decide your dispute. The information may also be used to</w:t>
      </w:r>
      <w:r>
        <w:rPr>
          <w:rFonts w:ascii="Arial" w:eastAsia="Arial" w:hAnsi="Arial" w:cs="Arial"/>
          <w:sz w:val="24"/>
        </w:rPr>
        <w:t>:  (</w:t>
      </w:r>
      <w:r>
        <w:rPr>
          <w:rFonts w:ascii="Arial" w:eastAsia="Arial" w:hAnsi="Arial" w:cs="Arial"/>
          <w:sz w:val="24"/>
        </w:rPr>
        <w:t xml:space="preserve">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 </w:t>
      </w:r>
    </w:p>
    <w:p w:rsidR="0041626D" w14:paraId="348BA687" w14:textId="77777777">
      <w:pPr>
        <w:spacing w:after="355"/>
        <w:ind w:left="10" w:right="-11" w:hanging="10"/>
        <w:jc w:val="right"/>
      </w:pPr>
      <w:r>
        <w:rPr>
          <w:rFonts w:ascii="Arial" w:eastAsia="Arial" w:hAnsi="Arial" w:cs="Arial"/>
          <w:sz w:val="24"/>
        </w:rPr>
        <w:t>2</w:t>
      </w:r>
      <w:r>
        <w:rPr>
          <w:rFonts w:ascii="Times New Roman" w:eastAsia="Times New Roman" w:hAnsi="Times New Roman" w:cs="Times New Roman"/>
          <w:sz w:val="24"/>
        </w:rPr>
        <w:t xml:space="preserve"> </w:t>
      </w:r>
    </w:p>
    <w:sectPr>
      <w:footnotePr>
        <w:numRestart w:val="eachPage"/>
      </w:footnotePr>
      <w:pgSz w:w="12240" w:h="15840"/>
      <w:pgMar w:top="1491" w:right="1077" w:bottom="71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1082" w14:paraId="1C3692E4" w14:textId="77777777">
      <w:pPr>
        <w:spacing w:after="0" w:line="240" w:lineRule="auto"/>
      </w:pPr>
      <w:r>
        <w:separator/>
      </w:r>
    </w:p>
  </w:endnote>
  <w:endnote w:type="continuationSeparator" w:id="1">
    <w:p w:rsidR="00E51082" w14:paraId="533956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1082" w14:paraId="019BFF1C" w14:textId="77777777">
      <w:pPr>
        <w:spacing w:after="0" w:line="276" w:lineRule="auto"/>
      </w:pPr>
      <w:r>
        <w:separator/>
      </w:r>
    </w:p>
  </w:footnote>
  <w:footnote w:type="continuationSeparator" w:id="1">
    <w:p w:rsidR="00E51082" w14:paraId="23C865AD" w14:textId="77777777">
      <w:pPr>
        <w:spacing w:after="0" w:line="276" w:lineRule="auto"/>
      </w:pPr>
      <w:r>
        <w:continuationSeparator/>
      </w:r>
    </w:p>
  </w:footnote>
  <w:footnote w:id="2">
    <w:p w:rsidR="0041626D" w14:paraId="4C6BB92D" w14:textId="77777777">
      <w:pPr>
        <w:pStyle w:val="footnotedescription"/>
      </w:pPr>
      <w:r>
        <w:rPr>
          <w:rStyle w:val="footnotemark"/>
        </w:rPr>
        <w:footnoteRef/>
      </w:r>
      <w:r>
        <w:t xml:space="preserve"> For ease of reference, for purposes of this document, the term “provider” should be considered to include providers of air ambulance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875BF"/>
    <w:multiLevelType w:val="hybridMultilevel"/>
    <w:tmpl w:val="0868DFF2"/>
    <w:lvl w:ilvl="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20586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6D"/>
    <w:rsid w:val="0041626D"/>
    <w:rsid w:val="006E67A6"/>
    <w:rsid w:val="00B10A45"/>
    <w:rsid w:val="00E510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E5FA75"/>
  <w15:docId w15:val="{5A92A29E-4770-47F9-8D7A-AF27270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6" w:line="259" w:lineRule="auto"/>
      <w:ind w:left="10" w:right="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76"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govinfo.gov/content/pkg/FR-2021-10-07/pdf/2021-21441.pdf" TargetMode="External" /><Relationship Id="rId7" Type="http://schemas.openxmlformats.org/officeDocument/2006/relationships/hyperlink" Target="http://www.cms.gov/nosurprises/consumer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1168</Words>
  <Characters>6487</Characters>
  <Application>Microsoft Office Word</Application>
  <DocSecurity>0</DocSecurity>
  <Lines>360</Lines>
  <Paragraphs>318</Paragraphs>
  <ScaleCrop>false</ScaleCrop>
  <Company>Center For Medicaid Services</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Standard Notice: “Right to Receive a Good Faith Estimate of Expected Charges” Under the No Surprises Act</dc:title>
  <dc:creator>Hill, Jamaa (CMS/OSORA)</dc:creator>
  <cp:lastModifiedBy>Hill, Jamaa (CMS/OSORA)</cp:lastModifiedBy>
  <cp:revision>2</cp:revision>
  <dcterms:created xsi:type="dcterms:W3CDTF">2026-06-24T17:46:00Z</dcterms:created>
  <dcterms:modified xsi:type="dcterms:W3CDTF">2026-06-24T17:46:00Z</dcterms:modified>
</cp:coreProperties>
</file>