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6181B" w14:paraId="1000ED48" w14:textId="77777777">
      <w:pPr>
        <w:spacing w:after="1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Crosswalk of Changes to the Supporting Statement - Part A for Requirements </w:t>
      </w:r>
    </w:p>
    <w:p w:rsidR="0056181B" w14:paraId="0E9B9EA7" w14:textId="77777777">
      <w:pPr>
        <w:spacing w:after="20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Related to Surprise Billing; Part II (CMS-10791 / OMB Control No. 0938-1433) </w:t>
      </w:r>
    </w:p>
    <w:p w:rsidR="0056181B" w14:paraId="032228B1" w14:textId="77777777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 xml:space="preserve">The chart below outlines the major revisions made to the Supporting Statement Part A to update existing cost and burden estimates using the latest wage data. </w:t>
      </w:r>
    </w:p>
    <w:tbl>
      <w:tblPr>
        <w:tblStyle w:val="TableGrid"/>
        <w:tblW w:w="8632" w:type="dxa"/>
        <w:tblInd w:w="5" w:type="dxa"/>
        <w:tblCellMar>
          <w:top w:w="56" w:type="dxa"/>
          <w:left w:w="0" w:type="dxa"/>
          <w:bottom w:w="0" w:type="dxa"/>
          <w:right w:w="52" w:type="dxa"/>
        </w:tblCellMar>
        <w:tblLook w:val="04A0"/>
      </w:tblPr>
      <w:tblGrid>
        <w:gridCol w:w="2715"/>
        <w:gridCol w:w="1267"/>
        <w:gridCol w:w="408"/>
        <w:gridCol w:w="2355"/>
        <w:gridCol w:w="1887"/>
      </w:tblGrid>
      <w:tr w14:paraId="2740FBCB" w14:textId="77777777">
        <w:tblPrEx>
          <w:tblW w:w="8632" w:type="dxa"/>
          <w:tblInd w:w="5" w:type="dxa"/>
          <w:tblCellMar>
            <w:top w:w="56" w:type="dxa"/>
            <w:left w:w="0" w:type="dxa"/>
            <w:bottom w:w="0" w:type="dxa"/>
            <w:right w:w="52" w:type="dxa"/>
          </w:tblCellMar>
          <w:tblLook w:val="04A0"/>
        </w:tblPrEx>
        <w:trPr>
          <w:trHeight w:val="516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81B" w14:paraId="507FAE5F" w14:textId="77777777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Section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4D514276" w14:textId="777777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Pages Affected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81B" w14:paraId="416F9271" w14:textId="77777777"/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181B" w14:paraId="7051D044" w14:textId="77777777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Changes Made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0DAFAB08" w14:textId="777777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Rationale for Change </w:t>
            </w:r>
          </w:p>
        </w:tc>
      </w:tr>
      <w:tr w14:paraId="75E8E4BD" w14:textId="77777777">
        <w:tblPrEx>
          <w:tblW w:w="8632" w:type="dxa"/>
          <w:tblInd w:w="5" w:type="dxa"/>
          <w:tblCellMar>
            <w:top w:w="56" w:type="dxa"/>
            <w:left w:w="0" w:type="dxa"/>
            <w:bottom w:w="0" w:type="dxa"/>
            <w:right w:w="52" w:type="dxa"/>
          </w:tblCellMar>
          <w:tblLook w:val="04A0"/>
        </w:tblPrEx>
        <w:trPr>
          <w:trHeight w:val="1058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030862D5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12. Burden Estimates </w:t>
            </w:r>
          </w:p>
          <w:p w:rsidR="0056181B" w14:paraId="73C42ED0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(Hours &amp; Wages)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4844CC90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81B" w14:paraId="1268898E" w14:textId="77777777">
            <w:pPr>
              <w:spacing w:after="0"/>
              <w:ind w:left="127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81B" w14:paraId="4F71CCE0" w14:textId="77777777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</w:rPr>
              <w:t xml:space="preserve">Updated Table 1 wage rate data.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5BCD815E" w14:textId="77777777">
            <w:pPr>
              <w:spacing w:after="0"/>
              <w:ind w:left="398" w:hanging="36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To reflect the most current wage figures. </w:t>
            </w:r>
          </w:p>
        </w:tc>
      </w:tr>
      <w:tr w14:paraId="3DC04FDF" w14:textId="77777777">
        <w:tblPrEx>
          <w:tblW w:w="8632" w:type="dxa"/>
          <w:tblInd w:w="5" w:type="dxa"/>
          <w:tblCellMar>
            <w:top w:w="56" w:type="dxa"/>
            <w:left w:w="0" w:type="dxa"/>
            <w:bottom w:w="0" w:type="dxa"/>
            <w:right w:w="52" w:type="dxa"/>
          </w:tblCellMar>
          <w:tblLook w:val="04A0"/>
        </w:tblPrEx>
        <w:trPr>
          <w:trHeight w:val="559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029C0E97" w14:textId="77777777">
            <w:pPr>
              <w:spacing w:after="0" w:line="237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12.1 Notice of Right to a GFE - for Providers </w:t>
            </w:r>
          </w:p>
          <w:p w:rsidR="0056181B" w14:paraId="37E867EF" w14:textId="77777777">
            <w:pPr>
              <w:spacing w:after="0" w:line="239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associated with Health Care Facilities, Individual </w:t>
            </w:r>
          </w:p>
          <w:p w:rsidR="0056181B" w14:paraId="69E814B0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Physician Practitioners and </w:t>
            </w:r>
          </w:p>
          <w:p w:rsidR="0056181B" w14:paraId="076EA51E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Wholly-Physician-Owned </w:t>
            </w:r>
          </w:p>
          <w:p w:rsidR="0056181B" w14:paraId="3AC12912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Private Practices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1F5161B8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6-12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81B" w14:paraId="101EA2F1" w14:textId="77777777">
            <w:pPr>
              <w:spacing w:after="712"/>
              <w:ind w:left="5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6181B" w14:paraId="025DBBE4" w14:textId="77777777">
            <w:pPr>
              <w:spacing w:after="0"/>
              <w:ind w:left="5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81B" w14:paraId="60FDC01D" w14:textId="77777777">
            <w:pPr>
              <w:spacing w:after="19" w:line="237" w:lineRule="auto"/>
              <w:ind w:left="10"/>
            </w:pPr>
            <w:r>
              <w:rPr>
                <w:rFonts w:ascii="Times New Roman" w:eastAsia="Times New Roman" w:hAnsi="Times New Roman" w:cs="Times New Roman"/>
              </w:rPr>
              <w:t>Removed</w:t>
            </w:r>
            <w:r>
              <w:rPr>
                <w:rFonts w:ascii="Times New Roman" w:eastAsia="Times New Roman" w:hAnsi="Times New Roman" w:cs="Times New Roman"/>
              </w:rPr>
              <w:t xml:space="preserve"> one-time costs incurred after the implementation of the 2021 interim final rules. </w:t>
            </w:r>
          </w:p>
          <w:p w:rsidR="0056181B" w14:paraId="01C011C7" w14:textId="77777777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Removed Tables 2-7.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40769F5D" w14:textId="77777777">
            <w:pPr>
              <w:spacing w:after="2" w:line="237" w:lineRule="auto"/>
              <w:ind w:left="398" w:right="55" w:hanging="360"/>
              <w:jc w:val="both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The one-time costs were incurred following implementation of the October 2021 interim final rules, and </w:t>
            </w:r>
          </w:p>
          <w:p w:rsidR="0056181B" w14:paraId="21CC82BD" w14:textId="77777777">
            <w:pPr>
              <w:spacing w:after="0"/>
              <w:ind w:left="398"/>
            </w:pPr>
            <w:r>
              <w:rPr>
                <w:rFonts w:ascii="Times New Roman" w:eastAsia="Times New Roman" w:hAnsi="Times New Roman" w:cs="Times New Roman"/>
              </w:rPr>
              <w:t xml:space="preserve">HHS assumes that any new providers entering the industry afterward would have already incurred these costs through their parent organization or during initial setup. </w:t>
            </w:r>
          </w:p>
        </w:tc>
      </w:tr>
      <w:tr w14:paraId="37B1D822" w14:textId="77777777">
        <w:tblPrEx>
          <w:tblW w:w="8632" w:type="dxa"/>
          <w:tblInd w:w="5" w:type="dxa"/>
          <w:tblCellMar>
            <w:top w:w="56" w:type="dxa"/>
            <w:left w:w="0" w:type="dxa"/>
            <w:bottom w:w="0" w:type="dxa"/>
            <w:right w:w="52" w:type="dxa"/>
          </w:tblCellMar>
          <w:tblLook w:val="04A0"/>
        </w:tblPrEx>
        <w:trPr>
          <w:trHeight w:val="2305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15C4F53B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12.2 GFEs for </w:t>
            </w:r>
          </w:p>
          <w:p w:rsidR="0056181B" w14:paraId="40009C65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Uninsured/Self-Pay </w:t>
            </w:r>
          </w:p>
          <w:p w:rsidR="0056181B" w14:paraId="727C9EDD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Individuals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31E76BC3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6-12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81B" w14:paraId="161DEBD6" w14:textId="77777777">
            <w:pPr>
              <w:spacing w:after="0"/>
              <w:ind w:left="5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81B" w14:paraId="14ED3BF9" w14:textId="77777777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Added Table 2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6C228104" w14:textId="77777777">
            <w:pPr>
              <w:tabs>
                <w:tab w:val="right" w:pos="1835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To summarize </w:t>
            </w:r>
          </w:p>
          <w:p w:rsidR="0056181B" w14:paraId="02BC7430" w14:textId="77777777">
            <w:pPr>
              <w:spacing w:after="0" w:line="238" w:lineRule="auto"/>
              <w:ind w:left="398"/>
            </w:pPr>
            <w:r>
              <w:rPr>
                <w:rFonts w:ascii="Times New Roman" w:eastAsia="Times New Roman" w:hAnsi="Times New Roman" w:cs="Times New Roman"/>
              </w:rPr>
              <w:t xml:space="preserve">annual cost and hour burden for all health care providers and health care </w:t>
            </w:r>
          </w:p>
          <w:p w:rsidR="0056181B" w14:paraId="12C20120" w14:textId="77777777">
            <w:pPr>
              <w:spacing w:after="0"/>
              <w:ind w:left="398"/>
            </w:pPr>
            <w:r>
              <w:rPr>
                <w:rFonts w:ascii="Times New Roman" w:eastAsia="Times New Roman" w:hAnsi="Times New Roman" w:cs="Times New Roman"/>
              </w:rPr>
              <w:t xml:space="preserve">facilities to generate good faith estimate. </w:t>
            </w:r>
          </w:p>
        </w:tc>
      </w:tr>
      <w:tr w14:paraId="182A7C1C" w14:textId="77777777">
        <w:tblPrEx>
          <w:tblW w:w="8632" w:type="dxa"/>
          <w:tblInd w:w="5" w:type="dxa"/>
          <w:tblCellMar>
            <w:top w:w="56" w:type="dxa"/>
            <w:left w:w="0" w:type="dxa"/>
            <w:bottom w:w="0" w:type="dxa"/>
            <w:right w:w="52" w:type="dxa"/>
          </w:tblCellMar>
          <w:tblLook w:val="04A0"/>
        </w:tblPrEx>
        <w:trPr>
          <w:trHeight w:val="1795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3CBD60FA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12.2 GFEs for </w:t>
            </w:r>
          </w:p>
          <w:p w:rsidR="0056181B" w14:paraId="483E1B61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Uninsured/Self-Pay </w:t>
            </w:r>
          </w:p>
          <w:p w:rsidR="0056181B" w14:paraId="11AD39CC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Individuals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3D8F0D9E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81B" w14:paraId="340A3D51" w14:textId="77777777">
            <w:pPr>
              <w:spacing w:after="0"/>
              <w:ind w:left="4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81B" w14:paraId="07DF1AE1" w14:textId="7777777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Removed Tables 8 and 9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1516E409" w14:textId="77777777">
            <w:pPr>
              <w:tabs>
                <w:tab w:val="center" w:pos="595"/>
              </w:tabs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This </w:t>
            </w:r>
          </w:p>
          <w:p w:rsidR="0056181B" w14:paraId="2A36ECE3" w14:textId="77777777">
            <w:pPr>
              <w:spacing w:after="0"/>
              <w:ind w:left="398" w:right="54"/>
            </w:pPr>
            <w:r>
              <w:rPr>
                <w:rFonts w:ascii="Times New Roman" w:eastAsia="Times New Roman" w:hAnsi="Times New Roman" w:cs="Times New Roman"/>
              </w:rPr>
              <w:t xml:space="preserve">information should be accounted for in Section 13 (Capital Costs). </w:t>
            </w:r>
          </w:p>
        </w:tc>
      </w:tr>
    </w:tbl>
    <w:p w:rsidR="0056181B" w14:paraId="30E80821" w14:textId="77777777">
      <w:pPr>
        <w:spacing w:after="0"/>
        <w:ind w:left="181"/>
        <w:jc w:val="center"/>
      </w:pPr>
      <w:r>
        <w:rPr>
          <w:rFonts w:ascii="Times New Roman" w:eastAsia="Times New Roman" w:hAnsi="Times New Roman" w:cs="Times New Roman"/>
        </w:rPr>
        <w:t xml:space="preserve">1 </w:t>
      </w:r>
    </w:p>
    <w:tbl>
      <w:tblPr>
        <w:tblStyle w:val="TableGrid"/>
        <w:tblW w:w="8632" w:type="dxa"/>
        <w:tblInd w:w="5" w:type="dxa"/>
        <w:tblCellMar>
          <w:top w:w="56" w:type="dxa"/>
          <w:left w:w="0" w:type="dxa"/>
          <w:bottom w:w="0" w:type="dxa"/>
          <w:right w:w="58" w:type="dxa"/>
        </w:tblCellMar>
        <w:tblLook w:val="04A0"/>
      </w:tblPr>
      <w:tblGrid>
        <w:gridCol w:w="2715"/>
        <w:gridCol w:w="1267"/>
        <w:gridCol w:w="408"/>
        <w:gridCol w:w="2355"/>
        <w:gridCol w:w="398"/>
        <w:gridCol w:w="1489"/>
      </w:tblGrid>
      <w:tr w14:paraId="1306B04A" w14:textId="77777777">
        <w:tblPrEx>
          <w:tblW w:w="8632" w:type="dxa"/>
          <w:tblInd w:w="5" w:type="dxa"/>
          <w:tblCellMar>
            <w:top w:w="56" w:type="dxa"/>
            <w:left w:w="0" w:type="dxa"/>
            <w:bottom w:w="0" w:type="dxa"/>
            <w:right w:w="58" w:type="dxa"/>
          </w:tblCellMar>
          <w:tblLook w:val="04A0"/>
        </w:tblPrEx>
        <w:trPr>
          <w:trHeight w:val="3077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508C982E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12.2 GFEs for </w:t>
            </w:r>
          </w:p>
          <w:p w:rsidR="0056181B" w14:paraId="3CB6ED69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Uninsured/Self-Pay </w:t>
            </w:r>
          </w:p>
          <w:p w:rsidR="0056181B" w14:paraId="50BEA0AC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Individuals - Summary </w:t>
            </w:r>
          </w:p>
          <w:p w:rsidR="0056181B" w14:paraId="3C26C3EC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(Table 10)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3636FB9E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81B" w14:paraId="765FAFCA" w14:textId="77777777">
            <w:pPr>
              <w:spacing w:after="758" w:line="220" w:lineRule="auto"/>
              <w:ind w:left="48" w:right="43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6181B" w14:paraId="4FE7DEF4" w14:textId="77777777">
            <w:pPr>
              <w:spacing w:after="0"/>
              <w:ind w:left="4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81B" w14:paraId="0D61192D" w14:textId="7777777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Updated postage rates. </w:t>
            </w:r>
          </w:p>
          <w:p w:rsidR="0056181B" w14:paraId="610F815A" w14:textId="77777777">
            <w:pPr>
              <w:spacing w:after="16" w:line="237" w:lineRule="auto"/>
              <w:ind w:right="44"/>
            </w:pPr>
            <w:r>
              <w:rPr>
                <w:rFonts w:ascii="Times New Roman" w:eastAsia="Times New Roman" w:hAnsi="Times New Roman" w:cs="Times New Roman"/>
              </w:rPr>
              <w:t xml:space="preserve">Updated summary Table 10 </w:t>
            </w:r>
            <w:r>
              <w:rPr>
                <w:rFonts w:ascii="Times New Roman" w:eastAsia="Times New Roman" w:hAnsi="Times New Roman" w:cs="Times New Roman"/>
              </w:rPr>
              <w:t xml:space="preserve">(Table 3 now) using current and postage rates. </w:t>
            </w:r>
          </w:p>
          <w:p w:rsidR="0056181B" w14:paraId="2AE247C4" w14:textId="77777777">
            <w:pPr>
              <w:spacing w:after="0"/>
              <w:ind w:right="3"/>
            </w:pPr>
            <w:r>
              <w:rPr>
                <w:rFonts w:ascii="Times New Roman" w:eastAsia="Times New Roman" w:hAnsi="Times New Roman" w:cs="Times New Roman"/>
              </w:rPr>
              <w:t xml:space="preserve">Removed the printing and mailing cost providing GFEs.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81B" w14:paraId="45E7FD86" w14:textId="77777777">
            <w:pPr>
              <w:spacing w:after="1217"/>
              <w:ind w:left="3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6181B" w14:paraId="6FF5D6EB" w14:textId="77777777">
            <w:pPr>
              <w:spacing w:after="0"/>
              <w:ind w:left="3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81B" w14:paraId="4542DC06" w14:textId="77777777">
            <w:pPr>
              <w:spacing w:after="16" w:line="237" w:lineRule="auto"/>
            </w:pPr>
            <w:r>
              <w:rPr>
                <w:rFonts w:ascii="Times New Roman" w:eastAsia="Times New Roman" w:hAnsi="Times New Roman" w:cs="Times New Roman"/>
              </w:rPr>
              <w:t xml:space="preserve">To ensure burden estimates reflect current wage and postage rates. </w:t>
            </w:r>
          </w:p>
          <w:p w:rsidR="0056181B" w14:paraId="30FFA653" w14:textId="7777777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To shift it to </w:t>
            </w:r>
          </w:p>
          <w:p w:rsidR="0056181B" w14:paraId="5A9C9751" w14:textId="7777777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Section 13 </w:t>
            </w:r>
          </w:p>
          <w:p w:rsidR="0056181B" w14:paraId="4465DE1C" w14:textId="77777777">
            <w:pPr>
              <w:spacing w:after="0"/>
              <w:ind w:right="48"/>
            </w:pPr>
            <w:r>
              <w:rPr>
                <w:rFonts w:ascii="Times New Roman" w:eastAsia="Times New Roman" w:hAnsi="Times New Roman" w:cs="Times New Roman"/>
              </w:rPr>
              <w:t xml:space="preserve">(Capital Costs), where it should be accounted. </w:t>
            </w:r>
          </w:p>
        </w:tc>
      </w:tr>
      <w:tr w14:paraId="761D2A83" w14:textId="77777777">
        <w:tblPrEx>
          <w:tblW w:w="8632" w:type="dxa"/>
          <w:tblInd w:w="5" w:type="dxa"/>
          <w:tblCellMar>
            <w:top w:w="56" w:type="dxa"/>
            <w:left w:w="0" w:type="dxa"/>
            <w:bottom w:w="0" w:type="dxa"/>
            <w:right w:w="58" w:type="dxa"/>
          </w:tblCellMar>
          <w:tblLook w:val="04A0"/>
        </w:tblPrEx>
        <w:trPr>
          <w:trHeight w:val="1544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02A5D1BE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12.4 SDR Entity </w:t>
            </w:r>
          </w:p>
          <w:p w:rsidR="0056181B" w14:paraId="2E6C04BF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Certification/Recertification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00FED900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15-16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81B" w14:paraId="4BD795AA" w14:textId="77777777">
            <w:pPr>
              <w:spacing w:after="0"/>
              <w:ind w:left="4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81B" w14:paraId="28956B3C" w14:textId="77777777">
            <w:pPr>
              <w:spacing w:after="0"/>
              <w:ind w:right="10"/>
            </w:pPr>
            <w:r>
              <w:rPr>
                <w:rFonts w:ascii="Times New Roman" w:eastAsia="Times New Roman" w:hAnsi="Times New Roman" w:cs="Times New Roman"/>
              </w:rPr>
              <w:t xml:space="preserve">Revised the recertification burden cost using the most recent wage data and updated Table 11 (Table 4 now) accordingly.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81B" w14:paraId="073F9EE3" w14:textId="77777777">
            <w:pPr>
              <w:spacing w:after="0"/>
              <w:ind w:left="4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81B" w14:paraId="2EBF25E2" w14:textId="77777777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To ensure burden estimates reflect current wage data. </w:t>
            </w:r>
          </w:p>
        </w:tc>
      </w:tr>
      <w:tr w14:paraId="366975E7" w14:textId="77777777">
        <w:tblPrEx>
          <w:tblW w:w="8632" w:type="dxa"/>
          <w:tblInd w:w="5" w:type="dxa"/>
          <w:tblCellMar>
            <w:top w:w="56" w:type="dxa"/>
            <w:left w:w="0" w:type="dxa"/>
            <w:bottom w:w="0" w:type="dxa"/>
            <w:right w:w="58" w:type="dxa"/>
          </w:tblCellMar>
          <w:tblLook w:val="04A0"/>
        </w:tblPrEx>
        <w:trPr>
          <w:trHeight w:val="1798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57F4D481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Summary Table (Table 12)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66894EE0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81B" w14:paraId="3CA3C470" w14:textId="77777777">
            <w:pPr>
              <w:spacing w:after="0"/>
              <w:ind w:left="4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81B" w14:paraId="71B3C717" w14:textId="7777777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Updated Summary Table </w:t>
            </w:r>
          </w:p>
          <w:p w:rsidR="0056181B" w14:paraId="18E9A55C" w14:textId="7777777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81B" w14:paraId="56797264" w14:textId="77777777">
            <w:pPr>
              <w:spacing w:after="0"/>
              <w:ind w:left="4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81B" w14:paraId="0C265A78" w14:textId="77777777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To ensure burden estimates for the information requirements reflect current data. </w:t>
            </w:r>
          </w:p>
        </w:tc>
      </w:tr>
      <w:tr w14:paraId="71FAE1A2" w14:textId="77777777">
        <w:tblPrEx>
          <w:tblW w:w="8632" w:type="dxa"/>
          <w:tblInd w:w="5" w:type="dxa"/>
          <w:tblCellMar>
            <w:top w:w="56" w:type="dxa"/>
            <w:left w:w="0" w:type="dxa"/>
            <w:bottom w:w="0" w:type="dxa"/>
            <w:right w:w="58" w:type="dxa"/>
          </w:tblCellMar>
          <w:tblLook w:val="04A0"/>
        </w:tblPrEx>
        <w:trPr>
          <w:trHeight w:val="2825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06DCDD43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13. Capital Costs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62210B9C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81B" w14:paraId="28C74953" w14:textId="77777777">
            <w:pPr>
              <w:spacing w:after="966"/>
              <w:ind w:left="5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6181B" w14:paraId="0054ACFA" w14:textId="77777777">
            <w:pPr>
              <w:spacing w:after="0"/>
              <w:ind w:left="5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81B" w14:paraId="4B7CB2A9" w14:textId="77777777">
            <w:pPr>
              <w:spacing w:after="19" w:line="237" w:lineRule="auto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Moved all printing, materials, and </w:t>
            </w:r>
            <w:r>
              <w:rPr>
                <w:rFonts w:ascii="Times New Roman" w:eastAsia="Times New Roman" w:hAnsi="Times New Roman" w:cs="Times New Roman"/>
              </w:rPr>
              <w:t>mailing</w:t>
            </w:r>
            <w:r>
              <w:rPr>
                <w:rFonts w:ascii="Times New Roman" w:eastAsia="Times New Roman" w:hAnsi="Times New Roman" w:cs="Times New Roman"/>
              </w:rPr>
              <w:t>related</w:t>
            </w:r>
            <w:r>
              <w:rPr>
                <w:rFonts w:ascii="Times New Roman" w:eastAsia="Times New Roman" w:hAnsi="Times New Roman" w:cs="Times New Roman"/>
              </w:rPr>
              <w:t xml:space="preserve"> burden and costs from Section 12 to this section. </w:t>
            </w:r>
          </w:p>
          <w:p w:rsidR="0056181B" w14:paraId="09DECDF3" w14:textId="77777777">
            <w:pPr>
              <w:spacing w:after="0"/>
              <w:ind w:left="10" w:right="40"/>
            </w:pPr>
            <w:r>
              <w:rPr>
                <w:rFonts w:ascii="Times New Roman" w:eastAsia="Times New Roman" w:hAnsi="Times New Roman" w:cs="Times New Roman"/>
              </w:rPr>
              <w:t xml:space="preserve">Updated printing, materials, and mailing costs for providing a good faith estimate based on the latest wage and postage rates.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81B" w14:paraId="438F88E4" w14:textId="77777777">
            <w:pPr>
              <w:spacing w:after="0"/>
              <w:ind w:left="4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81B" w14:paraId="748373B5" w14:textId="77777777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To ensure burden estimates reflect current wage data. </w:t>
            </w:r>
          </w:p>
        </w:tc>
      </w:tr>
      <w:tr w14:paraId="52CA2427" w14:textId="77777777">
        <w:tblPrEx>
          <w:tblW w:w="8632" w:type="dxa"/>
          <w:tblInd w:w="5" w:type="dxa"/>
          <w:tblCellMar>
            <w:top w:w="56" w:type="dxa"/>
            <w:left w:w="0" w:type="dxa"/>
            <w:bottom w:w="0" w:type="dxa"/>
            <w:right w:w="58" w:type="dxa"/>
          </w:tblCellMar>
          <w:tblLook w:val="04A0"/>
        </w:tblPrEx>
        <w:trPr>
          <w:trHeight w:val="1037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40AEFFDC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15. Changes to Burden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1B" w14:paraId="149A6614" w14:textId="7777777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81B" w14:paraId="024AC7DD" w14:textId="77777777">
            <w:pPr>
              <w:spacing w:after="0"/>
              <w:ind w:left="4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81B" w14:paraId="09E21E6A" w14:textId="7777777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Updated the changes to burden hours and costs for the information collections.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81B" w14:paraId="42B573AB" w14:textId="77777777">
            <w:pPr>
              <w:spacing w:after="0"/>
              <w:ind w:left="4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81B" w14:paraId="46234991" w14:textId="77777777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To explain the reasons for those changes. </w:t>
            </w:r>
          </w:p>
        </w:tc>
      </w:tr>
    </w:tbl>
    <w:p w:rsidR="0056181B" w14:paraId="2FD9DC43" w14:textId="77777777">
      <w:pPr>
        <w:spacing w:after="3"/>
        <w:ind w:left="4275" w:hanging="10"/>
      </w:pPr>
      <w:r>
        <w:rPr>
          <w:rFonts w:ascii="Times New Roman" w:eastAsia="Times New Roman" w:hAnsi="Times New Roman" w:cs="Times New Roman"/>
        </w:rPr>
        <w:t xml:space="preserve">2 </w:t>
      </w:r>
    </w:p>
    <w:sectPr>
      <w:pgSz w:w="12240" w:h="15840"/>
      <w:pgMar w:top="1445" w:right="1979" w:bottom="9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1B"/>
    <w:rsid w:val="0056181B"/>
    <w:rsid w:val="00B10A45"/>
    <w:rsid w:val="00DC3331"/>
    <w:rsid w:val="00E51A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A3A0EB"/>
  <w15:docId w15:val="{5A92A29E-4770-47F9-8D7A-AF272703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2284</Characters>
  <Application>Microsoft Office Word</Application>
  <DocSecurity>0</DocSecurity>
  <Lines>69</Lines>
  <Paragraphs>26</Paragraphs>
  <ScaleCrop>false</ScaleCrop>
  <Company>Center For Medicaid Services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Crosswalk of Changes to the Supporting Statement - Part A for Requirements Related to Surprise Billing; Part II (CMS-10791 / OMB Control No. 0938-1433)</dc:title>
  <dc:creator>python-docx</dc:creator>
  <cp:lastModifiedBy>Hill, Jamaa (CMS/OSORA)</cp:lastModifiedBy>
  <cp:revision>2</cp:revision>
  <dcterms:created xsi:type="dcterms:W3CDTF">2026-06-24T18:14:00Z</dcterms:created>
  <dcterms:modified xsi:type="dcterms:W3CDTF">2026-06-24T18:14:00Z</dcterms:modified>
</cp:coreProperties>
</file>