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51CA0" w:rsidP="002F4251" w14:paraId="367E9982" w14:textId="77777777">
      <w:pPr>
        <w:spacing w:before="241" w:after="720"/>
        <w:ind w:left="475"/>
        <w:rPr>
          <w:b/>
          <w:sz w:val="48"/>
        </w:rPr>
      </w:pPr>
      <w:r>
        <w:rPr>
          <w:b/>
          <w:sz w:val="48"/>
        </w:rPr>
        <w:t>Independent Validation Audit Work Plan</w:t>
      </w:r>
    </w:p>
    <w:p w:rsidR="00B51CA0" w:rsidP="002F4251" w14:paraId="003B2836" w14:textId="77777777">
      <w:pPr>
        <w:pStyle w:val="Heading1"/>
        <w:spacing w:after="480"/>
        <w:ind w:left="2304" w:right="2347"/>
      </w:pPr>
      <w:bookmarkStart w:id="0" w:name="Sponsoring_Organization_Information"/>
      <w:bookmarkEnd w:id="0"/>
      <w:r>
        <w:t>Sponsoring Organization Information</w:t>
      </w:r>
    </w:p>
    <w:p w:rsidR="00B51CA0" w:rsidRPr="00BF25C1" w:rsidP="002F4251" w14:paraId="7B65D6F8" w14:textId="72F98DC8">
      <w:pPr>
        <w:pStyle w:val="BodyText"/>
        <w:spacing w:before="4"/>
        <w:ind w:firstLine="131"/>
        <w:rPr>
          <w:b/>
          <w:bCs/>
        </w:rPr>
      </w:pPr>
      <w:r w:rsidRPr="00BF25C1">
        <w:rPr>
          <w:b/>
          <w:bCs/>
          <w:noProof/>
          <w:lang w:bidi="ar-SA"/>
        </w:rPr>
        <mc:AlternateContent>
          <mc:Choice Requires="wps">
            <w:drawing>
              <wp:anchor distT="0" distB="0" distL="0" distR="0" simplePos="0" relativeHeight="251658240" behindDoc="1" locked="0" layoutInCell="1" allowOverlap="1">
                <wp:simplePos x="0" y="0"/>
                <wp:positionH relativeFrom="page">
                  <wp:posOffset>941705</wp:posOffset>
                </wp:positionH>
                <wp:positionV relativeFrom="paragraph">
                  <wp:posOffset>125730</wp:posOffset>
                </wp:positionV>
                <wp:extent cx="5888990" cy="0"/>
                <wp:effectExtent l="8255" t="10795" r="8255" b="8255"/>
                <wp:wrapTopAndBottom/>
                <wp:docPr id="22" name="Line 2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888990" cy="0"/>
                        </a:xfrm>
                        <a:prstGeom prst="line">
                          <a:avLst/>
                        </a:prstGeom>
                        <a:noFill/>
                        <a:ln w="6109">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5" alt="&quot;&quot;" style="mso-height-percent:0;mso-height-relative:page;mso-position-horizontal-relative:page;mso-width-percent:0;mso-width-relative:page;mso-wrap-distance-bottom:0;mso-wrap-distance-left:0;mso-wrap-distance-right:0;mso-wrap-distance-top:0;mso-wrap-style:square;position:absolute;visibility:visible;z-index:-251657216" from="74.15pt,9.9pt" to="537.85pt,9.9pt" strokecolor="gray" strokeweight="0.48pt">
                <w10:wrap type="topAndBottom"/>
              </v:line>
            </w:pict>
          </mc:Fallback>
        </mc:AlternateContent>
      </w:r>
      <w:bookmarkStart w:id="1" w:name="Name_of_Sponsoring_Organization"/>
      <w:bookmarkEnd w:id="1"/>
      <w:r w:rsidRPr="00BF25C1" w:rsidR="00B137AF">
        <w:rPr>
          <w:b/>
          <w:bCs/>
        </w:rPr>
        <w:t>Name of Sponsoring</w:t>
      </w:r>
      <w:r w:rsidRPr="00BF25C1" w:rsidR="00B137AF">
        <w:rPr>
          <w:b/>
          <w:bCs/>
          <w:spacing w:val="-11"/>
        </w:rPr>
        <w:t xml:space="preserve"> </w:t>
      </w:r>
      <w:r w:rsidRPr="00BF25C1" w:rsidR="00B137AF">
        <w:rPr>
          <w:b/>
          <w:bCs/>
        </w:rPr>
        <w:t>Organization</w:t>
      </w:r>
    </w:p>
    <w:p w:rsidR="00B51CA0" w:rsidP="002F4251" w14:paraId="0CF4D9B0" w14:textId="68563611">
      <w:pPr>
        <w:pStyle w:val="BodyText"/>
        <w:spacing w:before="156" w:after="240"/>
        <w:ind w:left="130"/>
      </w:pPr>
      <w:r>
        <w:t>Enter Sponsoring organization</w:t>
      </w:r>
      <w:r>
        <w:rPr>
          <w:spacing w:val="-10"/>
        </w:rPr>
        <w:t xml:space="preserve"> </w:t>
      </w:r>
      <w:r>
        <w:t>name</w:t>
      </w:r>
    </w:p>
    <w:bookmarkStart w:id="2" w:name="Contract_Numbers"/>
    <w:bookmarkEnd w:id="2"/>
    <w:p w:rsidR="00B51CA0" w:rsidRPr="00BF25C1" w:rsidP="002F4251" w14:paraId="1EB063DE" w14:textId="3D4294B9">
      <w:pPr>
        <w:pStyle w:val="BodyText"/>
        <w:spacing w:before="5"/>
        <w:ind w:firstLine="130"/>
        <w:rPr>
          <w:b/>
          <w:bCs/>
        </w:rPr>
      </w:pPr>
      <w:r w:rsidRPr="00BF25C1">
        <w:rPr>
          <w:b/>
          <w:bCs/>
          <w:noProof/>
          <w:lang w:bidi="ar-SA"/>
        </w:rPr>
        <mc:AlternateContent>
          <mc:Choice Requires="wps">
            <w:drawing>
              <wp:anchor distT="0" distB="0" distL="0" distR="0" simplePos="0" relativeHeight="251660288" behindDoc="1" locked="0" layoutInCell="1" allowOverlap="1">
                <wp:simplePos x="0" y="0"/>
                <wp:positionH relativeFrom="page">
                  <wp:posOffset>901065</wp:posOffset>
                </wp:positionH>
                <wp:positionV relativeFrom="paragraph">
                  <wp:posOffset>8255</wp:posOffset>
                </wp:positionV>
                <wp:extent cx="5888990" cy="0"/>
                <wp:effectExtent l="0" t="0" r="0" b="0"/>
                <wp:wrapTopAndBottom/>
                <wp:docPr id="21" name="Line 2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888990" cy="0"/>
                        </a:xfrm>
                        <a:prstGeom prst="line">
                          <a:avLst/>
                        </a:prstGeom>
                        <a:noFill/>
                        <a:ln w="6096">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alt="&quot;&quot;" style="mso-height-percent:0;mso-height-relative:page;mso-position-horizontal-relative:page;mso-width-percent:0;mso-width-relative:page;mso-wrap-distance-bottom:0;mso-wrap-distance-left:0;mso-wrap-distance-right:0;mso-wrap-distance-top:0;mso-wrap-style:square;position:absolute;visibility:visible;z-index:-251655168" from="70.95pt,0.65pt" to="534.65pt,0.65pt" strokecolor="gray" strokeweight="0.48pt">
                <w10:wrap type="topAndBottom"/>
              </v:line>
            </w:pict>
          </mc:Fallback>
        </mc:AlternateContent>
      </w:r>
      <w:r w:rsidRPr="00BF25C1" w:rsidR="00B137AF">
        <w:rPr>
          <w:b/>
          <w:bCs/>
        </w:rPr>
        <w:t>Contract Numbers</w:t>
      </w:r>
    </w:p>
    <w:p w:rsidR="00B51CA0" w:rsidP="002F4251" w14:paraId="6FF40D8B" w14:textId="4400DE32">
      <w:pPr>
        <w:pStyle w:val="BodyText"/>
        <w:spacing w:before="156" w:after="240"/>
        <w:ind w:left="130"/>
      </w:pPr>
      <w:r>
        <w:t>Enter contract number</w:t>
      </w:r>
      <w:r w:rsidR="005B30BA">
        <w:t>(</w:t>
      </w:r>
      <w:r>
        <w:t>s</w:t>
      </w:r>
      <w:r w:rsidR="005B30BA">
        <w:t>)</w:t>
      </w:r>
    </w:p>
    <w:bookmarkStart w:id="3" w:name="Total_Enrollment"/>
    <w:bookmarkEnd w:id="3"/>
    <w:p w:rsidR="00B51CA0" w:rsidRPr="00BF25C1" w:rsidP="002F4251" w14:paraId="4071DC9C" w14:textId="7058F8C1">
      <w:pPr>
        <w:pStyle w:val="BodyText"/>
        <w:spacing w:before="5"/>
        <w:ind w:firstLine="130"/>
        <w:rPr>
          <w:b/>
          <w:bCs/>
        </w:rPr>
      </w:pPr>
      <w:r w:rsidRPr="00BF25C1">
        <w:rPr>
          <w:b/>
          <w:bCs/>
          <w:noProof/>
          <w:lang w:bidi="ar-SA"/>
        </w:rPr>
        <mc:AlternateContent>
          <mc:Choice Requires="wps">
            <w:drawing>
              <wp:anchor distT="0" distB="0" distL="0" distR="0" simplePos="0" relativeHeight="251662336" behindDoc="1" locked="0" layoutInCell="1" allowOverlap="1">
                <wp:simplePos x="0" y="0"/>
                <wp:positionH relativeFrom="page">
                  <wp:align>center</wp:align>
                </wp:positionH>
                <wp:positionV relativeFrom="paragraph">
                  <wp:posOffset>8681</wp:posOffset>
                </wp:positionV>
                <wp:extent cx="5888990" cy="0"/>
                <wp:effectExtent l="0" t="0" r="0" b="0"/>
                <wp:wrapTopAndBottom/>
                <wp:docPr id="20" name="Line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888990" cy="0"/>
                        </a:xfrm>
                        <a:prstGeom prst="line">
                          <a:avLst/>
                        </a:prstGeom>
                        <a:noFill/>
                        <a:ln w="6096">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7" alt="&quot;&quot;" style="mso-height-percent:0;mso-height-relative:page;mso-position-horizontal:center;mso-position-horizontal-relative:page;mso-width-percent:0;mso-width-relative:page;mso-wrap-distance-bottom:0;mso-wrap-distance-left:0;mso-wrap-distance-right:0;mso-wrap-distance-top:0;mso-wrap-style:square;position:absolute;visibility:visible;z-index:-251653120" from="0,0.7pt" to="463.7pt,0.7pt" strokecolor="gray" strokeweight="0.48pt">
                <w10:wrap type="topAndBottom"/>
              </v:line>
            </w:pict>
          </mc:Fallback>
        </mc:AlternateContent>
      </w:r>
      <w:r w:rsidRPr="00BF25C1" w:rsidR="00B137AF">
        <w:rPr>
          <w:b/>
          <w:bCs/>
        </w:rPr>
        <w:t>Total Enrollment</w:t>
      </w:r>
    </w:p>
    <w:p w:rsidR="00B51CA0" w14:paraId="6B29198C" w14:textId="4E58264C">
      <w:pPr>
        <w:pStyle w:val="BodyText"/>
        <w:spacing w:before="156"/>
        <w:ind w:left="131"/>
      </w:pPr>
      <w:r>
        <w:t xml:space="preserve">Enter total </w:t>
      </w:r>
      <w:r w:rsidR="005B30BA">
        <w:t xml:space="preserve">current </w:t>
      </w:r>
      <w:r>
        <w:t>enrollment number for all corresponding contracts listed above</w:t>
      </w:r>
    </w:p>
    <w:p w:rsidR="00B51CA0" w:rsidP="002F4251" w14:paraId="2171BE02" w14:textId="3A2AADF7">
      <w:pPr>
        <w:pStyle w:val="Heading1"/>
        <w:spacing w:before="11280" w:after="480"/>
        <w:ind w:left="2304" w:right="2347"/>
      </w:pPr>
      <w:bookmarkStart w:id="4" w:name="Independent_Auditor_Information"/>
      <w:bookmarkEnd w:id="4"/>
      <w:r>
        <w:t>Independent Validation Auditor Information</w:t>
      </w:r>
    </w:p>
    <w:p w:rsidR="00B51CA0" w:rsidRPr="002F4251" w:rsidP="002F4251" w14:paraId="4A64F154" w14:textId="3D7308D4">
      <w:pPr>
        <w:pStyle w:val="BodyText"/>
        <w:spacing w:before="4"/>
        <w:ind w:firstLine="131"/>
        <w:rPr>
          <w:b/>
          <w:bCs/>
        </w:rPr>
      </w:pPr>
      <w:r w:rsidRPr="002F4251">
        <w:rPr>
          <w:b/>
          <w:bCs/>
          <w:noProof/>
          <w:lang w:bidi="ar-SA"/>
        </w:rPr>
        <mc:AlternateContent>
          <mc:Choice Requires="wps">
            <w:drawing>
              <wp:anchor distT="0" distB="0" distL="0" distR="0" simplePos="0" relativeHeight="251664384" behindDoc="1" locked="0" layoutInCell="1" allowOverlap="1">
                <wp:simplePos x="0" y="0"/>
                <wp:positionH relativeFrom="page">
                  <wp:posOffset>941705</wp:posOffset>
                </wp:positionH>
                <wp:positionV relativeFrom="paragraph">
                  <wp:posOffset>125730</wp:posOffset>
                </wp:positionV>
                <wp:extent cx="5888990" cy="0"/>
                <wp:effectExtent l="8255" t="10795" r="8255" b="8255"/>
                <wp:wrapTopAndBottom/>
                <wp:docPr id="19" name="Line 1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888990" cy="0"/>
                        </a:xfrm>
                        <a:prstGeom prst="line">
                          <a:avLst/>
                        </a:prstGeom>
                        <a:noFill/>
                        <a:ln w="6096">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8" alt="&quot;&quot;" style="mso-height-percent:0;mso-height-relative:page;mso-position-horizontal-relative:page;mso-width-percent:0;mso-width-relative:page;mso-wrap-distance-bottom:0;mso-wrap-distance-left:0;mso-wrap-distance-right:0;mso-wrap-distance-top:0;mso-wrap-style:square;position:absolute;visibility:visible;z-index:-251651072" from="74.15pt,9.9pt" to="537.85pt,9.9pt" strokecolor="gray" strokeweight="0.48pt">
                <w10:wrap type="topAndBottom"/>
              </v:line>
            </w:pict>
          </mc:Fallback>
        </mc:AlternateContent>
      </w:r>
      <w:bookmarkStart w:id="5" w:name="Independent_Auditor"/>
      <w:bookmarkEnd w:id="5"/>
      <w:r w:rsidRPr="002F4251" w:rsidR="00B137AF">
        <w:rPr>
          <w:b/>
          <w:bCs/>
        </w:rPr>
        <w:t>Independent Auditor</w:t>
      </w:r>
    </w:p>
    <w:p w:rsidR="00B51CA0" w:rsidP="002F4251" w14:paraId="1D8B0BBE" w14:textId="3FAC1956">
      <w:pPr>
        <w:pStyle w:val="BodyText"/>
        <w:spacing w:before="156" w:after="240"/>
        <w:ind w:left="130"/>
      </w:pPr>
      <w:r>
        <w:t xml:space="preserve">Enter independent </w:t>
      </w:r>
      <w:r w:rsidR="00B87695">
        <w:t xml:space="preserve">validation </w:t>
      </w:r>
      <w:r>
        <w:t>auditor name</w:t>
      </w:r>
    </w:p>
    <w:bookmarkStart w:id="6" w:name="Summary_of_Previous_Work_for_Sponsoring_"/>
    <w:bookmarkEnd w:id="6"/>
    <w:p w:rsidR="00B51CA0" w:rsidRPr="002F4251" w:rsidP="002F4251" w14:paraId="27B61355" w14:textId="4854C1BF">
      <w:pPr>
        <w:pStyle w:val="BodyText"/>
        <w:spacing w:before="5" w:after="240"/>
        <w:ind w:firstLine="130"/>
        <w:rPr>
          <w:b/>
          <w:bCs/>
        </w:rPr>
      </w:pPr>
      <w:r>
        <w:rPr>
          <w:noProof/>
          <w:lang w:bidi="ar-SA"/>
        </w:rPr>
        <mc:AlternateContent>
          <mc:Choice Requires="wps">
            <w:drawing>
              <wp:anchor distT="0" distB="0" distL="0" distR="0" simplePos="0" relativeHeight="251666432" behindDoc="1" locked="0" layoutInCell="1" allowOverlap="1">
                <wp:simplePos x="0" y="0"/>
                <wp:positionH relativeFrom="margin">
                  <wp:align>center</wp:align>
                </wp:positionH>
                <wp:positionV relativeFrom="paragraph">
                  <wp:posOffset>3810</wp:posOffset>
                </wp:positionV>
                <wp:extent cx="5888990" cy="0"/>
                <wp:effectExtent l="0" t="0" r="0" b="0"/>
                <wp:wrapTopAndBottom/>
                <wp:docPr id="18" name="Line 1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888990" cy="0"/>
                        </a:xfrm>
                        <a:prstGeom prst="line">
                          <a:avLst/>
                        </a:prstGeom>
                        <a:noFill/>
                        <a:ln w="6109">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9" alt="&quot;&quot;" style="mso-height-percent:0;mso-height-relative:page;mso-position-horizontal:center;mso-position-horizontal-relative:margin;mso-width-percent:0;mso-width-relative:page;mso-wrap-distance-bottom:0;mso-wrap-distance-left:0;mso-wrap-distance-right:0;mso-wrap-distance-top:0;mso-wrap-style:square;position:absolute;visibility:visible;z-index:-251649024" from="0,0.3pt" to="463.7pt,0.3pt" strokecolor="gray" strokeweight="0.48pt">
                <w10:wrap type="topAndBottom"/>
              </v:line>
            </w:pict>
          </mc:Fallback>
        </mc:AlternateContent>
      </w:r>
      <w:r w:rsidRPr="002F4251" w:rsidR="00B137AF">
        <w:rPr>
          <w:b/>
          <w:bCs/>
        </w:rPr>
        <w:t>Summary of Previous Work for Sponsoring Organization</w:t>
      </w:r>
    </w:p>
    <w:p w:rsidR="00B51CA0" w:rsidP="002F4251" w14:paraId="0F106D63" w14:textId="753B5E2F">
      <w:pPr>
        <w:pStyle w:val="BodyText"/>
        <w:spacing w:before="156" w:after="240" w:line="276" w:lineRule="auto"/>
        <w:ind w:left="130" w:right="245"/>
      </w:pPr>
      <w:r>
        <w:t xml:space="preserve">Enter </w:t>
      </w:r>
      <w:r w:rsidR="005B30BA">
        <w:t xml:space="preserve">a </w:t>
      </w:r>
      <w:r>
        <w:t>summary of previous work performed for the Sponsoring organization’s Medicare line of business. Enter NA if not applicable.</w:t>
      </w:r>
    </w:p>
    <w:p w:rsidR="00B51CA0" w:rsidRPr="002F4251" w:rsidP="002F4251" w14:paraId="52E9EE2D" w14:textId="3D055EE6">
      <w:pPr>
        <w:pStyle w:val="BodyText"/>
        <w:ind w:firstLine="130"/>
        <w:rPr>
          <w:b/>
          <w:bCs/>
        </w:rPr>
      </w:pPr>
      <w:r w:rsidRPr="002F4251">
        <w:rPr>
          <w:b/>
          <w:bCs/>
          <w:noProof/>
          <w:lang w:bidi="ar-SA"/>
        </w:rPr>
        <mc:AlternateContent>
          <mc:Choice Requires="wps">
            <w:drawing>
              <wp:anchor distT="0" distB="0" distL="0" distR="0" simplePos="0" relativeHeight="251668480" behindDoc="1" locked="0" layoutInCell="1" allowOverlap="1">
                <wp:simplePos x="0" y="0"/>
                <wp:positionH relativeFrom="page">
                  <wp:posOffset>941705</wp:posOffset>
                </wp:positionH>
                <wp:positionV relativeFrom="paragraph">
                  <wp:posOffset>160020</wp:posOffset>
                </wp:positionV>
                <wp:extent cx="5888990" cy="0"/>
                <wp:effectExtent l="8255" t="10160" r="8255" b="8890"/>
                <wp:wrapTopAndBottom/>
                <wp:docPr id="17" name="Line 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888990" cy="0"/>
                        </a:xfrm>
                        <a:prstGeom prst="line">
                          <a:avLst/>
                        </a:prstGeom>
                        <a:noFill/>
                        <a:ln w="6096">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30" alt="&quot;&quot;" style="mso-height-percent:0;mso-height-relative:page;mso-position-horizontal-relative:page;mso-width-percent:0;mso-width-relative:page;mso-wrap-distance-bottom:0;mso-wrap-distance-left:0;mso-wrap-distance-right:0;mso-wrap-distance-top:0;mso-wrap-style:square;position:absolute;visibility:visible;z-index:-251646976" from="74.15pt,12.6pt" to="537.85pt,12.6pt" strokecolor="gray" strokeweight="0.48pt">
                <w10:wrap type="topAndBottom"/>
              </v:line>
            </w:pict>
          </mc:Fallback>
        </mc:AlternateContent>
      </w:r>
      <w:bookmarkStart w:id="7" w:name="Validation_Audit_Team"/>
      <w:bookmarkEnd w:id="7"/>
      <w:r w:rsidRPr="002F4251" w:rsidR="00B137AF">
        <w:rPr>
          <w:b/>
          <w:bCs/>
        </w:rPr>
        <w:t>Validation Audit Team</w:t>
      </w:r>
    </w:p>
    <w:p w:rsidR="00B51CA0" w14:paraId="736323FD" w14:textId="77777777">
      <w:pPr>
        <w:spacing w:before="153"/>
        <w:ind w:left="131" w:right="242"/>
        <w:rPr>
          <w:i/>
          <w:sz w:val="24"/>
        </w:rPr>
      </w:pPr>
      <w:r>
        <w:rPr>
          <w:i/>
          <w:sz w:val="24"/>
        </w:rPr>
        <w:t>List of all auditors (i.e., at least two per program area) with sufficient subject matter expertise, including those with clinical expertise as necessary:</w:t>
      </w:r>
    </w:p>
    <w:p w:rsidR="00B51CA0" w14:paraId="3D68937A" w14:textId="1B7CB0DA">
      <w:pPr>
        <w:pStyle w:val="ListParagraph"/>
        <w:numPr>
          <w:ilvl w:val="0"/>
          <w:numId w:val="2"/>
        </w:numPr>
        <w:tabs>
          <w:tab w:val="left" w:pos="851"/>
          <w:tab w:val="left" w:pos="852"/>
        </w:tabs>
        <w:ind w:right="627"/>
        <w:rPr>
          <w:i/>
          <w:sz w:val="24"/>
        </w:rPr>
      </w:pPr>
      <w:r>
        <w:rPr>
          <w:i/>
          <w:sz w:val="24"/>
        </w:rPr>
        <w:t>FA and/or CDAG clinical auditor (e.g., pharmacist) with expertise in the</w:t>
      </w:r>
      <w:r>
        <w:rPr>
          <w:i/>
          <w:spacing w:val="-21"/>
          <w:sz w:val="24"/>
        </w:rPr>
        <w:t xml:space="preserve"> </w:t>
      </w:r>
      <w:r w:rsidR="005B30BA">
        <w:rPr>
          <w:i/>
          <w:spacing w:val="-21"/>
          <w:sz w:val="24"/>
        </w:rPr>
        <w:t xml:space="preserve">requirements for </w:t>
      </w:r>
      <w:r>
        <w:rPr>
          <w:i/>
          <w:sz w:val="24"/>
        </w:rPr>
        <w:t>formulary administration, transition, and processing of coverage request</w:t>
      </w:r>
      <w:r w:rsidR="00A21A8A">
        <w:rPr>
          <w:i/>
          <w:sz w:val="24"/>
        </w:rPr>
        <w:t>s</w:t>
      </w:r>
      <w:r>
        <w:rPr>
          <w:i/>
          <w:sz w:val="24"/>
        </w:rPr>
        <w:t>.</w:t>
      </w:r>
    </w:p>
    <w:p w:rsidR="00B51CA0" w14:paraId="6FEE7ED1" w14:textId="38A02773">
      <w:pPr>
        <w:pStyle w:val="ListParagraph"/>
        <w:numPr>
          <w:ilvl w:val="0"/>
          <w:numId w:val="2"/>
        </w:numPr>
        <w:tabs>
          <w:tab w:val="left" w:pos="851"/>
          <w:tab w:val="left" w:pos="852"/>
        </w:tabs>
        <w:ind w:right="249"/>
        <w:rPr>
          <w:i/>
          <w:sz w:val="24"/>
        </w:rPr>
      </w:pPr>
      <w:r>
        <w:rPr>
          <w:i/>
          <w:sz w:val="24"/>
        </w:rPr>
        <w:t>CDAG</w:t>
      </w:r>
      <w:r w:rsidR="00AC67C1">
        <w:rPr>
          <w:i/>
          <w:sz w:val="24"/>
        </w:rPr>
        <w:t xml:space="preserve"> and/or </w:t>
      </w:r>
      <w:r>
        <w:rPr>
          <w:i/>
          <w:sz w:val="24"/>
        </w:rPr>
        <w:t>ODAG</w:t>
      </w:r>
      <w:r w:rsidR="00AC67C1">
        <w:rPr>
          <w:i/>
          <w:sz w:val="24"/>
        </w:rPr>
        <w:t xml:space="preserve"> </w:t>
      </w:r>
      <w:r>
        <w:rPr>
          <w:i/>
          <w:sz w:val="24"/>
        </w:rPr>
        <w:t xml:space="preserve"> clinical</w:t>
      </w:r>
      <w:r>
        <w:rPr>
          <w:i/>
          <w:sz w:val="24"/>
        </w:rPr>
        <w:t xml:space="preserve"> auditor (e.g., physician) with expertise</w:t>
      </w:r>
      <w:r>
        <w:rPr>
          <w:i/>
          <w:spacing w:val="-24"/>
          <w:sz w:val="24"/>
        </w:rPr>
        <w:t xml:space="preserve"> </w:t>
      </w:r>
      <w:r>
        <w:rPr>
          <w:i/>
          <w:sz w:val="24"/>
        </w:rPr>
        <w:t xml:space="preserve">in </w:t>
      </w:r>
      <w:r w:rsidR="005B30BA">
        <w:rPr>
          <w:i/>
          <w:sz w:val="24"/>
        </w:rPr>
        <w:t xml:space="preserve">requirements for </w:t>
      </w:r>
      <w:r>
        <w:rPr>
          <w:i/>
          <w:sz w:val="24"/>
        </w:rPr>
        <w:t>processing of</w:t>
      </w:r>
      <w:r>
        <w:rPr>
          <w:i/>
          <w:sz w:val="24"/>
        </w:rPr>
        <w:t xml:space="preserve"> coverage requests.</w:t>
      </w:r>
    </w:p>
    <w:p w:rsidR="00B51CA0" w:rsidP="00C167C6" w14:paraId="12A5B56C" w14:textId="58B93B22">
      <w:pPr>
        <w:pStyle w:val="ListParagraph"/>
        <w:numPr>
          <w:ilvl w:val="0"/>
          <w:numId w:val="2"/>
        </w:numPr>
        <w:tabs>
          <w:tab w:val="left" w:pos="851"/>
          <w:tab w:val="left" w:pos="852"/>
        </w:tabs>
        <w:spacing w:before="74" w:after="240"/>
        <w:ind w:left="850" w:right="619"/>
        <w:rPr>
          <w:i/>
          <w:sz w:val="24"/>
        </w:rPr>
      </w:pPr>
      <w:r>
        <w:rPr>
          <w:i/>
          <w:sz w:val="24"/>
        </w:rPr>
        <w:t xml:space="preserve">SNPCC clinical auditor (e.g., nurse) with expertise in </w:t>
      </w:r>
      <w:r w:rsidR="00B5029F">
        <w:rPr>
          <w:i/>
          <w:sz w:val="24"/>
        </w:rPr>
        <w:t xml:space="preserve">the requirements for </w:t>
      </w:r>
      <w:r>
        <w:rPr>
          <w:i/>
          <w:sz w:val="24"/>
        </w:rPr>
        <w:t>care coordination requirements, including model of care processes, health risk assessments, interdisciplinary care teams, care coordination, and care</w:t>
      </w:r>
      <w:r>
        <w:rPr>
          <w:i/>
          <w:spacing w:val="-3"/>
          <w:sz w:val="24"/>
        </w:rPr>
        <w:t xml:space="preserve"> </w:t>
      </w:r>
      <w:r>
        <w:rPr>
          <w:i/>
          <w:sz w:val="24"/>
        </w:rPr>
        <w:t>planning.</w:t>
      </w:r>
    </w:p>
    <w:p w:rsidR="00B51CA0" w14:paraId="7A2DAF3F" w14:textId="77777777">
      <w:pPr>
        <w:pStyle w:val="Heading2"/>
        <w:numPr>
          <w:ilvl w:val="0"/>
          <w:numId w:val="1"/>
        </w:numPr>
        <w:tabs>
          <w:tab w:val="left" w:pos="459"/>
        </w:tabs>
        <w:spacing w:before="122"/>
        <w:ind w:hanging="326"/>
      </w:pPr>
      <w:r>
        <w:t>Checked box indicates individual resumes are attached to work</w:t>
      </w:r>
      <w:r>
        <w:rPr>
          <w:spacing w:val="-6"/>
        </w:rPr>
        <w:t xml:space="preserve"> </w:t>
      </w:r>
      <w:r>
        <w:t>plan.</w:t>
      </w:r>
    </w:p>
    <w:p w:rsidR="00B51CA0" w14:paraId="45A8FADF" w14:textId="77777777">
      <w:pPr>
        <w:pStyle w:val="BodyText"/>
        <w:spacing w:before="9" w:after="1"/>
        <w:rPr>
          <w:b/>
          <w:sz w:val="14"/>
        </w:rPr>
      </w:pP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739"/>
        <w:gridCol w:w="2445"/>
        <w:gridCol w:w="3086"/>
      </w:tblGrid>
      <w:tr w14:paraId="07142BD5" w14:textId="77777777" w:rsidTr="00F12769">
        <w:tblPrEx>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val="395"/>
        </w:trPr>
        <w:tc>
          <w:tcPr>
            <w:tcW w:w="3739" w:type="dxa"/>
          </w:tcPr>
          <w:p w:rsidR="00B51CA0" w:rsidP="00F12769" w14:paraId="7EAD27EE" w14:textId="77777777">
            <w:pPr>
              <w:pStyle w:val="TableParagraph"/>
              <w:spacing w:before="0" w:line="257" w:lineRule="exact"/>
              <w:ind w:right="1547"/>
              <w:rPr>
                <w:b/>
                <w:sz w:val="24"/>
              </w:rPr>
            </w:pPr>
            <w:r>
              <w:rPr>
                <w:b/>
                <w:sz w:val="24"/>
              </w:rPr>
              <w:t>Name</w:t>
            </w:r>
          </w:p>
        </w:tc>
        <w:tc>
          <w:tcPr>
            <w:tcW w:w="2445" w:type="dxa"/>
          </w:tcPr>
          <w:p w:rsidR="00B51CA0" w:rsidP="00F12769" w14:paraId="53E1DD61" w14:textId="551E62D7">
            <w:pPr>
              <w:pStyle w:val="TableParagraph"/>
              <w:spacing w:before="0" w:line="257" w:lineRule="exact"/>
              <w:rPr>
                <w:b/>
                <w:sz w:val="24"/>
              </w:rPr>
            </w:pPr>
            <w:r>
              <w:rPr>
                <w:b/>
                <w:sz w:val="24"/>
              </w:rPr>
              <w:t>Program Area</w:t>
            </w:r>
            <w:r w:rsidR="00DF3525">
              <w:rPr>
                <w:b/>
                <w:sz w:val="24"/>
              </w:rPr>
              <w:t>(</w:t>
            </w:r>
            <w:r>
              <w:rPr>
                <w:b/>
                <w:sz w:val="24"/>
              </w:rPr>
              <w:t>s</w:t>
            </w:r>
            <w:r w:rsidR="00DF3525">
              <w:rPr>
                <w:b/>
                <w:sz w:val="24"/>
              </w:rPr>
              <w:t>)</w:t>
            </w:r>
          </w:p>
        </w:tc>
        <w:tc>
          <w:tcPr>
            <w:tcW w:w="3086" w:type="dxa"/>
          </w:tcPr>
          <w:p w:rsidR="00B51CA0" w:rsidP="00F12769" w14:paraId="1AF6BF43" w14:textId="77777777">
            <w:pPr>
              <w:pStyle w:val="TableParagraph"/>
              <w:spacing w:before="0" w:line="257" w:lineRule="exact"/>
              <w:rPr>
                <w:b/>
                <w:sz w:val="24"/>
              </w:rPr>
            </w:pPr>
            <w:r>
              <w:rPr>
                <w:b/>
                <w:sz w:val="24"/>
              </w:rPr>
              <w:t>Auditor Type</w:t>
            </w:r>
          </w:p>
        </w:tc>
      </w:tr>
      <w:tr w14:paraId="7CC47D06" w14:textId="77777777" w:rsidTr="00F12769">
        <w:tblPrEx>
          <w:tblW w:w="0" w:type="auto"/>
          <w:tblInd w:w="139" w:type="dxa"/>
          <w:tblLayout w:type="fixed"/>
          <w:tblCellMar>
            <w:left w:w="0" w:type="dxa"/>
            <w:right w:w="0" w:type="dxa"/>
          </w:tblCellMar>
          <w:tblLook w:val="01E0"/>
        </w:tblPrEx>
        <w:trPr>
          <w:trHeight w:val="2447"/>
        </w:trPr>
        <w:tc>
          <w:tcPr>
            <w:tcW w:w="3739" w:type="dxa"/>
          </w:tcPr>
          <w:p w:rsidR="00B51CA0" w:rsidP="00F12769" w14:paraId="2BE25097" w14:textId="77777777">
            <w:pPr>
              <w:pStyle w:val="TableParagraph"/>
              <w:spacing w:before="0" w:line="343" w:lineRule="auto"/>
              <w:ind w:left="108" w:right="1053"/>
              <w:rPr>
                <w:sz w:val="24"/>
              </w:rPr>
            </w:pPr>
            <w:r>
              <w:rPr>
                <w:sz w:val="24"/>
              </w:rPr>
              <w:t>Enter name. Example: John Doe, RPh</w:t>
            </w:r>
          </w:p>
        </w:tc>
        <w:tc>
          <w:tcPr>
            <w:tcW w:w="2445" w:type="dxa"/>
          </w:tcPr>
          <w:p w:rsidR="00B51CA0" w:rsidP="00F12769" w14:paraId="243A6BE7" w14:textId="09C2A3A2">
            <w:pPr>
              <w:pStyle w:val="TableParagraph"/>
              <w:spacing w:before="0"/>
              <w:ind w:right="239"/>
              <w:rPr>
                <w:sz w:val="24"/>
              </w:rPr>
            </w:pPr>
            <w:r>
              <w:rPr>
                <w:sz w:val="24"/>
              </w:rPr>
              <w:t>Enter program area</w:t>
            </w:r>
            <w:r w:rsidR="00DF3525">
              <w:rPr>
                <w:sz w:val="24"/>
              </w:rPr>
              <w:t>(</w:t>
            </w:r>
            <w:r>
              <w:rPr>
                <w:sz w:val="24"/>
              </w:rPr>
              <w:t>s</w:t>
            </w:r>
            <w:r w:rsidR="00DF3525">
              <w:rPr>
                <w:sz w:val="24"/>
              </w:rPr>
              <w:t>)</w:t>
            </w:r>
            <w:r>
              <w:rPr>
                <w:sz w:val="24"/>
              </w:rPr>
              <w:t>. Auditors with appropriate expertise may be assigned to more than one program area.</w:t>
            </w:r>
          </w:p>
          <w:p w:rsidR="00B51CA0" w:rsidP="008E6D61" w14:paraId="704A357C" w14:textId="77777777">
            <w:pPr>
              <w:pStyle w:val="TableParagraph"/>
              <w:spacing w:before="0"/>
              <w:rPr>
                <w:sz w:val="24"/>
              </w:rPr>
            </w:pPr>
            <w:r>
              <w:rPr>
                <w:sz w:val="24"/>
              </w:rPr>
              <w:t>Example:</w:t>
            </w:r>
          </w:p>
          <w:p w:rsidR="00B51CA0" w:rsidP="00F12769" w14:paraId="69F2DB91" w14:textId="77777777">
            <w:pPr>
              <w:pStyle w:val="TableParagraph"/>
              <w:spacing w:before="0" w:line="262" w:lineRule="exact"/>
              <w:rPr>
                <w:sz w:val="24"/>
              </w:rPr>
            </w:pPr>
            <w:r>
              <w:rPr>
                <w:sz w:val="24"/>
              </w:rPr>
              <w:t>FA and CDAG</w:t>
            </w:r>
          </w:p>
        </w:tc>
        <w:tc>
          <w:tcPr>
            <w:tcW w:w="3086" w:type="dxa"/>
          </w:tcPr>
          <w:p w:rsidR="00B51CA0" w:rsidP="00F12769" w14:paraId="24DE3DE4" w14:textId="77777777">
            <w:pPr>
              <w:pStyle w:val="TableParagraph"/>
              <w:spacing w:before="0"/>
              <w:ind w:right="678"/>
              <w:rPr>
                <w:sz w:val="24"/>
              </w:rPr>
            </w:pPr>
            <w:r>
              <w:rPr>
                <w:sz w:val="24"/>
              </w:rPr>
              <w:t>Enter auditor type (e.g., Physician, Nurse, Pharmacist, or Non- clinician). Example:</w:t>
            </w:r>
          </w:p>
          <w:p w:rsidR="00B51CA0" w:rsidP="00F12769" w14:paraId="7CF92319" w14:textId="77777777">
            <w:pPr>
              <w:pStyle w:val="TableParagraph"/>
              <w:spacing w:before="0"/>
              <w:rPr>
                <w:sz w:val="24"/>
              </w:rPr>
            </w:pPr>
            <w:r>
              <w:rPr>
                <w:sz w:val="24"/>
              </w:rPr>
              <w:t>Pharmacist</w:t>
            </w:r>
          </w:p>
        </w:tc>
      </w:tr>
    </w:tbl>
    <w:p w:rsidR="00B51CA0" w:rsidP="003E783C" w14:paraId="43B50F09" w14:textId="0B0C22F2">
      <w:pPr>
        <w:spacing w:before="4560" w:after="480"/>
        <w:ind w:left="2304" w:right="2347"/>
        <w:jc w:val="center"/>
        <w:rPr>
          <w:sz w:val="32"/>
        </w:rPr>
      </w:pPr>
      <w:r>
        <w:tab/>
      </w:r>
      <w:bookmarkStart w:id="8" w:name="Validation_Audit"/>
      <w:bookmarkEnd w:id="8"/>
      <w:r w:rsidR="00C15115">
        <w:rPr>
          <w:sz w:val="32"/>
        </w:rPr>
        <w:t xml:space="preserve">Independent </w:t>
      </w:r>
      <w:r w:rsidR="00B137AF">
        <w:rPr>
          <w:sz w:val="32"/>
        </w:rPr>
        <w:t>Validation Audit</w:t>
      </w:r>
    </w:p>
    <w:p w:rsidR="00B51CA0" w:rsidP="00C167C6" w14:paraId="2F5D8D8D" w14:textId="2F9A5E7B">
      <w:pPr>
        <w:pStyle w:val="BodyText"/>
        <w:spacing w:before="7"/>
        <w:ind w:firstLine="131"/>
        <w:rPr>
          <w:b/>
        </w:rPr>
      </w:pPr>
      <w:r>
        <w:rPr>
          <w:noProof/>
          <w:lang w:bidi="ar-SA"/>
        </w:rPr>
        <mc:AlternateContent>
          <mc:Choice Requires="wps">
            <w:drawing>
              <wp:anchor distT="0" distB="0" distL="0" distR="0" simplePos="0" relativeHeight="251670528" behindDoc="1" locked="0" layoutInCell="1" allowOverlap="1">
                <wp:simplePos x="0" y="0"/>
                <wp:positionH relativeFrom="page">
                  <wp:posOffset>941705</wp:posOffset>
                </wp:positionH>
                <wp:positionV relativeFrom="paragraph">
                  <wp:posOffset>127000</wp:posOffset>
                </wp:positionV>
                <wp:extent cx="5888990" cy="0"/>
                <wp:effectExtent l="8255" t="13970" r="8255" b="5080"/>
                <wp:wrapTopAndBottom/>
                <wp:docPr id="16" name="Line 1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888990" cy="0"/>
                        </a:xfrm>
                        <a:prstGeom prst="line">
                          <a:avLst/>
                        </a:prstGeom>
                        <a:noFill/>
                        <a:ln w="6109">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31" alt="&quot;&quot;" style="mso-height-percent:0;mso-height-relative:page;mso-position-horizontal-relative:page;mso-width-percent:0;mso-width-relative:page;mso-wrap-distance-bottom:0;mso-wrap-distance-left:0;mso-wrap-distance-right:0;mso-wrap-distance-top:0;mso-wrap-style:square;position:absolute;visibility:visible;z-index:-251644928" from="74.15pt,10pt" to="537.85pt,10pt" strokecolor="gray" strokeweight="0.48pt">
                <w10:wrap type="topAndBottom"/>
              </v:line>
            </w:pict>
          </mc:Fallback>
        </mc:AlternateContent>
      </w:r>
      <w:bookmarkStart w:id="9" w:name="Scope"/>
      <w:bookmarkEnd w:id="9"/>
      <w:r w:rsidR="00B137AF">
        <w:rPr>
          <w:b/>
        </w:rPr>
        <w:t>Scope</w:t>
      </w:r>
    </w:p>
    <w:p w:rsidR="00B51CA0" w14:paraId="330C3689" w14:textId="3FAEE0D2">
      <w:pPr>
        <w:spacing w:before="153" w:after="6"/>
        <w:ind w:left="131" w:right="776"/>
        <w:rPr>
          <w:i/>
          <w:sz w:val="24"/>
        </w:rPr>
      </w:pPr>
      <w:r>
        <w:rPr>
          <w:i/>
          <w:sz w:val="24"/>
        </w:rPr>
        <w:t>List of all conditions of noncompliance (or remaining conditions for revalidation) found during the initial program audit</w:t>
      </w:r>
      <w:r w:rsidR="00C15115">
        <w:rPr>
          <w:i/>
          <w:sz w:val="24"/>
        </w:rPr>
        <w:t xml:space="preserve">. Additionally, identify all </w:t>
      </w:r>
      <w:r>
        <w:rPr>
          <w:i/>
          <w:sz w:val="24"/>
        </w:rPr>
        <w:t>universe record layouts</w:t>
      </w:r>
      <w:r w:rsidR="00C15115">
        <w:rPr>
          <w:i/>
          <w:sz w:val="24"/>
        </w:rPr>
        <w:t xml:space="preserve"> that will be collected during the validation audit</w:t>
      </w:r>
      <w:r>
        <w:rPr>
          <w:i/>
          <w:sz w:val="24"/>
        </w:rPr>
        <w:t xml:space="preserve">, and </w:t>
      </w:r>
      <w:r w:rsidR="00C15115">
        <w:rPr>
          <w:i/>
          <w:sz w:val="24"/>
        </w:rPr>
        <w:t xml:space="preserve">the </w:t>
      </w:r>
      <w:r>
        <w:rPr>
          <w:i/>
          <w:sz w:val="24"/>
        </w:rPr>
        <w:t>scope of universe requests.</w:t>
      </w:r>
    </w:p>
    <w:p w:rsidR="00E7035E" w:rsidRPr="00E7035E" w:rsidP="00C167C6" w14:paraId="21799798" w14:textId="32F3AB63">
      <w:pPr>
        <w:spacing w:before="153" w:after="240"/>
        <w:ind w:left="130" w:right="778"/>
        <w:rPr>
          <w:i/>
          <w:sz w:val="24"/>
        </w:rPr>
      </w:pPr>
      <w:r>
        <w:rPr>
          <w:i/>
          <w:sz w:val="24"/>
        </w:rPr>
        <w:t xml:space="preserve">Note: </w:t>
      </w:r>
      <w:r w:rsidRPr="00E7035E">
        <w:rPr>
          <w:i/>
          <w:sz w:val="24"/>
        </w:rPr>
        <w:t xml:space="preserve">Universe scope and actual data requests may be modified from the original requests in the program audit protocol </w:t>
      </w:r>
      <w:r w:rsidRPr="00E7035E">
        <w:rPr>
          <w:i/>
          <w:sz w:val="24"/>
        </w:rPr>
        <w:t>in order to</w:t>
      </w:r>
      <w:r w:rsidRPr="00E7035E">
        <w:rPr>
          <w:i/>
          <w:sz w:val="24"/>
        </w:rPr>
        <w:t xml:space="preserve"> allow for appropriate testing of correction. </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340"/>
        <w:gridCol w:w="2016"/>
        <w:gridCol w:w="2435"/>
        <w:gridCol w:w="2411"/>
      </w:tblGrid>
      <w:tr w14:paraId="3A7F5BA9" w14:textId="77777777" w:rsidTr="00F12769">
        <w:tblPrEx>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val="1223"/>
        </w:trPr>
        <w:tc>
          <w:tcPr>
            <w:tcW w:w="2340" w:type="dxa"/>
          </w:tcPr>
          <w:p w:rsidR="00B51CA0" w:rsidP="00F12769" w14:paraId="7694F737" w14:textId="77777777">
            <w:pPr>
              <w:pStyle w:val="TableParagraph"/>
              <w:spacing w:before="0"/>
              <w:rPr>
                <w:b/>
                <w:sz w:val="24"/>
              </w:rPr>
            </w:pPr>
            <w:r>
              <w:rPr>
                <w:b/>
                <w:sz w:val="24"/>
              </w:rPr>
              <w:t>Condition Number</w:t>
            </w:r>
          </w:p>
        </w:tc>
        <w:tc>
          <w:tcPr>
            <w:tcW w:w="2016" w:type="dxa"/>
          </w:tcPr>
          <w:p w:rsidR="00B51CA0" w:rsidP="00F12769" w14:paraId="4BDCE3D4" w14:textId="77777777">
            <w:pPr>
              <w:pStyle w:val="TableParagraph"/>
              <w:spacing w:before="0"/>
              <w:rPr>
                <w:b/>
                <w:sz w:val="24"/>
              </w:rPr>
            </w:pPr>
            <w:r>
              <w:rPr>
                <w:b/>
                <w:sz w:val="24"/>
              </w:rPr>
              <w:t>Universe Record Layout</w:t>
            </w:r>
          </w:p>
        </w:tc>
        <w:tc>
          <w:tcPr>
            <w:tcW w:w="2435" w:type="dxa"/>
          </w:tcPr>
          <w:p w:rsidR="00B51CA0" w:rsidP="00F12769" w14:paraId="741D16C0" w14:textId="088B8BA1">
            <w:pPr>
              <w:pStyle w:val="TableParagraph"/>
              <w:spacing w:before="0" w:line="270" w:lineRule="atLeast"/>
              <w:ind w:left="155" w:right="155" w:hanging="3"/>
              <w:rPr>
                <w:b/>
                <w:sz w:val="24"/>
              </w:rPr>
            </w:pPr>
            <w:r>
              <w:rPr>
                <w:b/>
                <w:sz w:val="24"/>
              </w:rPr>
              <w:t xml:space="preserve">Scope of Universe Request </w:t>
            </w:r>
          </w:p>
        </w:tc>
        <w:tc>
          <w:tcPr>
            <w:tcW w:w="2411" w:type="dxa"/>
          </w:tcPr>
          <w:p w:rsidR="00B51CA0" w:rsidP="00F12769" w14:paraId="1AFEC2AE" w14:textId="5E084B6E">
            <w:pPr>
              <w:pStyle w:val="TableParagraph"/>
              <w:spacing w:before="0" w:line="270" w:lineRule="atLeast"/>
              <w:ind w:left="201" w:right="204" w:hanging="5"/>
              <w:rPr>
                <w:b/>
                <w:sz w:val="24"/>
              </w:rPr>
            </w:pPr>
            <w:r>
              <w:rPr>
                <w:b/>
                <w:sz w:val="24"/>
              </w:rPr>
              <w:t>Additional Documentation or Data Needed</w:t>
            </w:r>
          </w:p>
        </w:tc>
      </w:tr>
      <w:tr w14:paraId="0161F83D" w14:textId="77777777" w:rsidTr="00F12769">
        <w:tblPrEx>
          <w:tblW w:w="0" w:type="auto"/>
          <w:tblInd w:w="139" w:type="dxa"/>
          <w:tblLayout w:type="fixed"/>
          <w:tblCellMar>
            <w:left w:w="0" w:type="dxa"/>
            <w:right w:w="0" w:type="dxa"/>
          </w:tblCellMar>
          <w:tblLook w:val="01E0"/>
        </w:tblPrEx>
        <w:trPr>
          <w:trHeight w:val="4535"/>
        </w:trPr>
        <w:tc>
          <w:tcPr>
            <w:tcW w:w="2340" w:type="dxa"/>
          </w:tcPr>
          <w:p w:rsidR="00B51CA0" w:rsidP="00F12769" w14:paraId="42EC430D" w14:textId="77777777">
            <w:pPr>
              <w:pStyle w:val="TableParagraph"/>
              <w:spacing w:before="0"/>
              <w:ind w:left="108" w:right="307"/>
              <w:rPr>
                <w:sz w:val="24"/>
              </w:rPr>
            </w:pPr>
            <w:r>
              <w:rPr>
                <w:sz w:val="24"/>
              </w:rPr>
              <w:t>Enter condition number (as listed in final report).</w:t>
            </w:r>
          </w:p>
        </w:tc>
        <w:tc>
          <w:tcPr>
            <w:tcW w:w="2016" w:type="dxa"/>
          </w:tcPr>
          <w:p w:rsidR="00B51CA0" w:rsidP="00F12769" w14:paraId="7CD52FB2" w14:textId="77777777">
            <w:pPr>
              <w:pStyle w:val="TableParagraph"/>
              <w:spacing w:before="0"/>
              <w:ind w:right="487"/>
              <w:rPr>
                <w:sz w:val="24"/>
              </w:rPr>
            </w:pPr>
            <w:r>
              <w:rPr>
                <w:sz w:val="24"/>
              </w:rPr>
              <w:t>Enter universe record layout. Example:</w:t>
            </w:r>
          </w:p>
          <w:p w:rsidR="00B51CA0" w:rsidP="00F12769" w14:paraId="1993C809" w14:textId="77777777">
            <w:pPr>
              <w:pStyle w:val="TableParagraph"/>
              <w:spacing w:before="0"/>
              <w:ind w:right="746"/>
              <w:rPr>
                <w:sz w:val="24"/>
              </w:rPr>
            </w:pPr>
            <w:r>
              <w:rPr>
                <w:sz w:val="24"/>
              </w:rPr>
              <w:t>Table 1: Rejected Claims Formulary Administration (RCFA)</w:t>
            </w:r>
          </w:p>
        </w:tc>
        <w:tc>
          <w:tcPr>
            <w:tcW w:w="2435" w:type="dxa"/>
          </w:tcPr>
          <w:p w:rsidR="00B51CA0" w:rsidP="00F12769" w14:paraId="556DCB39" w14:textId="38368F70">
            <w:pPr>
              <w:pStyle w:val="TableParagraph"/>
              <w:spacing w:before="0"/>
              <w:ind w:left="102" w:right="120"/>
              <w:rPr>
                <w:sz w:val="24"/>
              </w:rPr>
            </w:pPr>
            <w:r>
              <w:rPr>
                <w:sz w:val="24"/>
              </w:rPr>
              <w:t>Select scope of universe request</w:t>
            </w:r>
            <w:r w:rsidR="00C15115">
              <w:rPr>
                <w:sz w:val="24"/>
              </w:rPr>
              <w:t xml:space="preserve"> (both</w:t>
            </w:r>
            <w:r>
              <w:rPr>
                <w:sz w:val="24"/>
              </w:rPr>
              <w:t xml:space="preserve"> start date</w:t>
            </w:r>
            <w:r w:rsidR="00C15115">
              <w:rPr>
                <w:sz w:val="24"/>
              </w:rPr>
              <w:t xml:space="preserve"> and end date)</w:t>
            </w:r>
            <w:r>
              <w:rPr>
                <w:sz w:val="24"/>
              </w:rPr>
              <w:t xml:space="preserve">. In general, this “clean period” must </w:t>
            </w:r>
            <w:r w:rsidR="00C15115">
              <w:rPr>
                <w:sz w:val="24"/>
              </w:rPr>
              <w:t>start on or after</w:t>
            </w:r>
            <w:r>
              <w:rPr>
                <w:spacing w:val="-5"/>
                <w:sz w:val="24"/>
              </w:rPr>
              <w:t xml:space="preserve"> </w:t>
            </w:r>
            <w:r>
              <w:rPr>
                <w:sz w:val="24"/>
              </w:rPr>
              <w:t xml:space="preserve">the projected completion date provided in the accepted </w:t>
            </w:r>
            <w:r w:rsidR="008E6D61">
              <w:rPr>
                <w:sz w:val="24"/>
              </w:rPr>
              <w:t>corrective action plan (</w:t>
            </w:r>
            <w:r>
              <w:rPr>
                <w:sz w:val="24"/>
              </w:rPr>
              <w:t>CAP</w:t>
            </w:r>
            <w:r w:rsidR="008E6D61">
              <w:rPr>
                <w:sz w:val="24"/>
              </w:rPr>
              <w:t>)</w:t>
            </w:r>
            <w:r w:rsidR="00C15115">
              <w:rPr>
                <w:sz w:val="24"/>
              </w:rPr>
              <w:t>, and</w:t>
            </w:r>
            <w:r w:rsidR="00C15115">
              <w:rPr>
                <w:sz w:val="24"/>
              </w:rPr>
              <w:t xml:space="preserve"> will generally be consistent with the initial audit of the specific program area</w:t>
            </w:r>
            <w:r>
              <w:rPr>
                <w:sz w:val="24"/>
              </w:rPr>
              <w:t>.</w:t>
            </w:r>
            <w:r w:rsidR="00C15115">
              <w:rPr>
                <w:sz w:val="24"/>
              </w:rPr>
              <w:t xml:space="preserve"> For SNPCC, the scope may vary based on the audit approach to testing the condition. </w:t>
            </w:r>
          </w:p>
        </w:tc>
        <w:tc>
          <w:tcPr>
            <w:tcW w:w="2411" w:type="dxa"/>
          </w:tcPr>
          <w:p w:rsidR="00B51CA0" w:rsidP="3CE80934" w14:paraId="376D910A" w14:textId="47CA4C79">
            <w:pPr>
              <w:pStyle w:val="TableParagraph"/>
              <w:spacing w:before="0" w:line="260" w:lineRule="exact"/>
              <w:ind w:left="102"/>
              <w:rPr>
                <w:sz w:val="24"/>
                <w:szCs w:val="24"/>
              </w:rPr>
            </w:pPr>
            <w:r>
              <w:rPr>
                <w:sz w:val="24"/>
              </w:rPr>
              <w:t xml:space="preserve">Identify any additional data or documentation needed </w:t>
            </w:r>
            <w:r>
              <w:rPr>
                <w:sz w:val="24"/>
              </w:rPr>
              <w:t>in order to</w:t>
            </w:r>
            <w:r>
              <w:rPr>
                <w:sz w:val="24"/>
              </w:rPr>
              <w:t xml:space="preserve"> test correction (e.g., formulary files, negative formulary changes, approved Models of Care (MOC))</w:t>
            </w:r>
          </w:p>
        </w:tc>
      </w:tr>
    </w:tbl>
    <w:p w:rsidR="00B51CA0" w:rsidP="003E783C" w14:paraId="19B6AB9B" w14:textId="06902201">
      <w:pPr>
        <w:tabs>
          <w:tab w:val="left" w:pos="6120"/>
        </w:tabs>
        <w:spacing w:after="5640" w:line="260" w:lineRule="exact"/>
        <w:rPr>
          <w:sz w:val="24"/>
        </w:rPr>
      </w:pPr>
      <w:r>
        <w:rPr>
          <w:sz w:val="24"/>
        </w:rPr>
        <w:tab/>
      </w:r>
    </w:p>
    <w:p w:rsidR="00B51CA0" w:rsidP="003E783C" w14:paraId="246DA505" w14:textId="768B7EC8">
      <w:pPr>
        <w:tabs>
          <w:tab w:val="left" w:pos="6120"/>
        </w:tabs>
        <w:rPr>
          <w:i/>
          <w:sz w:val="11"/>
        </w:rPr>
      </w:pPr>
      <w:r>
        <w:rPr>
          <w:sz w:val="24"/>
        </w:rPr>
        <w:tab/>
      </w:r>
      <w:r w:rsidR="008323CF">
        <w:rPr>
          <w:noProof/>
          <w:lang w:bidi="ar-SA"/>
        </w:rPr>
        <mc:AlternateContent>
          <mc:Choice Requires="wps">
            <w:drawing>
              <wp:anchor distT="0" distB="0" distL="0" distR="0" simplePos="0" relativeHeight="251672576" behindDoc="1" locked="0" layoutInCell="1" allowOverlap="1">
                <wp:simplePos x="0" y="0"/>
                <wp:positionH relativeFrom="page">
                  <wp:posOffset>941705</wp:posOffset>
                </wp:positionH>
                <wp:positionV relativeFrom="paragraph">
                  <wp:posOffset>109855</wp:posOffset>
                </wp:positionV>
                <wp:extent cx="5888990" cy="0"/>
                <wp:effectExtent l="8255" t="11430" r="8255" b="7620"/>
                <wp:wrapTopAndBottom/>
                <wp:docPr id="6" name="Lin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888990" cy="0"/>
                        </a:xfrm>
                        <a:prstGeom prst="line">
                          <a:avLst/>
                        </a:prstGeom>
                        <a:noFill/>
                        <a:ln w="6096">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32" alt="&quot;&quot;" style="mso-height-percent:0;mso-height-relative:page;mso-position-horizontal-relative:page;mso-width-percent:0;mso-width-relative:page;mso-wrap-distance-bottom:0;mso-wrap-distance-left:0;mso-wrap-distance-right:0;mso-wrap-distance-top:0;mso-wrap-style:square;position:absolute;visibility:visible;z-index:-251642880" from="74.15pt,8.65pt" to="537.85pt,8.65pt" strokecolor="gray" strokeweight="0.48pt">
                <w10:wrap type="topAndBottom"/>
              </v:line>
            </w:pict>
          </mc:Fallback>
        </mc:AlternateContent>
      </w:r>
    </w:p>
    <w:p w:rsidR="00B51CA0" w14:paraId="1D607F58" w14:textId="77777777">
      <w:pPr>
        <w:pStyle w:val="Heading2"/>
        <w:spacing w:line="268" w:lineRule="exact"/>
      </w:pPr>
      <w:bookmarkStart w:id="10" w:name="Methodology"/>
      <w:bookmarkEnd w:id="10"/>
      <w:r>
        <w:t>Methodology</w:t>
      </w:r>
    </w:p>
    <w:p w:rsidR="00B51CA0" w14:paraId="1A02143C" w14:textId="40D0E914">
      <w:pPr>
        <w:spacing w:before="156"/>
        <w:ind w:left="132" w:right="223"/>
        <w:rPr>
          <w:i/>
          <w:sz w:val="24"/>
        </w:rPr>
      </w:pPr>
      <w:r>
        <w:rPr>
          <w:i/>
          <w:sz w:val="24"/>
        </w:rPr>
        <w:t xml:space="preserve">Description of </w:t>
      </w:r>
      <w:r w:rsidR="008E6D61">
        <w:rPr>
          <w:i/>
          <w:sz w:val="24"/>
        </w:rPr>
        <w:t xml:space="preserve">the </w:t>
      </w:r>
      <w:r>
        <w:rPr>
          <w:i/>
          <w:sz w:val="24"/>
        </w:rPr>
        <w:t xml:space="preserve">approach to determine remediation </w:t>
      </w:r>
      <w:r w:rsidR="008E6D61">
        <w:rPr>
          <w:i/>
          <w:sz w:val="24"/>
        </w:rPr>
        <w:t>for</w:t>
      </w:r>
      <w:r>
        <w:rPr>
          <w:i/>
          <w:sz w:val="24"/>
        </w:rPr>
        <w:t xml:space="preserve"> each condition.</w:t>
      </w:r>
    </w:p>
    <w:p w:rsidR="00B51CA0" w14:paraId="5CCEFD4A" w14:textId="77777777">
      <w:pPr>
        <w:pStyle w:val="BodyText"/>
        <w:spacing w:before="120" w:line="276" w:lineRule="auto"/>
        <w:ind w:left="131" w:right="251"/>
      </w:pPr>
      <w:r>
        <w:rPr>
          <w:u w:val="single"/>
        </w:rPr>
        <w:t>Program Area:</w:t>
      </w:r>
      <w:r>
        <w:t xml:space="preserve"> Enter program area. Example: Part D Formulary and Benefit Administration (FA)</w:t>
      </w:r>
    </w:p>
    <w:p w:rsidR="00B51CA0" w:rsidP="00C167C6" w14:paraId="0BD7E244" w14:textId="77777777">
      <w:pPr>
        <w:pStyle w:val="BodyText"/>
        <w:tabs>
          <w:tab w:val="left" w:pos="1571"/>
        </w:tabs>
        <w:spacing w:before="121" w:after="240" w:line="379" w:lineRule="auto"/>
        <w:ind w:left="130" w:right="1642"/>
      </w:pPr>
      <w:r>
        <w:rPr>
          <w:u w:val="single"/>
        </w:rPr>
        <w:t>Element:</w:t>
      </w:r>
      <w:r>
        <w:tab/>
        <w:t xml:space="preserve">Enter program area element. Example: Formulary Administration </w:t>
      </w:r>
      <w:r>
        <w:rPr>
          <w:u w:val="single"/>
        </w:rPr>
        <w:t>Condition:</w:t>
      </w:r>
      <w:r>
        <w:tab/>
        <w:t xml:space="preserve">Enter condition number and condition (as stated in final report). </w:t>
      </w:r>
      <w:r>
        <w:rPr>
          <w:u w:val="single"/>
        </w:rPr>
        <w:t>Cause:</w:t>
      </w:r>
      <w:r>
        <w:tab/>
        <w:t>Enter cause (as stated in final</w:t>
      </w:r>
      <w:r>
        <w:rPr>
          <w:spacing w:val="-4"/>
        </w:rPr>
        <w:t xml:space="preserve"> </w:t>
      </w:r>
      <w:r>
        <w:t>report).</w:t>
      </w:r>
    </w:p>
    <w:p w:rsidR="00B51CA0" w14:paraId="74101122" w14:textId="38419751">
      <w:pPr>
        <w:pStyle w:val="BodyText"/>
        <w:spacing w:before="2"/>
        <w:ind w:left="131"/>
      </w:pPr>
      <w:r>
        <w:rPr>
          <w:u w:val="single"/>
        </w:rPr>
        <w:t>Method of Evaluation:</w:t>
      </w:r>
    </w:p>
    <w:p w:rsidR="00B51CA0" w14:paraId="276E3BAA" w14:textId="02FBF6CD">
      <w:pPr>
        <w:pStyle w:val="BodyText"/>
        <w:spacing w:before="161" w:line="278" w:lineRule="auto"/>
        <w:ind w:left="131" w:right="264"/>
      </w:pPr>
      <w:r>
        <w:t xml:space="preserve">Describe how the independent auditor will test the condition (identified above) to determine if full remediation has been achieved. </w:t>
      </w:r>
      <w:r w:rsidR="002B68B4">
        <w:t>The method of evaluation</w:t>
      </w:r>
      <w:r w:rsidR="00B137AF">
        <w:t xml:space="preserve"> must address the original root cause and consider all impact analyses submitted during the program audit</w:t>
      </w:r>
      <w:r w:rsidR="002B68B4">
        <w:t xml:space="preserve">. </w:t>
      </w:r>
      <w:r w:rsidR="002B68B4">
        <w:t>Additionally</w:t>
      </w:r>
      <w:r w:rsidR="002B68B4">
        <w:t xml:space="preserve"> the method of evaluation must address at least the following</w:t>
      </w:r>
      <w:r>
        <w:rPr>
          <w:rStyle w:val="FootnoteReference"/>
        </w:rPr>
        <w:footnoteReference w:id="2"/>
      </w:r>
      <w:r w:rsidR="00B137AF">
        <w:t>:</w:t>
      </w:r>
    </w:p>
    <w:p w:rsidR="00B51CA0" w14:paraId="4AF3BB67" w14:textId="7E77F7D4">
      <w:pPr>
        <w:pStyle w:val="ListParagraph"/>
        <w:numPr>
          <w:ilvl w:val="1"/>
          <w:numId w:val="1"/>
        </w:numPr>
        <w:tabs>
          <w:tab w:val="left" w:pos="851"/>
          <w:tab w:val="left" w:pos="852"/>
        </w:tabs>
        <w:spacing w:before="115" w:line="273" w:lineRule="auto"/>
        <w:ind w:right="376"/>
        <w:rPr>
          <w:sz w:val="24"/>
        </w:rPr>
      </w:pPr>
      <w:r>
        <w:rPr>
          <w:sz w:val="24"/>
        </w:rPr>
        <w:t xml:space="preserve">Universe integrity testing </w:t>
      </w:r>
      <w:r w:rsidR="00AC67C1">
        <w:rPr>
          <w:sz w:val="24"/>
        </w:rPr>
        <w:t>sampling that aligns with the respective program area protocol</w:t>
      </w:r>
      <w:r>
        <w:rPr>
          <w:sz w:val="24"/>
        </w:rPr>
        <w:t xml:space="preserve"> to ensure the accuracy and completeness of universe</w:t>
      </w:r>
      <w:r w:rsidR="00AC67C1">
        <w:rPr>
          <w:sz w:val="24"/>
        </w:rPr>
        <w:t>(</w:t>
      </w:r>
      <w:r>
        <w:rPr>
          <w:sz w:val="24"/>
        </w:rPr>
        <w:t>s</w:t>
      </w:r>
      <w:r w:rsidR="00AC67C1">
        <w:rPr>
          <w:sz w:val="24"/>
        </w:rPr>
        <w:t>)</w:t>
      </w:r>
      <w:r>
        <w:rPr>
          <w:sz w:val="24"/>
        </w:rPr>
        <w:t>, as</w:t>
      </w:r>
      <w:r>
        <w:rPr>
          <w:spacing w:val="-2"/>
          <w:sz w:val="24"/>
        </w:rPr>
        <w:t xml:space="preserve"> </w:t>
      </w:r>
      <w:r>
        <w:rPr>
          <w:sz w:val="24"/>
        </w:rPr>
        <w:t>applicable.</w:t>
      </w:r>
      <w:r w:rsidR="004E0045">
        <w:rPr>
          <w:sz w:val="24"/>
        </w:rPr>
        <w:t xml:space="preserve"> </w:t>
      </w:r>
      <w:r w:rsidR="00373B16">
        <w:rPr>
          <w:sz w:val="24"/>
        </w:rPr>
        <w:t>The t</w:t>
      </w:r>
      <w:r w:rsidR="004E0045">
        <w:rPr>
          <w:sz w:val="24"/>
        </w:rPr>
        <w:t xml:space="preserve">hreshold criteria used to assess </w:t>
      </w:r>
      <w:r w:rsidR="00D91038">
        <w:rPr>
          <w:sz w:val="24"/>
        </w:rPr>
        <w:t xml:space="preserve">each </w:t>
      </w:r>
      <w:r w:rsidR="004E0045">
        <w:rPr>
          <w:sz w:val="24"/>
        </w:rPr>
        <w:t>applicable universe for accuracy and completeness</w:t>
      </w:r>
      <w:r w:rsidR="00373B16">
        <w:rPr>
          <w:sz w:val="24"/>
        </w:rPr>
        <w:t xml:space="preserve"> must also be included</w:t>
      </w:r>
      <w:r w:rsidR="004E0045">
        <w:rPr>
          <w:sz w:val="24"/>
        </w:rPr>
        <w:t>.</w:t>
      </w:r>
    </w:p>
    <w:p w:rsidR="00B51CA0" w:rsidP="2581B188" w14:paraId="036945AC" w14:textId="6BE9CEE0">
      <w:pPr>
        <w:pStyle w:val="ListParagraph"/>
        <w:numPr>
          <w:ilvl w:val="1"/>
          <w:numId w:val="1"/>
        </w:numPr>
        <w:tabs>
          <w:tab w:val="left" w:pos="852"/>
        </w:tabs>
        <w:spacing w:before="3" w:line="276" w:lineRule="auto"/>
        <w:ind w:right="575"/>
        <w:jc w:val="both"/>
        <w:rPr>
          <w:sz w:val="24"/>
          <w:szCs w:val="24"/>
        </w:rPr>
      </w:pPr>
      <w:r w:rsidRPr="2581B188">
        <w:rPr>
          <w:sz w:val="24"/>
          <w:szCs w:val="24"/>
        </w:rPr>
        <w:t>Number of samples to be selected for review from specific universe record layout/s, which must</w:t>
      </w:r>
      <w:r w:rsidRPr="2581B188" w:rsidR="00760596">
        <w:rPr>
          <w:sz w:val="24"/>
          <w:szCs w:val="24"/>
        </w:rPr>
        <w:t xml:space="preserve"> be appropriate to test the non</w:t>
      </w:r>
      <w:r w:rsidRPr="2581B188">
        <w:rPr>
          <w:sz w:val="24"/>
          <w:szCs w:val="24"/>
        </w:rPr>
        <w:t>compliance. For timeliness and IRE auto- forward conditions, evaluation must be conducted at the universe level</w:t>
      </w:r>
      <w:r w:rsidRPr="40A1BF3F" w:rsidR="40A1BF3F">
        <w:rPr>
          <w:sz w:val="24"/>
          <w:szCs w:val="24"/>
        </w:rPr>
        <w:t xml:space="preserve"> (i.e. sample cases are not selected for evaluation but the entire universe is evaluated)</w:t>
      </w:r>
      <w:r w:rsidRPr="2581B188">
        <w:rPr>
          <w:sz w:val="24"/>
          <w:szCs w:val="24"/>
        </w:rPr>
        <w:t>. For all other conditions, a minimum of 10 cases must be targeted for</w:t>
      </w:r>
      <w:r w:rsidRPr="2581B188">
        <w:rPr>
          <w:spacing w:val="-7"/>
          <w:sz w:val="24"/>
          <w:szCs w:val="24"/>
        </w:rPr>
        <w:t xml:space="preserve"> </w:t>
      </w:r>
      <w:r w:rsidRPr="2581B188">
        <w:rPr>
          <w:sz w:val="24"/>
          <w:szCs w:val="24"/>
        </w:rPr>
        <w:t>selection.</w:t>
      </w:r>
    </w:p>
    <w:p w:rsidR="00B51CA0" w:rsidP="00C167C6" w14:paraId="78A2967F" w14:textId="2E934B62">
      <w:pPr>
        <w:pStyle w:val="ListParagraph"/>
        <w:numPr>
          <w:ilvl w:val="1"/>
          <w:numId w:val="1"/>
        </w:numPr>
        <w:tabs>
          <w:tab w:val="left" w:pos="851"/>
          <w:tab w:val="left" w:pos="852"/>
        </w:tabs>
        <w:spacing w:after="240" w:line="276" w:lineRule="auto"/>
        <w:ind w:left="850" w:right="216"/>
        <w:rPr>
          <w:sz w:val="24"/>
        </w:rPr>
      </w:pPr>
      <w:r>
        <w:rPr>
          <w:sz w:val="24"/>
        </w:rPr>
        <w:t>Sampling criteria to target and identify applicable cases in the universe</w:t>
      </w:r>
      <w:r w:rsidR="00AC67C1">
        <w:rPr>
          <w:sz w:val="24"/>
        </w:rPr>
        <w:t>(</w:t>
      </w:r>
      <w:r>
        <w:rPr>
          <w:sz w:val="24"/>
        </w:rPr>
        <w:t>s</w:t>
      </w:r>
      <w:r w:rsidR="00AC67C1">
        <w:rPr>
          <w:sz w:val="24"/>
        </w:rPr>
        <w:t>)</w:t>
      </w:r>
      <w:r>
        <w:rPr>
          <w:sz w:val="24"/>
        </w:rPr>
        <w:t xml:space="preserve">. Specify all parameters and preparatory steps taken prior to sample selection (e.g., call types, drug types, number of </w:t>
      </w:r>
      <w:r w:rsidR="009731A9">
        <w:rPr>
          <w:sz w:val="24"/>
        </w:rPr>
        <w:t>days’</w:t>
      </w:r>
      <w:r>
        <w:rPr>
          <w:sz w:val="24"/>
        </w:rPr>
        <w:t xml:space="preserve"> supply, formulary comparison to identify negative cross-year changes and use of prior year PDE data for continuing enrollee transition issues, all possible rejections associated with the issue not limited to those in the impact</w:t>
      </w:r>
      <w:r>
        <w:rPr>
          <w:spacing w:val="-21"/>
          <w:sz w:val="24"/>
        </w:rPr>
        <w:t xml:space="preserve"> </w:t>
      </w:r>
      <w:r>
        <w:rPr>
          <w:sz w:val="24"/>
        </w:rPr>
        <w:t>analyses).</w:t>
      </w:r>
    </w:p>
    <w:p w:rsidR="00CB1547" w:rsidP="00CB1547" w14:paraId="41D5B70B" w14:textId="464BEDE1">
      <w:pPr>
        <w:pStyle w:val="ListParagraph"/>
        <w:tabs>
          <w:tab w:val="left" w:pos="851"/>
          <w:tab w:val="left" w:pos="852"/>
        </w:tabs>
        <w:spacing w:line="276" w:lineRule="auto"/>
        <w:ind w:right="216" w:firstLine="0"/>
        <w:rPr>
          <w:sz w:val="24"/>
        </w:rPr>
      </w:pPr>
      <w:r>
        <w:rPr>
          <w:sz w:val="24"/>
        </w:rPr>
        <w:t>For FA</w:t>
      </w:r>
      <w:r>
        <w:rPr>
          <w:sz w:val="24"/>
        </w:rPr>
        <w:t>, sampling criteria must include:</w:t>
      </w:r>
    </w:p>
    <w:p w:rsidR="00CB1547" w:rsidP="00CB1547" w14:paraId="2042F9C8" w14:textId="68B9C598">
      <w:pPr>
        <w:pStyle w:val="ListParagraph"/>
        <w:numPr>
          <w:ilvl w:val="0"/>
          <w:numId w:val="7"/>
        </w:numPr>
        <w:tabs>
          <w:tab w:val="left" w:pos="851"/>
          <w:tab w:val="left" w:pos="852"/>
        </w:tabs>
        <w:spacing w:line="276" w:lineRule="auto"/>
        <w:ind w:right="216"/>
        <w:rPr>
          <w:sz w:val="24"/>
        </w:rPr>
      </w:pPr>
      <w:r>
        <w:rPr>
          <w:sz w:val="24"/>
        </w:rPr>
        <w:t>Types of rejection</w:t>
      </w:r>
      <w:r w:rsidR="00D11584">
        <w:rPr>
          <w:sz w:val="24"/>
        </w:rPr>
        <w:t>s that will be targeted based on the root cause</w:t>
      </w:r>
      <w:r w:rsidR="00022D04">
        <w:rPr>
          <w:sz w:val="24"/>
        </w:rPr>
        <w:t xml:space="preserve"> (</w:t>
      </w:r>
      <w:r w:rsidR="00B41175">
        <w:rPr>
          <w:sz w:val="24"/>
        </w:rPr>
        <w:t>fo</w:t>
      </w:r>
      <w:r w:rsidR="00C84FC1">
        <w:rPr>
          <w:sz w:val="24"/>
        </w:rPr>
        <w:t xml:space="preserve">cusing on those from the impact analysis but also targeting </w:t>
      </w:r>
      <w:r w:rsidR="00C84FC1">
        <w:rPr>
          <w:sz w:val="24"/>
        </w:rPr>
        <w:t>other</w:t>
      </w:r>
      <w:r w:rsidR="00C84FC1">
        <w:rPr>
          <w:sz w:val="24"/>
        </w:rPr>
        <w:t xml:space="preserve"> that may be associated with the root cause)</w:t>
      </w:r>
    </w:p>
    <w:p w:rsidR="000D3349" w:rsidP="00CB1547" w14:paraId="4EEECE4C" w14:textId="6622A0CE">
      <w:pPr>
        <w:pStyle w:val="ListParagraph"/>
        <w:numPr>
          <w:ilvl w:val="0"/>
          <w:numId w:val="7"/>
        </w:numPr>
        <w:tabs>
          <w:tab w:val="left" w:pos="851"/>
          <w:tab w:val="left" w:pos="852"/>
        </w:tabs>
        <w:spacing w:line="276" w:lineRule="auto"/>
        <w:ind w:right="216"/>
        <w:rPr>
          <w:sz w:val="24"/>
        </w:rPr>
      </w:pPr>
      <w:r>
        <w:rPr>
          <w:sz w:val="24"/>
        </w:rPr>
        <w:t>Types of medications that will be targeted</w:t>
      </w:r>
      <w:r w:rsidR="00411CE0">
        <w:rPr>
          <w:sz w:val="24"/>
        </w:rPr>
        <w:t xml:space="preserve"> based on the root cause</w:t>
      </w:r>
    </w:p>
    <w:p w:rsidR="00B36751" w:rsidRPr="00F12769" w:rsidP="00F12769" w14:paraId="44C40FFA" w14:textId="140E836A">
      <w:pPr>
        <w:pStyle w:val="ListParagraph"/>
        <w:numPr>
          <w:ilvl w:val="0"/>
          <w:numId w:val="7"/>
        </w:numPr>
        <w:tabs>
          <w:tab w:val="left" w:pos="851"/>
          <w:tab w:val="left" w:pos="852"/>
        </w:tabs>
        <w:spacing w:line="276" w:lineRule="auto"/>
        <w:ind w:right="216"/>
        <w:rPr>
          <w:sz w:val="24"/>
        </w:rPr>
      </w:pPr>
      <w:r>
        <w:rPr>
          <w:sz w:val="24"/>
        </w:rPr>
        <w:t xml:space="preserve">Additional factors that may be applicable such as </w:t>
      </w:r>
      <w:r w:rsidR="009731A9">
        <w:rPr>
          <w:sz w:val="24"/>
        </w:rPr>
        <w:t>days’</w:t>
      </w:r>
      <w:r>
        <w:rPr>
          <w:sz w:val="24"/>
        </w:rPr>
        <w:t xml:space="preserve"> supply</w:t>
      </w:r>
    </w:p>
    <w:p w:rsidR="008013CC" w:rsidP="0005681A" w14:paraId="0514252A" w14:textId="071DB330">
      <w:pPr>
        <w:pStyle w:val="ListParagraph"/>
        <w:tabs>
          <w:tab w:val="left" w:pos="851"/>
          <w:tab w:val="left" w:pos="852"/>
        </w:tabs>
        <w:spacing w:line="276" w:lineRule="auto"/>
        <w:ind w:right="216" w:firstLine="0"/>
        <w:rPr>
          <w:sz w:val="24"/>
        </w:rPr>
      </w:pPr>
      <w:r>
        <w:rPr>
          <w:sz w:val="24"/>
        </w:rPr>
        <w:t>C</w:t>
      </w:r>
      <w:r w:rsidR="00462401">
        <w:rPr>
          <w:sz w:val="24"/>
        </w:rPr>
        <w:t>ontinuing enrollee transition issu</w:t>
      </w:r>
      <w:r w:rsidR="008A7149">
        <w:rPr>
          <w:sz w:val="24"/>
        </w:rPr>
        <w:t>es:</w:t>
      </w:r>
    </w:p>
    <w:p w:rsidR="00D97D9B" w:rsidRPr="00D97D9B" w:rsidP="00D97D9B" w14:paraId="1D862DFB" w14:textId="77777777">
      <w:pPr>
        <w:pStyle w:val="ListParagraph"/>
        <w:numPr>
          <w:ilvl w:val="0"/>
          <w:numId w:val="3"/>
        </w:numPr>
        <w:tabs>
          <w:tab w:val="left" w:pos="851"/>
          <w:tab w:val="left" w:pos="852"/>
        </w:tabs>
        <w:spacing w:line="276" w:lineRule="auto"/>
        <w:ind w:right="216"/>
        <w:rPr>
          <w:sz w:val="24"/>
        </w:rPr>
      </w:pPr>
      <w:r w:rsidRPr="00D97D9B">
        <w:rPr>
          <w:sz w:val="24"/>
        </w:rPr>
        <w:t>IVA must create a negative formulary changes file based on the CMS approved formularies obtained from Sponsor</w:t>
      </w:r>
    </w:p>
    <w:p w:rsidR="00D97D9B" w:rsidRPr="00D97D9B" w:rsidP="00D97D9B" w14:paraId="3F9EC41C" w14:textId="3B39F216">
      <w:pPr>
        <w:pStyle w:val="ListParagraph"/>
        <w:numPr>
          <w:ilvl w:val="0"/>
          <w:numId w:val="3"/>
        </w:numPr>
        <w:tabs>
          <w:tab w:val="left" w:pos="851"/>
          <w:tab w:val="left" w:pos="852"/>
        </w:tabs>
        <w:spacing w:line="276" w:lineRule="auto"/>
        <w:ind w:right="216"/>
        <w:rPr>
          <w:sz w:val="24"/>
        </w:rPr>
      </w:pPr>
      <w:r w:rsidRPr="00D97D9B">
        <w:rPr>
          <w:sz w:val="24"/>
        </w:rPr>
        <w:t>IVA to request historical PDE da</w:t>
      </w:r>
      <w:r w:rsidR="004107DE">
        <w:rPr>
          <w:sz w:val="24"/>
        </w:rPr>
        <w:t>t</w:t>
      </w:r>
      <w:r w:rsidRPr="00D97D9B">
        <w:rPr>
          <w:sz w:val="24"/>
        </w:rPr>
        <w:t>a to appropriately target for continuing enrollee transition issues</w:t>
      </w:r>
      <w:r w:rsidR="004107DE">
        <w:rPr>
          <w:sz w:val="24"/>
        </w:rPr>
        <w:t xml:space="preserve"> (based on Sponsor’s lookback </w:t>
      </w:r>
      <w:r w:rsidR="00A73A72">
        <w:rPr>
          <w:sz w:val="24"/>
        </w:rPr>
        <w:t>timeframe)</w:t>
      </w:r>
    </w:p>
    <w:p w:rsidR="00D97D9B" w:rsidRPr="00D97D9B" w:rsidP="00C167C6" w14:paraId="48D63C6A" w14:textId="77777777">
      <w:pPr>
        <w:pStyle w:val="ListParagraph"/>
        <w:numPr>
          <w:ilvl w:val="0"/>
          <w:numId w:val="3"/>
        </w:numPr>
        <w:tabs>
          <w:tab w:val="left" w:pos="851"/>
          <w:tab w:val="left" w:pos="852"/>
        </w:tabs>
        <w:spacing w:after="240" w:line="276" w:lineRule="auto"/>
        <w:ind w:left="1570" w:right="216"/>
        <w:rPr>
          <w:sz w:val="24"/>
        </w:rPr>
      </w:pPr>
      <w:r w:rsidRPr="00D97D9B">
        <w:rPr>
          <w:sz w:val="24"/>
        </w:rPr>
        <w:t xml:space="preserve">Transition issues should be tested in January and/or February. </w:t>
      </w:r>
    </w:p>
    <w:p w:rsidR="00B51CA0" w14:paraId="10747D20" w14:textId="77777777">
      <w:pPr>
        <w:pStyle w:val="ListParagraph"/>
        <w:numPr>
          <w:ilvl w:val="1"/>
          <w:numId w:val="1"/>
        </w:numPr>
        <w:tabs>
          <w:tab w:val="left" w:pos="851"/>
          <w:tab w:val="left" w:pos="852"/>
        </w:tabs>
        <w:spacing w:line="276" w:lineRule="auto"/>
        <w:ind w:right="267"/>
        <w:rPr>
          <w:sz w:val="24"/>
        </w:rPr>
      </w:pPr>
      <w:r>
        <w:rPr>
          <w:sz w:val="24"/>
        </w:rPr>
        <w:t>Alternative evaluation approach if 10-sample minimum is not achieved to assess remediation of a condition (e.g., expanded scope of universe request, use of test claims, CAP review, policies and procedures review). (Note: For FA, use of test claims must always be considered as an alternative</w:t>
      </w:r>
      <w:r>
        <w:rPr>
          <w:spacing w:val="2"/>
          <w:sz w:val="24"/>
        </w:rPr>
        <w:t xml:space="preserve"> </w:t>
      </w:r>
      <w:r>
        <w:rPr>
          <w:sz w:val="24"/>
        </w:rPr>
        <w:t>approach.)</w:t>
      </w:r>
    </w:p>
    <w:p w:rsidR="00B51CA0" w:rsidRPr="003E783C" w:rsidP="003E783C" w14:paraId="69724A5B" w14:textId="5DDE6E30">
      <w:pPr>
        <w:pStyle w:val="ListParagraph"/>
        <w:numPr>
          <w:ilvl w:val="1"/>
          <w:numId w:val="1"/>
        </w:numPr>
        <w:tabs>
          <w:tab w:val="left" w:pos="851"/>
          <w:tab w:val="left" w:pos="852"/>
        </w:tabs>
        <w:spacing w:before="5" w:after="12960" w:line="274" w:lineRule="auto"/>
        <w:ind w:left="850" w:right="216"/>
        <w:rPr>
          <w:sz w:val="3"/>
        </w:rPr>
      </w:pPr>
      <w:r w:rsidRPr="003E783C">
        <w:rPr>
          <w:sz w:val="24"/>
        </w:rPr>
        <w:t>Process for requesting and ev</w:t>
      </w:r>
      <w:r w:rsidRPr="003E783C" w:rsidR="00760596">
        <w:rPr>
          <w:sz w:val="24"/>
        </w:rPr>
        <w:t>aluating impact analyses if non</w:t>
      </w:r>
      <w:r w:rsidRPr="003E783C">
        <w:rPr>
          <w:sz w:val="24"/>
        </w:rPr>
        <w:t>compliance is identified</w:t>
      </w:r>
      <w:r w:rsidRPr="003E783C">
        <w:rPr>
          <w:spacing w:val="-21"/>
          <w:sz w:val="24"/>
        </w:rPr>
        <w:t xml:space="preserve"> </w:t>
      </w:r>
      <w:r w:rsidRPr="003E783C">
        <w:rPr>
          <w:sz w:val="24"/>
        </w:rPr>
        <w:t>to understand the root cause and extent of the</w:t>
      </w:r>
      <w:r w:rsidRPr="003E783C">
        <w:rPr>
          <w:spacing w:val="-3"/>
          <w:sz w:val="24"/>
        </w:rPr>
        <w:t xml:space="preserve"> </w:t>
      </w:r>
      <w:r w:rsidRPr="003E783C">
        <w:rPr>
          <w:sz w:val="24"/>
        </w:rPr>
        <w:t>issue.</w:t>
      </w:r>
    </w:p>
    <w:p w:rsidR="00B51CA0" w14:paraId="609B8256" w14:textId="6A024BA0">
      <w:pPr>
        <w:pStyle w:val="BodyText"/>
        <w:spacing w:line="20" w:lineRule="exact"/>
        <w:ind w:left="98"/>
        <w:rPr>
          <w:sz w:val="2"/>
        </w:rPr>
      </w:pPr>
      <w:r>
        <w:rPr>
          <w:noProof/>
          <w:sz w:val="2"/>
          <w:lang w:bidi="ar-SA"/>
        </w:rPr>
        <mc:AlternateContent>
          <mc:Choice Requires="wpg">
            <w:drawing>
              <wp:inline distT="0" distB="0" distL="0" distR="0">
                <wp:extent cx="5888990" cy="6350"/>
                <wp:effectExtent l="5080" t="9525" r="11430" b="3175"/>
                <wp:docPr id="4"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5888990" cy="6350"/>
                          <a:chOff x="0" y="0"/>
                          <a:chExt cx="9274" cy="10"/>
                        </a:xfrm>
                      </wpg:grpSpPr>
                      <wps:wsp xmlns:wps="http://schemas.microsoft.com/office/word/2010/wordprocessingShape">
                        <wps:cNvPr id="5" name="Line 4"/>
                        <wps:cNvCnPr>
                          <a:cxnSpLocks noChangeShapeType="1"/>
                        </wps:cNvCnPr>
                        <wps:spPr bwMode="auto">
                          <a:xfrm>
                            <a:off x="0" y="5"/>
                            <a:ext cx="9274" cy="0"/>
                          </a:xfrm>
                          <a:prstGeom prst="line">
                            <a:avLst/>
                          </a:prstGeom>
                          <a:noFill/>
                          <a:ln w="6096">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3" o:spid="_x0000_i1033" alt="&quot;&quot;" style="width:463.7pt;height:0.5pt;mso-position-horizontal-relative:char;mso-position-vertical-relative:line" coordsize="9274,10">
                <v:line id="Line 4" o:spid="_x0000_s1034" style="mso-wrap-style:square;position:absolute;visibility:visible" from="0,5" to="9274,5" o:connectortype="straight" strokecolor="gray" strokeweight="0.48pt"/>
                <w10:wrap type="none"/>
                <w10:anchorlock/>
              </v:group>
            </w:pict>
          </mc:Fallback>
        </mc:AlternateContent>
      </w:r>
    </w:p>
    <w:p w:rsidR="00B51CA0" w14:paraId="48E4120E" w14:textId="77777777">
      <w:pPr>
        <w:pStyle w:val="Heading2"/>
        <w:spacing w:before="11"/>
      </w:pPr>
      <w:bookmarkStart w:id="11" w:name="Timeline"/>
      <w:bookmarkEnd w:id="11"/>
      <w:r>
        <w:t>Timeline</w:t>
      </w:r>
    </w:p>
    <w:p w:rsidR="00B51CA0" w:rsidP="00C167C6" w14:paraId="709583BE" w14:textId="77777777">
      <w:pPr>
        <w:spacing w:before="156" w:after="480"/>
        <w:ind w:left="130"/>
        <w:rPr>
          <w:i/>
          <w:sz w:val="24"/>
        </w:rPr>
      </w:pPr>
      <w:r>
        <w:rPr>
          <w:i/>
          <w:sz w:val="24"/>
        </w:rPr>
        <w:t>Schedule of validation audit activities and other key milestones.</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5755"/>
        <w:gridCol w:w="1709"/>
        <w:gridCol w:w="1743"/>
      </w:tblGrid>
      <w:tr w14:paraId="45359FA8" w14:textId="77777777" w:rsidTr="00F12769">
        <w:tblPrEx>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val="395"/>
        </w:trPr>
        <w:tc>
          <w:tcPr>
            <w:tcW w:w="5755" w:type="dxa"/>
          </w:tcPr>
          <w:p w:rsidR="00B51CA0" w:rsidP="00F12769" w14:paraId="32EBF601" w14:textId="77777777">
            <w:pPr>
              <w:pStyle w:val="TableParagraph"/>
              <w:spacing w:before="0" w:line="257" w:lineRule="exact"/>
              <w:ind w:right="2448"/>
              <w:rPr>
                <w:b/>
                <w:sz w:val="24"/>
              </w:rPr>
            </w:pPr>
            <w:r>
              <w:rPr>
                <w:b/>
                <w:sz w:val="24"/>
              </w:rPr>
              <w:t>Activity</w:t>
            </w:r>
          </w:p>
        </w:tc>
        <w:tc>
          <w:tcPr>
            <w:tcW w:w="1709" w:type="dxa"/>
          </w:tcPr>
          <w:p w:rsidR="00B51CA0" w:rsidP="00F12769" w14:paraId="21494015" w14:textId="77777777">
            <w:pPr>
              <w:pStyle w:val="TableParagraph"/>
              <w:spacing w:before="0" w:line="257" w:lineRule="exact"/>
              <w:rPr>
                <w:b/>
                <w:sz w:val="24"/>
              </w:rPr>
            </w:pPr>
            <w:r>
              <w:rPr>
                <w:b/>
                <w:sz w:val="24"/>
              </w:rPr>
              <w:t>Start Date</w:t>
            </w:r>
          </w:p>
        </w:tc>
        <w:tc>
          <w:tcPr>
            <w:tcW w:w="1743" w:type="dxa"/>
          </w:tcPr>
          <w:p w:rsidR="00B51CA0" w:rsidP="00F12769" w14:paraId="122C368E" w14:textId="77777777">
            <w:pPr>
              <w:pStyle w:val="TableParagraph"/>
              <w:spacing w:before="0" w:line="257" w:lineRule="exact"/>
              <w:rPr>
                <w:b/>
                <w:sz w:val="24"/>
              </w:rPr>
            </w:pPr>
            <w:r>
              <w:rPr>
                <w:b/>
                <w:sz w:val="24"/>
              </w:rPr>
              <w:t>End Date</w:t>
            </w:r>
          </w:p>
        </w:tc>
      </w:tr>
      <w:tr w14:paraId="22F5BD3C" w14:textId="77777777" w:rsidTr="00F12769">
        <w:tblPrEx>
          <w:tblW w:w="0" w:type="auto"/>
          <w:tblInd w:w="139" w:type="dxa"/>
          <w:tblLayout w:type="fixed"/>
          <w:tblCellMar>
            <w:left w:w="0" w:type="dxa"/>
            <w:right w:w="0" w:type="dxa"/>
          </w:tblCellMar>
          <w:tblLook w:val="01E0"/>
        </w:tblPrEx>
        <w:trPr>
          <w:trHeight w:val="1223"/>
        </w:trPr>
        <w:tc>
          <w:tcPr>
            <w:tcW w:w="5755" w:type="dxa"/>
          </w:tcPr>
          <w:p w:rsidR="00B51CA0" w:rsidP="00F12769" w14:paraId="353AC11B" w14:textId="77777777">
            <w:pPr>
              <w:pStyle w:val="TableParagraph"/>
              <w:spacing w:before="0" w:line="343" w:lineRule="auto"/>
              <w:ind w:left="108" w:right="502"/>
              <w:rPr>
                <w:sz w:val="24"/>
              </w:rPr>
            </w:pPr>
            <w:r>
              <w:rPr>
                <w:sz w:val="24"/>
              </w:rPr>
              <w:t>Enter activity, including necessary details. Examples: Kick-off</w:t>
            </w:r>
          </w:p>
        </w:tc>
        <w:tc>
          <w:tcPr>
            <w:tcW w:w="1709" w:type="dxa"/>
          </w:tcPr>
          <w:p w:rsidR="00B51CA0" w:rsidP="00F12769" w14:paraId="2A0EF0D1" w14:textId="77777777">
            <w:pPr>
              <w:pStyle w:val="TableParagraph"/>
              <w:spacing w:before="0"/>
              <w:ind w:right="209"/>
              <w:rPr>
                <w:sz w:val="24"/>
              </w:rPr>
            </w:pPr>
            <w:r>
              <w:rPr>
                <w:sz w:val="24"/>
              </w:rPr>
              <w:t>Select activity start date.</w:t>
            </w:r>
          </w:p>
        </w:tc>
        <w:tc>
          <w:tcPr>
            <w:tcW w:w="1743" w:type="dxa"/>
          </w:tcPr>
          <w:p w:rsidR="00B51CA0" w:rsidP="00F12769" w14:paraId="1A394AC2" w14:textId="77777777">
            <w:pPr>
              <w:pStyle w:val="TableParagraph"/>
              <w:spacing w:before="0" w:line="270" w:lineRule="atLeast"/>
              <w:ind w:left="102" w:right="242"/>
              <w:rPr>
                <w:sz w:val="24"/>
              </w:rPr>
            </w:pPr>
            <w:r>
              <w:rPr>
                <w:sz w:val="24"/>
              </w:rPr>
              <w:t>Select activity end date. If milestone, use start date.</w:t>
            </w:r>
          </w:p>
        </w:tc>
      </w:tr>
      <w:tr w14:paraId="346485B2" w14:textId="77777777" w:rsidTr="00F12769">
        <w:tblPrEx>
          <w:tblW w:w="0" w:type="auto"/>
          <w:tblInd w:w="139" w:type="dxa"/>
          <w:tblLayout w:type="fixed"/>
          <w:tblCellMar>
            <w:left w:w="0" w:type="dxa"/>
            <w:right w:w="0" w:type="dxa"/>
          </w:tblCellMar>
          <w:tblLook w:val="01E0"/>
        </w:tblPrEx>
        <w:trPr>
          <w:trHeight w:val="1223"/>
        </w:trPr>
        <w:tc>
          <w:tcPr>
            <w:tcW w:w="5755" w:type="dxa"/>
          </w:tcPr>
          <w:p w:rsidR="00B51CA0" w:rsidP="00F12769" w14:paraId="48696895" w14:textId="77777777">
            <w:pPr>
              <w:pStyle w:val="TableParagraph"/>
              <w:spacing w:before="0"/>
              <w:ind w:left="108" w:right="23"/>
              <w:rPr>
                <w:sz w:val="24"/>
              </w:rPr>
            </w:pPr>
            <w:r>
              <w:rPr>
                <w:sz w:val="24"/>
              </w:rPr>
              <w:t xml:space="preserve">Work Plan – </w:t>
            </w:r>
            <w:r w:rsidRPr="00F12769">
              <w:rPr>
                <w:i/>
                <w:iCs/>
                <w:sz w:val="24"/>
              </w:rPr>
              <w:t>allow two to three weeks for CMS review and approval of final work plan</w:t>
            </w:r>
          </w:p>
        </w:tc>
        <w:tc>
          <w:tcPr>
            <w:tcW w:w="1709" w:type="dxa"/>
          </w:tcPr>
          <w:p w:rsidR="00B51CA0" w:rsidP="00F12769" w14:paraId="0EDE0867" w14:textId="77777777">
            <w:pPr>
              <w:pStyle w:val="TableParagraph"/>
              <w:spacing w:before="0"/>
              <w:ind w:right="209"/>
              <w:rPr>
                <w:sz w:val="24"/>
              </w:rPr>
            </w:pPr>
            <w:r>
              <w:rPr>
                <w:sz w:val="24"/>
              </w:rPr>
              <w:t>Select activity start date.</w:t>
            </w:r>
          </w:p>
        </w:tc>
        <w:tc>
          <w:tcPr>
            <w:tcW w:w="1743" w:type="dxa"/>
          </w:tcPr>
          <w:p w:rsidR="00B51CA0" w:rsidP="00F12769" w14:paraId="76F51CF3" w14:textId="77777777">
            <w:pPr>
              <w:pStyle w:val="TableParagraph"/>
              <w:spacing w:before="0" w:line="270" w:lineRule="atLeast"/>
              <w:ind w:left="102" w:right="242"/>
              <w:rPr>
                <w:sz w:val="24"/>
              </w:rPr>
            </w:pPr>
            <w:r>
              <w:rPr>
                <w:sz w:val="24"/>
              </w:rPr>
              <w:t>Select activity end date. If milestone, use start date.</w:t>
            </w:r>
          </w:p>
        </w:tc>
      </w:tr>
      <w:tr w14:paraId="2A6E83BD" w14:textId="77777777" w:rsidTr="00F12769">
        <w:tblPrEx>
          <w:tblW w:w="0" w:type="auto"/>
          <w:tblInd w:w="139" w:type="dxa"/>
          <w:tblLayout w:type="fixed"/>
          <w:tblCellMar>
            <w:left w:w="0" w:type="dxa"/>
            <w:right w:w="0" w:type="dxa"/>
          </w:tblCellMar>
          <w:tblLook w:val="01E0"/>
        </w:tblPrEx>
        <w:trPr>
          <w:trHeight w:val="1223"/>
        </w:trPr>
        <w:tc>
          <w:tcPr>
            <w:tcW w:w="5755" w:type="dxa"/>
          </w:tcPr>
          <w:p w:rsidR="00B51CA0" w:rsidP="00F12769" w14:paraId="0F69DB67" w14:textId="77777777">
            <w:pPr>
              <w:pStyle w:val="TableParagraph"/>
              <w:spacing w:before="0"/>
              <w:ind w:left="108"/>
              <w:rPr>
                <w:sz w:val="24"/>
              </w:rPr>
            </w:pPr>
            <w:r>
              <w:rPr>
                <w:sz w:val="24"/>
              </w:rPr>
              <w:t>Data Request</w:t>
            </w:r>
          </w:p>
        </w:tc>
        <w:tc>
          <w:tcPr>
            <w:tcW w:w="1709" w:type="dxa"/>
          </w:tcPr>
          <w:p w:rsidR="00B51CA0" w:rsidP="00F12769" w14:paraId="6B12BACF" w14:textId="77777777">
            <w:pPr>
              <w:pStyle w:val="TableParagraph"/>
              <w:spacing w:before="0"/>
              <w:ind w:right="209"/>
              <w:rPr>
                <w:sz w:val="24"/>
              </w:rPr>
            </w:pPr>
            <w:r>
              <w:rPr>
                <w:sz w:val="24"/>
              </w:rPr>
              <w:t>Select activity start date.</w:t>
            </w:r>
          </w:p>
        </w:tc>
        <w:tc>
          <w:tcPr>
            <w:tcW w:w="1743" w:type="dxa"/>
          </w:tcPr>
          <w:p w:rsidR="00B51CA0" w:rsidP="00F12769" w14:paraId="48958079" w14:textId="77777777">
            <w:pPr>
              <w:pStyle w:val="TableParagraph"/>
              <w:spacing w:before="0" w:line="270" w:lineRule="atLeast"/>
              <w:ind w:left="102" w:right="242"/>
              <w:rPr>
                <w:sz w:val="24"/>
              </w:rPr>
            </w:pPr>
            <w:r>
              <w:rPr>
                <w:sz w:val="24"/>
              </w:rPr>
              <w:t>Select activity end date. If milestone, use start date.</w:t>
            </w:r>
          </w:p>
        </w:tc>
      </w:tr>
      <w:tr w14:paraId="7672813A" w14:textId="77777777" w:rsidTr="00F12769">
        <w:tblPrEx>
          <w:tblW w:w="0" w:type="auto"/>
          <w:tblInd w:w="139" w:type="dxa"/>
          <w:tblLayout w:type="fixed"/>
          <w:tblCellMar>
            <w:left w:w="0" w:type="dxa"/>
            <w:right w:w="0" w:type="dxa"/>
          </w:tblCellMar>
          <w:tblLook w:val="01E0"/>
        </w:tblPrEx>
        <w:trPr>
          <w:trHeight w:val="1223"/>
        </w:trPr>
        <w:tc>
          <w:tcPr>
            <w:tcW w:w="5755" w:type="dxa"/>
          </w:tcPr>
          <w:p w:rsidR="00B51CA0" w:rsidP="00F12769" w14:paraId="6CC0C512" w14:textId="77777777">
            <w:pPr>
              <w:pStyle w:val="TableParagraph"/>
              <w:spacing w:before="0"/>
              <w:ind w:left="108"/>
              <w:rPr>
                <w:sz w:val="24"/>
              </w:rPr>
            </w:pPr>
            <w:r>
              <w:rPr>
                <w:sz w:val="24"/>
              </w:rPr>
              <w:t>Universe Submission</w:t>
            </w:r>
          </w:p>
        </w:tc>
        <w:tc>
          <w:tcPr>
            <w:tcW w:w="1709" w:type="dxa"/>
          </w:tcPr>
          <w:p w:rsidR="00B51CA0" w:rsidP="00F12769" w14:paraId="3A553475" w14:textId="77777777">
            <w:pPr>
              <w:pStyle w:val="TableParagraph"/>
              <w:spacing w:before="0"/>
              <w:ind w:right="209"/>
              <w:rPr>
                <w:sz w:val="24"/>
              </w:rPr>
            </w:pPr>
            <w:r>
              <w:rPr>
                <w:sz w:val="24"/>
              </w:rPr>
              <w:t>Select activity start date.</w:t>
            </w:r>
          </w:p>
        </w:tc>
        <w:tc>
          <w:tcPr>
            <w:tcW w:w="1743" w:type="dxa"/>
          </w:tcPr>
          <w:p w:rsidR="00B51CA0" w:rsidP="00F12769" w14:paraId="71CA3C26" w14:textId="77777777">
            <w:pPr>
              <w:pStyle w:val="TableParagraph"/>
              <w:spacing w:before="0" w:line="270" w:lineRule="atLeast"/>
              <w:ind w:left="102" w:right="242"/>
              <w:rPr>
                <w:sz w:val="24"/>
              </w:rPr>
            </w:pPr>
            <w:r>
              <w:rPr>
                <w:sz w:val="24"/>
              </w:rPr>
              <w:t>Select activity end date. If milestone, use start date.</w:t>
            </w:r>
          </w:p>
        </w:tc>
      </w:tr>
      <w:tr w14:paraId="67A333A4" w14:textId="77777777" w:rsidTr="00F12769">
        <w:tblPrEx>
          <w:tblW w:w="0" w:type="auto"/>
          <w:tblInd w:w="139" w:type="dxa"/>
          <w:tblLayout w:type="fixed"/>
          <w:tblCellMar>
            <w:left w:w="0" w:type="dxa"/>
            <w:right w:w="0" w:type="dxa"/>
          </w:tblCellMar>
          <w:tblLook w:val="01E0"/>
        </w:tblPrEx>
        <w:trPr>
          <w:trHeight w:val="1223"/>
        </w:trPr>
        <w:tc>
          <w:tcPr>
            <w:tcW w:w="5755" w:type="dxa"/>
          </w:tcPr>
          <w:p w:rsidR="00B51CA0" w:rsidP="00F12769" w14:paraId="21D47EFD" w14:textId="77777777">
            <w:pPr>
              <w:pStyle w:val="TableParagraph"/>
              <w:spacing w:before="0"/>
              <w:ind w:left="108"/>
              <w:rPr>
                <w:sz w:val="24"/>
              </w:rPr>
            </w:pPr>
            <w:r>
              <w:rPr>
                <w:sz w:val="24"/>
              </w:rPr>
              <w:t>Universe Integrity Testing</w:t>
            </w:r>
          </w:p>
        </w:tc>
        <w:tc>
          <w:tcPr>
            <w:tcW w:w="1709" w:type="dxa"/>
          </w:tcPr>
          <w:p w:rsidR="00B51CA0" w:rsidP="00F12769" w14:paraId="70187F8E" w14:textId="77777777">
            <w:pPr>
              <w:pStyle w:val="TableParagraph"/>
              <w:spacing w:before="0"/>
              <w:ind w:right="209"/>
              <w:rPr>
                <w:sz w:val="24"/>
              </w:rPr>
            </w:pPr>
            <w:r>
              <w:rPr>
                <w:sz w:val="24"/>
              </w:rPr>
              <w:t>Select activity start date.</w:t>
            </w:r>
          </w:p>
        </w:tc>
        <w:tc>
          <w:tcPr>
            <w:tcW w:w="1743" w:type="dxa"/>
          </w:tcPr>
          <w:p w:rsidR="00B51CA0" w:rsidP="00F12769" w14:paraId="76E26E02" w14:textId="77777777">
            <w:pPr>
              <w:pStyle w:val="TableParagraph"/>
              <w:spacing w:before="0" w:line="270" w:lineRule="atLeast"/>
              <w:ind w:left="102" w:right="242"/>
              <w:rPr>
                <w:sz w:val="24"/>
              </w:rPr>
            </w:pPr>
            <w:r>
              <w:rPr>
                <w:sz w:val="24"/>
              </w:rPr>
              <w:t>Select activity end date. If milestone, use start date.</w:t>
            </w:r>
          </w:p>
        </w:tc>
      </w:tr>
      <w:tr w14:paraId="521EED72" w14:textId="77777777" w:rsidTr="00F12769">
        <w:tblPrEx>
          <w:tblW w:w="0" w:type="auto"/>
          <w:tblInd w:w="139" w:type="dxa"/>
          <w:tblLayout w:type="fixed"/>
          <w:tblCellMar>
            <w:left w:w="0" w:type="dxa"/>
            <w:right w:w="0" w:type="dxa"/>
          </w:tblCellMar>
          <w:tblLook w:val="01E0"/>
        </w:tblPrEx>
        <w:trPr>
          <w:trHeight w:val="1223"/>
        </w:trPr>
        <w:tc>
          <w:tcPr>
            <w:tcW w:w="5755" w:type="dxa"/>
          </w:tcPr>
          <w:p w:rsidR="00B51CA0" w:rsidP="00F12769" w14:paraId="7B011096" w14:textId="77777777">
            <w:pPr>
              <w:pStyle w:val="TableParagraph"/>
              <w:spacing w:before="0"/>
              <w:ind w:left="108"/>
              <w:rPr>
                <w:sz w:val="24"/>
              </w:rPr>
            </w:pPr>
            <w:r>
              <w:rPr>
                <w:sz w:val="24"/>
              </w:rPr>
              <w:t>Sample Selection</w:t>
            </w:r>
          </w:p>
        </w:tc>
        <w:tc>
          <w:tcPr>
            <w:tcW w:w="1709" w:type="dxa"/>
          </w:tcPr>
          <w:p w:rsidR="00B51CA0" w:rsidP="00F12769" w14:paraId="72E64DEA" w14:textId="77777777">
            <w:pPr>
              <w:pStyle w:val="TableParagraph"/>
              <w:spacing w:before="0"/>
              <w:ind w:right="209"/>
              <w:rPr>
                <w:sz w:val="24"/>
              </w:rPr>
            </w:pPr>
            <w:r>
              <w:rPr>
                <w:sz w:val="24"/>
              </w:rPr>
              <w:t>Select activity start date.</w:t>
            </w:r>
          </w:p>
        </w:tc>
        <w:tc>
          <w:tcPr>
            <w:tcW w:w="1743" w:type="dxa"/>
          </w:tcPr>
          <w:p w:rsidR="00B51CA0" w:rsidP="00F12769" w14:paraId="0847FAEE" w14:textId="77777777">
            <w:pPr>
              <w:pStyle w:val="TableParagraph"/>
              <w:spacing w:before="0"/>
              <w:ind w:left="102" w:right="242"/>
              <w:rPr>
                <w:sz w:val="24"/>
              </w:rPr>
            </w:pPr>
            <w:r>
              <w:rPr>
                <w:sz w:val="24"/>
              </w:rPr>
              <w:t>Select activity end date. If milestone, use</w:t>
            </w:r>
          </w:p>
          <w:p w:rsidR="00B51CA0" w:rsidP="008A7B65" w14:paraId="4C7225BF" w14:textId="77777777">
            <w:pPr>
              <w:pStyle w:val="TableParagraph"/>
              <w:spacing w:before="0" w:line="259" w:lineRule="exact"/>
              <w:ind w:left="102"/>
              <w:rPr>
                <w:sz w:val="24"/>
              </w:rPr>
            </w:pPr>
            <w:r>
              <w:rPr>
                <w:sz w:val="24"/>
              </w:rPr>
              <w:t>start date.</w:t>
            </w:r>
          </w:p>
        </w:tc>
      </w:tr>
      <w:tr w14:paraId="0D130AEB" w14:textId="77777777" w:rsidTr="00F12769">
        <w:tblPrEx>
          <w:tblW w:w="0" w:type="auto"/>
          <w:tblInd w:w="139" w:type="dxa"/>
          <w:tblLayout w:type="fixed"/>
          <w:tblCellMar>
            <w:left w:w="0" w:type="dxa"/>
            <w:right w:w="0" w:type="dxa"/>
          </w:tblCellMar>
          <w:tblLook w:val="01E0"/>
        </w:tblPrEx>
        <w:trPr>
          <w:trHeight w:val="1226"/>
        </w:trPr>
        <w:tc>
          <w:tcPr>
            <w:tcW w:w="5755" w:type="dxa"/>
          </w:tcPr>
          <w:p w:rsidR="00B51CA0" w:rsidP="00F12769" w14:paraId="07881F2F" w14:textId="77777777">
            <w:pPr>
              <w:pStyle w:val="TableParagraph"/>
              <w:spacing w:before="0"/>
              <w:ind w:left="108"/>
              <w:rPr>
                <w:sz w:val="24"/>
              </w:rPr>
            </w:pPr>
            <w:r>
              <w:rPr>
                <w:sz w:val="24"/>
              </w:rPr>
              <w:t>Validation Audit/Fieldwork</w:t>
            </w:r>
          </w:p>
        </w:tc>
        <w:tc>
          <w:tcPr>
            <w:tcW w:w="1709" w:type="dxa"/>
          </w:tcPr>
          <w:p w:rsidR="00B51CA0" w:rsidP="00F12769" w14:paraId="0C210FB7" w14:textId="77777777">
            <w:pPr>
              <w:pStyle w:val="TableParagraph"/>
              <w:spacing w:before="0"/>
              <w:ind w:right="209"/>
              <w:rPr>
                <w:sz w:val="24"/>
              </w:rPr>
            </w:pPr>
            <w:r>
              <w:rPr>
                <w:sz w:val="24"/>
              </w:rPr>
              <w:t>Select activity start date.</w:t>
            </w:r>
          </w:p>
        </w:tc>
        <w:tc>
          <w:tcPr>
            <w:tcW w:w="1743" w:type="dxa"/>
          </w:tcPr>
          <w:p w:rsidR="00B51CA0" w:rsidP="00F12769" w14:paraId="6B649773" w14:textId="77777777">
            <w:pPr>
              <w:pStyle w:val="TableParagraph"/>
              <w:spacing w:before="0" w:line="270" w:lineRule="atLeast"/>
              <w:ind w:left="102" w:right="242"/>
              <w:rPr>
                <w:sz w:val="24"/>
              </w:rPr>
            </w:pPr>
            <w:r>
              <w:rPr>
                <w:sz w:val="24"/>
              </w:rPr>
              <w:t>Select activity end date. If milestone, use start date.</w:t>
            </w:r>
          </w:p>
        </w:tc>
      </w:tr>
      <w:tr w14:paraId="3B7A3C9D" w14:textId="77777777" w:rsidTr="00F12769">
        <w:tblPrEx>
          <w:tblW w:w="0" w:type="auto"/>
          <w:tblInd w:w="139" w:type="dxa"/>
          <w:tblLayout w:type="fixed"/>
          <w:tblCellMar>
            <w:left w:w="0" w:type="dxa"/>
            <w:right w:w="0" w:type="dxa"/>
          </w:tblCellMar>
          <w:tblLook w:val="01E0"/>
        </w:tblPrEx>
        <w:trPr>
          <w:trHeight w:val="1223"/>
        </w:trPr>
        <w:tc>
          <w:tcPr>
            <w:tcW w:w="5755" w:type="dxa"/>
          </w:tcPr>
          <w:p w:rsidR="00B51CA0" w:rsidP="00F12769" w14:paraId="2E96A1D4" w14:textId="77777777">
            <w:pPr>
              <w:pStyle w:val="TableParagraph"/>
              <w:spacing w:before="0"/>
              <w:ind w:left="108"/>
              <w:rPr>
                <w:sz w:val="24"/>
              </w:rPr>
            </w:pPr>
            <w:r>
              <w:rPr>
                <w:sz w:val="24"/>
              </w:rPr>
              <w:t>Report Submission</w:t>
            </w:r>
          </w:p>
        </w:tc>
        <w:tc>
          <w:tcPr>
            <w:tcW w:w="1709" w:type="dxa"/>
          </w:tcPr>
          <w:p w:rsidR="00B51CA0" w:rsidP="00F12769" w14:paraId="63CB0E4A" w14:textId="77777777">
            <w:pPr>
              <w:pStyle w:val="TableParagraph"/>
              <w:spacing w:before="0"/>
              <w:ind w:right="209"/>
              <w:rPr>
                <w:sz w:val="24"/>
              </w:rPr>
            </w:pPr>
            <w:r>
              <w:rPr>
                <w:sz w:val="24"/>
              </w:rPr>
              <w:t>Select activity start date.</w:t>
            </w:r>
          </w:p>
        </w:tc>
        <w:tc>
          <w:tcPr>
            <w:tcW w:w="1743" w:type="dxa"/>
          </w:tcPr>
          <w:p w:rsidR="00B51CA0" w:rsidP="00F12769" w14:paraId="7FF029A3" w14:textId="77777777">
            <w:pPr>
              <w:pStyle w:val="TableParagraph"/>
              <w:spacing w:before="0" w:line="270" w:lineRule="atLeast"/>
              <w:ind w:left="102" w:right="242"/>
              <w:rPr>
                <w:sz w:val="24"/>
              </w:rPr>
            </w:pPr>
            <w:r>
              <w:rPr>
                <w:sz w:val="24"/>
              </w:rPr>
              <w:t>Select activity end date. If milestone, use start date.</w:t>
            </w:r>
          </w:p>
        </w:tc>
      </w:tr>
    </w:tbl>
    <w:p w:rsidR="00B51CA0" w:rsidRPr="00F12769" w14:paraId="5B742A2D" w14:textId="77777777">
      <w:pPr>
        <w:pStyle w:val="BodyText"/>
        <w:rPr>
          <w:iCs/>
          <w:sz w:val="20"/>
        </w:rPr>
      </w:pPr>
    </w:p>
    <w:p w:rsidR="00313275" w14:paraId="025CCFCD" w14:textId="77777777">
      <w:pPr>
        <w:pStyle w:val="BodyText"/>
        <w:rPr>
          <w:iCs/>
          <w:sz w:val="20"/>
        </w:rPr>
        <w:sectPr w:rsidSect="00DA06C8">
          <w:footerReference w:type="default" r:id="rId6"/>
          <w:pgSz w:w="12240" w:h="15840"/>
          <w:pgMar w:top="1440" w:right="1440" w:bottom="1440" w:left="1440" w:header="0" w:footer="1066" w:gutter="0"/>
          <w:cols w:space="720"/>
        </w:sectPr>
      </w:pPr>
    </w:p>
    <w:p w:rsidR="00B51CA0" w:rsidRPr="00DA06C8" w:rsidP="00F16EEF" w14:paraId="04FFD83A" w14:textId="44178DA1">
      <w:pPr>
        <w:ind w:right="196"/>
        <w:rPr>
          <w:sz w:val="18"/>
          <w:szCs w:val="18"/>
        </w:rPr>
      </w:pPr>
      <w:r w:rsidRPr="00DA06C8">
        <w:rPr>
          <w:sz w:val="18"/>
          <w:szCs w:val="18"/>
        </w:rPr>
        <w:t xml:space="preserve">According to the Paperwork Reduction Act of 1995, no persons are required to respond to a collection of information unless it displays a valid OMB control number.  The valid OMB control number for this information collection is 0938-1395 (Expires </w:t>
      </w:r>
      <w:r w:rsidRPr="00DA06C8" w:rsidR="00F52FEC">
        <w:rPr>
          <w:sz w:val="18"/>
          <w:szCs w:val="18"/>
        </w:rPr>
        <w:t>MM/DD/</w:t>
      </w:r>
      <w:r w:rsidRPr="00DA06C8" w:rsidR="006F57FF">
        <w:rPr>
          <w:sz w:val="18"/>
          <w:szCs w:val="18"/>
        </w:rPr>
        <w:t>CC</w:t>
      </w:r>
      <w:r w:rsidRPr="00DA06C8" w:rsidR="00F52FEC">
        <w:rPr>
          <w:sz w:val="18"/>
          <w:szCs w:val="18"/>
        </w:rPr>
        <w:t>YY</w:t>
      </w:r>
      <w:r w:rsidRPr="00DA06C8">
        <w:rPr>
          <w:sz w:val="18"/>
          <w:szCs w:val="18"/>
        </w:rPr>
        <w:t xml:space="preserve">).  This is a mandatory information collection.  The time required to complete this information collection is estimated to average </w:t>
      </w:r>
      <w:r w:rsidR="00373B16">
        <w:rPr>
          <w:sz w:val="18"/>
          <w:szCs w:val="18"/>
        </w:rPr>
        <w:t>390</w:t>
      </w:r>
      <w:r w:rsidRPr="00DA06C8" w:rsidR="00373B16">
        <w:rPr>
          <w:sz w:val="18"/>
          <w:szCs w:val="18"/>
        </w:rPr>
        <w:t xml:space="preserve"> </w:t>
      </w:r>
      <w:r w:rsidRPr="00DA06C8">
        <w:rPr>
          <w:sz w:val="18"/>
          <w:szCs w:val="18"/>
        </w:rPr>
        <w:t>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****CMS Disclosure***</w:t>
      </w:r>
      <w:r w:rsidRPr="00DA06C8">
        <w:rPr>
          <w:sz w:val="18"/>
          <w:szCs w:val="18"/>
        </w:rPr>
        <w:t>*  Please</w:t>
      </w:r>
      <w:r w:rsidRPr="00DA06C8">
        <w:rPr>
          <w:sz w:val="18"/>
          <w:szCs w:val="18"/>
        </w:rPr>
        <w:t xml:space="preserv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part_c_part_d_audit@cms.hhs.gov.</w:t>
      </w:r>
    </w:p>
    <w:sectPr>
      <w:pgSz w:w="12240" w:h="15840"/>
      <w:pgMar w:top="1360" w:right="1340" w:bottom="1260" w:left="1380" w:header="0" w:footer="10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6EEF" w14:paraId="1F044AB8" w14:textId="0D7606DB">
    <w:pPr>
      <w:pStyle w:val="Footer"/>
    </w:pPr>
    <w:sdt>
      <w:sdtPr>
        <w:id w:val="1783292363"/>
        <w:docPartObj>
          <w:docPartGallery w:val="Page Numbers (Bottom of Page)"/>
          <w:docPartUnique/>
        </w:docPartObj>
      </w:sdtPr>
      <w:sdtContent>
        <w:sdt>
          <w:sdtPr>
            <w:id w:val="-1705238520"/>
            <w:docPartObj>
              <w:docPartGallery w:val="Page Numbers (Top of Page)"/>
              <w:docPartUnique/>
            </w:docPartObj>
          </w:sdtPr>
          <w:sdtContent>
            <w:r w:rsidRPr="00F16EEF">
              <w:rPr>
                <w:rFonts w:eastAsiaTheme="minorEastAsia"/>
                <w:sz w:val="20"/>
                <w:szCs w:val="20"/>
                <w:lang w:bidi="ar-SA"/>
              </w:rPr>
              <w:t xml:space="preserve">Page </w:t>
            </w:r>
            <w:r w:rsidRPr="00F16EEF">
              <w:rPr>
                <w:rFonts w:eastAsiaTheme="minorEastAsia"/>
                <w:sz w:val="20"/>
                <w:szCs w:val="20"/>
                <w:lang w:bidi="ar-SA"/>
              </w:rPr>
              <w:fldChar w:fldCharType="begin"/>
            </w:r>
            <w:r w:rsidRPr="00F16EEF">
              <w:rPr>
                <w:rFonts w:eastAsiaTheme="minorEastAsia"/>
                <w:sz w:val="20"/>
                <w:szCs w:val="20"/>
                <w:lang w:bidi="ar-SA"/>
              </w:rPr>
              <w:instrText xml:space="preserve"> PAGE </w:instrText>
            </w:r>
            <w:r w:rsidRPr="00F16EEF">
              <w:rPr>
                <w:rFonts w:eastAsiaTheme="minorEastAsia"/>
                <w:sz w:val="20"/>
                <w:szCs w:val="20"/>
                <w:lang w:bidi="ar-SA"/>
              </w:rPr>
              <w:fldChar w:fldCharType="separate"/>
            </w:r>
            <w:r w:rsidR="00CF3D05">
              <w:rPr>
                <w:rFonts w:eastAsiaTheme="minorEastAsia"/>
                <w:noProof/>
                <w:sz w:val="20"/>
                <w:szCs w:val="20"/>
                <w:lang w:bidi="ar-SA"/>
              </w:rPr>
              <w:t>5</w:t>
            </w:r>
            <w:r w:rsidRPr="00F16EEF">
              <w:rPr>
                <w:rFonts w:eastAsiaTheme="minorEastAsia"/>
                <w:sz w:val="20"/>
                <w:szCs w:val="20"/>
                <w:lang w:bidi="ar-SA"/>
              </w:rPr>
              <w:fldChar w:fldCharType="end"/>
            </w:r>
            <w:r w:rsidRPr="00F16EEF">
              <w:rPr>
                <w:rFonts w:eastAsiaTheme="minorEastAsia"/>
                <w:sz w:val="20"/>
                <w:szCs w:val="20"/>
                <w:lang w:bidi="ar-SA"/>
              </w:rPr>
              <w:t xml:space="preserve"> of </w:t>
            </w:r>
            <w:r w:rsidRPr="00F16EEF">
              <w:rPr>
                <w:rFonts w:eastAsiaTheme="minorEastAsia"/>
                <w:sz w:val="20"/>
                <w:szCs w:val="20"/>
                <w:lang w:bidi="ar-SA"/>
              </w:rPr>
              <w:fldChar w:fldCharType="begin"/>
            </w:r>
            <w:r w:rsidRPr="00F16EEF">
              <w:rPr>
                <w:rFonts w:eastAsiaTheme="minorEastAsia"/>
                <w:sz w:val="20"/>
                <w:szCs w:val="20"/>
                <w:lang w:bidi="ar-SA"/>
              </w:rPr>
              <w:instrText xml:space="preserve"> NUMPAGES  </w:instrText>
            </w:r>
            <w:r w:rsidRPr="00F16EEF">
              <w:rPr>
                <w:rFonts w:eastAsiaTheme="minorEastAsia"/>
                <w:sz w:val="20"/>
                <w:szCs w:val="20"/>
                <w:lang w:bidi="ar-SA"/>
              </w:rPr>
              <w:fldChar w:fldCharType="separate"/>
            </w:r>
            <w:r w:rsidR="00CF3D05">
              <w:rPr>
                <w:rFonts w:eastAsiaTheme="minorEastAsia"/>
                <w:noProof/>
                <w:sz w:val="20"/>
                <w:szCs w:val="20"/>
                <w:lang w:bidi="ar-SA"/>
              </w:rPr>
              <w:t>5</w:t>
            </w:r>
            <w:r w:rsidRPr="00F16EEF">
              <w:rPr>
                <w:rFonts w:eastAsiaTheme="minorEastAsia"/>
                <w:sz w:val="20"/>
                <w:szCs w:val="20"/>
                <w:lang w:bidi="ar-SA"/>
              </w:rPr>
              <w:fldChar w:fldCharType="end"/>
            </w:r>
            <w:r>
              <w:rPr>
                <w:rFonts w:eastAsiaTheme="minorEastAsia"/>
                <w:sz w:val="20"/>
                <w:szCs w:val="20"/>
                <w:lang w:bidi="ar-SA"/>
              </w:rPr>
              <w:t xml:space="preserve"> </w:t>
            </w:r>
          </w:sdtContent>
        </w:sdt>
      </w:sdtContent>
    </w:sdt>
    <w:r w:rsidRPr="00F16EEF">
      <w:rPr>
        <w:sz w:val="20"/>
        <w:szCs w:val="20"/>
      </w:rPr>
      <w:t xml:space="preserve"> </w:t>
    </w:r>
    <w:r>
      <w:rPr>
        <w:sz w:val="20"/>
        <w:szCs w:val="20"/>
      </w:rPr>
      <w:t xml:space="preserve">                                                                                  </w:t>
    </w:r>
    <w:r w:rsidRPr="00CE0992">
      <w:rPr>
        <w:sz w:val="20"/>
        <w:szCs w:val="20"/>
      </w:rPr>
      <w:t xml:space="preserve">OMB Approval 0938-1395 (Expires </w:t>
    </w:r>
    <w:r w:rsidR="00F95047">
      <w:rPr>
        <w:sz w:val="20"/>
        <w:szCs w:val="20"/>
      </w:rPr>
      <w:t>MM</w:t>
    </w:r>
    <w:r w:rsidRPr="00CE0992">
      <w:rPr>
        <w:sz w:val="20"/>
        <w:szCs w:val="20"/>
      </w:rPr>
      <w:t>/</w:t>
    </w:r>
    <w:r w:rsidR="00F95047">
      <w:rPr>
        <w:sz w:val="20"/>
        <w:szCs w:val="20"/>
      </w:rPr>
      <w:t>DD</w:t>
    </w:r>
    <w:r w:rsidRPr="00CE0992">
      <w:rPr>
        <w:sz w:val="20"/>
        <w:szCs w:val="20"/>
      </w:rPr>
      <w:t>/</w:t>
    </w:r>
    <w:r w:rsidR="006F57FF">
      <w:rPr>
        <w:sz w:val="20"/>
        <w:szCs w:val="20"/>
      </w:rPr>
      <w:t>CC</w:t>
    </w:r>
    <w:r w:rsidR="00F95047">
      <w:rPr>
        <w:sz w:val="20"/>
        <w:szCs w:val="20"/>
      </w:rPr>
      <w:t>YY</w:t>
    </w:r>
    <w:r w:rsidRPr="00CE0992">
      <w:rPr>
        <w:sz w:val="20"/>
        <w:szCs w:val="20"/>
      </w:rPr>
      <w:t>)</w:t>
    </w:r>
  </w:p>
  <w:p w:rsidR="00B51CA0" w14:paraId="5BBE72BF" w14:textId="2BD711A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005B6" w14:paraId="51DB2EF5" w14:textId="77777777">
      <w:r>
        <w:separator/>
      </w:r>
    </w:p>
  </w:footnote>
  <w:footnote w:type="continuationSeparator" w:id="1">
    <w:p w:rsidR="002005B6" w14:paraId="3F708015" w14:textId="77777777">
      <w:r>
        <w:continuationSeparator/>
      </w:r>
    </w:p>
  </w:footnote>
  <w:footnote w:id="2">
    <w:p w:rsidR="002B68B4" w14:paraId="7507D56C" w14:textId="1E291D97">
      <w:pPr>
        <w:pStyle w:val="FootnoteText"/>
      </w:pPr>
      <w:r>
        <w:rPr>
          <w:rStyle w:val="FootnoteReference"/>
        </w:rPr>
        <w:footnoteRef/>
      </w:r>
      <w:r>
        <w:t xml:space="preserve"> At a minimum, the method of evaluation must address subjects identified by CMS. The independent auditor may expand the method of evaluation to include additional subjects as warranted.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110E09"/>
    <w:multiLevelType w:val="hybridMultilevel"/>
    <w:tmpl w:val="45F4ED8A"/>
    <w:lvl w:ilvl="0">
      <w:start w:val="1"/>
      <w:numFmt w:val="bullet"/>
      <w:lvlText w:val=""/>
      <w:lvlJc w:val="left"/>
      <w:pPr>
        <w:ind w:left="1572" w:hanging="360"/>
      </w:pPr>
      <w:rPr>
        <w:rFonts w:ascii="Symbol" w:hAnsi="Symbol" w:hint="default"/>
      </w:rPr>
    </w:lvl>
    <w:lvl w:ilvl="1" w:tentative="1">
      <w:start w:val="1"/>
      <w:numFmt w:val="bullet"/>
      <w:lvlText w:val="o"/>
      <w:lvlJc w:val="left"/>
      <w:pPr>
        <w:ind w:left="2292" w:hanging="360"/>
      </w:pPr>
      <w:rPr>
        <w:rFonts w:ascii="Courier New" w:hAnsi="Courier New" w:cs="Courier New" w:hint="default"/>
      </w:rPr>
    </w:lvl>
    <w:lvl w:ilvl="2" w:tentative="1">
      <w:start w:val="1"/>
      <w:numFmt w:val="bullet"/>
      <w:lvlText w:val=""/>
      <w:lvlJc w:val="left"/>
      <w:pPr>
        <w:ind w:left="3012" w:hanging="360"/>
      </w:pPr>
      <w:rPr>
        <w:rFonts w:ascii="Wingdings" w:hAnsi="Wingdings" w:hint="default"/>
      </w:rPr>
    </w:lvl>
    <w:lvl w:ilvl="3" w:tentative="1">
      <w:start w:val="1"/>
      <w:numFmt w:val="bullet"/>
      <w:lvlText w:val=""/>
      <w:lvlJc w:val="left"/>
      <w:pPr>
        <w:ind w:left="3732" w:hanging="360"/>
      </w:pPr>
      <w:rPr>
        <w:rFonts w:ascii="Symbol" w:hAnsi="Symbol" w:hint="default"/>
      </w:rPr>
    </w:lvl>
    <w:lvl w:ilvl="4" w:tentative="1">
      <w:start w:val="1"/>
      <w:numFmt w:val="bullet"/>
      <w:lvlText w:val="o"/>
      <w:lvlJc w:val="left"/>
      <w:pPr>
        <w:ind w:left="4452" w:hanging="360"/>
      </w:pPr>
      <w:rPr>
        <w:rFonts w:ascii="Courier New" w:hAnsi="Courier New" w:cs="Courier New" w:hint="default"/>
      </w:rPr>
    </w:lvl>
    <w:lvl w:ilvl="5" w:tentative="1">
      <w:start w:val="1"/>
      <w:numFmt w:val="bullet"/>
      <w:lvlText w:val=""/>
      <w:lvlJc w:val="left"/>
      <w:pPr>
        <w:ind w:left="5172" w:hanging="360"/>
      </w:pPr>
      <w:rPr>
        <w:rFonts w:ascii="Wingdings" w:hAnsi="Wingdings" w:hint="default"/>
      </w:rPr>
    </w:lvl>
    <w:lvl w:ilvl="6" w:tentative="1">
      <w:start w:val="1"/>
      <w:numFmt w:val="bullet"/>
      <w:lvlText w:val=""/>
      <w:lvlJc w:val="left"/>
      <w:pPr>
        <w:ind w:left="5892" w:hanging="360"/>
      </w:pPr>
      <w:rPr>
        <w:rFonts w:ascii="Symbol" w:hAnsi="Symbol" w:hint="default"/>
      </w:rPr>
    </w:lvl>
    <w:lvl w:ilvl="7" w:tentative="1">
      <w:start w:val="1"/>
      <w:numFmt w:val="bullet"/>
      <w:lvlText w:val="o"/>
      <w:lvlJc w:val="left"/>
      <w:pPr>
        <w:ind w:left="6612" w:hanging="360"/>
      </w:pPr>
      <w:rPr>
        <w:rFonts w:ascii="Courier New" w:hAnsi="Courier New" w:cs="Courier New" w:hint="default"/>
      </w:rPr>
    </w:lvl>
    <w:lvl w:ilvl="8" w:tentative="1">
      <w:start w:val="1"/>
      <w:numFmt w:val="bullet"/>
      <w:lvlText w:val=""/>
      <w:lvlJc w:val="left"/>
      <w:pPr>
        <w:ind w:left="7332" w:hanging="360"/>
      </w:pPr>
      <w:rPr>
        <w:rFonts w:ascii="Wingdings" w:hAnsi="Wingdings" w:hint="default"/>
      </w:rPr>
    </w:lvl>
  </w:abstractNum>
  <w:abstractNum w:abstractNumId="1">
    <w:nsid w:val="1A544477"/>
    <w:multiLevelType w:val="hybridMultilevel"/>
    <w:tmpl w:val="721C3980"/>
    <w:lvl w:ilvl="0">
      <w:start w:val="1"/>
      <w:numFmt w:val="bullet"/>
      <w:lvlText w:val=""/>
      <w:lvlJc w:val="left"/>
      <w:pPr>
        <w:ind w:left="1212" w:hanging="360"/>
      </w:pPr>
      <w:rPr>
        <w:rFonts w:ascii="Symbol" w:hAnsi="Symbol" w:hint="default"/>
      </w:rPr>
    </w:lvl>
    <w:lvl w:ilvl="1" w:tentative="1">
      <w:start w:val="1"/>
      <w:numFmt w:val="bullet"/>
      <w:lvlText w:val="o"/>
      <w:lvlJc w:val="left"/>
      <w:pPr>
        <w:ind w:left="1932" w:hanging="360"/>
      </w:pPr>
      <w:rPr>
        <w:rFonts w:ascii="Courier New" w:hAnsi="Courier New" w:cs="Courier New" w:hint="default"/>
      </w:rPr>
    </w:lvl>
    <w:lvl w:ilvl="2" w:tentative="1">
      <w:start w:val="1"/>
      <w:numFmt w:val="bullet"/>
      <w:lvlText w:val=""/>
      <w:lvlJc w:val="left"/>
      <w:pPr>
        <w:ind w:left="2652" w:hanging="360"/>
      </w:pPr>
      <w:rPr>
        <w:rFonts w:ascii="Wingdings" w:hAnsi="Wingdings" w:hint="default"/>
      </w:rPr>
    </w:lvl>
    <w:lvl w:ilvl="3" w:tentative="1">
      <w:start w:val="1"/>
      <w:numFmt w:val="bullet"/>
      <w:lvlText w:val=""/>
      <w:lvlJc w:val="left"/>
      <w:pPr>
        <w:ind w:left="3372" w:hanging="360"/>
      </w:pPr>
      <w:rPr>
        <w:rFonts w:ascii="Symbol" w:hAnsi="Symbol" w:hint="default"/>
      </w:rPr>
    </w:lvl>
    <w:lvl w:ilvl="4" w:tentative="1">
      <w:start w:val="1"/>
      <w:numFmt w:val="bullet"/>
      <w:lvlText w:val="o"/>
      <w:lvlJc w:val="left"/>
      <w:pPr>
        <w:ind w:left="4092" w:hanging="360"/>
      </w:pPr>
      <w:rPr>
        <w:rFonts w:ascii="Courier New" w:hAnsi="Courier New" w:cs="Courier New" w:hint="default"/>
      </w:rPr>
    </w:lvl>
    <w:lvl w:ilvl="5" w:tentative="1">
      <w:start w:val="1"/>
      <w:numFmt w:val="bullet"/>
      <w:lvlText w:val=""/>
      <w:lvlJc w:val="left"/>
      <w:pPr>
        <w:ind w:left="4812" w:hanging="360"/>
      </w:pPr>
      <w:rPr>
        <w:rFonts w:ascii="Wingdings" w:hAnsi="Wingdings" w:hint="default"/>
      </w:rPr>
    </w:lvl>
    <w:lvl w:ilvl="6" w:tentative="1">
      <w:start w:val="1"/>
      <w:numFmt w:val="bullet"/>
      <w:lvlText w:val=""/>
      <w:lvlJc w:val="left"/>
      <w:pPr>
        <w:ind w:left="5532" w:hanging="360"/>
      </w:pPr>
      <w:rPr>
        <w:rFonts w:ascii="Symbol" w:hAnsi="Symbol" w:hint="default"/>
      </w:rPr>
    </w:lvl>
    <w:lvl w:ilvl="7" w:tentative="1">
      <w:start w:val="1"/>
      <w:numFmt w:val="bullet"/>
      <w:lvlText w:val="o"/>
      <w:lvlJc w:val="left"/>
      <w:pPr>
        <w:ind w:left="6252" w:hanging="360"/>
      </w:pPr>
      <w:rPr>
        <w:rFonts w:ascii="Courier New" w:hAnsi="Courier New" w:cs="Courier New" w:hint="default"/>
      </w:rPr>
    </w:lvl>
    <w:lvl w:ilvl="8" w:tentative="1">
      <w:start w:val="1"/>
      <w:numFmt w:val="bullet"/>
      <w:lvlText w:val=""/>
      <w:lvlJc w:val="left"/>
      <w:pPr>
        <w:ind w:left="6972" w:hanging="360"/>
      </w:pPr>
      <w:rPr>
        <w:rFonts w:ascii="Wingdings" w:hAnsi="Wingdings" w:hint="default"/>
      </w:rPr>
    </w:lvl>
  </w:abstractNum>
  <w:abstractNum w:abstractNumId="2">
    <w:nsid w:val="22293500"/>
    <w:multiLevelType w:val="hybridMultilevel"/>
    <w:tmpl w:val="DE388478"/>
    <w:lvl w:ilvl="0">
      <w:start w:val="0"/>
      <w:numFmt w:val="bullet"/>
      <w:lvlText w:val=""/>
      <w:lvlJc w:val="left"/>
      <w:pPr>
        <w:ind w:left="852" w:hanging="360"/>
      </w:pPr>
      <w:rPr>
        <w:rFonts w:ascii="Symbol" w:eastAsia="Symbol" w:hAnsi="Symbol" w:cs="Symbol" w:hint="default"/>
        <w:w w:val="100"/>
        <w:sz w:val="24"/>
        <w:szCs w:val="24"/>
        <w:lang w:val="en-US" w:eastAsia="en-US" w:bidi="en-US"/>
      </w:rPr>
    </w:lvl>
    <w:lvl w:ilvl="1">
      <w:start w:val="0"/>
      <w:numFmt w:val="bullet"/>
      <w:lvlText w:val="•"/>
      <w:lvlJc w:val="left"/>
      <w:pPr>
        <w:ind w:left="1726" w:hanging="360"/>
      </w:pPr>
      <w:rPr>
        <w:rFonts w:hint="default"/>
        <w:lang w:val="en-US" w:eastAsia="en-US" w:bidi="en-US"/>
      </w:rPr>
    </w:lvl>
    <w:lvl w:ilvl="2">
      <w:start w:val="0"/>
      <w:numFmt w:val="bullet"/>
      <w:lvlText w:val="•"/>
      <w:lvlJc w:val="left"/>
      <w:pPr>
        <w:ind w:left="2592" w:hanging="360"/>
      </w:pPr>
      <w:rPr>
        <w:rFonts w:hint="default"/>
        <w:lang w:val="en-US" w:eastAsia="en-US" w:bidi="en-US"/>
      </w:rPr>
    </w:lvl>
    <w:lvl w:ilvl="3">
      <w:start w:val="0"/>
      <w:numFmt w:val="bullet"/>
      <w:lvlText w:val="•"/>
      <w:lvlJc w:val="left"/>
      <w:pPr>
        <w:ind w:left="3458" w:hanging="360"/>
      </w:pPr>
      <w:rPr>
        <w:rFonts w:hint="default"/>
        <w:lang w:val="en-US" w:eastAsia="en-US" w:bidi="en-US"/>
      </w:rPr>
    </w:lvl>
    <w:lvl w:ilvl="4">
      <w:start w:val="0"/>
      <w:numFmt w:val="bullet"/>
      <w:lvlText w:val="•"/>
      <w:lvlJc w:val="left"/>
      <w:pPr>
        <w:ind w:left="4324" w:hanging="360"/>
      </w:pPr>
      <w:rPr>
        <w:rFonts w:hint="default"/>
        <w:lang w:val="en-US" w:eastAsia="en-US" w:bidi="en-US"/>
      </w:rPr>
    </w:lvl>
    <w:lvl w:ilvl="5">
      <w:start w:val="0"/>
      <w:numFmt w:val="bullet"/>
      <w:lvlText w:val="•"/>
      <w:lvlJc w:val="left"/>
      <w:pPr>
        <w:ind w:left="5190" w:hanging="360"/>
      </w:pPr>
      <w:rPr>
        <w:rFonts w:hint="default"/>
        <w:lang w:val="en-US" w:eastAsia="en-US" w:bidi="en-US"/>
      </w:rPr>
    </w:lvl>
    <w:lvl w:ilvl="6">
      <w:start w:val="0"/>
      <w:numFmt w:val="bullet"/>
      <w:lvlText w:val="•"/>
      <w:lvlJc w:val="left"/>
      <w:pPr>
        <w:ind w:left="6056" w:hanging="360"/>
      </w:pPr>
      <w:rPr>
        <w:rFonts w:hint="default"/>
        <w:lang w:val="en-US" w:eastAsia="en-US" w:bidi="en-US"/>
      </w:rPr>
    </w:lvl>
    <w:lvl w:ilvl="7">
      <w:start w:val="0"/>
      <w:numFmt w:val="bullet"/>
      <w:lvlText w:val="•"/>
      <w:lvlJc w:val="left"/>
      <w:pPr>
        <w:ind w:left="6922" w:hanging="360"/>
      </w:pPr>
      <w:rPr>
        <w:rFonts w:hint="default"/>
        <w:lang w:val="en-US" w:eastAsia="en-US" w:bidi="en-US"/>
      </w:rPr>
    </w:lvl>
    <w:lvl w:ilvl="8">
      <w:start w:val="0"/>
      <w:numFmt w:val="bullet"/>
      <w:lvlText w:val="•"/>
      <w:lvlJc w:val="left"/>
      <w:pPr>
        <w:ind w:left="7788" w:hanging="360"/>
      </w:pPr>
      <w:rPr>
        <w:rFonts w:hint="default"/>
        <w:lang w:val="en-US" w:eastAsia="en-US" w:bidi="en-US"/>
      </w:rPr>
    </w:lvl>
  </w:abstractNum>
  <w:abstractNum w:abstractNumId="3">
    <w:nsid w:val="531169BF"/>
    <w:multiLevelType w:val="hybridMultilevel"/>
    <w:tmpl w:val="3BA69BF4"/>
    <w:lvl w:ilvl="0">
      <w:start w:val="1"/>
      <w:numFmt w:val="bullet"/>
      <w:lvlText w:val=""/>
      <w:lvlJc w:val="left"/>
      <w:pPr>
        <w:ind w:left="1572" w:hanging="360"/>
      </w:pPr>
      <w:rPr>
        <w:rFonts w:ascii="Symbol" w:hAnsi="Symbol" w:hint="default"/>
      </w:rPr>
    </w:lvl>
    <w:lvl w:ilvl="1" w:tentative="1">
      <w:start w:val="1"/>
      <w:numFmt w:val="bullet"/>
      <w:lvlText w:val="o"/>
      <w:lvlJc w:val="left"/>
      <w:pPr>
        <w:ind w:left="2292" w:hanging="360"/>
      </w:pPr>
      <w:rPr>
        <w:rFonts w:ascii="Courier New" w:hAnsi="Courier New" w:cs="Courier New" w:hint="default"/>
      </w:rPr>
    </w:lvl>
    <w:lvl w:ilvl="2" w:tentative="1">
      <w:start w:val="1"/>
      <w:numFmt w:val="bullet"/>
      <w:lvlText w:val=""/>
      <w:lvlJc w:val="left"/>
      <w:pPr>
        <w:ind w:left="3012" w:hanging="360"/>
      </w:pPr>
      <w:rPr>
        <w:rFonts w:ascii="Wingdings" w:hAnsi="Wingdings" w:hint="default"/>
      </w:rPr>
    </w:lvl>
    <w:lvl w:ilvl="3" w:tentative="1">
      <w:start w:val="1"/>
      <w:numFmt w:val="bullet"/>
      <w:lvlText w:val=""/>
      <w:lvlJc w:val="left"/>
      <w:pPr>
        <w:ind w:left="3732" w:hanging="360"/>
      </w:pPr>
      <w:rPr>
        <w:rFonts w:ascii="Symbol" w:hAnsi="Symbol" w:hint="default"/>
      </w:rPr>
    </w:lvl>
    <w:lvl w:ilvl="4" w:tentative="1">
      <w:start w:val="1"/>
      <w:numFmt w:val="bullet"/>
      <w:lvlText w:val="o"/>
      <w:lvlJc w:val="left"/>
      <w:pPr>
        <w:ind w:left="4452" w:hanging="360"/>
      </w:pPr>
      <w:rPr>
        <w:rFonts w:ascii="Courier New" w:hAnsi="Courier New" w:cs="Courier New" w:hint="default"/>
      </w:rPr>
    </w:lvl>
    <w:lvl w:ilvl="5" w:tentative="1">
      <w:start w:val="1"/>
      <w:numFmt w:val="bullet"/>
      <w:lvlText w:val=""/>
      <w:lvlJc w:val="left"/>
      <w:pPr>
        <w:ind w:left="5172" w:hanging="360"/>
      </w:pPr>
      <w:rPr>
        <w:rFonts w:ascii="Wingdings" w:hAnsi="Wingdings" w:hint="default"/>
      </w:rPr>
    </w:lvl>
    <w:lvl w:ilvl="6" w:tentative="1">
      <w:start w:val="1"/>
      <w:numFmt w:val="bullet"/>
      <w:lvlText w:val=""/>
      <w:lvlJc w:val="left"/>
      <w:pPr>
        <w:ind w:left="5892" w:hanging="360"/>
      </w:pPr>
      <w:rPr>
        <w:rFonts w:ascii="Symbol" w:hAnsi="Symbol" w:hint="default"/>
      </w:rPr>
    </w:lvl>
    <w:lvl w:ilvl="7" w:tentative="1">
      <w:start w:val="1"/>
      <w:numFmt w:val="bullet"/>
      <w:lvlText w:val="o"/>
      <w:lvlJc w:val="left"/>
      <w:pPr>
        <w:ind w:left="6612" w:hanging="360"/>
      </w:pPr>
      <w:rPr>
        <w:rFonts w:ascii="Courier New" w:hAnsi="Courier New" w:cs="Courier New" w:hint="default"/>
      </w:rPr>
    </w:lvl>
    <w:lvl w:ilvl="8" w:tentative="1">
      <w:start w:val="1"/>
      <w:numFmt w:val="bullet"/>
      <w:lvlText w:val=""/>
      <w:lvlJc w:val="left"/>
      <w:pPr>
        <w:ind w:left="7332" w:hanging="360"/>
      </w:pPr>
      <w:rPr>
        <w:rFonts w:ascii="Wingdings" w:hAnsi="Wingdings" w:hint="default"/>
      </w:rPr>
    </w:lvl>
  </w:abstractNum>
  <w:abstractNum w:abstractNumId="4">
    <w:nsid w:val="55904A7B"/>
    <w:multiLevelType w:val="hybridMultilevel"/>
    <w:tmpl w:val="1EE48BCE"/>
    <w:lvl w:ilvl="0">
      <w:start w:val="1"/>
      <w:numFmt w:val="bullet"/>
      <w:lvlText w:val=""/>
      <w:lvlJc w:val="left"/>
      <w:pPr>
        <w:ind w:left="1212" w:hanging="360"/>
      </w:pPr>
      <w:rPr>
        <w:rFonts w:ascii="Symbol" w:hAnsi="Symbol" w:hint="default"/>
      </w:rPr>
    </w:lvl>
    <w:lvl w:ilvl="1" w:tentative="1">
      <w:start w:val="1"/>
      <w:numFmt w:val="bullet"/>
      <w:lvlText w:val="o"/>
      <w:lvlJc w:val="left"/>
      <w:pPr>
        <w:ind w:left="1932" w:hanging="360"/>
      </w:pPr>
      <w:rPr>
        <w:rFonts w:ascii="Courier New" w:hAnsi="Courier New" w:cs="Courier New" w:hint="default"/>
      </w:rPr>
    </w:lvl>
    <w:lvl w:ilvl="2" w:tentative="1">
      <w:start w:val="1"/>
      <w:numFmt w:val="bullet"/>
      <w:lvlText w:val=""/>
      <w:lvlJc w:val="left"/>
      <w:pPr>
        <w:ind w:left="2652" w:hanging="360"/>
      </w:pPr>
      <w:rPr>
        <w:rFonts w:ascii="Wingdings" w:hAnsi="Wingdings" w:hint="default"/>
      </w:rPr>
    </w:lvl>
    <w:lvl w:ilvl="3" w:tentative="1">
      <w:start w:val="1"/>
      <w:numFmt w:val="bullet"/>
      <w:lvlText w:val=""/>
      <w:lvlJc w:val="left"/>
      <w:pPr>
        <w:ind w:left="3372" w:hanging="360"/>
      </w:pPr>
      <w:rPr>
        <w:rFonts w:ascii="Symbol" w:hAnsi="Symbol" w:hint="default"/>
      </w:rPr>
    </w:lvl>
    <w:lvl w:ilvl="4" w:tentative="1">
      <w:start w:val="1"/>
      <w:numFmt w:val="bullet"/>
      <w:lvlText w:val="o"/>
      <w:lvlJc w:val="left"/>
      <w:pPr>
        <w:ind w:left="4092" w:hanging="360"/>
      </w:pPr>
      <w:rPr>
        <w:rFonts w:ascii="Courier New" w:hAnsi="Courier New" w:cs="Courier New" w:hint="default"/>
      </w:rPr>
    </w:lvl>
    <w:lvl w:ilvl="5" w:tentative="1">
      <w:start w:val="1"/>
      <w:numFmt w:val="bullet"/>
      <w:lvlText w:val=""/>
      <w:lvlJc w:val="left"/>
      <w:pPr>
        <w:ind w:left="4812" w:hanging="360"/>
      </w:pPr>
      <w:rPr>
        <w:rFonts w:ascii="Wingdings" w:hAnsi="Wingdings" w:hint="default"/>
      </w:rPr>
    </w:lvl>
    <w:lvl w:ilvl="6" w:tentative="1">
      <w:start w:val="1"/>
      <w:numFmt w:val="bullet"/>
      <w:lvlText w:val=""/>
      <w:lvlJc w:val="left"/>
      <w:pPr>
        <w:ind w:left="5532" w:hanging="360"/>
      </w:pPr>
      <w:rPr>
        <w:rFonts w:ascii="Symbol" w:hAnsi="Symbol" w:hint="default"/>
      </w:rPr>
    </w:lvl>
    <w:lvl w:ilvl="7" w:tentative="1">
      <w:start w:val="1"/>
      <w:numFmt w:val="bullet"/>
      <w:lvlText w:val="o"/>
      <w:lvlJc w:val="left"/>
      <w:pPr>
        <w:ind w:left="6252" w:hanging="360"/>
      </w:pPr>
      <w:rPr>
        <w:rFonts w:ascii="Courier New" w:hAnsi="Courier New" w:cs="Courier New" w:hint="default"/>
      </w:rPr>
    </w:lvl>
    <w:lvl w:ilvl="8" w:tentative="1">
      <w:start w:val="1"/>
      <w:numFmt w:val="bullet"/>
      <w:lvlText w:val=""/>
      <w:lvlJc w:val="left"/>
      <w:pPr>
        <w:ind w:left="6972" w:hanging="360"/>
      </w:pPr>
      <w:rPr>
        <w:rFonts w:ascii="Wingdings" w:hAnsi="Wingdings" w:hint="default"/>
      </w:rPr>
    </w:lvl>
  </w:abstractNum>
  <w:abstractNum w:abstractNumId="5">
    <w:nsid w:val="586C663B"/>
    <w:multiLevelType w:val="hybridMultilevel"/>
    <w:tmpl w:val="64D6CC5A"/>
    <w:lvl w:ilvl="0">
      <w:start w:val="0"/>
      <w:numFmt w:val="bullet"/>
      <w:lvlText w:val="☐"/>
      <w:lvlJc w:val="left"/>
      <w:pPr>
        <w:ind w:left="458" w:hanging="327"/>
      </w:pPr>
      <w:rPr>
        <w:rFonts w:ascii="Segoe UI Symbol" w:eastAsia="Segoe UI Symbol" w:hAnsi="Segoe UI Symbol" w:cs="Segoe UI Symbol" w:hint="default"/>
        <w:spacing w:val="-12"/>
        <w:w w:val="99"/>
        <w:sz w:val="24"/>
        <w:szCs w:val="24"/>
        <w:lang w:val="en-US" w:eastAsia="en-US" w:bidi="en-US"/>
      </w:rPr>
    </w:lvl>
    <w:lvl w:ilvl="1">
      <w:start w:val="0"/>
      <w:numFmt w:val="bullet"/>
      <w:lvlText w:val=""/>
      <w:lvlJc w:val="left"/>
      <w:pPr>
        <w:ind w:left="852" w:hanging="360"/>
      </w:pPr>
      <w:rPr>
        <w:rFonts w:ascii="Symbol" w:eastAsia="Symbol" w:hAnsi="Symbol" w:cs="Symbol" w:hint="default"/>
        <w:w w:val="100"/>
        <w:sz w:val="24"/>
        <w:szCs w:val="24"/>
        <w:lang w:val="en-US" w:eastAsia="en-US" w:bidi="en-US"/>
      </w:rPr>
    </w:lvl>
    <w:lvl w:ilvl="2">
      <w:start w:val="0"/>
      <w:numFmt w:val="bullet"/>
      <w:lvlText w:val="•"/>
      <w:lvlJc w:val="left"/>
      <w:pPr>
        <w:ind w:left="1822" w:hanging="360"/>
      </w:pPr>
      <w:rPr>
        <w:rFonts w:hint="default"/>
        <w:lang w:val="en-US" w:eastAsia="en-US" w:bidi="en-US"/>
      </w:rPr>
    </w:lvl>
    <w:lvl w:ilvl="3">
      <w:start w:val="0"/>
      <w:numFmt w:val="bullet"/>
      <w:lvlText w:val="•"/>
      <w:lvlJc w:val="left"/>
      <w:pPr>
        <w:ind w:left="2784" w:hanging="360"/>
      </w:pPr>
      <w:rPr>
        <w:rFonts w:hint="default"/>
        <w:lang w:val="en-US" w:eastAsia="en-US" w:bidi="en-US"/>
      </w:rPr>
    </w:lvl>
    <w:lvl w:ilvl="4">
      <w:start w:val="0"/>
      <w:numFmt w:val="bullet"/>
      <w:lvlText w:val="•"/>
      <w:lvlJc w:val="left"/>
      <w:pPr>
        <w:ind w:left="3746" w:hanging="360"/>
      </w:pPr>
      <w:rPr>
        <w:rFonts w:hint="default"/>
        <w:lang w:val="en-US" w:eastAsia="en-US" w:bidi="en-US"/>
      </w:rPr>
    </w:lvl>
    <w:lvl w:ilvl="5">
      <w:start w:val="0"/>
      <w:numFmt w:val="bullet"/>
      <w:lvlText w:val="•"/>
      <w:lvlJc w:val="left"/>
      <w:pPr>
        <w:ind w:left="4708" w:hanging="360"/>
      </w:pPr>
      <w:rPr>
        <w:rFonts w:hint="default"/>
        <w:lang w:val="en-US" w:eastAsia="en-US" w:bidi="en-US"/>
      </w:rPr>
    </w:lvl>
    <w:lvl w:ilvl="6">
      <w:start w:val="0"/>
      <w:numFmt w:val="bullet"/>
      <w:lvlText w:val="•"/>
      <w:lvlJc w:val="left"/>
      <w:pPr>
        <w:ind w:left="5671" w:hanging="360"/>
      </w:pPr>
      <w:rPr>
        <w:rFonts w:hint="default"/>
        <w:lang w:val="en-US" w:eastAsia="en-US" w:bidi="en-US"/>
      </w:rPr>
    </w:lvl>
    <w:lvl w:ilvl="7">
      <w:start w:val="0"/>
      <w:numFmt w:val="bullet"/>
      <w:lvlText w:val="•"/>
      <w:lvlJc w:val="left"/>
      <w:pPr>
        <w:ind w:left="6633" w:hanging="360"/>
      </w:pPr>
      <w:rPr>
        <w:rFonts w:hint="default"/>
        <w:lang w:val="en-US" w:eastAsia="en-US" w:bidi="en-US"/>
      </w:rPr>
    </w:lvl>
    <w:lvl w:ilvl="8">
      <w:start w:val="0"/>
      <w:numFmt w:val="bullet"/>
      <w:lvlText w:val="•"/>
      <w:lvlJc w:val="left"/>
      <w:pPr>
        <w:ind w:left="7595" w:hanging="360"/>
      </w:pPr>
      <w:rPr>
        <w:rFonts w:hint="default"/>
        <w:lang w:val="en-US" w:eastAsia="en-US" w:bidi="en-US"/>
      </w:rPr>
    </w:lvl>
  </w:abstractNum>
  <w:abstractNum w:abstractNumId="6">
    <w:nsid w:val="5EBD3697"/>
    <w:multiLevelType w:val="hybridMultilevel"/>
    <w:tmpl w:val="902EDF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30549977">
    <w:abstractNumId w:val="5"/>
  </w:num>
  <w:num w:numId="2" w16cid:durableId="1384208212">
    <w:abstractNumId w:val="2"/>
  </w:num>
  <w:num w:numId="3" w16cid:durableId="1620910087">
    <w:abstractNumId w:val="3"/>
  </w:num>
  <w:num w:numId="4" w16cid:durableId="203448126">
    <w:abstractNumId w:val="6"/>
  </w:num>
  <w:num w:numId="5" w16cid:durableId="1838377818">
    <w:abstractNumId w:val="1"/>
  </w:num>
  <w:num w:numId="6" w16cid:durableId="235895070">
    <w:abstractNumId w:val="4"/>
  </w:num>
  <w:num w:numId="7" w16cid:durableId="99110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NotTrackFormatting/>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CA0"/>
    <w:rsid w:val="000033CD"/>
    <w:rsid w:val="00006186"/>
    <w:rsid w:val="000134B6"/>
    <w:rsid w:val="00022D04"/>
    <w:rsid w:val="000446D1"/>
    <w:rsid w:val="00047196"/>
    <w:rsid w:val="0005478B"/>
    <w:rsid w:val="0005681A"/>
    <w:rsid w:val="00064097"/>
    <w:rsid w:val="00066E40"/>
    <w:rsid w:val="00072337"/>
    <w:rsid w:val="00074B53"/>
    <w:rsid w:val="000812BD"/>
    <w:rsid w:val="00083F52"/>
    <w:rsid w:val="000A1DA1"/>
    <w:rsid w:val="000A468A"/>
    <w:rsid w:val="000D2645"/>
    <w:rsid w:val="000D3349"/>
    <w:rsid w:val="000D76EC"/>
    <w:rsid w:val="000F7086"/>
    <w:rsid w:val="00133784"/>
    <w:rsid w:val="00137392"/>
    <w:rsid w:val="001774A4"/>
    <w:rsid w:val="0018595F"/>
    <w:rsid w:val="001938C4"/>
    <w:rsid w:val="001C272A"/>
    <w:rsid w:val="001E6069"/>
    <w:rsid w:val="001E789E"/>
    <w:rsid w:val="002005B6"/>
    <w:rsid w:val="00206078"/>
    <w:rsid w:val="00241998"/>
    <w:rsid w:val="00254C66"/>
    <w:rsid w:val="00257104"/>
    <w:rsid w:val="002726AB"/>
    <w:rsid w:val="00281129"/>
    <w:rsid w:val="00281D3B"/>
    <w:rsid w:val="00287DB7"/>
    <w:rsid w:val="002934EF"/>
    <w:rsid w:val="002A56F7"/>
    <w:rsid w:val="002A6C14"/>
    <w:rsid w:val="002A75D7"/>
    <w:rsid w:val="002B68B4"/>
    <w:rsid w:val="002B6DAB"/>
    <w:rsid w:val="002E7A0F"/>
    <w:rsid w:val="002F38AE"/>
    <w:rsid w:val="002F4251"/>
    <w:rsid w:val="00313275"/>
    <w:rsid w:val="00317D96"/>
    <w:rsid w:val="00353D46"/>
    <w:rsid w:val="003732F2"/>
    <w:rsid w:val="00373B16"/>
    <w:rsid w:val="003B0260"/>
    <w:rsid w:val="003B7576"/>
    <w:rsid w:val="003D27E3"/>
    <w:rsid w:val="003E783C"/>
    <w:rsid w:val="003F7330"/>
    <w:rsid w:val="004107DE"/>
    <w:rsid w:val="00411CE0"/>
    <w:rsid w:val="004147CF"/>
    <w:rsid w:val="00455B43"/>
    <w:rsid w:val="00455E76"/>
    <w:rsid w:val="00462401"/>
    <w:rsid w:val="00463D80"/>
    <w:rsid w:val="00472BB2"/>
    <w:rsid w:val="004B048F"/>
    <w:rsid w:val="004B0499"/>
    <w:rsid w:val="004C16AB"/>
    <w:rsid w:val="004E0045"/>
    <w:rsid w:val="004E08CE"/>
    <w:rsid w:val="004E32C5"/>
    <w:rsid w:val="004F35B5"/>
    <w:rsid w:val="005041D9"/>
    <w:rsid w:val="00515A58"/>
    <w:rsid w:val="0052004F"/>
    <w:rsid w:val="00531557"/>
    <w:rsid w:val="00545701"/>
    <w:rsid w:val="005825D2"/>
    <w:rsid w:val="00586652"/>
    <w:rsid w:val="005873C8"/>
    <w:rsid w:val="005B30BA"/>
    <w:rsid w:val="005C1513"/>
    <w:rsid w:val="005C7C96"/>
    <w:rsid w:val="005D66C2"/>
    <w:rsid w:val="006351B0"/>
    <w:rsid w:val="006841E4"/>
    <w:rsid w:val="006867A7"/>
    <w:rsid w:val="00691C89"/>
    <w:rsid w:val="006970A8"/>
    <w:rsid w:val="006B76C9"/>
    <w:rsid w:val="006D0B05"/>
    <w:rsid w:val="006E375A"/>
    <w:rsid w:val="006E3B27"/>
    <w:rsid w:val="006F57FF"/>
    <w:rsid w:val="0070315E"/>
    <w:rsid w:val="0071446A"/>
    <w:rsid w:val="0073564F"/>
    <w:rsid w:val="00747952"/>
    <w:rsid w:val="00760596"/>
    <w:rsid w:val="00761B43"/>
    <w:rsid w:val="0077479B"/>
    <w:rsid w:val="0078736C"/>
    <w:rsid w:val="007C29BB"/>
    <w:rsid w:val="007D7CBB"/>
    <w:rsid w:val="008013CC"/>
    <w:rsid w:val="00813C34"/>
    <w:rsid w:val="00821126"/>
    <w:rsid w:val="008323CF"/>
    <w:rsid w:val="00843820"/>
    <w:rsid w:val="00851308"/>
    <w:rsid w:val="00860D55"/>
    <w:rsid w:val="00871EB6"/>
    <w:rsid w:val="008954AC"/>
    <w:rsid w:val="008A7149"/>
    <w:rsid w:val="008A7B65"/>
    <w:rsid w:val="008A7D4D"/>
    <w:rsid w:val="008E53D0"/>
    <w:rsid w:val="008E6D61"/>
    <w:rsid w:val="008F394C"/>
    <w:rsid w:val="009104E6"/>
    <w:rsid w:val="00926A01"/>
    <w:rsid w:val="0092736F"/>
    <w:rsid w:val="009343B0"/>
    <w:rsid w:val="009402BF"/>
    <w:rsid w:val="009731A9"/>
    <w:rsid w:val="00984C3E"/>
    <w:rsid w:val="009851FE"/>
    <w:rsid w:val="00995C52"/>
    <w:rsid w:val="009B490D"/>
    <w:rsid w:val="009B71B9"/>
    <w:rsid w:val="009D61B5"/>
    <w:rsid w:val="009F086B"/>
    <w:rsid w:val="00A21A8A"/>
    <w:rsid w:val="00A2310D"/>
    <w:rsid w:val="00A55C03"/>
    <w:rsid w:val="00A73A72"/>
    <w:rsid w:val="00AB7E92"/>
    <w:rsid w:val="00AC0AA7"/>
    <w:rsid w:val="00AC454A"/>
    <w:rsid w:val="00AC67C1"/>
    <w:rsid w:val="00AF6631"/>
    <w:rsid w:val="00B05373"/>
    <w:rsid w:val="00B1216F"/>
    <w:rsid w:val="00B137AF"/>
    <w:rsid w:val="00B140B7"/>
    <w:rsid w:val="00B36751"/>
    <w:rsid w:val="00B41175"/>
    <w:rsid w:val="00B5029F"/>
    <w:rsid w:val="00B51CA0"/>
    <w:rsid w:val="00B56FD8"/>
    <w:rsid w:val="00B723F4"/>
    <w:rsid w:val="00B87695"/>
    <w:rsid w:val="00B94064"/>
    <w:rsid w:val="00BA1033"/>
    <w:rsid w:val="00BA261D"/>
    <w:rsid w:val="00BF0688"/>
    <w:rsid w:val="00BF25C1"/>
    <w:rsid w:val="00BF3BC0"/>
    <w:rsid w:val="00C15115"/>
    <w:rsid w:val="00C167C6"/>
    <w:rsid w:val="00C22743"/>
    <w:rsid w:val="00C275EE"/>
    <w:rsid w:val="00C33E4E"/>
    <w:rsid w:val="00C61FEC"/>
    <w:rsid w:val="00C7233A"/>
    <w:rsid w:val="00C7238C"/>
    <w:rsid w:val="00C8492D"/>
    <w:rsid w:val="00C84FC1"/>
    <w:rsid w:val="00CB1547"/>
    <w:rsid w:val="00CC5888"/>
    <w:rsid w:val="00CD26F9"/>
    <w:rsid w:val="00CD2F14"/>
    <w:rsid w:val="00CE0992"/>
    <w:rsid w:val="00CE4CBD"/>
    <w:rsid w:val="00CF1C28"/>
    <w:rsid w:val="00CF3D05"/>
    <w:rsid w:val="00D03A94"/>
    <w:rsid w:val="00D1094E"/>
    <w:rsid w:val="00D11584"/>
    <w:rsid w:val="00D57495"/>
    <w:rsid w:val="00D62738"/>
    <w:rsid w:val="00D73B42"/>
    <w:rsid w:val="00D7483C"/>
    <w:rsid w:val="00D81A47"/>
    <w:rsid w:val="00D82ADD"/>
    <w:rsid w:val="00D91038"/>
    <w:rsid w:val="00D97D9B"/>
    <w:rsid w:val="00DA06C8"/>
    <w:rsid w:val="00DA28D9"/>
    <w:rsid w:val="00DB4088"/>
    <w:rsid w:val="00DF3525"/>
    <w:rsid w:val="00DF4767"/>
    <w:rsid w:val="00E25042"/>
    <w:rsid w:val="00E430F0"/>
    <w:rsid w:val="00E54C52"/>
    <w:rsid w:val="00E55C80"/>
    <w:rsid w:val="00E61EF0"/>
    <w:rsid w:val="00E64BE9"/>
    <w:rsid w:val="00E7035E"/>
    <w:rsid w:val="00E81970"/>
    <w:rsid w:val="00EC6A78"/>
    <w:rsid w:val="00ED3ED7"/>
    <w:rsid w:val="00F12769"/>
    <w:rsid w:val="00F16EEF"/>
    <w:rsid w:val="00F2146C"/>
    <w:rsid w:val="00F43863"/>
    <w:rsid w:val="00F52FEC"/>
    <w:rsid w:val="00F95047"/>
    <w:rsid w:val="00FA7283"/>
    <w:rsid w:val="00FD37E5"/>
    <w:rsid w:val="00FD65C6"/>
    <w:rsid w:val="00FF37BD"/>
    <w:rsid w:val="00FF3CBC"/>
    <w:rsid w:val="04506F3F"/>
    <w:rsid w:val="0BCABE00"/>
    <w:rsid w:val="2581B188"/>
    <w:rsid w:val="3CE80934"/>
    <w:rsid w:val="40A1BF3F"/>
    <w:rsid w:val="45AC340B"/>
    <w:rsid w:val="470E07E0"/>
    <w:rsid w:val="7D10F19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F8C1B7"/>
  <w15:docId w15:val="{AB61E40E-D617-4351-90CD-8C0050752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310" w:right="2348"/>
      <w:jc w:val="center"/>
      <w:outlineLvl w:val="0"/>
    </w:pPr>
    <w:rPr>
      <w:sz w:val="32"/>
      <w:szCs w:val="32"/>
    </w:rPr>
  </w:style>
  <w:style w:type="paragraph" w:styleId="Heading2">
    <w:name w:val="heading 2"/>
    <w:basedOn w:val="Normal"/>
    <w:uiPriority w:val="1"/>
    <w:qFormat/>
    <w:pPr>
      <w:ind w:left="13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52" w:hanging="360"/>
    </w:pPr>
  </w:style>
  <w:style w:type="paragraph" w:customStyle="1" w:styleId="TableParagraph">
    <w:name w:val="Table Paragraph"/>
    <w:basedOn w:val="Normal"/>
    <w:uiPriority w:val="1"/>
    <w:qFormat/>
    <w:pPr>
      <w:spacing w:before="114"/>
      <w:ind w:left="103"/>
    </w:pPr>
  </w:style>
  <w:style w:type="character" w:styleId="CommentReference">
    <w:name w:val="annotation reference"/>
    <w:basedOn w:val="DefaultParagraphFont"/>
    <w:uiPriority w:val="99"/>
    <w:semiHidden/>
    <w:unhideWhenUsed/>
    <w:rsid w:val="00CC5888"/>
    <w:rPr>
      <w:sz w:val="16"/>
      <w:szCs w:val="16"/>
    </w:rPr>
  </w:style>
  <w:style w:type="paragraph" w:styleId="CommentText">
    <w:name w:val="annotation text"/>
    <w:basedOn w:val="Normal"/>
    <w:link w:val="CommentTextChar"/>
    <w:uiPriority w:val="99"/>
    <w:unhideWhenUsed/>
    <w:rsid w:val="00CC5888"/>
    <w:rPr>
      <w:sz w:val="20"/>
      <w:szCs w:val="20"/>
    </w:rPr>
  </w:style>
  <w:style w:type="character" w:customStyle="1" w:styleId="CommentTextChar">
    <w:name w:val="Comment Text Char"/>
    <w:basedOn w:val="DefaultParagraphFont"/>
    <w:link w:val="CommentText"/>
    <w:uiPriority w:val="99"/>
    <w:rsid w:val="00CC5888"/>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CC5888"/>
    <w:rPr>
      <w:b/>
      <w:bCs/>
    </w:rPr>
  </w:style>
  <w:style w:type="character" w:customStyle="1" w:styleId="CommentSubjectChar">
    <w:name w:val="Comment Subject Char"/>
    <w:basedOn w:val="CommentTextChar"/>
    <w:link w:val="CommentSubject"/>
    <w:uiPriority w:val="99"/>
    <w:semiHidden/>
    <w:rsid w:val="00CC5888"/>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CC58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888"/>
    <w:rPr>
      <w:rFonts w:ascii="Segoe UI" w:eastAsia="Times New Roman" w:hAnsi="Segoe UI" w:cs="Segoe UI"/>
      <w:sz w:val="18"/>
      <w:szCs w:val="18"/>
      <w:lang w:bidi="en-US"/>
    </w:rPr>
  </w:style>
  <w:style w:type="paragraph" w:styleId="Header">
    <w:name w:val="header"/>
    <w:basedOn w:val="Normal"/>
    <w:link w:val="HeaderChar"/>
    <w:uiPriority w:val="99"/>
    <w:unhideWhenUsed/>
    <w:rsid w:val="008323CF"/>
    <w:pPr>
      <w:tabs>
        <w:tab w:val="center" w:pos="4680"/>
        <w:tab w:val="right" w:pos="9360"/>
      </w:tabs>
    </w:pPr>
  </w:style>
  <w:style w:type="character" w:customStyle="1" w:styleId="HeaderChar">
    <w:name w:val="Header Char"/>
    <w:basedOn w:val="DefaultParagraphFont"/>
    <w:link w:val="Header"/>
    <w:uiPriority w:val="99"/>
    <w:rsid w:val="008323CF"/>
    <w:rPr>
      <w:rFonts w:ascii="Times New Roman" w:eastAsia="Times New Roman" w:hAnsi="Times New Roman" w:cs="Times New Roman"/>
      <w:lang w:bidi="en-US"/>
    </w:rPr>
  </w:style>
  <w:style w:type="paragraph" w:styleId="Footer">
    <w:name w:val="footer"/>
    <w:basedOn w:val="Normal"/>
    <w:link w:val="FooterChar"/>
    <w:uiPriority w:val="99"/>
    <w:unhideWhenUsed/>
    <w:rsid w:val="008323CF"/>
    <w:pPr>
      <w:tabs>
        <w:tab w:val="center" w:pos="4680"/>
        <w:tab w:val="right" w:pos="9360"/>
      </w:tabs>
    </w:pPr>
  </w:style>
  <w:style w:type="character" w:customStyle="1" w:styleId="FooterChar">
    <w:name w:val="Footer Char"/>
    <w:basedOn w:val="DefaultParagraphFont"/>
    <w:link w:val="Footer"/>
    <w:uiPriority w:val="99"/>
    <w:rsid w:val="008323CF"/>
    <w:rPr>
      <w:rFonts w:ascii="Times New Roman" w:eastAsia="Times New Roman" w:hAnsi="Times New Roman" w:cs="Times New Roman"/>
      <w:lang w:bidi="en-US"/>
    </w:rPr>
  </w:style>
  <w:style w:type="paragraph" w:styleId="Revision">
    <w:name w:val="Revision"/>
    <w:hidden/>
    <w:uiPriority w:val="99"/>
    <w:semiHidden/>
    <w:rsid w:val="00AC67C1"/>
    <w:pPr>
      <w:widowControl/>
      <w:autoSpaceDE/>
      <w:autoSpaceDN/>
    </w:pPr>
    <w:rPr>
      <w:rFonts w:ascii="Times New Roman" w:eastAsia="Times New Roman" w:hAnsi="Times New Roman" w:cs="Times New Roman"/>
      <w:lang w:bidi="en-US"/>
    </w:rPr>
  </w:style>
  <w:style w:type="paragraph" w:styleId="FootnoteText">
    <w:name w:val="footnote text"/>
    <w:basedOn w:val="Normal"/>
    <w:link w:val="FootnoteTextChar"/>
    <w:uiPriority w:val="99"/>
    <w:semiHidden/>
    <w:unhideWhenUsed/>
    <w:rsid w:val="002B68B4"/>
    <w:rPr>
      <w:sz w:val="20"/>
      <w:szCs w:val="20"/>
    </w:rPr>
  </w:style>
  <w:style w:type="character" w:customStyle="1" w:styleId="FootnoteTextChar">
    <w:name w:val="Footnote Text Char"/>
    <w:basedOn w:val="DefaultParagraphFont"/>
    <w:link w:val="FootnoteText"/>
    <w:uiPriority w:val="99"/>
    <w:semiHidden/>
    <w:rsid w:val="002B68B4"/>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2B68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B279B-0E82-4081-ACF8-0F9552404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1263</Words>
  <Characters>7035</Characters>
  <Application>Microsoft Office Word</Application>
  <DocSecurity>0</DocSecurity>
  <Lines>281</Lines>
  <Paragraphs>180</Paragraphs>
  <ScaleCrop>false</ScaleCrop>
  <HeadingPairs>
    <vt:vector size="2" baseType="variant">
      <vt:variant>
        <vt:lpstr>Title</vt:lpstr>
      </vt:variant>
      <vt:variant>
        <vt:i4>1</vt:i4>
      </vt:variant>
    </vt:vector>
  </HeadingPairs>
  <TitlesOfParts>
    <vt:vector size="1" baseType="lpstr">
      <vt:lpstr>Independent Validation Audit Work Plan</vt:lpstr>
    </vt:vector>
  </TitlesOfParts>
  <Company>CMS</Company>
  <LinksUpToDate>false</LinksUpToDate>
  <CharactersWithSpaces>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Validation Audit Work Plan</dc:title>
  <dc:subject>Program Audits</dc:subject>
  <dc:creator>CMS</dc:creator>
  <cp:keywords>IVA Work Plan; Program Audits</cp:keywords>
  <cp:lastModifiedBy>Johnson Scott, Dawn (CMS/CM)</cp:lastModifiedBy>
  <cp:revision>2</cp:revision>
  <dcterms:created xsi:type="dcterms:W3CDTF">2026-06-09T16:33:00Z</dcterms:created>
  <dcterms:modified xsi:type="dcterms:W3CDTF">2026-06-09T16:33:00Z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2020-05-08T00:00:00Z</vt:filetime>
  </property>
  <property fmtid="{D5CDD505-2E9C-101B-9397-08002B2CF9AE}" pid="3" name="Creator">
    <vt:lpwstr>Acrobat PDFMaker 17 for Word</vt:lpwstr>
  </property>
  <property fmtid="{D5CDD505-2E9C-101B-9397-08002B2CF9AE}" pid="4" name="LastSaved">
    <vt:filetime>2020-06-04T00:00:00Z</vt:filetime>
  </property>
</Properties>
</file>