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0DCF" w:rsidP="006F26FB" w14:paraId="1E99266B" w14:textId="77777777">
      <w:pPr>
        <w:jc w:val="center"/>
        <w:rPr>
          <w:rFonts w:ascii="Times New Roman" w:hAnsi="Times New Roman"/>
          <w:b/>
        </w:rPr>
      </w:pPr>
      <w:r>
        <w:rPr>
          <w:rFonts w:ascii="Times New Roman" w:hAnsi="Times New Roman"/>
          <w:b/>
        </w:rPr>
        <w:t xml:space="preserve">Supporting Statement for </w:t>
      </w:r>
    </w:p>
    <w:p w:rsidR="001A06F9" w:rsidP="001A06F9" w14:paraId="7463973B" w14:textId="77777777">
      <w:pPr>
        <w:jc w:val="center"/>
        <w:rPr>
          <w:rFonts w:ascii="Times New Roman" w:hAnsi="Times New Roman"/>
          <w:b/>
        </w:rPr>
      </w:pPr>
      <w:r>
        <w:rPr>
          <w:rFonts w:ascii="Times New Roman" w:hAnsi="Times New Roman"/>
          <w:b/>
        </w:rPr>
        <w:t xml:space="preserve">Continuation of Supplemental Security Income Payments for the Temporarily </w:t>
      </w:r>
    </w:p>
    <w:p w:rsidR="001A06F9" w:rsidP="001A06F9" w14:paraId="2BADB3C3" w14:textId="77777777">
      <w:pPr>
        <w:jc w:val="center"/>
        <w:rPr>
          <w:rFonts w:ascii="Times New Roman" w:hAnsi="Times New Roman"/>
          <w:b/>
        </w:rPr>
      </w:pPr>
      <w:r>
        <w:rPr>
          <w:rFonts w:ascii="Times New Roman" w:hAnsi="Times New Roman"/>
          <w:b/>
        </w:rPr>
        <w:t>Institutionalized – Certification of Period and Need to Maintain Home</w:t>
      </w:r>
    </w:p>
    <w:p w:rsidR="001A06F9" w:rsidP="001A06F9" w14:paraId="41D60719" w14:textId="77777777">
      <w:pPr>
        <w:jc w:val="center"/>
        <w:rPr>
          <w:rFonts w:ascii="Times New Roman" w:hAnsi="Times New Roman"/>
          <w:b/>
        </w:rPr>
      </w:pPr>
      <w:r>
        <w:rPr>
          <w:rFonts w:ascii="Times New Roman" w:hAnsi="Times New Roman"/>
          <w:b/>
        </w:rPr>
        <w:t>20 CFR 416.212(b)(1)</w:t>
      </w:r>
    </w:p>
    <w:p w:rsidR="001A06F9" w:rsidP="001A06F9" w14:paraId="4ADB19F5" w14:textId="77777777">
      <w:pPr>
        <w:jc w:val="center"/>
        <w:rPr>
          <w:rFonts w:ascii="Times New Roman" w:hAnsi="Times New Roman"/>
        </w:rPr>
      </w:pPr>
      <w:r>
        <w:rPr>
          <w:rFonts w:ascii="Times New Roman" w:hAnsi="Times New Roman"/>
          <w:b/>
        </w:rPr>
        <w:t>OMB No. 0960-0516</w:t>
      </w:r>
    </w:p>
    <w:p w:rsidR="00F664A6" w:rsidRPr="00BC7F42" w:rsidP="00A45D82" w14:paraId="03E7F9B7" w14:textId="77777777">
      <w:pPr>
        <w:pStyle w:val="Header"/>
        <w:tabs>
          <w:tab w:val="clear" w:pos="4320"/>
          <w:tab w:val="clear" w:pos="8640"/>
        </w:tabs>
        <w:rPr>
          <w:rFonts w:ascii="Times New Roman" w:hAnsi="Times New Roman"/>
        </w:rPr>
      </w:pPr>
    </w:p>
    <w:p w:rsidR="00A45D82" w:rsidRPr="002321B0" w:rsidP="00A45D82" w14:paraId="7563A43D" w14:textId="77777777">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0AA0B24C" w14:textId="77777777">
      <w:pPr>
        <w:pStyle w:val="Header"/>
        <w:tabs>
          <w:tab w:val="clear" w:pos="4320"/>
          <w:tab w:val="clear" w:pos="8640"/>
        </w:tabs>
        <w:rPr>
          <w:rFonts w:ascii="Times New Roman" w:hAnsi="Times New Roman"/>
        </w:rPr>
      </w:pPr>
    </w:p>
    <w:p w:rsidR="00476028" w:rsidP="004C51D7" w14:paraId="51E4C415"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1A06F9" w:rsidRPr="00D6455C" w:rsidP="001A06F9" w14:paraId="5043357E" w14:textId="299E7197">
      <w:pPr>
        <w:pStyle w:val="ListParagraph"/>
        <w:tabs>
          <w:tab w:val="num" w:pos="1440"/>
        </w:tabs>
        <w:rPr>
          <w:rFonts w:ascii="Times New Roman" w:hAnsi="Times New Roman"/>
          <w:shd w:val="clear" w:color="auto" w:fill="FFFFFF"/>
        </w:rPr>
      </w:pPr>
      <w:r w:rsidRPr="00D6455C">
        <w:rPr>
          <w:rFonts w:ascii="Times New Roman" w:hAnsi="Times New Roman"/>
          <w:shd w:val="clear" w:color="auto" w:fill="FFFFFF"/>
        </w:rPr>
        <w:t xml:space="preserve">When Supplemental Security Income (SSI) recipients:  (1) enter a public institution; or (2) enter a private medical treatment facility with Medicaid paying more than 50 percent of expenses, the Social Security Administration (SSA) reduces their SSI payments to a nominal sum.  However, if the institutionalization is temporary (defined as a maximum of 3 months), SSA may waive the reduction. </w:t>
      </w:r>
      <w:r w:rsidR="00F46C5B">
        <w:rPr>
          <w:rFonts w:ascii="Times New Roman" w:hAnsi="Times New Roman"/>
          <w:shd w:val="clear" w:color="auto" w:fill="FFFFFF"/>
        </w:rPr>
        <w:t xml:space="preserve"> </w:t>
      </w:r>
      <w:r w:rsidRPr="00D6455C">
        <w:rPr>
          <w:rFonts w:ascii="Times New Roman" w:hAnsi="Times New Roman"/>
          <w:shd w:val="clear" w:color="auto" w:fill="FFFFFF"/>
        </w:rPr>
        <w:t xml:space="preserve">Per sections </w:t>
      </w:r>
      <w:r w:rsidRPr="00D6455C">
        <w:rPr>
          <w:rFonts w:ascii="Times New Roman" w:hAnsi="Times New Roman"/>
          <w:i/>
          <w:iCs/>
          <w:shd w:val="clear" w:color="auto" w:fill="FFFFFF"/>
        </w:rPr>
        <w:t>1611(e)(1)(G)-(H) of the Social Security Act (Act</w:t>
      </w:r>
      <w:r w:rsidRPr="00D6455C">
        <w:rPr>
          <w:rFonts w:ascii="Times New Roman" w:hAnsi="Times New Roman"/>
          <w:shd w:val="clear" w:color="auto" w:fill="FFFFFF"/>
        </w:rPr>
        <w:t xml:space="preserve">) and Section </w:t>
      </w:r>
      <w:r w:rsidRPr="00D6455C">
        <w:rPr>
          <w:rFonts w:ascii="Times New Roman" w:hAnsi="Times New Roman"/>
          <w:i/>
          <w:iCs/>
          <w:shd w:val="clear" w:color="auto" w:fill="FFFFFF"/>
        </w:rPr>
        <w:t>20 CFR 416.212(b)(1) of the Code of Federal Regulations</w:t>
      </w:r>
      <w:r w:rsidRPr="00D6455C">
        <w:rPr>
          <w:rFonts w:ascii="Times New Roman" w:hAnsi="Times New Roman"/>
          <w:shd w:val="clear" w:color="auto" w:fill="FFFFFF"/>
        </w:rPr>
        <w:t>, SSA must receive the following documentation before it can waive the SSI payment reduction:</w:t>
      </w:r>
      <w:r>
        <w:rPr>
          <w:rFonts w:ascii="Times New Roman" w:hAnsi="Times New Roman"/>
          <w:shd w:val="clear" w:color="auto" w:fill="FFFFFF"/>
        </w:rPr>
        <w:t xml:space="preserve">  </w:t>
      </w:r>
      <w:r w:rsidRPr="00D6455C">
        <w:rPr>
          <w:rFonts w:ascii="Times New Roman" w:hAnsi="Times New Roman"/>
          <w:shd w:val="clear" w:color="auto" w:fill="FFFFFF"/>
        </w:rPr>
        <w:t>(1) a physician must certify that the SSI recipient will only be institutionalized for a maximum of three months; and (2) the recipient or the recipient’s representative payee must certify that the recipient needs SSI payments to maintain the living arrangements to which the individual will return post-institutionalization.</w:t>
      </w:r>
    </w:p>
    <w:p w:rsidR="008D2CA2" w:rsidP="00E05981" w14:paraId="3D67F0C6" w14:textId="77777777">
      <w:pPr>
        <w:ind w:left="1440"/>
        <w:rPr>
          <w:rFonts w:ascii="Times New Roman" w:hAnsi="Times New Roman"/>
        </w:rPr>
      </w:pPr>
    </w:p>
    <w:p w:rsidR="002E18CF" w:rsidRPr="001A06F9" w:rsidP="008C1254" w14:paraId="578CB924" w14:textId="77777777">
      <w:pPr>
        <w:numPr>
          <w:ilvl w:val="0"/>
          <w:numId w:val="2"/>
        </w:numPr>
        <w:rPr>
          <w:rFonts w:ascii="Times New Roman" w:hAnsi="Times New Roman"/>
        </w:rPr>
      </w:pPr>
      <w:r>
        <w:rPr>
          <w:rFonts w:ascii="Times New Roman" w:hAnsi="Times New Roman"/>
          <w:b/>
        </w:rPr>
        <w:t>Description of Collection</w:t>
      </w:r>
    </w:p>
    <w:p w:rsidR="001A06F9" w:rsidP="00F2625A" w14:paraId="4CA7726B" w14:textId="77777777">
      <w:pPr>
        <w:pStyle w:val="ListParagraph"/>
        <w:tabs>
          <w:tab w:val="num" w:pos="1440"/>
        </w:tabs>
        <w:rPr>
          <w:rFonts w:ascii="Times New Roman" w:hAnsi="Times New Roman"/>
        </w:rPr>
      </w:pPr>
      <w:r w:rsidRPr="00D6455C">
        <w:rPr>
          <w:rFonts w:ascii="Times New Roman" w:hAnsi="Times New Roman"/>
          <w:shd w:val="clear" w:color="auto" w:fill="FFFFFF"/>
        </w:rPr>
        <w:t>SSA collects this information to determine whether institutionalized SSI recipients will remain in an institution or medical facility for no more than three months, and whether they continue to require SSI payments</w:t>
      </w:r>
      <w:r w:rsidRPr="00D6455C">
        <w:rPr>
          <w:rFonts w:ascii="Times New Roman" w:hAnsi="Times New Roman"/>
        </w:rPr>
        <w:t xml:space="preserve">.  As stated above, the information collection helps SSA establish both that the </w:t>
      </w:r>
      <w:r>
        <w:rPr>
          <w:rFonts w:ascii="Times New Roman" w:hAnsi="Times New Roman"/>
        </w:rPr>
        <w:t>recipient</w:t>
      </w:r>
      <w:r w:rsidRPr="00D6455C">
        <w:rPr>
          <w:rFonts w:ascii="Times New Roman" w:hAnsi="Times New Roman"/>
        </w:rPr>
        <w:t xml:space="preserve"> is likely to be only institutionalized for a maximum of three months and that the </w:t>
      </w:r>
      <w:r>
        <w:rPr>
          <w:rFonts w:ascii="Times New Roman" w:hAnsi="Times New Roman"/>
        </w:rPr>
        <w:t xml:space="preserve">recipient </w:t>
      </w:r>
      <w:r w:rsidRPr="00D6455C">
        <w:rPr>
          <w:rFonts w:ascii="Times New Roman" w:hAnsi="Times New Roman"/>
        </w:rPr>
        <w:t>needs SSI payments to maintain the living</w:t>
      </w:r>
      <w:r w:rsidRPr="00D6455C">
        <w:rPr>
          <w:rFonts w:ascii="Times New Roman" w:hAnsi="Times New Roman"/>
          <w:bCs/>
        </w:rPr>
        <w:t xml:space="preserve"> </w:t>
      </w:r>
      <w:r w:rsidRPr="00D6455C">
        <w:rPr>
          <w:rFonts w:ascii="Times New Roman" w:hAnsi="Times New Roman"/>
        </w:rPr>
        <w:t>arrangements to which the individual</w:t>
      </w:r>
      <w:r w:rsidRPr="00D6455C">
        <w:rPr>
          <w:rFonts w:ascii="Times New Roman" w:hAnsi="Times New Roman"/>
          <w:bCs/>
        </w:rPr>
        <w:t xml:space="preserve"> </w:t>
      </w:r>
      <w:r w:rsidRPr="00D6455C">
        <w:rPr>
          <w:rFonts w:ascii="Times New Roman" w:hAnsi="Times New Roman"/>
        </w:rPr>
        <w:t>will return post</w:t>
      </w:r>
      <w:r w:rsidRPr="00D6455C">
        <w:rPr>
          <w:rFonts w:ascii="Times New Roman" w:hAnsi="Times New Roman"/>
        </w:rPr>
        <w:noBreakHyphen/>
        <w:t>institutionalization.</w:t>
      </w:r>
    </w:p>
    <w:p w:rsidR="00F46C5B" w:rsidP="00F2625A" w14:paraId="5FBA20D4" w14:textId="77777777">
      <w:pPr>
        <w:pStyle w:val="ListParagraph"/>
        <w:tabs>
          <w:tab w:val="num" w:pos="1440"/>
        </w:tabs>
        <w:rPr>
          <w:rFonts w:ascii="Times New Roman" w:hAnsi="Times New Roman"/>
        </w:rPr>
      </w:pPr>
    </w:p>
    <w:p w:rsidR="00F46C5B" w:rsidP="00F46C5B" w14:paraId="17005F20" w14:textId="50EEF314">
      <w:pPr>
        <w:tabs>
          <w:tab w:val="num" w:pos="1440"/>
        </w:tabs>
        <w:ind w:left="720"/>
        <w:rPr>
          <w:rFonts w:ascii="Times New Roman" w:hAnsi="Times New Roman"/>
          <w:shd w:val="clear" w:color="auto" w:fill="FFFFFF"/>
        </w:rPr>
      </w:pPr>
      <w:r w:rsidRPr="00D6455C">
        <w:rPr>
          <w:rFonts w:ascii="Times New Roman" w:hAnsi="Times New Roman"/>
          <w:shd w:val="clear" w:color="auto" w:fill="FFFFFF"/>
        </w:rPr>
        <w:t>SSA informs recipients in person and in writing during their initial claim, redeterminations, and case file updates that they are responsible for reporting any changes to their living arrangements.  Respondents typically know to complete this form because they understand the requirements for reporting living arrangements</w:t>
      </w:r>
      <w:r>
        <w:rPr>
          <w:rFonts w:ascii="Times New Roman" w:hAnsi="Times New Roman"/>
          <w:shd w:val="clear" w:color="auto" w:fill="FFFFFF"/>
        </w:rPr>
        <w:t xml:space="preserve"> as per the SSA technician’s explanation during the initial claim process.  </w:t>
      </w:r>
      <w:r w:rsidRPr="00D6455C">
        <w:rPr>
          <w:rFonts w:ascii="Times New Roman" w:hAnsi="Times New Roman"/>
          <w:shd w:val="clear" w:color="auto" w:fill="FFFFFF"/>
        </w:rPr>
        <w:t>When a recipient reports a change in living arrangements, such as temporary institutionalization, an SSA technician assesses the information the recipient provides to determine if temporary institutionalization (TI) benefits or other applicable services apply.</w:t>
      </w:r>
    </w:p>
    <w:p w:rsidR="00F46C5B" w:rsidP="00F46C5B" w14:paraId="044E1D98" w14:textId="77777777">
      <w:pPr>
        <w:tabs>
          <w:tab w:val="num" w:pos="1440"/>
        </w:tabs>
        <w:ind w:left="720"/>
        <w:rPr>
          <w:rFonts w:ascii="Times New Roman" w:hAnsi="Times New Roman"/>
          <w:shd w:val="clear" w:color="auto" w:fill="FFFFFF"/>
        </w:rPr>
      </w:pPr>
    </w:p>
    <w:p w:rsidR="001A06F9" w:rsidP="00F46C5B" w14:paraId="4EDD52A1" w14:textId="48DD707D">
      <w:pPr>
        <w:pStyle w:val="ListParagraph"/>
        <w:tabs>
          <w:tab w:val="num" w:pos="1440"/>
        </w:tabs>
        <w:rPr>
          <w:rFonts w:ascii="Times New Roman" w:hAnsi="Times New Roman"/>
          <w:shd w:val="clear" w:color="auto" w:fill="FFFFFF"/>
        </w:rPr>
      </w:pPr>
      <w:r w:rsidRPr="00D6455C">
        <w:rPr>
          <w:rFonts w:ascii="Times New Roman" w:hAnsi="Times New Roman"/>
          <w:shd w:val="clear" w:color="auto" w:fill="FFFFFF"/>
        </w:rPr>
        <w:t xml:space="preserve">The TI benefit policy is a long-standing policy, and to help </w:t>
      </w:r>
      <w:r>
        <w:rPr>
          <w:rFonts w:ascii="Times New Roman" w:hAnsi="Times New Roman"/>
          <w:shd w:val="clear" w:color="auto" w:fill="FFFFFF"/>
        </w:rPr>
        <w:t>recipients</w:t>
      </w:r>
      <w:r w:rsidRPr="00D6455C">
        <w:rPr>
          <w:rFonts w:ascii="Times New Roman" w:hAnsi="Times New Roman"/>
          <w:shd w:val="clear" w:color="auto" w:fill="FFFFFF"/>
        </w:rPr>
        <w:t xml:space="preserve"> better understand the policy, we maintain publications and conduct outreach to the public, hospitals, and institutions.</w:t>
      </w:r>
      <w:r>
        <w:rPr>
          <w:rFonts w:ascii="Times New Roman" w:hAnsi="Times New Roman"/>
          <w:shd w:val="clear" w:color="auto" w:fill="FFFFFF"/>
        </w:rPr>
        <w:t xml:space="preserve">  </w:t>
      </w:r>
      <w:r w:rsidRPr="00D6455C">
        <w:rPr>
          <w:rFonts w:ascii="Times New Roman" w:hAnsi="Times New Roman"/>
          <w:shd w:val="clear" w:color="auto" w:fill="FFFFFF"/>
        </w:rPr>
        <w:t xml:space="preserve">Additionally, we developed the SSA-186 to further streamline information collection by allowing us to collect the doctor’s and beneficiary’s certifications on a single, simplified form.  </w:t>
      </w:r>
      <w:r>
        <w:rPr>
          <w:rFonts w:ascii="Times New Roman" w:hAnsi="Times New Roman"/>
          <w:shd w:val="clear" w:color="auto" w:fill="FFFFFF"/>
        </w:rPr>
        <w:t>This</w:t>
      </w:r>
      <w:r w:rsidRPr="00D6455C">
        <w:rPr>
          <w:rFonts w:ascii="Times New Roman" w:hAnsi="Times New Roman"/>
          <w:shd w:val="clear" w:color="auto" w:fill="FFFFFF"/>
        </w:rPr>
        <w:t xml:space="preserve"> reduce</w:t>
      </w:r>
      <w:r>
        <w:rPr>
          <w:rFonts w:ascii="Times New Roman" w:hAnsi="Times New Roman"/>
          <w:shd w:val="clear" w:color="auto" w:fill="FFFFFF"/>
        </w:rPr>
        <w:t>s</w:t>
      </w:r>
      <w:r w:rsidRPr="00D6455C">
        <w:rPr>
          <w:rFonts w:ascii="Times New Roman" w:hAnsi="Times New Roman"/>
          <w:shd w:val="clear" w:color="auto" w:fill="FFFFFF"/>
        </w:rPr>
        <w:t xml:space="preserve"> the time and confusion associated with complying with this information collection.</w:t>
      </w:r>
    </w:p>
    <w:p w:rsidR="00F46C5B" w:rsidRPr="00C5283B" w:rsidP="00F46C5B" w14:paraId="37481B63" w14:textId="77777777">
      <w:pPr>
        <w:pStyle w:val="ListParagraph"/>
        <w:tabs>
          <w:tab w:val="num" w:pos="1440"/>
        </w:tabs>
        <w:rPr>
          <w:rFonts w:ascii="Times New Roman" w:hAnsi="Times New Roman"/>
        </w:rPr>
      </w:pPr>
    </w:p>
    <w:p w:rsidR="001A06F9" w:rsidRPr="00F46C5B" w:rsidP="00F46C5B" w14:paraId="15D726FB" w14:textId="519E23DE">
      <w:pPr>
        <w:tabs>
          <w:tab w:val="num" w:pos="1440"/>
        </w:tabs>
        <w:ind w:left="720"/>
        <w:rPr>
          <w:rFonts w:ascii="Times New Roman" w:hAnsi="Times New Roman"/>
          <w:bCs/>
        </w:rPr>
      </w:pPr>
      <w:r w:rsidRPr="00D6455C">
        <w:rPr>
          <w:rFonts w:ascii="Times New Roman" w:hAnsi="Times New Roman"/>
          <w:bCs/>
        </w:rPr>
        <w:t xml:space="preserve">Historically, respondents contacted us via phone to initiate this information collection.  </w:t>
      </w:r>
      <w:r w:rsidR="00F46C5B">
        <w:rPr>
          <w:rFonts w:ascii="Times New Roman" w:hAnsi="Times New Roman"/>
          <w:bCs/>
        </w:rPr>
        <w:t xml:space="preserve">In </w:t>
      </w:r>
      <w:r w:rsidR="00F46C5B">
        <w:rPr>
          <w:rFonts w:ascii="Times New Roman" w:hAnsi="Times New Roman"/>
          <w:bCs/>
        </w:rPr>
        <w:t>addition</w:t>
      </w:r>
      <w:r w:rsidRPr="00D6455C">
        <w:rPr>
          <w:rFonts w:ascii="Times New Roman" w:hAnsi="Times New Roman"/>
          <w:bCs/>
        </w:rPr>
        <w:t>, the recipient, the representative payee, the recipient family, or the case worker at the hospital also ha</w:t>
      </w:r>
      <w:r w:rsidR="00F46C5B">
        <w:rPr>
          <w:rFonts w:ascii="Times New Roman" w:hAnsi="Times New Roman"/>
          <w:bCs/>
        </w:rPr>
        <w:t>s</w:t>
      </w:r>
      <w:r w:rsidRPr="00D6455C">
        <w:rPr>
          <w:rFonts w:ascii="Times New Roman" w:hAnsi="Times New Roman"/>
          <w:bCs/>
        </w:rPr>
        <w:t xml:space="preserve"> the option of submitting the SSA-186.  The SSA-186 allows individuals to notify SSA, request benefits, and obtain the physician’s certification on one document.  However, recipients also continue to have the option to notify SSA and submit a handwritten letter regarding “need” if the recipient does not wish to complete the form.</w:t>
      </w:r>
    </w:p>
    <w:p w:rsidR="001A06F9" w:rsidP="001A06F9" w14:paraId="79FF1C1C" w14:textId="77777777">
      <w:pPr>
        <w:tabs>
          <w:tab w:val="num" w:pos="1440"/>
        </w:tabs>
        <w:ind w:left="720"/>
        <w:rPr>
          <w:rFonts w:ascii="Times New Roman" w:hAnsi="Times New Roman"/>
          <w:shd w:val="clear" w:color="auto" w:fill="FFFFFF"/>
        </w:rPr>
      </w:pPr>
    </w:p>
    <w:p w:rsidR="001A06F9" w:rsidRPr="00D6455C" w:rsidP="001A06F9" w14:paraId="4AE64F77" w14:textId="585DF2B2">
      <w:pPr>
        <w:tabs>
          <w:tab w:val="num" w:pos="1440"/>
        </w:tabs>
        <w:ind w:left="720"/>
        <w:rPr>
          <w:rFonts w:ascii="Times New Roman" w:hAnsi="Times New Roman"/>
          <w:shd w:val="clear" w:color="auto" w:fill="FFFFFF"/>
        </w:rPr>
      </w:pPr>
      <w:r w:rsidRPr="00D6455C">
        <w:rPr>
          <w:rFonts w:ascii="Times New Roman" w:hAnsi="Times New Roman"/>
          <w:shd w:val="clear" w:color="auto" w:fill="FFFFFF"/>
        </w:rPr>
        <w:t xml:space="preserve">Furthermore, as required by </w:t>
      </w:r>
      <w:r w:rsidRPr="00D6455C">
        <w:rPr>
          <w:rFonts w:ascii="Times New Roman" w:hAnsi="Times New Roman"/>
          <w:i/>
          <w:iCs/>
          <w:shd w:val="clear" w:color="auto" w:fill="FFFFFF"/>
        </w:rPr>
        <w:t>1611(e)(1)(J)</w:t>
      </w:r>
      <w:r w:rsidRPr="00D6455C">
        <w:rPr>
          <w:rFonts w:ascii="Times New Roman" w:hAnsi="Times New Roman"/>
          <w:shd w:val="clear" w:color="auto" w:fill="FFFFFF"/>
        </w:rPr>
        <w:t xml:space="preserve"> </w:t>
      </w:r>
      <w:r w:rsidRPr="00F46C5B">
        <w:rPr>
          <w:rFonts w:ascii="Times New Roman" w:hAnsi="Times New Roman"/>
          <w:shd w:val="clear" w:color="auto" w:fill="FFFFFF"/>
        </w:rPr>
        <w:t>of the</w:t>
      </w:r>
      <w:r w:rsidRPr="00D6455C">
        <w:rPr>
          <w:rFonts w:ascii="Times New Roman" w:hAnsi="Times New Roman"/>
          <w:i/>
          <w:iCs/>
          <w:shd w:val="clear" w:color="auto" w:fill="FFFFFF"/>
        </w:rPr>
        <w:t xml:space="preserve"> Act</w:t>
      </w:r>
      <w:r w:rsidRPr="00D6455C">
        <w:rPr>
          <w:rFonts w:ascii="Times New Roman" w:hAnsi="Times New Roman"/>
          <w:shd w:val="clear" w:color="auto" w:fill="FFFFFF"/>
        </w:rPr>
        <w:t xml:space="preserve">, SSA receives notification when a recipient is hospitalized through data-matching and sharing agreements. </w:t>
      </w:r>
      <w:r w:rsidR="005E6B4B">
        <w:rPr>
          <w:rFonts w:ascii="Times New Roman" w:hAnsi="Times New Roman"/>
          <w:shd w:val="clear" w:color="auto" w:fill="FFFFFF"/>
        </w:rPr>
        <w:t xml:space="preserve"> </w:t>
      </w:r>
      <w:r w:rsidRPr="00D6455C">
        <w:rPr>
          <w:rFonts w:ascii="Times New Roman" w:hAnsi="Times New Roman"/>
          <w:shd w:val="clear" w:color="auto" w:fill="FFFFFF"/>
        </w:rPr>
        <w:t xml:space="preserve">Specifically, Field Office staff receive monthly alerts through the Title XIX Facility Match, which sends the alerts directly to the beneficiaries’ </w:t>
      </w:r>
      <w:r w:rsidR="00F46C5B">
        <w:rPr>
          <w:rFonts w:ascii="Times New Roman" w:hAnsi="Times New Roman"/>
          <w:shd w:val="clear" w:color="auto" w:fill="FFFFFF"/>
        </w:rPr>
        <w:t>SSI Claims System</w:t>
      </w:r>
      <w:r w:rsidRPr="00D6455C">
        <w:rPr>
          <w:rFonts w:ascii="Times New Roman" w:hAnsi="Times New Roman"/>
          <w:shd w:val="clear" w:color="auto" w:fill="FFFFFF"/>
        </w:rPr>
        <w:t xml:space="preserve"> file for further development.  Upon receiving the alert, technicians contact the recipient, representative payee, or hospital staff to determine the recipient’s situation.  If temporary benefits apply, technicians assist the recipient in obtaining the necessary information.  In addition, most hospitals or institutions employ social workers or case workers who help recipients complete the necessary steps to receive TI benefits.</w:t>
      </w:r>
    </w:p>
    <w:p w:rsidR="001A06F9" w:rsidP="001A06F9" w14:paraId="00835449" w14:textId="77777777">
      <w:pPr>
        <w:tabs>
          <w:tab w:val="num" w:pos="1440"/>
        </w:tabs>
        <w:ind w:left="720"/>
        <w:rPr>
          <w:rFonts w:ascii="Times New Roman" w:hAnsi="Times New Roman"/>
          <w:shd w:val="clear" w:color="auto" w:fill="FFFFFF"/>
        </w:rPr>
      </w:pPr>
    </w:p>
    <w:p w:rsidR="001A06F9" w:rsidRPr="00D6455C" w:rsidP="001A06F9" w14:paraId="49453602" w14:textId="77777777">
      <w:pPr>
        <w:tabs>
          <w:tab w:val="num" w:pos="1440"/>
        </w:tabs>
        <w:ind w:left="720"/>
        <w:rPr>
          <w:rFonts w:ascii="Times New Roman" w:hAnsi="Times New Roman"/>
          <w:shd w:val="clear" w:color="auto" w:fill="FFFFFF"/>
        </w:rPr>
      </w:pPr>
      <w:r w:rsidRPr="00D6455C">
        <w:rPr>
          <w:rFonts w:ascii="Times New Roman" w:hAnsi="Times New Roman"/>
          <w:shd w:val="clear" w:color="auto" w:fill="FFFFFF"/>
        </w:rPr>
        <w:t>TI rules require recipients to contact SSA before discharge to be eligible to apply for TI benefits, and recipients cannot apply for TI benefits retroactively after discharge.  As documented in the above paragraphs, SSA believes that educational and outreach activities, along with the form, may help increase the number of TI recipients.</w:t>
      </w:r>
    </w:p>
    <w:p w:rsidR="001A06F9" w:rsidP="001A06F9" w14:paraId="7F35BB1F" w14:textId="77777777">
      <w:pPr>
        <w:tabs>
          <w:tab w:val="num" w:pos="1440"/>
        </w:tabs>
        <w:ind w:left="720"/>
        <w:rPr>
          <w:rFonts w:ascii="Times New Roman" w:hAnsi="Times New Roman"/>
          <w:shd w:val="clear" w:color="auto" w:fill="FFFFFF"/>
        </w:rPr>
      </w:pPr>
    </w:p>
    <w:p w:rsidR="001A06F9" w:rsidRPr="00F46C5B" w:rsidP="001A06F9" w14:paraId="6BD70A06" w14:textId="2103EBB9">
      <w:pPr>
        <w:tabs>
          <w:tab w:val="num" w:pos="1440"/>
        </w:tabs>
        <w:ind w:left="720"/>
        <w:rPr>
          <w:rFonts w:ascii="Times New Roman" w:hAnsi="Times New Roman"/>
          <w:shd w:val="clear" w:color="auto" w:fill="FFFFFF"/>
        </w:rPr>
      </w:pPr>
      <w:r w:rsidRPr="00F46C5B">
        <w:rPr>
          <w:rStyle w:val="cf01"/>
          <w:rFonts w:ascii="Times New Roman" w:hAnsi="Times New Roman"/>
          <w:sz w:val="24"/>
          <w:szCs w:val="24"/>
        </w:rPr>
        <w:t xml:space="preserve">Recipients who apply for TI benefits include respondents who are both overpaid </w:t>
      </w:r>
      <w:r w:rsidRPr="00F46C5B">
        <w:rPr>
          <w:rStyle w:val="cf01"/>
          <w:rFonts w:ascii="Times New Roman" w:hAnsi="Times New Roman"/>
          <w:sz w:val="24"/>
          <w:szCs w:val="24"/>
        </w:rPr>
        <w:t>or</w:t>
      </w:r>
      <w:r w:rsidRPr="00F46C5B">
        <w:rPr>
          <w:rStyle w:val="cf01"/>
          <w:rFonts w:ascii="Times New Roman" w:hAnsi="Times New Roman"/>
          <w:sz w:val="24"/>
          <w:szCs w:val="24"/>
        </w:rPr>
        <w:t xml:space="preserve"> not overpaid.  Our data shows that recipients who reported overpayments also failed to report their institutionalization timely or did not meet the requirements for TI eligibility, such as not having some expenses that they needed to maintain; having a physician who expected them to remain institutionalized for over 90 days; or failing to submit the physician certification on time.  In general, our records show that those who were not overpaid were the ones who either submitted all documentation on time, or were individuals for whom SSA denied TI benefits for one of the following reasons:  (1) they filed on time, but did not qualify for TI benefits; they were in non-pay status at the time of application for TI benefits; or (2) they were in initial claim status and, at the time of filing for TI benefits were already in an institution.  Through requesting to file TI benefits both timely and through use of the SSA-186, we have seen an overall reduction in both overpayments and denials of TI benefits</w:t>
      </w:r>
      <w:r w:rsidRPr="00F46C5B">
        <w:rPr>
          <w:rFonts w:ascii="Times New Roman" w:hAnsi="Times New Roman"/>
          <w:shd w:val="clear" w:color="auto" w:fill="FFFFFF"/>
        </w:rPr>
        <w:t>.</w:t>
      </w:r>
    </w:p>
    <w:p w:rsidR="001A06F9" w:rsidRPr="00F46C5B" w:rsidP="001A06F9" w14:paraId="33A87880" w14:textId="77777777">
      <w:pPr>
        <w:tabs>
          <w:tab w:val="num" w:pos="1440"/>
        </w:tabs>
        <w:ind w:left="720"/>
        <w:rPr>
          <w:rFonts w:ascii="Times New Roman" w:hAnsi="Times New Roman"/>
          <w:shd w:val="clear" w:color="auto" w:fill="FFFFFF"/>
        </w:rPr>
      </w:pPr>
    </w:p>
    <w:p w:rsidR="001A06F9" w:rsidRPr="00D6455C" w:rsidP="001A06F9" w14:paraId="612384C4" w14:textId="77777777">
      <w:pPr>
        <w:tabs>
          <w:tab w:val="num" w:pos="1440"/>
        </w:tabs>
        <w:ind w:left="720"/>
        <w:rPr>
          <w:rFonts w:ascii="Times New Roman" w:hAnsi="Times New Roman"/>
        </w:rPr>
      </w:pPr>
      <w:r w:rsidRPr="00D6455C">
        <w:rPr>
          <w:rFonts w:ascii="Times New Roman" w:hAnsi="Times New Roman"/>
          <w:shd w:val="clear" w:color="auto" w:fill="FFFFFF"/>
        </w:rPr>
        <w:t>As noted previously, when a respondent chooses to conduct this information collection without using the SSA-186 form, SSA continues to accept a certification or a copy of a certification that the recipient’s physician has signed, attesting to the period of confinement.  SSA also accepts a signed statement or verbal confirmation from the recipient, or from the representative payee acting on the recipient’s behalf, about the need to maintain a home</w:t>
      </w:r>
      <w:r w:rsidRPr="00D6455C">
        <w:rPr>
          <w:rFonts w:ascii="Times New Roman" w:hAnsi="Times New Roman"/>
        </w:rPr>
        <w:t xml:space="preserve"> (the form asks the same questions that are on the SSI Claims System screens, which SSA staff would otherwise orally read to the respondent).</w:t>
      </w:r>
    </w:p>
    <w:p w:rsidR="001A06F9" w:rsidP="00AB236A" w14:paraId="2AA92ADF" w14:textId="77777777">
      <w:pPr>
        <w:pStyle w:val="ListParagraph"/>
        <w:widowControl/>
        <w:rPr>
          <w:rFonts w:ascii="Times New Roman" w:hAnsi="Times New Roman"/>
          <w:color w:val="000000"/>
        </w:rPr>
      </w:pPr>
    </w:p>
    <w:p w:rsidR="00AB236A" w:rsidP="009A522B" w14:paraId="36DE746B" w14:textId="77777777">
      <w:pPr>
        <w:pStyle w:val="ListParagraph"/>
        <w:widowControl/>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D44A47" w:rsidP="008C1254" w14:paraId="0F250AAF" w14:textId="77777777">
      <w:pPr>
        <w:pStyle w:val="ListParagraph"/>
        <w:widowControl/>
        <w:ind w:left="1440"/>
        <w:rPr>
          <w:rFonts w:ascii="Times New Roman" w:hAnsi="Times New Roman"/>
          <w:color w:val="000000"/>
        </w:rPr>
      </w:pPr>
    </w:p>
    <w:p w:rsidR="002A7855" w:rsidRPr="002A7855" w:rsidP="009A522B" w14:paraId="1B179EF0" w14:textId="77777777">
      <w:pPr>
        <w:widowControl/>
        <w:spacing w:line="256" w:lineRule="auto"/>
        <w:ind w:left="720"/>
        <w:rPr>
          <w:rFonts w:ascii="Times New Roman" w:eastAsia="Calibri" w:hAnsi="Times New Roman"/>
          <w:b/>
          <w:bCs/>
          <w:snapToGrid/>
          <w:u w:val="single"/>
        </w:rPr>
      </w:pPr>
      <w:r w:rsidRPr="002A7855">
        <w:rPr>
          <w:rFonts w:ascii="Times New Roman" w:eastAsia="Calibri" w:hAnsi="Times New Roman"/>
          <w:b/>
          <w:bCs/>
          <w:snapToGrid/>
          <w:u w:val="single"/>
        </w:rPr>
        <w:t>Psychological Cost #1:</w:t>
      </w:r>
    </w:p>
    <w:p w:rsidR="001204C6" w:rsidRPr="001204C6" w:rsidP="001204C6" w14:paraId="74391BF9" w14:textId="77777777">
      <w:pPr>
        <w:numPr>
          <w:ilvl w:val="0"/>
          <w:numId w:val="10"/>
        </w:numPr>
        <w:suppressAutoHyphens/>
        <w:spacing w:after="160" w:line="256" w:lineRule="auto"/>
        <w:rPr>
          <w:rFonts w:ascii="Times New Roman" w:hAnsi="Times New Roman"/>
          <w:snapToGrid/>
          <w:lang w:eastAsia="ar-SA"/>
        </w:rPr>
      </w:pPr>
      <w:r w:rsidRPr="002A7855">
        <w:rPr>
          <w:rFonts w:ascii="Times New Roman" w:hAnsi="Times New Roman"/>
          <w:b/>
          <w:bCs/>
          <w:snapToGrid/>
          <w:lang w:eastAsia="ar-SA"/>
        </w:rPr>
        <w:t xml:space="preserve">Requirement for Program: </w:t>
      </w:r>
      <w:r w:rsidR="001B6BCD">
        <w:rPr>
          <w:rFonts w:ascii="Times New Roman" w:hAnsi="Times New Roman"/>
          <w:b/>
          <w:bCs/>
          <w:snapToGrid/>
          <w:lang w:eastAsia="ar-SA"/>
        </w:rPr>
        <w:t xml:space="preserve"> </w:t>
      </w:r>
      <w:r w:rsidR="001A06F9">
        <w:rPr>
          <w:rFonts w:ascii="Times New Roman" w:hAnsi="Times New Roman"/>
          <w:snapToGrid/>
          <w:lang w:eastAsia="ar-SA"/>
        </w:rPr>
        <w:t>The SSA Claims Specialist</w:t>
      </w:r>
      <w:r w:rsidR="00F2625A">
        <w:rPr>
          <w:rFonts w:ascii="Times New Roman" w:hAnsi="Times New Roman"/>
          <w:snapToGrid/>
          <w:lang w:eastAsia="ar-SA"/>
        </w:rPr>
        <w:t xml:space="preserve"> must receive certain reporting requirements, such as a physician’s certification and home expenses statement by the recipient, to determine the SSI recipient is eligible for temporary institutionalization benefits.</w:t>
      </w:r>
    </w:p>
    <w:p w:rsidR="002A7855" w:rsidP="009D6F78" w14:paraId="4DF327E7" w14:textId="58FE7802">
      <w:pPr>
        <w:widowControl/>
        <w:numPr>
          <w:ilvl w:val="0"/>
          <w:numId w:val="10"/>
        </w:numPr>
        <w:suppressAutoHyphens/>
        <w:spacing w:after="160" w:line="256" w:lineRule="auto"/>
        <w:contextualSpacing/>
        <w:rPr>
          <w:rFonts w:ascii="Times New Roman" w:hAnsi="Times New Roman"/>
          <w:snapToGrid/>
          <w:color w:val="000000"/>
        </w:rPr>
      </w:pPr>
      <w:r w:rsidRPr="00422A0E">
        <w:rPr>
          <w:rFonts w:ascii="Times New Roman" w:hAnsi="Times New Roman"/>
          <w:b/>
          <w:bCs/>
          <w:snapToGrid/>
          <w:color w:val="000000"/>
        </w:rPr>
        <w:t xml:space="preserve">Psychological Cost: </w:t>
      </w:r>
      <w:r w:rsidR="00913122">
        <w:rPr>
          <w:rFonts w:ascii="Times New Roman" w:hAnsi="Times New Roman"/>
          <w:b/>
          <w:bCs/>
          <w:snapToGrid/>
          <w:color w:val="000000"/>
        </w:rPr>
        <w:t xml:space="preserve"> </w:t>
      </w:r>
      <w:r w:rsidR="00F2625A">
        <w:rPr>
          <w:rFonts w:ascii="Times New Roman" w:hAnsi="Times New Roman"/>
          <w:snapToGrid/>
          <w:color w:val="000000"/>
        </w:rPr>
        <w:t xml:space="preserve">While we </w:t>
      </w:r>
      <w:r w:rsidRPr="00D6455C" w:rsidR="00F2625A">
        <w:rPr>
          <w:rFonts w:ascii="Times New Roman" w:hAnsi="Times New Roman"/>
        </w:rPr>
        <w:t>have not collected any data on the</w:t>
      </w:r>
      <w:r w:rsidR="00F2625A">
        <w:rPr>
          <w:rFonts w:ascii="Times New Roman" w:hAnsi="Times New Roman"/>
        </w:rPr>
        <w:t xml:space="preserve"> psychological costs associated </w:t>
      </w:r>
      <w:r w:rsidRPr="00D6455C" w:rsidR="00F2625A">
        <w:rPr>
          <w:rFonts w:ascii="Times New Roman" w:hAnsi="Times New Roman"/>
        </w:rPr>
        <w:t>with this information collection, our field</w:t>
      </w:r>
      <w:r w:rsidR="00F2625A">
        <w:rPr>
          <w:rFonts w:ascii="Times New Roman" w:hAnsi="Times New Roman"/>
        </w:rPr>
        <w:t xml:space="preserve"> office technicians observed </w:t>
      </w:r>
      <w:r w:rsidRPr="00D6455C" w:rsidR="00F2625A">
        <w:rPr>
          <w:rFonts w:ascii="Times New Roman" w:hAnsi="Times New Roman"/>
        </w:rPr>
        <w:t>that some recipients may experience</w:t>
      </w:r>
      <w:r w:rsidR="00F2625A">
        <w:rPr>
          <w:rFonts w:ascii="Times New Roman" w:hAnsi="Times New Roman"/>
        </w:rPr>
        <w:t xml:space="preserve"> </w:t>
      </w:r>
      <w:r w:rsidRPr="00D6455C" w:rsidR="00F2625A">
        <w:rPr>
          <w:rFonts w:ascii="Times New Roman" w:hAnsi="Times New Roman"/>
        </w:rPr>
        <w:t>anxiety related to SSI</w:t>
      </w:r>
      <w:r w:rsidR="00F2625A">
        <w:rPr>
          <w:rFonts w:ascii="Times New Roman" w:hAnsi="Times New Roman"/>
        </w:rPr>
        <w:t xml:space="preserve"> reporting requirements, including those affecting </w:t>
      </w:r>
      <w:r w:rsidRPr="00D6455C" w:rsidR="00F2625A">
        <w:rPr>
          <w:rFonts w:ascii="Times New Roman" w:hAnsi="Times New Roman"/>
        </w:rPr>
        <w:t>eligibility for temporary</w:t>
      </w:r>
      <w:r w:rsidR="00F2625A">
        <w:rPr>
          <w:rFonts w:ascii="Times New Roman" w:hAnsi="Times New Roman"/>
        </w:rPr>
        <w:t xml:space="preserve"> institutionalization benefits.</w:t>
      </w:r>
    </w:p>
    <w:p w:rsidR="001B6BCD" w:rsidP="001B6BCD" w14:paraId="044E99EB" w14:textId="77777777">
      <w:pPr>
        <w:widowControl/>
        <w:suppressAutoHyphens/>
        <w:spacing w:after="160" w:line="256" w:lineRule="auto"/>
        <w:ind w:left="1080"/>
        <w:contextualSpacing/>
        <w:rPr>
          <w:rFonts w:ascii="Times New Roman" w:hAnsi="Times New Roman"/>
          <w:b/>
          <w:bCs/>
          <w:snapToGrid/>
          <w:color w:val="000000"/>
        </w:rPr>
      </w:pPr>
    </w:p>
    <w:p w:rsidR="001B6BCD" w:rsidRPr="009D6F78" w:rsidP="001B6BCD" w14:paraId="56738D68" w14:textId="77777777">
      <w:pPr>
        <w:widowControl/>
        <w:suppressAutoHyphens/>
        <w:spacing w:after="160" w:line="256" w:lineRule="auto"/>
        <w:ind w:left="720"/>
        <w:contextualSpacing/>
        <w:rPr>
          <w:rFonts w:ascii="Times New Roman" w:hAnsi="Times New Roman"/>
          <w:snapToGrid/>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w:t>
      </w:r>
    </w:p>
    <w:p w:rsidR="0072354F" w:rsidP="00753D00" w14:paraId="2A04C219" w14:textId="77777777">
      <w:pPr>
        <w:ind w:left="1440"/>
        <w:rPr>
          <w:rFonts w:ascii="Times New Roman" w:hAnsi="Times New Roman"/>
          <w:bCs/>
        </w:rPr>
      </w:pPr>
    </w:p>
    <w:p w:rsidR="00F2625A" w:rsidRPr="00D6455C" w:rsidP="00F2625A" w14:paraId="13970177" w14:textId="4B26F1A6">
      <w:pPr>
        <w:ind w:left="720"/>
        <w:rPr>
          <w:rFonts w:ascii="Times New Roman" w:hAnsi="Times New Roman"/>
        </w:rPr>
      </w:pPr>
      <w:r w:rsidRPr="00D6455C">
        <w:rPr>
          <w:rFonts w:ascii="Times New Roman" w:hAnsi="Times New Roman"/>
        </w:rPr>
        <w:t>The respondents are medical providers, and SSI recipients or their representative payees</w:t>
      </w:r>
      <w:r>
        <w:rPr>
          <w:rFonts w:ascii="Times New Roman" w:hAnsi="Times New Roman"/>
        </w:rPr>
        <w:t xml:space="preserve"> who are applying for TI benefits</w:t>
      </w:r>
      <w:r w:rsidRPr="00D6455C">
        <w:rPr>
          <w:rFonts w:ascii="Times New Roman" w:hAnsi="Times New Roman"/>
        </w:rPr>
        <w:t>.</w:t>
      </w:r>
    </w:p>
    <w:p w:rsidR="00FB580C" w:rsidP="00695415" w14:paraId="231FF78B" w14:textId="77777777">
      <w:pPr>
        <w:ind w:left="1440"/>
        <w:rPr>
          <w:rFonts w:ascii="Times New Roman" w:hAnsi="Times New Roman"/>
        </w:rPr>
      </w:pPr>
    </w:p>
    <w:p w:rsidR="0036696D" w:rsidRPr="008C1254" w:rsidP="009A522B" w14:paraId="1C6843A6" w14:textId="77777777">
      <w:pPr>
        <w:pStyle w:val="ListParagraph"/>
        <w:numPr>
          <w:ilvl w:val="0"/>
          <w:numId w:val="2"/>
        </w:numPr>
        <w:rPr>
          <w:rFonts w:ascii="Times New Roman" w:hAnsi="Times New Roman"/>
        </w:rPr>
      </w:pPr>
      <w:r w:rsidRPr="008C1254">
        <w:rPr>
          <w:rFonts w:ascii="Times New Roman" w:hAnsi="Times New Roman"/>
          <w:b/>
        </w:rPr>
        <w:t>Use of Information Technology to Collect the Information</w:t>
      </w:r>
    </w:p>
    <w:p w:rsidR="00F2625A" w:rsidP="00F2625A" w14:paraId="66F7FAF6" w14:textId="66D61995">
      <w:pPr>
        <w:pStyle w:val="ListParagraph"/>
        <w:tabs>
          <w:tab w:val="num" w:pos="2160"/>
        </w:tabs>
        <w:rPr>
          <w:rFonts w:ascii="Times New Roman" w:hAnsi="Times New Roman"/>
          <w:shd w:val="clear" w:color="auto" w:fill="FFFFFF"/>
        </w:rPr>
      </w:pPr>
      <w:r w:rsidRPr="00E036C2">
        <w:rPr>
          <w:rFonts w:ascii="Times New Roman" w:hAnsi="Times New Roman"/>
          <w:shd w:val="clear" w:color="auto" w:fill="FFFFFF"/>
        </w:rPr>
        <w:t xml:space="preserve">SSA created a fillable PDF version of this form for respondents to download, complete, print, and submit to SSA.  Per our recent risk assessment, we are not currently able to </w:t>
      </w:r>
      <w:r>
        <w:rPr>
          <w:rFonts w:ascii="Times New Roman" w:hAnsi="Times New Roman"/>
          <w:shd w:val="clear" w:color="auto" w:fill="FFFFFF"/>
        </w:rPr>
        <w:t>include this form as a static, fillable PDF through our Upload Documents portal (OMB No. 0960-0830), as t</w:t>
      </w:r>
      <w:r>
        <w:rPr>
          <w:rFonts w:ascii="Times New Roman" w:hAnsi="Times New Roman"/>
        </w:rPr>
        <w:t>his form requires the signatures (or eSignatures) of two people:  the SSI recipient or the recipient’s payee, and the physician providing medical treatment to the recipient while the recipient is temporarily institutionalized.  Since our current Upload Documents portal does not allow for multiple signatures on the same form, we cannot currently include it in a fillable format through the portal.</w:t>
      </w:r>
      <w:r>
        <w:rPr>
          <w:rFonts w:ascii="Times New Roman" w:hAnsi="Times New Roman"/>
          <w:shd w:val="clear" w:color="auto" w:fill="FFFFFF"/>
        </w:rPr>
        <w:t xml:space="preserve">  Although the form does not currently allow for electronic signatures,</w:t>
      </w:r>
      <w:r w:rsidRPr="00D6455C">
        <w:rPr>
          <w:rFonts w:ascii="Times New Roman" w:hAnsi="Times New Roman"/>
          <w:shd w:val="clear" w:color="auto" w:fill="FFFFFF"/>
        </w:rPr>
        <w:t xml:space="preserve"> respondents </w:t>
      </w:r>
      <w:r>
        <w:rPr>
          <w:rFonts w:ascii="Times New Roman" w:hAnsi="Times New Roman"/>
          <w:shd w:val="clear" w:color="auto" w:fill="FFFFFF"/>
        </w:rPr>
        <w:t>may</w:t>
      </w:r>
      <w:r w:rsidRPr="00D6455C">
        <w:rPr>
          <w:rFonts w:ascii="Times New Roman" w:hAnsi="Times New Roman"/>
          <w:shd w:val="clear" w:color="auto" w:fill="FFFFFF"/>
        </w:rPr>
        <w:t xml:space="preserve"> print, sign, and then mail, hand-deliver</w:t>
      </w:r>
      <w:r>
        <w:rPr>
          <w:rFonts w:ascii="Times New Roman" w:hAnsi="Times New Roman"/>
          <w:shd w:val="clear" w:color="auto" w:fill="FFFFFF"/>
        </w:rPr>
        <w:t>, fax</w:t>
      </w:r>
      <w:r w:rsidRPr="00D6455C">
        <w:rPr>
          <w:rFonts w:ascii="Times New Roman" w:hAnsi="Times New Roman"/>
          <w:shd w:val="clear" w:color="auto" w:fill="FFFFFF"/>
        </w:rPr>
        <w:t xml:space="preserve"> the form to a Field Office for SSA to receive it.</w:t>
      </w:r>
      <w:r>
        <w:rPr>
          <w:rFonts w:ascii="Times New Roman" w:hAnsi="Times New Roman"/>
          <w:shd w:val="clear" w:color="auto" w:fill="FFFFFF"/>
        </w:rPr>
        <w:t xml:space="preserve">  </w:t>
      </w:r>
      <w:r w:rsidR="005D3D1B">
        <w:rPr>
          <w:rFonts w:ascii="Times New Roman" w:hAnsi="Times New Roman"/>
          <w:shd w:val="clear" w:color="auto" w:fill="FFFFFF"/>
        </w:rPr>
        <w:t>We</w:t>
      </w:r>
      <w:r>
        <w:rPr>
          <w:rFonts w:ascii="Times New Roman" w:hAnsi="Times New Roman"/>
          <w:shd w:val="clear" w:color="auto" w:fill="FFFFFF"/>
        </w:rPr>
        <w:t xml:space="preserve"> do not require wet signatures on the form</w:t>
      </w:r>
      <w:r w:rsidRPr="00D6455C">
        <w:rPr>
          <w:rFonts w:ascii="Times New Roman" w:hAnsi="Times New Roman"/>
          <w:shd w:val="clear" w:color="auto" w:fill="FFFFFF"/>
        </w:rPr>
        <w:t>.</w:t>
      </w:r>
    </w:p>
    <w:p w:rsidR="00F2625A" w:rsidP="00F2625A" w14:paraId="5263B065" w14:textId="77777777">
      <w:pPr>
        <w:pStyle w:val="ListParagraph"/>
        <w:tabs>
          <w:tab w:val="num" w:pos="2160"/>
        </w:tabs>
        <w:rPr>
          <w:rFonts w:ascii="Times New Roman" w:hAnsi="Times New Roman"/>
          <w:shd w:val="clear" w:color="auto" w:fill="FFFFFF"/>
        </w:rPr>
      </w:pPr>
    </w:p>
    <w:p w:rsidR="00D715B2" w:rsidP="00D715B2" w14:paraId="5572E44A" w14:textId="77777777">
      <w:pPr>
        <w:tabs>
          <w:tab w:val="num" w:pos="1440"/>
        </w:tabs>
        <w:ind w:left="720"/>
        <w:rPr>
          <w:rFonts w:ascii="Times New Roman" w:hAnsi="Times New Roman"/>
          <w:shd w:val="clear" w:color="auto" w:fill="FFFFFF"/>
        </w:rPr>
      </w:pPr>
      <w:r w:rsidRPr="00D6455C">
        <w:rPr>
          <w:rFonts w:ascii="Times New Roman" w:hAnsi="Times New Roman"/>
        </w:rPr>
        <w:t>Respondents who elect not to complete the SSA-186 must transmit the supporting certifications via mail, fax, or hand-delivery to a Field Office</w:t>
      </w:r>
      <w:r w:rsidRPr="00D6455C">
        <w:rPr>
          <w:rFonts w:ascii="Times New Roman" w:eastAsia="Calibri" w:hAnsi="Times New Roman"/>
        </w:rPr>
        <w:t>.</w:t>
      </w:r>
      <w:r>
        <w:rPr>
          <w:rFonts w:ascii="Times New Roman" w:eastAsia="Calibri" w:hAnsi="Times New Roman"/>
        </w:rPr>
        <w:t xml:space="preserve">  </w:t>
      </w:r>
      <w:r w:rsidRPr="00D715B2">
        <w:rPr>
          <w:rFonts w:ascii="Times New Roman" w:hAnsi="Times New Roman"/>
          <w:shd w:val="clear" w:color="auto" w:fill="FFFFFF"/>
        </w:rPr>
        <w:t>SSA staff then scan and include the form, or documents provided by the recipient, in the SSI recipient’s electronic folder by entering them through the in-office SSI Claims System Intranet screens.</w:t>
      </w:r>
    </w:p>
    <w:p w:rsidR="00D715B2" w:rsidP="00D715B2" w14:paraId="33ACBD4E" w14:textId="77777777">
      <w:pPr>
        <w:tabs>
          <w:tab w:val="num" w:pos="1440"/>
        </w:tabs>
        <w:ind w:left="720"/>
        <w:rPr>
          <w:rFonts w:ascii="Times New Roman" w:eastAsia="Calibri" w:hAnsi="Times New Roman"/>
        </w:rPr>
      </w:pPr>
    </w:p>
    <w:p w:rsidR="00D715B2" w:rsidP="00D715B2" w14:paraId="04E72BB0" w14:textId="02770F7C">
      <w:pPr>
        <w:ind w:left="720"/>
        <w:rPr>
          <w:rFonts w:ascii="Times New Roman" w:hAnsi="Times New Roman"/>
        </w:rPr>
      </w:pPr>
      <w:r w:rsidRPr="00D6455C">
        <w:rPr>
          <w:rFonts w:ascii="Times New Roman" w:hAnsi="Times New Roman"/>
        </w:rPr>
        <w:t>This collection does not currently have a fully public-facing Internet version, as we prioritized other information collections for full electronic conversions.  Given that information technology modernization (IT Mod) programming is an ongoing, dynamic project, we cannot provide specific timelines for when we will be able to make any information collection request (ICR) available via Internet web-based application.</w:t>
      </w:r>
      <w:r>
        <w:rPr>
          <w:rFonts w:ascii="Times New Roman" w:hAnsi="Times New Roman"/>
        </w:rPr>
        <w:t xml:space="preserve">  </w:t>
      </w:r>
      <w:r w:rsidRPr="00D6455C">
        <w:rPr>
          <w:rFonts w:ascii="Times New Roman" w:hAnsi="Times New Roman"/>
        </w:rPr>
        <w:t>We will ultimately convert most existing ICRs to full electronic versions depending on how they fall within our overall IT Mod schema, but this may be unconnected to the Paperwork Reduction Act (PRA) approval lifecycle</w:t>
      </w:r>
      <w:r w:rsidRPr="00AC66AD" w:rsidR="004C7853">
        <w:rPr>
          <w:rFonts w:ascii="Times New Roman" w:hAnsi="Times New Roman"/>
        </w:rPr>
        <w:t xml:space="preserve">.  </w:t>
      </w:r>
    </w:p>
    <w:p w:rsidR="005D3D1B" w:rsidP="00D715B2" w14:paraId="5166171B" w14:textId="77777777">
      <w:pPr>
        <w:ind w:left="720"/>
        <w:rPr>
          <w:rFonts w:ascii="Times New Roman" w:hAnsi="Times New Roman"/>
        </w:rPr>
      </w:pPr>
    </w:p>
    <w:p w:rsidR="005D3D1B" w:rsidRPr="00D6455C" w:rsidP="00D715B2" w14:paraId="64726614" w14:textId="008C7C20">
      <w:pPr>
        <w:ind w:left="720"/>
        <w:rPr>
          <w:rFonts w:ascii="Times New Roman" w:hAnsi="Times New Roman"/>
        </w:rPr>
      </w:pPr>
      <w:r w:rsidRPr="00D67C87">
        <w:rPr>
          <w:rFonts w:ascii="Times New Roman" w:hAnsi="Times New Roman"/>
          <w:color w:val="000000"/>
        </w:rPr>
        <w:t xml:space="preserve">We are working </w:t>
      </w:r>
      <w:r w:rsidRPr="00D67C87">
        <w:rPr>
          <w:rFonts w:ascii="Times New Roman" w:hAnsi="Times New Roman"/>
        </w:rPr>
        <w:t>with the team developing the agency’s mobile-accessible, online processes for completing and uploading forms</w:t>
      </w:r>
      <w:r>
        <w:rPr>
          <w:rFonts w:ascii="Times New Roman" w:hAnsi="Times New Roman"/>
          <w:color w:val="000000"/>
        </w:rPr>
        <w:t xml:space="preserve"> and they expect to have functionality available to support several more forms in the next 3-6 years.  Therefore, we intend to make this </w:t>
      </w:r>
      <w:r w:rsidRPr="00D67C87">
        <w:rPr>
          <w:rFonts w:ascii="Times New Roman" w:hAnsi="Times New Roman"/>
          <w:color w:val="000000"/>
        </w:rPr>
        <w:t xml:space="preserve">available </w:t>
      </w:r>
      <w:r w:rsidRPr="00D67C87">
        <w:rPr>
          <w:rFonts w:ascii="Times New Roman" w:hAnsi="Times New Roman"/>
        </w:rPr>
        <w:t>online for electronic submission</w:t>
      </w:r>
      <w:r>
        <w:rPr>
          <w:rFonts w:ascii="Times New Roman" w:hAnsi="Times New Roman"/>
        </w:rPr>
        <w:t xml:space="preserve"> </w:t>
      </w:r>
      <w:r>
        <w:rPr>
          <w:rFonts w:ascii="Times New Roman" w:hAnsi="Times New Roman"/>
          <w:color w:val="000000"/>
        </w:rPr>
        <w:t>in 3</w:t>
      </w:r>
      <w:r>
        <w:rPr>
          <w:rFonts w:ascii="Times New Roman" w:hAnsi="Times New Roman"/>
          <w:color w:val="000000"/>
        </w:rPr>
        <w:noBreakHyphen/>
        <w:t>6 years, as soon as possible considering supporting functionality, prioritization, and resources.  Once the electronic submission version of the form is ready for implementation, we will submit a Change Request to OMB for prior approval.</w:t>
      </w:r>
    </w:p>
    <w:p w:rsidR="00BE7F7D" w:rsidRPr="003C7764" w:rsidP="001B6BCD" w14:paraId="0EF40F35" w14:textId="77777777">
      <w:pPr>
        <w:rPr>
          <w:rFonts w:ascii="Times New Roman" w:hAnsi="Times New Roman"/>
        </w:rPr>
      </w:pPr>
    </w:p>
    <w:p w:rsidR="000C1D18" w:rsidRPr="008C1254" w:rsidP="008C1254" w14:paraId="43F81089" w14:textId="77777777">
      <w:pPr>
        <w:pStyle w:val="ListParagraph"/>
        <w:numPr>
          <w:ilvl w:val="0"/>
          <w:numId w:val="2"/>
        </w:numPr>
        <w:rPr>
          <w:rFonts w:ascii="Times New Roman" w:hAnsi="Times New Roman"/>
          <w:b/>
        </w:rPr>
      </w:pPr>
      <w:r w:rsidRPr="008C1254">
        <w:rPr>
          <w:rFonts w:ascii="Times New Roman" w:hAnsi="Times New Roman"/>
          <w:b/>
        </w:rPr>
        <w:t xml:space="preserve">Why </w:t>
      </w:r>
      <w:r w:rsidRPr="008C1254">
        <w:rPr>
          <w:rFonts w:ascii="Times New Roman" w:hAnsi="Times New Roman"/>
          <w:b/>
        </w:rPr>
        <w:t>We Cannot Use Duplicate Information</w:t>
      </w:r>
    </w:p>
    <w:p w:rsidR="004C7853" w:rsidRPr="00D6455C" w:rsidP="004C7853" w14:paraId="1E9F3F06" w14:textId="77777777">
      <w:pPr>
        <w:pStyle w:val="ListParagraph"/>
        <w:rPr>
          <w:rFonts w:ascii="Times New Roman" w:hAnsi="Times New Roman"/>
        </w:rPr>
      </w:pPr>
      <w:r w:rsidRPr="00D6455C">
        <w:rPr>
          <w:rFonts w:ascii="Times New Roman" w:hAnsi="Times New Roman"/>
        </w:rPr>
        <w:t>The nature of the information we collect and the manner in which we collect it precludes duplication.  SSA does not use another collection instrument to obtain similar data.</w:t>
      </w:r>
    </w:p>
    <w:p w:rsidR="005041A1" w:rsidP="002E1132" w14:paraId="5E418831" w14:textId="77777777">
      <w:pPr>
        <w:ind w:left="1440"/>
        <w:rPr>
          <w:rFonts w:ascii="Times New Roman" w:hAnsi="Times New Roman"/>
          <w:snapToGrid/>
        </w:rPr>
      </w:pPr>
    </w:p>
    <w:p w:rsidR="00077E0E" w:rsidRPr="002E1132" w:rsidP="002E1132" w14:paraId="1312B6CA" w14:textId="77777777">
      <w:pPr>
        <w:pStyle w:val="ListParagraph"/>
        <w:numPr>
          <w:ilvl w:val="0"/>
          <w:numId w:val="2"/>
        </w:numPr>
        <w:rPr>
          <w:rFonts w:ascii="Times New Roman" w:hAnsi="Times New Roman"/>
        </w:rPr>
      </w:pPr>
      <w:r w:rsidRPr="002E1132">
        <w:rPr>
          <w:rFonts w:ascii="Times New Roman" w:hAnsi="Times New Roman"/>
          <w:b/>
        </w:rPr>
        <w:t>Minimizing Burden on Small Respondents</w:t>
      </w:r>
    </w:p>
    <w:p w:rsidR="00077E0E" w:rsidP="00077E0E" w14:paraId="4FFB27F1" w14:textId="77777777">
      <w:pPr>
        <w:ind w:left="720"/>
        <w:rPr>
          <w:rFonts w:ascii="Times New Roman" w:hAnsi="Times New Roman"/>
        </w:rPr>
      </w:pPr>
      <w:r w:rsidRPr="00C92126">
        <w:rPr>
          <w:rFonts w:ascii="Times New Roman" w:hAnsi="Times New Roman"/>
        </w:rPr>
        <w:t xml:space="preserve">This collection does not affect small businesses or other small entities. </w:t>
      </w:r>
    </w:p>
    <w:p w:rsidR="003C5885" w:rsidP="00077E0E" w14:paraId="71382A1B" w14:textId="77777777">
      <w:pPr>
        <w:ind w:left="720"/>
        <w:rPr>
          <w:rFonts w:ascii="Times New Roman" w:hAnsi="Times New Roman"/>
        </w:rPr>
      </w:pPr>
    </w:p>
    <w:p w:rsidR="00C92126" w:rsidRPr="009A522B" w:rsidP="009A522B" w14:paraId="12B43AAF" w14:textId="77777777">
      <w:pPr>
        <w:pStyle w:val="ListParagraph"/>
        <w:numPr>
          <w:ilvl w:val="0"/>
          <w:numId w:val="2"/>
        </w:numPr>
        <w:rPr>
          <w:rFonts w:ascii="Times New Roman" w:hAnsi="Times New Roman"/>
        </w:rPr>
      </w:pPr>
      <w:r w:rsidRPr="009A522B">
        <w:rPr>
          <w:rFonts w:ascii="Times New Roman" w:hAnsi="Times New Roman"/>
          <w:b/>
        </w:rPr>
        <w:t>Consequence of Not Collecting Information or Collecting it Less Frequently</w:t>
      </w:r>
    </w:p>
    <w:p w:rsidR="004C7853" w:rsidRPr="004C7853" w:rsidP="004C7853" w14:paraId="273BFC34" w14:textId="77777777">
      <w:pPr>
        <w:pStyle w:val="ListParagraph"/>
        <w:tabs>
          <w:tab w:val="num" w:pos="1440"/>
        </w:tabs>
        <w:rPr>
          <w:rFonts w:ascii="Times New Roman" w:hAnsi="Times New Roman"/>
        </w:rPr>
      </w:pPr>
      <w:r w:rsidRPr="004C7853">
        <w:rPr>
          <w:rFonts w:ascii="Times New Roman" w:hAnsi="Times New Roman"/>
        </w:rPr>
        <w:t xml:space="preserve">If SSA did not collect this information, we would have no means of confirming if institutionalized SSI recipient’s payments should continue.  In addition, this would not only be a violation of </w:t>
      </w:r>
      <w:r w:rsidRPr="004C7853">
        <w:rPr>
          <w:rFonts w:ascii="Times New Roman" w:hAnsi="Times New Roman"/>
          <w:bCs/>
        </w:rPr>
        <w:t xml:space="preserve">Sections </w:t>
      </w:r>
      <w:r w:rsidRPr="004C7853">
        <w:rPr>
          <w:rFonts w:ascii="Times New Roman" w:hAnsi="Times New Roman"/>
          <w:bCs/>
          <w:i/>
        </w:rPr>
        <w:t>1611(e)(1)(G)-(H)</w:t>
      </w:r>
      <w:r w:rsidRPr="004C7853">
        <w:rPr>
          <w:rFonts w:ascii="Times New Roman" w:hAnsi="Times New Roman"/>
          <w:bCs/>
        </w:rPr>
        <w:t xml:space="preserve"> of the </w:t>
      </w:r>
      <w:r w:rsidRPr="004C7853">
        <w:rPr>
          <w:rFonts w:ascii="Times New Roman" w:hAnsi="Times New Roman"/>
          <w:bCs/>
          <w:i/>
        </w:rPr>
        <w:t>Act</w:t>
      </w:r>
      <w:r w:rsidRPr="004C7853">
        <w:rPr>
          <w:rFonts w:ascii="Times New Roman" w:hAnsi="Times New Roman"/>
          <w:bCs/>
        </w:rPr>
        <w:t xml:space="preserve"> and Section </w:t>
      </w:r>
      <w:r w:rsidRPr="004C7853">
        <w:rPr>
          <w:rFonts w:ascii="Times New Roman" w:hAnsi="Times New Roman"/>
          <w:bCs/>
          <w:i/>
        </w:rPr>
        <w:t>20</w:t>
      </w:r>
      <w:r w:rsidRPr="004C7853">
        <w:rPr>
          <w:rFonts w:ascii="Times New Roman" w:hAnsi="Times New Roman"/>
          <w:bCs/>
        </w:rPr>
        <w:t xml:space="preserve"> </w:t>
      </w:r>
      <w:r w:rsidRPr="004C7853">
        <w:rPr>
          <w:rFonts w:ascii="Times New Roman" w:hAnsi="Times New Roman"/>
          <w:bCs/>
          <w:i/>
        </w:rPr>
        <w:t>CFR 416.212(b)(1)</w:t>
      </w:r>
      <w:r w:rsidRPr="004C7853">
        <w:rPr>
          <w:rFonts w:ascii="Times New Roman" w:hAnsi="Times New Roman"/>
          <w:bCs/>
        </w:rPr>
        <w:t xml:space="preserve"> of the </w:t>
      </w:r>
      <w:r w:rsidRPr="004C7853">
        <w:rPr>
          <w:rFonts w:ascii="Times New Roman" w:hAnsi="Times New Roman"/>
          <w:bCs/>
          <w:i/>
        </w:rPr>
        <w:t>Code of Federal Regulations</w:t>
      </w:r>
      <w:r w:rsidRPr="004C7853">
        <w:rPr>
          <w:rFonts w:ascii="Times New Roman" w:hAnsi="Times New Roman"/>
        </w:rPr>
        <w:t>, but it can also lead to recipient’s unfair receipt or unfair denial of SSI payments.  Since SSA only requests this information on an as needed basis, we cannot collect it less frequently.  There are no technical or legal obstacles to burden reduction.</w:t>
      </w:r>
    </w:p>
    <w:p w:rsidR="00C92126" w:rsidP="001B6BCD" w14:paraId="43472C4F" w14:textId="77777777">
      <w:pPr>
        <w:rPr>
          <w:rFonts w:ascii="Times New Roman" w:hAnsi="Times New Roman"/>
          <w:b/>
        </w:rPr>
      </w:pPr>
    </w:p>
    <w:p w:rsidR="009A522B" w:rsidP="009A522B" w14:paraId="1C7BAF3D" w14:textId="77777777">
      <w:pPr>
        <w:pStyle w:val="ListParagraph"/>
        <w:numPr>
          <w:ilvl w:val="0"/>
          <w:numId w:val="2"/>
        </w:numPr>
        <w:rPr>
          <w:rFonts w:ascii="Times New Roman" w:hAnsi="Times New Roman"/>
          <w:b/>
        </w:rPr>
      </w:pPr>
      <w:r w:rsidRPr="009A522B">
        <w:rPr>
          <w:rFonts w:ascii="Times New Roman" w:hAnsi="Times New Roman"/>
          <w:b/>
        </w:rPr>
        <w:t xml:space="preserve">Special Circumstances </w:t>
      </w:r>
    </w:p>
    <w:p w:rsidR="00C14250" w:rsidRPr="009A522B" w:rsidP="009A522B" w14:paraId="4FFE7726" w14:textId="77777777">
      <w:pPr>
        <w:pStyle w:val="ListParagraph"/>
        <w:rPr>
          <w:rFonts w:ascii="Times New Roman" w:hAnsi="Times New Roman"/>
          <w:b/>
        </w:rPr>
      </w:pPr>
      <w:r w:rsidRPr="009A522B">
        <w:rPr>
          <w:rFonts w:ascii="Times New Roman" w:hAnsi="Times New Roman"/>
        </w:rPr>
        <w:t>There are no special circumstances that would cause SSA to conduct this</w:t>
      </w:r>
      <w:r w:rsidR="009A522B">
        <w:rPr>
          <w:rFonts w:ascii="Times New Roman" w:hAnsi="Times New Roman"/>
        </w:rPr>
        <w:t xml:space="preserve"> </w:t>
      </w:r>
      <w:r w:rsidRPr="009A522B">
        <w:rPr>
          <w:rFonts w:ascii="Times New Roman" w:hAnsi="Times New Roman"/>
        </w:rPr>
        <w:t xml:space="preserve">information collection in a manner inconsistent with </w:t>
      </w:r>
      <w:r w:rsidRPr="001B6BCD">
        <w:rPr>
          <w:rFonts w:ascii="Times New Roman" w:hAnsi="Times New Roman"/>
          <w:i/>
          <w:iCs/>
        </w:rPr>
        <w:t>5 CFR 1320.5</w:t>
      </w:r>
      <w:r w:rsidRPr="009A522B">
        <w:rPr>
          <w:rFonts w:ascii="Times New Roman" w:hAnsi="Times New Roman"/>
        </w:rPr>
        <w:t>.</w:t>
      </w:r>
    </w:p>
    <w:p w:rsidR="00C14250" w:rsidRPr="00BC7F42" w:rsidP="003E2EDE" w14:paraId="702DCB49" w14:textId="77777777">
      <w:pPr>
        <w:rPr>
          <w:rFonts w:ascii="Times New Roman" w:hAnsi="Times New Roman"/>
          <w:b/>
          <w:i/>
        </w:rPr>
      </w:pPr>
    </w:p>
    <w:p w:rsidR="00FD549D" w:rsidRPr="00494B6E" w:rsidP="00494B6E" w14:paraId="27DCB199" w14:textId="77777777">
      <w:pPr>
        <w:numPr>
          <w:ilvl w:val="0"/>
          <w:numId w:val="1"/>
        </w:numPr>
        <w:tabs>
          <w:tab w:val="left" w:pos="720"/>
        </w:tabs>
        <w:ind w:left="0" w:firstLine="0"/>
        <w:rPr>
          <w:rFonts w:ascii="Times New Roman" w:hAnsi="Times New Roman"/>
        </w:rPr>
      </w:pPr>
      <w:r w:rsidRPr="00494B6E">
        <w:rPr>
          <w:rFonts w:ascii="Times New Roman" w:hAnsi="Times New Roman"/>
          <w:b/>
        </w:rPr>
        <w:t xml:space="preserve">Solicitation of Public Comment and Other Consultations with the Public </w:t>
      </w:r>
    </w:p>
    <w:p w:rsidR="00494B6E" w:rsidP="00913122" w14:paraId="5895FAA5" w14:textId="6F2E5EFE">
      <w:pPr>
        <w:pStyle w:val="ListParagraph"/>
        <w:rPr>
          <w:rFonts w:ascii="Times New Roman" w:hAnsi="Times New Roman"/>
          <w:iCs/>
          <w:lang w:eastAsia="ar-SA"/>
        </w:rPr>
      </w:pPr>
      <w:r w:rsidRPr="00494B6E">
        <w:rPr>
          <w:rFonts w:ascii="Times New Roman" w:hAnsi="Times New Roman"/>
          <w:lang w:eastAsia="ar-SA"/>
        </w:rPr>
        <w:t xml:space="preserve">The 60-day advance Federal Register Notice published on </w:t>
      </w:r>
      <w:r w:rsidR="004C7853">
        <w:rPr>
          <w:rFonts w:ascii="Times New Roman" w:hAnsi="Times New Roman"/>
          <w:lang w:eastAsia="ar-SA"/>
        </w:rPr>
        <w:t>April 27, 2026</w:t>
      </w:r>
      <w:r w:rsidRPr="00494B6E">
        <w:rPr>
          <w:rFonts w:ascii="Times New Roman" w:hAnsi="Times New Roman"/>
          <w:lang w:eastAsia="ar-SA"/>
        </w:rPr>
        <w:t>, at 91 FR </w:t>
      </w:r>
      <w:r w:rsidR="004C7853">
        <w:rPr>
          <w:rFonts w:ascii="Times New Roman" w:hAnsi="Times New Roman"/>
          <w:lang w:eastAsia="ar-SA"/>
        </w:rPr>
        <w:t>22569</w:t>
      </w:r>
      <w:r w:rsidRPr="00494B6E">
        <w:rPr>
          <w:rFonts w:ascii="Times New Roman" w:hAnsi="Times New Roman"/>
          <w:lang w:eastAsia="ar-SA"/>
        </w:rPr>
        <w:t xml:space="preserve">, </w:t>
      </w:r>
      <w:r w:rsidRPr="00494B6E">
        <w:rPr>
          <w:rFonts w:ascii="Times New Roman" w:hAnsi="Times New Roman"/>
          <w:noProof/>
          <w:lang w:bidi="en-US"/>
        </w:rPr>
        <w:t>and we received</w:t>
      </w:r>
      <w:r w:rsidR="00913122">
        <w:rPr>
          <w:rFonts w:ascii="Times New Roman" w:hAnsi="Times New Roman"/>
          <w:noProof/>
          <w:lang w:bidi="en-US"/>
        </w:rPr>
        <w:t xml:space="preserve"> no</w:t>
      </w:r>
      <w:r w:rsidRPr="00494B6E">
        <w:rPr>
          <w:rFonts w:ascii="Times New Roman" w:hAnsi="Times New Roman"/>
          <w:noProof/>
          <w:lang w:bidi="en-US"/>
        </w:rPr>
        <w:t xml:space="preserve"> public comments</w:t>
      </w:r>
      <w:r w:rsidRPr="00494B6E">
        <w:rPr>
          <w:rFonts w:ascii="Times New Roman" w:hAnsi="Times New Roman"/>
          <w:lang w:eastAsia="ar-SA"/>
        </w:rPr>
        <w:t xml:space="preserve">.  </w:t>
      </w:r>
      <w:r w:rsidRPr="00913122">
        <w:rPr>
          <w:rFonts w:ascii="Times New Roman" w:hAnsi="Times New Roman"/>
          <w:lang w:eastAsia="ar-SA"/>
        </w:rPr>
        <w:t xml:space="preserve">The 30-day FRN published on </w:t>
      </w:r>
      <w:r w:rsidR="0099587B">
        <w:rPr>
          <w:rFonts w:ascii="Times New Roman" w:hAnsi="Times New Roman"/>
          <w:lang w:eastAsia="ar-SA"/>
        </w:rPr>
        <w:t xml:space="preserve">  June 26, 2026</w:t>
      </w:r>
      <w:r w:rsidRPr="00913122">
        <w:rPr>
          <w:rFonts w:ascii="Times New Roman" w:hAnsi="Times New Roman"/>
        </w:rPr>
        <w:t xml:space="preserve">, at 91 FR </w:t>
      </w:r>
      <w:r w:rsidR="0099587B">
        <w:rPr>
          <w:rFonts w:ascii="Times New Roman" w:hAnsi="Times New Roman"/>
        </w:rPr>
        <w:t>38748</w:t>
      </w:r>
      <w:r w:rsidRPr="00913122">
        <w:rPr>
          <w:rFonts w:ascii="Times New Roman" w:hAnsi="Times New Roman"/>
        </w:rPr>
        <w:t xml:space="preserve">.  </w:t>
      </w:r>
      <w:r w:rsidRPr="00913122">
        <w:rPr>
          <w:rFonts w:ascii="Times New Roman" w:hAnsi="Times New Roman"/>
          <w:lang w:eastAsia="ar-SA"/>
        </w:rPr>
        <w:t xml:space="preserve">If we receive any comments in response to this Notice, we will forward them to OMB.  </w:t>
      </w:r>
      <w:r w:rsidRPr="00913122">
        <w:rPr>
          <w:rFonts w:ascii="Times New Roman" w:hAnsi="Times New Roman"/>
          <w:iCs/>
          <w:lang w:eastAsia="ar-SA"/>
        </w:rPr>
        <w:t>We did not consult with the public in the development revision of this form.</w:t>
      </w:r>
    </w:p>
    <w:p w:rsidR="00913122" w:rsidP="00913122" w14:paraId="0CBD7166" w14:textId="77777777">
      <w:pPr>
        <w:pStyle w:val="ListParagraph"/>
        <w:rPr>
          <w:rFonts w:ascii="Times New Roman" w:hAnsi="Times New Roman"/>
          <w:iCs/>
          <w:lang w:eastAsia="ar-SA"/>
        </w:rPr>
      </w:pPr>
    </w:p>
    <w:p w:rsidR="00640A26" w:rsidP="004C51D7" w14:paraId="5AB40748" w14:textId="77777777">
      <w:pPr>
        <w:numPr>
          <w:ilvl w:val="0"/>
          <w:numId w:val="1"/>
        </w:numPr>
        <w:tabs>
          <w:tab w:val="num" w:pos="90"/>
          <w:tab w:val="clear" w:pos="720"/>
        </w:tabs>
        <w:ind w:left="90" w:hanging="90"/>
        <w:rPr>
          <w:rFonts w:ascii="Times New Roman" w:hAnsi="Times New Roman"/>
          <w:b/>
        </w:rPr>
      </w:pPr>
      <w:r w:rsidRPr="00BC7F42">
        <w:rPr>
          <w:rFonts w:ascii="Times New Roman" w:hAnsi="Times New Roman"/>
          <w:b/>
        </w:rPr>
        <w:t>Payment or Gifts to Respondents</w:t>
      </w:r>
    </w:p>
    <w:p w:rsidR="00A45D82" w:rsidRPr="00392B5B" w:rsidP="00A45D82" w14:paraId="47883BF5" w14:textId="77777777">
      <w:pPr>
        <w:ind w:left="720"/>
        <w:rPr>
          <w:rFonts w:ascii="Times New Roman" w:hAnsi="Times New Roman"/>
        </w:rPr>
      </w:pPr>
      <w:r w:rsidRPr="00392B5B">
        <w:rPr>
          <w:rFonts w:ascii="Times New Roman" w:hAnsi="Times New Roman"/>
        </w:rPr>
        <w:t>SSA does not provide payments or gifts</w:t>
      </w:r>
      <w:r w:rsidRPr="00392B5B">
        <w:rPr>
          <w:rFonts w:ascii="Times New Roman" w:hAnsi="Times New Roman"/>
        </w:rPr>
        <w:t xml:space="preserve"> to the respondents. </w:t>
      </w:r>
    </w:p>
    <w:p w:rsidR="00A45D82" w:rsidRPr="00BC7F42" w:rsidP="00A45D82" w14:paraId="507107EF" w14:textId="77777777">
      <w:pPr>
        <w:rPr>
          <w:rFonts w:ascii="Times New Roman" w:hAnsi="Times New Roman"/>
        </w:rPr>
      </w:pPr>
    </w:p>
    <w:p w:rsidR="00795BAB" w:rsidP="004C51D7" w14:paraId="1B4A452D" w14:textId="77777777">
      <w:pPr>
        <w:numPr>
          <w:ilvl w:val="0"/>
          <w:numId w:val="1"/>
        </w:numPr>
        <w:tabs>
          <w:tab w:val="num" w:pos="0"/>
          <w:tab w:val="clear" w:pos="720"/>
        </w:tabs>
        <w:ind w:left="0" w:firstLine="0"/>
        <w:rPr>
          <w:rFonts w:ascii="Times New Roman" w:hAnsi="Times New Roman"/>
          <w:b/>
        </w:rPr>
      </w:pPr>
      <w:r w:rsidRPr="00BC7F42">
        <w:rPr>
          <w:rFonts w:ascii="Times New Roman" w:hAnsi="Times New Roman"/>
          <w:b/>
        </w:rPr>
        <w:t>Assurances of Confidentiality</w:t>
      </w:r>
    </w:p>
    <w:p w:rsidR="00A45D82" w:rsidP="00A45D82" w14:paraId="0B4C91AA" w14:textId="77777777">
      <w:pPr>
        <w:ind w:left="720"/>
        <w:rPr>
          <w:rFonts w:ascii="Times New Roman" w:hAnsi="Times New Roman"/>
          <w:color w:val="0000FF"/>
        </w:rPr>
      </w:pPr>
      <w:r w:rsidRPr="00392B5B">
        <w:rPr>
          <w:rFonts w:ascii="Times New Roman" w:hAnsi="Times New Roman"/>
        </w:rPr>
        <w:t>SSA pro</w:t>
      </w:r>
      <w:r w:rsidRPr="00392B5B" w:rsidR="00D0011E">
        <w:rPr>
          <w:rFonts w:ascii="Times New Roman" w:hAnsi="Times New Roman"/>
        </w:rPr>
        <w:t xml:space="preserve">tects and holds confidential the information it </w:t>
      </w:r>
      <w:r w:rsidRPr="00392B5B" w:rsidR="00E0137B">
        <w:rPr>
          <w:rFonts w:ascii="Times New Roman" w:hAnsi="Times New Roman"/>
        </w:rPr>
        <w:t>collects</w:t>
      </w:r>
      <w:r w:rsidRPr="00392B5B" w:rsidR="00D0011E">
        <w:rPr>
          <w:rFonts w:ascii="Times New Roman" w:hAnsi="Times New Roman"/>
        </w:rPr>
        <w:t xml:space="preserve"> i</w:t>
      </w:r>
      <w:r w:rsidRPr="00392B5B">
        <w:rPr>
          <w:rFonts w:ascii="Times New Roman" w:hAnsi="Times New Roman"/>
        </w:rPr>
        <w:t>n accordance with 4</w:t>
      </w:r>
      <w:r w:rsidRPr="005D76C6">
        <w:rPr>
          <w:rFonts w:ascii="Times New Roman" w:hAnsi="Times New Roman"/>
          <w:i/>
        </w:rPr>
        <w:t>2</w:t>
      </w:r>
      <w:r w:rsidR="00A10EB1">
        <w:rPr>
          <w:rFonts w:ascii="Times New Roman" w:hAnsi="Times New Roman"/>
          <w:i/>
        </w:rPr>
        <w:t> </w:t>
      </w:r>
      <w:r w:rsidRPr="005D76C6">
        <w:rPr>
          <w:rFonts w:ascii="Times New Roman" w:hAnsi="Times New Roman"/>
          <w:i/>
        </w:rPr>
        <w:t>U.S.C. 1306</w:t>
      </w:r>
      <w:r w:rsidRPr="00392B5B">
        <w:rPr>
          <w:rFonts w:ascii="Times New Roman" w:hAnsi="Times New Roman"/>
        </w:rPr>
        <w:t>,</w:t>
      </w:r>
      <w:r w:rsidRPr="005D76C6">
        <w:rPr>
          <w:rFonts w:ascii="Times New Roman" w:hAnsi="Times New Roman"/>
          <w:i/>
        </w:rPr>
        <w:t xml:space="preserve"> 20 CFR 401</w:t>
      </w:r>
      <w:r w:rsidRPr="00392B5B">
        <w:rPr>
          <w:rFonts w:ascii="Times New Roman" w:hAnsi="Times New Roman"/>
        </w:rPr>
        <w:t xml:space="preserve"> and 4</w:t>
      </w:r>
      <w:r w:rsidRPr="005D76C6">
        <w:rPr>
          <w:rFonts w:ascii="Times New Roman" w:hAnsi="Times New Roman"/>
          <w:i/>
        </w:rPr>
        <w:t>02, 5 U.S.C. 552</w:t>
      </w:r>
      <w:r w:rsidRPr="00392B5B">
        <w:rPr>
          <w:rFonts w:ascii="Times New Roman" w:hAnsi="Times New Roman"/>
        </w:rPr>
        <w:t xml:space="preserve"> (Freedom of Information Act), </w:t>
      </w:r>
      <w:r w:rsidRPr="005D76C6">
        <w:rPr>
          <w:rFonts w:ascii="Times New Roman" w:hAnsi="Times New Roman"/>
          <w:i/>
        </w:rPr>
        <w:t>5</w:t>
      </w:r>
      <w:r w:rsidR="00A10EB1">
        <w:rPr>
          <w:rFonts w:ascii="Times New Roman" w:hAnsi="Times New Roman"/>
          <w:i/>
        </w:rPr>
        <w:t> </w:t>
      </w:r>
      <w:r w:rsidRPr="005D76C6">
        <w:rPr>
          <w:rFonts w:ascii="Times New Roman" w:hAnsi="Times New Roman"/>
          <w:i/>
        </w:rPr>
        <w:t>U.S.C. 552a</w:t>
      </w:r>
      <w:r w:rsidRPr="00392B5B">
        <w:rPr>
          <w:rFonts w:ascii="Times New Roman" w:hAnsi="Times New Roman"/>
        </w:rPr>
        <w:t xml:space="preserve"> (Privacy Act of 1974)</w:t>
      </w:r>
      <w:r w:rsidRPr="00392B5B" w:rsidR="00D0011E">
        <w:rPr>
          <w:rFonts w:ascii="Times New Roman" w:hAnsi="Times New Roman"/>
        </w:rPr>
        <w:t>,</w:t>
      </w:r>
      <w:r w:rsidRPr="00392B5B">
        <w:rPr>
          <w:rFonts w:ascii="Times New Roman" w:hAnsi="Times New Roman"/>
        </w:rPr>
        <w:t xml:space="preserve"> and OMB Circular No. A-130</w:t>
      </w:r>
      <w:r w:rsidRPr="00392B5B">
        <w:rPr>
          <w:rFonts w:ascii="Times New Roman" w:hAnsi="Times New Roman"/>
          <w:color w:val="0000FF"/>
        </w:rPr>
        <w:t>.</w:t>
      </w:r>
    </w:p>
    <w:p w:rsidR="00260A55" w:rsidP="00A45D82" w14:paraId="137CD0B9" w14:textId="77777777">
      <w:pPr>
        <w:ind w:left="720"/>
        <w:rPr>
          <w:rFonts w:ascii="Times New Roman" w:hAnsi="Times New Roman"/>
        </w:rPr>
      </w:pPr>
    </w:p>
    <w:p w:rsidR="005D3D1B" w:rsidRPr="00392B5B" w:rsidP="00A45D82" w14:paraId="35135F9E" w14:textId="77777777">
      <w:pPr>
        <w:ind w:left="720"/>
        <w:rPr>
          <w:rFonts w:ascii="Times New Roman" w:hAnsi="Times New Roman"/>
        </w:rPr>
      </w:pPr>
    </w:p>
    <w:p w:rsidR="00D0011E" w:rsidP="004C51D7" w14:paraId="365FF1E5" w14:textId="77777777">
      <w:pPr>
        <w:numPr>
          <w:ilvl w:val="0"/>
          <w:numId w:val="1"/>
        </w:numPr>
        <w:ind w:left="0" w:firstLine="0"/>
        <w:rPr>
          <w:rFonts w:ascii="Times New Roman" w:hAnsi="Times New Roman"/>
          <w:b/>
        </w:rPr>
      </w:pPr>
      <w:r w:rsidRPr="00BC7F42">
        <w:rPr>
          <w:rFonts w:ascii="Times New Roman" w:hAnsi="Times New Roman"/>
          <w:b/>
        </w:rPr>
        <w:t>Justification for Sensitive Questions</w:t>
      </w:r>
    </w:p>
    <w:p w:rsidR="004C7853" w:rsidRPr="004C7853" w:rsidP="004C7853" w14:paraId="19CFA9DF" w14:textId="77777777">
      <w:pPr>
        <w:pStyle w:val="ListParagraph"/>
        <w:outlineLvl w:val="0"/>
        <w:rPr>
          <w:rFonts w:ascii="Times New Roman" w:hAnsi="Times New Roman"/>
          <w:shd w:val="clear" w:color="auto" w:fill="FFFFFF"/>
        </w:rPr>
      </w:pPr>
      <w:r w:rsidRPr="004C7853">
        <w:rPr>
          <w:rFonts w:ascii="Times New Roman" w:hAnsi="Times New Roman"/>
          <w:shd w:val="clear" w:color="auto" w:fill="FFFFFF"/>
        </w:rPr>
        <w:t>As stated in #2 above, we ask some detailed questions about monthly earnings that some may perceive as invasive in nature to assess employees’ eligibility for benefits or continued benefits under this program.  As a result, this information collection may cause psychological costs related to collecting personal information, as discussed in #2 above.  However, we must ask these questions to ensure we comply with the statute when issuing benefits to recipients.</w:t>
      </w:r>
    </w:p>
    <w:p w:rsidR="00494B6E" w:rsidP="00A45D82" w14:paraId="4EB4950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94B6E" w:rsidP="00494B6E" w14:paraId="00C5C5D3" w14:textId="77777777">
      <w:pPr>
        <w:numPr>
          <w:ilvl w:val="0"/>
          <w:numId w:val="1"/>
        </w:numPr>
        <w:ind w:left="0" w:firstLine="0"/>
        <w:jc w:val="both"/>
        <w:rPr>
          <w:rFonts w:ascii="Times New Roman" w:hAnsi="Times New Roman"/>
          <w:b/>
        </w:rPr>
      </w:pPr>
      <w:r w:rsidRPr="00EA7372">
        <w:rPr>
          <w:rFonts w:ascii="Times New Roman" w:hAnsi="Times New Roman"/>
          <w:b/>
        </w:rPr>
        <w:t>Estimates of Public Reporting Burden</w:t>
      </w:r>
    </w:p>
    <w:p w:rsidR="00494B6E" w:rsidRPr="00494B6E" w:rsidP="00494B6E" w14:paraId="3E42DD6F" w14:textId="77777777">
      <w:pPr>
        <w:pStyle w:val="ListParagraph"/>
        <w:rPr>
          <w:rFonts w:ascii="Times New Roman" w:hAnsi="Times New Roman"/>
        </w:rPr>
      </w:pPr>
      <w:r w:rsidRPr="00494B6E">
        <w:rPr>
          <w:rFonts w:ascii="Times New Roman" w:hAnsi="Times New Roman"/>
          <w:bCs/>
        </w:rPr>
        <w:t>Please see the burden chart below</w:t>
      </w:r>
      <w:r w:rsidRPr="00494B6E">
        <w:rPr>
          <w:rFonts w:ascii="Times New Roman" w:hAnsi="Times New Roman"/>
        </w:rPr>
        <w:t>:</w:t>
      </w:r>
    </w:p>
    <w:p w:rsidR="00FF6887" w:rsidRPr="00437078" w:rsidP="00437078" w14:paraId="2635C47E" w14:textId="77777777">
      <w:pPr>
        <w:jc w:val="both"/>
        <w:rPr>
          <w:rFonts w:ascii="Times New Roman" w:hAnsi="Times New Roman"/>
          <w:b/>
        </w:rPr>
      </w:pPr>
      <w:r w:rsidRPr="00494B6E">
        <w:rPr>
          <w:rFonts w:ascii="Times New Roman" w:eastAsia="SimSun" w:hAnsi="Times New Roman"/>
          <w:snapToGrid/>
          <w:vertAlign w:val="subscript"/>
          <w:lang w:eastAsia="zh-CN"/>
        </w:rPr>
        <w:tab/>
      </w:r>
    </w:p>
    <w:tbl>
      <w:tblPr>
        <w:tblStyle w:val="TableGrid1"/>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260"/>
        <w:gridCol w:w="1260"/>
        <w:gridCol w:w="1350"/>
        <w:gridCol w:w="1440"/>
        <w:gridCol w:w="1440"/>
        <w:gridCol w:w="1800"/>
      </w:tblGrid>
      <w:tr w14:paraId="37795BF5" w14:textId="77777777" w:rsidTr="00494B6E">
        <w:tblPrEx>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620" w:type="dxa"/>
          </w:tcPr>
          <w:p w:rsidR="00494B6E" w:rsidRPr="00494B6E" w:rsidP="00494B6E" w14:paraId="77BFDA8E" w14:textId="77777777">
            <w:pPr>
              <w:rPr>
                <w:rFonts w:ascii="Times New Roman" w:hAnsi="Times New Roman"/>
                <w:b/>
              </w:rPr>
            </w:pPr>
            <w:bookmarkStart w:id="0" w:name="_Hlk131061898"/>
            <w:r w:rsidRPr="00494B6E">
              <w:rPr>
                <w:rFonts w:ascii="Times New Roman" w:hAnsi="Times New Roman"/>
                <w:b/>
              </w:rPr>
              <w:t>Method</w:t>
            </w:r>
          </w:p>
          <w:p w:rsidR="00494B6E" w:rsidRPr="00494B6E" w:rsidP="00494B6E" w14:paraId="1630700D" w14:textId="77777777">
            <w:pPr>
              <w:widowControl/>
              <w:rPr>
                <w:rFonts w:ascii="Times New Roman" w:hAnsi="Times New Roman"/>
                <w:b/>
                <w:snapToGrid/>
              </w:rPr>
            </w:pPr>
            <w:r w:rsidRPr="00494B6E">
              <w:rPr>
                <w:rFonts w:ascii="Times New Roman" w:hAnsi="Times New Roman"/>
                <w:b/>
              </w:rPr>
              <w:t>of Completion</w:t>
            </w:r>
          </w:p>
        </w:tc>
        <w:tc>
          <w:tcPr>
            <w:tcW w:w="1530" w:type="dxa"/>
          </w:tcPr>
          <w:p w:rsidR="00494B6E" w:rsidRPr="00494B6E" w:rsidP="00494B6E" w14:paraId="5B475CF1" w14:textId="77777777">
            <w:pPr>
              <w:rPr>
                <w:rFonts w:ascii="Times New Roman" w:hAnsi="Times New Roman"/>
                <w:b/>
              </w:rPr>
            </w:pPr>
            <w:r w:rsidRPr="00494B6E">
              <w:rPr>
                <w:rFonts w:ascii="Times New Roman" w:hAnsi="Times New Roman"/>
                <w:b/>
              </w:rPr>
              <w:t xml:space="preserve">Number </w:t>
            </w:r>
          </w:p>
          <w:p w:rsidR="00494B6E" w:rsidRPr="00494B6E" w:rsidP="00494B6E" w14:paraId="5BC5688F" w14:textId="77777777">
            <w:pPr>
              <w:widowControl/>
              <w:rPr>
                <w:rFonts w:ascii="Times New Roman" w:hAnsi="Times New Roman"/>
                <w:b/>
                <w:snapToGrid/>
              </w:rPr>
            </w:pPr>
            <w:r w:rsidRPr="00494B6E">
              <w:rPr>
                <w:rFonts w:ascii="Times New Roman" w:hAnsi="Times New Roman"/>
                <w:b/>
              </w:rPr>
              <w:t>of Respondents</w:t>
            </w:r>
          </w:p>
        </w:tc>
        <w:tc>
          <w:tcPr>
            <w:tcW w:w="1260" w:type="dxa"/>
          </w:tcPr>
          <w:p w:rsidR="00494B6E" w:rsidRPr="00494B6E" w:rsidP="00494B6E" w14:paraId="3F491C14" w14:textId="77777777">
            <w:pPr>
              <w:rPr>
                <w:rFonts w:ascii="Times New Roman" w:hAnsi="Times New Roman"/>
                <w:b/>
              </w:rPr>
            </w:pPr>
            <w:r w:rsidRPr="00494B6E">
              <w:rPr>
                <w:rFonts w:ascii="Times New Roman" w:hAnsi="Times New Roman"/>
                <w:b/>
              </w:rPr>
              <w:t>Frequency</w:t>
            </w:r>
          </w:p>
          <w:p w:rsidR="00494B6E" w:rsidRPr="00494B6E" w:rsidP="00494B6E" w14:paraId="72C6F4D8" w14:textId="77777777">
            <w:pPr>
              <w:rPr>
                <w:rFonts w:ascii="Times New Roman" w:hAnsi="Times New Roman"/>
                <w:b/>
              </w:rPr>
            </w:pPr>
            <w:r w:rsidRPr="00494B6E">
              <w:rPr>
                <w:rFonts w:ascii="Times New Roman" w:hAnsi="Times New Roman"/>
                <w:b/>
              </w:rPr>
              <w:t xml:space="preserve">of </w:t>
            </w:r>
          </w:p>
          <w:p w:rsidR="00494B6E" w:rsidRPr="00494B6E" w:rsidP="00494B6E" w14:paraId="55ABEA8B" w14:textId="77777777">
            <w:pPr>
              <w:widowControl/>
              <w:rPr>
                <w:rFonts w:ascii="Times New Roman" w:hAnsi="Times New Roman"/>
                <w:b/>
                <w:snapToGrid/>
              </w:rPr>
            </w:pPr>
            <w:r w:rsidRPr="00494B6E">
              <w:rPr>
                <w:rFonts w:ascii="Times New Roman" w:hAnsi="Times New Roman"/>
                <w:b/>
              </w:rPr>
              <w:t>Response</w:t>
            </w:r>
          </w:p>
        </w:tc>
        <w:tc>
          <w:tcPr>
            <w:tcW w:w="1260" w:type="dxa"/>
          </w:tcPr>
          <w:p w:rsidR="00494B6E" w:rsidRPr="00494B6E" w:rsidP="00494B6E" w14:paraId="3F51BBE0" w14:textId="77777777">
            <w:pPr>
              <w:widowControl/>
              <w:rPr>
                <w:rFonts w:ascii="Times New Roman" w:hAnsi="Times New Roman"/>
                <w:b/>
                <w:snapToGrid/>
                <w:lang w:eastAsia="zh-CN"/>
              </w:rPr>
            </w:pPr>
            <w:r w:rsidRPr="00494B6E">
              <w:rPr>
                <w:rFonts w:ascii="Times New Roman" w:hAnsi="Times New Roman"/>
                <w:b/>
              </w:rPr>
              <w:t>Average Burden Per Response (minutes)</w:t>
            </w:r>
          </w:p>
        </w:tc>
        <w:tc>
          <w:tcPr>
            <w:tcW w:w="1350" w:type="dxa"/>
          </w:tcPr>
          <w:p w:rsidR="00494B6E" w:rsidRPr="00494B6E" w:rsidP="00494B6E" w14:paraId="3DA15100" w14:textId="77777777">
            <w:pPr>
              <w:widowControl/>
              <w:rPr>
                <w:rFonts w:ascii="Times New Roman" w:hAnsi="Times New Roman"/>
                <w:b/>
                <w:snapToGrid/>
              </w:rPr>
            </w:pPr>
            <w:r w:rsidRPr="00494B6E">
              <w:rPr>
                <w:rFonts w:ascii="Times New Roman" w:hAnsi="Times New Roman"/>
                <w:b/>
              </w:rPr>
              <w:t xml:space="preserve">Estimated Total Annual Burden (hours) </w:t>
            </w:r>
          </w:p>
        </w:tc>
        <w:tc>
          <w:tcPr>
            <w:tcW w:w="1440" w:type="dxa"/>
          </w:tcPr>
          <w:p w:rsidR="00494B6E" w:rsidRPr="00494B6E" w:rsidP="00494B6E" w14:paraId="70AD318F" w14:textId="77777777">
            <w:pPr>
              <w:widowControl/>
              <w:rPr>
                <w:rFonts w:ascii="Times New Roman" w:hAnsi="Times New Roman"/>
                <w:b/>
                <w:snapToGrid/>
              </w:rPr>
            </w:pPr>
            <w:r w:rsidRPr="00494B6E">
              <w:rPr>
                <w:rFonts w:ascii="Times New Roman" w:hAnsi="Times New Roman"/>
                <w:b/>
                <w:bCs/>
              </w:rPr>
              <w:t>Average Theoretical Cost Amount (dollars)*</w:t>
            </w:r>
          </w:p>
        </w:tc>
        <w:tc>
          <w:tcPr>
            <w:tcW w:w="1440" w:type="dxa"/>
          </w:tcPr>
          <w:p w:rsidR="00494B6E" w:rsidRPr="00494B6E" w:rsidP="00494B6E" w14:paraId="3F531C82" w14:textId="77777777">
            <w:pPr>
              <w:widowControl/>
              <w:rPr>
                <w:rFonts w:ascii="Times New Roman" w:hAnsi="Times New Roman"/>
                <w:b/>
                <w:snapToGrid/>
              </w:rPr>
            </w:pPr>
            <w:r w:rsidRPr="00494B6E">
              <w:rPr>
                <w:rFonts w:ascii="Times New Roman" w:hAnsi="Times New Roman"/>
                <w:b/>
                <w:bCs/>
              </w:rPr>
              <w:t>Average Wait Time in Field Office or Teleservice Centers (minutes)**</w:t>
            </w:r>
          </w:p>
        </w:tc>
        <w:tc>
          <w:tcPr>
            <w:tcW w:w="1800" w:type="dxa"/>
          </w:tcPr>
          <w:p w:rsidR="00494B6E" w:rsidRPr="00494B6E" w:rsidP="00494B6E" w14:paraId="72796DE2" w14:textId="77777777">
            <w:pPr>
              <w:widowControl/>
              <w:rPr>
                <w:rFonts w:ascii="Times New Roman" w:hAnsi="Times New Roman"/>
                <w:b/>
                <w:snapToGrid/>
              </w:rPr>
            </w:pPr>
            <w:r w:rsidRPr="00494B6E">
              <w:rPr>
                <w:rFonts w:ascii="Times New Roman" w:hAnsi="Times New Roman"/>
                <w:b/>
                <w:bCs/>
              </w:rPr>
              <w:t>Total Annual Opportunity Cost (dollars) ***</w:t>
            </w:r>
          </w:p>
        </w:tc>
      </w:tr>
      <w:tr w14:paraId="6C7807C7" w14:textId="77777777" w:rsidTr="00494B6E">
        <w:tblPrEx>
          <w:tblW w:w="11700" w:type="dxa"/>
          <w:tblInd w:w="-1085" w:type="dxa"/>
          <w:tblLayout w:type="fixed"/>
          <w:tblLook w:val="04A0"/>
        </w:tblPrEx>
        <w:tc>
          <w:tcPr>
            <w:tcW w:w="1620" w:type="dxa"/>
          </w:tcPr>
          <w:p w:rsidR="004C7853" w:rsidRPr="00494B6E" w:rsidP="004C7853" w14:paraId="45C98C5D" w14:textId="77777777">
            <w:pPr>
              <w:widowControl/>
              <w:spacing w:after="240"/>
              <w:rPr>
                <w:rFonts w:ascii="Times New Roman" w:hAnsi="Times New Roman"/>
                <w:snapToGrid/>
              </w:rPr>
            </w:pPr>
            <w:r w:rsidRPr="00D6455C">
              <w:rPr>
                <w:rFonts w:ascii="Times New Roman" w:eastAsia="SimSun" w:hAnsi="Times New Roman"/>
              </w:rPr>
              <w:t>Statement from other Respondents</w:t>
            </w:r>
          </w:p>
        </w:tc>
        <w:tc>
          <w:tcPr>
            <w:tcW w:w="1530" w:type="dxa"/>
          </w:tcPr>
          <w:p w:rsidR="004C7853" w:rsidRPr="00494B6E" w:rsidP="004C7853" w14:paraId="601A94C4" w14:textId="77777777">
            <w:pPr>
              <w:widowControl/>
              <w:spacing w:after="240"/>
              <w:jc w:val="right"/>
              <w:rPr>
                <w:rFonts w:ascii="Times New Roman" w:hAnsi="Times New Roman"/>
                <w:snapToGrid/>
              </w:rPr>
            </w:pPr>
            <w:r w:rsidRPr="00D6455C">
              <w:rPr>
                <w:rFonts w:ascii="Times New Roman" w:eastAsia="SimSun" w:hAnsi="Times New Roman"/>
              </w:rPr>
              <w:t>26,712</w:t>
            </w:r>
          </w:p>
        </w:tc>
        <w:tc>
          <w:tcPr>
            <w:tcW w:w="1260" w:type="dxa"/>
          </w:tcPr>
          <w:p w:rsidR="004C7853" w:rsidRPr="00494B6E" w:rsidP="004C7853" w14:paraId="76C9F9E4" w14:textId="77777777">
            <w:pPr>
              <w:widowControl/>
              <w:spacing w:after="240"/>
              <w:jc w:val="right"/>
              <w:rPr>
                <w:rFonts w:ascii="Times New Roman" w:hAnsi="Times New Roman"/>
                <w:snapToGrid/>
              </w:rPr>
            </w:pPr>
            <w:r w:rsidRPr="00494B6E">
              <w:rPr>
                <w:rFonts w:ascii="Times New Roman" w:hAnsi="Times New Roman"/>
              </w:rPr>
              <w:t>1</w:t>
            </w:r>
          </w:p>
        </w:tc>
        <w:tc>
          <w:tcPr>
            <w:tcW w:w="1260" w:type="dxa"/>
          </w:tcPr>
          <w:p w:rsidR="004C7853" w:rsidRPr="00494B6E" w:rsidP="004C7853" w14:paraId="3D84A61A" w14:textId="77777777">
            <w:pPr>
              <w:widowControl/>
              <w:spacing w:after="240"/>
              <w:jc w:val="right"/>
              <w:rPr>
                <w:rFonts w:ascii="Times New Roman" w:hAnsi="Times New Roman"/>
                <w:snapToGrid/>
              </w:rPr>
            </w:pPr>
            <w:r w:rsidRPr="00D6455C">
              <w:rPr>
                <w:rFonts w:ascii="Times New Roman" w:eastAsia="SimSun" w:hAnsi="Times New Roman"/>
              </w:rPr>
              <w:t>15</w:t>
            </w:r>
          </w:p>
        </w:tc>
        <w:tc>
          <w:tcPr>
            <w:tcW w:w="1350" w:type="dxa"/>
          </w:tcPr>
          <w:p w:rsidR="004C7853" w:rsidRPr="00494B6E" w:rsidP="004C7853" w14:paraId="24E4FA1B" w14:textId="77777777">
            <w:pPr>
              <w:widowControl/>
              <w:spacing w:after="240"/>
              <w:jc w:val="right"/>
              <w:rPr>
                <w:rFonts w:ascii="Times New Roman" w:hAnsi="Times New Roman"/>
                <w:snapToGrid/>
              </w:rPr>
            </w:pPr>
            <w:r w:rsidRPr="00D6455C">
              <w:rPr>
                <w:rFonts w:ascii="Times New Roman" w:eastAsia="SimSun" w:hAnsi="Times New Roman"/>
              </w:rPr>
              <w:t>6,678</w:t>
            </w:r>
          </w:p>
        </w:tc>
        <w:tc>
          <w:tcPr>
            <w:tcW w:w="1440" w:type="dxa"/>
          </w:tcPr>
          <w:p w:rsidR="004C7853" w:rsidRPr="00494B6E" w:rsidP="004C7853" w14:paraId="7F5B9C4C" w14:textId="77777777">
            <w:pPr>
              <w:widowControl/>
              <w:spacing w:after="240"/>
              <w:jc w:val="right"/>
              <w:rPr>
                <w:rFonts w:ascii="Times New Roman" w:hAnsi="Times New Roman"/>
                <w:snapToGrid/>
              </w:rPr>
            </w:pPr>
            <w:r w:rsidRPr="00494B6E">
              <w:rPr>
                <w:rFonts w:ascii="Times New Roman" w:hAnsi="Times New Roman"/>
              </w:rPr>
              <w:t>$</w:t>
            </w:r>
            <w:r>
              <w:rPr>
                <w:rFonts w:ascii="Times New Roman" w:hAnsi="Times New Roman"/>
              </w:rPr>
              <w:t xml:space="preserve"> </w:t>
            </w:r>
            <w:r w:rsidRPr="00D6455C">
              <w:rPr>
                <w:rFonts w:ascii="Times New Roman" w:eastAsia="Calibri" w:hAnsi="Times New Roman"/>
                <w:lang w:eastAsia="ar-SA"/>
              </w:rPr>
              <w:t>14.27</w:t>
            </w:r>
            <w:r w:rsidRPr="00494B6E">
              <w:rPr>
                <w:rFonts w:ascii="Times New Roman" w:hAnsi="Times New Roman"/>
              </w:rPr>
              <w:t>*</w:t>
            </w:r>
          </w:p>
        </w:tc>
        <w:tc>
          <w:tcPr>
            <w:tcW w:w="1440" w:type="dxa"/>
          </w:tcPr>
          <w:p w:rsidR="004C7853" w:rsidRPr="00494B6E" w:rsidP="004C7853" w14:paraId="7887FC2D" w14:textId="77777777">
            <w:pPr>
              <w:widowControl/>
              <w:spacing w:after="240"/>
              <w:jc w:val="right"/>
              <w:rPr>
                <w:rFonts w:ascii="Times New Roman" w:hAnsi="Times New Roman"/>
                <w:snapToGrid/>
              </w:rPr>
            </w:pPr>
            <w:r w:rsidRPr="00D6455C">
              <w:rPr>
                <w:rFonts w:ascii="Times New Roman" w:eastAsia="Calibri" w:hAnsi="Times New Roman"/>
              </w:rPr>
              <w:t>48</w:t>
            </w:r>
            <w:r w:rsidRPr="00494B6E">
              <w:rPr>
                <w:rFonts w:ascii="Times New Roman" w:hAnsi="Times New Roman"/>
              </w:rPr>
              <w:t>**</w:t>
            </w:r>
          </w:p>
        </w:tc>
        <w:tc>
          <w:tcPr>
            <w:tcW w:w="1800" w:type="dxa"/>
          </w:tcPr>
          <w:p w:rsidR="004C7853" w:rsidRPr="00494B6E" w:rsidP="004C7853" w14:paraId="13E25232" w14:textId="77777777">
            <w:pPr>
              <w:widowControl/>
              <w:spacing w:after="240"/>
              <w:jc w:val="right"/>
              <w:rPr>
                <w:rFonts w:ascii="Times New Roman" w:hAnsi="Times New Roman"/>
                <w:snapToGrid/>
              </w:rPr>
            </w:pPr>
            <w:r w:rsidRPr="00494B6E">
              <w:rPr>
                <w:rFonts w:ascii="Times New Roman" w:hAnsi="Times New Roman"/>
              </w:rPr>
              <w:t>$</w:t>
            </w:r>
            <w:r w:rsidRPr="00D6455C" w:rsidR="00BB29E9">
              <w:rPr>
                <w:rFonts w:ascii="Times New Roman" w:eastAsia="Calibri" w:hAnsi="Times New Roman"/>
              </w:rPr>
              <w:t>400,245</w:t>
            </w:r>
            <w:r w:rsidRPr="00494B6E">
              <w:rPr>
                <w:rFonts w:ascii="Times New Roman" w:hAnsi="Times New Roman"/>
              </w:rPr>
              <w:t>***</w:t>
            </w:r>
          </w:p>
        </w:tc>
      </w:tr>
      <w:tr w14:paraId="2240F8C6" w14:textId="77777777" w:rsidTr="00494B6E">
        <w:tblPrEx>
          <w:tblW w:w="11700" w:type="dxa"/>
          <w:tblInd w:w="-1085" w:type="dxa"/>
          <w:tblLayout w:type="fixed"/>
          <w:tblLook w:val="04A0"/>
        </w:tblPrEx>
        <w:tc>
          <w:tcPr>
            <w:tcW w:w="1620" w:type="dxa"/>
          </w:tcPr>
          <w:p w:rsidR="00BB29E9" w:rsidRPr="00494B6E" w:rsidP="00BB29E9" w14:paraId="53CF3F4C" w14:textId="77777777">
            <w:pPr>
              <w:widowControl/>
              <w:spacing w:after="240"/>
              <w:rPr>
                <w:rFonts w:ascii="Times New Roman" w:hAnsi="Times New Roman"/>
                <w:snapToGrid/>
              </w:rPr>
            </w:pPr>
            <w:bookmarkStart w:id="1" w:name="_Hlk131976173"/>
            <w:r w:rsidRPr="00D6455C">
              <w:rPr>
                <w:rFonts w:ascii="Times New Roman" w:eastAsia="SimSun" w:hAnsi="Times New Roman"/>
              </w:rPr>
              <w:t>Physician’s Certifications</w:t>
            </w:r>
          </w:p>
        </w:tc>
        <w:tc>
          <w:tcPr>
            <w:tcW w:w="1530" w:type="dxa"/>
          </w:tcPr>
          <w:p w:rsidR="00BB29E9" w:rsidRPr="00494B6E" w:rsidP="00BB29E9" w14:paraId="50BC36ED" w14:textId="77777777">
            <w:pPr>
              <w:widowControl/>
              <w:spacing w:after="240"/>
              <w:jc w:val="right"/>
              <w:rPr>
                <w:rFonts w:ascii="Times New Roman" w:hAnsi="Times New Roman"/>
                <w:snapToGrid/>
              </w:rPr>
            </w:pPr>
            <w:r w:rsidRPr="00D6455C">
              <w:rPr>
                <w:rFonts w:ascii="Times New Roman" w:eastAsia="SimSun" w:hAnsi="Times New Roman"/>
              </w:rPr>
              <w:t xml:space="preserve">26,712  </w:t>
            </w:r>
          </w:p>
        </w:tc>
        <w:tc>
          <w:tcPr>
            <w:tcW w:w="1260" w:type="dxa"/>
          </w:tcPr>
          <w:p w:rsidR="00BB29E9" w:rsidRPr="00494B6E" w:rsidP="00BB29E9" w14:paraId="5F9406A6" w14:textId="77777777">
            <w:pPr>
              <w:widowControl/>
              <w:spacing w:after="240"/>
              <w:jc w:val="right"/>
              <w:rPr>
                <w:rFonts w:ascii="Times New Roman" w:hAnsi="Times New Roman"/>
                <w:snapToGrid/>
              </w:rPr>
            </w:pPr>
            <w:r w:rsidRPr="00494B6E">
              <w:rPr>
                <w:rFonts w:ascii="Times New Roman" w:hAnsi="Times New Roman"/>
              </w:rPr>
              <w:t>1</w:t>
            </w:r>
          </w:p>
        </w:tc>
        <w:tc>
          <w:tcPr>
            <w:tcW w:w="1260" w:type="dxa"/>
          </w:tcPr>
          <w:p w:rsidR="00BB29E9" w:rsidRPr="00494B6E" w:rsidP="00BB29E9" w14:paraId="4CD0055E" w14:textId="77777777">
            <w:pPr>
              <w:widowControl/>
              <w:spacing w:after="240"/>
              <w:jc w:val="right"/>
              <w:rPr>
                <w:rFonts w:ascii="Times New Roman" w:hAnsi="Times New Roman"/>
                <w:snapToGrid/>
              </w:rPr>
            </w:pPr>
            <w:r>
              <w:rPr>
                <w:rFonts w:ascii="Times New Roman" w:hAnsi="Times New Roman"/>
              </w:rPr>
              <w:t>15</w:t>
            </w:r>
          </w:p>
        </w:tc>
        <w:tc>
          <w:tcPr>
            <w:tcW w:w="1350" w:type="dxa"/>
          </w:tcPr>
          <w:p w:rsidR="00BB29E9" w:rsidRPr="00494B6E" w:rsidP="00BB29E9" w14:paraId="636AB2AD" w14:textId="77777777">
            <w:pPr>
              <w:widowControl/>
              <w:spacing w:after="240"/>
              <w:jc w:val="right"/>
              <w:rPr>
                <w:rFonts w:ascii="Times New Roman" w:hAnsi="Times New Roman"/>
                <w:snapToGrid/>
              </w:rPr>
            </w:pPr>
            <w:r w:rsidRPr="00D6455C">
              <w:rPr>
                <w:rFonts w:ascii="Times New Roman" w:eastAsia="SimSun" w:hAnsi="Times New Roman"/>
              </w:rPr>
              <w:t>6,678</w:t>
            </w:r>
          </w:p>
        </w:tc>
        <w:tc>
          <w:tcPr>
            <w:tcW w:w="1440" w:type="dxa"/>
          </w:tcPr>
          <w:p w:rsidR="00BB29E9" w:rsidRPr="00494B6E" w:rsidP="00BB29E9" w14:paraId="0F557449" w14:textId="77777777">
            <w:pPr>
              <w:widowControl/>
              <w:spacing w:after="240"/>
              <w:jc w:val="right"/>
              <w:rPr>
                <w:rFonts w:ascii="Times New Roman" w:hAnsi="Times New Roman"/>
                <w:snapToGrid/>
              </w:rPr>
            </w:pPr>
            <w:r w:rsidRPr="00494B6E">
              <w:rPr>
                <w:rFonts w:ascii="Times New Roman" w:hAnsi="Times New Roman"/>
              </w:rPr>
              <w:t>$</w:t>
            </w:r>
            <w:r w:rsidRPr="00D6455C">
              <w:rPr>
                <w:rFonts w:ascii="Times New Roman" w:eastAsia="Calibri" w:hAnsi="Times New Roman"/>
                <w:lang w:eastAsia="ar-SA"/>
              </w:rPr>
              <w:t>52.26</w:t>
            </w:r>
            <w:r w:rsidRPr="00494B6E">
              <w:rPr>
                <w:rFonts w:ascii="Times New Roman" w:hAnsi="Times New Roman"/>
              </w:rPr>
              <w:t>*</w:t>
            </w:r>
          </w:p>
        </w:tc>
        <w:tc>
          <w:tcPr>
            <w:tcW w:w="1440" w:type="dxa"/>
          </w:tcPr>
          <w:p w:rsidR="00BB29E9" w:rsidRPr="00494B6E" w:rsidP="00BB29E9" w14:paraId="5C5ADB66" w14:textId="77777777">
            <w:pPr>
              <w:widowControl/>
              <w:spacing w:after="240"/>
              <w:jc w:val="right"/>
              <w:rPr>
                <w:rFonts w:ascii="Times New Roman" w:hAnsi="Times New Roman"/>
                <w:snapToGrid/>
              </w:rPr>
            </w:pPr>
          </w:p>
        </w:tc>
        <w:tc>
          <w:tcPr>
            <w:tcW w:w="1800" w:type="dxa"/>
            <w:shd w:val="clear" w:color="auto" w:fill="FFFFFF" w:themeFill="background1"/>
          </w:tcPr>
          <w:p w:rsidR="00BB29E9" w:rsidRPr="00494B6E" w:rsidP="00BB29E9" w14:paraId="249FD1D1" w14:textId="77777777">
            <w:pPr>
              <w:widowControl/>
              <w:spacing w:after="240"/>
              <w:jc w:val="right"/>
              <w:rPr>
                <w:rFonts w:ascii="Times New Roman" w:hAnsi="Times New Roman"/>
                <w:snapToGrid/>
              </w:rPr>
            </w:pPr>
            <w:r w:rsidRPr="00494B6E">
              <w:rPr>
                <w:rFonts w:ascii="Times New Roman" w:hAnsi="Times New Roman"/>
              </w:rPr>
              <w:t>$</w:t>
            </w:r>
            <w:r w:rsidRPr="00D6455C">
              <w:rPr>
                <w:rFonts w:ascii="Times New Roman" w:eastAsia="Calibri" w:hAnsi="Times New Roman"/>
              </w:rPr>
              <w:t>348,992</w:t>
            </w:r>
            <w:r w:rsidRPr="00494B6E">
              <w:rPr>
                <w:rFonts w:ascii="Times New Roman" w:hAnsi="Times New Roman"/>
              </w:rPr>
              <w:t>***</w:t>
            </w:r>
          </w:p>
        </w:tc>
      </w:tr>
      <w:bookmarkEnd w:id="1"/>
      <w:tr w14:paraId="0669BD62" w14:textId="77777777" w:rsidTr="00494B6E">
        <w:tblPrEx>
          <w:tblW w:w="11700" w:type="dxa"/>
          <w:tblInd w:w="-1085" w:type="dxa"/>
          <w:tblLayout w:type="fixed"/>
          <w:tblLook w:val="04A0"/>
        </w:tblPrEx>
        <w:tc>
          <w:tcPr>
            <w:tcW w:w="1620" w:type="dxa"/>
          </w:tcPr>
          <w:p w:rsidR="00BB29E9" w:rsidRPr="00494B6E" w:rsidP="00BB29E9" w14:paraId="31948019" w14:textId="77777777">
            <w:pPr>
              <w:widowControl/>
              <w:spacing w:after="240"/>
              <w:rPr>
                <w:rFonts w:ascii="Times New Roman" w:hAnsi="Times New Roman"/>
                <w:b/>
                <w:snapToGrid/>
              </w:rPr>
            </w:pPr>
            <w:r w:rsidRPr="00494B6E">
              <w:rPr>
                <w:rFonts w:ascii="Times New Roman" w:hAnsi="Times New Roman"/>
                <w:b/>
              </w:rPr>
              <w:t>Total</w:t>
            </w:r>
            <w:r>
              <w:rPr>
                <w:rFonts w:ascii="Times New Roman" w:hAnsi="Times New Roman"/>
                <w:b/>
              </w:rPr>
              <w:t>s</w:t>
            </w:r>
          </w:p>
        </w:tc>
        <w:tc>
          <w:tcPr>
            <w:tcW w:w="1530" w:type="dxa"/>
          </w:tcPr>
          <w:p w:rsidR="00BB29E9" w:rsidRPr="00494B6E" w:rsidP="00BB29E9" w14:paraId="29031374" w14:textId="77777777">
            <w:pPr>
              <w:widowControl/>
              <w:spacing w:after="240"/>
              <w:jc w:val="right"/>
              <w:rPr>
                <w:rFonts w:ascii="Times New Roman" w:hAnsi="Times New Roman"/>
                <w:b/>
                <w:snapToGrid/>
              </w:rPr>
            </w:pPr>
            <w:r>
              <w:rPr>
                <w:rFonts w:ascii="Times New Roman" w:hAnsi="Times New Roman"/>
                <w:b/>
              </w:rPr>
              <w:t>53,424</w:t>
            </w:r>
          </w:p>
        </w:tc>
        <w:tc>
          <w:tcPr>
            <w:tcW w:w="1260" w:type="dxa"/>
          </w:tcPr>
          <w:p w:rsidR="00BB29E9" w:rsidRPr="00494B6E" w:rsidP="00BB29E9" w14:paraId="760E10D8" w14:textId="77777777">
            <w:pPr>
              <w:widowControl/>
              <w:spacing w:after="240"/>
              <w:jc w:val="right"/>
              <w:rPr>
                <w:rFonts w:ascii="Times New Roman" w:hAnsi="Times New Roman"/>
                <w:b/>
                <w:snapToGrid/>
              </w:rPr>
            </w:pPr>
          </w:p>
        </w:tc>
        <w:tc>
          <w:tcPr>
            <w:tcW w:w="1260" w:type="dxa"/>
          </w:tcPr>
          <w:p w:rsidR="00BB29E9" w:rsidRPr="00494B6E" w:rsidP="00BB29E9" w14:paraId="14A92828" w14:textId="77777777">
            <w:pPr>
              <w:widowControl/>
              <w:spacing w:after="240"/>
              <w:jc w:val="right"/>
              <w:rPr>
                <w:rFonts w:ascii="Times New Roman" w:hAnsi="Times New Roman"/>
                <w:b/>
                <w:snapToGrid/>
              </w:rPr>
            </w:pPr>
          </w:p>
        </w:tc>
        <w:tc>
          <w:tcPr>
            <w:tcW w:w="1350" w:type="dxa"/>
          </w:tcPr>
          <w:p w:rsidR="00BB29E9" w:rsidRPr="00494B6E" w:rsidP="00BB29E9" w14:paraId="38763969" w14:textId="77777777">
            <w:pPr>
              <w:widowControl/>
              <w:spacing w:after="240"/>
              <w:jc w:val="right"/>
              <w:rPr>
                <w:rFonts w:ascii="Times New Roman" w:hAnsi="Times New Roman"/>
                <w:b/>
                <w:snapToGrid/>
              </w:rPr>
            </w:pPr>
            <w:r>
              <w:rPr>
                <w:rFonts w:ascii="Times New Roman" w:hAnsi="Times New Roman"/>
                <w:b/>
                <w:bCs/>
              </w:rPr>
              <w:t>13,356</w:t>
            </w:r>
          </w:p>
        </w:tc>
        <w:tc>
          <w:tcPr>
            <w:tcW w:w="1440" w:type="dxa"/>
          </w:tcPr>
          <w:p w:rsidR="00BB29E9" w:rsidRPr="00494B6E" w:rsidP="00BB29E9" w14:paraId="2A85316F" w14:textId="77777777">
            <w:pPr>
              <w:widowControl/>
              <w:spacing w:after="240"/>
              <w:jc w:val="right"/>
              <w:rPr>
                <w:rFonts w:ascii="Times New Roman" w:hAnsi="Times New Roman"/>
                <w:b/>
                <w:snapToGrid/>
              </w:rPr>
            </w:pPr>
          </w:p>
        </w:tc>
        <w:tc>
          <w:tcPr>
            <w:tcW w:w="1440" w:type="dxa"/>
          </w:tcPr>
          <w:p w:rsidR="00BB29E9" w:rsidRPr="00494B6E" w:rsidP="00BB29E9" w14:paraId="52C64351" w14:textId="77777777">
            <w:pPr>
              <w:widowControl/>
              <w:spacing w:after="240"/>
              <w:jc w:val="right"/>
              <w:rPr>
                <w:rFonts w:ascii="Times New Roman" w:hAnsi="Times New Roman"/>
                <w:b/>
                <w:snapToGrid/>
              </w:rPr>
            </w:pPr>
          </w:p>
        </w:tc>
        <w:tc>
          <w:tcPr>
            <w:tcW w:w="1800" w:type="dxa"/>
          </w:tcPr>
          <w:p w:rsidR="00BB29E9" w:rsidRPr="00494B6E" w:rsidP="00BB29E9" w14:paraId="1B116C05" w14:textId="77777777">
            <w:pPr>
              <w:widowControl/>
              <w:spacing w:after="240"/>
              <w:jc w:val="right"/>
              <w:rPr>
                <w:rFonts w:ascii="Times New Roman" w:hAnsi="Times New Roman"/>
                <w:b/>
                <w:snapToGrid/>
              </w:rPr>
            </w:pPr>
            <w:r w:rsidRPr="00494B6E">
              <w:rPr>
                <w:rFonts w:ascii="Times New Roman" w:hAnsi="Times New Roman"/>
                <w:b/>
              </w:rPr>
              <w:t>$</w:t>
            </w:r>
            <w:r>
              <w:rPr>
                <w:rFonts w:ascii="Times New Roman" w:hAnsi="Times New Roman"/>
                <w:b/>
              </w:rPr>
              <w:t>749,237</w:t>
            </w:r>
            <w:r w:rsidRPr="00494B6E">
              <w:rPr>
                <w:rFonts w:ascii="Times New Roman" w:hAnsi="Times New Roman"/>
                <w:b/>
              </w:rPr>
              <w:t>***</w:t>
            </w:r>
          </w:p>
        </w:tc>
      </w:tr>
    </w:tbl>
    <w:bookmarkEnd w:id="0"/>
    <w:p w:rsidR="009C052F" w:rsidRPr="00494B6E" w:rsidP="004C51D7" w14:paraId="2193099B" w14:textId="68512C9F">
      <w:pPr>
        <w:widowControl/>
        <w:autoSpaceDE w:val="0"/>
        <w:autoSpaceDN w:val="0"/>
        <w:adjustRightInd w:val="0"/>
        <w:ind w:left="720"/>
        <w:contextualSpacing/>
        <w:rPr>
          <w:rFonts w:ascii="Times New Roman" w:eastAsia="SimSun" w:hAnsi="Times New Roman"/>
          <w:snapToGrid/>
          <w:lang w:eastAsia="ar-SA"/>
        </w:rPr>
      </w:pPr>
      <w:r w:rsidRPr="00494B6E">
        <w:rPr>
          <w:rFonts w:ascii="Times New Roman" w:eastAsia="SimSun" w:hAnsi="Times New Roman"/>
          <w:snapToGrid/>
          <w:lang w:eastAsia="zh-CN"/>
        </w:rPr>
        <w:t xml:space="preserve">* </w:t>
      </w:r>
      <w:r w:rsidRPr="00494B6E" w:rsidR="00494B6E">
        <w:rPr>
          <w:rFonts w:ascii="Times New Roman" w:hAnsi="Times New Roman"/>
          <w:lang w:eastAsia="ar-SA"/>
        </w:rPr>
        <w:t xml:space="preserve">We based this figure </w:t>
      </w:r>
      <w:r w:rsidR="005D3D1B">
        <w:rPr>
          <w:rFonts w:ascii="Times New Roman" w:hAnsi="Times New Roman"/>
          <w:lang w:eastAsia="ar-SA"/>
        </w:rPr>
        <w:t>on</w:t>
      </w:r>
      <w:r w:rsidRPr="00494B6E" w:rsidR="00494B6E">
        <w:rPr>
          <w:rFonts w:ascii="Times New Roman" w:hAnsi="Times New Roman"/>
          <w:lang w:eastAsia="ar-SA"/>
        </w:rPr>
        <w:t xml:space="preserve"> average disability payments based on SSA's current FY 2026 data (</w:t>
      </w:r>
      <w:r>
        <w:fldChar w:fldCharType="begin"/>
      </w:r>
      <w:r w:rsidRPr="00494B6E" w:rsidR="00494B6E">
        <w:rPr>
          <w:rStyle w:val="Hyperlink"/>
          <w:rFonts w:ascii="Times New Roman" w:hAnsi="Times New Roman"/>
        </w:rPr>
        <w:instrText xml:space="preserve"> HYPERLINK "https://www.ssa.gov/oact/COLA/colaeffect.html" </w:instrText>
      </w:r>
      <w:r>
        <w:fldChar w:fldCharType="separate"/>
      </w:r>
      <w:r w:rsidRPr="00494B6E" w:rsidR="00494B6E">
        <w:rPr>
          <w:rStyle w:val="Hyperlink"/>
          <w:rFonts w:ascii="Times New Roman" w:hAnsi="Times New Roman"/>
        </w:rPr>
        <w:t>Effect of COLA on Average Social Security Benefits</w:t>
      </w:r>
      <w:r>
        <w:fldChar w:fldCharType="end"/>
      </w:r>
      <w:r w:rsidRPr="00494B6E" w:rsidR="00494B6E">
        <w:rPr>
          <w:rFonts w:ascii="Times New Roman" w:hAnsi="Times New Roman"/>
          <w:lang w:eastAsia="ar-SA"/>
        </w:rPr>
        <w:t xml:space="preserve">), and the average </w:t>
      </w:r>
      <w:r w:rsidR="00BB29E9">
        <w:rPr>
          <w:rFonts w:ascii="Times New Roman" w:hAnsi="Times New Roman"/>
          <w:lang w:eastAsia="ar-SA"/>
        </w:rPr>
        <w:t>Health Practitioners and</w:t>
      </w:r>
      <w:r w:rsidRPr="00494B6E" w:rsidR="00494B6E">
        <w:rPr>
          <w:rFonts w:ascii="Times New Roman" w:hAnsi="Times New Roman"/>
          <w:lang w:eastAsia="ar-SA"/>
        </w:rPr>
        <w:t xml:space="preserve"> </w:t>
      </w:r>
      <w:r w:rsidR="00BB29E9">
        <w:rPr>
          <w:rFonts w:ascii="Times New Roman" w:hAnsi="Times New Roman"/>
          <w:lang w:eastAsia="ar-SA"/>
        </w:rPr>
        <w:t xml:space="preserve">Technical Occupations hourly wages as reported </w:t>
      </w:r>
      <w:r w:rsidRPr="00494B6E" w:rsidR="00494B6E">
        <w:rPr>
          <w:rFonts w:ascii="Times New Roman" w:hAnsi="Times New Roman"/>
          <w:lang w:eastAsia="ar-SA"/>
        </w:rPr>
        <w:t>by Bureau of Labor Statistics data (</w:t>
      </w:r>
      <w:r>
        <w:fldChar w:fldCharType="begin"/>
      </w:r>
      <w:r w:rsidRPr="00494B6E" w:rsidR="00494B6E">
        <w:rPr>
          <w:rStyle w:val="Hyperlink"/>
          <w:rFonts w:ascii="Times New Roman" w:hAnsi="Times New Roman"/>
        </w:rPr>
        <w:instrText xml:space="preserve"> HYPERLINK "https://data.bls.gov/oes/" \l "/industry/000000" </w:instrText>
      </w:r>
      <w:r>
        <w:fldChar w:fldCharType="separate"/>
      </w:r>
      <w:r w:rsidRPr="00494B6E" w:rsidR="00494B6E">
        <w:rPr>
          <w:rStyle w:val="Hyperlink"/>
          <w:rFonts w:ascii="Times New Roman" w:hAnsi="Times New Roman"/>
        </w:rPr>
        <w:t>Occupational Employment and Wage Statistics</w:t>
      </w:r>
      <w:r>
        <w:fldChar w:fldCharType="end"/>
      </w:r>
      <w:r w:rsidRPr="00494B6E" w:rsidR="00494B6E">
        <w:rPr>
          <w:rFonts w:ascii="Times New Roman" w:hAnsi="Times New Roman"/>
          <w:lang w:eastAsia="ar-SA"/>
        </w:rPr>
        <w:t>)</w:t>
      </w:r>
      <w:r w:rsidRPr="00494B6E">
        <w:rPr>
          <w:rFonts w:ascii="Times New Roman" w:eastAsia="SimSun" w:hAnsi="Times New Roman"/>
          <w:snapToGrid/>
          <w:lang w:eastAsia="ar-SA"/>
        </w:rPr>
        <w:t>.</w:t>
      </w:r>
    </w:p>
    <w:p w:rsidR="009C052F" w:rsidRPr="009C052F" w:rsidP="009C052F" w14:paraId="20E45135" w14:textId="77777777">
      <w:pPr>
        <w:widowControl/>
        <w:tabs>
          <w:tab w:val="left" w:pos="1440"/>
        </w:tabs>
        <w:autoSpaceDE w:val="0"/>
        <w:autoSpaceDN w:val="0"/>
        <w:adjustRightInd w:val="0"/>
        <w:ind w:left="1440"/>
        <w:contextualSpacing/>
        <w:rPr>
          <w:rFonts w:ascii="Times New Roman" w:eastAsia="SimSun" w:hAnsi="Times New Roman"/>
          <w:snapToGrid/>
          <w:lang w:eastAsia="ar-SA"/>
        </w:rPr>
      </w:pPr>
    </w:p>
    <w:p w:rsidR="009C052F" w:rsidRPr="00494B6E" w:rsidP="004C51D7" w14:paraId="720C262F" w14:textId="77777777">
      <w:pPr>
        <w:widowControl/>
        <w:tabs>
          <w:tab w:val="left" w:pos="1530"/>
        </w:tabs>
        <w:autoSpaceDE w:val="0"/>
        <w:autoSpaceDN w:val="0"/>
        <w:adjustRightInd w:val="0"/>
        <w:ind w:left="720"/>
        <w:rPr>
          <w:rFonts w:ascii="Times New Roman" w:eastAsia="SimSun" w:hAnsi="Times New Roman"/>
          <w:snapToGrid/>
          <w:lang w:eastAsia="ar-SA"/>
        </w:rPr>
      </w:pPr>
      <w:r w:rsidRPr="00494B6E">
        <w:rPr>
          <w:rFonts w:ascii="Times New Roman" w:eastAsia="SimSun" w:hAnsi="Times New Roman"/>
          <w:snapToGrid/>
          <w:lang w:eastAsia="ar-SA"/>
        </w:rPr>
        <w:t xml:space="preserve">** </w:t>
      </w:r>
      <w:r w:rsidRPr="00494B6E" w:rsidR="00494B6E">
        <w:rPr>
          <w:rFonts w:ascii="Times New Roman" w:hAnsi="Times New Roman"/>
        </w:rPr>
        <w:t xml:space="preserve">We based this figure on the average FY 2026 wait time for </w:t>
      </w:r>
      <w:r w:rsidRPr="00D6455C" w:rsidR="00DD128B">
        <w:rPr>
          <w:rFonts w:ascii="Times New Roman" w:hAnsi="Times New Roman" w:eastAsiaTheme="minorHAnsi"/>
          <w:snapToGrid/>
        </w:rPr>
        <w:t>teleservice centers (48 minutes which includes the average speed of answer of 7 minutes as well as the average 41-minute wait time for a call back from an SSA technician)</w:t>
      </w:r>
      <w:r w:rsidRPr="00494B6E" w:rsidR="00494B6E">
        <w:rPr>
          <w:rFonts w:ascii="Times New Roman" w:hAnsi="Times New Roman"/>
        </w:rPr>
        <w:t xml:space="preserve">, based on SSA’s current management information </w:t>
      </w:r>
      <w:r w:rsidRPr="00494B6E" w:rsidR="00DD128B">
        <w:rPr>
          <w:rFonts w:ascii="Times New Roman" w:hAnsi="Times New Roman"/>
        </w:rPr>
        <w:t>data.</w:t>
      </w:r>
      <w:r w:rsidRPr="00494B6E" w:rsidR="00494B6E">
        <w:rPr>
          <w:rFonts w:ascii="Times New Roman" w:hAnsi="Times New Roman"/>
        </w:rPr>
        <w:t xml:space="preserve">  This figure reflects both data from our systems and the data posted on our public facing website (</w:t>
      </w:r>
      <w:hyperlink r:id="rId5" w:history="1">
        <w:r w:rsidRPr="00494B6E" w:rsidR="00494B6E">
          <w:rPr>
            <w:rStyle w:val="Hyperlink"/>
            <w:rFonts w:ascii="Times New Roman" w:hAnsi="Times New Roman"/>
          </w:rPr>
          <w:t>Social Security performance | SSA</w:t>
        </w:r>
      </w:hyperlink>
      <w:r w:rsidRPr="00494B6E" w:rsidR="00494B6E">
        <w:rPr>
          <w:rFonts w:ascii="Times New Roman" w:hAnsi="Times New Roman"/>
        </w:rPr>
        <w:t>) on the date we drafted this document.  As the figures fluctuate daily, the wait times may be different on the website than they appear here.  We continue to monitor our website and management information data on call back times to ensure we report updated figures when possible</w:t>
      </w:r>
      <w:r w:rsidRPr="00494B6E">
        <w:rPr>
          <w:rFonts w:ascii="Times New Roman" w:eastAsia="SimSun" w:hAnsi="Times New Roman"/>
          <w:snapToGrid/>
          <w:lang w:eastAsia="ar-SA"/>
        </w:rPr>
        <w:t>.</w:t>
      </w:r>
    </w:p>
    <w:p w:rsidR="009C052F" w:rsidRPr="009C052F" w:rsidP="009C052F" w14:paraId="5721C14C" w14:textId="77777777">
      <w:pPr>
        <w:widowControl/>
        <w:tabs>
          <w:tab w:val="left" w:pos="1440"/>
        </w:tabs>
        <w:autoSpaceDE w:val="0"/>
        <w:autoSpaceDN w:val="0"/>
        <w:adjustRightInd w:val="0"/>
        <w:ind w:left="1440"/>
        <w:rPr>
          <w:rFonts w:ascii="Times New Roman" w:eastAsia="SimSun" w:hAnsi="Times New Roman"/>
          <w:snapToGrid/>
          <w:lang w:eastAsia="zh-CN"/>
        </w:rPr>
      </w:pPr>
    </w:p>
    <w:p w:rsidR="009C052F" w:rsidRPr="009C052F" w:rsidP="004C51D7" w14:paraId="450173ED" w14:textId="77777777">
      <w:pPr>
        <w:widowControl/>
        <w:ind w:left="720"/>
        <w:rPr>
          <w:rFonts w:ascii="Times New Roman" w:eastAsia="SimSun" w:hAnsi="Times New Roman"/>
          <w:snapToGrid/>
          <w:lang w:eastAsia="zh-CN"/>
        </w:rPr>
      </w:pPr>
      <w:r w:rsidRPr="009C052F">
        <w:rPr>
          <w:rFonts w:ascii="Times New Roman" w:eastAsia="SimSun" w:hAnsi="Times New Roman"/>
          <w:snapToGrid/>
          <w:lang w:eastAsia="zh-CN"/>
        </w:rPr>
        <w:t xml:space="preserve">*** </w:t>
      </w:r>
      <w:r w:rsidRPr="00494B6E" w:rsidR="00494B6E">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494B6E" w:rsidR="00494B6E">
        <w:rPr>
          <w:rFonts w:ascii="Times New Roman" w:hAnsi="Times New Roman"/>
          <w:b/>
          <w:bCs/>
          <w:u w:val="single"/>
        </w:rPr>
        <w:t>There is no actual charge to respondents to complete the application</w:t>
      </w:r>
      <w:r w:rsidRPr="00494B6E" w:rsidR="00494B6E">
        <w:rPr>
          <w:rFonts w:ascii="Times New Roman" w:hAnsi="Times New Roman"/>
        </w:rPr>
        <w:t>.</w:t>
      </w:r>
    </w:p>
    <w:p w:rsidR="009C052F" w:rsidRPr="009C052F" w:rsidP="009C052F" w14:paraId="63C9137A" w14:textId="77777777">
      <w:pPr>
        <w:widowControl/>
        <w:rPr>
          <w:rFonts w:ascii="Times New Roman" w:eastAsia="SimSun" w:hAnsi="Times New Roman"/>
          <w:snapToGrid/>
          <w:lang w:eastAsia="zh-CN"/>
        </w:rPr>
      </w:pPr>
    </w:p>
    <w:p w:rsidR="00DD128B" w:rsidRPr="00D6455C" w:rsidP="00DD128B" w14:paraId="33FD1AFE" w14:textId="77777777">
      <w:pPr>
        <w:ind w:left="720"/>
      </w:pPr>
      <w:r w:rsidRPr="00D6455C">
        <w:rPr>
          <w:rFonts w:ascii="Times New Roman" w:hAnsi="Times New Roman"/>
        </w:rPr>
        <w:t>We did not include travel time as per our current management information data, respondents who complete the paper forms return them to us via [mail, fax or telephone interview.  Should this change in the future, we will include the language and chart for travel time to a field office.  There is a possible indirect travel burden to applicants/claimants if they bring the completed form to the field office; however, we receive very few of the forms in this manner, and, therefore, did not include a travel burden for the applicants.</w:t>
      </w:r>
    </w:p>
    <w:p w:rsidR="00437078" w:rsidP="00437078" w14:paraId="10015CCA" w14:textId="77777777">
      <w:pPr>
        <w:tabs>
          <w:tab w:val="left" w:pos="1530"/>
        </w:tabs>
        <w:ind w:left="720"/>
        <w:rPr>
          <w:rFonts w:ascii="Times New Roman" w:hAnsi="Times New Roman"/>
        </w:rPr>
      </w:pPr>
    </w:p>
    <w:p w:rsidR="00DD128B" w:rsidRPr="00D6455C" w:rsidP="00DD128B" w14:paraId="1F51750C" w14:textId="77777777">
      <w:pPr>
        <w:ind w:left="720"/>
        <w:rPr>
          <w:rFonts w:ascii="Times New Roman" w:hAnsi="Times New Roman"/>
          <w:kern w:val="2"/>
          <w:lang w:eastAsia="ar-SA"/>
        </w:rPr>
      </w:pPr>
      <w:r w:rsidRPr="00D6455C">
        <w:rPr>
          <w:rFonts w:ascii="Times New Roman" w:hAnsi="Times New Roman"/>
          <w:kern w:val="2"/>
          <w:lang w:eastAsia="ar-SA"/>
        </w:rPr>
        <w:t>We did not include a separate Learning Cost for this information collection, as we include the Learning Cost in the burdens listed in the chart above.</w:t>
      </w:r>
    </w:p>
    <w:p w:rsidR="00437078" w:rsidP="009C052F" w14:paraId="130401AA" w14:textId="77777777">
      <w:pPr>
        <w:jc w:val="both"/>
        <w:rPr>
          <w:rFonts w:ascii="Times New Roman" w:hAnsi="Times New Roman"/>
          <w:b/>
        </w:rPr>
      </w:pPr>
    </w:p>
    <w:p w:rsidR="00CE7616" w:rsidRPr="0055112B" w:rsidP="004C51D7" w14:paraId="1BC081FE" w14:textId="77777777">
      <w:pPr>
        <w:pStyle w:val="ListParagraph"/>
        <w:rPr>
          <w:rFonts w:ascii="Times New Roman" w:hAnsi="Times New Roman"/>
          <w:i/>
        </w:rPr>
      </w:pPr>
      <w:r w:rsidRPr="00CE7616">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00DD128B">
        <w:rPr>
          <w:rFonts w:ascii="Times New Roman" w:hAnsi="Times New Roman"/>
          <w:b/>
          <w:bCs/>
          <w:noProof/>
        </w:rPr>
        <w:t>15</w:t>
      </w:r>
      <w:r w:rsidRPr="00CE7616">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CE7616">
        <w:rPr>
          <w:rFonts w:ascii="Times New Roman" w:hAnsi="Times New Roman"/>
        </w:rPr>
        <w:t xml:space="preserve">.  The total burden for this ICR is </w:t>
      </w:r>
      <w:r w:rsidR="00DD128B">
        <w:rPr>
          <w:rFonts w:ascii="Times New Roman" w:hAnsi="Times New Roman"/>
          <w:b/>
          <w:bCs/>
        </w:rPr>
        <w:t>13,356</w:t>
      </w:r>
      <w:r w:rsidR="00437078">
        <w:rPr>
          <w:rFonts w:ascii="Times New Roman" w:hAnsi="Times New Roman"/>
          <w:b/>
          <w:bCs/>
        </w:rPr>
        <w:t xml:space="preserve"> </w:t>
      </w:r>
      <w:r w:rsidRPr="00CE7616">
        <w:rPr>
          <w:rFonts w:ascii="Times New Roman" w:hAnsi="Times New Roman"/>
        </w:rPr>
        <w:t>burden hours (reflecting SSA management information data), which results in an associated theoretical (not actual) opportunity cost financial burden of</w:t>
      </w:r>
      <w:r w:rsidR="001A065D">
        <w:rPr>
          <w:rFonts w:ascii="Times New Roman" w:hAnsi="Times New Roman"/>
          <w:b/>
        </w:rPr>
        <w:t xml:space="preserve"> </w:t>
      </w:r>
      <w:r w:rsidRPr="008B5690" w:rsidR="001A065D">
        <w:rPr>
          <w:rFonts w:ascii="Times New Roman" w:hAnsi="Times New Roman"/>
          <w:b/>
          <w:snapToGrid/>
          <w:sz w:val="22"/>
          <w:szCs w:val="22"/>
        </w:rPr>
        <w:t>$</w:t>
      </w:r>
      <w:r w:rsidR="00DD128B">
        <w:rPr>
          <w:rFonts w:ascii="Times New Roman" w:hAnsi="Times New Roman"/>
          <w:b/>
          <w:snapToGrid/>
        </w:rPr>
        <w:t>749,237</w:t>
      </w:r>
      <w:r w:rsidR="00DD128B">
        <w:rPr>
          <w:rFonts w:ascii="Times New Roman" w:hAnsi="Times New Roman"/>
          <w:bCs/>
          <w:snapToGrid/>
        </w:rPr>
        <w:t xml:space="preserve">.  </w:t>
      </w:r>
      <w:r w:rsidRPr="00CE7616">
        <w:rPr>
          <w:rFonts w:ascii="Times New Roman" w:hAnsi="Times New Roman"/>
        </w:rPr>
        <w:t>SSA does not charge respondents to complete our applications</w:t>
      </w:r>
      <w:r>
        <w:rPr>
          <w:rFonts w:ascii="Times New Roman" w:hAnsi="Times New Roman"/>
          <w:i/>
        </w:rPr>
        <w:t>.</w:t>
      </w:r>
    </w:p>
    <w:p w:rsidR="0050197F" w:rsidRPr="00E27674" w:rsidP="00E27674" w14:paraId="4347BFB2" w14:textId="77777777">
      <w:pPr>
        <w:rPr>
          <w:rFonts w:ascii="Times New Roman" w:hAnsi="Times New Roman"/>
        </w:rPr>
      </w:pPr>
    </w:p>
    <w:p w:rsidR="00A45D82" w:rsidRPr="00BC7F42" w:rsidP="004C51D7" w14:paraId="3291E203" w14:textId="77777777">
      <w:pPr>
        <w:rPr>
          <w:rFonts w:ascii="Times New Roman" w:hAnsi="Times New Roman"/>
        </w:rPr>
      </w:pPr>
      <w:r w:rsidRPr="004C51D7">
        <w:rPr>
          <w:rFonts w:ascii="Times New Roman" w:hAnsi="Times New Roman"/>
          <w:b/>
          <w:bCs/>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A45D82" w14:paraId="21985878" w14:textId="77777777">
      <w:pPr>
        <w:ind w:firstLine="720"/>
        <w:rPr>
          <w:rFonts w:ascii="Times New Roman" w:hAnsi="Times New Roman"/>
        </w:rPr>
      </w:pPr>
      <w:r w:rsidRPr="00513CE7">
        <w:rPr>
          <w:rFonts w:ascii="Times New Roman" w:hAnsi="Times New Roman"/>
        </w:rPr>
        <w:t xml:space="preserve">This collection does not impose a known cost burden </w:t>
      </w:r>
      <w:r w:rsidRPr="00513CE7" w:rsidR="00AC39FD">
        <w:rPr>
          <w:rFonts w:ascii="Times New Roman" w:hAnsi="Times New Roman"/>
        </w:rPr>
        <w:t>on</w:t>
      </w:r>
      <w:r w:rsidRPr="00513CE7">
        <w:rPr>
          <w:rFonts w:ascii="Times New Roman" w:hAnsi="Times New Roman"/>
        </w:rPr>
        <w:t xml:space="preserve"> the respondents. </w:t>
      </w:r>
      <w:r w:rsidRPr="00513CE7">
        <w:rPr>
          <w:rFonts w:ascii="Times New Roman" w:hAnsi="Times New Roman"/>
        </w:rPr>
        <w:t xml:space="preserve">  </w:t>
      </w:r>
    </w:p>
    <w:p w:rsidR="00A45D82" w:rsidRPr="00BC7F42" w:rsidP="00A45D82" w14:paraId="6C86C317" w14:textId="77777777">
      <w:pPr>
        <w:rPr>
          <w:rFonts w:ascii="Times New Roman" w:hAnsi="Times New Roman"/>
        </w:rPr>
      </w:pPr>
    </w:p>
    <w:p w:rsidR="004C51D7" w:rsidP="004C51D7" w14:paraId="08F73ED9" w14:textId="77777777">
      <w:pPr>
        <w:numPr>
          <w:ilvl w:val="0"/>
          <w:numId w:val="3"/>
        </w:numPr>
        <w:tabs>
          <w:tab w:val="clear" w:pos="360"/>
          <w:tab w:val="left" w:pos="720"/>
        </w:tabs>
        <w:ind w:left="0" w:firstLine="0"/>
        <w:rPr>
          <w:rFonts w:ascii="Times New Roman" w:hAnsi="Times New Roman"/>
        </w:rPr>
      </w:pPr>
      <w:r w:rsidRPr="00EA7372">
        <w:rPr>
          <w:rFonts w:ascii="Times New Roman" w:hAnsi="Times New Roman"/>
          <w:b/>
        </w:rPr>
        <w:t>Annual Cost To Federal Government</w:t>
      </w:r>
    </w:p>
    <w:p w:rsidR="005E4BC5" w:rsidRPr="004C51D7" w:rsidP="004C51D7" w14:paraId="1032B71E" w14:textId="77777777">
      <w:pPr>
        <w:tabs>
          <w:tab w:val="left" w:pos="720"/>
        </w:tabs>
        <w:ind w:left="720"/>
        <w:rPr>
          <w:rFonts w:ascii="Times New Roman" w:hAnsi="Times New Roman"/>
        </w:rPr>
      </w:pPr>
      <w:r w:rsidRPr="004C51D7">
        <w:rPr>
          <w:rFonts w:ascii="Times New Roman" w:hAnsi="Times New Roman"/>
          <w:color w:val="000000"/>
        </w:rPr>
        <w:t xml:space="preserve">The annual cost to the Federal Government is approximately </w:t>
      </w:r>
      <w:r w:rsidRPr="004C51D7" w:rsidR="00945FEB">
        <w:rPr>
          <w:rFonts w:ascii="Times New Roman" w:hAnsi="Times New Roman" w:eastAsiaTheme="minorHAnsi"/>
          <w:b/>
          <w:bCs/>
          <w:color w:val="000000"/>
        </w:rPr>
        <w:t>$</w:t>
      </w:r>
      <w:r w:rsidR="00DD128B">
        <w:rPr>
          <w:rFonts w:ascii="Times New Roman" w:hAnsi="Times New Roman" w:eastAsiaTheme="minorHAnsi"/>
          <w:b/>
          <w:bCs/>
          <w:color w:val="000000"/>
        </w:rPr>
        <w:t>212,068</w:t>
      </w:r>
      <w:r w:rsidRPr="004C51D7">
        <w:rPr>
          <w:rFonts w:ascii="Times New Roman" w:hAnsi="Times New Roman"/>
          <w:color w:val="000000"/>
        </w:rPr>
        <w:t>.  This estimate accounts for costs from the following areas:</w:t>
      </w:r>
    </w:p>
    <w:p w:rsidR="005E4BC5" w:rsidP="005E4BC5" w14:paraId="04A7BACA" w14:textId="77777777">
      <w:pPr>
        <w:pStyle w:val="ListParagraph"/>
        <w:ind w:left="1440"/>
        <w:rPr>
          <w:rFonts w:ascii="Times New Roman" w:hAnsi="Times New Roman"/>
          <w:color w:val="000000"/>
        </w:rPr>
      </w:pPr>
    </w:p>
    <w:tbl>
      <w:tblPr>
        <w:tblStyle w:val="TableGrid2"/>
        <w:tblW w:w="8820" w:type="dxa"/>
        <w:tblInd w:w="715" w:type="dxa"/>
        <w:tblLook w:val="04A0"/>
      </w:tblPr>
      <w:tblGrid>
        <w:gridCol w:w="3060"/>
        <w:gridCol w:w="2970"/>
        <w:gridCol w:w="2790"/>
      </w:tblGrid>
      <w:tr w14:paraId="6271111F" w14:textId="77777777" w:rsidTr="004C51D7">
        <w:tblPrEx>
          <w:tblW w:w="8820" w:type="dxa"/>
          <w:tblInd w:w="715" w:type="dxa"/>
          <w:tblLook w:val="04A0"/>
        </w:tblPrEx>
        <w:tc>
          <w:tcPr>
            <w:tcW w:w="3060" w:type="dxa"/>
          </w:tcPr>
          <w:p w:rsidR="005E4BC5" w:rsidRPr="005E4BC5" w:rsidP="005E4BC5" w14:paraId="31B59666"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Description of Cost Factor</w:t>
            </w:r>
          </w:p>
        </w:tc>
        <w:tc>
          <w:tcPr>
            <w:tcW w:w="2970" w:type="dxa"/>
          </w:tcPr>
          <w:p w:rsidR="005E4BC5" w:rsidRPr="005E4BC5" w:rsidP="005E4BC5" w14:paraId="1E5797AE"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Methodology for Estimating Cost</w:t>
            </w:r>
          </w:p>
        </w:tc>
        <w:tc>
          <w:tcPr>
            <w:tcW w:w="2790" w:type="dxa"/>
          </w:tcPr>
          <w:p w:rsidR="005E4BC5" w:rsidRPr="005E4BC5" w:rsidP="005E4BC5" w14:paraId="2162B2C6"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Cost in Dollars*</w:t>
            </w:r>
          </w:p>
        </w:tc>
      </w:tr>
      <w:tr w14:paraId="451C7BB0" w14:textId="77777777" w:rsidTr="004C51D7">
        <w:tblPrEx>
          <w:tblW w:w="8820" w:type="dxa"/>
          <w:tblInd w:w="715" w:type="dxa"/>
          <w:tblLook w:val="04A0"/>
        </w:tblPrEx>
        <w:tc>
          <w:tcPr>
            <w:tcW w:w="3060" w:type="dxa"/>
          </w:tcPr>
          <w:p w:rsidR="005E4BC5" w:rsidRPr="005E4BC5" w:rsidP="005E4BC5" w14:paraId="26AABF22"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Designing and Printing the Form</w:t>
            </w:r>
          </w:p>
        </w:tc>
        <w:tc>
          <w:tcPr>
            <w:tcW w:w="2970" w:type="dxa"/>
          </w:tcPr>
          <w:p w:rsidR="005E4BC5" w:rsidRPr="005E4BC5" w:rsidP="005E4BC5" w14:paraId="7F735244"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 Cost + Printing Cost</w:t>
            </w:r>
          </w:p>
        </w:tc>
        <w:tc>
          <w:tcPr>
            <w:tcW w:w="2790" w:type="dxa"/>
          </w:tcPr>
          <w:p w:rsidR="005E4BC5" w:rsidRPr="005E4BC5" w:rsidP="00CE7616" w14:paraId="0627EF85" w14:textId="77777777">
            <w:pPr>
              <w:widowControl/>
              <w:jc w:val="right"/>
              <w:rPr>
                <w:rFonts w:ascii="Times New Roman" w:hAnsi="Times New Roman" w:eastAsiaTheme="minorHAnsi"/>
                <w:color w:val="000000"/>
              </w:rPr>
            </w:pPr>
            <w:r>
              <w:rPr>
                <w:rFonts w:ascii="Times New Roman" w:hAnsi="Times New Roman" w:eastAsiaTheme="minorHAnsi"/>
                <w:color w:val="000000"/>
              </w:rPr>
              <w:t>$</w:t>
            </w:r>
            <w:r w:rsidR="00DD128B">
              <w:rPr>
                <w:rFonts w:ascii="Times New Roman" w:hAnsi="Times New Roman" w:eastAsiaTheme="minorHAnsi"/>
                <w:color w:val="000000"/>
              </w:rPr>
              <w:t>0*</w:t>
            </w:r>
          </w:p>
        </w:tc>
      </w:tr>
      <w:tr w14:paraId="683D9B3F" w14:textId="77777777" w:rsidTr="004C51D7">
        <w:tblPrEx>
          <w:tblW w:w="8820" w:type="dxa"/>
          <w:tblInd w:w="715" w:type="dxa"/>
          <w:tblLook w:val="04A0"/>
        </w:tblPrEx>
        <w:tc>
          <w:tcPr>
            <w:tcW w:w="3060" w:type="dxa"/>
          </w:tcPr>
          <w:p w:rsidR="005E4BC5" w:rsidRPr="005E4BC5" w:rsidP="005E4BC5" w14:paraId="70C1D584"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w:t>
            </w:r>
            <w:r w:rsidRPr="005E4BC5">
              <w:rPr>
                <w:rFonts w:ascii="Times New Roman" w:hAnsi="Times New Roman" w:eastAsiaTheme="minorHAnsi"/>
                <w:color w:val="000000"/>
              </w:rPr>
              <w:t>, Shipping, and Material Costs for the Form</w:t>
            </w:r>
          </w:p>
        </w:tc>
        <w:tc>
          <w:tcPr>
            <w:tcW w:w="2970" w:type="dxa"/>
          </w:tcPr>
          <w:p w:rsidR="005E4BC5" w:rsidRPr="005E4BC5" w:rsidP="005E4BC5" w14:paraId="57292D33"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 Shipping + Material Cost</w:t>
            </w:r>
          </w:p>
        </w:tc>
        <w:tc>
          <w:tcPr>
            <w:tcW w:w="2790" w:type="dxa"/>
          </w:tcPr>
          <w:p w:rsidR="005E4BC5" w:rsidRPr="005E4BC5" w:rsidP="00CE7616" w14:paraId="61B7EE4B" w14:textId="77777777">
            <w:pPr>
              <w:widowControl/>
              <w:jc w:val="right"/>
              <w:rPr>
                <w:rFonts w:ascii="Times New Roman" w:hAnsi="Times New Roman" w:eastAsiaTheme="minorHAnsi"/>
                <w:color w:val="000000"/>
              </w:rPr>
            </w:pPr>
            <w:r>
              <w:rPr>
                <w:rFonts w:ascii="Times New Roman" w:hAnsi="Times New Roman" w:eastAsiaTheme="minorHAnsi"/>
                <w:color w:val="000000"/>
              </w:rPr>
              <w:t>$0*</w:t>
            </w:r>
          </w:p>
        </w:tc>
      </w:tr>
      <w:tr w14:paraId="20D75867" w14:textId="77777777" w:rsidTr="004C51D7">
        <w:tblPrEx>
          <w:tblW w:w="8820" w:type="dxa"/>
          <w:tblInd w:w="715" w:type="dxa"/>
          <w:tblLook w:val="04A0"/>
        </w:tblPrEx>
        <w:tc>
          <w:tcPr>
            <w:tcW w:w="3060" w:type="dxa"/>
          </w:tcPr>
          <w:p w:rsidR="005E4BC5" w:rsidRPr="005E4BC5" w:rsidP="005E4BC5" w14:paraId="1E799E39" w14:textId="77777777">
            <w:pPr>
              <w:widowControl/>
              <w:rPr>
                <w:rFonts w:ascii="Times New Roman" w:hAnsi="Times New Roman" w:eastAsiaTheme="minorHAnsi"/>
                <w:color w:val="000000"/>
              </w:rPr>
            </w:pPr>
            <w:r w:rsidRPr="005E4BC5">
              <w:rPr>
                <w:rFonts w:ascii="Times New Roman" w:hAnsi="Times New Roman" w:eastAsiaTheme="minorHAnsi"/>
                <w:color w:val="000000"/>
              </w:rPr>
              <w:t>SSA Employee (e.g., field office, 800 number, DDS staff) Information Collection and Processing Time</w:t>
            </w:r>
          </w:p>
        </w:tc>
        <w:tc>
          <w:tcPr>
            <w:tcW w:w="2970" w:type="dxa"/>
          </w:tcPr>
          <w:p w:rsidR="005E4BC5" w:rsidRPr="005E4BC5" w:rsidP="005E4BC5" w14:paraId="3AB7BE7C"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 of responses x processing time</w:t>
            </w:r>
          </w:p>
        </w:tc>
        <w:tc>
          <w:tcPr>
            <w:tcW w:w="2790" w:type="dxa"/>
          </w:tcPr>
          <w:p w:rsidR="005E4BC5" w:rsidRPr="005E4BC5" w:rsidP="00CE7616" w14:paraId="3613635B" w14:textId="77777777">
            <w:pPr>
              <w:widowControl/>
              <w:jc w:val="right"/>
              <w:rPr>
                <w:rFonts w:ascii="Times New Roman" w:hAnsi="Times New Roman" w:eastAsiaTheme="minorHAnsi"/>
                <w:color w:val="000000"/>
              </w:rPr>
            </w:pPr>
            <w:r>
              <w:rPr>
                <w:rFonts w:ascii="Times New Roman" w:hAnsi="Times New Roman" w:eastAsiaTheme="minorHAnsi"/>
                <w:color w:val="000000"/>
              </w:rPr>
              <w:t>$</w:t>
            </w:r>
            <w:r w:rsidR="00961DD5">
              <w:rPr>
                <w:rFonts w:ascii="Times New Roman" w:hAnsi="Times New Roman" w:eastAsiaTheme="minorHAnsi"/>
                <w:color w:val="000000"/>
              </w:rPr>
              <w:t>208,305</w:t>
            </w:r>
          </w:p>
        </w:tc>
      </w:tr>
      <w:tr w14:paraId="1F06C56B" w14:textId="77777777" w:rsidTr="004C51D7">
        <w:tblPrEx>
          <w:tblW w:w="8820" w:type="dxa"/>
          <w:tblInd w:w="715" w:type="dxa"/>
          <w:tblLook w:val="04A0"/>
        </w:tblPrEx>
        <w:tc>
          <w:tcPr>
            <w:tcW w:w="3060" w:type="dxa"/>
          </w:tcPr>
          <w:p w:rsidR="005E4BC5" w:rsidRPr="005E4BC5" w:rsidP="005E4BC5" w14:paraId="00671FB1" w14:textId="77777777">
            <w:pPr>
              <w:widowControl/>
              <w:rPr>
                <w:rFonts w:ascii="Times New Roman" w:hAnsi="Times New Roman" w:eastAsiaTheme="minorHAnsi"/>
                <w:color w:val="000000"/>
              </w:rPr>
            </w:pPr>
            <w:r w:rsidRPr="005E4BC5">
              <w:rPr>
                <w:rFonts w:ascii="Times New Roman" w:hAnsi="Times New Roman" w:eastAsiaTheme="minorHAnsi"/>
                <w:color w:val="000000"/>
              </w:rPr>
              <w:t>Full-Time Equivalent Costs</w:t>
            </w:r>
          </w:p>
        </w:tc>
        <w:tc>
          <w:tcPr>
            <w:tcW w:w="2970" w:type="dxa"/>
          </w:tcPr>
          <w:p w:rsidR="005E4BC5" w:rsidRPr="005E4BC5" w:rsidP="005E4BC5" w14:paraId="0F378C97" w14:textId="77777777">
            <w:pPr>
              <w:widowControl/>
              <w:rPr>
                <w:rFonts w:ascii="Times New Roman" w:hAnsi="Times New Roman" w:eastAsiaTheme="minorHAnsi"/>
                <w:color w:val="000000"/>
              </w:rPr>
            </w:pPr>
            <w:r w:rsidRPr="005E4BC5">
              <w:rPr>
                <w:rFonts w:ascii="Times New Roman" w:hAnsi="Times New Roman" w:eastAsiaTheme="minorHAnsi"/>
                <w:color w:val="000000"/>
              </w:rPr>
              <w:t>Out of pocket costs + Other expenses for providing this service</w:t>
            </w:r>
          </w:p>
        </w:tc>
        <w:tc>
          <w:tcPr>
            <w:tcW w:w="2790" w:type="dxa"/>
          </w:tcPr>
          <w:p w:rsidR="005E4BC5" w:rsidRPr="005E4BC5" w:rsidP="00CE7616" w14:paraId="611934AD" w14:textId="77777777">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14:paraId="6EE9AD53" w14:textId="77777777" w:rsidTr="004C51D7">
        <w:tblPrEx>
          <w:tblW w:w="8820" w:type="dxa"/>
          <w:tblInd w:w="715" w:type="dxa"/>
          <w:tblLook w:val="04A0"/>
        </w:tblPrEx>
        <w:tc>
          <w:tcPr>
            <w:tcW w:w="3060" w:type="dxa"/>
          </w:tcPr>
          <w:p w:rsidR="005E4BC5" w:rsidRPr="005E4BC5" w:rsidP="005E4BC5" w14:paraId="61D06D7D" w14:textId="77777777">
            <w:pPr>
              <w:widowControl/>
              <w:rPr>
                <w:rFonts w:ascii="Times New Roman" w:hAnsi="Times New Roman" w:eastAsiaTheme="minorHAnsi"/>
                <w:color w:val="000000"/>
              </w:rPr>
            </w:pPr>
            <w:r w:rsidRPr="005E4BC5">
              <w:rPr>
                <w:rFonts w:ascii="Times New Roman" w:hAnsi="Times New Roman" w:eastAsiaTheme="minorHAnsi"/>
                <w:color w:val="000000"/>
              </w:rPr>
              <w:t>Systems Development, Updating, and Maintenance</w:t>
            </w:r>
          </w:p>
        </w:tc>
        <w:tc>
          <w:tcPr>
            <w:tcW w:w="2970" w:type="dxa"/>
          </w:tcPr>
          <w:p w:rsidR="005E4BC5" w:rsidRPr="005E4BC5" w:rsidP="005E4BC5" w14:paraId="14054987"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man hours for development, updating, maintenance</w:t>
            </w:r>
          </w:p>
        </w:tc>
        <w:tc>
          <w:tcPr>
            <w:tcW w:w="2790" w:type="dxa"/>
          </w:tcPr>
          <w:p w:rsidR="005E4BC5" w:rsidRPr="005E4BC5" w:rsidP="00437078" w14:paraId="29E26FD9" w14:textId="77777777">
            <w:pPr>
              <w:pStyle w:val="ListParagraph"/>
              <w:ind w:left="0"/>
              <w:jc w:val="right"/>
              <w:rPr>
                <w:rFonts w:ascii="Times New Roman" w:hAnsi="Times New Roman" w:eastAsiaTheme="minorHAnsi"/>
                <w:color w:val="000000"/>
              </w:rPr>
            </w:pPr>
            <w:r>
              <w:rPr>
                <w:rFonts w:ascii="Times New Roman" w:hAnsi="Times New Roman" w:cs="Times New Roman"/>
              </w:rPr>
              <w:t>$3,763</w:t>
            </w:r>
          </w:p>
        </w:tc>
      </w:tr>
      <w:tr w14:paraId="5EA9C4B7" w14:textId="77777777" w:rsidTr="004C51D7">
        <w:tblPrEx>
          <w:tblW w:w="8820" w:type="dxa"/>
          <w:tblInd w:w="715" w:type="dxa"/>
          <w:tblLook w:val="04A0"/>
        </w:tblPrEx>
        <w:tc>
          <w:tcPr>
            <w:tcW w:w="3060" w:type="dxa"/>
          </w:tcPr>
          <w:p w:rsidR="005E4BC5" w:rsidRPr="005E4BC5" w:rsidP="005E4BC5" w14:paraId="15AB2CA9" w14:textId="77777777">
            <w:pPr>
              <w:widowControl/>
              <w:rPr>
                <w:rFonts w:ascii="Times New Roman" w:hAnsi="Times New Roman" w:eastAsiaTheme="minorHAnsi"/>
                <w:color w:val="000000"/>
              </w:rPr>
            </w:pPr>
            <w:r w:rsidRPr="005E4BC5">
              <w:rPr>
                <w:rFonts w:ascii="Times New Roman" w:hAnsi="Times New Roman" w:eastAsiaTheme="minorHAnsi"/>
                <w:color w:val="000000"/>
              </w:rPr>
              <w:t>Quantifiable IT Costs</w:t>
            </w:r>
          </w:p>
        </w:tc>
        <w:tc>
          <w:tcPr>
            <w:tcW w:w="2970" w:type="dxa"/>
          </w:tcPr>
          <w:p w:rsidR="005E4BC5" w:rsidRPr="005E4BC5" w:rsidP="005E4BC5" w14:paraId="62DD0B43" w14:textId="77777777">
            <w:pPr>
              <w:widowControl/>
              <w:rPr>
                <w:rFonts w:ascii="Times New Roman" w:hAnsi="Times New Roman" w:eastAsiaTheme="minorHAnsi"/>
                <w:color w:val="000000"/>
              </w:rPr>
            </w:pPr>
            <w:r w:rsidRPr="005E4BC5">
              <w:rPr>
                <w:rFonts w:ascii="Times New Roman" w:hAnsi="Times New Roman" w:eastAsiaTheme="minorHAnsi"/>
                <w:color w:val="000000"/>
              </w:rPr>
              <w:t>Any additional IT costs</w:t>
            </w:r>
          </w:p>
        </w:tc>
        <w:tc>
          <w:tcPr>
            <w:tcW w:w="2790" w:type="dxa"/>
          </w:tcPr>
          <w:p w:rsidR="005E4BC5" w:rsidRPr="005E4BC5" w:rsidP="00CE7616" w14:paraId="5505E833" w14:textId="77777777">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14:paraId="70AC9152" w14:textId="77777777" w:rsidTr="004C51D7">
        <w:tblPrEx>
          <w:tblW w:w="8820" w:type="dxa"/>
          <w:tblInd w:w="715" w:type="dxa"/>
          <w:tblLook w:val="04A0"/>
        </w:tblPrEx>
        <w:trPr>
          <w:trHeight w:val="107"/>
        </w:trPr>
        <w:tc>
          <w:tcPr>
            <w:tcW w:w="3060" w:type="dxa"/>
          </w:tcPr>
          <w:p w:rsidR="005E4BC5" w:rsidRPr="005E4BC5" w:rsidP="005E4BC5" w14:paraId="31EC98AB"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Total</w:t>
            </w:r>
          </w:p>
        </w:tc>
        <w:tc>
          <w:tcPr>
            <w:tcW w:w="2970" w:type="dxa"/>
          </w:tcPr>
          <w:p w:rsidR="005E4BC5" w:rsidRPr="005E4BC5" w:rsidP="005E4BC5" w14:paraId="5CA99915" w14:textId="77777777">
            <w:pPr>
              <w:widowControl/>
              <w:rPr>
                <w:rFonts w:ascii="Times New Roman" w:hAnsi="Times New Roman" w:eastAsiaTheme="minorHAnsi"/>
                <w:b/>
                <w:bCs/>
                <w:color w:val="000000"/>
              </w:rPr>
            </w:pPr>
          </w:p>
        </w:tc>
        <w:tc>
          <w:tcPr>
            <w:tcW w:w="2790" w:type="dxa"/>
          </w:tcPr>
          <w:p w:rsidR="005E4BC5" w:rsidRPr="005E4BC5" w:rsidP="00CE7616" w14:paraId="7162A6F9" w14:textId="77777777">
            <w:pPr>
              <w:widowControl/>
              <w:jc w:val="right"/>
              <w:rPr>
                <w:rFonts w:ascii="Times New Roman" w:hAnsi="Times New Roman" w:eastAsiaTheme="minorHAnsi"/>
                <w:b/>
                <w:bCs/>
                <w:color w:val="000000"/>
              </w:rPr>
            </w:pPr>
            <w:bookmarkStart w:id="2" w:name="_Hlk95127233"/>
            <w:r>
              <w:rPr>
                <w:rFonts w:ascii="Times New Roman" w:hAnsi="Times New Roman" w:eastAsiaTheme="minorHAnsi"/>
                <w:b/>
                <w:bCs/>
                <w:color w:val="000000"/>
              </w:rPr>
              <w:t>$</w:t>
            </w:r>
            <w:bookmarkEnd w:id="2"/>
            <w:r w:rsidR="00961DD5">
              <w:rPr>
                <w:rFonts w:ascii="Times New Roman" w:hAnsi="Times New Roman" w:eastAsiaTheme="minorHAnsi"/>
                <w:b/>
                <w:bCs/>
                <w:color w:val="000000"/>
              </w:rPr>
              <w:t>212,068</w:t>
            </w:r>
          </w:p>
        </w:tc>
      </w:tr>
    </w:tbl>
    <w:p w:rsidR="00CB4E94" w:rsidP="004C51D7" w14:paraId="274FE22A" w14:textId="77777777">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 We have inserted a $0 amount for cost factors that </w:t>
      </w:r>
      <w:r w:rsidRPr="00CB4E94">
        <w:rPr>
          <w:rFonts w:ascii="Times New Roman" w:hAnsi="Times New Roman" w:eastAsiaTheme="minorHAnsi"/>
          <w:snapToGrid/>
          <w:color w:val="000000"/>
        </w:rPr>
        <w:t>do not apply</w:t>
      </w:r>
      <w:r w:rsidRPr="00CB4E94">
        <w:rPr>
          <w:rFonts w:ascii="Times New Roman" w:hAnsi="Times New Roman" w:eastAsiaTheme="minorHAnsi"/>
          <w:snapToGrid/>
          <w:color w:val="000000"/>
        </w:rPr>
        <w:t xml:space="preserve"> to this collection.</w:t>
      </w:r>
    </w:p>
    <w:p w:rsidR="00CB4E94" w:rsidP="004C51D7" w14:paraId="3EA423F9" w14:textId="77777777">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SSA is unable to break down the costs to the Federal government further than we already have.  </w:t>
      </w:r>
      <w:r w:rsidR="00961DD5">
        <w:rPr>
          <w:rFonts w:ascii="Times New Roman" w:hAnsi="Times New Roman" w:eastAsiaTheme="minorHAnsi"/>
          <w:snapToGrid/>
          <w:color w:val="000000"/>
        </w:rPr>
        <w:t>It</w:t>
      </w:r>
      <w:r w:rsidRPr="00CB4E94">
        <w:rPr>
          <w:rFonts w:ascii="Times New Roman" w:hAnsi="Times New Roman" w:eastAsiaTheme="minorHAnsi"/>
          <w:snapToGrid/>
          <w:color w:val="000000"/>
        </w:rPr>
        <w:t xml:space="preserve"> is difficult for us to break down the cost for processing a single form, as field office staff often help respondents fill out several forms at once, and the time it takes to do so can vary greatly per respondent.  </w:t>
      </w:r>
      <w:r w:rsidRPr="00CB4E94" w:rsidR="001E584C">
        <w:rPr>
          <w:rFonts w:ascii="Times New Roman" w:hAnsi="Times New Roman" w:eastAsiaTheme="minorHAnsi"/>
          <w:snapToGrid/>
          <w:color w:val="000000"/>
        </w:rPr>
        <w:t>Also</w:t>
      </w:r>
      <w:r w:rsidRPr="00CB4E94">
        <w:rPr>
          <w:rFonts w:ascii="Times New Roman" w:hAnsi="Times New Roman" w:eastAsiaTheme="minorHAnsi"/>
          <w:snapToGrid/>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063A05" w:rsidP="004C51D7" w14:paraId="3A04E292" w14:textId="77777777">
      <w:pPr>
        <w:rPr>
          <w:rFonts w:ascii="Times New Roman" w:hAnsi="Times New Roman"/>
          <w:b/>
        </w:rPr>
      </w:pPr>
      <w:r w:rsidRPr="004C51D7">
        <w:rPr>
          <w:rFonts w:ascii="Times New Roman" w:hAnsi="Times New Roman"/>
          <w:b/>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794990" w:rsidRPr="00437078" w:rsidP="00437078" w14:paraId="6874D015" w14:textId="799CC138">
      <w:pPr>
        <w:ind w:left="720"/>
        <w:rPr>
          <w:rFonts w:ascii="Times New Roman" w:hAnsi="Times New Roman"/>
          <w:iCs/>
        </w:rPr>
      </w:pPr>
      <w:r w:rsidRPr="00794990">
        <w:rPr>
          <w:rFonts w:ascii="Times New Roman" w:hAnsi="Times New Roman"/>
          <w:iCs/>
        </w:rPr>
        <w:t xml:space="preserve">When we cleared </w:t>
      </w:r>
      <w:r w:rsidR="00437078">
        <w:rPr>
          <w:rFonts w:ascii="Times New Roman" w:hAnsi="Times New Roman"/>
          <w:iCs/>
        </w:rPr>
        <w:t>this ICR in 20</w:t>
      </w:r>
      <w:r w:rsidR="00961DD5">
        <w:rPr>
          <w:rFonts w:ascii="Times New Roman" w:hAnsi="Times New Roman"/>
          <w:iCs/>
        </w:rPr>
        <w:t>23</w:t>
      </w:r>
      <w:r w:rsidRPr="00794990">
        <w:rPr>
          <w:rFonts w:ascii="Times New Roman" w:hAnsi="Times New Roman"/>
          <w:iCs/>
        </w:rPr>
        <w:t xml:space="preserve">, the burden was </w:t>
      </w:r>
      <w:r w:rsidR="00961DD5">
        <w:rPr>
          <w:rFonts w:ascii="Times New Roman" w:hAnsi="Times New Roman"/>
          <w:iCs/>
        </w:rPr>
        <w:t>13,396</w:t>
      </w:r>
      <w:r w:rsidRPr="00794990">
        <w:rPr>
          <w:rFonts w:ascii="Times New Roman" w:hAnsi="Times New Roman"/>
          <w:iCs/>
        </w:rPr>
        <w:t xml:space="preserve"> hours.  However, we are currently reporting a burden of </w:t>
      </w:r>
      <w:r w:rsidR="00961DD5">
        <w:rPr>
          <w:rFonts w:ascii="Times New Roman" w:hAnsi="Times New Roman"/>
          <w:b/>
          <w:bCs/>
        </w:rPr>
        <w:t>13,356</w:t>
      </w:r>
      <w:r w:rsidR="00676B05">
        <w:rPr>
          <w:rFonts w:ascii="Times New Roman" w:hAnsi="Times New Roman"/>
          <w:b/>
          <w:bCs/>
        </w:rPr>
        <w:t xml:space="preserve"> </w:t>
      </w:r>
      <w:r w:rsidRPr="00794990">
        <w:rPr>
          <w:rFonts w:ascii="Times New Roman" w:hAnsi="Times New Roman"/>
          <w:iCs/>
        </w:rPr>
        <w:t xml:space="preserve"> hours.  </w:t>
      </w:r>
      <w:r w:rsidR="007200CC">
        <w:rPr>
          <w:rFonts w:ascii="Times New Roman" w:hAnsi="Times New Roman"/>
          <w:iCs/>
        </w:rPr>
        <w:t xml:space="preserve">The </w:t>
      </w:r>
      <w:r w:rsidR="00437078">
        <w:rPr>
          <w:rFonts w:ascii="Times New Roman" w:hAnsi="Times New Roman"/>
          <w:iCs/>
        </w:rPr>
        <w:t>decrease</w:t>
      </w:r>
      <w:r w:rsidR="00B51441">
        <w:rPr>
          <w:rFonts w:ascii="Times New Roman" w:hAnsi="Times New Roman"/>
          <w:iCs/>
        </w:rPr>
        <w:t xml:space="preserve"> in burden is </w:t>
      </w:r>
      <w:r w:rsidR="005A006A">
        <w:rPr>
          <w:rFonts w:ascii="Times New Roman" w:hAnsi="Times New Roman"/>
          <w:iCs/>
        </w:rPr>
        <w:t xml:space="preserve">due to </w:t>
      </w:r>
      <w:r w:rsidRPr="00D6455C" w:rsidR="00A86BB5">
        <w:rPr>
          <w:rFonts w:ascii="Times New Roman" w:hAnsi="Times New Roman"/>
        </w:rPr>
        <w:t>a decrease in the number of responses from 53,586 to 53,424</w:t>
      </w:r>
      <w:r w:rsidR="00437078">
        <w:rPr>
          <w:rFonts w:ascii="Times New Roman" w:hAnsi="Times New Roman"/>
          <w:iCs/>
        </w:rPr>
        <w:t xml:space="preserve">.  </w:t>
      </w:r>
      <w:r w:rsidRPr="00794990">
        <w:rPr>
          <w:rFonts w:ascii="Times New Roman" w:hAnsi="Times New Roman"/>
          <w:iCs/>
        </w:rPr>
        <w:t>These figures represent current Management Information data.</w:t>
      </w:r>
    </w:p>
    <w:p w:rsidR="00794990" w:rsidP="00794990" w14:paraId="645F95AF" w14:textId="77777777">
      <w:pPr>
        <w:pStyle w:val="NoSpacing"/>
        <w:ind w:left="720"/>
        <w:rPr>
          <w:color w:val="000000"/>
        </w:rPr>
      </w:pPr>
    </w:p>
    <w:p w:rsidR="00794990" w:rsidP="004C51D7" w14:paraId="41FE5588" w14:textId="77462C80">
      <w:pPr>
        <w:pStyle w:val="NoSpacing"/>
        <w:ind w:left="720"/>
      </w:pPr>
      <w:r w:rsidRPr="002C4FFC">
        <w:rPr>
          <w:color w:val="000000"/>
        </w:rPr>
        <w:t xml:space="preserve">*Note: The total burden reflected in ROCIS is </w:t>
      </w:r>
      <w:r w:rsidR="005D3D1B">
        <w:rPr>
          <w:b/>
          <w:bCs/>
        </w:rPr>
        <w:t>34,726</w:t>
      </w:r>
      <w:r w:rsidRPr="002C4FFC">
        <w:rPr>
          <w:color w:val="000000"/>
        </w:rPr>
        <w:t xml:space="preserve">, while the burden cited in #12 of the Supporting Statement is </w:t>
      </w:r>
      <w:r w:rsidRPr="00D6455C" w:rsidR="00A86BB5">
        <w:rPr>
          <w:b/>
          <w:bCs/>
        </w:rPr>
        <w:t>13,356</w:t>
      </w:r>
      <w:r w:rsidRPr="002C4FFC">
        <w:rPr>
          <w:color w:val="000000"/>
        </w:rPr>
        <w:t xml:space="preserve">.  </w:t>
      </w:r>
      <w:r w:rsidRPr="002C4FFC">
        <w:rPr>
          <w:snapToGrid w:val="0"/>
        </w:rPr>
        <w:t xml:space="preserve">This discrepancy is because the ROCIS burden reflects </w:t>
      </w:r>
      <w:r w:rsidR="00A86BB5">
        <w:rPr>
          <w:snapToGrid w:val="0"/>
        </w:rPr>
        <w:t xml:space="preserve">the </w:t>
      </w:r>
      <w:r w:rsidRPr="002C4FFC">
        <w:rPr>
          <w:snapToGrid w:val="0"/>
          <w:color w:val="000000"/>
        </w:rPr>
        <w:t>telephone call system wait times.</w:t>
      </w:r>
      <w:r w:rsidRPr="002C4FFC" w:rsidR="00565B4E">
        <w:rPr>
          <w:snapToGrid w:val="0"/>
          <w:color w:val="000000"/>
        </w:rPr>
        <w:t xml:space="preserve"> </w:t>
      </w:r>
      <w:r w:rsidRPr="002C4FFC">
        <w:rPr>
          <w:snapToGrid w:val="0"/>
          <w:color w:val="000000"/>
        </w:rPr>
        <w:t xml:space="preserve"> </w:t>
      </w:r>
      <w:r w:rsidRPr="002C4FFC">
        <w:rPr>
          <w:snapToGrid w:val="0"/>
        </w:rPr>
        <w:t xml:space="preserve">In contrast, the </w:t>
      </w:r>
      <w:r w:rsidRPr="002C4FFC">
        <w:rPr>
          <w:snapToGrid w:val="0"/>
          <w:color w:val="000000"/>
        </w:rPr>
        <w:t xml:space="preserve">chart in #12 </w:t>
      </w:r>
      <w:r w:rsidRPr="002C4FFC">
        <w:rPr>
          <w:snapToGrid w:val="0"/>
        </w:rPr>
        <w:t>above reflects actual burden.</w:t>
      </w:r>
    </w:p>
    <w:p w:rsidR="00157DF7" w:rsidP="00157DF7" w14:paraId="55241F04" w14:textId="77777777">
      <w:pPr>
        <w:ind w:left="1440"/>
        <w:rPr>
          <w:rFonts w:ascii="Times New Roman" w:hAnsi="Times New Roman"/>
        </w:rPr>
      </w:pPr>
    </w:p>
    <w:p w:rsidR="00063A05" w:rsidP="004C51D7" w14:paraId="65C6C9C6" w14:textId="77777777">
      <w:pPr>
        <w:rPr>
          <w:rFonts w:ascii="Times New Roman" w:hAnsi="Times New Roman"/>
        </w:rPr>
      </w:pPr>
      <w:r w:rsidRPr="004C51D7">
        <w:rPr>
          <w:rFonts w:ascii="Times New Roman" w:hAnsi="Times New Roman"/>
          <w:b/>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14:paraId="16378B4C" w14:textId="77777777">
      <w:pPr>
        <w:pStyle w:val="NoSpacing"/>
        <w:ind w:firstLine="720"/>
        <w:rPr>
          <w:bCs/>
          <w:iCs/>
        </w:rPr>
      </w:pPr>
      <w:r w:rsidRPr="00513CE7">
        <w:rPr>
          <w:bCs/>
          <w:iCs/>
        </w:rPr>
        <w:t>SSA will not publish the results of the information collection.</w:t>
      </w:r>
    </w:p>
    <w:p w:rsidR="006C0FB2" w:rsidP="003B30B4" w14:paraId="6BE79855" w14:textId="77777777">
      <w:pPr>
        <w:pStyle w:val="NoSpacing"/>
        <w:ind w:firstLine="720"/>
        <w:rPr>
          <w:bCs/>
          <w:iCs/>
        </w:rPr>
      </w:pPr>
    </w:p>
    <w:p w:rsidR="003B30B4" w:rsidP="004C51D7" w14:paraId="2ECBD7C9" w14:textId="77777777">
      <w:pPr>
        <w:rPr>
          <w:rFonts w:ascii="Times New Roman" w:hAnsi="Times New Roman"/>
        </w:rPr>
      </w:pPr>
      <w:r w:rsidRPr="004C51D7">
        <w:rPr>
          <w:rFonts w:ascii="Times New Roman" w:hAnsi="Times New Roman"/>
          <w:b/>
          <w:bCs/>
        </w:rPr>
        <w:t>17.</w:t>
      </w:r>
      <w:r w:rsidRPr="00BC7F42">
        <w:rPr>
          <w:rFonts w:ascii="Times New Roman" w:hAnsi="Times New Roman"/>
        </w:rPr>
        <w:tab/>
      </w:r>
      <w:r>
        <w:rPr>
          <w:rFonts w:ascii="Times New Roman" w:hAnsi="Times New Roman"/>
          <w:b/>
        </w:rPr>
        <w:t>Displaying the OMB Approval Expiration Date</w:t>
      </w:r>
    </w:p>
    <w:p w:rsidR="00A86BB5" w:rsidRPr="00A86BB5" w:rsidP="00A86BB5" w14:paraId="5D220ADE" w14:textId="77777777">
      <w:pPr>
        <w:pStyle w:val="NoSpacing"/>
        <w:ind w:left="720"/>
        <w:rPr>
          <w:bCs/>
        </w:rPr>
      </w:pPr>
      <w:r w:rsidRPr="00A86BB5">
        <w:rPr>
          <w:b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86BB5" w:rsidRPr="00D6455C" w:rsidP="00A86BB5" w14:paraId="7E07C01C" w14:textId="77777777">
      <w:pPr>
        <w:ind w:left="720"/>
        <w:rPr>
          <w:rFonts w:ascii="Times New Roman" w:hAnsi="Times New Roman"/>
        </w:rPr>
      </w:pPr>
      <w:r w:rsidRPr="00D6455C">
        <w:rPr>
          <w:rFonts w:ascii="Times New Roman" w:hAnsi="Times New Roman"/>
        </w:rPr>
        <w:t>.</w:t>
      </w:r>
    </w:p>
    <w:p w:rsidR="003B30B4" w:rsidP="004C51D7" w14:paraId="0A61EDBB" w14:textId="77777777">
      <w:pPr>
        <w:numPr>
          <w:ilvl w:val="0"/>
          <w:numId w:val="6"/>
        </w:numPr>
        <w:tabs>
          <w:tab w:val="left" w:pos="900"/>
        </w:tabs>
        <w:ind w:left="0" w:firstLine="0"/>
        <w:rPr>
          <w:rFonts w:ascii="Times New Roman" w:hAnsi="Times New Roman"/>
          <w:b/>
        </w:rPr>
      </w:pPr>
      <w:r w:rsidRPr="00BC7F42">
        <w:rPr>
          <w:rFonts w:ascii="Times New Roman" w:hAnsi="Times New Roman"/>
          <w:b/>
        </w:rPr>
        <w:t>Exceptions to Certification Statement</w:t>
      </w:r>
    </w:p>
    <w:p w:rsidR="0041131C" w:rsidRPr="00513CE7" w:rsidP="004C51D7" w14:paraId="69E9E6A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13CE7">
        <w:rPr>
          <w:rFonts w:ascii="Times New Roman" w:hAnsi="Times New Roman"/>
          <w:b w:val="0"/>
          <w:i w:val="0"/>
        </w:rPr>
        <w:t xml:space="preserve">SSA is not requesting an exception to the certification requirements at </w:t>
      </w:r>
      <w:r w:rsidRPr="005D76C6">
        <w:rPr>
          <w:rFonts w:ascii="Times New Roman" w:hAnsi="Times New Roman"/>
          <w:b w:val="0"/>
        </w:rPr>
        <w:t>5 CFR</w:t>
      </w:r>
      <w:r w:rsidR="004C51D7">
        <w:rPr>
          <w:rFonts w:ascii="Times New Roman" w:hAnsi="Times New Roman"/>
          <w:b w:val="0"/>
          <w:i w:val="0"/>
        </w:rPr>
        <w:t xml:space="preserve"> </w:t>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Pr="005D76C6" w:rsidR="00513CE7">
        <w:rPr>
          <w:rFonts w:ascii="Times New Roman" w:hAnsi="Times New Roman"/>
          <w:b w:val="0"/>
        </w:rPr>
        <w:t>5 CFR 1320.8(b)(3)</w:t>
      </w:r>
      <w:r w:rsidR="00513CE7">
        <w:rPr>
          <w:rFonts w:ascii="Times New Roman" w:hAnsi="Times New Roman"/>
          <w:b w:val="0"/>
          <w:i w:val="0"/>
        </w:rPr>
        <w:t>.</w:t>
      </w:r>
    </w:p>
    <w:p w:rsidR="00A45D82" w:rsidRPr="00BC7F42" w:rsidP="00A45D82" w14:paraId="4D41F4E6" w14:textId="77777777">
      <w:pPr>
        <w:rPr>
          <w:rFonts w:ascii="Times New Roman" w:hAnsi="Times New Roman"/>
        </w:rPr>
      </w:pPr>
    </w:p>
    <w:p w:rsidR="004A2264" w:rsidP="004A2264" w14:paraId="765CF4CB" w14:textId="77777777">
      <w:pPr>
        <w:rPr>
          <w:rFonts w:ascii="Times New Roman" w:hAnsi="Times New Roman"/>
          <w:b/>
          <w:u w:val="single"/>
        </w:rPr>
      </w:pPr>
      <w:r w:rsidRPr="0041131C">
        <w:rPr>
          <w:rFonts w:ascii="Times New Roman" w:hAnsi="Times New Roman"/>
          <w:b/>
        </w:rPr>
        <w:t xml:space="preserve">B. </w:t>
      </w:r>
      <w:r>
        <w:rPr>
          <w:rFonts w:ascii="Times New Roman" w:hAnsi="Times New Roman"/>
          <w:b/>
        </w:rPr>
        <w:t xml:space="preserve"> </w:t>
      </w:r>
      <w:r w:rsidR="0063105E">
        <w:rPr>
          <w:rFonts w:ascii="Times New Roman" w:hAnsi="Times New Roman"/>
          <w:b/>
        </w:rPr>
        <w:t xml:space="preserve">  </w:t>
      </w:r>
      <w:r>
        <w:rPr>
          <w:rFonts w:ascii="Times New Roman" w:hAnsi="Times New Roman"/>
          <w:b/>
        </w:rPr>
        <w:t xml:space="preserve"> </w:t>
      </w:r>
      <w:r w:rsidR="004C51D7">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C33DB" w:rsidP="004A2264" w14:paraId="6727F665" w14:textId="77777777">
      <w:pPr>
        <w:rPr>
          <w:rFonts w:ascii="Times New Roman" w:hAnsi="Times New Roman"/>
          <w:b/>
          <w:u w:val="single"/>
        </w:rPr>
      </w:pPr>
    </w:p>
    <w:p w:rsidR="00B6315A" w:rsidRPr="00746FF6" w:rsidP="00E25E92" w14:paraId="03247B34" w14:textId="77777777">
      <w:pPr>
        <w:rPr>
          <w:rFonts w:ascii="Times New Roman" w:hAnsi="Times New Roman"/>
        </w:rPr>
      </w:pPr>
      <w:r>
        <w:rPr>
          <w:rFonts w:ascii="Times New Roman" w:hAnsi="Times New Roman"/>
        </w:rPr>
        <w:tab/>
      </w:r>
      <w:r w:rsidRPr="004A2264">
        <w:rPr>
          <w:rFonts w:ascii="Times New Roman" w:hAnsi="Times New Roman"/>
        </w:rPr>
        <w:t>S</w:t>
      </w:r>
      <w:r w:rsidRPr="004A2264" w:rsidR="0041131C">
        <w:rPr>
          <w:rFonts w:ascii="Times New Roman" w:hAnsi="Times New Roman"/>
        </w:rPr>
        <w:t>SA does not use statistical methods f</w:t>
      </w:r>
      <w:r w:rsidRPr="004A2264" w:rsidR="00513CE7">
        <w:rPr>
          <w:rFonts w:ascii="Times New Roman" w:hAnsi="Times New Roman"/>
        </w:rPr>
        <w:t>or this information collection.</w:t>
      </w:r>
    </w:p>
    <w:sectPr w:rsidSect="00472A3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922908"/>
      <w:docPartObj>
        <w:docPartGallery w:val="Page Numbers (Bottom of Page)"/>
        <w:docPartUnique/>
      </w:docPartObj>
    </w:sdtPr>
    <w:sdtEndPr>
      <w:rPr>
        <w:noProof/>
      </w:rPr>
    </w:sdtEndPr>
    <w:sdtContent>
      <w:p w:rsidR="00260A55" w14:paraId="70D58E2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55" w14:paraId="4BBBE47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C3098"/>
    <w:multiLevelType w:val="hybridMultilevel"/>
    <w:tmpl w:val="F99EAE1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44631A7"/>
    <w:multiLevelType w:val="hybridMultilevel"/>
    <w:tmpl w:val="70B082DE"/>
    <w:lvl w:ilvl="0">
      <w:start w:val="18"/>
      <w:numFmt w:val="decimal"/>
      <w:lvlText w:val="%1."/>
      <w:lvlJc w:val="left"/>
      <w:pPr>
        <w:tabs>
          <w:tab w:val="num" w:pos="720"/>
        </w:tabs>
        <w:ind w:left="720" w:hanging="7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ED451FC"/>
    <w:multiLevelType w:val="hybridMultilevel"/>
    <w:tmpl w:val="DA12680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9DC15AB"/>
    <w:multiLevelType w:val="hybridMultilevel"/>
    <w:tmpl w:val="DFCEA4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nsid w:val="2BE069E6"/>
    <w:multiLevelType w:val="hybridMultilevel"/>
    <w:tmpl w:val="1A6ACA14"/>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1E90CC2"/>
    <w:multiLevelType w:val="multilevel"/>
    <w:tmpl w:val="0984733E"/>
    <w:lvl w:ilvl="0">
      <w:start w:val="2"/>
      <w:numFmt w:val="decimal"/>
      <w:lvlText w:val="%1."/>
      <w:lvlJc w:val="left"/>
      <w:pPr>
        <w:tabs>
          <w:tab w:val="num" w:pos="1440"/>
        </w:tabs>
        <w:ind w:left="1440" w:hanging="720"/>
      </w:pPr>
      <w:rPr>
        <w:rFonts w:hint="default"/>
        <w:b/>
        <w:bCs/>
      </w:rPr>
    </w:lvl>
    <w:lvl w:ilvl="1">
      <w:start w:val="1"/>
      <w:numFmt w:val="lowerLetter"/>
      <w:lvlText w:val="%2)"/>
      <w:lvlJc w:val="left"/>
      <w:pPr>
        <w:tabs>
          <w:tab w:val="num" w:pos="1800"/>
        </w:tabs>
        <w:ind w:left="1800" w:hanging="360"/>
      </w:pPr>
      <w:rPr>
        <w:rFonts w:hint="default"/>
      </w:rPr>
    </w:lvl>
    <w:lvl w:ilvl="2">
      <w:start w:val="0"/>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31525B3"/>
    <w:multiLevelType w:val="hybridMultilevel"/>
    <w:tmpl w:val="FF68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9">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616F329C"/>
    <w:multiLevelType w:val="hybridMultilevel"/>
    <w:tmpl w:val="4FDE66DA"/>
    <w:lvl w:ilvl="0">
      <w:start w:val="1"/>
      <w:numFmt w:val="decimal"/>
      <w:lvlText w:val="%1."/>
      <w:lvlJc w:val="left"/>
      <w:pPr>
        <w:tabs>
          <w:tab w:val="num" w:pos="0"/>
        </w:tabs>
        <w:ind w:left="0" w:hanging="720"/>
      </w:pPr>
      <w:rPr>
        <w:rFonts w:hint="default"/>
        <w:b/>
        <w:bCs/>
      </w:rPr>
    </w:lvl>
    <w:lvl w:ilvl="1">
      <w:start w:val="1"/>
      <w:numFmt w:val="lowerLetter"/>
      <w:lvlText w:val="%2)"/>
      <w:lvlJc w:val="left"/>
      <w:pPr>
        <w:tabs>
          <w:tab w:val="num" w:pos="360"/>
        </w:tabs>
        <w:ind w:left="360" w:hanging="360"/>
      </w:pPr>
      <w:rPr>
        <w:rFonts w:hint="default"/>
      </w:rPr>
    </w:lvl>
    <w:lvl w:ilvl="2">
      <w:start w:val="0"/>
      <w:numFmt w:val="bullet"/>
      <w:lvlText w:val=""/>
      <w:lvlJc w:val="left"/>
      <w:pPr>
        <w:ind w:left="1260" w:hanging="360"/>
      </w:pPr>
      <w:rPr>
        <w:rFonts w:ascii="Symbol" w:eastAsia="Times New Roman" w:hAnsi="Symbol" w:cs="Times New Roman"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1">
    <w:nsid w:val="74CC03B5"/>
    <w:multiLevelType w:val="singleLevel"/>
    <w:tmpl w:val="B40EFC68"/>
    <w:lvl w:ilvl="0">
      <w:start w:val="14"/>
      <w:numFmt w:val="decimal"/>
      <w:lvlText w:val="%1."/>
      <w:lvlJc w:val="left"/>
      <w:pPr>
        <w:tabs>
          <w:tab w:val="num" w:pos="360"/>
        </w:tabs>
        <w:ind w:left="360" w:hanging="360"/>
      </w:pPr>
      <w:rPr>
        <w:rFonts w:hint="default"/>
        <w:b/>
        <w:bCs w:val="0"/>
      </w:rPr>
    </w:lvl>
  </w:abstractNum>
  <w:abstractNum w:abstractNumId="12">
    <w:nsid w:val="7866410B"/>
    <w:multiLevelType w:val="multilevel"/>
    <w:tmpl w:val="10D03A3C"/>
    <w:lvl w:ilvl="0">
      <w:start w:val="2"/>
      <w:numFmt w:val="decimal"/>
      <w:lvlText w:val="%1."/>
      <w:lvlJc w:val="left"/>
      <w:pPr>
        <w:tabs>
          <w:tab w:val="num" w:pos="720"/>
        </w:tabs>
        <w:ind w:left="720" w:hanging="720"/>
      </w:pPr>
      <w:rPr>
        <w:rFonts w:hint="default"/>
        <w:b/>
        <w:bCs/>
      </w:rPr>
    </w:lvl>
    <w:lvl w:ilvl="1">
      <w:start w:val="1"/>
      <w:numFmt w:val="bullet"/>
      <w:lvlText w:val=""/>
      <w:lvlJc w:val="left"/>
      <w:pPr>
        <w:ind w:left="1080" w:hanging="360"/>
      </w:pPr>
      <w:rPr>
        <w:rFonts w:ascii="Symbol" w:hAnsi="Symbol" w:hint="default"/>
      </w:rPr>
    </w:lvl>
    <w:lvl w:ilvl="2">
      <w:start w:val="0"/>
      <w:numFmt w:val="bullet"/>
      <w:lvlText w:val=""/>
      <w:lvlJc w:val="left"/>
      <w:pPr>
        <w:ind w:left="1980" w:hanging="360"/>
      </w:pPr>
      <w:rPr>
        <w:rFonts w:ascii="Symbol" w:eastAsia="Times New Roman" w:hAnsi="Symbol" w:cs="Times New Roman"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7A9B5E7D"/>
    <w:multiLevelType w:val="singleLevel"/>
    <w:tmpl w:val="19A8A694"/>
    <w:lvl w:ilvl="0">
      <w:start w:val="8"/>
      <w:numFmt w:val="decimal"/>
      <w:lvlText w:val="%1."/>
      <w:lvlJc w:val="left"/>
      <w:pPr>
        <w:tabs>
          <w:tab w:val="num" w:pos="720"/>
        </w:tabs>
        <w:ind w:left="720" w:hanging="720"/>
      </w:pPr>
      <w:rPr>
        <w:rFonts w:hint="default"/>
        <w:b/>
        <w:bCs/>
      </w:rPr>
    </w:lvl>
  </w:abstractNum>
  <w:abstractNum w:abstractNumId="14">
    <w:nsid w:val="7BDB5F08"/>
    <w:multiLevelType w:val="hybridMultilevel"/>
    <w:tmpl w:val="14240E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4060773">
    <w:abstractNumId w:val="13"/>
  </w:num>
  <w:num w:numId="2" w16cid:durableId="1233155271">
    <w:abstractNumId w:val="12"/>
  </w:num>
  <w:num w:numId="3" w16cid:durableId="1040978533">
    <w:abstractNumId w:val="11"/>
  </w:num>
  <w:num w:numId="4" w16cid:durableId="421069610">
    <w:abstractNumId w:val="8"/>
  </w:num>
  <w:num w:numId="5" w16cid:durableId="1276642244">
    <w:abstractNumId w:val="10"/>
  </w:num>
  <w:num w:numId="6" w16cid:durableId="62342063">
    <w:abstractNumId w:val="1"/>
  </w:num>
  <w:num w:numId="7" w16cid:durableId="887642996">
    <w:abstractNumId w:val="9"/>
  </w:num>
  <w:num w:numId="8" w16cid:durableId="838423380">
    <w:abstractNumId w:val="3"/>
  </w:num>
  <w:num w:numId="9" w16cid:durableId="476804711">
    <w:abstractNumId w:val="7"/>
  </w:num>
  <w:num w:numId="10" w16cid:durableId="2102336702">
    <w:abstractNumId w:val="14"/>
  </w:num>
  <w:num w:numId="11" w16cid:durableId="2007704634">
    <w:abstractNumId w:val="2"/>
  </w:num>
  <w:num w:numId="12" w16cid:durableId="168907422">
    <w:abstractNumId w:val="5"/>
  </w:num>
  <w:num w:numId="13" w16cid:durableId="1439450544">
    <w:abstractNumId w:val="4"/>
  </w:num>
  <w:num w:numId="14" w16cid:durableId="242182277">
    <w:abstractNumId w:val="6"/>
  </w:num>
  <w:num w:numId="15" w16cid:durableId="146160744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71"/>
    <w:rsid w:val="00002253"/>
    <w:rsid w:val="00002AC2"/>
    <w:rsid w:val="00013384"/>
    <w:rsid w:val="00013DBA"/>
    <w:rsid w:val="00014347"/>
    <w:rsid w:val="00015AA2"/>
    <w:rsid w:val="00021BFE"/>
    <w:rsid w:val="00021C6E"/>
    <w:rsid w:val="000222A7"/>
    <w:rsid w:val="0002240D"/>
    <w:rsid w:val="00022EBE"/>
    <w:rsid w:val="00025216"/>
    <w:rsid w:val="00025C9F"/>
    <w:rsid w:val="0002677F"/>
    <w:rsid w:val="000269A5"/>
    <w:rsid w:val="00031EF6"/>
    <w:rsid w:val="000345DA"/>
    <w:rsid w:val="00034EFD"/>
    <w:rsid w:val="000358DF"/>
    <w:rsid w:val="00036393"/>
    <w:rsid w:val="00042EBC"/>
    <w:rsid w:val="00044A88"/>
    <w:rsid w:val="00044F24"/>
    <w:rsid w:val="0004695A"/>
    <w:rsid w:val="00054077"/>
    <w:rsid w:val="000561B7"/>
    <w:rsid w:val="0006116F"/>
    <w:rsid w:val="00063A05"/>
    <w:rsid w:val="00066B79"/>
    <w:rsid w:val="0006715D"/>
    <w:rsid w:val="0007189E"/>
    <w:rsid w:val="00071DD1"/>
    <w:rsid w:val="00075663"/>
    <w:rsid w:val="00077720"/>
    <w:rsid w:val="00077E0E"/>
    <w:rsid w:val="00081C4F"/>
    <w:rsid w:val="00083D29"/>
    <w:rsid w:val="0008476D"/>
    <w:rsid w:val="00086E84"/>
    <w:rsid w:val="00091FFB"/>
    <w:rsid w:val="000958AA"/>
    <w:rsid w:val="0009797F"/>
    <w:rsid w:val="000A0542"/>
    <w:rsid w:val="000A10F8"/>
    <w:rsid w:val="000A5BED"/>
    <w:rsid w:val="000A6AE3"/>
    <w:rsid w:val="000B2B68"/>
    <w:rsid w:val="000B3B12"/>
    <w:rsid w:val="000B49C9"/>
    <w:rsid w:val="000B7E94"/>
    <w:rsid w:val="000C0A7D"/>
    <w:rsid w:val="000C151C"/>
    <w:rsid w:val="000C1D18"/>
    <w:rsid w:val="000C5E52"/>
    <w:rsid w:val="000C63E0"/>
    <w:rsid w:val="000C7884"/>
    <w:rsid w:val="000D025F"/>
    <w:rsid w:val="000D2E86"/>
    <w:rsid w:val="000D58EA"/>
    <w:rsid w:val="000D5F5C"/>
    <w:rsid w:val="000E20DC"/>
    <w:rsid w:val="000F008A"/>
    <w:rsid w:val="000F0321"/>
    <w:rsid w:val="000F146A"/>
    <w:rsid w:val="000F3221"/>
    <w:rsid w:val="000F474F"/>
    <w:rsid w:val="000F5D05"/>
    <w:rsid w:val="0010064B"/>
    <w:rsid w:val="0010066D"/>
    <w:rsid w:val="00100F61"/>
    <w:rsid w:val="00104883"/>
    <w:rsid w:val="00114EDB"/>
    <w:rsid w:val="001204C6"/>
    <w:rsid w:val="00121032"/>
    <w:rsid w:val="0012124A"/>
    <w:rsid w:val="001222F5"/>
    <w:rsid w:val="00122EE2"/>
    <w:rsid w:val="00124548"/>
    <w:rsid w:val="00126D64"/>
    <w:rsid w:val="00127980"/>
    <w:rsid w:val="001302D4"/>
    <w:rsid w:val="00130BEB"/>
    <w:rsid w:val="00132BE8"/>
    <w:rsid w:val="00132F5B"/>
    <w:rsid w:val="00142EC1"/>
    <w:rsid w:val="00146024"/>
    <w:rsid w:val="00146275"/>
    <w:rsid w:val="001466AE"/>
    <w:rsid w:val="001471AB"/>
    <w:rsid w:val="00152139"/>
    <w:rsid w:val="0015576E"/>
    <w:rsid w:val="001558D4"/>
    <w:rsid w:val="00155A7B"/>
    <w:rsid w:val="001567A1"/>
    <w:rsid w:val="00156B5A"/>
    <w:rsid w:val="00157DF7"/>
    <w:rsid w:val="001605A9"/>
    <w:rsid w:val="00161BD1"/>
    <w:rsid w:val="0016221D"/>
    <w:rsid w:val="001636FB"/>
    <w:rsid w:val="00164925"/>
    <w:rsid w:val="001651B2"/>
    <w:rsid w:val="00165F27"/>
    <w:rsid w:val="00165F3D"/>
    <w:rsid w:val="001662DF"/>
    <w:rsid w:val="00174326"/>
    <w:rsid w:val="0017622A"/>
    <w:rsid w:val="0018153B"/>
    <w:rsid w:val="0018264F"/>
    <w:rsid w:val="001838EA"/>
    <w:rsid w:val="00183BBB"/>
    <w:rsid w:val="0018450B"/>
    <w:rsid w:val="001855C1"/>
    <w:rsid w:val="001911A1"/>
    <w:rsid w:val="00192897"/>
    <w:rsid w:val="00193729"/>
    <w:rsid w:val="00196922"/>
    <w:rsid w:val="001A01D2"/>
    <w:rsid w:val="001A065D"/>
    <w:rsid w:val="001A06F9"/>
    <w:rsid w:val="001A199A"/>
    <w:rsid w:val="001A3317"/>
    <w:rsid w:val="001A4B69"/>
    <w:rsid w:val="001A65F9"/>
    <w:rsid w:val="001B221E"/>
    <w:rsid w:val="001B4217"/>
    <w:rsid w:val="001B66C9"/>
    <w:rsid w:val="001B6BCD"/>
    <w:rsid w:val="001B76F5"/>
    <w:rsid w:val="001B7CF4"/>
    <w:rsid w:val="001C37D8"/>
    <w:rsid w:val="001C4CA2"/>
    <w:rsid w:val="001C5BDB"/>
    <w:rsid w:val="001C6579"/>
    <w:rsid w:val="001C6D3A"/>
    <w:rsid w:val="001D0503"/>
    <w:rsid w:val="001D0E3C"/>
    <w:rsid w:val="001D1DFF"/>
    <w:rsid w:val="001E1076"/>
    <w:rsid w:val="001E1161"/>
    <w:rsid w:val="001E2C60"/>
    <w:rsid w:val="001E372B"/>
    <w:rsid w:val="001E4AEB"/>
    <w:rsid w:val="001E53A1"/>
    <w:rsid w:val="001E584C"/>
    <w:rsid w:val="001F1A71"/>
    <w:rsid w:val="001F221D"/>
    <w:rsid w:val="001F74DB"/>
    <w:rsid w:val="002000F3"/>
    <w:rsid w:val="002116B6"/>
    <w:rsid w:val="00211EFE"/>
    <w:rsid w:val="002135A9"/>
    <w:rsid w:val="00214B8E"/>
    <w:rsid w:val="00216B74"/>
    <w:rsid w:val="00225F17"/>
    <w:rsid w:val="002303AA"/>
    <w:rsid w:val="002321B0"/>
    <w:rsid w:val="0023611F"/>
    <w:rsid w:val="00236441"/>
    <w:rsid w:val="00246836"/>
    <w:rsid w:val="002476B4"/>
    <w:rsid w:val="00247DBE"/>
    <w:rsid w:val="00251D76"/>
    <w:rsid w:val="002529F3"/>
    <w:rsid w:val="002544B8"/>
    <w:rsid w:val="00254BF8"/>
    <w:rsid w:val="0025642E"/>
    <w:rsid w:val="0026017B"/>
    <w:rsid w:val="0026052B"/>
    <w:rsid w:val="00260A55"/>
    <w:rsid w:val="00263391"/>
    <w:rsid w:val="00266072"/>
    <w:rsid w:val="00266155"/>
    <w:rsid w:val="00270353"/>
    <w:rsid w:val="002707E8"/>
    <w:rsid w:val="00276AAF"/>
    <w:rsid w:val="002801F8"/>
    <w:rsid w:val="00280EBE"/>
    <w:rsid w:val="00284815"/>
    <w:rsid w:val="002852C5"/>
    <w:rsid w:val="0028746C"/>
    <w:rsid w:val="002878B7"/>
    <w:rsid w:val="00295559"/>
    <w:rsid w:val="00297A9E"/>
    <w:rsid w:val="002A07AB"/>
    <w:rsid w:val="002A2DA3"/>
    <w:rsid w:val="002A392A"/>
    <w:rsid w:val="002A3FA9"/>
    <w:rsid w:val="002A4252"/>
    <w:rsid w:val="002A4C30"/>
    <w:rsid w:val="002A6A01"/>
    <w:rsid w:val="002A7855"/>
    <w:rsid w:val="002B0820"/>
    <w:rsid w:val="002B0DCE"/>
    <w:rsid w:val="002B0F10"/>
    <w:rsid w:val="002B424F"/>
    <w:rsid w:val="002B5578"/>
    <w:rsid w:val="002C1B09"/>
    <w:rsid w:val="002C1E65"/>
    <w:rsid w:val="002C2482"/>
    <w:rsid w:val="002C4FFC"/>
    <w:rsid w:val="002C6CEF"/>
    <w:rsid w:val="002D1B30"/>
    <w:rsid w:val="002D34D7"/>
    <w:rsid w:val="002D429D"/>
    <w:rsid w:val="002D6793"/>
    <w:rsid w:val="002D70CE"/>
    <w:rsid w:val="002D72F6"/>
    <w:rsid w:val="002D7CAB"/>
    <w:rsid w:val="002E1132"/>
    <w:rsid w:val="002E18CF"/>
    <w:rsid w:val="002E1CD2"/>
    <w:rsid w:val="002E35EE"/>
    <w:rsid w:val="002E36A5"/>
    <w:rsid w:val="002E4701"/>
    <w:rsid w:val="002E7B87"/>
    <w:rsid w:val="002F032B"/>
    <w:rsid w:val="002F1C11"/>
    <w:rsid w:val="002F3864"/>
    <w:rsid w:val="002F4C1B"/>
    <w:rsid w:val="002F4D13"/>
    <w:rsid w:val="002F4F33"/>
    <w:rsid w:val="002F5083"/>
    <w:rsid w:val="002F5775"/>
    <w:rsid w:val="00302545"/>
    <w:rsid w:val="00303EA4"/>
    <w:rsid w:val="003071E3"/>
    <w:rsid w:val="0031007F"/>
    <w:rsid w:val="00312E6E"/>
    <w:rsid w:val="00316B6C"/>
    <w:rsid w:val="00321B8C"/>
    <w:rsid w:val="003232EE"/>
    <w:rsid w:val="00326D7C"/>
    <w:rsid w:val="00326F7C"/>
    <w:rsid w:val="0033134D"/>
    <w:rsid w:val="00331821"/>
    <w:rsid w:val="00335EEF"/>
    <w:rsid w:val="003372A2"/>
    <w:rsid w:val="00340DC0"/>
    <w:rsid w:val="00341A78"/>
    <w:rsid w:val="00342C47"/>
    <w:rsid w:val="003465DC"/>
    <w:rsid w:val="003469CA"/>
    <w:rsid w:val="00352ED7"/>
    <w:rsid w:val="003571C5"/>
    <w:rsid w:val="0036432B"/>
    <w:rsid w:val="00365FB3"/>
    <w:rsid w:val="0036696D"/>
    <w:rsid w:val="00371646"/>
    <w:rsid w:val="003717EA"/>
    <w:rsid w:val="00373341"/>
    <w:rsid w:val="00375AE8"/>
    <w:rsid w:val="003771E4"/>
    <w:rsid w:val="0038050B"/>
    <w:rsid w:val="00384FC2"/>
    <w:rsid w:val="003875CC"/>
    <w:rsid w:val="00392B5B"/>
    <w:rsid w:val="00393707"/>
    <w:rsid w:val="00394109"/>
    <w:rsid w:val="003944F8"/>
    <w:rsid w:val="00395664"/>
    <w:rsid w:val="003A52DD"/>
    <w:rsid w:val="003A7110"/>
    <w:rsid w:val="003B15EC"/>
    <w:rsid w:val="003B2496"/>
    <w:rsid w:val="003B30B4"/>
    <w:rsid w:val="003C10BD"/>
    <w:rsid w:val="003C1BDF"/>
    <w:rsid w:val="003C2DE4"/>
    <w:rsid w:val="003C30F2"/>
    <w:rsid w:val="003C3A40"/>
    <w:rsid w:val="003C437F"/>
    <w:rsid w:val="003C5885"/>
    <w:rsid w:val="003C7764"/>
    <w:rsid w:val="003D1CA6"/>
    <w:rsid w:val="003D2071"/>
    <w:rsid w:val="003D2791"/>
    <w:rsid w:val="003D486C"/>
    <w:rsid w:val="003D78F4"/>
    <w:rsid w:val="003E03C4"/>
    <w:rsid w:val="003E145C"/>
    <w:rsid w:val="003E2A73"/>
    <w:rsid w:val="003E2BF9"/>
    <w:rsid w:val="003E2EDE"/>
    <w:rsid w:val="003E3CDF"/>
    <w:rsid w:val="003E432F"/>
    <w:rsid w:val="003E61DE"/>
    <w:rsid w:val="003E6F15"/>
    <w:rsid w:val="003E794F"/>
    <w:rsid w:val="003F08E4"/>
    <w:rsid w:val="003F2010"/>
    <w:rsid w:val="003F504B"/>
    <w:rsid w:val="003F6A59"/>
    <w:rsid w:val="003F754C"/>
    <w:rsid w:val="00400DCF"/>
    <w:rsid w:val="00401C16"/>
    <w:rsid w:val="00402C8C"/>
    <w:rsid w:val="00402F2A"/>
    <w:rsid w:val="00403B62"/>
    <w:rsid w:val="0040459E"/>
    <w:rsid w:val="00405548"/>
    <w:rsid w:val="004055F2"/>
    <w:rsid w:val="00407A1C"/>
    <w:rsid w:val="004104F0"/>
    <w:rsid w:val="00410A33"/>
    <w:rsid w:val="0041131C"/>
    <w:rsid w:val="0041378E"/>
    <w:rsid w:val="004155A1"/>
    <w:rsid w:val="0041665A"/>
    <w:rsid w:val="00416A4C"/>
    <w:rsid w:val="00416F71"/>
    <w:rsid w:val="00420B52"/>
    <w:rsid w:val="00422A0E"/>
    <w:rsid w:val="00431D44"/>
    <w:rsid w:val="00432B9B"/>
    <w:rsid w:val="00437078"/>
    <w:rsid w:val="00437760"/>
    <w:rsid w:val="004414C8"/>
    <w:rsid w:val="00446AFD"/>
    <w:rsid w:val="00447EE9"/>
    <w:rsid w:val="0045016B"/>
    <w:rsid w:val="0045065A"/>
    <w:rsid w:val="004509AD"/>
    <w:rsid w:val="004547C0"/>
    <w:rsid w:val="00454D04"/>
    <w:rsid w:val="0045634B"/>
    <w:rsid w:val="00464738"/>
    <w:rsid w:val="00464DE2"/>
    <w:rsid w:val="00467066"/>
    <w:rsid w:val="00470D5D"/>
    <w:rsid w:val="00471866"/>
    <w:rsid w:val="00472625"/>
    <w:rsid w:val="00472A35"/>
    <w:rsid w:val="004750E0"/>
    <w:rsid w:val="00475350"/>
    <w:rsid w:val="00476028"/>
    <w:rsid w:val="00481B44"/>
    <w:rsid w:val="00484662"/>
    <w:rsid w:val="00491426"/>
    <w:rsid w:val="004915B5"/>
    <w:rsid w:val="00491B09"/>
    <w:rsid w:val="00493B76"/>
    <w:rsid w:val="00494B6E"/>
    <w:rsid w:val="00494FB2"/>
    <w:rsid w:val="004950EF"/>
    <w:rsid w:val="00495FE4"/>
    <w:rsid w:val="004A0175"/>
    <w:rsid w:val="004A2264"/>
    <w:rsid w:val="004B4FD1"/>
    <w:rsid w:val="004B5519"/>
    <w:rsid w:val="004C092B"/>
    <w:rsid w:val="004C3BCF"/>
    <w:rsid w:val="004C42BD"/>
    <w:rsid w:val="004C51D7"/>
    <w:rsid w:val="004C7853"/>
    <w:rsid w:val="004D0116"/>
    <w:rsid w:val="004D0C85"/>
    <w:rsid w:val="004D144B"/>
    <w:rsid w:val="004D47A4"/>
    <w:rsid w:val="004D4845"/>
    <w:rsid w:val="004E146D"/>
    <w:rsid w:val="004E29A3"/>
    <w:rsid w:val="004E2A88"/>
    <w:rsid w:val="004E370C"/>
    <w:rsid w:val="004E661B"/>
    <w:rsid w:val="004F2EAC"/>
    <w:rsid w:val="004F69E8"/>
    <w:rsid w:val="0050197F"/>
    <w:rsid w:val="00503A57"/>
    <w:rsid w:val="005040EC"/>
    <w:rsid w:val="005041A1"/>
    <w:rsid w:val="00506486"/>
    <w:rsid w:val="00511967"/>
    <w:rsid w:val="00513CE7"/>
    <w:rsid w:val="0052178A"/>
    <w:rsid w:val="00522A3C"/>
    <w:rsid w:val="00525D56"/>
    <w:rsid w:val="0053085E"/>
    <w:rsid w:val="00530895"/>
    <w:rsid w:val="00531F5B"/>
    <w:rsid w:val="005356B8"/>
    <w:rsid w:val="00543001"/>
    <w:rsid w:val="00545C5E"/>
    <w:rsid w:val="00546C2A"/>
    <w:rsid w:val="0055112B"/>
    <w:rsid w:val="00551449"/>
    <w:rsid w:val="0055217C"/>
    <w:rsid w:val="00557EFC"/>
    <w:rsid w:val="005611E9"/>
    <w:rsid w:val="0056163C"/>
    <w:rsid w:val="005621E8"/>
    <w:rsid w:val="00562E15"/>
    <w:rsid w:val="00565B4E"/>
    <w:rsid w:val="00566D18"/>
    <w:rsid w:val="005719CC"/>
    <w:rsid w:val="005721D4"/>
    <w:rsid w:val="00573056"/>
    <w:rsid w:val="005740BC"/>
    <w:rsid w:val="0057452A"/>
    <w:rsid w:val="00576B05"/>
    <w:rsid w:val="00581B2B"/>
    <w:rsid w:val="00593A36"/>
    <w:rsid w:val="00593BF2"/>
    <w:rsid w:val="00595E59"/>
    <w:rsid w:val="00597A63"/>
    <w:rsid w:val="005A006A"/>
    <w:rsid w:val="005A1198"/>
    <w:rsid w:val="005A4E87"/>
    <w:rsid w:val="005A65CA"/>
    <w:rsid w:val="005A7FF9"/>
    <w:rsid w:val="005B08F2"/>
    <w:rsid w:val="005B15E5"/>
    <w:rsid w:val="005B56DD"/>
    <w:rsid w:val="005C04CC"/>
    <w:rsid w:val="005C1E05"/>
    <w:rsid w:val="005C2C39"/>
    <w:rsid w:val="005C33DB"/>
    <w:rsid w:val="005C5EE4"/>
    <w:rsid w:val="005D15E7"/>
    <w:rsid w:val="005D37B3"/>
    <w:rsid w:val="005D3D1B"/>
    <w:rsid w:val="005D4107"/>
    <w:rsid w:val="005D76C6"/>
    <w:rsid w:val="005E26F9"/>
    <w:rsid w:val="005E4BC5"/>
    <w:rsid w:val="005E53B3"/>
    <w:rsid w:val="005E6B4B"/>
    <w:rsid w:val="005E77BD"/>
    <w:rsid w:val="005F208A"/>
    <w:rsid w:val="005F65E9"/>
    <w:rsid w:val="005F6D92"/>
    <w:rsid w:val="006002DD"/>
    <w:rsid w:val="006013A3"/>
    <w:rsid w:val="00605BD1"/>
    <w:rsid w:val="00606392"/>
    <w:rsid w:val="006065EF"/>
    <w:rsid w:val="00612394"/>
    <w:rsid w:val="00612EDF"/>
    <w:rsid w:val="0061331C"/>
    <w:rsid w:val="006160ED"/>
    <w:rsid w:val="00620652"/>
    <w:rsid w:val="00621492"/>
    <w:rsid w:val="006216D2"/>
    <w:rsid w:val="00621E2F"/>
    <w:rsid w:val="00622F32"/>
    <w:rsid w:val="00625669"/>
    <w:rsid w:val="00626342"/>
    <w:rsid w:val="00626C22"/>
    <w:rsid w:val="00626EB8"/>
    <w:rsid w:val="00630BA4"/>
    <w:rsid w:val="0063105E"/>
    <w:rsid w:val="00631F1B"/>
    <w:rsid w:val="00633035"/>
    <w:rsid w:val="0063304D"/>
    <w:rsid w:val="00633903"/>
    <w:rsid w:val="00637AF5"/>
    <w:rsid w:val="00637F12"/>
    <w:rsid w:val="00640A26"/>
    <w:rsid w:val="00641185"/>
    <w:rsid w:val="0064264C"/>
    <w:rsid w:val="00653F9B"/>
    <w:rsid w:val="00654772"/>
    <w:rsid w:val="00654D3F"/>
    <w:rsid w:val="00654E7A"/>
    <w:rsid w:val="00655527"/>
    <w:rsid w:val="006576BA"/>
    <w:rsid w:val="00661430"/>
    <w:rsid w:val="00663881"/>
    <w:rsid w:val="00664553"/>
    <w:rsid w:val="0066625F"/>
    <w:rsid w:val="0066692F"/>
    <w:rsid w:val="0067087A"/>
    <w:rsid w:val="00674081"/>
    <w:rsid w:val="00675FA2"/>
    <w:rsid w:val="0067666D"/>
    <w:rsid w:val="00676B05"/>
    <w:rsid w:val="0067781C"/>
    <w:rsid w:val="006806E1"/>
    <w:rsid w:val="00684B69"/>
    <w:rsid w:val="006856EE"/>
    <w:rsid w:val="00686F46"/>
    <w:rsid w:val="00690013"/>
    <w:rsid w:val="006909B5"/>
    <w:rsid w:val="006909BA"/>
    <w:rsid w:val="006935C9"/>
    <w:rsid w:val="006944F0"/>
    <w:rsid w:val="00695415"/>
    <w:rsid w:val="0069667B"/>
    <w:rsid w:val="00697BB8"/>
    <w:rsid w:val="006A1445"/>
    <w:rsid w:val="006A2071"/>
    <w:rsid w:val="006B14E8"/>
    <w:rsid w:val="006B173F"/>
    <w:rsid w:val="006B17EF"/>
    <w:rsid w:val="006B297F"/>
    <w:rsid w:val="006B3698"/>
    <w:rsid w:val="006B3884"/>
    <w:rsid w:val="006B4F4D"/>
    <w:rsid w:val="006C0FB2"/>
    <w:rsid w:val="006C1F33"/>
    <w:rsid w:val="006C57C6"/>
    <w:rsid w:val="006C7580"/>
    <w:rsid w:val="006D018E"/>
    <w:rsid w:val="006D0A1B"/>
    <w:rsid w:val="006D251D"/>
    <w:rsid w:val="006E2895"/>
    <w:rsid w:val="006F0F63"/>
    <w:rsid w:val="006F1510"/>
    <w:rsid w:val="006F26FB"/>
    <w:rsid w:val="006F2815"/>
    <w:rsid w:val="006F2B8B"/>
    <w:rsid w:val="006F4D0F"/>
    <w:rsid w:val="006F4D76"/>
    <w:rsid w:val="0070421B"/>
    <w:rsid w:val="007046E0"/>
    <w:rsid w:val="007054C6"/>
    <w:rsid w:val="00705811"/>
    <w:rsid w:val="00710E71"/>
    <w:rsid w:val="00712480"/>
    <w:rsid w:val="00712BB4"/>
    <w:rsid w:val="00712F1B"/>
    <w:rsid w:val="00715874"/>
    <w:rsid w:val="007170E0"/>
    <w:rsid w:val="007200CC"/>
    <w:rsid w:val="0072107E"/>
    <w:rsid w:val="0072331C"/>
    <w:rsid w:val="0072354F"/>
    <w:rsid w:val="00723D79"/>
    <w:rsid w:val="007245C9"/>
    <w:rsid w:val="007256B3"/>
    <w:rsid w:val="00732333"/>
    <w:rsid w:val="007421F6"/>
    <w:rsid w:val="00742B56"/>
    <w:rsid w:val="00745462"/>
    <w:rsid w:val="00745BC8"/>
    <w:rsid w:val="00746FF6"/>
    <w:rsid w:val="00747A29"/>
    <w:rsid w:val="00750C12"/>
    <w:rsid w:val="00752DFE"/>
    <w:rsid w:val="00753421"/>
    <w:rsid w:val="00753D00"/>
    <w:rsid w:val="007541FC"/>
    <w:rsid w:val="00754291"/>
    <w:rsid w:val="00756AEF"/>
    <w:rsid w:val="00756F8D"/>
    <w:rsid w:val="0075782B"/>
    <w:rsid w:val="0076173B"/>
    <w:rsid w:val="0076437D"/>
    <w:rsid w:val="00765855"/>
    <w:rsid w:val="00771FB2"/>
    <w:rsid w:val="00773219"/>
    <w:rsid w:val="00775C09"/>
    <w:rsid w:val="00781F51"/>
    <w:rsid w:val="0078469A"/>
    <w:rsid w:val="00794990"/>
    <w:rsid w:val="00795BAB"/>
    <w:rsid w:val="00796A85"/>
    <w:rsid w:val="00797489"/>
    <w:rsid w:val="007A08D1"/>
    <w:rsid w:val="007A2DEE"/>
    <w:rsid w:val="007A5E96"/>
    <w:rsid w:val="007B007C"/>
    <w:rsid w:val="007B03B7"/>
    <w:rsid w:val="007C25D0"/>
    <w:rsid w:val="007C3600"/>
    <w:rsid w:val="007C39C7"/>
    <w:rsid w:val="007C7FBA"/>
    <w:rsid w:val="007D061D"/>
    <w:rsid w:val="007D0C87"/>
    <w:rsid w:val="007D1947"/>
    <w:rsid w:val="007D22EB"/>
    <w:rsid w:val="007D2F23"/>
    <w:rsid w:val="007E17BD"/>
    <w:rsid w:val="007E2083"/>
    <w:rsid w:val="007E3F3E"/>
    <w:rsid w:val="007E41F1"/>
    <w:rsid w:val="007E6590"/>
    <w:rsid w:val="007E6CA6"/>
    <w:rsid w:val="007F0C4E"/>
    <w:rsid w:val="007F364A"/>
    <w:rsid w:val="007F3D19"/>
    <w:rsid w:val="007F5BD5"/>
    <w:rsid w:val="007F7264"/>
    <w:rsid w:val="007F7F19"/>
    <w:rsid w:val="00801EB1"/>
    <w:rsid w:val="0080581F"/>
    <w:rsid w:val="00806840"/>
    <w:rsid w:val="00806984"/>
    <w:rsid w:val="00810485"/>
    <w:rsid w:val="00814772"/>
    <w:rsid w:val="00817CC8"/>
    <w:rsid w:val="008217AB"/>
    <w:rsid w:val="00821CD3"/>
    <w:rsid w:val="00822D52"/>
    <w:rsid w:val="00824D72"/>
    <w:rsid w:val="00825B97"/>
    <w:rsid w:val="008326B6"/>
    <w:rsid w:val="0083675C"/>
    <w:rsid w:val="00841313"/>
    <w:rsid w:val="00841885"/>
    <w:rsid w:val="008424A7"/>
    <w:rsid w:val="00842662"/>
    <w:rsid w:val="0084775D"/>
    <w:rsid w:val="008503FC"/>
    <w:rsid w:val="00851D34"/>
    <w:rsid w:val="008549DB"/>
    <w:rsid w:val="0086463A"/>
    <w:rsid w:val="00865F42"/>
    <w:rsid w:val="0087150A"/>
    <w:rsid w:val="008730A1"/>
    <w:rsid w:val="00873E10"/>
    <w:rsid w:val="008754ED"/>
    <w:rsid w:val="00875EFB"/>
    <w:rsid w:val="008801AC"/>
    <w:rsid w:val="00885EE4"/>
    <w:rsid w:val="00886BBF"/>
    <w:rsid w:val="008870B3"/>
    <w:rsid w:val="00891CA8"/>
    <w:rsid w:val="00892E12"/>
    <w:rsid w:val="0089380F"/>
    <w:rsid w:val="008A6EB6"/>
    <w:rsid w:val="008B3E37"/>
    <w:rsid w:val="008B5690"/>
    <w:rsid w:val="008B5741"/>
    <w:rsid w:val="008B6774"/>
    <w:rsid w:val="008C1254"/>
    <w:rsid w:val="008C172D"/>
    <w:rsid w:val="008C3F56"/>
    <w:rsid w:val="008C546B"/>
    <w:rsid w:val="008C6E11"/>
    <w:rsid w:val="008C6FBF"/>
    <w:rsid w:val="008D0D8E"/>
    <w:rsid w:val="008D158E"/>
    <w:rsid w:val="008D2CA2"/>
    <w:rsid w:val="008D5BED"/>
    <w:rsid w:val="008D6B8D"/>
    <w:rsid w:val="008D6BEF"/>
    <w:rsid w:val="008E0BB1"/>
    <w:rsid w:val="008E1C81"/>
    <w:rsid w:val="008E3A3A"/>
    <w:rsid w:val="008E51AB"/>
    <w:rsid w:val="008E5B11"/>
    <w:rsid w:val="008F20BB"/>
    <w:rsid w:val="008F55D7"/>
    <w:rsid w:val="00901057"/>
    <w:rsid w:val="009015DB"/>
    <w:rsid w:val="00906892"/>
    <w:rsid w:val="00913122"/>
    <w:rsid w:val="00915F97"/>
    <w:rsid w:val="009252AB"/>
    <w:rsid w:val="00927C49"/>
    <w:rsid w:val="00933A8B"/>
    <w:rsid w:val="009348DD"/>
    <w:rsid w:val="00935CFC"/>
    <w:rsid w:val="009366A1"/>
    <w:rsid w:val="0094341E"/>
    <w:rsid w:val="009455CE"/>
    <w:rsid w:val="00945FEB"/>
    <w:rsid w:val="009460BE"/>
    <w:rsid w:val="00951258"/>
    <w:rsid w:val="009512D5"/>
    <w:rsid w:val="00952C5B"/>
    <w:rsid w:val="00955EC4"/>
    <w:rsid w:val="00957039"/>
    <w:rsid w:val="00961DD5"/>
    <w:rsid w:val="0096671C"/>
    <w:rsid w:val="00966D09"/>
    <w:rsid w:val="00966EE0"/>
    <w:rsid w:val="00973271"/>
    <w:rsid w:val="009748B6"/>
    <w:rsid w:val="00975DD8"/>
    <w:rsid w:val="00976D78"/>
    <w:rsid w:val="009837B7"/>
    <w:rsid w:val="00985840"/>
    <w:rsid w:val="00990B61"/>
    <w:rsid w:val="00991119"/>
    <w:rsid w:val="0099212A"/>
    <w:rsid w:val="0099587B"/>
    <w:rsid w:val="009A0B16"/>
    <w:rsid w:val="009A14A1"/>
    <w:rsid w:val="009A461A"/>
    <w:rsid w:val="009A522B"/>
    <w:rsid w:val="009A6810"/>
    <w:rsid w:val="009A7132"/>
    <w:rsid w:val="009A7434"/>
    <w:rsid w:val="009B2D82"/>
    <w:rsid w:val="009B3A4A"/>
    <w:rsid w:val="009B6261"/>
    <w:rsid w:val="009B6F6E"/>
    <w:rsid w:val="009C052F"/>
    <w:rsid w:val="009C0873"/>
    <w:rsid w:val="009C40F8"/>
    <w:rsid w:val="009C4C02"/>
    <w:rsid w:val="009C4E1A"/>
    <w:rsid w:val="009C6BB5"/>
    <w:rsid w:val="009D37A8"/>
    <w:rsid w:val="009D5DBD"/>
    <w:rsid w:val="009D6F78"/>
    <w:rsid w:val="009D7858"/>
    <w:rsid w:val="009E3C50"/>
    <w:rsid w:val="009E3DC2"/>
    <w:rsid w:val="009E41B2"/>
    <w:rsid w:val="009E4EB4"/>
    <w:rsid w:val="009E6EDF"/>
    <w:rsid w:val="009E717E"/>
    <w:rsid w:val="009E7B7A"/>
    <w:rsid w:val="009F23D6"/>
    <w:rsid w:val="009F4A05"/>
    <w:rsid w:val="009F573D"/>
    <w:rsid w:val="009F7BB3"/>
    <w:rsid w:val="00A00070"/>
    <w:rsid w:val="00A01166"/>
    <w:rsid w:val="00A10EB1"/>
    <w:rsid w:val="00A14039"/>
    <w:rsid w:val="00A153C2"/>
    <w:rsid w:val="00A153F1"/>
    <w:rsid w:val="00A15585"/>
    <w:rsid w:val="00A15C38"/>
    <w:rsid w:val="00A17247"/>
    <w:rsid w:val="00A23907"/>
    <w:rsid w:val="00A26D02"/>
    <w:rsid w:val="00A2739F"/>
    <w:rsid w:val="00A278FD"/>
    <w:rsid w:val="00A337E4"/>
    <w:rsid w:val="00A33C65"/>
    <w:rsid w:val="00A34222"/>
    <w:rsid w:val="00A369C6"/>
    <w:rsid w:val="00A408E9"/>
    <w:rsid w:val="00A4156A"/>
    <w:rsid w:val="00A41D35"/>
    <w:rsid w:val="00A43E8B"/>
    <w:rsid w:val="00A45234"/>
    <w:rsid w:val="00A45645"/>
    <w:rsid w:val="00A45D82"/>
    <w:rsid w:val="00A53F77"/>
    <w:rsid w:val="00A541B2"/>
    <w:rsid w:val="00A55DB3"/>
    <w:rsid w:val="00A651A7"/>
    <w:rsid w:val="00A67D76"/>
    <w:rsid w:val="00A706B8"/>
    <w:rsid w:val="00A70B8E"/>
    <w:rsid w:val="00A70E59"/>
    <w:rsid w:val="00A71EA1"/>
    <w:rsid w:val="00A74146"/>
    <w:rsid w:val="00A818E9"/>
    <w:rsid w:val="00A827A0"/>
    <w:rsid w:val="00A83791"/>
    <w:rsid w:val="00A86BB5"/>
    <w:rsid w:val="00A90F03"/>
    <w:rsid w:val="00A91263"/>
    <w:rsid w:val="00A93C12"/>
    <w:rsid w:val="00A94F15"/>
    <w:rsid w:val="00AA03AE"/>
    <w:rsid w:val="00AA06A4"/>
    <w:rsid w:val="00AA0858"/>
    <w:rsid w:val="00AA0C27"/>
    <w:rsid w:val="00AA1999"/>
    <w:rsid w:val="00AA229A"/>
    <w:rsid w:val="00AA2C35"/>
    <w:rsid w:val="00AA2D01"/>
    <w:rsid w:val="00AA5D12"/>
    <w:rsid w:val="00AA7872"/>
    <w:rsid w:val="00AB090F"/>
    <w:rsid w:val="00AB0CA7"/>
    <w:rsid w:val="00AB1A4F"/>
    <w:rsid w:val="00AB236A"/>
    <w:rsid w:val="00AB3805"/>
    <w:rsid w:val="00AB3AA3"/>
    <w:rsid w:val="00AB5722"/>
    <w:rsid w:val="00AC316C"/>
    <w:rsid w:val="00AC39FD"/>
    <w:rsid w:val="00AC4BBE"/>
    <w:rsid w:val="00AC4DB0"/>
    <w:rsid w:val="00AC6308"/>
    <w:rsid w:val="00AC66AD"/>
    <w:rsid w:val="00AC6847"/>
    <w:rsid w:val="00AC6E3F"/>
    <w:rsid w:val="00AD0977"/>
    <w:rsid w:val="00AD1DC5"/>
    <w:rsid w:val="00AE0527"/>
    <w:rsid w:val="00AE085E"/>
    <w:rsid w:val="00AE1371"/>
    <w:rsid w:val="00AE3A69"/>
    <w:rsid w:val="00AE40F3"/>
    <w:rsid w:val="00AE7D4A"/>
    <w:rsid w:val="00AF6650"/>
    <w:rsid w:val="00B007C5"/>
    <w:rsid w:val="00B00A8F"/>
    <w:rsid w:val="00B01465"/>
    <w:rsid w:val="00B01D57"/>
    <w:rsid w:val="00B03AC6"/>
    <w:rsid w:val="00B068C7"/>
    <w:rsid w:val="00B06F75"/>
    <w:rsid w:val="00B13F73"/>
    <w:rsid w:val="00B15C3D"/>
    <w:rsid w:val="00B168A6"/>
    <w:rsid w:val="00B17DCE"/>
    <w:rsid w:val="00B231F9"/>
    <w:rsid w:val="00B24C51"/>
    <w:rsid w:val="00B2594C"/>
    <w:rsid w:val="00B2596A"/>
    <w:rsid w:val="00B27EC5"/>
    <w:rsid w:val="00B314B8"/>
    <w:rsid w:val="00B32968"/>
    <w:rsid w:val="00B341A6"/>
    <w:rsid w:val="00B40390"/>
    <w:rsid w:val="00B4047E"/>
    <w:rsid w:val="00B41089"/>
    <w:rsid w:val="00B444CC"/>
    <w:rsid w:val="00B468B8"/>
    <w:rsid w:val="00B51441"/>
    <w:rsid w:val="00B51813"/>
    <w:rsid w:val="00B55080"/>
    <w:rsid w:val="00B55486"/>
    <w:rsid w:val="00B5614A"/>
    <w:rsid w:val="00B56DA1"/>
    <w:rsid w:val="00B6315A"/>
    <w:rsid w:val="00B64DB8"/>
    <w:rsid w:val="00B71768"/>
    <w:rsid w:val="00B73732"/>
    <w:rsid w:val="00B741F6"/>
    <w:rsid w:val="00B75C88"/>
    <w:rsid w:val="00B75D0A"/>
    <w:rsid w:val="00B76FC5"/>
    <w:rsid w:val="00B80A43"/>
    <w:rsid w:val="00B8370E"/>
    <w:rsid w:val="00B92433"/>
    <w:rsid w:val="00B92550"/>
    <w:rsid w:val="00B93959"/>
    <w:rsid w:val="00BA1653"/>
    <w:rsid w:val="00BA1BFD"/>
    <w:rsid w:val="00BA401A"/>
    <w:rsid w:val="00BB05C1"/>
    <w:rsid w:val="00BB0D44"/>
    <w:rsid w:val="00BB29E9"/>
    <w:rsid w:val="00BB3D8D"/>
    <w:rsid w:val="00BB4B6D"/>
    <w:rsid w:val="00BC5531"/>
    <w:rsid w:val="00BC6048"/>
    <w:rsid w:val="00BC641C"/>
    <w:rsid w:val="00BC7F42"/>
    <w:rsid w:val="00BD194E"/>
    <w:rsid w:val="00BD2BA8"/>
    <w:rsid w:val="00BD605E"/>
    <w:rsid w:val="00BE1B6D"/>
    <w:rsid w:val="00BE2735"/>
    <w:rsid w:val="00BE28DC"/>
    <w:rsid w:val="00BE7F7D"/>
    <w:rsid w:val="00BF026F"/>
    <w:rsid w:val="00BF038C"/>
    <w:rsid w:val="00BF1E5D"/>
    <w:rsid w:val="00BF2FCC"/>
    <w:rsid w:val="00BF50F3"/>
    <w:rsid w:val="00C0290B"/>
    <w:rsid w:val="00C03A88"/>
    <w:rsid w:val="00C03A89"/>
    <w:rsid w:val="00C06A90"/>
    <w:rsid w:val="00C12928"/>
    <w:rsid w:val="00C14250"/>
    <w:rsid w:val="00C14FF8"/>
    <w:rsid w:val="00C22097"/>
    <w:rsid w:val="00C245A4"/>
    <w:rsid w:val="00C24A19"/>
    <w:rsid w:val="00C24D44"/>
    <w:rsid w:val="00C25100"/>
    <w:rsid w:val="00C25F1D"/>
    <w:rsid w:val="00C25FDC"/>
    <w:rsid w:val="00C32B87"/>
    <w:rsid w:val="00C33415"/>
    <w:rsid w:val="00C34A91"/>
    <w:rsid w:val="00C377BC"/>
    <w:rsid w:val="00C42848"/>
    <w:rsid w:val="00C4346E"/>
    <w:rsid w:val="00C434A3"/>
    <w:rsid w:val="00C43C9C"/>
    <w:rsid w:val="00C5104E"/>
    <w:rsid w:val="00C5283B"/>
    <w:rsid w:val="00C52B03"/>
    <w:rsid w:val="00C573F1"/>
    <w:rsid w:val="00C6052F"/>
    <w:rsid w:val="00C60E61"/>
    <w:rsid w:val="00C621E2"/>
    <w:rsid w:val="00C621F5"/>
    <w:rsid w:val="00C63B40"/>
    <w:rsid w:val="00C67C8A"/>
    <w:rsid w:val="00C67F83"/>
    <w:rsid w:val="00C723F8"/>
    <w:rsid w:val="00C7322C"/>
    <w:rsid w:val="00C74EB7"/>
    <w:rsid w:val="00C75C4E"/>
    <w:rsid w:val="00C8161B"/>
    <w:rsid w:val="00C81680"/>
    <w:rsid w:val="00C85011"/>
    <w:rsid w:val="00C92126"/>
    <w:rsid w:val="00C9332C"/>
    <w:rsid w:val="00C941E2"/>
    <w:rsid w:val="00C949D5"/>
    <w:rsid w:val="00C9720A"/>
    <w:rsid w:val="00CA0B15"/>
    <w:rsid w:val="00CA5F75"/>
    <w:rsid w:val="00CA6966"/>
    <w:rsid w:val="00CA6CAE"/>
    <w:rsid w:val="00CA7DB3"/>
    <w:rsid w:val="00CB4E94"/>
    <w:rsid w:val="00CB708C"/>
    <w:rsid w:val="00CB7253"/>
    <w:rsid w:val="00CB7557"/>
    <w:rsid w:val="00CC3351"/>
    <w:rsid w:val="00CD07B4"/>
    <w:rsid w:val="00CD17B0"/>
    <w:rsid w:val="00CD20DC"/>
    <w:rsid w:val="00CD6535"/>
    <w:rsid w:val="00CD667A"/>
    <w:rsid w:val="00CD75D1"/>
    <w:rsid w:val="00CE1A14"/>
    <w:rsid w:val="00CE21C6"/>
    <w:rsid w:val="00CE23C1"/>
    <w:rsid w:val="00CE28C0"/>
    <w:rsid w:val="00CE370F"/>
    <w:rsid w:val="00CE4078"/>
    <w:rsid w:val="00CE475F"/>
    <w:rsid w:val="00CE7616"/>
    <w:rsid w:val="00CF03CD"/>
    <w:rsid w:val="00CF0CAF"/>
    <w:rsid w:val="00CF1872"/>
    <w:rsid w:val="00CF2BAB"/>
    <w:rsid w:val="00CF509D"/>
    <w:rsid w:val="00CF62B1"/>
    <w:rsid w:val="00D0011E"/>
    <w:rsid w:val="00D03E8A"/>
    <w:rsid w:val="00D07CD6"/>
    <w:rsid w:val="00D1179F"/>
    <w:rsid w:val="00D1431B"/>
    <w:rsid w:val="00D1503E"/>
    <w:rsid w:val="00D330F4"/>
    <w:rsid w:val="00D36C50"/>
    <w:rsid w:val="00D40C35"/>
    <w:rsid w:val="00D41A52"/>
    <w:rsid w:val="00D42EFE"/>
    <w:rsid w:val="00D431B0"/>
    <w:rsid w:val="00D440F5"/>
    <w:rsid w:val="00D44900"/>
    <w:rsid w:val="00D44A47"/>
    <w:rsid w:val="00D46CF8"/>
    <w:rsid w:val="00D50E2A"/>
    <w:rsid w:val="00D51D8B"/>
    <w:rsid w:val="00D53FAC"/>
    <w:rsid w:val="00D54B26"/>
    <w:rsid w:val="00D5531A"/>
    <w:rsid w:val="00D6455C"/>
    <w:rsid w:val="00D658F2"/>
    <w:rsid w:val="00D678F8"/>
    <w:rsid w:val="00D67C87"/>
    <w:rsid w:val="00D715B2"/>
    <w:rsid w:val="00D73B97"/>
    <w:rsid w:val="00D75B55"/>
    <w:rsid w:val="00D8040D"/>
    <w:rsid w:val="00D80B32"/>
    <w:rsid w:val="00D836C8"/>
    <w:rsid w:val="00D924FD"/>
    <w:rsid w:val="00D93F80"/>
    <w:rsid w:val="00D95B87"/>
    <w:rsid w:val="00D97435"/>
    <w:rsid w:val="00DA08FC"/>
    <w:rsid w:val="00DA2F8F"/>
    <w:rsid w:val="00DA6C25"/>
    <w:rsid w:val="00DB1DB4"/>
    <w:rsid w:val="00DB25D1"/>
    <w:rsid w:val="00DB523B"/>
    <w:rsid w:val="00DC3A6D"/>
    <w:rsid w:val="00DC440A"/>
    <w:rsid w:val="00DD128B"/>
    <w:rsid w:val="00DD37A5"/>
    <w:rsid w:val="00DD494D"/>
    <w:rsid w:val="00DE6186"/>
    <w:rsid w:val="00DF5980"/>
    <w:rsid w:val="00DF72A2"/>
    <w:rsid w:val="00E00AC6"/>
    <w:rsid w:val="00E0137B"/>
    <w:rsid w:val="00E036C2"/>
    <w:rsid w:val="00E05981"/>
    <w:rsid w:val="00E05989"/>
    <w:rsid w:val="00E05E05"/>
    <w:rsid w:val="00E065DA"/>
    <w:rsid w:val="00E23116"/>
    <w:rsid w:val="00E25A35"/>
    <w:rsid w:val="00E25E92"/>
    <w:rsid w:val="00E27674"/>
    <w:rsid w:val="00E27D35"/>
    <w:rsid w:val="00E3164F"/>
    <w:rsid w:val="00E322A7"/>
    <w:rsid w:val="00E3502B"/>
    <w:rsid w:val="00E40507"/>
    <w:rsid w:val="00E437C5"/>
    <w:rsid w:val="00E45D98"/>
    <w:rsid w:val="00E51A03"/>
    <w:rsid w:val="00E54708"/>
    <w:rsid w:val="00E5510B"/>
    <w:rsid w:val="00E57284"/>
    <w:rsid w:val="00E628D0"/>
    <w:rsid w:val="00E62ABD"/>
    <w:rsid w:val="00E640DA"/>
    <w:rsid w:val="00E6658F"/>
    <w:rsid w:val="00E75DB0"/>
    <w:rsid w:val="00E77F71"/>
    <w:rsid w:val="00E80456"/>
    <w:rsid w:val="00E81AA0"/>
    <w:rsid w:val="00E81C0F"/>
    <w:rsid w:val="00E848EE"/>
    <w:rsid w:val="00E85681"/>
    <w:rsid w:val="00E870CA"/>
    <w:rsid w:val="00E906EC"/>
    <w:rsid w:val="00E90E01"/>
    <w:rsid w:val="00E956F3"/>
    <w:rsid w:val="00EA07EA"/>
    <w:rsid w:val="00EA0A1B"/>
    <w:rsid w:val="00EA2984"/>
    <w:rsid w:val="00EA3F46"/>
    <w:rsid w:val="00EA6102"/>
    <w:rsid w:val="00EA7372"/>
    <w:rsid w:val="00EA76ED"/>
    <w:rsid w:val="00EB2BD8"/>
    <w:rsid w:val="00EC04D1"/>
    <w:rsid w:val="00EC0EB7"/>
    <w:rsid w:val="00EC2157"/>
    <w:rsid w:val="00EC23FD"/>
    <w:rsid w:val="00EC2AC7"/>
    <w:rsid w:val="00EC2EAC"/>
    <w:rsid w:val="00EC51CA"/>
    <w:rsid w:val="00EC619F"/>
    <w:rsid w:val="00EC78ED"/>
    <w:rsid w:val="00EC7E6A"/>
    <w:rsid w:val="00EC7EFD"/>
    <w:rsid w:val="00ED36D8"/>
    <w:rsid w:val="00ED60C7"/>
    <w:rsid w:val="00ED6521"/>
    <w:rsid w:val="00EE19EF"/>
    <w:rsid w:val="00EE3A3A"/>
    <w:rsid w:val="00EE6086"/>
    <w:rsid w:val="00EF4071"/>
    <w:rsid w:val="00EF43F5"/>
    <w:rsid w:val="00EF629F"/>
    <w:rsid w:val="00EF65EC"/>
    <w:rsid w:val="00EF765F"/>
    <w:rsid w:val="00F028DE"/>
    <w:rsid w:val="00F02FD8"/>
    <w:rsid w:val="00F03145"/>
    <w:rsid w:val="00F0335A"/>
    <w:rsid w:val="00F05237"/>
    <w:rsid w:val="00F0585C"/>
    <w:rsid w:val="00F078ED"/>
    <w:rsid w:val="00F07901"/>
    <w:rsid w:val="00F107B7"/>
    <w:rsid w:val="00F1175D"/>
    <w:rsid w:val="00F11F57"/>
    <w:rsid w:val="00F15EF8"/>
    <w:rsid w:val="00F16B9A"/>
    <w:rsid w:val="00F1730F"/>
    <w:rsid w:val="00F2017F"/>
    <w:rsid w:val="00F20D90"/>
    <w:rsid w:val="00F21607"/>
    <w:rsid w:val="00F22CB2"/>
    <w:rsid w:val="00F23837"/>
    <w:rsid w:val="00F24034"/>
    <w:rsid w:val="00F2447A"/>
    <w:rsid w:val="00F25A1B"/>
    <w:rsid w:val="00F2625A"/>
    <w:rsid w:val="00F26A3A"/>
    <w:rsid w:val="00F271EF"/>
    <w:rsid w:val="00F33F70"/>
    <w:rsid w:val="00F35E2E"/>
    <w:rsid w:val="00F36E53"/>
    <w:rsid w:val="00F37591"/>
    <w:rsid w:val="00F4307E"/>
    <w:rsid w:val="00F4316C"/>
    <w:rsid w:val="00F43C8C"/>
    <w:rsid w:val="00F43E14"/>
    <w:rsid w:val="00F46176"/>
    <w:rsid w:val="00F469D5"/>
    <w:rsid w:val="00F46C5B"/>
    <w:rsid w:val="00F47DD1"/>
    <w:rsid w:val="00F5126A"/>
    <w:rsid w:val="00F5149E"/>
    <w:rsid w:val="00F527A0"/>
    <w:rsid w:val="00F56A74"/>
    <w:rsid w:val="00F57AD9"/>
    <w:rsid w:val="00F63278"/>
    <w:rsid w:val="00F63887"/>
    <w:rsid w:val="00F664A6"/>
    <w:rsid w:val="00F66700"/>
    <w:rsid w:val="00F713D1"/>
    <w:rsid w:val="00F74672"/>
    <w:rsid w:val="00F74776"/>
    <w:rsid w:val="00F74B27"/>
    <w:rsid w:val="00F74E61"/>
    <w:rsid w:val="00F76AC3"/>
    <w:rsid w:val="00F77F0C"/>
    <w:rsid w:val="00F82E6C"/>
    <w:rsid w:val="00F832E5"/>
    <w:rsid w:val="00F836F5"/>
    <w:rsid w:val="00F838EA"/>
    <w:rsid w:val="00F86034"/>
    <w:rsid w:val="00F8614E"/>
    <w:rsid w:val="00F863CE"/>
    <w:rsid w:val="00F8688F"/>
    <w:rsid w:val="00F870A3"/>
    <w:rsid w:val="00F91762"/>
    <w:rsid w:val="00F9405B"/>
    <w:rsid w:val="00F944F6"/>
    <w:rsid w:val="00F94F5E"/>
    <w:rsid w:val="00FA0FE2"/>
    <w:rsid w:val="00FA248F"/>
    <w:rsid w:val="00FA34E8"/>
    <w:rsid w:val="00FA3F55"/>
    <w:rsid w:val="00FA5E05"/>
    <w:rsid w:val="00FA758D"/>
    <w:rsid w:val="00FA7D4E"/>
    <w:rsid w:val="00FB0D5D"/>
    <w:rsid w:val="00FB4CB8"/>
    <w:rsid w:val="00FB580C"/>
    <w:rsid w:val="00FC0B66"/>
    <w:rsid w:val="00FC219D"/>
    <w:rsid w:val="00FC355A"/>
    <w:rsid w:val="00FC777B"/>
    <w:rsid w:val="00FD549D"/>
    <w:rsid w:val="00FD5A8F"/>
    <w:rsid w:val="00FD6374"/>
    <w:rsid w:val="00FD6A1F"/>
    <w:rsid w:val="00FD7D60"/>
    <w:rsid w:val="00FE009C"/>
    <w:rsid w:val="00FE229D"/>
    <w:rsid w:val="00FE2BE1"/>
    <w:rsid w:val="00FE3919"/>
    <w:rsid w:val="00FE7741"/>
    <w:rsid w:val="00FF1CE6"/>
    <w:rsid w:val="00FF2067"/>
    <w:rsid w:val="00FF2E00"/>
    <w:rsid w:val="00FF395F"/>
    <w:rsid w:val="00FF4D2A"/>
    <w:rsid w:val="00FF5398"/>
    <w:rsid w:val="00FF579F"/>
    <w:rsid w:val="00FF67A0"/>
    <w:rsid w:val="00FF6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BF324A"/>
  <w15:chartTrackingRefBased/>
  <w15:docId w15:val="{8D79069A-49F8-4B22-AA77-70C9B096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 w:type="paragraph" w:styleId="Revision">
    <w:name w:val="Revision"/>
    <w:hidden/>
    <w:uiPriority w:val="99"/>
    <w:semiHidden/>
    <w:rsid w:val="002116B6"/>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161BD1"/>
    <w:rPr>
      <w:color w:val="605E5C"/>
      <w:shd w:val="clear" w:color="auto" w:fill="E1DFDD"/>
    </w:rPr>
  </w:style>
  <w:style w:type="character" w:customStyle="1" w:styleId="ListParagraphChar">
    <w:name w:val="List Paragraph Char"/>
    <w:link w:val="ListParagraph"/>
    <w:uiPriority w:val="34"/>
    <w:locked/>
    <w:rsid w:val="00494B6E"/>
    <w:rPr>
      <w:rFonts w:ascii="Courier" w:eastAsia="Times New Roman" w:hAnsi="Courier"/>
      <w:snapToGrid w:val="0"/>
      <w:sz w:val="24"/>
      <w:szCs w:val="24"/>
    </w:rPr>
  </w:style>
  <w:style w:type="paragraph" w:styleId="FootnoteText">
    <w:name w:val="footnote text"/>
    <w:basedOn w:val="Normal"/>
    <w:link w:val="FootnoteTextChar"/>
    <w:unhideWhenUsed/>
    <w:rsid w:val="001A06F9"/>
    <w:pPr>
      <w:widowControl/>
    </w:pPr>
    <w:rPr>
      <w:rFonts w:ascii="Courier New" w:hAnsi="Courier New" w:cs="Courier New"/>
      <w:snapToGrid/>
      <w:sz w:val="20"/>
      <w:szCs w:val="20"/>
      <w:lang w:eastAsia="zh-CN"/>
    </w:rPr>
  </w:style>
  <w:style w:type="character" w:customStyle="1" w:styleId="FootnoteTextChar">
    <w:name w:val="Footnote Text Char"/>
    <w:basedOn w:val="DefaultParagraphFont"/>
    <w:link w:val="FootnoteText"/>
    <w:rsid w:val="001A06F9"/>
    <w:rPr>
      <w:rFonts w:ascii="Courier New" w:eastAsia="Times New Roman" w:hAnsi="Courier New" w:cs="Courier New"/>
      <w:lang w:eastAsia="zh-CN"/>
    </w:rPr>
  </w:style>
  <w:style w:type="character" w:styleId="FootnoteReference">
    <w:name w:val="footnote reference"/>
    <w:basedOn w:val="DefaultParagraphFont"/>
    <w:unhideWhenUsed/>
    <w:rsid w:val="001A06F9"/>
    <w:rPr>
      <w:vertAlign w:val="superscript"/>
    </w:rPr>
  </w:style>
  <w:style w:type="character" w:customStyle="1" w:styleId="cf01">
    <w:name w:val="cf01"/>
    <w:basedOn w:val="DefaultParagraphFont"/>
    <w:rsid w:val="00F46C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ssa-performanc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LP/RRC</dc:creator>
  <cp:lastModifiedBy>LP/RRC</cp:lastModifiedBy>
  <cp:revision>2</cp:revision>
  <cp:lastPrinted>2016-06-08T18:12:00Z</cp:lastPrinted>
  <dcterms:created xsi:type="dcterms:W3CDTF">2026-06-26T10:29:00Z</dcterms:created>
  <dcterms:modified xsi:type="dcterms:W3CDTF">2026-06-26T10:29:00Z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-786281194</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ISP/SSIPI  Reply: Action Requested: Comments on Supporting Statement (DUE- JUNE 11, 2026) - OMB Expiration Notice: 0960-0516, SSA-186</vt:lpwstr>
  </property>
  <property fmtid="{D5CDD505-2E9C-101B-9397-08002B2CF9AE}" pid="6" name="_NewReviewCycle">
    <vt:lpwstr/>
  </property>
  <property fmtid="{D5CDD505-2E9C-101B-9397-08002B2CF9AE}" pid="7" name="_PreviousAdHocReviewCycleID">
    <vt:i4>-325799623</vt:i4>
  </property>
  <property fmtid="{D5CDD505-2E9C-101B-9397-08002B2CF9AE}" pid="8" name="_ReviewingToolsShownOnce">
    <vt:lpwstr/>
  </property>
</Properties>
</file>