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4F75" w:rsidRPr="002C4F75" w:rsidP="00D040F7" w14:paraId="12EE9856" w14:textId="77777777">
      <w:pPr>
        <w:jc w:val="center"/>
        <w:rPr>
          <w:rFonts w:ascii="Arial" w:hAnsi="Arial" w:cs="Arial"/>
          <w:b/>
        </w:rPr>
      </w:pPr>
    </w:p>
    <w:p w:rsidR="002C4F75" w:rsidRPr="002C4F75" w:rsidP="00D040F7" w14:paraId="6656DB4E" w14:textId="77777777">
      <w:pPr>
        <w:pStyle w:val="ReportCover-Title"/>
        <w:spacing w:line="240" w:lineRule="auto"/>
        <w:rPr>
          <w:rFonts w:ascii="Arial" w:hAnsi="Arial" w:cs="Arial"/>
          <w:color w:val="auto"/>
        </w:rPr>
      </w:pPr>
    </w:p>
    <w:p w:rsidR="002C4F75" w:rsidRPr="002C4F75" w:rsidP="00D040F7" w14:paraId="2D2824CA" w14:textId="312B197E">
      <w:pPr>
        <w:pStyle w:val="ReportCover-Title"/>
        <w:spacing w:line="240" w:lineRule="auto"/>
        <w:jc w:val="center"/>
        <w:rPr>
          <w:rFonts w:ascii="Arial" w:hAnsi="Arial" w:cs="Arial"/>
          <w:color w:val="auto"/>
        </w:rPr>
      </w:pPr>
      <w:r>
        <w:rPr>
          <w:rFonts w:ascii="Arial" w:eastAsia="Arial Unicode MS" w:hAnsi="Arial" w:cs="Arial"/>
          <w:noProof/>
          <w:color w:val="auto"/>
        </w:rPr>
        <w:t>CCWIS Modernization Industry Day</w:t>
      </w:r>
      <w:r w:rsidR="00771EAF">
        <w:rPr>
          <w:rFonts w:ascii="Arial" w:eastAsia="Arial Unicode MS" w:hAnsi="Arial" w:cs="Arial"/>
          <w:noProof/>
          <w:color w:val="auto"/>
        </w:rPr>
        <w:t xml:space="preserve"> Customer Service Feedback</w:t>
      </w:r>
    </w:p>
    <w:p w:rsidR="002C4F75" w:rsidRPr="002C4F75" w:rsidP="00D040F7" w14:paraId="781830F9" w14:textId="77777777">
      <w:pPr>
        <w:pStyle w:val="ReportCover-Title"/>
        <w:spacing w:line="240" w:lineRule="auto"/>
        <w:rPr>
          <w:rFonts w:ascii="Arial" w:hAnsi="Arial" w:cs="Arial"/>
          <w:color w:val="auto"/>
        </w:rPr>
      </w:pPr>
    </w:p>
    <w:p w:rsidR="002C4F75" w:rsidRPr="002C4F75" w:rsidP="00D040F7" w14:paraId="531BA742" w14:textId="77777777">
      <w:pPr>
        <w:pStyle w:val="ReportCover-Title"/>
        <w:spacing w:line="240" w:lineRule="auto"/>
        <w:rPr>
          <w:rFonts w:ascii="Arial" w:hAnsi="Arial" w:cs="Arial"/>
          <w:color w:val="auto"/>
        </w:rPr>
      </w:pPr>
    </w:p>
    <w:p w:rsidR="00984BBF" w:rsidRPr="008F570D" w:rsidP="00D040F7" w14:paraId="66EC70E8" w14:textId="77777777">
      <w:pPr>
        <w:pStyle w:val="ReportCover-Title"/>
        <w:spacing w:line="240" w:lineRule="auto"/>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D040F7" w14:paraId="1F236595" w14:textId="77777777">
      <w:pPr>
        <w:pStyle w:val="ReportCover-Title"/>
        <w:spacing w:line="240" w:lineRule="auto"/>
        <w:jc w:val="center"/>
        <w:rPr>
          <w:rFonts w:ascii="Arial" w:hAnsi="Arial" w:cs="Arial"/>
          <w:color w:val="auto"/>
          <w:sz w:val="32"/>
          <w:szCs w:val="32"/>
        </w:rPr>
      </w:pPr>
    </w:p>
    <w:p w:rsidR="002C4F75" w:rsidRPr="002C4F75" w:rsidP="00D040F7" w14:paraId="2BFCD42E" w14:textId="735C9743">
      <w:pPr>
        <w:pStyle w:val="ReportCover-Title"/>
        <w:spacing w:line="240" w:lineRule="auto"/>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D040F7" w14:paraId="1D64B464" w14:textId="77777777">
      <w:pPr>
        <w:rPr>
          <w:rFonts w:ascii="Arial" w:hAnsi="Arial" w:cs="Arial"/>
          <w:szCs w:val="22"/>
        </w:rPr>
      </w:pPr>
    </w:p>
    <w:p w:rsidR="002C4F75" w:rsidRPr="002C4F75" w:rsidP="00D040F7" w14:paraId="3B692556" w14:textId="77777777">
      <w:pPr>
        <w:pStyle w:val="ReportCover-Date"/>
        <w:spacing w:line="240" w:lineRule="auto"/>
        <w:jc w:val="center"/>
        <w:rPr>
          <w:rFonts w:ascii="Arial" w:hAnsi="Arial" w:cs="Arial"/>
          <w:color w:val="auto"/>
        </w:rPr>
      </w:pPr>
    </w:p>
    <w:p w:rsidR="002C4F75" w:rsidRPr="002C4F75" w:rsidP="00D040F7"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D040F7"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D040F7" w14:paraId="153EDE13" w14:textId="5C361701">
      <w:pPr>
        <w:pStyle w:val="ReportCover-Date"/>
        <w:spacing w:line="240" w:lineRule="auto"/>
        <w:jc w:val="center"/>
        <w:rPr>
          <w:rFonts w:ascii="Arial" w:hAnsi="Arial" w:cs="Arial"/>
          <w:color w:val="auto"/>
        </w:rPr>
      </w:pPr>
      <w:r>
        <w:rPr>
          <w:rFonts w:ascii="Arial" w:hAnsi="Arial" w:cs="Arial"/>
          <w:color w:val="auto"/>
        </w:rPr>
        <w:t xml:space="preserve">JUNE </w:t>
      </w:r>
      <w:r w:rsidR="005D1179">
        <w:rPr>
          <w:rFonts w:ascii="Arial" w:hAnsi="Arial" w:cs="Arial"/>
          <w:color w:val="auto"/>
        </w:rPr>
        <w:t>2026</w:t>
      </w:r>
    </w:p>
    <w:p w:rsidR="002C4F75" w:rsidRPr="002C4F75" w:rsidP="00D040F7" w14:paraId="27DA3839" w14:textId="77777777">
      <w:pPr>
        <w:jc w:val="center"/>
        <w:rPr>
          <w:rFonts w:ascii="Arial" w:hAnsi="Arial" w:cs="Arial"/>
        </w:rPr>
      </w:pPr>
    </w:p>
    <w:p w:rsidR="002C4F75" w:rsidRPr="002C4F75" w:rsidP="00D040F7" w14:paraId="79ABBAD2" w14:textId="77777777">
      <w:pPr>
        <w:jc w:val="center"/>
        <w:rPr>
          <w:rFonts w:ascii="Arial" w:hAnsi="Arial" w:cs="Arial"/>
        </w:rPr>
      </w:pPr>
      <w:r w:rsidRPr="002C4F75">
        <w:rPr>
          <w:rFonts w:ascii="Arial" w:hAnsi="Arial" w:cs="Arial"/>
        </w:rPr>
        <w:t>Submitted By:</w:t>
      </w:r>
    </w:p>
    <w:p w:rsidR="002C4F75" w:rsidRPr="002C4F75" w:rsidP="00D040F7" w14:paraId="4C2AFB81" w14:textId="03C3D049">
      <w:pPr>
        <w:jc w:val="center"/>
        <w:rPr>
          <w:rFonts w:ascii="Arial" w:hAnsi="Arial" w:cs="Arial"/>
        </w:rPr>
      </w:pPr>
      <w:r w:rsidRPr="0051576B">
        <w:rPr>
          <w:rFonts w:ascii="Arial" w:hAnsi="Arial" w:cs="Arial"/>
        </w:rPr>
        <w:t>Children’s Bureau (CB)</w:t>
      </w:r>
    </w:p>
    <w:p w:rsidR="002C4F75" w:rsidRPr="002C4F75" w:rsidP="00D040F7"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D040F7"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D040F7" w14:paraId="5BB8A166" w14:textId="77777777">
      <w:pPr>
        <w:jc w:val="center"/>
        <w:rPr>
          <w:rFonts w:ascii="Arial" w:hAnsi="Arial" w:cs="Arial"/>
        </w:rPr>
      </w:pPr>
    </w:p>
    <w:p w:rsidR="002C4F75" w:rsidRPr="002C4F75" w:rsidP="00D040F7"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D040F7"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D040F7"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D040F7" w14:paraId="258A9347" w14:textId="77777777">
      <w:pPr>
        <w:jc w:val="center"/>
        <w:rPr>
          <w:rFonts w:ascii="Arial" w:hAnsi="Arial" w:cs="Arial"/>
        </w:rPr>
      </w:pPr>
    </w:p>
    <w:p w:rsidR="008F570D" w:rsidP="00D040F7" w14:paraId="27779EA1" w14:textId="77777777">
      <w:pPr>
        <w:spacing w:after="120"/>
        <w:rPr>
          <w:b/>
        </w:rPr>
      </w:pPr>
    </w:p>
    <w:p w:rsidR="008F570D" w:rsidP="00D040F7" w14:paraId="1E1C42E7" w14:textId="77777777">
      <w:pPr>
        <w:spacing w:after="120"/>
        <w:rPr>
          <w:b/>
        </w:rPr>
      </w:pPr>
    </w:p>
    <w:p w:rsidR="00D040F7" w:rsidP="00D040F7" w14:paraId="64F7608B" w14:textId="77777777">
      <w:pPr>
        <w:spacing w:after="120"/>
        <w:rPr>
          <w:b/>
        </w:rPr>
      </w:pPr>
    </w:p>
    <w:p w:rsidR="00D040F7" w:rsidP="00D040F7" w14:paraId="00B12EFC" w14:textId="77777777">
      <w:pPr>
        <w:spacing w:after="120"/>
        <w:rPr>
          <w:b/>
        </w:rPr>
      </w:pPr>
    </w:p>
    <w:p w:rsidR="008F570D" w:rsidP="00D040F7" w14:paraId="4497812F" w14:textId="77777777">
      <w:pPr>
        <w:spacing w:after="120"/>
        <w:rPr>
          <w:b/>
        </w:rPr>
      </w:pPr>
    </w:p>
    <w:p w:rsidR="0001535D" w:rsidP="00D040F7" w14:paraId="4C2A1DED" w14:textId="77777777">
      <w:pPr>
        <w:spacing w:after="120"/>
        <w:rPr>
          <w:b/>
        </w:rPr>
      </w:pPr>
    </w:p>
    <w:p w:rsidR="00945CD6" w:rsidRPr="000D53DF" w:rsidP="00D040F7" w14:paraId="63932BF7" w14:textId="3B3CEA54">
      <w:pPr>
        <w:spacing w:after="120"/>
        <w:rPr>
          <w:b/>
          <w:bCs/>
        </w:rPr>
      </w:pPr>
      <w:r w:rsidRPr="4AE5982E">
        <w:rPr>
          <w:b/>
          <w:bCs/>
        </w:rPr>
        <w:t xml:space="preserve">A1. </w:t>
      </w:r>
      <w:r w:rsidRPr="4AE5982E">
        <w:rPr>
          <w:b/>
          <w:bCs/>
        </w:rPr>
        <w:t xml:space="preserve">Necessity for </w:t>
      </w:r>
      <w:r w:rsidRPr="4AE5982E">
        <w:rPr>
          <w:b/>
          <w:bCs/>
        </w:rPr>
        <w:t>the Data</w:t>
      </w:r>
      <w:r w:rsidRPr="4AE5982E">
        <w:rPr>
          <w:b/>
          <w:bCs/>
        </w:rPr>
        <w:t xml:space="preserve"> Collection</w:t>
      </w:r>
    </w:p>
    <w:p w:rsidR="00984CA2" w:rsidRPr="008F570D" w:rsidP="00D040F7" w14:paraId="516D2FC4" w14:textId="5B2C4907">
      <w:r w:rsidRPr="4AE5982E">
        <w:t xml:space="preserve">The Administration for Children and Families (ACF) at the U.S. Department of Health and Human Services (HHS) seeks approval </w:t>
      </w:r>
      <w:r w:rsidR="007705C1">
        <w:t xml:space="preserve">to request feedback from </w:t>
      </w:r>
      <w:r w:rsidR="008775E9">
        <w:t>Comprehensive Child Welfare Information Systems (CCWIS) vendors</w:t>
      </w:r>
      <w:r w:rsidR="000F4388">
        <w:t xml:space="preserve"> and gather insights on feedback, insights, challenges, and concerns of implementing CCWIS </w:t>
      </w:r>
      <w:r w:rsidR="00D3282A">
        <w:t>with state partners.</w:t>
      </w:r>
      <w:r w:rsidRPr="008F570D" w:rsidR="008775E9">
        <w:t xml:space="preserve"> </w:t>
      </w:r>
    </w:p>
    <w:p w:rsidR="00984BBF" w:rsidRPr="00984BBF" w:rsidP="00D040F7" w14:paraId="32F118BE" w14:textId="77777777">
      <w:pPr>
        <w:rPr>
          <w:highlight w:val="yellow"/>
        </w:rPr>
      </w:pPr>
    </w:p>
    <w:p w:rsidR="00984CA2" w:rsidRPr="00177982" w:rsidP="00D040F7" w14:paraId="34493FD2" w14:textId="12B76B19">
      <w:pPr>
        <w:pStyle w:val="Heading4"/>
        <w:tabs>
          <w:tab w:val="num" w:pos="180"/>
        </w:tabs>
        <w:spacing w:before="60"/>
        <w:rPr>
          <w:rFonts w:ascii="Times New Roman" w:hAnsi="Times New Roman"/>
          <w:i/>
          <w:iCs/>
          <w:sz w:val="24"/>
          <w:szCs w:val="24"/>
        </w:rPr>
      </w:pPr>
      <w:r w:rsidRPr="4AE5982E">
        <w:rPr>
          <w:rFonts w:ascii="Times New Roman" w:hAnsi="Times New Roman"/>
          <w:i/>
          <w:iCs/>
          <w:sz w:val="24"/>
          <w:szCs w:val="24"/>
        </w:rPr>
        <w:t xml:space="preserve">Background </w:t>
      </w:r>
    </w:p>
    <w:p w:rsidR="008645D4" w:rsidP="00D040F7" w14:paraId="4742D6B7" w14:textId="135D3EB4">
      <w:r w:rsidRPr="008645D4">
        <w:t xml:space="preserve">ACF provides federal oversight and technical assistance to support state and tribal </w:t>
      </w:r>
      <w:r w:rsidR="00077A2B">
        <w:t>T</w:t>
      </w:r>
      <w:r w:rsidRPr="008645D4">
        <w:t>itle IV</w:t>
      </w:r>
      <w:r w:rsidRPr="008645D4">
        <w:noBreakHyphen/>
        <w:t xml:space="preserve">E agencies in the planning, development, implementation, and ongoing </w:t>
      </w:r>
      <w:r w:rsidR="000D7101">
        <w:t xml:space="preserve">operation of </w:t>
      </w:r>
      <w:r w:rsidRPr="008645D4">
        <w:t>CCWIS</w:t>
      </w:r>
      <w:r w:rsidR="004406F4">
        <w:t>.</w:t>
      </w:r>
      <w:r w:rsidRPr="008645D4">
        <w:t xml:space="preserve"> CCWIS modernization efforts are complex, multi</w:t>
      </w:r>
      <w:r w:rsidRPr="008645D4">
        <w:noBreakHyphen/>
        <w:t>year initiatives that require close alignment among federal policy, state and tribal program priorities, and the vendor community that designs and implements child welfare technology solutions.</w:t>
      </w:r>
    </w:p>
    <w:p w:rsidR="008645D4" w:rsidRPr="008645D4" w:rsidP="00D040F7" w14:paraId="2FF459E8" w14:textId="77777777"/>
    <w:p w:rsidR="008645D4" w:rsidP="00D040F7" w14:paraId="6A33F927" w14:textId="38A02DC8">
      <w:r w:rsidRPr="008645D4">
        <w:t>To strengthen its program support and guidance for CCWIS modernization, ACF is convening a CCWIS Modernization Industry Day to engage child welfare technology vendors in an open, transparent, and non</w:t>
      </w:r>
      <w:r w:rsidRPr="008645D4">
        <w:noBreakHyphen/>
        <w:t>procurement forum. The Industry Day is designed to inform vendors of ACF’s current CCWIS modernization priorities and direction and to gather formative input on vendor experiences, challenges, and perspectives across the CCWIS lifecycle, including planning, implementation, and maintenance and operations.</w:t>
      </w:r>
    </w:p>
    <w:p w:rsidR="008645D4" w:rsidRPr="008645D4" w:rsidP="00D040F7" w14:paraId="1C2A5797" w14:textId="77777777"/>
    <w:p w:rsidR="008645D4" w:rsidRPr="008645D4" w:rsidP="00D040F7" w14:paraId="66EA42BA" w14:textId="77777777">
      <w:r w:rsidRPr="008645D4">
        <w:t>The information collected through this formative engagement will help ACF better understand common themes across vendor and state experiences and identify opportunities to improve clarity, alignment, and effectiveness of federal CCWIS guidance, resources, and technical assistance offerings.</w:t>
      </w:r>
    </w:p>
    <w:p w:rsidR="008F570D" w:rsidP="00D040F7" w14:paraId="10A288D7" w14:textId="77777777">
      <w:pPr>
        <w:pStyle w:val="Heading4"/>
        <w:tabs>
          <w:tab w:val="num" w:pos="180"/>
        </w:tabs>
        <w:spacing w:before="0" w:after="0"/>
        <w:rPr>
          <w:rFonts w:ascii="Times New Roman" w:hAnsi="Times New Roman"/>
          <w:i/>
          <w:iCs/>
          <w:sz w:val="24"/>
          <w:szCs w:val="24"/>
        </w:rPr>
      </w:pPr>
    </w:p>
    <w:p w:rsidR="00984CA2" w:rsidRPr="00177982" w:rsidP="00D040F7" w14:paraId="742B4ABD" w14:textId="0A44E8C5">
      <w:pPr>
        <w:pStyle w:val="Heading4"/>
        <w:numPr>
          <w:ilvl w:val="3"/>
          <w:numId w:val="0"/>
        </w:numPr>
        <w:tabs>
          <w:tab w:val="num" w:pos="180"/>
        </w:tabs>
        <w:spacing w:before="0"/>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EA12DE" w:rsidRPr="000D7101" w:rsidP="00D040F7" w14:paraId="3BDF35B0" w14:textId="77777777">
      <w:r w:rsidRPr="000D7101">
        <w:t>There are no legal or administrative requirements that necessitate the collection. ACF is undertaking the collection at the discretion of the agency.</w:t>
      </w:r>
    </w:p>
    <w:p w:rsidR="0020382F" w:rsidP="00D040F7" w14:paraId="7D1B72AE" w14:textId="77777777"/>
    <w:p w:rsidR="00D90EF6" w:rsidP="00D040F7" w14:paraId="210B83EF" w14:textId="77777777"/>
    <w:p w:rsidR="00945CD6" w:rsidRPr="0072204D" w:rsidP="00D040F7" w14:paraId="617B0354" w14:textId="77777777">
      <w:pPr>
        <w:spacing w:after="120"/>
        <w:rPr>
          <w:b/>
          <w:bCs/>
        </w:rPr>
      </w:pPr>
      <w:r w:rsidRPr="4AE5982E">
        <w:rPr>
          <w:b/>
          <w:bCs/>
        </w:rPr>
        <w:t xml:space="preserve">A2. </w:t>
      </w:r>
      <w:r w:rsidRPr="4AE5982E">
        <w:rPr>
          <w:b/>
          <w:bCs/>
        </w:rPr>
        <w:t>Purpose of Survey and Data Collection Procedures</w:t>
      </w:r>
    </w:p>
    <w:p w:rsidR="008F570D" w:rsidP="00D040F7" w14:paraId="24636DF8" w14:textId="77777777">
      <w:pPr>
        <w:spacing w:after="60"/>
        <w:rPr>
          <w:b/>
          <w:bCs/>
          <w:i/>
          <w:iCs/>
        </w:rPr>
      </w:pPr>
      <w:r w:rsidRPr="4AE5982E">
        <w:rPr>
          <w:b/>
          <w:bCs/>
          <w:i/>
          <w:iCs/>
        </w:rPr>
        <w:t xml:space="preserve">Overview of Purpose and </w:t>
      </w:r>
      <w:r w:rsidRPr="4AE5982E">
        <w:rPr>
          <w:b/>
          <w:bCs/>
          <w:i/>
          <w:iCs/>
        </w:rPr>
        <w:t>Use</w:t>
      </w:r>
    </w:p>
    <w:p w:rsidR="007E5639" w:rsidRPr="007E5639" w:rsidP="00D040F7" w14:paraId="5BC9A3A1" w14:textId="7DD81B27">
      <w:r w:rsidRPr="007E5639">
        <w:t>The purpose of this formative data collection is to obtain qualitative, non</w:t>
      </w:r>
      <w:r w:rsidRPr="007E5639">
        <w:noBreakHyphen/>
        <w:t xml:space="preserve">generalizable feedback from child welfare technology vendors who participate in the CCWIS Modernization Industry Day. The data will be used by ACF for internal program improvement purposes only and will not be used to inform regulatory actions, funding determinations, or procurement decisions. </w:t>
      </w:r>
    </w:p>
    <w:p w:rsidR="007E5639" w:rsidRPr="007E5639" w:rsidP="00D040F7" w14:paraId="61974B7A" w14:textId="77777777">
      <w:pPr>
        <w:spacing w:after="60"/>
      </w:pPr>
      <w:r w:rsidRPr="007E5639">
        <w:t>Specifically, the information collected will support ACF in:</w:t>
      </w:r>
    </w:p>
    <w:p w:rsidR="007E5639" w:rsidRPr="007E5639" w:rsidP="00D040F7" w14:paraId="0437680F" w14:textId="77777777">
      <w:pPr>
        <w:pStyle w:val="ListParagraph"/>
        <w:numPr>
          <w:ilvl w:val="0"/>
          <w:numId w:val="6"/>
        </w:numPr>
        <w:rPr>
          <w:sz w:val="24"/>
          <w:szCs w:val="24"/>
        </w:rPr>
      </w:pPr>
      <w:r w:rsidRPr="007E5639">
        <w:rPr>
          <w:sz w:val="24"/>
          <w:szCs w:val="24"/>
        </w:rPr>
        <w:t>Gaining insight into vendor perspectives on CCWIS modernization challenges, risks, and enabling factors across different lifecycle phases.</w:t>
      </w:r>
    </w:p>
    <w:p w:rsidR="007E5639" w:rsidRPr="007E5639" w:rsidP="00D040F7" w14:paraId="5C9FA7AB" w14:textId="77777777">
      <w:pPr>
        <w:pStyle w:val="ListParagraph"/>
        <w:numPr>
          <w:ilvl w:val="0"/>
          <w:numId w:val="6"/>
        </w:numPr>
        <w:rPr>
          <w:sz w:val="24"/>
          <w:szCs w:val="24"/>
        </w:rPr>
      </w:pPr>
      <w:r w:rsidRPr="007E5639">
        <w:rPr>
          <w:sz w:val="24"/>
          <w:szCs w:val="24"/>
        </w:rPr>
        <w:t>Identifying areas where federal guidance, tools, or technical assistance may be clarified, strengthened, or better aligned with implementation realities.</w:t>
      </w:r>
    </w:p>
    <w:p w:rsidR="007E5639" w:rsidP="00D040F7" w14:paraId="73F02901" w14:textId="6696A306">
      <w:pPr>
        <w:pStyle w:val="ListParagraph"/>
        <w:numPr>
          <w:ilvl w:val="0"/>
          <w:numId w:val="6"/>
        </w:numPr>
      </w:pPr>
      <w:r w:rsidRPr="007E5639">
        <w:rPr>
          <w:sz w:val="24"/>
          <w:szCs w:val="24"/>
        </w:rPr>
        <w:t>Informing the refinement of CCWIS program support strategies, resources, and future engagement approaches with states, tribes, and the vendor community</w:t>
      </w:r>
      <w:r w:rsidRPr="007E5639">
        <w:t xml:space="preserve">. </w:t>
      </w:r>
    </w:p>
    <w:p w:rsidR="007E5639" w:rsidRPr="007E5639" w:rsidP="00D040F7" w14:paraId="58017F20" w14:textId="77777777"/>
    <w:p w:rsidR="007E5639" w:rsidRPr="007E5639" w:rsidP="00D040F7" w14:paraId="5F61FC0E" w14:textId="77777777">
      <w:r w:rsidRPr="007E5639">
        <w:t>The collected information will be analyzed in aggregate to identify themes and trends. No attempt will be made to produce statistically valid results or to generalize findings beyond the participants in this engagement.</w:t>
      </w:r>
    </w:p>
    <w:p w:rsidR="008F570D" w:rsidP="00D040F7" w14:paraId="75C799A6" w14:textId="77777777">
      <w:pPr>
        <w:rPr>
          <w:b/>
          <w:bCs/>
          <w:i/>
          <w:iCs/>
        </w:rPr>
      </w:pPr>
    </w:p>
    <w:p w:rsidR="00984CA2" w:rsidRPr="00177982" w:rsidP="00D040F7" w14:paraId="473B9418" w14:textId="38A9E22B">
      <w:pPr>
        <w:spacing w:after="60"/>
        <w:rPr>
          <w:b/>
          <w:bCs/>
          <w:i/>
          <w:iCs/>
        </w:rPr>
      </w:pPr>
      <w:r w:rsidRPr="4AE5982E">
        <w:rPr>
          <w:b/>
          <w:bCs/>
          <w:i/>
          <w:iCs/>
        </w:rPr>
        <w:t>Process</w:t>
      </w:r>
      <w:r w:rsidRPr="4AE5982E" w:rsidR="003277CF">
        <w:rPr>
          <w:b/>
          <w:bCs/>
          <w:i/>
          <w:iCs/>
        </w:rPr>
        <w:t>es</w:t>
      </w:r>
      <w:r w:rsidRPr="4AE5982E">
        <w:rPr>
          <w:b/>
          <w:bCs/>
          <w:i/>
          <w:iCs/>
        </w:rPr>
        <w:t xml:space="preserve"> for Information Collection </w:t>
      </w:r>
    </w:p>
    <w:p w:rsidR="009648BF" w:rsidRPr="009648BF" w:rsidP="00D040F7" w14:paraId="017E61BF" w14:textId="0DAA4643">
      <w:pPr>
        <w:spacing w:after="60"/>
      </w:pPr>
      <w:r>
        <w:t xml:space="preserve">The </w:t>
      </w:r>
      <w:r w:rsidRPr="009648BF">
        <w:t>CCWIS Modernization Industry Day</w:t>
      </w:r>
      <w:r>
        <w:t xml:space="preserve"> will be held virtually</w:t>
      </w:r>
      <w:r w:rsidRPr="009648BF">
        <w:t>.</w:t>
      </w:r>
      <w:r>
        <w:t xml:space="preserve"> </w:t>
      </w:r>
      <w:r w:rsidRPr="009648BF">
        <w:t>Information will be</w:t>
      </w:r>
      <w:r>
        <w:t xml:space="preserve"> requested from participants</w:t>
      </w:r>
      <w:r w:rsidRPr="009648BF">
        <w:t xml:space="preserve"> through a combination of:</w:t>
      </w:r>
    </w:p>
    <w:p w:rsidR="00E95AD6" w:rsidP="00D040F7" w14:paraId="4A690B63" w14:textId="6061E644">
      <w:pPr>
        <w:numPr>
          <w:ilvl w:val="0"/>
          <w:numId w:val="16"/>
        </w:numPr>
      </w:pPr>
      <w:r>
        <w:rPr>
          <w:b/>
          <w:bCs/>
        </w:rPr>
        <w:t xml:space="preserve">Registration and </w:t>
      </w:r>
      <w:r>
        <w:rPr>
          <w:b/>
          <w:bCs/>
        </w:rPr>
        <w:t>P</w:t>
      </w:r>
      <w:r w:rsidRPr="000D7101">
        <w:rPr>
          <w:b/>
          <w:bCs/>
        </w:rPr>
        <w:t>re-event</w:t>
      </w:r>
      <w:r w:rsidRPr="000D7101">
        <w:rPr>
          <w:b/>
          <w:bCs/>
        </w:rPr>
        <w:t xml:space="preserve"> survey</w:t>
      </w:r>
      <w:r>
        <w:rPr>
          <w:b/>
          <w:bCs/>
        </w:rPr>
        <w:t>:</w:t>
      </w:r>
      <w:r>
        <w:t xml:space="preserve"> The registration and pre-survey (Instrument 1) will be posted on the Industry Day announcement on the Child Welfare Technology Incubator website in advance of the meeting to all potential participants. This will serve to register participants and provide ACF with relevant information and questions to inform the planning of the open forum.</w:t>
      </w:r>
    </w:p>
    <w:p w:rsidR="00E95AD6" w:rsidP="00D040F7" w14:paraId="5583F135" w14:textId="6B2CCA0E">
      <w:pPr>
        <w:numPr>
          <w:ilvl w:val="0"/>
          <w:numId w:val="16"/>
        </w:numPr>
      </w:pPr>
      <w:r w:rsidRPr="000D7101">
        <w:rPr>
          <w:b/>
          <w:bCs/>
        </w:rPr>
        <w:t xml:space="preserve">Facilitated </w:t>
      </w:r>
      <w:r w:rsidRPr="000D7101" w:rsidR="008F3E13">
        <w:rPr>
          <w:b/>
          <w:bCs/>
        </w:rPr>
        <w:t xml:space="preserve">virtual </w:t>
      </w:r>
      <w:r w:rsidRPr="000D7101">
        <w:rPr>
          <w:b/>
          <w:bCs/>
        </w:rPr>
        <w:t>large</w:t>
      </w:r>
      <w:r w:rsidRPr="000D7101">
        <w:rPr>
          <w:b/>
          <w:bCs/>
        </w:rPr>
        <w:noBreakHyphen/>
        <w:t xml:space="preserve">group </w:t>
      </w:r>
      <w:r>
        <w:rPr>
          <w:b/>
          <w:bCs/>
        </w:rPr>
        <w:t>open forum</w:t>
      </w:r>
      <w:r w:rsidR="00DF31AA">
        <w:rPr>
          <w:b/>
          <w:bCs/>
        </w:rPr>
        <w:t xml:space="preserve">: </w:t>
      </w:r>
      <w:r w:rsidR="00CF22DC">
        <w:t xml:space="preserve">During this time, ACF will answer questions already posed </w:t>
      </w:r>
      <w:r>
        <w:t>by participants. ACF will also ask for</w:t>
      </w:r>
      <w:r w:rsidR="009054AF">
        <w:t xml:space="preserve"> feedback and</w:t>
      </w:r>
      <w:r>
        <w:t xml:space="preserve"> additional questions from participants based on a set of topic areas (Instrument 2)</w:t>
      </w:r>
      <w:r w:rsidR="00514850">
        <w:t>, with the emboldened items below the focus for discussion</w:t>
      </w:r>
      <w:r>
        <w:t xml:space="preserve">:  </w:t>
      </w:r>
    </w:p>
    <w:p w:rsidR="00E95AD6" w:rsidRPr="00514850" w:rsidP="00D040F7" w14:paraId="2A4F6E01" w14:textId="6538F7B6">
      <w:pPr>
        <w:numPr>
          <w:ilvl w:val="1"/>
          <w:numId w:val="16"/>
        </w:numPr>
      </w:pPr>
      <w:r w:rsidRPr="00514850">
        <w:t>Procurement and Funding Flexibility</w:t>
      </w:r>
    </w:p>
    <w:p w:rsidR="00E95AD6" w:rsidRPr="00514850" w:rsidP="00D040F7" w14:paraId="6BE16342" w14:textId="77777777">
      <w:pPr>
        <w:pStyle w:val="ListParagraph"/>
        <w:numPr>
          <w:ilvl w:val="1"/>
          <w:numId w:val="16"/>
        </w:numPr>
        <w:rPr>
          <w:sz w:val="24"/>
          <w:szCs w:val="24"/>
        </w:rPr>
      </w:pPr>
      <w:r w:rsidRPr="00514850">
        <w:rPr>
          <w:sz w:val="24"/>
          <w:szCs w:val="24"/>
        </w:rPr>
        <w:t>Modular Modernization and Solution Strategy</w:t>
      </w:r>
    </w:p>
    <w:p w:rsidR="00E95AD6" w:rsidRPr="00514850" w:rsidP="00D040F7" w14:paraId="49671153" w14:textId="4298682D">
      <w:pPr>
        <w:pStyle w:val="ListParagraph"/>
        <w:numPr>
          <w:ilvl w:val="1"/>
          <w:numId w:val="16"/>
        </w:numPr>
        <w:rPr>
          <w:sz w:val="24"/>
          <w:szCs w:val="24"/>
        </w:rPr>
      </w:pPr>
      <w:r w:rsidRPr="00514850">
        <w:rPr>
          <w:sz w:val="24"/>
          <w:szCs w:val="24"/>
        </w:rPr>
        <w:t>Interoperability and Data Exchange</w:t>
      </w:r>
    </w:p>
    <w:p w:rsidR="00E95AD6" w:rsidRPr="00514850" w:rsidP="00D040F7" w14:paraId="121072F3" w14:textId="77777777">
      <w:pPr>
        <w:pStyle w:val="ListParagraph"/>
        <w:numPr>
          <w:ilvl w:val="1"/>
          <w:numId w:val="16"/>
        </w:numPr>
        <w:rPr>
          <w:sz w:val="24"/>
          <w:szCs w:val="24"/>
        </w:rPr>
      </w:pPr>
      <w:r w:rsidRPr="00514850">
        <w:rPr>
          <w:sz w:val="24"/>
          <w:szCs w:val="24"/>
        </w:rPr>
        <w:t>Compliance and Federal Policy Clarity</w:t>
      </w:r>
    </w:p>
    <w:p w:rsidR="00E95AD6" w:rsidRPr="00514850" w:rsidP="00D040F7" w14:paraId="1C1686EE" w14:textId="77777777">
      <w:pPr>
        <w:pStyle w:val="ListParagraph"/>
        <w:numPr>
          <w:ilvl w:val="1"/>
          <w:numId w:val="16"/>
        </w:numPr>
        <w:rPr>
          <w:sz w:val="24"/>
          <w:szCs w:val="24"/>
        </w:rPr>
      </w:pPr>
      <w:r w:rsidRPr="00514850">
        <w:rPr>
          <w:sz w:val="24"/>
          <w:szCs w:val="24"/>
        </w:rPr>
        <w:t>Workforce Adoption and User Experience</w:t>
      </w:r>
    </w:p>
    <w:p w:rsidR="00E95AD6" w:rsidRPr="00514850" w:rsidP="00D040F7" w14:paraId="27432A36" w14:textId="77777777">
      <w:pPr>
        <w:pStyle w:val="ListParagraph"/>
        <w:numPr>
          <w:ilvl w:val="1"/>
          <w:numId w:val="16"/>
        </w:numPr>
        <w:rPr>
          <w:sz w:val="24"/>
          <w:szCs w:val="24"/>
        </w:rPr>
      </w:pPr>
      <w:r w:rsidRPr="00514850">
        <w:rPr>
          <w:sz w:val="24"/>
          <w:szCs w:val="24"/>
        </w:rPr>
        <w:t>Outcomes, Value, and Practical Success</w:t>
      </w:r>
    </w:p>
    <w:p w:rsidR="00E95AD6" w:rsidRPr="00514850" w:rsidP="00D040F7" w14:paraId="56B7139C" w14:textId="77777777">
      <w:pPr>
        <w:pStyle w:val="ListParagraph"/>
        <w:numPr>
          <w:ilvl w:val="1"/>
          <w:numId w:val="16"/>
        </w:numPr>
        <w:rPr>
          <w:sz w:val="24"/>
          <w:szCs w:val="24"/>
        </w:rPr>
      </w:pPr>
      <w:r w:rsidRPr="00514850">
        <w:rPr>
          <w:sz w:val="24"/>
          <w:szCs w:val="24"/>
        </w:rPr>
        <w:t>AI and Emerging Technology Governance</w:t>
      </w:r>
    </w:p>
    <w:p w:rsidR="00E95AD6" w:rsidRPr="00514850" w:rsidP="00D040F7" w14:paraId="48783824" w14:textId="77777777">
      <w:pPr>
        <w:pStyle w:val="ListParagraph"/>
        <w:numPr>
          <w:ilvl w:val="1"/>
          <w:numId w:val="16"/>
        </w:numPr>
        <w:rPr>
          <w:sz w:val="24"/>
          <w:szCs w:val="24"/>
        </w:rPr>
      </w:pPr>
      <w:r w:rsidRPr="00514850">
        <w:rPr>
          <w:sz w:val="24"/>
          <w:szCs w:val="24"/>
        </w:rPr>
        <w:t>State Support, Guidance, and Lessons Learned</w:t>
      </w:r>
    </w:p>
    <w:p w:rsidR="009648BF" w:rsidRPr="009648BF" w:rsidP="00D040F7" w14:paraId="496B4649" w14:textId="439F0D5D">
      <w:r>
        <w:rPr>
          <w:b/>
          <w:bCs/>
        </w:rPr>
        <w:t>P</w:t>
      </w:r>
      <w:r w:rsidRPr="000D7101">
        <w:rPr>
          <w:b/>
          <w:bCs/>
        </w:rPr>
        <w:t>ost</w:t>
      </w:r>
      <w:r w:rsidRPr="000D7101">
        <w:rPr>
          <w:b/>
          <w:bCs/>
        </w:rPr>
        <w:noBreakHyphen/>
        <w:t>event survey</w:t>
      </w:r>
      <w:r>
        <w:rPr>
          <w:b/>
          <w:bCs/>
        </w:rPr>
        <w:t xml:space="preserve">: </w:t>
      </w:r>
      <w:r w:rsidRPr="00514850">
        <w:t>This survey</w:t>
      </w:r>
      <w:r>
        <w:t xml:space="preserve"> (Instrument 3)</w:t>
      </w:r>
      <w:r>
        <w:rPr>
          <w:b/>
          <w:bCs/>
        </w:rPr>
        <w:t xml:space="preserve"> </w:t>
      </w:r>
      <w:r>
        <w:t xml:space="preserve">will be emailed to participants following the meeting and will </w:t>
      </w:r>
      <w:r w:rsidR="006A358A">
        <w:t>gain session satisfaction and capture additional topics not discussed during</w:t>
      </w:r>
      <w:r>
        <w:t xml:space="preserve"> the open forum.</w:t>
      </w:r>
      <w:r w:rsidR="006A358A">
        <w:t xml:space="preserve"> </w:t>
      </w:r>
    </w:p>
    <w:p w:rsidR="009648BF" w:rsidRPr="009648BF" w:rsidP="00D040F7" w14:paraId="350ECBFF" w14:textId="2C71EE0D">
      <w:r w:rsidRPr="009648BF">
        <w:t>Participation in all data collection activities is voluntary. Respondents may choose which questions to answer and may skip any question without penalty. No personally identifiable information will be requested beyond basic organizational context (e.g., vendor role or general area of expertise)</w:t>
      </w:r>
      <w:r w:rsidR="005A2CBB">
        <w:t xml:space="preserve"> or information required for session registration (e.g. name and email for invitation purposes)</w:t>
      </w:r>
      <w:r w:rsidRPr="009648BF">
        <w:t>.</w:t>
      </w:r>
    </w:p>
    <w:p w:rsidR="002338AC" w:rsidP="00D040F7" w14:paraId="40C43AD9" w14:textId="77777777">
      <w:pPr>
        <w:ind w:left="180"/>
        <w:rPr>
          <w:b/>
          <w:bCs/>
          <w:i/>
          <w:iCs/>
        </w:rPr>
      </w:pPr>
    </w:p>
    <w:p w:rsidR="00EA44CC" w:rsidP="00D040F7" w14:paraId="541B8A30" w14:textId="77777777">
      <w:pPr>
        <w:ind w:left="180"/>
        <w:rPr>
          <w:b/>
          <w:bCs/>
          <w:i/>
          <w:iCs/>
        </w:rPr>
      </w:pPr>
    </w:p>
    <w:p w:rsidR="00945CD6" w:rsidRPr="0072204D" w:rsidP="00D040F7" w14:paraId="49EEF137" w14:textId="77777777">
      <w:pPr>
        <w:spacing w:after="120"/>
        <w:rPr>
          <w:b/>
          <w:bCs/>
        </w:rPr>
      </w:pPr>
      <w:r w:rsidRPr="4AE5982E">
        <w:rPr>
          <w:b/>
          <w:bCs/>
        </w:rPr>
        <w:t xml:space="preserve">A3. </w:t>
      </w:r>
      <w:r w:rsidRPr="4AE5982E">
        <w:rPr>
          <w:b/>
          <w:bCs/>
        </w:rPr>
        <w:t>Improved Information Technology to Reduce Burden</w:t>
      </w:r>
    </w:p>
    <w:p w:rsidR="0021192B" w:rsidP="00D040F7" w14:paraId="3E44ECD2" w14:textId="1EC4D68E">
      <w:r w:rsidRPr="0021192B">
        <w:t xml:space="preserve">To minimize respondent burden, </w:t>
      </w:r>
      <w:r w:rsidR="00F3034F">
        <w:t>we</w:t>
      </w:r>
      <w:r w:rsidRPr="0021192B">
        <w:t xml:space="preserve"> will leverage commonly used, low</w:t>
      </w:r>
      <w:r w:rsidRPr="0021192B">
        <w:noBreakHyphen/>
        <w:t>burden information technologies</w:t>
      </w:r>
      <w:r w:rsidR="00F3034F">
        <w:t xml:space="preserve"> including</w:t>
      </w:r>
      <w:r w:rsidRPr="0021192B">
        <w:t xml:space="preserve"> virtual meeting platforms and web</w:t>
      </w:r>
      <w:r w:rsidRPr="0021192B">
        <w:noBreakHyphen/>
        <w:t xml:space="preserve">based survey tools that allow participants to provide feedback efficiently during or shortly after the event. </w:t>
      </w:r>
      <w:r w:rsidRPr="0021192B" w:rsidR="00F3034F">
        <w:t>The use of electronic data collection methods eliminates the need for paper submissions and allows respondents to participate remotely using existing technology.</w:t>
      </w:r>
    </w:p>
    <w:p w:rsidR="0021192B" w:rsidRPr="0021192B" w:rsidP="00D040F7" w14:paraId="792E0D09" w14:textId="77777777"/>
    <w:p w:rsidR="0021192B" w:rsidRPr="0021192B" w:rsidP="00D040F7" w14:paraId="753DFD91" w14:textId="29FC4EAF">
      <w:r w:rsidRPr="0021192B">
        <w:t xml:space="preserve">All instruments </w:t>
      </w:r>
      <w:r w:rsidR="00F3034F">
        <w:t>are</w:t>
      </w:r>
      <w:r w:rsidRPr="0021192B">
        <w:t xml:space="preserve"> concise, clearly worded, and structured to align with the discussion topics introduced during the Industry Day. </w:t>
      </w:r>
    </w:p>
    <w:p w:rsidR="00D90EF6" w:rsidP="00D040F7" w14:paraId="5934C206" w14:textId="77807A03"/>
    <w:p w:rsidR="005046F0" w:rsidP="00D040F7" w14:paraId="5804584A" w14:textId="77777777"/>
    <w:p w:rsidR="00945CD6" w:rsidRPr="0072204D" w:rsidP="00D040F7" w14:paraId="39BBEF3E" w14:textId="77777777">
      <w:pPr>
        <w:spacing w:after="120"/>
        <w:rPr>
          <w:b/>
          <w:bCs/>
        </w:rPr>
      </w:pPr>
      <w:r w:rsidRPr="4AE5982E">
        <w:rPr>
          <w:b/>
          <w:bCs/>
        </w:rPr>
        <w:t xml:space="preserve">A4. </w:t>
      </w:r>
      <w:r w:rsidRPr="4AE5982E">
        <w:rPr>
          <w:b/>
          <w:bCs/>
        </w:rPr>
        <w:t>Efforts to Identify Duplication</w:t>
      </w:r>
    </w:p>
    <w:p w:rsidR="00A43BFD" w:rsidP="00D040F7" w14:paraId="1E99222C" w14:textId="2153042C">
      <w:r w:rsidRPr="00A43BFD">
        <w:t xml:space="preserve">The formative data collection associated with the CCWIS Modernization Industry Day is designed to complement, not duplicate, existing information by focusing specifically on </w:t>
      </w:r>
      <w:r w:rsidR="0009193A">
        <w:t xml:space="preserve">unique </w:t>
      </w:r>
      <w:r w:rsidRPr="00A43BFD">
        <w:t xml:space="preserve">vendor insights. </w:t>
      </w:r>
      <w:r w:rsidRPr="00A43BFD" w:rsidR="00580451">
        <w:t xml:space="preserve">ACF has reviewed existing sources of information related to CCWIS modernization, including </w:t>
      </w:r>
      <w:r w:rsidR="00580451">
        <w:t>feedback from states, and</w:t>
      </w:r>
      <w:r w:rsidRPr="00A43BFD" w:rsidR="00580451">
        <w:t xml:space="preserve"> they do not capture vendor</w:t>
      </w:r>
      <w:r w:rsidRPr="00A43BFD" w:rsidR="00580451">
        <w:noBreakHyphen/>
        <w:t>specific perspectives or experiences from the technology provider community</w:t>
      </w:r>
      <w:r w:rsidR="00580451">
        <w:t xml:space="preserve"> </w:t>
      </w:r>
      <w:r w:rsidRPr="00A43BFD">
        <w:t>in a structured, program</w:t>
      </w:r>
      <w:r w:rsidRPr="00A43BFD">
        <w:noBreakHyphen/>
        <w:t>specific manner</w:t>
      </w:r>
      <w:r>
        <w:t>.</w:t>
      </w:r>
    </w:p>
    <w:p w:rsidR="00436F5E" w:rsidP="00D040F7" w14:paraId="69A8EDD5" w14:textId="77777777">
      <w:pPr>
        <w:rPr>
          <w:b/>
          <w:bCs/>
        </w:rPr>
      </w:pPr>
    </w:p>
    <w:p w:rsidR="00167C41" w:rsidP="00D040F7" w14:paraId="47AC2630" w14:textId="77777777">
      <w:pPr>
        <w:rPr>
          <w:b/>
          <w:bCs/>
        </w:rPr>
      </w:pPr>
    </w:p>
    <w:p w:rsidR="00945CD6" w:rsidRPr="0072204D" w:rsidP="00D040F7" w14:paraId="10B90123" w14:textId="77777777">
      <w:pPr>
        <w:spacing w:after="120"/>
        <w:rPr>
          <w:b/>
          <w:bCs/>
        </w:rPr>
      </w:pPr>
      <w:r w:rsidRPr="4AE5982E">
        <w:rPr>
          <w:b/>
          <w:bCs/>
        </w:rPr>
        <w:t xml:space="preserve">A5. </w:t>
      </w:r>
      <w:r w:rsidRPr="4AE5982E">
        <w:rPr>
          <w:b/>
          <w:bCs/>
        </w:rPr>
        <w:t>Involvement of Small Organizations</w:t>
      </w:r>
    </w:p>
    <w:p w:rsidR="00C04BB5" w:rsidP="00D040F7" w14:paraId="40057B7B" w14:textId="77777777">
      <w:r w:rsidRPr="00C04BB5">
        <w:t xml:space="preserve">Some respondents may represent small businesses or small organizations that provide child welfare technology services or components. ACF has designed </w:t>
      </w:r>
      <w:r w:rsidRPr="00C04BB5">
        <w:t>the data</w:t>
      </w:r>
      <w:r w:rsidRPr="00C04BB5">
        <w:t xml:space="preserve"> collection to minimize burden on these organizations by keeping participation voluntary, limiting the number and complexity of questions, and allowing feedback to be provided orally or electronically based on respondent preference.</w:t>
      </w:r>
    </w:p>
    <w:p w:rsidR="00C04BB5" w:rsidRPr="00C04BB5" w:rsidP="00D040F7" w14:paraId="12D5B9C4" w14:textId="77777777"/>
    <w:p w:rsidR="00C04BB5" w:rsidRPr="00C04BB5" w:rsidP="00D040F7" w14:paraId="2D5EEB76" w14:textId="77777777">
      <w:r w:rsidRPr="00C04BB5">
        <w:t>No special reporting, recordkeeping, or staffing requirements will be imposed as a result of this data collection</w:t>
      </w:r>
    </w:p>
    <w:p w:rsidR="00D90EF6" w:rsidP="00D040F7" w14:paraId="12FF1FE5" w14:textId="730FA745"/>
    <w:p w:rsidR="008C78B4" w:rsidP="00D040F7" w14:paraId="6077512E" w14:textId="77777777">
      <w:pPr>
        <w:rPr>
          <w:b/>
          <w:bCs/>
        </w:rPr>
      </w:pPr>
    </w:p>
    <w:p w:rsidR="00945CD6" w:rsidRPr="0072204D" w:rsidP="00D040F7" w14:paraId="5C724C5E" w14:textId="77777777">
      <w:pPr>
        <w:spacing w:after="120"/>
        <w:rPr>
          <w:b/>
          <w:bCs/>
        </w:rPr>
      </w:pPr>
      <w:r w:rsidRPr="4AE5982E">
        <w:rPr>
          <w:b/>
          <w:bCs/>
        </w:rPr>
        <w:t xml:space="preserve">A6. </w:t>
      </w:r>
      <w:r w:rsidRPr="4AE5982E">
        <w:rPr>
          <w:b/>
          <w:bCs/>
        </w:rPr>
        <w:t>Consequences of Less Frequent Data Collection</w:t>
      </w:r>
    </w:p>
    <w:p w:rsidR="00C04BB5" w:rsidRPr="00C04BB5" w:rsidP="00D040F7" w14:paraId="3B7F2B90" w14:textId="3CAF8F13">
      <w:r>
        <w:t>This is a one-time request. If it were not conducted</w:t>
      </w:r>
      <w:r w:rsidRPr="00C04BB5">
        <w:t>, ACF would have limited insight into vendor</w:t>
      </w:r>
      <w:r w:rsidRPr="00C04BB5">
        <w:noBreakHyphen/>
        <w:t>identified challenges and implementation realities related to CCWIS modernization. This would reduce ACF’s ability to:</w:t>
      </w:r>
    </w:p>
    <w:p w:rsidR="00C04BB5" w:rsidRPr="00C04BB5" w:rsidP="00D040F7" w14:paraId="18B700B7" w14:textId="77777777">
      <w:pPr>
        <w:numPr>
          <w:ilvl w:val="0"/>
          <w:numId w:val="12"/>
        </w:numPr>
      </w:pPr>
      <w:r w:rsidRPr="00C04BB5">
        <w:t>Identify emerging issues early in the CCWIS lifecycle.</w:t>
      </w:r>
    </w:p>
    <w:p w:rsidR="00C04BB5" w:rsidRPr="00C04BB5" w:rsidP="00D040F7" w14:paraId="3FA3384F" w14:textId="77777777">
      <w:pPr>
        <w:numPr>
          <w:ilvl w:val="0"/>
          <w:numId w:val="12"/>
        </w:numPr>
      </w:pPr>
      <w:r w:rsidRPr="00C04BB5">
        <w:t>Align federal guidance and technical assistance with current market conditions and vendor capabilities.</w:t>
      </w:r>
    </w:p>
    <w:p w:rsidR="00C04BB5" w:rsidRPr="00C04BB5" w:rsidP="00D040F7" w14:paraId="73B401A4" w14:textId="77777777">
      <w:pPr>
        <w:numPr>
          <w:ilvl w:val="0"/>
          <w:numId w:val="12"/>
        </w:numPr>
      </w:pPr>
      <w:r w:rsidRPr="00C04BB5">
        <w:t>Proactively address areas of confusion or misalignment that can contribute to delays, rework, or increased risk for states and tribes.</w:t>
      </w:r>
    </w:p>
    <w:p w:rsidR="00C04BB5" w:rsidP="00D040F7" w14:paraId="14435D66" w14:textId="77777777"/>
    <w:p w:rsidR="00C04BB5" w:rsidRPr="00C04BB5" w:rsidP="00D040F7" w14:paraId="5BAFF3B4" w14:textId="4EC0E318">
      <w:r w:rsidRPr="00C04BB5">
        <w:t>Periodic formative engagement with the vendor community is therefore important to maintaining effective, responsive CCWIS program support</w:t>
      </w:r>
    </w:p>
    <w:p w:rsidR="00D90EF6" w:rsidP="00D040F7" w14:paraId="214C03B2" w14:textId="69E8A227"/>
    <w:p w:rsidR="005046F0" w:rsidP="00D040F7" w14:paraId="7C36762A" w14:textId="77777777">
      <w:pPr>
        <w:ind w:left="360"/>
      </w:pPr>
    </w:p>
    <w:p w:rsidR="00945CD6" w:rsidRPr="0072204D" w:rsidP="00D040F7" w14:paraId="5060136E" w14:textId="77777777">
      <w:pPr>
        <w:spacing w:after="120"/>
        <w:rPr>
          <w:b/>
          <w:bCs/>
        </w:rPr>
      </w:pPr>
      <w:r w:rsidRPr="4AE5982E">
        <w:rPr>
          <w:b/>
          <w:bCs/>
        </w:rPr>
        <w:t xml:space="preserve">A7. </w:t>
      </w:r>
      <w:r w:rsidRPr="4AE5982E">
        <w:rPr>
          <w:b/>
          <w:bCs/>
        </w:rPr>
        <w:t>Special Circumstances</w:t>
      </w:r>
    </w:p>
    <w:p w:rsidR="0020382F" w:rsidP="00D040F7" w14:paraId="10D64BA4" w14:textId="77777777">
      <w:r w:rsidRPr="00523ACB">
        <w:t>There are no special circumstances for the proposed data collection efforts.</w:t>
      </w:r>
    </w:p>
    <w:p w:rsidR="00BE7952" w:rsidP="00D040F7" w14:paraId="08207C8B" w14:textId="2760FB82"/>
    <w:p w:rsidR="00D90EF6" w:rsidP="00D040F7" w14:paraId="6156892E" w14:textId="77777777">
      <w:pPr>
        <w:rPr>
          <w:b/>
          <w:bCs/>
        </w:rPr>
      </w:pPr>
    </w:p>
    <w:p w:rsidR="00D90EF6" w:rsidP="00D040F7" w14:paraId="4FD99BC0" w14:textId="77777777">
      <w:pPr>
        <w:spacing w:after="120"/>
        <w:rPr>
          <w:b/>
          <w:bCs/>
        </w:rPr>
      </w:pPr>
      <w:r w:rsidRPr="4AE5982E">
        <w:rPr>
          <w:b/>
          <w:bCs/>
        </w:rPr>
        <w:t xml:space="preserve">A8. </w:t>
      </w:r>
      <w:r w:rsidRPr="4AE5982E" w:rsidR="00945CD6">
        <w:rPr>
          <w:b/>
          <w:bCs/>
        </w:rPr>
        <w:t>Federal Register Notice and Consultation</w:t>
      </w:r>
    </w:p>
    <w:p w:rsidR="00B91D97" w:rsidRPr="00B91D97" w:rsidP="00D040F7" w14:paraId="6A39001F" w14:textId="77777777">
      <w:pPr>
        <w:spacing w:after="60"/>
        <w:rPr>
          <w:b/>
          <w:bCs/>
          <w:i/>
          <w:iCs/>
        </w:rPr>
      </w:pPr>
      <w:r w:rsidRPr="4AE5982E">
        <w:rPr>
          <w:b/>
          <w:bCs/>
          <w:i/>
          <w:iCs/>
        </w:rPr>
        <w:t>Federal Register Notice and Comments</w:t>
      </w:r>
    </w:p>
    <w:p w:rsidR="00204A6A" w:rsidP="00D040F7" w14:paraId="357FFC06" w14:textId="7D9DD142">
      <w:r w:rsidRPr="4CD88284">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w:t>
      </w:r>
      <w:r w:rsidRPr="4CD88284" w:rsidR="7EC2CCC6">
        <w:t>April 28, 2025</w:t>
      </w:r>
      <w:r w:rsidRPr="4CD88284">
        <w:t>, (</w:t>
      </w:r>
      <w:r w:rsidRPr="4CD88284" w:rsidR="4ECB43AA">
        <w:t>90</w:t>
      </w:r>
      <w:r w:rsidRPr="4CD88284">
        <w:t xml:space="preserve"> FR </w:t>
      </w:r>
      <w:r w:rsidRPr="4CD88284" w:rsidR="27D9EF1C">
        <w:t>17603</w:t>
      </w:r>
      <w:r w:rsidRPr="4CD88284">
        <w:t>), and provided a sixty-day period for public comment. ACF did not receive any comments on the first notice. A second notice was published, allowing a thirty-day period for public comment</w:t>
      </w:r>
      <w:r w:rsidRPr="4CD88284" w:rsidR="788048E4">
        <w:t xml:space="preserve"> (90 FR 42248</w:t>
      </w:r>
      <w:r w:rsidRPr="4CD88284">
        <w:t>, in conjunction with submission of the request to OMB. ACF did not receive any comments on the second notice.</w:t>
      </w:r>
    </w:p>
    <w:p w:rsidR="008F10A2" w:rsidP="00D040F7" w14:paraId="06B326DA" w14:textId="77777777"/>
    <w:p w:rsidR="00B91D97" w:rsidRPr="00B91D97" w:rsidP="00D040F7" w14:paraId="21E62C00" w14:textId="72CBF5B8">
      <w:pPr>
        <w:pStyle w:val="Heading4"/>
        <w:spacing w:before="0"/>
        <w:rPr>
          <w:rFonts w:ascii="Times New Roman" w:hAnsi="Times New Roman"/>
          <w:i/>
          <w:iCs/>
          <w:sz w:val="24"/>
          <w:szCs w:val="24"/>
        </w:rPr>
      </w:pPr>
      <w:r w:rsidRPr="4AE5982E">
        <w:rPr>
          <w:rFonts w:ascii="Times New Roman" w:hAnsi="Times New Roman"/>
          <w:i/>
          <w:iCs/>
          <w:sz w:val="24"/>
          <w:szCs w:val="24"/>
        </w:rPr>
        <w:t xml:space="preserve">Consultation with </w:t>
      </w:r>
      <w:r w:rsidRPr="4AE5982E" w:rsidR="008F570D">
        <w:rPr>
          <w:rFonts w:ascii="Times New Roman" w:hAnsi="Times New Roman"/>
          <w:i/>
          <w:iCs/>
          <w:sz w:val="24"/>
          <w:szCs w:val="24"/>
        </w:rPr>
        <w:t xml:space="preserve">Outside </w:t>
      </w:r>
      <w:r w:rsidRPr="4AE5982E">
        <w:rPr>
          <w:rFonts w:ascii="Times New Roman" w:hAnsi="Times New Roman"/>
          <w:i/>
          <w:iCs/>
          <w:sz w:val="24"/>
          <w:szCs w:val="24"/>
        </w:rPr>
        <w:t>Experts</w:t>
      </w:r>
    </w:p>
    <w:p w:rsidR="00436F5E" w:rsidRPr="002C4C80" w:rsidP="00D040F7" w14:paraId="3262E2E8" w14:textId="7C874C50">
      <w:r w:rsidRPr="002C4C80">
        <w:t>ACF conducted informal consultation with child welfare technology subject matter experts during routine program planning to inform the design of the CCWIS Modernization Industry Day and associated formative data collection. These consultations were advisory in nature and focused on ensuring relevance and appropriate scope. No formal outside review was conducted.</w:t>
      </w:r>
    </w:p>
    <w:p w:rsidR="00D90EF6" w:rsidP="00D040F7" w14:paraId="16A7A923" w14:textId="77777777">
      <w:pPr>
        <w:rPr>
          <w:b/>
          <w:bCs/>
        </w:rPr>
      </w:pPr>
    </w:p>
    <w:p w:rsidR="00EA44CC" w:rsidP="00D040F7" w14:paraId="5B0DDA3F" w14:textId="77777777">
      <w:pPr>
        <w:rPr>
          <w:b/>
          <w:bCs/>
        </w:rPr>
      </w:pPr>
    </w:p>
    <w:p w:rsidR="00945CD6" w:rsidRPr="0072204D" w:rsidP="00D040F7" w14:paraId="391068CD" w14:textId="6ECE22DD">
      <w:pPr>
        <w:spacing w:after="120"/>
        <w:rPr>
          <w:b/>
          <w:bCs/>
        </w:rPr>
      </w:pPr>
      <w:r w:rsidRPr="4AE5982E">
        <w:rPr>
          <w:b/>
          <w:bCs/>
        </w:rPr>
        <w:t xml:space="preserve">A9. </w:t>
      </w:r>
      <w:r w:rsidRPr="4AE5982E" w:rsidR="00542413">
        <w:rPr>
          <w:b/>
          <w:bCs/>
        </w:rPr>
        <w:t xml:space="preserve">Tokens of Appreciation </w:t>
      </w:r>
      <w:r w:rsidRPr="4AE5982E" w:rsidR="00B66874">
        <w:rPr>
          <w:b/>
          <w:bCs/>
        </w:rPr>
        <w:t>for</w:t>
      </w:r>
      <w:r w:rsidRPr="4AE5982E">
        <w:rPr>
          <w:b/>
          <w:bCs/>
        </w:rPr>
        <w:t xml:space="preserve"> Respondents</w:t>
      </w:r>
    </w:p>
    <w:p w:rsidR="00D90EF6" w:rsidRPr="00C40511" w:rsidP="00D040F7" w14:paraId="45914615" w14:textId="4321F089">
      <w:pPr>
        <w:rPr>
          <w:b/>
          <w:bCs/>
        </w:rPr>
      </w:pPr>
      <w:r w:rsidRPr="00523ACB">
        <w:t xml:space="preserve">No </w:t>
      </w:r>
      <w:r w:rsidRPr="00523ACB" w:rsidR="00542413">
        <w:t>tokens of appreciation</w:t>
      </w:r>
      <w:r w:rsidRPr="00523ACB">
        <w:t xml:space="preserve"> for</w:t>
      </w:r>
      <w:r w:rsidRPr="00523ACB" w:rsidR="00BE7952">
        <w:t xml:space="preserve"> respondents are proposed for this information collection.</w:t>
      </w:r>
    </w:p>
    <w:p w:rsidR="00D90EF6" w:rsidRPr="00C40511" w:rsidP="00D040F7" w14:paraId="680DD735" w14:textId="4B7EE373"/>
    <w:p w:rsidR="004222F8" w:rsidRPr="00C40511" w:rsidP="00D040F7" w14:paraId="7605E87D" w14:textId="77777777">
      <w:pPr>
        <w:rPr>
          <w:b/>
          <w:bCs/>
        </w:rPr>
      </w:pPr>
    </w:p>
    <w:p w:rsidR="004222F8" w:rsidRPr="00C40511" w:rsidP="00D040F7" w14:paraId="5BB4F440" w14:textId="77777777">
      <w:pPr>
        <w:spacing w:after="120"/>
        <w:rPr>
          <w:b/>
          <w:bCs/>
        </w:rPr>
      </w:pPr>
      <w:r w:rsidRPr="00C40511">
        <w:rPr>
          <w:b/>
          <w:bCs/>
        </w:rPr>
        <w:t>A10. Privacy of Respondents</w:t>
      </w:r>
    </w:p>
    <w:p w:rsidR="004222F8" w:rsidRPr="00C40511" w:rsidP="00D040F7" w14:paraId="480B2A5E" w14:textId="754B441C">
      <w:pPr>
        <w:widowControl w:val="0"/>
        <w:autoSpaceDE w:val="0"/>
        <w:autoSpaceDN w:val="0"/>
        <w:adjustRightInd w:val="0"/>
      </w:pPr>
      <w:r w:rsidRPr="00C40511">
        <w:t>Information collected will be kept private</w:t>
      </w:r>
      <w:r w:rsidRPr="00C40511" w:rsidR="171CA292">
        <w:t xml:space="preserve"> to the extent permitted by law</w:t>
      </w:r>
      <w:r w:rsidRPr="00C40511">
        <w:t xml:space="preserve">. Respondents will be informed of all planned uses of data, that their participation is voluntary, and that their information will be kept private. </w:t>
      </w:r>
    </w:p>
    <w:p w:rsidR="004222F8" w:rsidRPr="00C40511" w:rsidP="00D040F7" w14:paraId="6F65404C" w14:textId="77777777">
      <w:pPr>
        <w:widowControl w:val="0"/>
        <w:autoSpaceDE w:val="0"/>
        <w:autoSpaceDN w:val="0"/>
        <w:adjustRightInd w:val="0"/>
        <w:ind w:left="360"/>
      </w:pPr>
    </w:p>
    <w:p w:rsidR="00436F5E" w:rsidRPr="00523ACB" w:rsidP="00D040F7" w14:paraId="0D4F4390" w14:textId="77777777">
      <w:pPr>
        <w:widowControl w:val="0"/>
        <w:autoSpaceDE w:val="0"/>
        <w:autoSpaceDN w:val="0"/>
        <w:adjustRightInd w:val="0"/>
      </w:pPr>
      <w:r w:rsidRPr="00523ACB">
        <w:t xml:space="preserve">Information will not be maintained in a paper or electronic system from which data are actually or directly retrieved by an </w:t>
      </w:r>
      <w:r w:rsidRPr="00523ACB">
        <w:t>individuals’</w:t>
      </w:r>
      <w:r w:rsidRPr="00523ACB">
        <w:t xml:space="preserve"> personal identifier.</w:t>
      </w:r>
    </w:p>
    <w:p w:rsidR="00436F5E" w:rsidRPr="00C40511" w:rsidP="00D040F7" w14:paraId="34DFAED3" w14:textId="0E31619E">
      <w:pPr>
        <w:widowControl w:val="0"/>
        <w:autoSpaceDE w:val="0"/>
        <w:autoSpaceDN w:val="0"/>
        <w:adjustRightInd w:val="0"/>
      </w:pPr>
    </w:p>
    <w:p w:rsidR="00436F5E" w:rsidRPr="00C40511" w:rsidP="00D040F7" w14:paraId="0442A162" w14:textId="77777777"/>
    <w:p w:rsidR="00945CD6" w:rsidRPr="00C40511" w:rsidP="00D040F7" w14:paraId="0B35E015" w14:textId="77777777">
      <w:pPr>
        <w:spacing w:after="120"/>
        <w:rPr>
          <w:b/>
          <w:bCs/>
        </w:rPr>
      </w:pPr>
      <w:r w:rsidRPr="00C40511">
        <w:rPr>
          <w:b/>
          <w:bCs/>
        </w:rPr>
        <w:t xml:space="preserve">A11. </w:t>
      </w:r>
      <w:r w:rsidRPr="00C40511">
        <w:rPr>
          <w:b/>
          <w:bCs/>
        </w:rPr>
        <w:t>Sensitive Questions</w:t>
      </w:r>
    </w:p>
    <w:p w:rsidR="00D90EF6" w:rsidRPr="00523ACB" w:rsidP="00D040F7" w14:paraId="2CE230F0" w14:textId="77777777">
      <w:r w:rsidRPr="00523ACB">
        <w:t>There are no sensitive questions in this data collection.</w:t>
      </w:r>
    </w:p>
    <w:p w:rsidR="00D90EF6" w:rsidP="00D040F7" w14:paraId="7C7C4093" w14:textId="23791561"/>
    <w:p w:rsidR="005046F0" w:rsidP="00D040F7" w14:paraId="45C63BFE" w14:textId="77777777">
      <w:pPr>
        <w:ind w:left="360"/>
      </w:pPr>
    </w:p>
    <w:p w:rsidR="00542413" w:rsidRPr="00542413" w:rsidP="00D040F7" w14:paraId="3ABF848D" w14:textId="604CE552">
      <w:pPr>
        <w:spacing w:after="120"/>
        <w:rPr>
          <w:b/>
          <w:bCs/>
        </w:rPr>
      </w:pPr>
      <w:r w:rsidRPr="4AE5982E">
        <w:rPr>
          <w:b/>
          <w:bCs/>
        </w:rPr>
        <w:t xml:space="preserve">A12. </w:t>
      </w:r>
      <w:r w:rsidRPr="4AE5982E" w:rsidR="00945CD6">
        <w:rPr>
          <w:b/>
          <w:bCs/>
        </w:rPr>
        <w:t>Estimation of Information Collection Burden</w:t>
      </w:r>
    </w:p>
    <w:p w:rsidR="00542413" w:rsidP="00D040F7" w14:paraId="3786490C" w14:textId="2AA637D8">
      <w:pPr>
        <w:spacing w:after="60"/>
        <w:rPr>
          <w:b/>
          <w:bCs/>
          <w:i/>
          <w:iCs/>
        </w:rPr>
      </w:pPr>
      <w:r w:rsidRPr="4AE5982E">
        <w:rPr>
          <w:b/>
          <w:bCs/>
          <w:i/>
          <w:iCs/>
        </w:rPr>
        <w:t>Burden Estimates</w:t>
      </w:r>
    </w:p>
    <w:p w:rsidR="00BC1ED0" w:rsidRPr="00D95E1E" w:rsidP="00D040F7" w14:paraId="772C6A51" w14:textId="60BDF3A6">
      <w:r>
        <w:t xml:space="preserve">We expect about </w:t>
      </w:r>
      <w:r w:rsidR="00EA3CCD">
        <w:t>2</w:t>
      </w:r>
      <w:r>
        <w:t xml:space="preserve">00 participants </w:t>
      </w:r>
      <w:r>
        <w:t>in</w:t>
      </w:r>
      <w:r>
        <w:t xml:space="preserve"> CCWIS </w:t>
      </w:r>
      <w:r w:rsidRPr="002C4C80">
        <w:t>Modernization Industry Day</w:t>
      </w:r>
      <w:r>
        <w:t>.</w:t>
      </w:r>
      <w:r w:rsidRPr="002C4C80">
        <w:t xml:space="preserve"> </w:t>
      </w:r>
      <w:r>
        <w:t xml:space="preserve">Participants will complete a 5-minute </w:t>
      </w:r>
      <w:r w:rsidR="003D7374">
        <w:t xml:space="preserve">registration and </w:t>
      </w:r>
      <w:r w:rsidR="00F42E31">
        <w:t>pre-event survey</w:t>
      </w:r>
      <w:r>
        <w:t xml:space="preserve">. The </w:t>
      </w:r>
      <w:r w:rsidR="00E95AD6">
        <w:t>open forum</w:t>
      </w:r>
      <w:r>
        <w:t xml:space="preserve"> will take place over about 1.5 hours</w:t>
      </w:r>
      <w:r w:rsidR="00E95AD6">
        <w:t xml:space="preserve">, but the majority of that time will be spent </w:t>
      </w:r>
      <w:r w:rsidR="009054AF">
        <w:t xml:space="preserve">with ACF addressing questions already received. ACF will request submission of additional questions during the forum and the estimate time per respondent to submit these questions is about </w:t>
      </w:r>
      <w:r w:rsidR="00041ADD">
        <w:t>45</w:t>
      </w:r>
      <w:r w:rsidR="009054AF">
        <w:t xml:space="preserve"> minutes</w:t>
      </w:r>
      <w:r>
        <w:t>. Following the event,</w:t>
      </w:r>
      <w:r w:rsidRPr="00D95E1E">
        <w:t xml:space="preserve"> a </w:t>
      </w:r>
      <w:r>
        <w:t xml:space="preserve">5-minute </w:t>
      </w:r>
      <w:r w:rsidRPr="00D95E1E">
        <w:t>post-event satisfaction survey</w:t>
      </w:r>
      <w:r>
        <w:t xml:space="preserve"> will be available for completion</w:t>
      </w:r>
      <w:r w:rsidRPr="00D95E1E">
        <w:t xml:space="preserve">. </w:t>
      </w:r>
      <w:r w:rsidR="00EA44CC">
        <w:t xml:space="preserve">Participants who participate in all potential data collections will spend </w:t>
      </w:r>
      <w:r w:rsidR="005C49AF">
        <w:t>55 minutes total</w:t>
      </w:r>
      <w:r w:rsidR="00EA44CC">
        <w:t>.</w:t>
      </w:r>
    </w:p>
    <w:p w:rsidR="00542413" w:rsidRPr="00542413" w:rsidP="00D040F7" w14:paraId="53AD5D50" w14:textId="77777777">
      <w:pPr>
        <w:rPr>
          <w:b/>
          <w:bCs/>
          <w:i/>
          <w:iCs/>
        </w:rPr>
      </w:pPr>
    </w:p>
    <w:p w:rsidR="00542413" w:rsidRPr="002F3EDE" w:rsidP="00D040F7" w14:paraId="6CBE253C" w14:textId="16147A58">
      <w:pPr>
        <w:spacing w:after="60"/>
        <w:rPr>
          <w:b/>
          <w:bCs/>
          <w:i/>
          <w:iCs/>
        </w:rPr>
      </w:pPr>
      <w:r w:rsidRPr="4AE5982E">
        <w:rPr>
          <w:b/>
          <w:bCs/>
          <w:i/>
          <w:iCs/>
        </w:rPr>
        <w:t>Cost Estimates</w:t>
      </w:r>
    </w:p>
    <w:p w:rsidR="00D46916" w:rsidP="00D040F7" w14:paraId="1C732DBA" w14:textId="6F49959F">
      <w:r>
        <w:t>To estimate the total annual cost burden to respondents, an hourly wage rate was developed using Bureau of Labor Statistics Occupational Employment Statistics data for representative occupations expected to participate (e.g., management, technical, and business roles). A simple average of these hourly wages was calculated to derive a blended base wage</w:t>
      </w:r>
      <w:r w:rsidR="00167C41">
        <w:t xml:space="preserve"> of $66.67</w:t>
      </w:r>
      <w:r>
        <w:t xml:space="preserve">. Consistent with standard PRA practices, a multiplier of </w:t>
      </w:r>
      <w:r w:rsidR="00EA44CC">
        <w:t>2</w:t>
      </w:r>
      <w:r>
        <w:t xml:space="preserve"> was applied to account for fringe benefits and overhead costs (e.g., health insurance, retirement, and paid leave)</w:t>
      </w:r>
      <w:r w:rsidR="00167C41">
        <w:t>, which is $133.34</w:t>
      </w:r>
      <w:r>
        <w:t>. This results in a fully loaded hourly wage that more accurately reflects the total cost of respondent time.</w:t>
      </w:r>
    </w:p>
    <w:p w:rsidR="00D46916" w:rsidRPr="00542413" w:rsidP="00D040F7" w14:paraId="2D65B560" w14:textId="77777777">
      <w:pPr>
        <w:rPr>
          <w:i/>
          <w:iCs/>
        </w:rPr>
      </w:pPr>
    </w:p>
    <w:tbl>
      <w:tblPr>
        <w:tblW w:w="93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
      <w:tblGrid>
        <w:gridCol w:w="1975"/>
        <w:gridCol w:w="1260"/>
        <w:gridCol w:w="1530"/>
        <w:gridCol w:w="1260"/>
        <w:gridCol w:w="990"/>
        <w:gridCol w:w="1080"/>
        <w:gridCol w:w="1260"/>
      </w:tblGrid>
      <w:tr w14:paraId="3DDE53E5" w14:textId="77777777" w:rsidTr="00F84308">
        <w:tblPrEx>
          <w:tblW w:w="93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Ex>
        <w:trPr>
          <w:jc w:val="center"/>
        </w:trPr>
        <w:tc>
          <w:tcPr>
            <w:tcW w:w="1975" w:type="dxa"/>
            <w:shd w:val="clear" w:color="auto" w:fill="BFBFBF" w:themeFill="background1" w:themeFillShade="BF"/>
            <w:vAlign w:val="center"/>
          </w:tcPr>
          <w:p w:rsidR="00542413" w:rsidRPr="00BD4CFB" w:rsidP="00D040F7" w14:paraId="2381BB0C" w14:textId="77777777">
            <w:pPr>
              <w:jc w:val="center"/>
              <w:rPr>
                <w:sz w:val="20"/>
                <w:szCs w:val="20"/>
              </w:rPr>
            </w:pPr>
            <w:r w:rsidRPr="00BD4CFB">
              <w:rPr>
                <w:sz w:val="20"/>
                <w:szCs w:val="20"/>
              </w:rPr>
              <w:t>Instrument</w:t>
            </w:r>
          </w:p>
        </w:tc>
        <w:tc>
          <w:tcPr>
            <w:tcW w:w="1260" w:type="dxa"/>
            <w:shd w:val="clear" w:color="auto" w:fill="BFBFBF" w:themeFill="background1" w:themeFillShade="BF"/>
            <w:vAlign w:val="center"/>
          </w:tcPr>
          <w:p w:rsidR="00542413" w:rsidRPr="00BD4CFB" w:rsidP="00D040F7" w14:paraId="42F19101" w14:textId="77777777">
            <w:pPr>
              <w:jc w:val="center"/>
              <w:rPr>
                <w:sz w:val="20"/>
                <w:szCs w:val="20"/>
              </w:rPr>
            </w:pPr>
            <w:r>
              <w:rPr>
                <w:sz w:val="20"/>
                <w:szCs w:val="20"/>
              </w:rPr>
              <w:t xml:space="preserve">Total </w:t>
            </w:r>
            <w:r w:rsidRPr="00BD4CFB">
              <w:rPr>
                <w:sz w:val="20"/>
                <w:szCs w:val="20"/>
              </w:rPr>
              <w:t>Number of Respondents</w:t>
            </w:r>
          </w:p>
        </w:tc>
        <w:tc>
          <w:tcPr>
            <w:tcW w:w="1530" w:type="dxa"/>
            <w:shd w:val="clear" w:color="auto" w:fill="BFBFBF" w:themeFill="background1" w:themeFillShade="BF"/>
            <w:vAlign w:val="center"/>
          </w:tcPr>
          <w:p w:rsidR="00542413" w:rsidRPr="00BD4CFB" w:rsidP="00D040F7" w14:paraId="714F2F09" w14:textId="02E9514E">
            <w:pPr>
              <w:jc w:val="center"/>
              <w:rPr>
                <w:sz w:val="20"/>
                <w:szCs w:val="20"/>
              </w:rPr>
            </w:pPr>
            <w:r w:rsidRPr="4AE5982E">
              <w:rPr>
                <w:sz w:val="20"/>
                <w:szCs w:val="20"/>
              </w:rPr>
              <w:t>Total Number of Responses Per Responden</w:t>
            </w:r>
            <w:r w:rsidRPr="4AE5982E" w:rsidR="509576EC">
              <w:rPr>
                <w:sz w:val="20"/>
                <w:szCs w:val="20"/>
              </w:rPr>
              <w:t>t</w:t>
            </w:r>
          </w:p>
        </w:tc>
        <w:tc>
          <w:tcPr>
            <w:tcW w:w="1260" w:type="dxa"/>
            <w:shd w:val="clear" w:color="auto" w:fill="BFBFBF" w:themeFill="background1" w:themeFillShade="BF"/>
            <w:vAlign w:val="center"/>
          </w:tcPr>
          <w:p w:rsidR="00542413" w:rsidRPr="00BD4CFB" w:rsidP="00D040F7" w14:paraId="05CC723F" w14:textId="77777777">
            <w:pPr>
              <w:jc w:val="center"/>
              <w:rPr>
                <w:sz w:val="20"/>
                <w:szCs w:val="20"/>
              </w:rPr>
            </w:pPr>
            <w:r w:rsidRPr="00BD4CFB">
              <w:rPr>
                <w:sz w:val="20"/>
                <w:szCs w:val="20"/>
              </w:rPr>
              <w:t xml:space="preserve">Average </w:t>
            </w:r>
            <w:r w:rsidRPr="00BD4CFB">
              <w:rPr>
                <w:sz w:val="20"/>
                <w:szCs w:val="20"/>
              </w:rPr>
              <w:t>Burden</w:t>
            </w:r>
            <w:r w:rsidRPr="00BD4CFB">
              <w:rPr>
                <w:sz w:val="20"/>
                <w:szCs w:val="20"/>
              </w:rPr>
              <w:t xml:space="preserve"> Hours Per Response</w:t>
            </w:r>
          </w:p>
        </w:tc>
        <w:tc>
          <w:tcPr>
            <w:tcW w:w="990" w:type="dxa"/>
            <w:shd w:val="clear" w:color="auto" w:fill="BFBFBF" w:themeFill="background1" w:themeFillShade="BF"/>
            <w:vAlign w:val="center"/>
          </w:tcPr>
          <w:p w:rsidR="00542413" w:rsidP="00D040F7" w14:paraId="110C4AE5" w14:textId="77777777">
            <w:pPr>
              <w:jc w:val="center"/>
              <w:rPr>
                <w:bCs/>
                <w:sz w:val="20"/>
                <w:szCs w:val="20"/>
              </w:rPr>
            </w:pPr>
            <w:r>
              <w:rPr>
                <w:bCs/>
                <w:sz w:val="20"/>
                <w:szCs w:val="20"/>
              </w:rPr>
              <w:t>Total</w:t>
            </w:r>
          </w:p>
          <w:p w:rsidR="00542413" w:rsidP="00D040F7" w14:paraId="1F591B58" w14:textId="47332B2D">
            <w:pPr>
              <w:jc w:val="center"/>
              <w:rPr>
                <w:bCs/>
                <w:sz w:val="20"/>
                <w:szCs w:val="20"/>
              </w:rPr>
            </w:pPr>
            <w:r>
              <w:rPr>
                <w:bCs/>
                <w:sz w:val="20"/>
                <w:szCs w:val="20"/>
              </w:rPr>
              <w:t>Burden Hours</w:t>
            </w:r>
          </w:p>
        </w:tc>
        <w:tc>
          <w:tcPr>
            <w:tcW w:w="1080" w:type="dxa"/>
            <w:shd w:val="clear" w:color="auto" w:fill="BFBFBF" w:themeFill="background1" w:themeFillShade="BF"/>
            <w:vAlign w:val="center"/>
          </w:tcPr>
          <w:p w:rsidR="00542413" w:rsidRPr="00BD4CFB" w:rsidP="00D040F7" w14:paraId="45DFE675" w14:textId="77777777">
            <w:pPr>
              <w:jc w:val="center"/>
              <w:rPr>
                <w:sz w:val="20"/>
                <w:szCs w:val="20"/>
              </w:rPr>
            </w:pPr>
            <w:r w:rsidRPr="00BD4CFB">
              <w:rPr>
                <w:bCs/>
                <w:sz w:val="20"/>
                <w:szCs w:val="20"/>
              </w:rPr>
              <w:t>Average Hourly Wage</w:t>
            </w:r>
          </w:p>
        </w:tc>
        <w:tc>
          <w:tcPr>
            <w:tcW w:w="1260" w:type="dxa"/>
            <w:shd w:val="clear" w:color="auto" w:fill="BFBFBF" w:themeFill="background1" w:themeFillShade="BF"/>
            <w:vAlign w:val="center"/>
          </w:tcPr>
          <w:p w:rsidR="00542413" w:rsidRPr="00BD4CFB" w:rsidP="00D040F7" w14:paraId="39990194" w14:textId="77777777">
            <w:pPr>
              <w:jc w:val="center"/>
              <w:rPr>
                <w:sz w:val="20"/>
                <w:szCs w:val="20"/>
              </w:rPr>
            </w:pPr>
            <w:r w:rsidRPr="00BD4CFB">
              <w:rPr>
                <w:bCs/>
                <w:sz w:val="20"/>
                <w:szCs w:val="20"/>
              </w:rPr>
              <w:t>Total Annual Cost</w:t>
            </w:r>
          </w:p>
        </w:tc>
      </w:tr>
      <w:tr w14:paraId="5C5095ED" w14:textId="77777777" w:rsidTr="00F84308">
        <w:tblPrEx>
          <w:tblW w:w="9355" w:type="dxa"/>
          <w:jc w:val="center"/>
          <w:tblLayout w:type="fixed"/>
          <w:tblLook w:val="00A0"/>
        </w:tblPrEx>
        <w:trPr>
          <w:trHeight w:val="432"/>
          <w:jc w:val="center"/>
        </w:trPr>
        <w:tc>
          <w:tcPr>
            <w:tcW w:w="1975" w:type="dxa"/>
            <w:vAlign w:val="center"/>
          </w:tcPr>
          <w:p w:rsidR="00BC1ED0" w:rsidP="00D040F7" w14:paraId="6BB40412" w14:textId="3A815484">
            <w:pPr>
              <w:tabs>
                <w:tab w:val="center" w:pos="4320"/>
                <w:tab w:val="right" w:pos="8640"/>
              </w:tabs>
              <w:rPr>
                <w:sz w:val="20"/>
                <w:szCs w:val="20"/>
              </w:rPr>
            </w:pPr>
            <w:r>
              <w:rPr>
                <w:sz w:val="20"/>
                <w:szCs w:val="20"/>
              </w:rPr>
              <w:t xml:space="preserve">Event Registration and </w:t>
            </w:r>
            <w:r w:rsidR="00EA3CCD">
              <w:rPr>
                <w:sz w:val="20"/>
                <w:szCs w:val="20"/>
              </w:rPr>
              <w:t>Pre-Event Survey</w:t>
            </w:r>
          </w:p>
        </w:tc>
        <w:tc>
          <w:tcPr>
            <w:tcW w:w="1260" w:type="dxa"/>
            <w:vAlign w:val="center"/>
          </w:tcPr>
          <w:p w:rsidR="00BC1ED0" w:rsidRPr="008C5C6E" w:rsidP="00D040F7" w14:paraId="740D23D1" w14:textId="2F9F2201">
            <w:pPr>
              <w:tabs>
                <w:tab w:val="center" w:pos="4320"/>
                <w:tab w:val="right" w:pos="8640"/>
              </w:tabs>
              <w:jc w:val="center"/>
              <w:rPr>
                <w:sz w:val="20"/>
                <w:szCs w:val="20"/>
              </w:rPr>
            </w:pPr>
            <w:r>
              <w:rPr>
                <w:sz w:val="20"/>
                <w:szCs w:val="20"/>
              </w:rPr>
              <w:t>2</w:t>
            </w:r>
            <w:r w:rsidRPr="008C5C6E">
              <w:rPr>
                <w:sz w:val="20"/>
                <w:szCs w:val="20"/>
              </w:rPr>
              <w:t>00</w:t>
            </w:r>
          </w:p>
        </w:tc>
        <w:tc>
          <w:tcPr>
            <w:tcW w:w="1530" w:type="dxa"/>
            <w:vAlign w:val="center"/>
          </w:tcPr>
          <w:p w:rsidR="00BC1ED0" w:rsidP="00D040F7" w14:paraId="3723FDBD" w14:textId="7701B3ED">
            <w:pPr>
              <w:tabs>
                <w:tab w:val="center" w:pos="4320"/>
                <w:tab w:val="right" w:pos="8640"/>
              </w:tabs>
              <w:jc w:val="center"/>
              <w:rPr>
                <w:sz w:val="20"/>
                <w:szCs w:val="20"/>
              </w:rPr>
            </w:pPr>
            <w:r>
              <w:rPr>
                <w:sz w:val="20"/>
                <w:szCs w:val="20"/>
              </w:rPr>
              <w:t>1</w:t>
            </w:r>
          </w:p>
        </w:tc>
        <w:tc>
          <w:tcPr>
            <w:tcW w:w="1260" w:type="dxa"/>
            <w:vAlign w:val="center"/>
          </w:tcPr>
          <w:p w:rsidR="00BC1ED0" w:rsidP="00D040F7" w14:paraId="7ACA1C64" w14:textId="0EA8CEC7">
            <w:pPr>
              <w:tabs>
                <w:tab w:val="center" w:pos="4320"/>
                <w:tab w:val="right" w:pos="8640"/>
              </w:tabs>
              <w:jc w:val="center"/>
              <w:rPr>
                <w:sz w:val="20"/>
                <w:szCs w:val="20"/>
              </w:rPr>
            </w:pPr>
            <w:r>
              <w:rPr>
                <w:sz w:val="20"/>
                <w:szCs w:val="20"/>
              </w:rPr>
              <w:t>.083</w:t>
            </w:r>
          </w:p>
        </w:tc>
        <w:tc>
          <w:tcPr>
            <w:tcW w:w="990" w:type="dxa"/>
            <w:vAlign w:val="center"/>
          </w:tcPr>
          <w:p w:rsidR="00BC1ED0" w:rsidP="00D040F7" w14:paraId="36B01546" w14:textId="6E637E25">
            <w:pPr>
              <w:tabs>
                <w:tab w:val="center" w:pos="4320"/>
                <w:tab w:val="right" w:pos="8640"/>
              </w:tabs>
              <w:jc w:val="center"/>
              <w:rPr>
                <w:sz w:val="20"/>
                <w:szCs w:val="20"/>
              </w:rPr>
            </w:pPr>
            <w:r>
              <w:rPr>
                <w:sz w:val="20"/>
                <w:szCs w:val="20"/>
              </w:rPr>
              <w:t>16.6</w:t>
            </w:r>
          </w:p>
        </w:tc>
        <w:tc>
          <w:tcPr>
            <w:tcW w:w="1080" w:type="dxa"/>
            <w:vAlign w:val="center"/>
          </w:tcPr>
          <w:p w:rsidR="00BC1ED0" w:rsidRPr="00167C41" w:rsidP="00D040F7" w14:paraId="1C2CFC78" w14:textId="061B7C82">
            <w:pPr>
              <w:tabs>
                <w:tab w:val="center" w:pos="4320"/>
                <w:tab w:val="right" w:pos="8640"/>
              </w:tabs>
              <w:jc w:val="center"/>
              <w:rPr>
                <w:sz w:val="20"/>
                <w:szCs w:val="20"/>
              </w:rPr>
            </w:pPr>
            <w:r w:rsidRPr="008C5C6E">
              <w:rPr>
                <w:sz w:val="20"/>
                <w:szCs w:val="20"/>
              </w:rPr>
              <w:t>$133.34</w:t>
            </w:r>
          </w:p>
        </w:tc>
        <w:tc>
          <w:tcPr>
            <w:tcW w:w="1260" w:type="dxa"/>
            <w:vAlign w:val="center"/>
          </w:tcPr>
          <w:p w:rsidR="00BC1ED0" w:rsidP="00D040F7" w14:paraId="04DE3980" w14:textId="63320C03">
            <w:pPr>
              <w:tabs>
                <w:tab w:val="center" w:pos="4320"/>
                <w:tab w:val="right" w:pos="8640"/>
              </w:tabs>
              <w:jc w:val="center"/>
              <w:rPr>
                <w:sz w:val="20"/>
                <w:szCs w:val="20"/>
              </w:rPr>
            </w:pPr>
            <w:r>
              <w:rPr>
                <w:sz w:val="20"/>
                <w:szCs w:val="20"/>
              </w:rPr>
              <w:t>$2,213.44</w:t>
            </w:r>
          </w:p>
        </w:tc>
      </w:tr>
      <w:tr w14:paraId="7CE63E36" w14:textId="77777777" w:rsidTr="00F84308">
        <w:tblPrEx>
          <w:tblW w:w="9355" w:type="dxa"/>
          <w:jc w:val="center"/>
          <w:tblLayout w:type="fixed"/>
          <w:tblLook w:val="00A0"/>
        </w:tblPrEx>
        <w:trPr>
          <w:trHeight w:val="432"/>
          <w:jc w:val="center"/>
        </w:trPr>
        <w:tc>
          <w:tcPr>
            <w:tcW w:w="1975" w:type="dxa"/>
            <w:vAlign w:val="center"/>
          </w:tcPr>
          <w:p w:rsidR="00DE4561" w:rsidRPr="00BD4CFB" w:rsidP="00D040F7" w14:paraId="15455CD3" w14:textId="550EBE5F">
            <w:pPr>
              <w:tabs>
                <w:tab w:val="center" w:pos="4320"/>
                <w:tab w:val="right" w:pos="8640"/>
              </w:tabs>
              <w:rPr>
                <w:sz w:val="20"/>
                <w:szCs w:val="20"/>
              </w:rPr>
            </w:pPr>
            <w:r>
              <w:rPr>
                <w:sz w:val="20"/>
                <w:szCs w:val="20"/>
              </w:rPr>
              <w:t xml:space="preserve">CCWIS Industry Day </w:t>
            </w:r>
            <w:r w:rsidR="009054AF">
              <w:rPr>
                <w:sz w:val="20"/>
                <w:szCs w:val="20"/>
              </w:rPr>
              <w:t>Open Forum Question</w:t>
            </w:r>
            <w:r w:rsidR="00456E17">
              <w:rPr>
                <w:sz w:val="20"/>
                <w:szCs w:val="20"/>
              </w:rPr>
              <w:t xml:space="preserve"> Topics</w:t>
            </w:r>
            <w:r w:rsidR="009054AF">
              <w:rPr>
                <w:sz w:val="20"/>
                <w:szCs w:val="20"/>
              </w:rPr>
              <w:t xml:space="preserve"> </w:t>
            </w:r>
          </w:p>
        </w:tc>
        <w:tc>
          <w:tcPr>
            <w:tcW w:w="1260" w:type="dxa"/>
            <w:vAlign w:val="center"/>
          </w:tcPr>
          <w:p w:rsidR="00DE4561" w:rsidRPr="008C5C6E" w:rsidP="00D040F7" w14:paraId="2106BBF5" w14:textId="42D7291D">
            <w:pPr>
              <w:tabs>
                <w:tab w:val="center" w:pos="4320"/>
                <w:tab w:val="right" w:pos="8640"/>
              </w:tabs>
              <w:jc w:val="center"/>
              <w:rPr>
                <w:sz w:val="20"/>
                <w:szCs w:val="20"/>
              </w:rPr>
            </w:pPr>
            <w:r>
              <w:rPr>
                <w:sz w:val="20"/>
                <w:szCs w:val="20"/>
              </w:rPr>
              <w:t>2</w:t>
            </w:r>
            <w:r w:rsidRPr="008C5C6E">
              <w:rPr>
                <w:sz w:val="20"/>
                <w:szCs w:val="20"/>
              </w:rPr>
              <w:t>00</w:t>
            </w:r>
          </w:p>
        </w:tc>
        <w:tc>
          <w:tcPr>
            <w:tcW w:w="1530" w:type="dxa"/>
            <w:vAlign w:val="center"/>
          </w:tcPr>
          <w:p w:rsidR="00DE4561" w:rsidRPr="00BD4CFB" w:rsidP="00D040F7" w14:paraId="402332F4" w14:textId="6140A6B5">
            <w:pPr>
              <w:tabs>
                <w:tab w:val="center" w:pos="4320"/>
                <w:tab w:val="right" w:pos="8640"/>
              </w:tabs>
              <w:jc w:val="center"/>
              <w:rPr>
                <w:sz w:val="20"/>
                <w:szCs w:val="20"/>
              </w:rPr>
            </w:pPr>
            <w:r>
              <w:rPr>
                <w:sz w:val="20"/>
                <w:szCs w:val="20"/>
              </w:rPr>
              <w:t>1</w:t>
            </w:r>
          </w:p>
        </w:tc>
        <w:tc>
          <w:tcPr>
            <w:tcW w:w="1260" w:type="dxa"/>
            <w:vAlign w:val="center"/>
          </w:tcPr>
          <w:p w:rsidR="00DE4561" w:rsidRPr="00BD4CFB" w:rsidP="00D040F7" w14:paraId="2166A45E" w14:textId="5FD02014">
            <w:pPr>
              <w:tabs>
                <w:tab w:val="center" w:pos="4320"/>
                <w:tab w:val="right" w:pos="8640"/>
              </w:tabs>
              <w:jc w:val="center"/>
              <w:rPr>
                <w:sz w:val="20"/>
                <w:szCs w:val="20"/>
              </w:rPr>
            </w:pPr>
            <w:r>
              <w:rPr>
                <w:sz w:val="20"/>
                <w:szCs w:val="20"/>
              </w:rPr>
              <w:t>.75</w:t>
            </w:r>
          </w:p>
        </w:tc>
        <w:tc>
          <w:tcPr>
            <w:tcW w:w="990" w:type="dxa"/>
            <w:vAlign w:val="center"/>
          </w:tcPr>
          <w:p w:rsidR="00DE4561" w:rsidRPr="00BD4CFB" w:rsidP="00D040F7" w14:paraId="5A6C5F6C" w14:textId="3FD7A870">
            <w:pPr>
              <w:tabs>
                <w:tab w:val="center" w:pos="4320"/>
                <w:tab w:val="right" w:pos="8640"/>
              </w:tabs>
              <w:jc w:val="center"/>
              <w:rPr>
                <w:sz w:val="20"/>
                <w:szCs w:val="20"/>
              </w:rPr>
            </w:pPr>
            <w:r>
              <w:rPr>
                <w:sz w:val="20"/>
                <w:szCs w:val="20"/>
              </w:rPr>
              <w:t>150</w:t>
            </w:r>
          </w:p>
        </w:tc>
        <w:tc>
          <w:tcPr>
            <w:tcW w:w="1080" w:type="dxa"/>
            <w:vAlign w:val="center"/>
          </w:tcPr>
          <w:p w:rsidR="00DE4561" w:rsidRPr="00BD4CFB" w:rsidP="00D040F7" w14:paraId="4C12A145" w14:textId="5DB8239B">
            <w:pPr>
              <w:tabs>
                <w:tab w:val="center" w:pos="4320"/>
                <w:tab w:val="right" w:pos="8640"/>
              </w:tabs>
              <w:jc w:val="center"/>
              <w:rPr>
                <w:sz w:val="20"/>
                <w:szCs w:val="20"/>
              </w:rPr>
            </w:pPr>
            <w:r w:rsidRPr="00F52DFD">
              <w:rPr>
                <w:sz w:val="20"/>
                <w:szCs w:val="20"/>
              </w:rPr>
              <w:t>$133.34</w:t>
            </w:r>
          </w:p>
        </w:tc>
        <w:tc>
          <w:tcPr>
            <w:tcW w:w="1260" w:type="dxa"/>
            <w:vAlign w:val="center"/>
          </w:tcPr>
          <w:p w:rsidR="00DE4561" w:rsidRPr="00BD4CFB" w:rsidP="00D040F7" w14:paraId="01C1A511" w14:textId="69026B4D">
            <w:pPr>
              <w:tabs>
                <w:tab w:val="center" w:pos="4320"/>
                <w:tab w:val="right" w:pos="8640"/>
              </w:tabs>
              <w:jc w:val="center"/>
              <w:rPr>
                <w:sz w:val="20"/>
                <w:szCs w:val="20"/>
              </w:rPr>
            </w:pPr>
            <w:r>
              <w:rPr>
                <w:sz w:val="20"/>
                <w:szCs w:val="20"/>
              </w:rPr>
              <w:t>$</w:t>
            </w:r>
            <w:r w:rsidR="005C49AF">
              <w:rPr>
                <w:sz w:val="20"/>
                <w:szCs w:val="20"/>
              </w:rPr>
              <w:t>20,001</w:t>
            </w:r>
            <w:r>
              <w:rPr>
                <w:sz w:val="20"/>
                <w:szCs w:val="20"/>
              </w:rPr>
              <w:t>.00</w:t>
            </w:r>
          </w:p>
        </w:tc>
      </w:tr>
      <w:tr w14:paraId="0FADB528" w14:textId="77777777" w:rsidTr="00F84308">
        <w:tblPrEx>
          <w:tblW w:w="9355" w:type="dxa"/>
          <w:jc w:val="center"/>
          <w:tblLayout w:type="fixed"/>
          <w:tblLook w:val="00A0"/>
        </w:tblPrEx>
        <w:trPr>
          <w:trHeight w:val="432"/>
          <w:jc w:val="center"/>
        </w:trPr>
        <w:tc>
          <w:tcPr>
            <w:tcW w:w="1975" w:type="dxa"/>
            <w:vAlign w:val="center"/>
          </w:tcPr>
          <w:p w:rsidR="00BC1ED0" w:rsidP="00D040F7" w14:paraId="1B086872" w14:textId="67C61332">
            <w:pPr>
              <w:tabs>
                <w:tab w:val="center" w:pos="4320"/>
                <w:tab w:val="right" w:pos="8640"/>
              </w:tabs>
              <w:rPr>
                <w:sz w:val="20"/>
                <w:szCs w:val="20"/>
              </w:rPr>
            </w:pPr>
            <w:r>
              <w:rPr>
                <w:sz w:val="20"/>
                <w:szCs w:val="20"/>
              </w:rPr>
              <w:t>Post-Event Survey</w:t>
            </w:r>
          </w:p>
        </w:tc>
        <w:tc>
          <w:tcPr>
            <w:tcW w:w="1260" w:type="dxa"/>
            <w:vAlign w:val="center"/>
          </w:tcPr>
          <w:p w:rsidR="00BC1ED0" w:rsidRPr="008C5C6E" w:rsidP="00D040F7" w14:paraId="2C9B941D" w14:textId="5075D968">
            <w:pPr>
              <w:tabs>
                <w:tab w:val="center" w:pos="4320"/>
                <w:tab w:val="right" w:pos="8640"/>
              </w:tabs>
              <w:jc w:val="center"/>
              <w:rPr>
                <w:sz w:val="20"/>
                <w:szCs w:val="20"/>
              </w:rPr>
            </w:pPr>
            <w:r>
              <w:rPr>
                <w:sz w:val="20"/>
                <w:szCs w:val="20"/>
              </w:rPr>
              <w:t>2</w:t>
            </w:r>
            <w:r w:rsidRPr="008C5C6E">
              <w:rPr>
                <w:sz w:val="20"/>
                <w:szCs w:val="20"/>
              </w:rPr>
              <w:t>00</w:t>
            </w:r>
          </w:p>
        </w:tc>
        <w:tc>
          <w:tcPr>
            <w:tcW w:w="1530" w:type="dxa"/>
            <w:vAlign w:val="center"/>
          </w:tcPr>
          <w:p w:rsidR="00BC1ED0" w:rsidP="00D040F7" w14:paraId="678DE6F0" w14:textId="60043FCD">
            <w:pPr>
              <w:tabs>
                <w:tab w:val="center" w:pos="4320"/>
                <w:tab w:val="right" w:pos="8640"/>
              </w:tabs>
              <w:jc w:val="center"/>
              <w:rPr>
                <w:sz w:val="20"/>
                <w:szCs w:val="20"/>
              </w:rPr>
            </w:pPr>
            <w:r>
              <w:rPr>
                <w:sz w:val="20"/>
                <w:szCs w:val="20"/>
              </w:rPr>
              <w:t>1</w:t>
            </w:r>
          </w:p>
        </w:tc>
        <w:tc>
          <w:tcPr>
            <w:tcW w:w="1260" w:type="dxa"/>
            <w:vAlign w:val="center"/>
          </w:tcPr>
          <w:p w:rsidR="00BC1ED0" w:rsidP="00D040F7" w14:paraId="49E16D30" w14:textId="1793CE7E">
            <w:pPr>
              <w:tabs>
                <w:tab w:val="center" w:pos="4320"/>
                <w:tab w:val="right" w:pos="8640"/>
              </w:tabs>
              <w:jc w:val="center"/>
              <w:rPr>
                <w:sz w:val="20"/>
                <w:szCs w:val="20"/>
              </w:rPr>
            </w:pPr>
            <w:r>
              <w:rPr>
                <w:sz w:val="20"/>
                <w:szCs w:val="20"/>
              </w:rPr>
              <w:t>.083</w:t>
            </w:r>
          </w:p>
        </w:tc>
        <w:tc>
          <w:tcPr>
            <w:tcW w:w="990" w:type="dxa"/>
            <w:vAlign w:val="center"/>
          </w:tcPr>
          <w:p w:rsidR="00BC1ED0" w:rsidP="00D040F7" w14:paraId="6826A8C5" w14:textId="308D4ACF">
            <w:pPr>
              <w:tabs>
                <w:tab w:val="center" w:pos="4320"/>
                <w:tab w:val="right" w:pos="8640"/>
              </w:tabs>
              <w:jc w:val="center"/>
              <w:rPr>
                <w:sz w:val="20"/>
                <w:szCs w:val="20"/>
              </w:rPr>
            </w:pPr>
            <w:r>
              <w:rPr>
                <w:sz w:val="20"/>
                <w:szCs w:val="20"/>
              </w:rPr>
              <w:t>16.6</w:t>
            </w:r>
          </w:p>
        </w:tc>
        <w:tc>
          <w:tcPr>
            <w:tcW w:w="1080" w:type="dxa"/>
            <w:vAlign w:val="center"/>
          </w:tcPr>
          <w:p w:rsidR="00BC1ED0" w:rsidP="00D040F7" w14:paraId="2E2581B5" w14:textId="66685E5E">
            <w:pPr>
              <w:tabs>
                <w:tab w:val="center" w:pos="4320"/>
                <w:tab w:val="right" w:pos="8640"/>
              </w:tabs>
              <w:jc w:val="center"/>
              <w:rPr>
                <w:sz w:val="20"/>
                <w:szCs w:val="20"/>
              </w:rPr>
            </w:pPr>
            <w:r w:rsidRPr="00F52DFD">
              <w:rPr>
                <w:sz w:val="20"/>
                <w:szCs w:val="20"/>
              </w:rPr>
              <w:t>$133.34</w:t>
            </w:r>
          </w:p>
        </w:tc>
        <w:tc>
          <w:tcPr>
            <w:tcW w:w="1260" w:type="dxa"/>
            <w:vAlign w:val="center"/>
          </w:tcPr>
          <w:p w:rsidR="00BC1ED0" w:rsidP="00D040F7" w14:paraId="6FEDC50F" w14:textId="75CBE1F5">
            <w:pPr>
              <w:tabs>
                <w:tab w:val="center" w:pos="4320"/>
                <w:tab w:val="right" w:pos="8640"/>
              </w:tabs>
              <w:jc w:val="center"/>
              <w:rPr>
                <w:sz w:val="20"/>
                <w:szCs w:val="20"/>
              </w:rPr>
            </w:pPr>
            <w:r>
              <w:rPr>
                <w:sz w:val="20"/>
                <w:szCs w:val="20"/>
              </w:rPr>
              <w:t>$2,213.44</w:t>
            </w:r>
          </w:p>
        </w:tc>
      </w:tr>
      <w:tr w14:paraId="68175201" w14:textId="77777777" w:rsidTr="00F84308">
        <w:tblPrEx>
          <w:tblW w:w="9355" w:type="dxa"/>
          <w:jc w:val="center"/>
          <w:tblLayout w:type="fixed"/>
          <w:tblLook w:val="00A0"/>
        </w:tblPrEx>
        <w:trPr>
          <w:trHeight w:val="432"/>
          <w:jc w:val="center"/>
        </w:trPr>
        <w:tc>
          <w:tcPr>
            <w:tcW w:w="1975" w:type="dxa"/>
            <w:vAlign w:val="center"/>
          </w:tcPr>
          <w:p w:rsidR="00BC1ED0" w:rsidP="00D040F7" w14:paraId="7AF9054A" w14:textId="30F7DF29">
            <w:pPr>
              <w:tabs>
                <w:tab w:val="center" w:pos="4320"/>
                <w:tab w:val="right" w:pos="8640"/>
              </w:tabs>
              <w:jc w:val="right"/>
              <w:rPr>
                <w:sz w:val="20"/>
                <w:szCs w:val="20"/>
              </w:rPr>
            </w:pPr>
            <w:r>
              <w:rPr>
                <w:sz w:val="20"/>
                <w:szCs w:val="20"/>
              </w:rPr>
              <w:t xml:space="preserve">Totals: </w:t>
            </w:r>
          </w:p>
        </w:tc>
        <w:tc>
          <w:tcPr>
            <w:tcW w:w="1260" w:type="dxa"/>
            <w:vAlign w:val="center"/>
          </w:tcPr>
          <w:p w:rsidR="00BC1ED0" w:rsidRPr="008C5C6E" w:rsidP="00D040F7" w14:paraId="3E4CE7DC" w14:textId="11263344">
            <w:pPr>
              <w:tabs>
                <w:tab w:val="center" w:pos="4320"/>
                <w:tab w:val="right" w:pos="8640"/>
              </w:tabs>
              <w:jc w:val="center"/>
              <w:rPr>
                <w:sz w:val="20"/>
                <w:szCs w:val="20"/>
              </w:rPr>
            </w:pPr>
            <w:r>
              <w:rPr>
                <w:sz w:val="20"/>
                <w:szCs w:val="20"/>
              </w:rPr>
              <w:t>2</w:t>
            </w:r>
            <w:r w:rsidRPr="008C5C6E">
              <w:rPr>
                <w:sz w:val="20"/>
                <w:szCs w:val="20"/>
              </w:rPr>
              <w:t>00</w:t>
            </w:r>
          </w:p>
        </w:tc>
        <w:tc>
          <w:tcPr>
            <w:tcW w:w="1530" w:type="dxa"/>
            <w:vAlign w:val="center"/>
          </w:tcPr>
          <w:p w:rsidR="00BC1ED0" w:rsidP="00D040F7" w14:paraId="2767C60E" w14:textId="122C6659">
            <w:pPr>
              <w:tabs>
                <w:tab w:val="center" w:pos="4320"/>
                <w:tab w:val="right" w:pos="8640"/>
              </w:tabs>
              <w:jc w:val="center"/>
              <w:rPr>
                <w:sz w:val="20"/>
                <w:szCs w:val="20"/>
              </w:rPr>
            </w:pPr>
            <w:r>
              <w:rPr>
                <w:sz w:val="20"/>
                <w:szCs w:val="20"/>
              </w:rPr>
              <w:t>1</w:t>
            </w:r>
          </w:p>
        </w:tc>
        <w:tc>
          <w:tcPr>
            <w:tcW w:w="1260" w:type="dxa"/>
            <w:vAlign w:val="center"/>
          </w:tcPr>
          <w:p w:rsidR="00BC1ED0" w:rsidP="00D040F7" w14:paraId="5325C679" w14:textId="307B5335">
            <w:pPr>
              <w:tabs>
                <w:tab w:val="center" w:pos="4320"/>
                <w:tab w:val="right" w:pos="8640"/>
              </w:tabs>
              <w:jc w:val="center"/>
              <w:rPr>
                <w:sz w:val="20"/>
                <w:szCs w:val="20"/>
              </w:rPr>
            </w:pPr>
            <w:r>
              <w:rPr>
                <w:sz w:val="20"/>
                <w:szCs w:val="20"/>
              </w:rPr>
              <w:t>.916</w:t>
            </w:r>
          </w:p>
        </w:tc>
        <w:tc>
          <w:tcPr>
            <w:tcW w:w="990" w:type="dxa"/>
            <w:vAlign w:val="center"/>
          </w:tcPr>
          <w:p w:rsidR="00BC1ED0" w:rsidP="00D040F7" w14:paraId="6B3C036B" w14:textId="7D0CCA34">
            <w:pPr>
              <w:tabs>
                <w:tab w:val="center" w:pos="4320"/>
                <w:tab w:val="right" w:pos="8640"/>
              </w:tabs>
              <w:jc w:val="center"/>
              <w:rPr>
                <w:sz w:val="20"/>
                <w:szCs w:val="20"/>
              </w:rPr>
            </w:pPr>
            <w:r>
              <w:rPr>
                <w:sz w:val="20"/>
                <w:szCs w:val="20"/>
              </w:rPr>
              <w:t>183.2</w:t>
            </w:r>
          </w:p>
        </w:tc>
        <w:tc>
          <w:tcPr>
            <w:tcW w:w="1080" w:type="dxa"/>
            <w:vAlign w:val="center"/>
          </w:tcPr>
          <w:p w:rsidR="00BC1ED0" w:rsidP="00D040F7" w14:paraId="785C1C8C" w14:textId="6D502C63">
            <w:pPr>
              <w:tabs>
                <w:tab w:val="center" w:pos="4320"/>
                <w:tab w:val="right" w:pos="8640"/>
              </w:tabs>
              <w:jc w:val="center"/>
              <w:rPr>
                <w:sz w:val="20"/>
                <w:szCs w:val="20"/>
              </w:rPr>
            </w:pPr>
            <w:r w:rsidRPr="00F52DFD">
              <w:rPr>
                <w:sz w:val="20"/>
                <w:szCs w:val="20"/>
              </w:rPr>
              <w:t>$133.34</w:t>
            </w:r>
          </w:p>
        </w:tc>
        <w:tc>
          <w:tcPr>
            <w:tcW w:w="1260" w:type="dxa"/>
            <w:vAlign w:val="center"/>
          </w:tcPr>
          <w:p w:rsidR="00BC1ED0" w:rsidP="00D040F7" w14:paraId="00C030A8" w14:textId="528B32B0">
            <w:pPr>
              <w:tabs>
                <w:tab w:val="center" w:pos="4320"/>
                <w:tab w:val="right" w:pos="8640"/>
              </w:tabs>
              <w:jc w:val="center"/>
              <w:rPr>
                <w:sz w:val="20"/>
                <w:szCs w:val="20"/>
              </w:rPr>
            </w:pPr>
            <w:r>
              <w:rPr>
                <w:sz w:val="20"/>
                <w:szCs w:val="20"/>
              </w:rPr>
              <w:t>$</w:t>
            </w:r>
            <w:r w:rsidR="005C49AF">
              <w:rPr>
                <w:sz w:val="20"/>
                <w:szCs w:val="20"/>
              </w:rPr>
              <w:t>22,427</w:t>
            </w:r>
            <w:r w:rsidR="0053238F">
              <w:rPr>
                <w:sz w:val="20"/>
                <w:szCs w:val="20"/>
              </w:rPr>
              <w:t>.88</w:t>
            </w:r>
          </w:p>
        </w:tc>
      </w:tr>
    </w:tbl>
    <w:p w:rsidR="00436F5E" w:rsidP="00D040F7" w14:paraId="4FC5BEDE" w14:textId="77777777"/>
    <w:p w:rsidR="002338AC" w:rsidP="00D040F7" w14:paraId="3C895703" w14:textId="77777777">
      <w:pPr>
        <w:ind w:left="360"/>
      </w:pPr>
    </w:p>
    <w:p w:rsidR="00945CD6" w:rsidRPr="0072204D" w:rsidP="00D040F7" w14:paraId="7BDBE261" w14:textId="77777777">
      <w:pPr>
        <w:spacing w:after="120"/>
        <w:rPr>
          <w:b/>
          <w:bCs/>
        </w:rPr>
      </w:pPr>
      <w:r w:rsidRPr="4AE5982E">
        <w:rPr>
          <w:b/>
          <w:bCs/>
        </w:rPr>
        <w:t xml:space="preserve">A13. </w:t>
      </w:r>
      <w:r w:rsidRPr="4AE5982E">
        <w:rPr>
          <w:b/>
          <w:bCs/>
        </w:rPr>
        <w:t>Cost Burden to Respondents or Record Keepers</w:t>
      </w:r>
    </w:p>
    <w:p w:rsidR="00D90EF6" w:rsidRPr="008C5C6E" w:rsidP="00D040F7" w14:paraId="3D88B0B4" w14:textId="77777777">
      <w:r w:rsidRPr="008C5C6E">
        <w:t>There are no additional costs to respondents.</w:t>
      </w:r>
    </w:p>
    <w:p w:rsidR="00BE7952" w:rsidP="00D040F7" w14:paraId="6BC5843E" w14:textId="77777777"/>
    <w:p w:rsidR="002338AC" w:rsidP="00D040F7" w14:paraId="136F28B3" w14:textId="77777777"/>
    <w:p w:rsidR="00945CD6" w:rsidRPr="0072204D" w:rsidP="00D040F7" w14:paraId="2A791D57" w14:textId="77777777">
      <w:pPr>
        <w:spacing w:after="60"/>
        <w:rPr>
          <w:b/>
          <w:bCs/>
        </w:rPr>
      </w:pPr>
      <w:r w:rsidRPr="4AE5982E">
        <w:rPr>
          <w:b/>
          <w:bCs/>
        </w:rPr>
        <w:t xml:space="preserve">A14. </w:t>
      </w:r>
      <w:r w:rsidRPr="4AE5982E">
        <w:rPr>
          <w:b/>
          <w:bCs/>
        </w:rPr>
        <w:t>Estimate of Cost to the Federal Government</w:t>
      </w:r>
    </w:p>
    <w:p w:rsidR="002338AC" w:rsidP="00D040F7" w14:paraId="036762EF" w14:textId="11D37061">
      <w:r w:rsidRPr="4AE5982E">
        <w:t>The total cost for the data collection activities under this current request will be $</w:t>
      </w:r>
      <w:r w:rsidR="00E37BDC">
        <w:t>9,334</w:t>
      </w:r>
      <w:r w:rsidRPr="4AE5982E">
        <w:t xml:space="preserve">. </w:t>
      </w:r>
    </w:p>
    <w:p w:rsidR="00436F5E" w:rsidP="00D040F7" w14:paraId="304B1383" w14:textId="748441F1"/>
    <w:p w:rsidR="0033072C" w:rsidP="00D040F7" w14:paraId="10E2AD7E" w14:textId="77777777"/>
    <w:p w:rsidR="00945CD6" w:rsidP="00D040F7" w14:paraId="4B385444" w14:textId="77777777">
      <w:pPr>
        <w:spacing w:after="120"/>
        <w:rPr>
          <w:b/>
          <w:bCs/>
        </w:rPr>
      </w:pPr>
      <w:r w:rsidRPr="4AE5982E">
        <w:rPr>
          <w:b/>
          <w:bCs/>
        </w:rPr>
        <w:t xml:space="preserve">A15. </w:t>
      </w:r>
      <w:r w:rsidRPr="4AE5982E">
        <w:rPr>
          <w:b/>
          <w:bCs/>
        </w:rPr>
        <w:t>Change in Burden</w:t>
      </w:r>
    </w:p>
    <w:p w:rsidR="00CB2ED6" w:rsidRPr="00CB2ED6" w:rsidP="00D040F7" w14:paraId="4B05A013" w14:textId="02FAB3E5">
      <w:r w:rsidRPr="4AE5982E">
        <w:t xml:space="preserve">This is for an individual information collection under the umbrella </w:t>
      </w:r>
      <w:r w:rsidRPr="4AE5982E" w:rsidR="001140AB">
        <w:t>formative generic clearance for program support (0970-0531</w:t>
      </w:r>
      <w:r w:rsidRPr="4AE5982E" w:rsidR="00542413">
        <w:t>).</w:t>
      </w:r>
    </w:p>
    <w:p w:rsidR="002338AC" w:rsidP="00D040F7" w14:paraId="31DADDE8" w14:textId="632686D3">
      <w:pPr>
        <w:ind w:left="360"/>
      </w:pPr>
    </w:p>
    <w:p w:rsidR="0033072C" w:rsidP="00D040F7" w14:paraId="580F3480" w14:textId="77777777">
      <w:pPr>
        <w:ind w:left="360"/>
      </w:pPr>
    </w:p>
    <w:p w:rsidR="00945CD6" w:rsidRPr="005A64C5" w:rsidP="00D040F7" w14:paraId="347FE16D" w14:textId="77777777">
      <w:pPr>
        <w:spacing w:after="120"/>
        <w:rPr>
          <w:b/>
          <w:bCs/>
        </w:rPr>
      </w:pPr>
      <w:r w:rsidRPr="4AE5982E">
        <w:rPr>
          <w:b/>
          <w:bCs/>
        </w:rPr>
        <w:t xml:space="preserve">A16. </w:t>
      </w:r>
      <w:r w:rsidRPr="4AE5982E">
        <w:rPr>
          <w:b/>
          <w:bCs/>
        </w:rPr>
        <w:t>Plan and Time Schedule for Information Collection, Tabulation and Publication</w:t>
      </w:r>
    </w:p>
    <w:p w:rsidR="002B4FD0" w:rsidRPr="002B4FD0" w:rsidP="00D040F7" w14:paraId="457AF402" w14:textId="3FB4B8F0">
      <w:r>
        <w:t>I</w:t>
      </w:r>
      <w:r w:rsidRPr="002B4FD0">
        <w:t>nformation collection will occur during and immediately following a one</w:t>
      </w:r>
      <w:r w:rsidRPr="002B4FD0">
        <w:noBreakHyphen/>
        <w:t>time CCWIS Modernization Industry Day. Responses will be reviewed in aggregate for internal program improvement purposes only. No data will be published.</w:t>
      </w:r>
    </w:p>
    <w:p w:rsidR="002338AC" w:rsidP="00D040F7" w14:paraId="5D35D3D0" w14:textId="77777777">
      <w:pPr>
        <w:rPr>
          <w:b/>
          <w:bCs/>
        </w:rPr>
      </w:pPr>
    </w:p>
    <w:p w:rsidR="00167C41" w:rsidP="00D040F7" w14:paraId="2A5B962E" w14:textId="77777777">
      <w:pPr>
        <w:rPr>
          <w:b/>
          <w:bCs/>
        </w:rPr>
      </w:pPr>
    </w:p>
    <w:p w:rsidR="00945CD6" w:rsidRPr="0072204D" w:rsidP="00D040F7" w14:paraId="750BBE88" w14:textId="77777777">
      <w:pPr>
        <w:spacing w:after="120"/>
        <w:rPr>
          <w:b/>
          <w:bCs/>
        </w:rPr>
      </w:pPr>
      <w:r w:rsidRPr="4AE5982E">
        <w:rPr>
          <w:b/>
          <w:bCs/>
        </w:rPr>
        <w:t xml:space="preserve">A17. </w:t>
      </w:r>
      <w:r w:rsidRPr="4AE5982E">
        <w:rPr>
          <w:b/>
          <w:bCs/>
        </w:rPr>
        <w:t>Reasons Not to Display OMB Expiration Date</w:t>
      </w:r>
    </w:p>
    <w:p w:rsidR="00D90EF6" w:rsidRPr="00F42E31" w:rsidP="00D040F7" w14:paraId="5E995DCB" w14:textId="77777777">
      <w:r w:rsidRPr="00F42E31">
        <w:t>All instruments will display the expiration date for OMB approval.</w:t>
      </w:r>
    </w:p>
    <w:p w:rsidR="005046F0" w:rsidRPr="00C40511" w:rsidP="00D040F7" w14:paraId="3CB00E49" w14:textId="77777777">
      <w:pPr>
        <w:ind w:left="360"/>
      </w:pPr>
    </w:p>
    <w:p w:rsidR="002338AC" w:rsidRPr="00C40511" w:rsidP="00D040F7" w14:paraId="4920E2AE" w14:textId="77777777">
      <w:pPr>
        <w:ind w:left="360"/>
      </w:pPr>
    </w:p>
    <w:p w:rsidR="00945CD6" w:rsidRPr="00C40511" w:rsidP="00D040F7" w14:paraId="0DA51717" w14:textId="77777777">
      <w:pPr>
        <w:spacing w:after="120"/>
        <w:rPr>
          <w:b/>
          <w:bCs/>
        </w:rPr>
      </w:pPr>
      <w:r w:rsidRPr="00C40511">
        <w:rPr>
          <w:b/>
          <w:bCs/>
        </w:rPr>
        <w:t>A18.</w:t>
      </w:r>
      <w:r w:rsidRPr="00C40511" w:rsidR="000B5EA8">
        <w:rPr>
          <w:b/>
          <w:bCs/>
        </w:rPr>
        <w:t xml:space="preserve"> Exceptions to Certification for Paperwork Reduction Act Submissions</w:t>
      </w:r>
    </w:p>
    <w:p w:rsidR="00D90EF6" w:rsidP="00D040F7" w14:paraId="117373B9" w14:textId="77777777">
      <w:r w:rsidRPr="00F42E31">
        <w:t>No exceptions are necessary for this information collection.</w:t>
      </w:r>
      <w:r>
        <w:tab/>
      </w:r>
    </w:p>
    <w:p w:rsidR="00AA29C0" w:rsidP="00D040F7" w14:paraId="356A923F" w14:textId="77777777"/>
    <w:p w:rsidR="00D06D5F" w:rsidP="00D040F7" w14:paraId="54795446" w14:textId="77777777">
      <w:pPr>
        <w:tabs>
          <w:tab w:val="left" w:pos="360"/>
        </w:tabs>
      </w:pPr>
    </w:p>
    <w:p w:rsidR="00201F72" w:rsidP="00D040F7" w14:paraId="12DE8FF2" w14:textId="77777777">
      <w:pPr>
        <w:spacing w:after="120"/>
        <w:rPr>
          <w:b/>
          <w:bCs/>
        </w:rPr>
      </w:pPr>
      <w:r w:rsidRPr="4AE5982E">
        <w:rPr>
          <w:b/>
          <w:bCs/>
        </w:rPr>
        <w:t>Attachments</w:t>
      </w:r>
    </w:p>
    <w:p w:rsidR="00153D84" w:rsidRPr="00F42E31" w:rsidP="00D040F7" w14:paraId="7951DA8C" w14:textId="120BC764">
      <w:pPr>
        <w:pStyle w:val="ListParagraph"/>
        <w:numPr>
          <w:ilvl w:val="0"/>
          <w:numId w:val="30"/>
        </w:numPr>
        <w:spacing w:after="60"/>
      </w:pPr>
      <w:r w:rsidRPr="00F42E31">
        <w:rPr>
          <w:sz w:val="24"/>
          <w:szCs w:val="24"/>
        </w:rPr>
        <w:t>Instrument 1: Event Registration and Pre-</w:t>
      </w:r>
      <w:r>
        <w:rPr>
          <w:sz w:val="24"/>
          <w:szCs w:val="24"/>
        </w:rPr>
        <w:t xml:space="preserve">Event </w:t>
      </w:r>
      <w:r w:rsidRPr="00F42E31">
        <w:rPr>
          <w:sz w:val="24"/>
          <w:szCs w:val="24"/>
        </w:rPr>
        <w:t>Survey</w:t>
      </w:r>
    </w:p>
    <w:p w:rsidR="00153D84" w:rsidRPr="00041ADD" w:rsidP="00D040F7" w14:paraId="27C00570" w14:textId="7E8AEC84">
      <w:pPr>
        <w:pStyle w:val="ListParagraph"/>
        <w:numPr>
          <w:ilvl w:val="0"/>
          <w:numId w:val="30"/>
        </w:numPr>
        <w:spacing w:after="60"/>
        <w:rPr>
          <w:sz w:val="24"/>
          <w:szCs w:val="24"/>
        </w:rPr>
      </w:pPr>
      <w:r w:rsidRPr="009054AF">
        <w:rPr>
          <w:sz w:val="24"/>
          <w:szCs w:val="24"/>
        </w:rPr>
        <w:t xml:space="preserve">Instrument 2: </w:t>
      </w:r>
      <w:r w:rsidRPr="00041ADD" w:rsidR="009054AF">
        <w:rPr>
          <w:sz w:val="24"/>
          <w:szCs w:val="24"/>
        </w:rPr>
        <w:t xml:space="preserve">Open Forum </w:t>
      </w:r>
      <w:r w:rsidRPr="001A5163" w:rsidR="00456E17">
        <w:rPr>
          <w:sz w:val="24"/>
          <w:szCs w:val="24"/>
        </w:rPr>
        <w:t>Question</w:t>
      </w:r>
      <w:r w:rsidR="00456E17">
        <w:rPr>
          <w:sz w:val="24"/>
          <w:szCs w:val="24"/>
        </w:rPr>
        <w:t xml:space="preserve"> </w:t>
      </w:r>
      <w:r w:rsidRPr="00041ADD" w:rsidR="009054AF">
        <w:rPr>
          <w:sz w:val="24"/>
          <w:szCs w:val="24"/>
        </w:rPr>
        <w:t>Topic</w:t>
      </w:r>
      <w:r w:rsidR="00456E17">
        <w:rPr>
          <w:sz w:val="24"/>
          <w:szCs w:val="24"/>
        </w:rPr>
        <w:t>s</w:t>
      </w:r>
    </w:p>
    <w:p w:rsidR="00153D84" w:rsidRPr="00F42E31" w:rsidP="00D040F7" w14:paraId="759C1BE7" w14:textId="580A39ED">
      <w:pPr>
        <w:pStyle w:val="ListParagraph"/>
        <w:numPr>
          <w:ilvl w:val="0"/>
          <w:numId w:val="30"/>
        </w:numPr>
        <w:spacing w:after="60"/>
      </w:pPr>
      <w:r w:rsidRPr="00F42E31">
        <w:rPr>
          <w:sz w:val="24"/>
          <w:szCs w:val="24"/>
        </w:rPr>
        <w:t>Instrument 3: Post-Event Survey</w:t>
      </w:r>
    </w:p>
    <w:p w:rsidR="0072204D" w:rsidRPr="0072204D" w:rsidP="00D040F7" w14:paraId="4DA2F605" w14:textId="77777777"/>
    <w:sectPr w:rsidSect="00D040F7">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altName w:val="Cambria"/>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EE0A52"/>
    <w:multiLevelType w:val="multilevel"/>
    <w:tmpl w:val="3D26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552B6F"/>
    <w:multiLevelType w:val="hybridMultilevel"/>
    <w:tmpl w:val="D338A8F2"/>
    <w:lvl w:ilvl="0">
      <w:start w:val="1"/>
      <w:numFmt w:val="bullet"/>
      <w:lvlText w:val="-"/>
      <w:lvlJc w:val="left"/>
      <w:pPr>
        <w:ind w:left="720" w:hanging="360"/>
      </w:pPr>
      <w:rPr>
        <w:rFonts w:ascii="Aptos Light" w:hAnsi="Aptos Light"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4B4EDA"/>
    <w:multiLevelType w:val="hybridMultilevel"/>
    <w:tmpl w:val="769CA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2E536E"/>
    <w:multiLevelType w:val="multilevel"/>
    <w:tmpl w:val="F432B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8CB8D4"/>
    <w:multiLevelType w:val="hybridMultilevel"/>
    <w:tmpl w:val="03DED4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A337B3"/>
    <w:multiLevelType w:val="hybridMultilevel"/>
    <w:tmpl w:val="244CC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974E58"/>
    <w:multiLevelType w:val="multilevel"/>
    <w:tmpl w:val="BCE6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8">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9569639">
    <w:abstractNumId w:val="29"/>
  </w:num>
  <w:num w:numId="2" w16cid:durableId="1172333559">
    <w:abstractNumId w:val="25"/>
  </w:num>
  <w:num w:numId="3" w16cid:durableId="1196112690">
    <w:abstractNumId w:val="23"/>
  </w:num>
  <w:num w:numId="4" w16cid:durableId="1249731634">
    <w:abstractNumId w:val="12"/>
  </w:num>
  <w:num w:numId="5" w16cid:durableId="1267540356">
    <w:abstractNumId w:val="1"/>
  </w:num>
  <w:num w:numId="6" w16cid:durableId="1302996768">
    <w:abstractNumId w:val="15"/>
  </w:num>
  <w:num w:numId="7" w16cid:durableId="1314455773">
    <w:abstractNumId w:val="30"/>
  </w:num>
  <w:num w:numId="8" w16cid:durableId="1355377644">
    <w:abstractNumId w:val="5"/>
  </w:num>
  <w:num w:numId="9" w16cid:durableId="138689606">
    <w:abstractNumId w:val="22"/>
  </w:num>
  <w:num w:numId="10" w16cid:durableId="14163401">
    <w:abstractNumId w:val="19"/>
  </w:num>
  <w:num w:numId="11" w16cid:durableId="1447583725">
    <w:abstractNumId w:val="13"/>
  </w:num>
  <w:num w:numId="12" w16cid:durableId="159004914">
    <w:abstractNumId w:val="26"/>
  </w:num>
  <w:num w:numId="13" w16cid:durableId="1751198990">
    <w:abstractNumId w:val="11"/>
  </w:num>
  <w:num w:numId="14" w16cid:durableId="1795902554">
    <w:abstractNumId w:val="2"/>
  </w:num>
  <w:num w:numId="15" w16cid:durableId="1804076376">
    <w:abstractNumId w:val="18"/>
  </w:num>
  <w:num w:numId="16" w16cid:durableId="1811752973">
    <w:abstractNumId w:val="17"/>
  </w:num>
  <w:num w:numId="17" w16cid:durableId="1841894200">
    <w:abstractNumId w:val="28"/>
  </w:num>
  <w:num w:numId="18" w16cid:durableId="1870951932">
    <w:abstractNumId w:val="6"/>
  </w:num>
  <w:num w:numId="19" w16cid:durableId="1889757282">
    <w:abstractNumId w:val="3"/>
  </w:num>
  <w:num w:numId="20" w16cid:durableId="1907301978">
    <w:abstractNumId w:val="0"/>
  </w:num>
  <w:num w:numId="21" w16cid:durableId="2004777967">
    <w:abstractNumId w:val="14"/>
  </w:num>
  <w:num w:numId="22" w16cid:durableId="2007709389">
    <w:abstractNumId w:val="9"/>
  </w:num>
  <w:num w:numId="23" w16cid:durableId="262807284">
    <w:abstractNumId w:val="8"/>
  </w:num>
  <w:num w:numId="24" w16cid:durableId="328674795">
    <w:abstractNumId w:val="7"/>
  </w:num>
  <w:num w:numId="25" w16cid:durableId="389811938">
    <w:abstractNumId w:val="16"/>
  </w:num>
  <w:num w:numId="26" w16cid:durableId="443035209">
    <w:abstractNumId w:val="27"/>
  </w:num>
  <w:num w:numId="27" w16cid:durableId="55905975">
    <w:abstractNumId w:val="21"/>
  </w:num>
  <w:num w:numId="28" w16cid:durableId="576324923">
    <w:abstractNumId w:val="24"/>
  </w:num>
  <w:num w:numId="29" w16cid:durableId="81538178">
    <w:abstractNumId w:val="4"/>
  </w:num>
  <w:num w:numId="30" w16cid:durableId="1662268387">
    <w:abstractNumId w:val="20"/>
  </w:num>
  <w:num w:numId="31" w16cid:durableId="1434476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535D"/>
    <w:rsid w:val="00041ADD"/>
    <w:rsid w:val="000431B8"/>
    <w:rsid w:val="00052A77"/>
    <w:rsid w:val="00062D7E"/>
    <w:rsid w:val="00077A2B"/>
    <w:rsid w:val="0008643E"/>
    <w:rsid w:val="0009193A"/>
    <w:rsid w:val="00091C59"/>
    <w:rsid w:val="000964A6"/>
    <w:rsid w:val="00097E4C"/>
    <w:rsid w:val="000B5EA8"/>
    <w:rsid w:val="000D53DF"/>
    <w:rsid w:val="000D7101"/>
    <w:rsid w:val="000F3BCF"/>
    <w:rsid w:val="000F4388"/>
    <w:rsid w:val="001140AB"/>
    <w:rsid w:val="001176A6"/>
    <w:rsid w:val="00124EBF"/>
    <w:rsid w:val="00130457"/>
    <w:rsid w:val="001425E4"/>
    <w:rsid w:val="00153D84"/>
    <w:rsid w:val="0016012E"/>
    <w:rsid w:val="001619F7"/>
    <w:rsid w:val="00163E20"/>
    <w:rsid w:val="00167C41"/>
    <w:rsid w:val="00177982"/>
    <w:rsid w:val="00183C0F"/>
    <w:rsid w:val="001A5163"/>
    <w:rsid w:val="001A5AF9"/>
    <w:rsid w:val="001A6DF3"/>
    <w:rsid w:val="001B4108"/>
    <w:rsid w:val="001C4D60"/>
    <w:rsid w:val="001F1044"/>
    <w:rsid w:val="001F2C33"/>
    <w:rsid w:val="001F2D7D"/>
    <w:rsid w:val="00201F72"/>
    <w:rsid w:val="0020382F"/>
    <w:rsid w:val="00204A6A"/>
    <w:rsid w:val="0020701A"/>
    <w:rsid w:val="0021192B"/>
    <w:rsid w:val="002231FA"/>
    <w:rsid w:val="002338AC"/>
    <w:rsid w:val="0023440B"/>
    <w:rsid w:val="00234E8D"/>
    <w:rsid w:val="00235A6D"/>
    <w:rsid w:val="002408DE"/>
    <w:rsid w:val="002500E5"/>
    <w:rsid w:val="0025173C"/>
    <w:rsid w:val="00253148"/>
    <w:rsid w:val="00263511"/>
    <w:rsid w:val="00292B70"/>
    <w:rsid w:val="002A1F68"/>
    <w:rsid w:val="002A319B"/>
    <w:rsid w:val="002B4DBE"/>
    <w:rsid w:val="002B4FD0"/>
    <w:rsid w:val="002B56BD"/>
    <w:rsid w:val="002C4C80"/>
    <w:rsid w:val="002C4F75"/>
    <w:rsid w:val="002D0A2F"/>
    <w:rsid w:val="002D4B0A"/>
    <w:rsid w:val="002E0593"/>
    <w:rsid w:val="002F3EDE"/>
    <w:rsid w:val="003277CF"/>
    <w:rsid w:val="00327B2E"/>
    <w:rsid w:val="0033072C"/>
    <w:rsid w:val="003337F5"/>
    <w:rsid w:val="00347E25"/>
    <w:rsid w:val="00374DAB"/>
    <w:rsid w:val="0038291A"/>
    <w:rsid w:val="00393A00"/>
    <w:rsid w:val="003D2C73"/>
    <w:rsid w:val="003D5231"/>
    <w:rsid w:val="003D7374"/>
    <w:rsid w:val="003F350E"/>
    <w:rsid w:val="003F3799"/>
    <w:rsid w:val="003F7855"/>
    <w:rsid w:val="00412D45"/>
    <w:rsid w:val="004136C9"/>
    <w:rsid w:val="004222F8"/>
    <w:rsid w:val="00422C1B"/>
    <w:rsid w:val="00436F5E"/>
    <w:rsid w:val="004406F4"/>
    <w:rsid w:val="004522FF"/>
    <w:rsid w:val="004554B1"/>
    <w:rsid w:val="00456E17"/>
    <w:rsid w:val="00456E2F"/>
    <w:rsid w:val="00456FC3"/>
    <w:rsid w:val="004646FE"/>
    <w:rsid w:val="00482DDE"/>
    <w:rsid w:val="00487AFA"/>
    <w:rsid w:val="004A44DD"/>
    <w:rsid w:val="004B587E"/>
    <w:rsid w:val="004C2ADD"/>
    <w:rsid w:val="004D6CA9"/>
    <w:rsid w:val="004F4E1D"/>
    <w:rsid w:val="004F7E61"/>
    <w:rsid w:val="005046F0"/>
    <w:rsid w:val="005107BF"/>
    <w:rsid w:val="00514850"/>
    <w:rsid w:val="0051576B"/>
    <w:rsid w:val="00520737"/>
    <w:rsid w:val="00523ACB"/>
    <w:rsid w:val="0053238F"/>
    <w:rsid w:val="005353B7"/>
    <w:rsid w:val="00541024"/>
    <w:rsid w:val="00542413"/>
    <w:rsid w:val="00567DBA"/>
    <w:rsid w:val="00580451"/>
    <w:rsid w:val="00592778"/>
    <w:rsid w:val="00596818"/>
    <w:rsid w:val="005A00C4"/>
    <w:rsid w:val="005A2CBB"/>
    <w:rsid w:val="005A64C5"/>
    <w:rsid w:val="005C49AF"/>
    <w:rsid w:val="005D1179"/>
    <w:rsid w:val="005F2061"/>
    <w:rsid w:val="006010CA"/>
    <w:rsid w:val="00607351"/>
    <w:rsid w:val="00607F26"/>
    <w:rsid w:val="006228E1"/>
    <w:rsid w:val="006309C2"/>
    <w:rsid w:val="00633E2D"/>
    <w:rsid w:val="00651DBA"/>
    <w:rsid w:val="00657424"/>
    <w:rsid w:val="0066451B"/>
    <w:rsid w:val="00680FFE"/>
    <w:rsid w:val="006A358A"/>
    <w:rsid w:val="006A6607"/>
    <w:rsid w:val="006A7EFA"/>
    <w:rsid w:val="006B6845"/>
    <w:rsid w:val="006C0DE9"/>
    <w:rsid w:val="006D2637"/>
    <w:rsid w:val="00701045"/>
    <w:rsid w:val="00711BC5"/>
    <w:rsid w:val="0072204D"/>
    <w:rsid w:val="00723C07"/>
    <w:rsid w:val="007250A3"/>
    <w:rsid w:val="00730601"/>
    <w:rsid w:val="00736F1D"/>
    <w:rsid w:val="007436AA"/>
    <w:rsid w:val="007705C1"/>
    <w:rsid w:val="00771EAF"/>
    <w:rsid w:val="00772457"/>
    <w:rsid w:val="00773EF0"/>
    <w:rsid w:val="0077465C"/>
    <w:rsid w:val="00784137"/>
    <w:rsid w:val="007A0602"/>
    <w:rsid w:val="007A075B"/>
    <w:rsid w:val="007A7FD1"/>
    <w:rsid w:val="007B439A"/>
    <w:rsid w:val="007D295D"/>
    <w:rsid w:val="007E5639"/>
    <w:rsid w:val="007E5748"/>
    <w:rsid w:val="00806712"/>
    <w:rsid w:val="00823BBD"/>
    <w:rsid w:val="00831DB8"/>
    <w:rsid w:val="00832BAA"/>
    <w:rsid w:val="00856BBB"/>
    <w:rsid w:val="008645D4"/>
    <w:rsid w:val="0087234E"/>
    <w:rsid w:val="0087394D"/>
    <w:rsid w:val="00877346"/>
    <w:rsid w:val="008775E9"/>
    <w:rsid w:val="008B53DC"/>
    <w:rsid w:val="008B7F2C"/>
    <w:rsid w:val="008C4AD3"/>
    <w:rsid w:val="008C5C6E"/>
    <w:rsid w:val="008C6A6B"/>
    <w:rsid w:val="008C78B4"/>
    <w:rsid w:val="008E309E"/>
    <w:rsid w:val="008F10A2"/>
    <w:rsid w:val="008F3E13"/>
    <w:rsid w:val="008F473A"/>
    <w:rsid w:val="008F570D"/>
    <w:rsid w:val="009054AF"/>
    <w:rsid w:val="00932D71"/>
    <w:rsid w:val="00945CD6"/>
    <w:rsid w:val="00952F3B"/>
    <w:rsid w:val="00953DAA"/>
    <w:rsid w:val="00957AE3"/>
    <w:rsid w:val="009648BF"/>
    <w:rsid w:val="009648CE"/>
    <w:rsid w:val="00984BBF"/>
    <w:rsid w:val="00984CA2"/>
    <w:rsid w:val="009A34EB"/>
    <w:rsid w:val="009A47E5"/>
    <w:rsid w:val="009B1638"/>
    <w:rsid w:val="009D47D2"/>
    <w:rsid w:val="009E28C8"/>
    <w:rsid w:val="009F1E30"/>
    <w:rsid w:val="00A020E8"/>
    <w:rsid w:val="00A17206"/>
    <w:rsid w:val="00A35B0D"/>
    <w:rsid w:val="00A35E23"/>
    <w:rsid w:val="00A412C5"/>
    <w:rsid w:val="00A43BFD"/>
    <w:rsid w:val="00A44209"/>
    <w:rsid w:val="00A905BA"/>
    <w:rsid w:val="00AA29C0"/>
    <w:rsid w:val="00AD6018"/>
    <w:rsid w:val="00B00D36"/>
    <w:rsid w:val="00B14396"/>
    <w:rsid w:val="00B17F87"/>
    <w:rsid w:val="00B210AA"/>
    <w:rsid w:val="00B35221"/>
    <w:rsid w:val="00B66874"/>
    <w:rsid w:val="00B73ACF"/>
    <w:rsid w:val="00B84547"/>
    <w:rsid w:val="00B858E6"/>
    <w:rsid w:val="00B87ECC"/>
    <w:rsid w:val="00B91D97"/>
    <w:rsid w:val="00BA3CB7"/>
    <w:rsid w:val="00BB13A6"/>
    <w:rsid w:val="00BC1ED0"/>
    <w:rsid w:val="00BD4CFB"/>
    <w:rsid w:val="00BE7952"/>
    <w:rsid w:val="00BF2FD4"/>
    <w:rsid w:val="00BF567C"/>
    <w:rsid w:val="00C04BB5"/>
    <w:rsid w:val="00C12B95"/>
    <w:rsid w:val="00C1674B"/>
    <w:rsid w:val="00C17B5B"/>
    <w:rsid w:val="00C32625"/>
    <w:rsid w:val="00C40511"/>
    <w:rsid w:val="00C50144"/>
    <w:rsid w:val="00C56EA9"/>
    <w:rsid w:val="00C619DE"/>
    <w:rsid w:val="00C70B3E"/>
    <w:rsid w:val="00C7166A"/>
    <w:rsid w:val="00C92085"/>
    <w:rsid w:val="00CB2ED6"/>
    <w:rsid w:val="00CC2CD1"/>
    <w:rsid w:val="00CC4E83"/>
    <w:rsid w:val="00CE6EFF"/>
    <w:rsid w:val="00CF22DC"/>
    <w:rsid w:val="00D012A6"/>
    <w:rsid w:val="00D040F7"/>
    <w:rsid w:val="00D06D5F"/>
    <w:rsid w:val="00D13EBF"/>
    <w:rsid w:val="00D2503C"/>
    <w:rsid w:val="00D277B1"/>
    <w:rsid w:val="00D3282A"/>
    <w:rsid w:val="00D44EA5"/>
    <w:rsid w:val="00D46916"/>
    <w:rsid w:val="00D519D9"/>
    <w:rsid w:val="00D577C3"/>
    <w:rsid w:val="00D7011E"/>
    <w:rsid w:val="00D90EF6"/>
    <w:rsid w:val="00D95E1E"/>
    <w:rsid w:val="00D964BC"/>
    <w:rsid w:val="00DB16A0"/>
    <w:rsid w:val="00DE4561"/>
    <w:rsid w:val="00DF31AA"/>
    <w:rsid w:val="00E00860"/>
    <w:rsid w:val="00E05A0A"/>
    <w:rsid w:val="00E37BDC"/>
    <w:rsid w:val="00E41A58"/>
    <w:rsid w:val="00E41D46"/>
    <w:rsid w:val="00E72E9A"/>
    <w:rsid w:val="00E80F55"/>
    <w:rsid w:val="00E86DB9"/>
    <w:rsid w:val="00E95AD6"/>
    <w:rsid w:val="00EA12DE"/>
    <w:rsid w:val="00EA3CCD"/>
    <w:rsid w:val="00EA44CC"/>
    <w:rsid w:val="00EB144F"/>
    <w:rsid w:val="00EB5B54"/>
    <w:rsid w:val="00EC329F"/>
    <w:rsid w:val="00ED0332"/>
    <w:rsid w:val="00ED229F"/>
    <w:rsid w:val="00EF5C3D"/>
    <w:rsid w:val="00F021E0"/>
    <w:rsid w:val="00F3034F"/>
    <w:rsid w:val="00F30E28"/>
    <w:rsid w:val="00F42E31"/>
    <w:rsid w:val="00F514D1"/>
    <w:rsid w:val="00F52DFD"/>
    <w:rsid w:val="00F73374"/>
    <w:rsid w:val="00F84308"/>
    <w:rsid w:val="00FA05FE"/>
    <w:rsid w:val="00FA5D4E"/>
    <w:rsid w:val="00FC0145"/>
    <w:rsid w:val="00FC04C5"/>
    <w:rsid w:val="00FC196A"/>
    <w:rsid w:val="00FD1B70"/>
    <w:rsid w:val="00FD3A46"/>
    <w:rsid w:val="00FD7600"/>
    <w:rsid w:val="00FE5FC4"/>
    <w:rsid w:val="00FF3048"/>
    <w:rsid w:val="02B37170"/>
    <w:rsid w:val="15FDC920"/>
    <w:rsid w:val="171CA292"/>
    <w:rsid w:val="27D9EF1C"/>
    <w:rsid w:val="28605650"/>
    <w:rsid w:val="2DFAF7AB"/>
    <w:rsid w:val="33DE2EAF"/>
    <w:rsid w:val="4AE5982E"/>
    <w:rsid w:val="4CD88284"/>
    <w:rsid w:val="4ECB43AA"/>
    <w:rsid w:val="509576EC"/>
    <w:rsid w:val="55429B8A"/>
    <w:rsid w:val="55E4A8DF"/>
    <w:rsid w:val="58C18F5F"/>
    <w:rsid w:val="6C54484E"/>
    <w:rsid w:val="701F7280"/>
    <w:rsid w:val="7649E698"/>
    <w:rsid w:val="784636E1"/>
    <w:rsid w:val="788048E4"/>
    <w:rsid w:val="7EC2CC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994B9AF4-71E3-4A58-AD42-8DB94531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UnresolvedMention">
    <w:name w:val="Unresolved Mention"/>
    <w:basedOn w:val="DefaultParagraphFont"/>
    <w:uiPriority w:val="99"/>
    <w:semiHidden/>
    <w:unhideWhenUsed/>
    <w:rsid w:val="008645D4"/>
    <w:rPr>
      <w:color w:val="605E5C"/>
      <w:shd w:val="clear" w:color="auto" w:fill="E1DFDD"/>
    </w:rPr>
  </w:style>
  <w:style w:type="character" w:styleId="Mention">
    <w:name w:val="Mention"/>
    <w:basedOn w:val="DefaultParagraphFont"/>
    <w:uiPriority w:val="99"/>
    <w:unhideWhenUsed/>
    <w:rsid w:val="0087394D"/>
    <w:rPr>
      <w:color w:val="2B579A"/>
      <w:shd w:val="clear" w:color="auto" w:fill="E1DFDD"/>
    </w:rPr>
  </w:style>
  <w:style w:type="paragraph" w:styleId="Revision">
    <w:name w:val="Revision"/>
    <w:hidden/>
    <w:uiPriority w:val="99"/>
    <w:semiHidden/>
    <w:rsid w:val="007705C1"/>
    <w:rPr>
      <w:sz w:val="24"/>
      <w:szCs w:val="24"/>
    </w:rPr>
  </w:style>
  <w:style w:type="paragraph" w:customStyle="1" w:styleId="GHBodytext">
    <w:name w:val="GH_Bodytext"/>
    <w:link w:val="GHBodytextChar"/>
    <w:qFormat/>
    <w:rsid w:val="00E95AD6"/>
    <w:pPr>
      <w:suppressAutoHyphens/>
      <w:spacing w:after="80"/>
    </w:pPr>
    <w:rPr>
      <w:rFonts w:eastAsiaTheme="minorHAnsi" w:cstheme="minorBidi"/>
      <w:sz w:val="24"/>
      <w:szCs w:val="22"/>
    </w:rPr>
  </w:style>
  <w:style w:type="character" w:customStyle="1" w:styleId="GHBodytextChar">
    <w:name w:val="GH_Bodytext Char"/>
    <w:basedOn w:val="DefaultParagraphFont"/>
    <w:link w:val="GHBodytext"/>
    <w:locked/>
    <w:rsid w:val="00E95AD6"/>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0091cb-5066-4be3-8e19-5dece0db54e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C263ACAFC6D647908022C54E134CA1" ma:contentTypeVersion="12" ma:contentTypeDescription="Create a new document." ma:contentTypeScope="" ma:versionID="14514eabee45b653f358da4751629305">
  <xsd:schema xmlns:xsd="http://www.w3.org/2001/XMLSchema" xmlns:xs="http://www.w3.org/2001/XMLSchema" xmlns:p="http://schemas.microsoft.com/office/2006/metadata/properties" xmlns:ns1="http://schemas.microsoft.com/sharepoint/v3" xmlns:ns2="640091cb-5066-4be3-8e19-5dece0db54e5" targetNamespace="http://schemas.microsoft.com/office/2006/metadata/properties" ma:root="true" ma:fieldsID="04a470aeb9b9d5a55a6b29f2311d44fe" ns1:_="" ns2:_="">
    <xsd:import namespace="http://schemas.microsoft.com/sharepoint/v3"/>
    <xsd:import namespace="640091cb-5066-4be3-8e19-5dece0db54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091cb-5066-4be3-8e19-5dece0db5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640091cb-5066-4be3-8e19-5dece0db54e5"/>
    <ds:schemaRef ds:uri="http://schemas.microsoft.com/sharepoint/v3"/>
  </ds:schemaRefs>
</ds:datastoreItem>
</file>

<file path=customXml/itemProps2.xml><?xml version="1.0" encoding="utf-8"?>
<ds:datastoreItem xmlns:ds="http://schemas.openxmlformats.org/officeDocument/2006/customXml" ds:itemID="{E7344259-0168-450A-860E-E85E07F23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0091cb-5066-4be3-8e19-5dece0db5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1761</Words>
  <Characters>10619</Characters>
  <Application>Microsoft Office Word</Application>
  <DocSecurity>0</DocSecurity>
  <Lines>303</Lines>
  <Paragraphs>149</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2009-01-26T16:35:00Z</cp:lastPrinted>
  <dcterms:created xsi:type="dcterms:W3CDTF">2026-06-11T09:55:00Z</dcterms:created>
  <dcterms:modified xsi:type="dcterms:W3CDTF">2026-06-11T09:56:00Z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0x01010010C263ACAFC6D647908022C54E134CA1</vt:lpwstr>
  </property>
  <property fmtid="{D5CDD505-2E9C-101B-9397-08002B2CF9AE}" pid="3" name="docLang">
    <vt:lpwstr>en</vt:lpwstr>
  </property>
  <property fmtid="{D5CDD505-2E9C-101B-9397-08002B2CF9AE}" pid="4" name="MediaServiceImageTags">
    <vt:lpwstr/>
  </property>
</Properties>
</file>