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16C13BD1" w14:paraId="39336BB3" w14:textId="014BCC22">
      <w:pPr>
        <w:pStyle w:val="ReportCover-Title"/>
        <w:jc w:val="center"/>
        <w:rPr>
          <w:noProof/>
        </w:rPr>
      </w:pPr>
      <w:r w:rsidRPr="16C13BD1">
        <w:rPr>
          <w:rFonts w:ascii="Arial" w:eastAsia="Arial" w:hAnsi="Arial" w:cs="Arial"/>
          <w:bCs/>
          <w:noProof/>
          <w:color w:val="000000" w:themeColor="text1"/>
        </w:rPr>
        <w:t>Head Start Program Grant Application</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6C38D9B">
      <w:pPr>
        <w:pStyle w:val="ReportCover-Title"/>
        <w:jc w:val="center"/>
        <w:rPr>
          <w:rFonts w:ascii="Arial" w:hAnsi="Arial" w:cs="Arial"/>
          <w:color w:val="auto"/>
          <w:sz w:val="32"/>
          <w:szCs w:val="32"/>
        </w:rPr>
      </w:pPr>
      <w:r w:rsidRPr="16C13BD1">
        <w:rPr>
          <w:rFonts w:ascii="Arial" w:hAnsi="Arial" w:cs="Arial"/>
          <w:color w:val="auto"/>
          <w:sz w:val="32"/>
          <w:szCs w:val="32"/>
        </w:rPr>
        <w:t xml:space="preserve">0970 - </w:t>
      </w:r>
      <w:r w:rsidRPr="16C13BD1" w:rsidR="4C908A0D">
        <w:rPr>
          <w:rFonts w:ascii="Arial" w:hAnsi="Arial" w:cs="Arial"/>
          <w:color w:val="auto"/>
          <w:sz w:val="32"/>
          <w:szCs w:val="32"/>
        </w:rPr>
        <w:t>0207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5198FB4C">
      <w:pPr>
        <w:pStyle w:val="ReportCover-Date"/>
        <w:jc w:val="center"/>
        <w:rPr>
          <w:rFonts w:ascii="Arial" w:hAnsi="Arial" w:cs="Arial"/>
          <w:color w:val="auto"/>
        </w:rPr>
      </w:pPr>
      <w:r>
        <w:rPr>
          <w:rFonts w:ascii="Arial" w:hAnsi="Arial" w:cs="Arial"/>
          <w:color w:val="auto"/>
        </w:rPr>
        <w:t>July</w:t>
      </w:r>
      <w:r w:rsidRPr="22A7F678" w:rsidR="00402D24">
        <w:rPr>
          <w:rFonts w:ascii="Arial" w:hAnsi="Arial" w:cs="Arial"/>
          <w:color w:val="auto"/>
        </w:rPr>
        <w:t xml:space="preserve"> </w:t>
      </w:r>
      <w:r w:rsidRPr="22A7F678" w:rsidR="2F7407D9">
        <w:rPr>
          <w:rFonts w:ascii="Arial" w:hAnsi="Arial" w:cs="Arial"/>
          <w:color w:val="auto"/>
        </w:rPr>
        <w:t>2025</w:t>
      </w:r>
      <w:r w:rsidR="00B834AB">
        <w:rPr>
          <w:rFonts w:ascii="Arial" w:hAnsi="Arial" w:cs="Arial"/>
          <w:color w:val="auto"/>
        </w:rPr>
        <w:t xml:space="preserve"> – Updated June 2026</w:t>
      </w:r>
    </w:p>
    <w:p w:rsidR="00597E7F" w:rsidP="00160621" w14:paraId="519E722B" w14:textId="2775F51A">
      <w:pPr>
        <w:jc w:val="center"/>
        <w:rPr>
          <w:rFonts w:ascii="Arial" w:hAnsi="Arial" w:cs="Arial"/>
        </w:rPr>
      </w:pPr>
    </w:p>
    <w:p w:rsidR="00B834AB" w:rsidP="00160621" w14:paraId="776937A9"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EF62010">
      <w:pPr>
        <w:jc w:val="center"/>
        <w:rPr>
          <w:rFonts w:ascii="Arial" w:hAnsi="Arial" w:cs="Arial"/>
        </w:rPr>
      </w:pPr>
      <w:r w:rsidRPr="43B9FC8A">
        <w:rPr>
          <w:rFonts w:ascii="Arial" w:hAnsi="Arial" w:cs="Arial"/>
        </w:rPr>
        <w:t>Office</w:t>
      </w:r>
      <w:r w:rsidRPr="43B9FC8A" w:rsidR="5AD6B748">
        <w:rPr>
          <w:rFonts w:ascii="Arial" w:hAnsi="Arial" w:cs="Arial"/>
        </w:rPr>
        <w:t xml:space="preserve"> of Head Start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E011BC" w:rsidP="00160621" w14:paraId="72BD4B10"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075889" w:rsidP="43B9FC8A" w14:paraId="2EEF9E04" w14:textId="77777777">
      <w:pPr>
        <w:widowControl/>
        <w:numPr>
          <w:ilvl w:val="0"/>
          <w:numId w:val="3"/>
        </w:numPr>
        <w:tabs>
          <w:tab w:val="num" w:pos="360"/>
        </w:tabs>
        <w:spacing w:after="120"/>
        <w:ind w:left="360"/>
        <w:rPr>
          <w:rFonts w:ascii="Times New Roman" w:hAnsi="Times New Roman"/>
          <w:b/>
          <w:bCs/>
          <w:snapToGrid/>
          <w:sz w:val="24"/>
          <w:szCs w:val="24"/>
        </w:rPr>
      </w:pPr>
      <w:r w:rsidRPr="39478FD9">
        <w:rPr>
          <w:rFonts w:ascii="Times New Roman" w:hAnsi="Times New Roman"/>
          <w:b/>
          <w:bCs/>
          <w:sz w:val="24"/>
          <w:szCs w:val="24"/>
        </w:rPr>
        <w:t xml:space="preserve">Circumstances Making the Collection of Information Necessary </w:t>
      </w:r>
    </w:p>
    <w:p w:rsidR="14892B12" w:rsidP="3DAA0460" w14:paraId="4CE8D3F6" w14:textId="61B31862">
      <w:pPr>
        <w:widowControl/>
        <w:tabs>
          <w:tab w:val="num" w:pos="360"/>
        </w:tabs>
        <w:ind w:left="360"/>
        <w:rPr>
          <w:rFonts w:ascii="Times New Roman" w:hAnsi="Times New Roman"/>
          <w:color w:val="000000" w:themeColor="text1"/>
          <w:sz w:val="24"/>
          <w:szCs w:val="24"/>
        </w:rPr>
      </w:pPr>
      <w:r w:rsidRPr="3DAA0460">
        <w:rPr>
          <w:rFonts w:ascii="Times New Roman" w:hAnsi="Times New Roman"/>
          <w:color w:val="000000" w:themeColor="text1"/>
          <w:sz w:val="24"/>
          <w:szCs w:val="24"/>
        </w:rPr>
        <w:t xml:space="preserve">Sections 641, 641A (codified at 45 CFR 1301 to 1305), 642 to 645A, 648A, 653 to 657A of the Head Start Act (the Act) prescribes requirements eligible entities must meet </w:t>
      </w:r>
      <w:r w:rsidRPr="3DAA0460">
        <w:rPr>
          <w:rFonts w:ascii="Times New Roman" w:hAnsi="Times New Roman"/>
          <w:color w:val="000000" w:themeColor="text1"/>
          <w:sz w:val="24"/>
          <w:szCs w:val="24"/>
        </w:rPr>
        <w:t>in order to</w:t>
      </w:r>
      <w:r w:rsidRPr="3DAA0460">
        <w:rPr>
          <w:rFonts w:ascii="Times New Roman" w:hAnsi="Times New Roman"/>
          <w:color w:val="000000" w:themeColor="text1"/>
          <w:sz w:val="24"/>
          <w:szCs w:val="24"/>
        </w:rPr>
        <w:t xml:space="preserve"> receive funding under the Act. To receive </w:t>
      </w:r>
      <w:r w:rsidRPr="3DAA0460">
        <w:rPr>
          <w:rFonts w:ascii="Times New Roman" w:hAnsi="Times New Roman"/>
          <w:color w:val="000000" w:themeColor="text1"/>
          <w:sz w:val="24"/>
          <w:szCs w:val="24"/>
        </w:rPr>
        <w:t>Head</w:t>
      </w:r>
      <w:r w:rsidRPr="3DAA0460">
        <w:rPr>
          <w:rFonts w:ascii="Times New Roman" w:hAnsi="Times New Roman"/>
          <w:color w:val="000000" w:themeColor="text1"/>
          <w:sz w:val="24"/>
          <w:szCs w:val="24"/>
        </w:rPr>
        <w:t xml:space="preserve"> Start funding, Head Start grant recipients must apply for such funds. </w:t>
      </w:r>
      <w:r w:rsidRPr="3DAA0460" w:rsidR="4B0531AC">
        <w:rPr>
          <w:rFonts w:ascii="Times New Roman" w:hAnsi="Times New Roman"/>
          <w:color w:val="000000" w:themeColor="text1"/>
          <w:sz w:val="24"/>
          <w:szCs w:val="24"/>
        </w:rPr>
        <w:t xml:space="preserve">The Head Start Grant Application is used by the Office of Head Start to gather </w:t>
      </w:r>
      <w:r w:rsidRPr="3DAA0460" w:rsidR="5EDA7D0D">
        <w:rPr>
          <w:rFonts w:ascii="Times New Roman" w:hAnsi="Times New Roman"/>
          <w:color w:val="000000" w:themeColor="text1"/>
          <w:sz w:val="24"/>
          <w:szCs w:val="24"/>
        </w:rPr>
        <w:t>the necessary</w:t>
      </w:r>
      <w:r w:rsidRPr="3DAA0460" w:rsidR="0182365D">
        <w:rPr>
          <w:rFonts w:ascii="Times New Roman" w:hAnsi="Times New Roman"/>
          <w:color w:val="000000" w:themeColor="text1"/>
          <w:sz w:val="24"/>
          <w:szCs w:val="24"/>
        </w:rPr>
        <w:t xml:space="preserve"> </w:t>
      </w:r>
      <w:r w:rsidRPr="3DAA0460" w:rsidR="7A23E2A6">
        <w:rPr>
          <w:rFonts w:ascii="Times New Roman" w:hAnsi="Times New Roman"/>
          <w:color w:val="000000" w:themeColor="text1"/>
          <w:sz w:val="24"/>
          <w:szCs w:val="24"/>
        </w:rPr>
        <w:t>information</w:t>
      </w:r>
      <w:r w:rsidRPr="3DAA0460" w:rsidR="4B0531AC">
        <w:rPr>
          <w:rFonts w:ascii="Times New Roman" w:hAnsi="Times New Roman"/>
          <w:color w:val="000000" w:themeColor="text1"/>
          <w:sz w:val="24"/>
          <w:szCs w:val="24"/>
        </w:rPr>
        <w:t xml:space="preserve"> from eligible entities applying for Head Start funding. This collection targets current Head Start grantees submitting non-competitive applications, including those applying for baseline funding (first year of a new grant period) and continuation funding (subsequent years in a project period).</w:t>
      </w:r>
    </w:p>
    <w:p w:rsidR="4B0531AC" w:rsidP="3DAA0460" w14:paraId="5CE1395F" w14:textId="3940090C">
      <w:pPr>
        <w:widowControl/>
        <w:tabs>
          <w:tab w:val="num" w:pos="360"/>
        </w:tabs>
        <w:ind w:left="360"/>
      </w:pPr>
      <w:r w:rsidRPr="3DAA0460">
        <w:rPr>
          <w:rFonts w:ascii="Times New Roman" w:hAnsi="Times New Roman"/>
          <w:color w:val="000000" w:themeColor="text1"/>
          <w:sz w:val="24"/>
          <w:szCs w:val="24"/>
        </w:rPr>
        <w:t xml:space="preserve"> </w:t>
      </w:r>
    </w:p>
    <w:p w:rsidR="4B0531AC" w:rsidP="3DAA0460" w14:paraId="2D7544D4" w14:textId="50F1F7C0">
      <w:pPr>
        <w:widowControl/>
        <w:tabs>
          <w:tab w:val="num" w:pos="360"/>
        </w:tabs>
        <w:ind w:left="360"/>
        <w:rPr>
          <w:rFonts w:ascii="Times New Roman" w:hAnsi="Times New Roman"/>
          <w:color w:val="000000" w:themeColor="text1"/>
          <w:sz w:val="24"/>
          <w:szCs w:val="24"/>
        </w:rPr>
      </w:pPr>
      <w:r w:rsidRPr="39478FD9">
        <w:rPr>
          <w:rFonts w:ascii="Times New Roman" w:hAnsi="Times New Roman"/>
          <w:color w:val="000000" w:themeColor="text1"/>
          <w:sz w:val="24"/>
          <w:szCs w:val="24"/>
        </w:rPr>
        <w:t>The information is collected electronically through the Head Start Enterprise System (HSES), where applicants complete several required tabs: Program Schedule, Budget, Other Funding, SF-424A, SF-424, and Documents. Within these sections, grantees provide detailed information about their program design</w:t>
      </w:r>
      <w:r w:rsidRPr="39478FD9" w:rsidR="56903F0B">
        <w:rPr>
          <w:rFonts w:ascii="Times New Roman" w:hAnsi="Times New Roman"/>
          <w:color w:val="000000" w:themeColor="text1"/>
          <w:sz w:val="24"/>
          <w:szCs w:val="24"/>
        </w:rPr>
        <w:t xml:space="preserve"> and approach to</w:t>
      </w:r>
      <w:r w:rsidRPr="39478FD9" w:rsidR="32F53F61">
        <w:rPr>
          <w:rFonts w:ascii="Times New Roman" w:hAnsi="Times New Roman"/>
          <w:color w:val="000000" w:themeColor="text1"/>
          <w:sz w:val="24"/>
          <w:szCs w:val="24"/>
        </w:rPr>
        <w:t xml:space="preserve"> </w:t>
      </w:r>
      <w:r w:rsidRPr="39478FD9">
        <w:rPr>
          <w:rFonts w:ascii="Times New Roman" w:hAnsi="Times New Roman"/>
          <w:color w:val="000000" w:themeColor="text1"/>
          <w:sz w:val="24"/>
          <w:szCs w:val="24"/>
        </w:rPr>
        <w:t>service delivery</w:t>
      </w:r>
      <w:r w:rsidRPr="39478FD9" w:rsidR="3E55C08D">
        <w:rPr>
          <w:rFonts w:ascii="Times New Roman" w:hAnsi="Times New Roman"/>
          <w:color w:val="000000" w:themeColor="text1"/>
          <w:sz w:val="24"/>
          <w:szCs w:val="24"/>
        </w:rPr>
        <w:t>;</w:t>
      </w:r>
      <w:r w:rsidRPr="39478FD9">
        <w:rPr>
          <w:rFonts w:ascii="Times New Roman" w:hAnsi="Times New Roman"/>
          <w:color w:val="000000" w:themeColor="text1"/>
          <w:sz w:val="24"/>
          <w:szCs w:val="24"/>
        </w:rPr>
        <w:t xml:space="preserve"> governance</w:t>
      </w:r>
      <w:r w:rsidRPr="39478FD9" w:rsidR="162CFB6E">
        <w:rPr>
          <w:rFonts w:ascii="Times New Roman" w:hAnsi="Times New Roman"/>
          <w:color w:val="000000" w:themeColor="text1"/>
          <w:sz w:val="24"/>
          <w:szCs w:val="24"/>
        </w:rPr>
        <w:t>, organizational and management structures</w:t>
      </w:r>
      <w:r w:rsidRPr="39478FD9" w:rsidR="77B92807">
        <w:rPr>
          <w:rFonts w:ascii="Times New Roman" w:hAnsi="Times New Roman"/>
          <w:color w:val="000000" w:themeColor="text1"/>
          <w:sz w:val="24"/>
          <w:szCs w:val="24"/>
        </w:rPr>
        <w:t xml:space="preserve">; and budget. </w:t>
      </w:r>
      <w:r w:rsidRPr="39478FD9">
        <w:rPr>
          <w:rFonts w:ascii="Times New Roman" w:hAnsi="Times New Roman"/>
          <w:color w:val="000000" w:themeColor="text1"/>
          <w:sz w:val="24"/>
          <w:szCs w:val="24"/>
        </w:rPr>
        <w:t xml:space="preserve">For baseline applications, </w:t>
      </w:r>
      <w:r w:rsidRPr="39478FD9" w:rsidR="0515EC4A">
        <w:rPr>
          <w:rFonts w:ascii="Times New Roman" w:hAnsi="Times New Roman"/>
          <w:color w:val="000000" w:themeColor="text1"/>
          <w:sz w:val="24"/>
          <w:szCs w:val="24"/>
        </w:rPr>
        <w:t xml:space="preserve">submitted once every 5 years, </w:t>
      </w:r>
      <w:r w:rsidRPr="39478FD9">
        <w:rPr>
          <w:rFonts w:ascii="Times New Roman" w:hAnsi="Times New Roman"/>
          <w:color w:val="000000" w:themeColor="text1"/>
          <w:sz w:val="24"/>
          <w:szCs w:val="24"/>
        </w:rPr>
        <w:t xml:space="preserve">grantees must submit </w:t>
      </w:r>
      <w:r w:rsidRPr="39478FD9" w:rsidR="3C847D57">
        <w:rPr>
          <w:rFonts w:ascii="Times New Roman" w:hAnsi="Times New Roman"/>
          <w:color w:val="000000" w:themeColor="text1"/>
          <w:sz w:val="24"/>
          <w:szCs w:val="24"/>
        </w:rPr>
        <w:t>a</w:t>
      </w:r>
      <w:r w:rsidRPr="39478FD9" w:rsidR="032BFB92">
        <w:rPr>
          <w:rFonts w:ascii="Times New Roman" w:hAnsi="Times New Roman"/>
          <w:color w:val="000000" w:themeColor="text1"/>
          <w:sz w:val="24"/>
          <w:szCs w:val="24"/>
        </w:rPr>
        <w:t xml:space="preserve"> program</w:t>
      </w:r>
      <w:r w:rsidRPr="39478FD9">
        <w:rPr>
          <w:rFonts w:ascii="Times New Roman" w:hAnsi="Times New Roman"/>
          <w:color w:val="000000" w:themeColor="text1"/>
          <w:sz w:val="24"/>
          <w:szCs w:val="24"/>
        </w:rPr>
        <w:t xml:space="preserve"> narrative covering ten key service areas: service and recruitment area, needs </w:t>
      </w:r>
      <w:r w:rsidRPr="39478FD9" w:rsidR="6630FECE">
        <w:rPr>
          <w:rFonts w:ascii="Times New Roman" w:hAnsi="Times New Roman"/>
          <w:color w:val="000000" w:themeColor="text1"/>
          <w:sz w:val="24"/>
          <w:szCs w:val="24"/>
        </w:rPr>
        <w:t>of children and families</w:t>
      </w:r>
      <w:r w:rsidRPr="39478FD9">
        <w:rPr>
          <w:rFonts w:ascii="Times New Roman" w:hAnsi="Times New Roman"/>
          <w:color w:val="000000" w:themeColor="text1"/>
          <w:sz w:val="24"/>
          <w:szCs w:val="24"/>
        </w:rPr>
        <w:t>, program options, eligibility and recruitment, education and child development, health services, family</w:t>
      </w:r>
      <w:r w:rsidRPr="39478FD9" w:rsidR="7941E342">
        <w:rPr>
          <w:rFonts w:ascii="Times New Roman" w:hAnsi="Times New Roman"/>
          <w:color w:val="000000" w:themeColor="text1"/>
          <w:sz w:val="24"/>
          <w:szCs w:val="24"/>
        </w:rPr>
        <w:t xml:space="preserve"> and community</w:t>
      </w:r>
      <w:r w:rsidRPr="39478FD9">
        <w:rPr>
          <w:rFonts w:ascii="Times New Roman" w:hAnsi="Times New Roman"/>
          <w:color w:val="000000" w:themeColor="text1"/>
          <w:sz w:val="24"/>
          <w:szCs w:val="24"/>
        </w:rPr>
        <w:t xml:space="preserve"> engagement, disability services, </w:t>
      </w:r>
      <w:r w:rsidRPr="39478FD9" w:rsidR="19AF090A">
        <w:rPr>
          <w:rFonts w:ascii="Times New Roman" w:hAnsi="Times New Roman"/>
          <w:color w:val="000000" w:themeColor="text1"/>
          <w:sz w:val="24"/>
          <w:szCs w:val="24"/>
        </w:rPr>
        <w:t xml:space="preserve">program </w:t>
      </w:r>
      <w:r w:rsidRPr="39478FD9">
        <w:rPr>
          <w:rFonts w:ascii="Times New Roman" w:hAnsi="Times New Roman"/>
          <w:color w:val="000000" w:themeColor="text1"/>
          <w:sz w:val="24"/>
          <w:szCs w:val="24"/>
        </w:rPr>
        <w:t>transition services, and transportation. They must also address governance, human resources, and program management. While previously required annually for both the baseline and continuation applications, the program narrative is no longer required for continuation applications which recipients submit 4 out of the 5 year grant cycle.</w:t>
      </w:r>
      <w:r w:rsidRPr="39478FD9" w:rsidR="527CF39C">
        <w:rPr>
          <w:rFonts w:ascii="Times New Roman" w:hAnsi="Times New Roman"/>
          <w:color w:val="000000" w:themeColor="text1"/>
          <w:sz w:val="24"/>
          <w:szCs w:val="24"/>
        </w:rPr>
        <w:t xml:space="preserve"> </w:t>
      </w:r>
      <w:r w:rsidRPr="39478FD9">
        <w:rPr>
          <w:rFonts w:ascii="Times New Roman" w:hAnsi="Times New Roman"/>
          <w:color w:val="000000" w:themeColor="text1"/>
          <w:sz w:val="24"/>
          <w:szCs w:val="24"/>
        </w:rPr>
        <w:t xml:space="preserve"> </w:t>
      </w:r>
    </w:p>
    <w:p w:rsidR="4B0531AC" w:rsidP="3DAA0460" w14:paraId="4EAAB3C7" w14:textId="783F8C58">
      <w:pPr>
        <w:widowControl/>
        <w:tabs>
          <w:tab w:val="num" w:pos="360"/>
        </w:tabs>
        <w:ind w:left="360"/>
        <w:rPr>
          <w:rFonts w:ascii="Times New Roman" w:hAnsi="Times New Roman"/>
          <w:color w:val="000000" w:themeColor="text1"/>
          <w:sz w:val="24"/>
          <w:szCs w:val="24"/>
        </w:rPr>
      </w:pPr>
      <w:r w:rsidRPr="50ADD101">
        <w:rPr>
          <w:rFonts w:ascii="Times New Roman" w:hAnsi="Times New Roman"/>
          <w:color w:val="000000" w:themeColor="text1"/>
          <w:sz w:val="24"/>
          <w:szCs w:val="24"/>
        </w:rPr>
        <w:t xml:space="preserve"> </w:t>
      </w:r>
    </w:p>
    <w:p w:rsidR="00790D2C" w:rsidP="43B9FC8A" w14:paraId="0A440F5A" w14:textId="1780E124">
      <w:pPr>
        <w:widowControl/>
        <w:tabs>
          <w:tab w:val="num" w:pos="360"/>
        </w:tabs>
        <w:ind w:left="360"/>
        <w:rPr>
          <w:rFonts w:ascii="Times New Roman" w:hAnsi="Times New Roman"/>
          <w:color w:val="000000" w:themeColor="text1"/>
          <w:sz w:val="24"/>
          <w:szCs w:val="24"/>
        </w:rPr>
      </w:pPr>
      <w:r w:rsidRPr="3DAA0460">
        <w:rPr>
          <w:rFonts w:ascii="Times New Roman" w:hAnsi="Times New Roman"/>
          <w:color w:val="000000" w:themeColor="text1"/>
          <w:sz w:val="24"/>
          <w:szCs w:val="24"/>
        </w:rPr>
        <w:t>The information submitted by applicants assist program and grant officials in determining whether the applicant meets the requirements for funding under the Act including any requirements specified in annual appropriations by Congress.</w:t>
      </w:r>
      <w:r w:rsidRPr="3DAA0460">
        <w:rPr>
          <w:rFonts w:ascii="Times New Roman" w:hAnsi="Times New Roman"/>
          <w:sz w:val="24"/>
          <w:szCs w:val="24"/>
        </w:rPr>
        <w:t xml:space="preserve">  </w:t>
      </w:r>
      <w:r w:rsidRPr="3DAA0460" w:rsidR="5FB57742">
        <w:rPr>
          <w:rFonts w:ascii="Times New Roman" w:hAnsi="Times New Roman"/>
          <w:color w:val="000000" w:themeColor="text1"/>
          <w:sz w:val="24"/>
          <w:szCs w:val="24"/>
        </w:rPr>
        <w:t>Applicants are required to demonstrate that they are or will meet Head Start requirements when submitting applications for funding under the Act.</w:t>
      </w:r>
    </w:p>
    <w:p w:rsidR="000647BB" w:rsidP="43B9FC8A" w14:paraId="6AC104B6" w14:textId="77777777">
      <w:pPr>
        <w:widowControl/>
        <w:tabs>
          <w:tab w:val="num" w:pos="360"/>
        </w:tabs>
        <w:ind w:left="360"/>
        <w:rPr>
          <w:rFonts w:ascii="Times New Roman" w:hAnsi="Times New Roman"/>
          <w:color w:val="000000" w:themeColor="text1"/>
          <w:sz w:val="24"/>
          <w:szCs w:val="24"/>
        </w:rPr>
      </w:pPr>
    </w:p>
    <w:p w:rsidR="00502E8F" w14:paraId="159B2C5B" w14:textId="7CA682F9">
      <w:pPr>
        <w:widowControl/>
        <w:spacing w:line="259"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t>In the most recent full request,</w:t>
      </w:r>
      <w:r w:rsidRPr="005D02DC">
        <w:rPr>
          <w:rFonts w:ascii="Times New Roman" w:hAnsi="Times New Roman"/>
          <w:color w:val="000000" w:themeColor="text1"/>
          <w:sz w:val="24"/>
          <w:szCs w:val="24"/>
        </w:rPr>
        <w:t xml:space="preserve"> </w:t>
      </w:r>
      <w:r w:rsidRPr="0069462C" w:rsidR="000647BB">
        <w:rPr>
          <w:rFonts w:ascii="Times New Roman" w:hAnsi="Times New Roman"/>
          <w:color w:val="000000" w:themeColor="text1"/>
          <w:sz w:val="24"/>
          <w:szCs w:val="24"/>
        </w:rPr>
        <w:t xml:space="preserve">ACF has identified changes to reduce the burden of these requirements related to documentation while still meeting the requirements under the Act.  </w:t>
      </w:r>
      <w:r w:rsidRPr="0069462C" w:rsidR="1636F7F2">
        <w:rPr>
          <w:rFonts w:ascii="Times New Roman" w:hAnsi="Times New Roman"/>
          <w:color w:val="000000" w:themeColor="text1"/>
          <w:sz w:val="24"/>
          <w:szCs w:val="24"/>
        </w:rPr>
        <w:t xml:space="preserve">The updated grant application reduces the amount of documentation </w:t>
      </w:r>
      <w:r w:rsidRPr="0069462C" w:rsidR="000647BB">
        <w:rPr>
          <w:rFonts w:ascii="Times New Roman" w:hAnsi="Times New Roman"/>
          <w:color w:val="000000" w:themeColor="text1"/>
          <w:sz w:val="24"/>
          <w:szCs w:val="24"/>
        </w:rPr>
        <w:t>required from grant recipients, both in</w:t>
      </w:r>
      <w:r w:rsidRPr="0069462C" w:rsidR="1636F7F2">
        <w:rPr>
          <w:rFonts w:ascii="Times New Roman" w:hAnsi="Times New Roman"/>
          <w:color w:val="000000" w:themeColor="text1"/>
          <w:sz w:val="24"/>
          <w:szCs w:val="24"/>
        </w:rPr>
        <w:t xml:space="preserve"> the baseline application </w:t>
      </w:r>
      <w:r w:rsidRPr="0069462C" w:rsidR="000647BB">
        <w:rPr>
          <w:rFonts w:ascii="Times New Roman" w:hAnsi="Times New Roman"/>
          <w:color w:val="000000" w:themeColor="text1"/>
          <w:sz w:val="24"/>
          <w:szCs w:val="24"/>
        </w:rPr>
        <w:t xml:space="preserve">and the continuation application, by reducing the </w:t>
      </w:r>
      <w:r w:rsidRPr="0069462C" w:rsidR="000647BB">
        <w:rPr>
          <w:rFonts w:ascii="Times New Roman" w:hAnsi="Times New Roman"/>
          <w:color w:val="000000" w:themeColor="text1"/>
          <w:sz w:val="24"/>
          <w:szCs w:val="24"/>
        </w:rPr>
        <w:t>amount</w:t>
      </w:r>
      <w:r w:rsidRPr="0069462C" w:rsidR="000647BB">
        <w:rPr>
          <w:rFonts w:ascii="Times New Roman" w:hAnsi="Times New Roman"/>
          <w:color w:val="000000" w:themeColor="text1"/>
          <w:sz w:val="24"/>
          <w:szCs w:val="24"/>
        </w:rPr>
        <w:t xml:space="preserve"> of required documents to support the application and reducing the amount of required information in the program and budget justification narrative. The updated grant application no longer requires recipients submitting a continuation application to include program narratives. Program narratives are only required for baseline applications, which are submitted once every five years. The questions that must be addressed as part of the program narrative have also been reduced. In addition, recipients are no longer required to submit the results of the self-assessment and improvement plan, training and technical assistance plans, annual reports to the public, or program goals. The updated grant application instructions </w:t>
      </w:r>
      <w:r w:rsidRPr="0069462C" w:rsidR="000647BB">
        <w:rPr>
          <w:rFonts w:ascii="Times New Roman" w:hAnsi="Times New Roman"/>
          <w:color w:val="000000" w:themeColor="text1"/>
          <w:sz w:val="24"/>
          <w:szCs w:val="24"/>
        </w:rPr>
        <w:t xml:space="preserve">also reduce the page limit by half.   </w:t>
      </w:r>
      <w:r w:rsidRPr="0069462C" w:rsidR="1636F7F2">
        <w:rPr>
          <w:rFonts w:ascii="Times New Roman" w:hAnsi="Times New Roman"/>
          <w:color w:val="000000" w:themeColor="text1"/>
          <w:sz w:val="24"/>
          <w:szCs w:val="24"/>
        </w:rPr>
        <w:t>The goal of these changes is to reduce grant recipient burden.</w:t>
      </w:r>
      <w:r w:rsidRPr="39478FD9" w:rsidR="158D4234">
        <w:rPr>
          <w:rFonts w:ascii="Times New Roman" w:hAnsi="Times New Roman"/>
          <w:color w:val="000000" w:themeColor="text1"/>
          <w:sz w:val="24"/>
          <w:szCs w:val="24"/>
        </w:rPr>
        <w:t xml:space="preserve"> </w:t>
      </w:r>
    </w:p>
    <w:p w:rsidR="0069462C" w14:paraId="4DA99D2A" w14:textId="77777777">
      <w:pPr>
        <w:widowControl/>
        <w:spacing w:line="259" w:lineRule="auto"/>
        <w:ind w:left="360"/>
        <w:rPr>
          <w:rFonts w:ascii="Times New Roman" w:hAnsi="Times New Roman"/>
          <w:i/>
          <w:iCs/>
          <w:color w:val="000000" w:themeColor="text1"/>
          <w:sz w:val="24"/>
          <w:szCs w:val="24"/>
        </w:rPr>
      </w:pPr>
    </w:p>
    <w:p w:rsidR="00502E8F" w:rsidRPr="005D02DC" w:rsidP="005D02DC" w14:paraId="7E4A2E35" w14:textId="5F81972B">
      <w:pPr>
        <w:widowControl/>
        <w:spacing w:line="259" w:lineRule="auto"/>
        <w:ind w:left="360"/>
        <w:rPr>
          <w:rFonts w:ascii="Times New Roman" w:hAnsi="Times New Roman"/>
          <w:color w:val="000000" w:themeColor="text1"/>
          <w:sz w:val="24"/>
          <w:szCs w:val="24"/>
        </w:rPr>
      </w:pPr>
      <w:r w:rsidRPr="7464E242">
        <w:rPr>
          <w:rFonts w:ascii="Times New Roman" w:hAnsi="Times New Roman"/>
          <w:color w:val="000000" w:themeColor="text1"/>
          <w:sz w:val="24"/>
          <w:szCs w:val="24"/>
        </w:rPr>
        <w:t>In this June 2026 change request,</w:t>
      </w:r>
      <w:r w:rsidRPr="7464E242" w:rsidR="78E71D9C">
        <w:rPr>
          <w:rFonts w:ascii="Times New Roman" w:hAnsi="Times New Roman"/>
          <w:color w:val="000000" w:themeColor="text1"/>
          <w:sz w:val="24"/>
          <w:szCs w:val="24"/>
        </w:rPr>
        <w:t xml:space="preserve"> </w:t>
      </w:r>
      <w:r w:rsidRPr="005D02DC" w:rsidR="78E71D9C">
        <w:rPr>
          <w:rFonts w:ascii="Times New Roman" w:hAnsi="Times New Roman"/>
          <w:color w:val="000000" w:themeColor="text1"/>
          <w:sz w:val="24"/>
          <w:szCs w:val="24"/>
        </w:rPr>
        <w:t>ACF has identified changes to</w:t>
      </w:r>
      <w:r w:rsidRPr="7464E242" w:rsidR="42F74A8D">
        <w:rPr>
          <w:rFonts w:ascii="Times New Roman" w:hAnsi="Times New Roman"/>
          <w:color w:val="000000" w:themeColor="text1"/>
          <w:sz w:val="24"/>
          <w:szCs w:val="24"/>
        </w:rPr>
        <w:t xml:space="preserve"> further</w:t>
      </w:r>
      <w:r w:rsidRPr="000F7FF5" w:rsidR="78E71D9C">
        <w:rPr>
          <w:rFonts w:ascii="Times New Roman" w:hAnsi="Times New Roman"/>
          <w:color w:val="000000" w:themeColor="text1"/>
          <w:sz w:val="24"/>
          <w:szCs w:val="24"/>
        </w:rPr>
        <w:t xml:space="preserve"> reduce the burden on grant recipients by eliminating the submission of documents that are not necessary for the refunding review process. However, recipients must continue to meet all statutory requirements and comply with the terms of their award. The updated grant application reduces the amount of documentation needed for both the baseline and continuation applications by eliminating the need to submit cost allocation plans, sample contracts, and other supporting documentation not needed at the time of refunding.</w:t>
      </w:r>
    </w:p>
    <w:p w:rsidR="3DAA0460" w:rsidP="3DAA0460" w14:paraId="5BF5BBA3" w14:textId="5CD97806">
      <w:pPr>
        <w:widowControl/>
        <w:ind w:left="360"/>
        <w:rPr>
          <w:rFonts w:ascii="Times New Roman" w:hAnsi="Times New Roman"/>
          <w:color w:val="000000" w:themeColor="text1"/>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P</w:t>
      </w:r>
      <w:r w:rsidRPr="22A7F678">
        <w:rPr>
          <w:rFonts w:ascii="Times New Roman" w:hAnsi="Times New Roman"/>
          <w:b/>
          <w:bCs/>
          <w:snapToGrid/>
          <w:sz w:val="24"/>
          <w:szCs w:val="24"/>
        </w:rPr>
        <w:t xml:space="preserve">urpose and Use of the Information Collection </w:t>
      </w:r>
    </w:p>
    <w:p w:rsidR="00790D2C" w:rsidRPr="004F7B95" w:rsidP="22A7F678" w14:paraId="23A9304B" w14:textId="7DA304EE">
      <w:pPr>
        <w:widowControl/>
        <w:tabs>
          <w:tab w:val="num" w:pos="360"/>
        </w:tabs>
        <w:ind w:left="360"/>
        <w:rPr>
          <w:rFonts w:ascii="Times New Roman" w:hAnsi="Times New Roman"/>
          <w:color w:val="000000" w:themeColor="text1"/>
          <w:sz w:val="24"/>
          <w:szCs w:val="24"/>
        </w:rPr>
      </w:pPr>
      <w:r w:rsidRPr="50ADD101">
        <w:rPr>
          <w:rFonts w:ascii="Times New Roman" w:hAnsi="Times New Roman"/>
          <w:color w:val="000000" w:themeColor="text1"/>
          <w:sz w:val="24"/>
          <w:szCs w:val="24"/>
        </w:rPr>
        <w:t>The information submitted by applicants primarily assist</w:t>
      </w:r>
      <w:r w:rsidRPr="50ADD101" w:rsidR="0A44027B">
        <w:rPr>
          <w:rFonts w:ascii="Times New Roman" w:hAnsi="Times New Roman"/>
          <w:color w:val="000000" w:themeColor="text1"/>
          <w:sz w:val="24"/>
          <w:szCs w:val="24"/>
        </w:rPr>
        <w:t>s</w:t>
      </w:r>
      <w:r w:rsidRPr="50ADD101">
        <w:rPr>
          <w:rFonts w:ascii="Times New Roman" w:hAnsi="Times New Roman"/>
          <w:color w:val="000000" w:themeColor="text1"/>
          <w:sz w:val="24"/>
          <w:szCs w:val="24"/>
        </w:rPr>
        <w:t xml:space="preserve"> program and grant officials in determining whether the applicant meets the requirements for funding under the Act</w:t>
      </w:r>
      <w:r w:rsidRPr="50ADD101" w:rsidR="63931F80">
        <w:rPr>
          <w:rFonts w:ascii="Times New Roman" w:hAnsi="Times New Roman"/>
          <w:color w:val="000000" w:themeColor="text1"/>
          <w:sz w:val="24"/>
          <w:szCs w:val="24"/>
        </w:rPr>
        <w:t>,</w:t>
      </w:r>
      <w:r w:rsidRPr="50ADD101">
        <w:rPr>
          <w:rFonts w:ascii="Times New Roman" w:hAnsi="Times New Roman"/>
          <w:color w:val="000000" w:themeColor="text1"/>
          <w:sz w:val="24"/>
          <w:szCs w:val="24"/>
        </w:rPr>
        <w:t xml:space="preserve"> including any requirements specified in annual appropriations by Congress prior to the issuance of a notice of award.  Secondary uses include to inform internal-decision making when possible (e.g., approaches to funding for increased program hours based on currently approved program schedules) and to supplement data reported to the public and </w:t>
      </w:r>
      <w:r w:rsidR="006549BE">
        <w:rPr>
          <w:rFonts w:ascii="Times New Roman" w:hAnsi="Times New Roman"/>
          <w:color w:val="000000" w:themeColor="text1"/>
          <w:sz w:val="24"/>
          <w:szCs w:val="24"/>
        </w:rPr>
        <w:t>C</w:t>
      </w:r>
      <w:r w:rsidRPr="50ADD101" w:rsidR="006549BE">
        <w:rPr>
          <w:rFonts w:ascii="Times New Roman" w:hAnsi="Times New Roman"/>
          <w:color w:val="000000" w:themeColor="text1"/>
          <w:sz w:val="24"/>
          <w:szCs w:val="24"/>
        </w:rPr>
        <w:t xml:space="preserve">ongress </w:t>
      </w:r>
      <w:r w:rsidRPr="50ADD101">
        <w:rPr>
          <w:rFonts w:ascii="Times New Roman" w:hAnsi="Times New Roman"/>
          <w:color w:val="000000" w:themeColor="text1"/>
          <w:sz w:val="24"/>
          <w:szCs w:val="24"/>
        </w:rPr>
        <w:t xml:space="preserve">on funded enrollment and general directory information about the grant recipient agency (e.g., agency type and administrative address). </w:t>
      </w:r>
    </w:p>
    <w:p w:rsidR="50ADD101" w:rsidP="50ADD101" w14:paraId="05DBF5B9" w14:textId="294C6451">
      <w:pPr>
        <w:widowControl/>
        <w:tabs>
          <w:tab w:val="num" w:pos="360"/>
        </w:tabs>
        <w:ind w:left="360"/>
        <w:rPr>
          <w:rFonts w:ascii="Times New Roman" w:hAnsi="Times New Roman"/>
          <w:color w:val="000000" w:themeColor="text1"/>
          <w:sz w:val="24"/>
          <w:szCs w:val="24"/>
        </w:rPr>
      </w:pPr>
    </w:p>
    <w:p w:rsidR="4D6538DF" w:rsidP="50ADD101" w14:paraId="7D7A1D1E" w14:textId="6B44F618">
      <w:pPr>
        <w:widowControl/>
        <w:tabs>
          <w:tab w:val="num" w:pos="360"/>
        </w:tabs>
        <w:ind w:left="360"/>
      </w:pPr>
      <w:r w:rsidRPr="50ADD101">
        <w:rPr>
          <w:rFonts w:ascii="Times New Roman" w:hAnsi="Times New Roman"/>
          <w:color w:val="000000" w:themeColor="text1"/>
          <w:sz w:val="24"/>
          <w:szCs w:val="24"/>
        </w:rPr>
        <w:t>This information is collected to ensure grantees are meeting Head Start program requirements and using federal funds appropriately. The Office of Head Start analyzes each application to determine if the recipient's proposal is reasonable, allowable, and allocable before issuing a Notice of Award. The collection helps maintain accountability for approximately $10 billion in annual Head Start funding while ensuring programs are responsive to community needs and delivering high-quality services to children and families.</w:t>
      </w:r>
    </w:p>
    <w:p w:rsidR="00790D2C" w:rsidRPr="004F7B95" w:rsidP="22A7F678" w14:paraId="61D40D33" w14:textId="5D369B0F">
      <w:pPr>
        <w:widowControl/>
        <w:tabs>
          <w:tab w:val="num" w:pos="360"/>
        </w:tabs>
        <w:ind w:left="360"/>
        <w:rPr>
          <w:rFonts w:ascii="Times New Roman" w:hAnsi="Times New Roman"/>
          <w:color w:val="000000" w:themeColor="text1"/>
          <w:sz w:val="24"/>
          <w:szCs w:val="24"/>
        </w:rPr>
      </w:pPr>
    </w:p>
    <w:p w:rsidR="00790D2C" w:rsidP="22A7F678" w14:paraId="5E69C2B1" w14:textId="1156BA07">
      <w:pPr>
        <w:widowControl/>
        <w:tabs>
          <w:tab w:val="num" w:pos="360"/>
        </w:tabs>
        <w:ind w:left="360"/>
        <w:rPr>
          <w:rFonts w:ascii="Times New Roman" w:hAnsi="Times New Roman"/>
          <w:sz w:val="24"/>
          <w:szCs w:val="24"/>
        </w:rPr>
      </w:pPr>
      <w:r>
        <w:rPr>
          <w:rFonts w:ascii="Times New Roman" w:hAnsi="Times New Roman"/>
          <w:color w:val="000000" w:themeColor="text1"/>
          <w:sz w:val="24"/>
          <w:szCs w:val="24"/>
        </w:rPr>
        <w:t>In the most recent full request, t</w:t>
      </w:r>
      <w:r w:rsidRPr="39478FD9" w:rsidR="04A06555">
        <w:rPr>
          <w:rFonts w:ascii="Times New Roman" w:hAnsi="Times New Roman"/>
          <w:color w:val="000000" w:themeColor="text1"/>
          <w:sz w:val="24"/>
          <w:szCs w:val="24"/>
        </w:rPr>
        <w:t>he changes made to this information collection reduce</w:t>
      </w:r>
      <w:r w:rsidR="002825BC">
        <w:rPr>
          <w:rFonts w:ascii="Times New Roman" w:hAnsi="Times New Roman"/>
          <w:color w:val="000000" w:themeColor="text1"/>
          <w:sz w:val="24"/>
          <w:szCs w:val="24"/>
        </w:rPr>
        <w:t>d</w:t>
      </w:r>
      <w:r w:rsidRPr="39478FD9" w:rsidR="04A06555">
        <w:rPr>
          <w:rFonts w:ascii="Times New Roman" w:hAnsi="Times New Roman"/>
          <w:color w:val="000000" w:themeColor="text1"/>
          <w:sz w:val="24"/>
          <w:szCs w:val="24"/>
        </w:rPr>
        <w:t xml:space="preserve"> the amount of documentation required from grant recipients</w:t>
      </w:r>
      <w:r w:rsidRPr="39478FD9" w:rsidR="49D49FB4">
        <w:rPr>
          <w:rFonts w:ascii="Times New Roman" w:hAnsi="Times New Roman"/>
          <w:color w:val="000000" w:themeColor="text1"/>
          <w:sz w:val="24"/>
          <w:szCs w:val="24"/>
        </w:rPr>
        <w:t>,</w:t>
      </w:r>
      <w:r w:rsidRPr="39478FD9" w:rsidR="04A06555">
        <w:rPr>
          <w:rFonts w:ascii="Times New Roman" w:hAnsi="Times New Roman"/>
          <w:color w:val="000000" w:themeColor="text1"/>
          <w:sz w:val="24"/>
          <w:szCs w:val="24"/>
        </w:rPr>
        <w:t xml:space="preserve"> both in </w:t>
      </w:r>
      <w:r w:rsidRPr="39478FD9" w:rsidR="49D49FB4">
        <w:rPr>
          <w:rFonts w:ascii="Times New Roman" w:hAnsi="Times New Roman"/>
          <w:color w:val="000000" w:themeColor="text1"/>
          <w:sz w:val="24"/>
          <w:szCs w:val="24"/>
        </w:rPr>
        <w:t xml:space="preserve">the baseline </w:t>
      </w:r>
      <w:r w:rsidRPr="39478FD9" w:rsidR="04A06555">
        <w:rPr>
          <w:rFonts w:ascii="Times New Roman" w:hAnsi="Times New Roman"/>
          <w:color w:val="000000" w:themeColor="text1"/>
          <w:sz w:val="24"/>
          <w:szCs w:val="24"/>
        </w:rPr>
        <w:t xml:space="preserve">application </w:t>
      </w:r>
      <w:r w:rsidRPr="39478FD9" w:rsidR="49D49FB4">
        <w:rPr>
          <w:rFonts w:ascii="Times New Roman" w:hAnsi="Times New Roman"/>
          <w:color w:val="000000" w:themeColor="text1"/>
          <w:sz w:val="24"/>
          <w:szCs w:val="24"/>
        </w:rPr>
        <w:t xml:space="preserve">and </w:t>
      </w:r>
      <w:r w:rsidRPr="39478FD9" w:rsidR="04A06555">
        <w:rPr>
          <w:rFonts w:ascii="Times New Roman" w:hAnsi="Times New Roman"/>
          <w:color w:val="000000" w:themeColor="text1"/>
          <w:sz w:val="24"/>
          <w:szCs w:val="24"/>
        </w:rPr>
        <w:t xml:space="preserve">the </w:t>
      </w:r>
      <w:r w:rsidRPr="39478FD9" w:rsidR="49D49FB4">
        <w:rPr>
          <w:rFonts w:ascii="Times New Roman" w:hAnsi="Times New Roman"/>
          <w:color w:val="000000" w:themeColor="text1"/>
          <w:sz w:val="24"/>
          <w:szCs w:val="24"/>
        </w:rPr>
        <w:t>continuation application</w:t>
      </w:r>
      <w:r w:rsidRPr="39478FD9" w:rsidR="04A06555">
        <w:rPr>
          <w:rFonts w:ascii="Times New Roman" w:hAnsi="Times New Roman"/>
          <w:color w:val="000000" w:themeColor="text1"/>
          <w:sz w:val="24"/>
          <w:szCs w:val="24"/>
        </w:rPr>
        <w:t>, by reducing the number of required documents to support the application and reducing the amount of required information in the program and budget justification narrative.</w:t>
      </w:r>
      <w:r w:rsidRPr="39478FD9" w:rsidR="49D49FB4">
        <w:rPr>
          <w:rFonts w:ascii="Times New Roman" w:hAnsi="Times New Roman"/>
          <w:color w:val="000000" w:themeColor="text1"/>
          <w:sz w:val="24"/>
          <w:szCs w:val="24"/>
        </w:rPr>
        <w:t xml:space="preserve">  The </w:t>
      </w:r>
      <w:r w:rsidRPr="39478FD9" w:rsidR="04A06555">
        <w:rPr>
          <w:rFonts w:ascii="Times New Roman" w:hAnsi="Times New Roman"/>
          <w:color w:val="000000" w:themeColor="text1"/>
          <w:sz w:val="24"/>
          <w:szCs w:val="24"/>
        </w:rPr>
        <w:t xml:space="preserve">goal </w:t>
      </w:r>
      <w:r w:rsidRPr="39478FD9" w:rsidR="49D49FB4">
        <w:rPr>
          <w:rFonts w:ascii="Times New Roman" w:hAnsi="Times New Roman"/>
          <w:color w:val="000000" w:themeColor="text1"/>
          <w:sz w:val="24"/>
          <w:szCs w:val="24"/>
        </w:rPr>
        <w:t xml:space="preserve">of these changes is to reduce grant recipient burden. </w:t>
      </w:r>
      <w:r w:rsidRPr="39478FD9" w:rsidR="49D49FB4">
        <w:rPr>
          <w:rFonts w:ascii="Times New Roman" w:hAnsi="Times New Roman"/>
          <w:sz w:val="24"/>
          <w:szCs w:val="24"/>
        </w:rPr>
        <w:t xml:space="preserve"> </w:t>
      </w:r>
    </w:p>
    <w:p w:rsidR="00FB6F60" w:rsidP="22A7F678" w14:paraId="6047BAB0" w14:textId="77777777">
      <w:pPr>
        <w:widowControl/>
        <w:tabs>
          <w:tab w:val="num" w:pos="360"/>
        </w:tabs>
        <w:ind w:left="360"/>
        <w:rPr>
          <w:rFonts w:ascii="Times New Roman" w:hAnsi="Times New Roman"/>
          <w:color w:val="000000" w:themeColor="text1"/>
          <w:sz w:val="24"/>
          <w:szCs w:val="24"/>
        </w:rPr>
      </w:pPr>
    </w:p>
    <w:p w:rsidR="00FB6F60" w:rsidRPr="004F7B95" w:rsidP="22A7F678" w14:paraId="237C08DE" w14:textId="739607CF">
      <w:pPr>
        <w:widowControl/>
        <w:tabs>
          <w:tab w:val="num" w:pos="360"/>
        </w:tabs>
        <w:ind w:left="360"/>
        <w:rPr>
          <w:rFonts w:ascii="Times New Roman" w:hAnsi="Times New Roman"/>
          <w:color w:val="000000" w:themeColor="text1"/>
          <w:sz w:val="24"/>
          <w:szCs w:val="24"/>
        </w:rPr>
      </w:pPr>
      <w:r>
        <w:rPr>
          <w:rFonts w:ascii="Times New Roman" w:hAnsi="Times New Roman"/>
          <w:color w:val="000000" w:themeColor="text1"/>
          <w:sz w:val="24"/>
          <w:szCs w:val="24"/>
        </w:rPr>
        <w:t>In this June 2026 change request, t</w:t>
      </w:r>
      <w:r w:rsidRPr="39478FD9">
        <w:rPr>
          <w:rFonts w:ascii="Times New Roman" w:hAnsi="Times New Roman"/>
          <w:color w:val="000000" w:themeColor="text1"/>
          <w:sz w:val="24"/>
          <w:szCs w:val="24"/>
        </w:rPr>
        <w:t>he changes made to this information collection eliminate the need to upload documents that are not pertinent to the refunding review process, such as cost allocation plan</w:t>
      </w:r>
      <w:r>
        <w:rPr>
          <w:rFonts w:ascii="Times New Roman" w:hAnsi="Times New Roman"/>
          <w:color w:val="000000" w:themeColor="text1"/>
          <w:sz w:val="24"/>
          <w:szCs w:val="24"/>
        </w:rPr>
        <w:t>s</w:t>
      </w:r>
      <w:r w:rsidRPr="39478FD9">
        <w:rPr>
          <w:rFonts w:ascii="Times New Roman" w:hAnsi="Times New Roman"/>
          <w:color w:val="000000" w:themeColor="text1"/>
          <w:sz w:val="24"/>
          <w:szCs w:val="24"/>
        </w:rPr>
        <w:t>, sample contracts, and other supporting documents, for both the baseline and continuation applications.</w:t>
      </w:r>
    </w:p>
    <w:p w:rsidR="00790D2C" w:rsidRPr="004F7B95" w:rsidP="22A7F678" w14:paraId="6C3FFD0B" w14:textId="5A6E4250">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Use of Improved Information Technology and Burden Reduction </w:t>
      </w:r>
    </w:p>
    <w:p w:rsidR="00D60543" w:rsidRPr="004F7B95" w:rsidP="22A7F678" w14:paraId="2E30C3FC" w14:textId="329354F0">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Applicants submit this information electronically.</w:t>
      </w:r>
    </w:p>
    <w:p w:rsidR="00D60543" w:rsidRPr="004F7B95" w:rsidP="22A7F678" w14:paraId="61323458" w14:textId="2C50DA83">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Efforts to Identify Duplication and Use of Similar Information </w:t>
      </w:r>
    </w:p>
    <w:p w:rsidR="009C2DE1" w:rsidRPr="004F7B95" w:rsidP="22A7F678" w14:paraId="3EAE20F0" w14:textId="7A907FC6">
      <w:pPr>
        <w:widowControl/>
        <w:tabs>
          <w:tab w:val="num" w:pos="360"/>
        </w:tabs>
        <w:ind w:left="360"/>
        <w:rPr>
          <w:rFonts w:ascii="Times New Roman" w:hAnsi="Times New Roman"/>
          <w:sz w:val="24"/>
          <w:szCs w:val="24"/>
        </w:rPr>
      </w:pPr>
      <w:r w:rsidRPr="39478FD9">
        <w:rPr>
          <w:rFonts w:ascii="Times New Roman" w:hAnsi="Times New Roman"/>
          <w:color w:val="000000" w:themeColor="text1"/>
          <w:sz w:val="24"/>
          <w:szCs w:val="24"/>
        </w:rPr>
        <w:t xml:space="preserve">Information submitted by applicants is not duplicated in other information collection activities. Additionally, there are areas in the system that are prepopulated if any information has been previously provided such as </w:t>
      </w:r>
      <w:r w:rsidRPr="39478FD9" w:rsidR="4A23B51E">
        <w:rPr>
          <w:rFonts w:ascii="Times New Roman" w:hAnsi="Times New Roman"/>
          <w:color w:val="000000" w:themeColor="text1"/>
          <w:sz w:val="24"/>
          <w:szCs w:val="24"/>
        </w:rPr>
        <w:t xml:space="preserve">program budget line items </w:t>
      </w:r>
      <w:r w:rsidRPr="39478FD9" w:rsidR="008F283D">
        <w:rPr>
          <w:rFonts w:ascii="Times New Roman" w:hAnsi="Times New Roman"/>
          <w:color w:val="000000" w:themeColor="text1"/>
          <w:sz w:val="24"/>
          <w:szCs w:val="24"/>
        </w:rPr>
        <w:t xml:space="preserve">and </w:t>
      </w:r>
      <w:r w:rsidRPr="39478FD9" w:rsidR="4A23B51E">
        <w:rPr>
          <w:rFonts w:ascii="Times New Roman" w:hAnsi="Times New Roman"/>
          <w:color w:val="000000" w:themeColor="text1"/>
          <w:sz w:val="24"/>
          <w:szCs w:val="24"/>
        </w:rPr>
        <w:t>admin</w:t>
      </w:r>
      <w:r w:rsidRPr="39478FD9" w:rsidR="7E39C5B4">
        <w:rPr>
          <w:rFonts w:ascii="Times New Roman" w:hAnsi="Times New Roman"/>
          <w:color w:val="000000" w:themeColor="text1"/>
          <w:sz w:val="24"/>
          <w:szCs w:val="24"/>
        </w:rPr>
        <w:t xml:space="preserve">istrative </w:t>
      </w:r>
      <w:r w:rsidRPr="39478FD9" w:rsidR="4A23B51E">
        <w:rPr>
          <w:rFonts w:ascii="Times New Roman" w:hAnsi="Times New Roman"/>
          <w:color w:val="000000" w:themeColor="text1"/>
          <w:sz w:val="24"/>
          <w:szCs w:val="24"/>
        </w:rPr>
        <w:t>contact information</w:t>
      </w:r>
      <w:r w:rsidRPr="39478FD9" w:rsidR="4A23B51E">
        <w:rPr>
          <w:rFonts w:ascii="Times New Roman" w:hAnsi="Times New Roman"/>
          <w:color w:val="000000" w:themeColor="text1"/>
          <w:sz w:val="24"/>
          <w:szCs w:val="24"/>
        </w:rPr>
        <w:t xml:space="preserve">. </w:t>
      </w:r>
      <w:r w:rsidRPr="39478FD9">
        <w:rPr>
          <w:rFonts w:ascii="Times New Roman" w:hAnsi="Times New Roman"/>
          <w:color w:val="000000" w:themeColor="text1"/>
          <w:sz w:val="24"/>
          <w:szCs w:val="24"/>
        </w:rPr>
        <w:t>.</w:t>
      </w:r>
    </w:p>
    <w:p w:rsidR="009C2DE1" w:rsidRPr="004F7B95" w:rsidP="22A7F678" w14:paraId="5BF82A71" w14:textId="57CBAE70">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Impact on Small Businesses or Other Small Entities </w:t>
      </w:r>
    </w:p>
    <w:p w:rsidR="009F5543" w:rsidP="22A7F678" w14:paraId="277C911C" w14:textId="3DFFE33C">
      <w:pPr>
        <w:widowControl/>
        <w:tabs>
          <w:tab w:val="num" w:pos="360"/>
        </w:tabs>
        <w:ind w:left="36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Consequences of Collecting </w:t>
      </w:r>
      <w:r w:rsidRPr="22A7F678">
        <w:rPr>
          <w:rFonts w:ascii="Times New Roman" w:hAnsi="Times New Roman"/>
          <w:b/>
          <w:bCs/>
          <w:snapToGrid/>
          <w:sz w:val="24"/>
          <w:szCs w:val="24"/>
        </w:rPr>
        <w:t>the Information</w:t>
      </w:r>
      <w:r w:rsidRPr="22A7F678">
        <w:rPr>
          <w:rFonts w:ascii="Times New Roman" w:hAnsi="Times New Roman"/>
          <w:b/>
          <w:bCs/>
          <w:snapToGrid/>
          <w:sz w:val="24"/>
          <w:szCs w:val="24"/>
        </w:rPr>
        <w:t xml:space="preserve"> Less Frequently </w:t>
      </w:r>
    </w:p>
    <w:p w:rsidR="00DE529D" w:rsidRPr="004F7B95" w:rsidP="22A7F678" w14:paraId="70B25186" w14:textId="5800F274">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Without this information collection, there would be no mechanism for Head Start funding applicants to demonstrate how they are and will meet applicable federal requirements for a given budget period in a fiscal year.</w:t>
      </w:r>
    </w:p>
    <w:p w:rsidR="00DE529D" w:rsidRPr="004F7B95" w:rsidP="22A7F678" w14:paraId="2744D4F5" w14:textId="1D39F8EC">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Special Circumstances Relating to the Guidelines of 5 CFR 1320.5 </w:t>
      </w:r>
    </w:p>
    <w:p w:rsidR="580DC7DF" w:rsidP="22A7F678" w14:paraId="69230FAB" w14:textId="45A6420D">
      <w:pPr>
        <w:widowControl/>
        <w:tabs>
          <w:tab w:val="num" w:pos="360"/>
        </w:tabs>
        <w:ind w:left="360"/>
      </w:pPr>
      <w:r w:rsidRPr="22A7F678">
        <w:rPr>
          <w:rFonts w:ascii="Times New Roman" w:hAnsi="Times New Roman"/>
          <w:color w:val="000000" w:themeColor="text1"/>
          <w:sz w:val="24"/>
          <w:szCs w:val="24"/>
        </w:rPr>
        <w:t xml:space="preserve">Not applicable. </w:t>
      </w:r>
      <w:r w:rsidRPr="22A7F678">
        <w:rPr>
          <w:rFonts w:ascii="Times New Roman" w:hAnsi="Times New Roman"/>
          <w:sz w:val="24"/>
          <w:szCs w:val="24"/>
        </w:rPr>
        <w:t xml:space="preserv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022586" w14:paraId="1992C6A4" w14:textId="22D51F68">
      <w:pPr>
        <w:widowControl/>
        <w:tabs>
          <w:tab w:val="num" w:pos="360"/>
        </w:tabs>
        <w:ind w:left="360"/>
        <w:rPr>
          <w:rFonts w:ascii="Times New Roman" w:hAnsi="Times New Roman"/>
          <w:snapToGrid/>
          <w:sz w:val="24"/>
          <w:szCs w:val="24"/>
        </w:rPr>
      </w:pPr>
      <w:r w:rsidRPr="0566DDE3">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566DDE3" w:rsidR="4E98A05B">
        <w:rPr>
          <w:rFonts w:ascii="Times New Roman" w:hAnsi="Times New Roman"/>
          <w:sz w:val="24"/>
          <w:szCs w:val="24"/>
        </w:rPr>
        <w:t>May 15, 2025</w:t>
      </w:r>
      <w:r w:rsidRPr="0566DDE3" w:rsidR="00364DD9">
        <w:rPr>
          <w:rFonts w:ascii="Times New Roman" w:hAnsi="Times New Roman"/>
          <w:sz w:val="24"/>
          <w:szCs w:val="24"/>
        </w:rPr>
        <w:t xml:space="preserve"> (</w:t>
      </w:r>
      <w:r w:rsidRPr="0566DDE3" w:rsidR="1FFEC350">
        <w:rPr>
          <w:rFonts w:ascii="Times New Roman" w:hAnsi="Times New Roman"/>
          <w:sz w:val="24"/>
          <w:szCs w:val="24"/>
        </w:rPr>
        <w:t>90</w:t>
      </w:r>
      <w:r w:rsidRPr="0566DDE3" w:rsidR="00364DD9">
        <w:rPr>
          <w:rFonts w:ascii="Times New Roman" w:hAnsi="Times New Roman"/>
          <w:sz w:val="24"/>
          <w:szCs w:val="24"/>
        </w:rPr>
        <w:t xml:space="preserve"> FR </w:t>
      </w:r>
      <w:r w:rsidRPr="0566DDE3" w:rsidR="75C11F43">
        <w:rPr>
          <w:rFonts w:ascii="Times New Roman" w:hAnsi="Times New Roman"/>
          <w:sz w:val="24"/>
          <w:szCs w:val="24"/>
        </w:rPr>
        <w:t>20677</w:t>
      </w:r>
      <w:r w:rsidRPr="0566DDE3" w:rsidR="00364DD9">
        <w:rPr>
          <w:rFonts w:ascii="Times New Roman" w:hAnsi="Times New Roman"/>
          <w:sz w:val="24"/>
          <w:szCs w:val="24"/>
        </w:rPr>
        <w:t xml:space="preserve">) </w:t>
      </w:r>
      <w:r w:rsidRPr="0566DDE3">
        <w:rPr>
          <w:rFonts w:ascii="Times New Roman" w:hAnsi="Times New Roman"/>
          <w:sz w:val="24"/>
          <w:szCs w:val="24"/>
        </w:rPr>
        <w:t xml:space="preserve">and provided a sixty-day period for public comment.  During the notice and comment period, </w:t>
      </w:r>
      <w:r w:rsidRPr="0566DDE3" w:rsidR="683A376E">
        <w:rPr>
          <w:rFonts w:ascii="Times New Roman" w:hAnsi="Times New Roman"/>
          <w:sz w:val="24"/>
          <w:szCs w:val="24"/>
        </w:rPr>
        <w:t>five</w:t>
      </w:r>
      <w:r w:rsidRPr="0566DDE3">
        <w:rPr>
          <w:rFonts w:ascii="Times New Roman" w:hAnsi="Times New Roman"/>
          <w:sz w:val="24"/>
          <w:szCs w:val="24"/>
        </w:rPr>
        <w:t xml:space="preserve"> comments</w:t>
      </w:r>
      <w:r w:rsidRPr="0566DDE3" w:rsidR="3D276C52">
        <w:rPr>
          <w:rFonts w:ascii="Times New Roman" w:hAnsi="Times New Roman"/>
          <w:sz w:val="24"/>
          <w:szCs w:val="24"/>
        </w:rPr>
        <w:t xml:space="preserve"> (four substantive and one </w:t>
      </w:r>
      <w:r w:rsidRPr="0566DDE3" w:rsidR="3D276C52">
        <w:rPr>
          <w:rFonts w:ascii="Times New Roman" w:hAnsi="Times New Roman"/>
          <w:sz w:val="24"/>
          <w:szCs w:val="24"/>
        </w:rPr>
        <w:t>nonsubstantive</w:t>
      </w:r>
      <w:r w:rsidRPr="0566DDE3" w:rsidR="3D276C52">
        <w:rPr>
          <w:rFonts w:ascii="Times New Roman" w:hAnsi="Times New Roman"/>
          <w:sz w:val="24"/>
          <w:szCs w:val="24"/>
        </w:rPr>
        <w:t>) were</w:t>
      </w:r>
      <w:r w:rsidRPr="0566DDE3">
        <w:rPr>
          <w:rFonts w:ascii="Times New Roman" w:hAnsi="Times New Roman"/>
          <w:sz w:val="24"/>
          <w:szCs w:val="24"/>
        </w:rPr>
        <w:t xml:space="preserve"> receive</w:t>
      </w:r>
      <w:r w:rsidRPr="0566DDE3" w:rsidR="7C5246C6">
        <w:rPr>
          <w:rFonts w:ascii="Times New Roman" w:hAnsi="Times New Roman"/>
          <w:sz w:val="24"/>
          <w:szCs w:val="24"/>
        </w:rPr>
        <w:t xml:space="preserve">d. </w:t>
      </w:r>
    </w:p>
    <w:p w:rsidR="5C17E3DE" w:rsidP="0566DDE3" w14:paraId="0F2273F4" w14:textId="652296BF">
      <w:pPr>
        <w:widowControl/>
        <w:tabs>
          <w:tab w:val="num" w:pos="360"/>
        </w:tabs>
        <w:ind w:left="360"/>
        <w:rPr>
          <w:rFonts w:ascii="Times New Roman" w:hAnsi="Times New Roman"/>
          <w:sz w:val="24"/>
          <w:szCs w:val="24"/>
        </w:rPr>
      </w:pPr>
    </w:p>
    <w:p w:rsidR="221E28E6" w:rsidP="0566DDE3" w14:paraId="681C667A" w14:textId="4D8F655A">
      <w:pPr>
        <w:widowControl/>
        <w:tabs>
          <w:tab w:val="num" w:pos="360"/>
        </w:tabs>
        <w:ind w:left="360"/>
        <w:rPr>
          <w:rFonts w:ascii="Times New Roman" w:hAnsi="Times New Roman"/>
          <w:sz w:val="24"/>
          <w:szCs w:val="24"/>
        </w:rPr>
      </w:pPr>
      <w:r w:rsidRPr="0566DDE3">
        <w:rPr>
          <w:rFonts w:ascii="Times New Roman" w:hAnsi="Times New Roman"/>
          <w:sz w:val="24"/>
          <w:szCs w:val="24"/>
        </w:rPr>
        <w:t>The comments received expressed support for the proposed reduction in documentation required</w:t>
      </w:r>
      <w:r w:rsidRPr="0566DDE3" w:rsidR="6D5C8BB2">
        <w:rPr>
          <w:rFonts w:ascii="Times New Roman" w:hAnsi="Times New Roman"/>
          <w:sz w:val="24"/>
          <w:szCs w:val="24"/>
        </w:rPr>
        <w:t>.</w:t>
      </w:r>
    </w:p>
    <w:p w:rsidR="00297A05" w:rsidRPr="004F7B95" w:rsidP="00022586" w14:paraId="16F386CD"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Explanation of Any Payment or Gift to Respondents </w:t>
      </w:r>
    </w:p>
    <w:p w:rsidR="00D60543" w:rsidRPr="004F7B95" w:rsidP="22A7F678" w14:paraId="4030DDCA" w14:textId="692BFA81">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22A7F678" w14:paraId="62113040" w14:textId="32BECC13">
      <w:pPr>
        <w:widowControl/>
        <w:tabs>
          <w:tab w:val="num" w:pos="360"/>
        </w:tabs>
        <w:ind w:left="360"/>
        <w:rPr>
          <w:rFonts w:ascii="Times New Roman" w:hAnsi="Times New Roman"/>
          <w:snapToGrid/>
          <w:sz w:val="24"/>
          <w:szCs w:val="24"/>
        </w:rPr>
      </w:pPr>
    </w:p>
    <w:p w:rsidR="002C3C4F" w:rsidRPr="00075889" w:rsidP="00E06377"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48A51ADC" w:rsidP="22A7F678" w14:paraId="1C46E680" w14:textId="1215FB6B">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E0637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RPr="004F7B95" w:rsidP="22A7F678" w14:paraId="0D417B35" w14:textId="2421210F">
      <w:pPr>
        <w:widowControl/>
        <w:tabs>
          <w:tab w:val="num" w:pos="360"/>
        </w:tabs>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DE529D" w:rsidRPr="004F7B95" w:rsidP="22A7F678" w14:paraId="710C7355" w14:textId="17668B2D">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39478FD9" w14:paraId="55C33B29" w14:textId="207480E7">
      <w:pPr>
        <w:widowControl/>
        <w:spacing w:after="60"/>
        <w:ind w:left="360"/>
        <w:rPr>
          <w:rFonts w:ascii="Times New Roman" w:hAnsi="Times New Roman"/>
          <w:i/>
          <w:iCs/>
          <w:sz w:val="24"/>
          <w:szCs w:val="24"/>
        </w:rPr>
      </w:pPr>
      <w:r w:rsidRPr="39478FD9">
        <w:rPr>
          <w:rFonts w:ascii="Times New Roman" w:hAnsi="Times New Roman"/>
          <w:i/>
          <w:iCs/>
          <w:sz w:val="24"/>
          <w:szCs w:val="24"/>
        </w:rPr>
        <w:t>Estimated Burden Hours</w:t>
      </w:r>
    </w:p>
    <w:p w:rsidR="00967A1A" w:rsidP="39478FD9" w14:paraId="4709BA13" w14:textId="5E967427">
      <w:pPr>
        <w:widowControl/>
        <w:ind w:left="360"/>
        <w:rPr>
          <w:rFonts w:ascii="Times New Roman" w:hAnsi="Times New Roman"/>
          <w:color w:val="000000" w:themeColor="text1"/>
          <w:sz w:val="24"/>
          <w:szCs w:val="24"/>
        </w:rPr>
      </w:pPr>
      <w:r>
        <w:rPr>
          <w:rFonts w:ascii="Times New Roman" w:hAnsi="Times New Roman"/>
          <w:color w:val="000000" w:themeColor="text1"/>
          <w:sz w:val="24"/>
          <w:szCs w:val="24"/>
        </w:rPr>
        <w:t xml:space="preserve">In the most recent full request, </w:t>
      </w:r>
      <w:r w:rsidR="002825BC">
        <w:rPr>
          <w:rFonts w:ascii="Times New Roman" w:hAnsi="Times New Roman"/>
          <w:color w:val="000000" w:themeColor="text1"/>
          <w:sz w:val="24"/>
          <w:szCs w:val="24"/>
        </w:rPr>
        <w:t>t</w:t>
      </w:r>
      <w:r w:rsidRPr="39478FD9" w:rsidR="743828EA">
        <w:rPr>
          <w:rFonts w:ascii="Times New Roman" w:hAnsi="Times New Roman"/>
          <w:color w:val="000000" w:themeColor="text1"/>
          <w:sz w:val="24"/>
          <w:szCs w:val="24"/>
        </w:rPr>
        <w:t xml:space="preserve">he respondents for this information collection are grant recipients. The number of responses is based on the level of grant application activity </w:t>
      </w:r>
      <w:r w:rsidRPr="39478FD9" w:rsidR="743828EA">
        <w:rPr>
          <w:rFonts w:ascii="Times New Roman" w:hAnsi="Times New Roman"/>
          <w:color w:val="000000" w:themeColor="text1"/>
          <w:sz w:val="24"/>
          <w:szCs w:val="24"/>
        </w:rPr>
        <w:t>as a result of</w:t>
      </w:r>
      <w:r w:rsidRPr="39478FD9" w:rsidR="743828EA">
        <w:rPr>
          <w:rFonts w:ascii="Times New Roman" w:hAnsi="Times New Roman"/>
          <w:color w:val="000000" w:themeColor="text1"/>
          <w:sz w:val="24"/>
          <w:szCs w:val="24"/>
        </w:rPr>
        <w:t xml:space="preserve"> recent appropriations while also </w:t>
      </w:r>
      <w:r w:rsidRPr="39478FD9" w:rsidR="743828EA">
        <w:rPr>
          <w:rFonts w:ascii="Times New Roman" w:hAnsi="Times New Roman"/>
          <w:color w:val="000000" w:themeColor="text1"/>
          <w:sz w:val="24"/>
          <w:szCs w:val="24"/>
        </w:rPr>
        <w:t>taking into account</w:t>
      </w:r>
      <w:r w:rsidRPr="39478FD9" w:rsidR="743828EA">
        <w:rPr>
          <w:rFonts w:ascii="Times New Roman" w:hAnsi="Times New Roman"/>
          <w:color w:val="000000" w:themeColor="text1"/>
          <w:sz w:val="24"/>
          <w:szCs w:val="24"/>
        </w:rPr>
        <w:t xml:space="preserve"> that some grant recipients hold multiple grants. The average burden hours per response </w:t>
      </w:r>
      <w:r w:rsidRPr="39478FD9" w:rsidR="743828EA">
        <w:rPr>
          <w:rFonts w:ascii="Times New Roman" w:hAnsi="Times New Roman"/>
          <w:color w:val="000000" w:themeColor="text1"/>
          <w:sz w:val="24"/>
          <w:szCs w:val="24"/>
        </w:rPr>
        <w:t>takes into account</w:t>
      </w:r>
      <w:r w:rsidRPr="39478FD9" w:rsidR="743828EA">
        <w:rPr>
          <w:rFonts w:ascii="Times New Roman" w:hAnsi="Times New Roman"/>
          <w:color w:val="000000" w:themeColor="text1"/>
          <w:sz w:val="24"/>
          <w:szCs w:val="24"/>
        </w:rPr>
        <w:t xml:space="preserve"> both full application submission and applications where only a subset of information is collected from the respondent.</w:t>
      </w:r>
      <w:r w:rsidRPr="39478FD9" w:rsidR="11ED7B0E">
        <w:rPr>
          <w:rFonts w:ascii="Times New Roman" w:hAnsi="Times New Roman"/>
          <w:color w:val="000000" w:themeColor="text1"/>
          <w:sz w:val="24"/>
          <w:szCs w:val="24"/>
        </w:rPr>
        <w:t xml:space="preserve"> This updated grant application reduces the amount of documentation </w:t>
      </w:r>
      <w:r w:rsidRPr="39478FD9" w:rsidR="743828EA">
        <w:rPr>
          <w:rFonts w:ascii="Times New Roman" w:hAnsi="Times New Roman"/>
          <w:color w:val="000000" w:themeColor="text1"/>
          <w:sz w:val="24"/>
          <w:szCs w:val="24"/>
        </w:rPr>
        <w:t>required from grant recipient</w:t>
      </w:r>
      <w:r w:rsidRPr="39478FD9" w:rsidR="11ED7B0E">
        <w:rPr>
          <w:rFonts w:ascii="Times New Roman" w:hAnsi="Times New Roman"/>
          <w:color w:val="000000" w:themeColor="text1"/>
          <w:sz w:val="24"/>
          <w:szCs w:val="24"/>
        </w:rPr>
        <w:t>s</w:t>
      </w:r>
      <w:r w:rsidRPr="39478FD9" w:rsidR="743828EA">
        <w:rPr>
          <w:rFonts w:ascii="Times New Roman" w:hAnsi="Times New Roman"/>
          <w:color w:val="000000" w:themeColor="text1"/>
          <w:sz w:val="24"/>
          <w:szCs w:val="24"/>
        </w:rPr>
        <w:t>,</w:t>
      </w:r>
      <w:r w:rsidRPr="39478FD9" w:rsidR="11ED7B0E">
        <w:rPr>
          <w:rFonts w:ascii="Times New Roman" w:hAnsi="Times New Roman"/>
          <w:color w:val="000000" w:themeColor="text1"/>
          <w:sz w:val="24"/>
          <w:szCs w:val="24"/>
        </w:rPr>
        <w:t xml:space="preserve"> both </w:t>
      </w:r>
      <w:r w:rsidRPr="39478FD9" w:rsidR="743828EA">
        <w:rPr>
          <w:rFonts w:ascii="Times New Roman" w:hAnsi="Times New Roman"/>
          <w:color w:val="000000" w:themeColor="text1"/>
          <w:sz w:val="24"/>
          <w:szCs w:val="24"/>
        </w:rPr>
        <w:t xml:space="preserve">in </w:t>
      </w:r>
      <w:r w:rsidRPr="39478FD9" w:rsidR="11ED7B0E">
        <w:rPr>
          <w:rFonts w:ascii="Times New Roman" w:hAnsi="Times New Roman"/>
          <w:color w:val="000000" w:themeColor="text1"/>
          <w:sz w:val="24"/>
          <w:szCs w:val="24"/>
        </w:rPr>
        <w:t>the baseline application and the continuation application</w:t>
      </w:r>
      <w:r w:rsidRPr="39478FD9" w:rsidR="743828EA">
        <w:rPr>
          <w:rFonts w:ascii="Times New Roman" w:hAnsi="Times New Roman"/>
          <w:color w:val="000000" w:themeColor="text1"/>
          <w:sz w:val="24"/>
          <w:szCs w:val="24"/>
        </w:rPr>
        <w:t>,</w:t>
      </w:r>
      <w:r w:rsidRPr="39478FD9" w:rsidR="11ED7B0E">
        <w:rPr>
          <w:rFonts w:ascii="Times New Roman" w:hAnsi="Times New Roman"/>
          <w:color w:val="000000" w:themeColor="text1"/>
          <w:sz w:val="24"/>
          <w:szCs w:val="24"/>
        </w:rPr>
        <w:t xml:space="preserve"> </w:t>
      </w:r>
      <w:r w:rsidRPr="39478FD9" w:rsidR="743828EA">
        <w:rPr>
          <w:rFonts w:ascii="Times New Roman" w:hAnsi="Times New Roman"/>
          <w:color w:val="000000" w:themeColor="text1"/>
          <w:sz w:val="24"/>
          <w:szCs w:val="24"/>
        </w:rPr>
        <w:t xml:space="preserve">by reducing the </w:t>
      </w:r>
      <w:r w:rsidRPr="39478FD9" w:rsidR="743828EA">
        <w:rPr>
          <w:rFonts w:ascii="Times New Roman" w:hAnsi="Times New Roman"/>
          <w:color w:val="000000" w:themeColor="text1"/>
          <w:sz w:val="24"/>
          <w:szCs w:val="24"/>
        </w:rPr>
        <w:t>amount</w:t>
      </w:r>
      <w:r w:rsidRPr="39478FD9" w:rsidR="743828EA">
        <w:rPr>
          <w:rFonts w:ascii="Times New Roman" w:hAnsi="Times New Roman"/>
          <w:color w:val="000000" w:themeColor="text1"/>
          <w:sz w:val="24"/>
          <w:szCs w:val="24"/>
        </w:rPr>
        <w:t xml:space="preserve"> of required documents to support the application and reducing the amount of required information in the program and budget justification narrative. The updated application also cuts the page limit by 50% to align with the reduction in the amount of information required from the recipient. </w:t>
      </w:r>
    </w:p>
    <w:p w:rsidR="00967A1A" w:rsidP="39478FD9" w14:paraId="6B4257CC" w14:textId="77777777">
      <w:pPr>
        <w:widowControl/>
        <w:ind w:left="360"/>
        <w:rPr>
          <w:rFonts w:ascii="Times New Roman" w:hAnsi="Times New Roman"/>
          <w:color w:val="000000" w:themeColor="text1"/>
          <w:sz w:val="24"/>
          <w:szCs w:val="24"/>
        </w:rPr>
      </w:pPr>
    </w:p>
    <w:p w:rsidR="00FE275D" w:rsidRPr="000F7FF5" w:rsidP="39478FD9" w14:paraId="06CD584E" w14:textId="4AC46422">
      <w:pPr>
        <w:widowControl/>
        <w:ind w:left="360"/>
        <w:rPr>
          <w:rFonts w:ascii="Times New Roman" w:hAnsi="Times New Roman"/>
          <w:color w:val="000000" w:themeColor="text1"/>
          <w:sz w:val="24"/>
          <w:szCs w:val="24"/>
        </w:rPr>
      </w:pPr>
      <w:r>
        <w:rPr>
          <w:rFonts w:ascii="Times New Roman" w:hAnsi="Times New Roman"/>
          <w:color w:val="000000" w:themeColor="text1"/>
          <w:sz w:val="24"/>
          <w:szCs w:val="24"/>
        </w:rPr>
        <w:t>In th</w:t>
      </w:r>
      <w:r w:rsidR="00295AE1">
        <w:rPr>
          <w:rFonts w:ascii="Times New Roman" w:hAnsi="Times New Roman"/>
          <w:color w:val="000000" w:themeColor="text1"/>
          <w:sz w:val="24"/>
          <w:szCs w:val="24"/>
        </w:rPr>
        <w:t xml:space="preserve">is June 2026 change request, </w:t>
      </w:r>
      <w:r w:rsidR="00B805B4">
        <w:rPr>
          <w:rFonts w:ascii="Times New Roman" w:hAnsi="Times New Roman"/>
          <w:color w:val="000000" w:themeColor="text1"/>
          <w:sz w:val="24"/>
          <w:szCs w:val="24"/>
        </w:rPr>
        <w:t>t</w:t>
      </w:r>
      <w:r w:rsidRPr="39478FD9" w:rsidR="009F7C3D">
        <w:rPr>
          <w:rFonts w:ascii="Times New Roman" w:hAnsi="Times New Roman"/>
          <w:color w:val="000000" w:themeColor="text1"/>
          <w:sz w:val="24"/>
          <w:szCs w:val="24"/>
        </w:rPr>
        <w:t>his updated grant application reduces recipient burden by decreasing the amount of documentation needed at the time of refunding for both the baseline application and the continuation applications. Specifically, the revisions eliminate the need to upload cost allocation plans, sample contracts, and other supporting documentation that are not necessary for the refunding review process.</w:t>
      </w:r>
    </w:p>
    <w:p w:rsidR="22A7F678" w:rsidP="22A7F678" w14:paraId="3D1559BC" w14:textId="675350BC">
      <w:pPr>
        <w:widowControl/>
        <w:ind w:left="360"/>
        <w:rPr>
          <w:rFonts w:ascii="Times New Roman" w:hAnsi="Times New Roman"/>
          <w:i/>
          <w:iCs/>
          <w:sz w:val="24"/>
          <w:szCs w:val="24"/>
        </w:rPr>
      </w:pP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 xml:space="preserve">Estimated Cost </w:t>
      </w:r>
      <w:r w:rsidRPr="5A42027D">
        <w:rPr>
          <w:rFonts w:ascii="Times New Roman" w:hAnsi="Times New Roman"/>
          <w:i/>
          <w:iCs/>
          <w:sz w:val="24"/>
          <w:szCs w:val="24"/>
        </w:rPr>
        <w:t>to</w:t>
      </w:r>
      <w:r w:rsidRPr="5A42027D">
        <w:rPr>
          <w:rFonts w:ascii="Times New Roman" w:hAnsi="Times New Roman"/>
          <w:i/>
          <w:iCs/>
          <w:sz w:val="24"/>
          <w:szCs w:val="24"/>
        </w:rPr>
        <w:t xml:space="preserve"> Respondents</w:t>
      </w:r>
    </w:p>
    <w:p w:rsidR="00364DD9" w:rsidP="00364DD9" w14:paraId="7133F824" w14:textId="50ACC792">
      <w:pPr>
        <w:widowControl/>
        <w:ind w:left="360"/>
        <w:rPr>
          <w:rFonts w:ascii="Times New Roman" w:hAnsi="Times New Roman"/>
          <w:color w:val="000000" w:themeColor="text1"/>
          <w:sz w:val="24"/>
          <w:szCs w:val="24"/>
        </w:rPr>
      </w:pPr>
      <w:r w:rsidRPr="22A7F678">
        <w:rPr>
          <w:rFonts w:ascii="Times New Roman" w:hAnsi="Times New Roman"/>
          <w:color w:val="000000" w:themeColor="text1"/>
          <w:sz w:val="24"/>
          <w:szCs w:val="24"/>
        </w:rPr>
        <w:t>The cost to respondents was calculated using the Bureau of Labor Statistics (BLS) job code for Education and Childcare Administrators in Preschool [11-9031] and wage data from May 202</w:t>
      </w:r>
      <w:r w:rsidR="00406CFA">
        <w:rPr>
          <w:rFonts w:ascii="Times New Roman" w:hAnsi="Times New Roman"/>
          <w:color w:val="000000" w:themeColor="text1"/>
          <w:sz w:val="24"/>
          <w:szCs w:val="24"/>
        </w:rPr>
        <w:t>5</w:t>
      </w:r>
      <w:r w:rsidRPr="22A7F678">
        <w:rPr>
          <w:rFonts w:ascii="Times New Roman" w:hAnsi="Times New Roman"/>
          <w:color w:val="000000" w:themeColor="text1"/>
          <w:sz w:val="24"/>
          <w:szCs w:val="24"/>
        </w:rPr>
        <w:t>, which is $</w:t>
      </w:r>
      <w:r w:rsidR="00406CFA">
        <w:rPr>
          <w:rFonts w:ascii="Times New Roman" w:hAnsi="Times New Roman"/>
          <w:color w:val="000000" w:themeColor="text1"/>
          <w:sz w:val="24"/>
          <w:szCs w:val="24"/>
        </w:rPr>
        <w:t>31.15</w:t>
      </w:r>
      <w:r w:rsidRPr="22A7F678">
        <w:rPr>
          <w:rFonts w:ascii="Times New Roman" w:hAnsi="Times New Roman"/>
          <w:color w:val="000000" w:themeColor="text1"/>
          <w:sz w:val="24"/>
          <w:szCs w:val="24"/>
        </w:rPr>
        <w:t xml:space="preserve"> per hour.  To account for fringe benefits and overhead the rate was multiplied by </w:t>
      </w:r>
      <w:r w:rsidRPr="22A7F678">
        <w:rPr>
          <w:rFonts w:ascii="Times New Roman" w:hAnsi="Times New Roman"/>
          <w:color w:val="000000" w:themeColor="text1"/>
          <w:sz w:val="24"/>
          <w:szCs w:val="24"/>
        </w:rPr>
        <w:t>two</w:t>
      </w:r>
      <w:r w:rsidRPr="22A7F678">
        <w:rPr>
          <w:rFonts w:ascii="Times New Roman" w:hAnsi="Times New Roman"/>
          <w:color w:val="000000" w:themeColor="text1"/>
          <w:sz w:val="24"/>
          <w:szCs w:val="24"/>
        </w:rPr>
        <w:t xml:space="preserve"> which </w:t>
      </w:r>
      <w:r w:rsidRPr="22A7F678">
        <w:rPr>
          <w:rFonts w:ascii="Times New Roman" w:hAnsi="Times New Roman"/>
          <w:color w:val="000000" w:themeColor="text1"/>
          <w:sz w:val="24"/>
          <w:szCs w:val="24"/>
        </w:rPr>
        <w:t>is</w:t>
      </w:r>
      <w:r w:rsidRPr="22A7F678">
        <w:rPr>
          <w:rFonts w:ascii="Times New Roman" w:hAnsi="Times New Roman"/>
          <w:color w:val="000000" w:themeColor="text1"/>
          <w:sz w:val="24"/>
          <w:szCs w:val="24"/>
        </w:rPr>
        <w:t xml:space="preserve"> $</w:t>
      </w:r>
      <w:r w:rsidR="00406CFA">
        <w:rPr>
          <w:rFonts w:ascii="Times New Roman" w:hAnsi="Times New Roman"/>
          <w:color w:val="000000" w:themeColor="text1"/>
          <w:sz w:val="24"/>
          <w:szCs w:val="24"/>
        </w:rPr>
        <w:t>62.30</w:t>
      </w:r>
      <w:r w:rsidRPr="22A7F678">
        <w:rPr>
          <w:rFonts w:ascii="Times New Roman" w:hAnsi="Times New Roman"/>
          <w:color w:val="000000" w:themeColor="text1"/>
          <w:sz w:val="24"/>
          <w:szCs w:val="24"/>
        </w:rPr>
        <w:t>.  The estimate of annualized cost to respondents for hour burden is $</w:t>
      </w:r>
      <w:r w:rsidR="00406CFA">
        <w:rPr>
          <w:rFonts w:ascii="Times New Roman" w:hAnsi="Times New Roman"/>
          <w:color w:val="000000" w:themeColor="text1"/>
          <w:sz w:val="24"/>
          <w:szCs w:val="24"/>
        </w:rPr>
        <w:t>62.30</w:t>
      </w:r>
      <w:r w:rsidRPr="22A7F678">
        <w:rPr>
          <w:rFonts w:ascii="Times New Roman" w:hAnsi="Times New Roman"/>
          <w:color w:val="000000" w:themeColor="text1"/>
          <w:sz w:val="24"/>
          <w:szCs w:val="24"/>
        </w:rPr>
        <w:t xml:space="preserve"> times </w:t>
      </w:r>
      <w:r w:rsidR="005B5F2B">
        <w:rPr>
          <w:rFonts w:ascii="Times New Roman" w:hAnsi="Times New Roman"/>
          <w:color w:val="000000" w:themeColor="text1"/>
          <w:sz w:val="24"/>
          <w:szCs w:val="24"/>
        </w:rPr>
        <w:t>54,400</w:t>
      </w:r>
      <w:r w:rsidRPr="22A7F678">
        <w:rPr>
          <w:rFonts w:ascii="Times New Roman" w:hAnsi="Times New Roman"/>
          <w:color w:val="000000" w:themeColor="text1"/>
          <w:sz w:val="24"/>
          <w:szCs w:val="24"/>
        </w:rPr>
        <w:t xml:space="preserve"> hours or $</w:t>
      </w:r>
      <w:r w:rsidR="005B5F2B">
        <w:rPr>
          <w:rFonts w:ascii="Times New Roman" w:hAnsi="Times New Roman"/>
          <w:color w:val="000000" w:themeColor="text1"/>
          <w:sz w:val="24"/>
          <w:szCs w:val="24"/>
        </w:rPr>
        <w:t>3,</w:t>
      </w:r>
      <w:r w:rsidR="00D57500">
        <w:rPr>
          <w:rFonts w:ascii="Times New Roman" w:hAnsi="Times New Roman"/>
          <w:color w:val="000000" w:themeColor="text1"/>
          <w:sz w:val="24"/>
          <w:szCs w:val="24"/>
        </w:rPr>
        <w:t>389,120</w:t>
      </w:r>
      <w:r w:rsidRPr="22A7F678">
        <w:rPr>
          <w:rFonts w:ascii="Times New Roman" w:hAnsi="Times New Roman"/>
          <w:color w:val="000000" w:themeColor="text1"/>
          <w:sz w:val="24"/>
          <w:szCs w:val="24"/>
        </w:rPr>
        <w:t>.</w:t>
      </w:r>
    </w:p>
    <w:p w:rsidR="00364DD9" w:rsidP="00364DD9" w14:paraId="71C3685F" w14:textId="77777777">
      <w:pPr>
        <w:widowControl/>
        <w:ind w:left="360"/>
        <w:rPr>
          <w:rFonts w:ascii="Times New Roman" w:hAnsi="Times New Roman"/>
          <w:color w:val="000000" w:themeColor="text1"/>
          <w:sz w:val="24"/>
          <w:szCs w:val="24"/>
        </w:rPr>
      </w:pPr>
      <w:hyperlink r:id="rId10">
        <w:r w:rsidRPr="22A7F678">
          <w:rPr>
            <w:rStyle w:val="Hyperlink"/>
            <w:rFonts w:ascii="Times New Roman" w:hAnsi="Times New Roman"/>
            <w:sz w:val="24"/>
            <w:szCs w:val="24"/>
          </w:rPr>
          <w:t>https://www.bls.gov/oes/current/oes_stru.htm</w:t>
        </w:r>
      </w:hyperlink>
    </w:p>
    <w:p w:rsidR="00CB1A12" w:rsidRPr="004F7B95" w:rsidP="5A42027D" w14:paraId="055034F3" w14:textId="018BADAD">
      <w:pPr>
        <w:widowControl/>
        <w:ind w:left="360"/>
        <w:rPr>
          <w:rFonts w:ascii="Times New Roman" w:hAnsi="Times New Roman"/>
          <w:snapToGrid/>
          <w:sz w:val="24"/>
          <w:szCs w:val="24"/>
        </w:rPr>
      </w:pPr>
    </w:p>
    <w:tbl>
      <w:tblPr>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395"/>
        <w:gridCol w:w="1510"/>
        <w:gridCol w:w="1575"/>
        <w:gridCol w:w="2085"/>
        <w:gridCol w:w="925"/>
        <w:gridCol w:w="1042"/>
        <w:gridCol w:w="1116"/>
      </w:tblGrid>
      <w:tr w14:paraId="230FE56D" w14:textId="77777777" w:rsidTr="00F27DB4">
        <w:tblPrEx>
          <w:tblW w:w="96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395" w:type="dxa"/>
            <w:shd w:val="clear" w:color="auto" w:fill="BFBFBF" w:themeFill="background1" w:themeFillShade="BF"/>
            <w:vAlign w:val="center"/>
          </w:tcPr>
          <w:p w:rsidR="00F27DB4"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510" w:type="dxa"/>
            <w:shd w:val="clear" w:color="auto" w:fill="BFBFBF" w:themeFill="background1" w:themeFillShade="BF"/>
            <w:vAlign w:val="center"/>
          </w:tcPr>
          <w:p w:rsidR="00F27DB4"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75" w:type="dxa"/>
            <w:shd w:val="clear" w:color="auto" w:fill="BFBFBF" w:themeFill="background1" w:themeFillShade="BF"/>
            <w:vAlign w:val="center"/>
          </w:tcPr>
          <w:p w:rsidR="00F27DB4" w:rsidRPr="00405C10" w:rsidP="22A7F678" w14:paraId="5053A5D0" w14:textId="158CD0DC">
            <w:pPr>
              <w:jc w:val="center"/>
              <w:rPr>
                <w:rFonts w:ascii="Times New Roman" w:hAnsi="Times New Roman"/>
              </w:rPr>
            </w:pPr>
            <w:r w:rsidRPr="22A7F678">
              <w:rPr>
                <w:rFonts w:ascii="Times New Roman" w:hAnsi="Times New Roman"/>
              </w:rPr>
              <w:t>Annual Number of Responses Per Respondent</w:t>
            </w:r>
          </w:p>
        </w:tc>
        <w:tc>
          <w:tcPr>
            <w:tcW w:w="2085" w:type="dxa"/>
            <w:shd w:val="clear" w:color="auto" w:fill="BFBFBF" w:themeFill="background1" w:themeFillShade="BF"/>
            <w:vAlign w:val="center"/>
          </w:tcPr>
          <w:p w:rsidR="00F27DB4"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925" w:type="dxa"/>
            <w:shd w:val="clear" w:color="auto" w:fill="BFBFBF" w:themeFill="background1" w:themeFillShade="BF"/>
            <w:vAlign w:val="center"/>
          </w:tcPr>
          <w:p w:rsidR="00F27DB4"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42" w:type="dxa"/>
            <w:shd w:val="clear" w:color="auto" w:fill="BFBFBF" w:themeFill="background1" w:themeFillShade="BF"/>
            <w:vAlign w:val="center"/>
          </w:tcPr>
          <w:p w:rsidR="00F27DB4"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themeFill="background1" w:themeFillShade="BF"/>
            <w:vAlign w:val="center"/>
          </w:tcPr>
          <w:p w:rsidR="00F27DB4"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27DB4">
        <w:tblPrEx>
          <w:tblW w:w="9648" w:type="dxa"/>
          <w:jc w:val="center"/>
          <w:tblLook w:val="00A0"/>
        </w:tblPrEx>
        <w:trPr>
          <w:trHeight w:val="432"/>
          <w:jc w:val="center"/>
        </w:trPr>
        <w:tc>
          <w:tcPr>
            <w:tcW w:w="1395" w:type="dxa"/>
            <w:vAlign w:val="center"/>
          </w:tcPr>
          <w:p w:rsidR="00F27DB4" w:rsidRPr="00405C10" w:rsidP="22A7F678" w14:paraId="33E13E32" w14:textId="5BC8015B">
            <w:pPr>
              <w:tabs>
                <w:tab w:val="center" w:pos="4320"/>
                <w:tab w:val="right" w:pos="8640"/>
              </w:tabs>
              <w:rPr>
                <w:rFonts w:ascii="Times New Roman" w:hAnsi="Times New Roman"/>
              </w:rPr>
            </w:pPr>
            <w:r w:rsidRPr="22A7F678">
              <w:rPr>
                <w:rFonts w:ascii="Times New Roman" w:hAnsi="Times New Roman"/>
                <w:color w:val="000000" w:themeColor="text1"/>
              </w:rPr>
              <w:t>Grant Application</w:t>
            </w:r>
          </w:p>
        </w:tc>
        <w:tc>
          <w:tcPr>
            <w:tcW w:w="1510" w:type="dxa"/>
            <w:vAlign w:val="center"/>
          </w:tcPr>
          <w:p w:rsidR="00F27DB4" w:rsidRPr="00405C10" w:rsidP="22A7F678" w14:paraId="631BD576" w14:textId="75B6E724">
            <w:pPr>
              <w:tabs>
                <w:tab w:val="center" w:pos="4320"/>
                <w:tab w:val="right" w:pos="8640"/>
              </w:tabs>
              <w:jc w:val="center"/>
              <w:rPr>
                <w:rFonts w:ascii="Times New Roman" w:hAnsi="Times New Roman"/>
              </w:rPr>
            </w:pPr>
            <w:r w:rsidRPr="22A7F678">
              <w:rPr>
                <w:rFonts w:ascii="Times New Roman" w:hAnsi="Times New Roman"/>
              </w:rPr>
              <w:t>1,600</w:t>
            </w:r>
          </w:p>
        </w:tc>
        <w:tc>
          <w:tcPr>
            <w:tcW w:w="1575" w:type="dxa"/>
            <w:vAlign w:val="center"/>
          </w:tcPr>
          <w:p w:rsidR="00F27DB4" w:rsidRPr="00405C10" w:rsidP="22A7F678" w14:paraId="3DD8ECC7" w14:textId="7BDB89AB">
            <w:pPr>
              <w:tabs>
                <w:tab w:val="center" w:pos="4320"/>
                <w:tab w:val="right" w:pos="8640"/>
              </w:tabs>
              <w:jc w:val="center"/>
              <w:rPr>
                <w:rFonts w:ascii="Times New Roman" w:hAnsi="Times New Roman"/>
              </w:rPr>
            </w:pPr>
            <w:r w:rsidRPr="22A7F678">
              <w:rPr>
                <w:rFonts w:ascii="Times New Roman" w:hAnsi="Times New Roman"/>
              </w:rPr>
              <w:t>2</w:t>
            </w:r>
          </w:p>
        </w:tc>
        <w:tc>
          <w:tcPr>
            <w:tcW w:w="2085" w:type="dxa"/>
            <w:vAlign w:val="center"/>
          </w:tcPr>
          <w:p w:rsidR="00F27DB4" w:rsidRPr="00405C10" w:rsidP="22A7F678" w14:paraId="46007120" w14:textId="72FD5CAB">
            <w:pPr>
              <w:tabs>
                <w:tab w:val="center" w:pos="4320"/>
                <w:tab w:val="right" w:pos="8640"/>
              </w:tabs>
              <w:jc w:val="center"/>
              <w:rPr>
                <w:rFonts w:ascii="Times New Roman" w:hAnsi="Times New Roman"/>
              </w:rPr>
            </w:pPr>
            <w:r>
              <w:rPr>
                <w:rFonts w:ascii="Times New Roman" w:hAnsi="Times New Roman"/>
              </w:rPr>
              <w:t>17</w:t>
            </w:r>
          </w:p>
        </w:tc>
        <w:tc>
          <w:tcPr>
            <w:tcW w:w="925" w:type="dxa"/>
            <w:vAlign w:val="center"/>
          </w:tcPr>
          <w:p w:rsidR="00F27DB4" w:rsidRPr="00405C10" w:rsidP="22A7F678" w14:paraId="25670C73" w14:textId="64B90C9A">
            <w:pPr>
              <w:tabs>
                <w:tab w:val="center" w:pos="4320"/>
                <w:tab w:val="right" w:pos="8640"/>
              </w:tabs>
              <w:jc w:val="center"/>
              <w:rPr>
                <w:rFonts w:ascii="Times New Roman" w:hAnsi="Times New Roman"/>
              </w:rPr>
            </w:pPr>
            <w:r>
              <w:rPr>
                <w:rFonts w:ascii="Times New Roman" w:hAnsi="Times New Roman"/>
              </w:rPr>
              <w:t>54,400</w:t>
            </w:r>
          </w:p>
        </w:tc>
        <w:tc>
          <w:tcPr>
            <w:tcW w:w="1042" w:type="dxa"/>
            <w:vAlign w:val="center"/>
          </w:tcPr>
          <w:p w:rsidR="00F27DB4" w:rsidRPr="00405C10" w:rsidP="22A7F678" w14:paraId="7D556C98" w14:textId="6B91E4F1">
            <w:pPr>
              <w:tabs>
                <w:tab w:val="center" w:pos="4320"/>
                <w:tab w:val="right" w:pos="8640"/>
              </w:tabs>
              <w:jc w:val="center"/>
              <w:rPr>
                <w:rFonts w:ascii="Times New Roman" w:hAnsi="Times New Roman"/>
              </w:rPr>
            </w:pPr>
            <w:r w:rsidRPr="22A7F678">
              <w:rPr>
                <w:rFonts w:ascii="Times New Roman" w:hAnsi="Times New Roman"/>
              </w:rPr>
              <w:t>$</w:t>
            </w:r>
            <w:r w:rsidR="00406CFA">
              <w:rPr>
                <w:rFonts w:ascii="Times New Roman" w:hAnsi="Times New Roman"/>
              </w:rPr>
              <w:t>62.30</w:t>
            </w:r>
          </w:p>
        </w:tc>
        <w:tc>
          <w:tcPr>
            <w:tcW w:w="1116" w:type="dxa"/>
            <w:vAlign w:val="center"/>
          </w:tcPr>
          <w:p w:rsidR="00F27DB4" w:rsidRPr="00405C10" w:rsidP="22A7F678" w14:paraId="5133F4BC" w14:textId="4D5AA0E5">
            <w:pPr>
              <w:tabs>
                <w:tab w:val="center" w:pos="4320"/>
                <w:tab w:val="right" w:pos="8640"/>
              </w:tabs>
              <w:jc w:val="center"/>
              <w:rPr>
                <w:rFonts w:ascii="Times New Roman" w:hAnsi="Times New Roman"/>
              </w:rPr>
            </w:pPr>
            <w:r w:rsidRPr="22A7F678">
              <w:rPr>
                <w:rFonts w:ascii="Times New Roman" w:hAnsi="Times New Roman"/>
              </w:rPr>
              <w:t>$</w:t>
            </w:r>
            <w:r w:rsidR="005B5F2B">
              <w:rPr>
                <w:rFonts w:ascii="Times New Roman" w:hAnsi="Times New Roman"/>
              </w:rPr>
              <w:t>3,</w:t>
            </w:r>
            <w:r w:rsidR="00D57500">
              <w:rPr>
                <w:rFonts w:ascii="Times New Roman" w:hAnsi="Times New Roman"/>
              </w:rPr>
              <w:t>389,120</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Estimates of Other Total Annual Cost Burden to Respondents and Record Keepers </w:t>
      </w:r>
    </w:p>
    <w:p w:rsidR="00D60543" w:rsidP="00DE529D" w14:paraId="644A1DE1" w14:textId="78FB97B5">
      <w:pPr>
        <w:widowControl/>
        <w:ind w:left="360"/>
      </w:pPr>
      <w:r w:rsidRPr="22A7F678">
        <w:rPr>
          <w:rFonts w:ascii="Times New Roman" w:hAnsi="Times New Roman"/>
          <w:color w:val="000000" w:themeColor="text1"/>
          <w:sz w:val="24"/>
          <w:szCs w:val="24"/>
        </w:rPr>
        <w:t xml:space="preserve">No additional costs. Respondents are not required to establish any new recordkeeping </w:t>
      </w:r>
      <w:r w:rsidRPr="22A7F678">
        <w:rPr>
          <w:rFonts w:ascii="Times New Roman" w:hAnsi="Times New Roman"/>
          <w:color w:val="000000" w:themeColor="text1"/>
          <w:sz w:val="24"/>
          <w:szCs w:val="24"/>
        </w:rPr>
        <w:t>as a result of</w:t>
      </w:r>
      <w:r w:rsidRPr="22A7F678">
        <w:rPr>
          <w:rFonts w:ascii="Times New Roman" w:hAnsi="Times New Roman"/>
          <w:color w:val="000000" w:themeColor="text1"/>
          <w:sz w:val="24"/>
          <w:szCs w:val="24"/>
        </w:rPr>
        <w:t xml:space="preserve"> this information collection. </w:t>
      </w:r>
      <w:r w:rsidRPr="22A7F678">
        <w:rPr>
          <w:rFonts w:ascii="Times New Roman" w:hAnsi="Times New Roman"/>
          <w:sz w:val="24"/>
          <w:szCs w:val="24"/>
        </w:rPr>
        <w:t xml:space="preserve"> </w:t>
      </w:r>
    </w:p>
    <w:p w:rsidR="00D60543" w:rsidP="22A7F678" w14:paraId="0BE3C51C" w14:textId="60ADC2F0">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A</w:t>
      </w:r>
      <w:r w:rsidRPr="22A7F678">
        <w:rPr>
          <w:rFonts w:ascii="Times New Roman" w:hAnsi="Times New Roman"/>
          <w:b/>
          <w:bCs/>
          <w:snapToGrid/>
          <w:sz w:val="24"/>
          <w:szCs w:val="24"/>
        </w:rPr>
        <w:t xml:space="preserve">nnualized Cost to the Federal Government </w:t>
      </w:r>
    </w:p>
    <w:p w:rsidR="007935D5" w:rsidRPr="004F7B95" w:rsidP="22A7F678" w14:paraId="5846F80A" w14:textId="15C293C5">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The estimated annual cost to the Federal government is $</w:t>
      </w:r>
      <w:r w:rsidRPr="0566DDE3" w:rsidR="00CE43C8">
        <w:rPr>
          <w:rFonts w:ascii="Times New Roman" w:hAnsi="Times New Roman"/>
          <w:color w:val="000000" w:themeColor="text1"/>
          <w:sz w:val="24"/>
          <w:szCs w:val="24"/>
        </w:rPr>
        <w:t>7,</w:t>
      </w:r>
      <w:r w:rsidRPr="0566DDE3" w:rsidR="1E960243">
        <w:rPr>
          <w:rFonts w:ascii="Times New Roman" w:hAnsi="Times New Roman"/>
          <w:color w:val="000000" w:themeColor="text1"/>
          <w:sz w:val="24"/>
          <w:szCs w:val="24"/>
        </w:rPr>
        <w:t>707</w:t>
      </w:r>
      <w:r w:rsidRPr="0566DDE3" w:rsidR="5D7C2C9A">
        <w:rPr>
          <w:rFonts w:ascii="Times New Roman" w:hAnsi="Times New Roman"/>
          <w:color w:val="000000" w:themeColor="text1"/>
          <w:sz w:val="24"/>
          <w:szCs w:val="24"/>
        </w:rPr>
        <w:t>,</w:t>
      </w:r>
      <w:r w:rsidRPr="0566DDE3" w:rsidR="1F9D55B8">
        <w:rPr>
          <w:rFonts w:ascii="Times New Roman" w:hAnsi="Times New Roman"/>
          <w:color w:val="000000" w:themeColor="text1"/>
          <w:sz w:val="24"/>
          <w:szCs w:val="24"/>
        </w:rPr>
        <w:t>3</w:t>
      </w:r>
      <w:r w:rsidRPr="0566DDE3">
        <w:rPr>
          <w:rFonts w:ascii="Times New Roman" w:hAnsi="Times New Roman"/>
          <w:color w:val="000000" w:themeColor="text1"/>
          <w:sz w:val="24"/>
          <w:szCs w:val="24"/>
        </w:rPr>
        <w:t>00.</w:t>
      </w:r>
    </w:p>
    <w:p w:rsidR="007935D5" w:rsidRPr="004F7B95" w:rsidP="22A7F678" w14:paraId="56A3ABF5" w14:textId="485F0470">
      <w:pPr>
        <w:widowControl/>
        <w:ind w:left="360"/>
        <w:rPr>
          <w:rFonts w:ascii="Times New Roman" w:hAnsi="Times New Roman"/>
          <w:color w:val="000000" w:themeColor="text1"/>
          <w:sz w:val="24"/>
          <w:szCs w:val="24"/>
        </w:rPr>
      </w:pPr>
    </w:p>
    <w:p w:rsidR="007935D5" w:rsidRPr="004F7B95" w:rsidP="22A7F678" w14:paraId="1C2F750C" w14:textId="7C7AEC6C">
      <w:pPr>
        <w:widowControl/>
        <w:ind w:left="360"/>
        <w:rPr>
          <w:rFonts w:ascii="Times New Roman" w:hAnsi="Times New Roman"/>
          <w:color w:val="000000" w:themeColor="text1"/>
          <w:sz w:val="24"/>
          <w:szCs w:val="24"/>
        </w:rPr>
      </w:pPr>
      <w:r w:rsidRPr="0566DDE3">
        <w:rPr>
          <w:rFonts w:ascii="Times New Roman" w:hAnsi="Times New Roman"/>
          <w:color w:val="000000" w:themeColor="text1"/>
          <w:sz w:val="24"/>
          <w:szCs w:val="24"/>
        </w:rPr>
        <w:t xml:space="preserve">This amount includes the annualized staff costs associated with reviewing and approving applications submitted under this information collection are estimated at about 25% of </w:t>
      </w:r>
      <w:r w:rsidRPr="0566DDE3" w:rsidR="00CE43C8">
        <w:rPr>
          <w:rFonts w:ascii="Times New Roman" w:hAnsi="Times New Roman"/>
          <w:color w:val="000000" w:themeColor="text1"/>
          <w:sz w:val="24"/>
          <w:szCs w:val="24"/>
        </w:rPr>
        <w:t xml:space="preserve">143 </w:t>
      </w:r>
      <w:r w:rsidRPr="0566DDE3">
        <w:rPr>
          <w:rFonts w:ascii="Times New Roman" w:hAnsi="Times New Roman"/>
          <w:color w:val="000000" w:themeColor="text1"/>
          <w:sz w:val="24"/>
          <w:szCs w:val="24"/>
        </w:rPr>
        <w:t xml:space="preserve">staff at GS-12 and GS-13 levels across all </w:t>
      </w:r>
      <w:r w:rsidRPr="0566DDE3" w:rsidR="00CE43C8">
        <w:rPr>
          <w:rFonts w:ascii="Times New Roman" w:hAnsi="Times New Roman"/>
          <w:color w:val="000000" w:themeColor="text1"/>
          <w:sz w:val="24"/>
          <w:szCs w:val="24"/>
        </w:rPr>
        <w:t xml:space="preserve">OHS </w:t>
      </w:r>
      <w:r w:rsidRPr="0566DDE3">
        <w:rPr>
          <w:rFonts w:ascii="Times New Roman" w:hAnsi="Times New Roman"/>
          <w:color w:val="000000" w:themeColor="text1"/>
          <w:sz w:val="24"/>
          <w:szCs w:val="24"/>
        </w:rPr>
        <w:t>offices</w:t>
      </w:r>
      <w:r w:rsidRPr="0566DDE3" w:rsidR="00CE43C8">
        <w:rPr>
          <w:rFonts w:ascii="Times New Roman" w:hAnsi="Times New Roman"/>
          <w:color w:val="000000" w:themeColor="text1"/>
          <w:sz w:val="24"/>
          <w:szCs w:val="24"/>
        </w:rPr>
        <w:t>, plus about 15 contractor staff,</w:t>
      </w:r>
      <w:r w:rsidRPr="0566DDE3">
        <w:rPr>
          <w:rFonts w:ascii="Times New Roman" w:hAnsi="Times New Roman"/>
          <w:color w:val="000000" w:themeColor="text1"/>
          <w:sz w:val="24"/>
          <w:szCs w:val="24"/>
        </w:rPr>
        <w:t xml:space="preserve"> at an average $</w:t>
      </w:r>
      <w:r w:rsidRPr="0566DDE3" w:rsidR="28A4164D">
        <w:rPr>
          <w:rFonts w:ascii="Times New Roman" w:hAnsi="Times New Roman"/>
          <w:color w:val="000000" w:themeColor="text1"/>
          <w:sz w:val="24"/>
          <w:szCs w:val="24"/>
        </w:rPr>
        <w:t>9</w:t>
      </w:r>
      <w:r w:rsidRPr="0566DDE3" w:rsidR="3884B265">
        <w:rPr>
          <w:rFonts w:ascii="Times New Roman" w:hAnsi="Times New Roman"/>
          <w:color w:val="000000" w:themeColor="text1"/>
          <w:sz w:val="24"/>
          <w:szCs w:val="24"/>
        </w:rPr>
        <w:t>2</w:t>
      </w:r>
      <w:r w:rsidRPr="0566DDE3">
        <w:rPr>
          <w:rFonts w:ascii="Times New Roman" w:hAnsi="Times New Roman"/>
          <w:color w:val="000000" w:themeColor="text1"/>
          <w:sz w:val="24"/>
          <w:szCs w:val="24"/>
        </w:rPr>
        <w:t>,</w:t>
      </w:r>
      <w:r w:rsidRPr="0566DDE3" w:rsidR="56A9E447">
        <w:rPr>
          <w:rFonts w:ascii="Times New Roman" w:hAnsi="Times New Roman"/>
          <w:color w:val="000000" w:themeColor="text1"/>
          <w:sz w:val="24"/>
          <w:szCs w:val="24"/>
        </w:rPr>
        <w:t>3</w:t>
      </w:r>
      <w:r w:rsidRPr="0566DDE3">
        <w:rPr>
          <w:rFonts w:ascii="Times New Roman" w:hAnsi="Times New Roman"/>
          <w:color w:val="000000" w:themeColor="text1"/>
          <w:sz w:val="24"/>
          <w:szCs w:val="24"/>
        </w:rPr>
        <w:t>00 salary for a total of $</w:t>
      </w:r>
      <w:r w:rsidRPr="0566DDE3" w:rsidR="00CE43C8">
        <w:rPr>
          <w:rFonts w:ascii="Times New Roman" w:hAnsi="Times New Roman"/>
          <w:color w:val="000000" w:themeColor="text1"/>
          <w:sz w:val="24"/>
          <w:szCs w:val="24"/>
        </w:rPr>
        <w:t>4,</w:t>
      </w:r>
      <w:r w:rsidRPr="0566DDE3" w:rsidR="79DC7CE4">
        <w:rPr>
          <w:rFonts w:ascii="Times New Roman" w:hAnsi="Times New Roman"/>
          <w:color w:val="000000" w:themeColor="text1"/>
          <w:sz w:val="24"/>
          <w:szCs w:val="24"/>
        </w:rPr>
        <w:t>707</w:t>
      </w:r>
      <w:r w:rsidRPr="0566DDE3" w:rsidR="471BFEFF">
        <w:rPr>
          <w:rFonts w:ascii="Times New Roman" w:hAnsi="Times New Roman"/>
          <w:color w:val="000000" w:themeColor="text1"/>
          <w:sz w:val="24"/>
          <w:szCs w:val="24"/>
        </w:rPr>
        <w:t>,</w:t>
      </w:r>
      <w:r w:rsidRPr="0566DDE3" w:rsidR="5BF81B10">
        <w:rPr>
          <w:rFonts w:ascii="Times New Roman" w:hAnsi="Times New Roman"/>
          <w:color w:val="000000" w:themeColor="text1"/>
          <w:sz w:val="24"/>
          <w:szCs w:val="24"/>
        </w:rPr>
        <w:t>3</w:t>
      </w:r>
      <w:r w:rsidRPr="0566DDE3">
        <w:rPr>
          <w:rFonts w:ascii="Times New Roman" w:hAnsi="Times New Roman"/>
          <w:color w:val="000000" w:themeColor="text1"/>
          <w:sz w:val="24"/>
          <w:szCs w:val="24"/>
        </w:rPr>
        <w:t>00. Additionally, this amount includes the costs associated with the system development and maintenance needed to support the electronic processing of applications at about $3,000,000.</w:t>
      </w:r>
    </w:p>
    <w:p w:rsidR="007935D5" w:rsidRPr="004F7B95" w:rsidP="00DE529D" w14:paraId="61EB7859" w14:textId="6CA6204C">
      <w:pPr>
        <w:widowControl/>
        <w:ind w:left="360"/>
        <w:rPr>
          <w:rFonts w:ascii="Times New Roman" w:hAnsi="Times New Roman"/>
          <w:snapToGrid/>
          <w:sz w:val="24"/>
          <w:szCs w:val="24"/>
        </w:rPr>
      </w:pPr>
    </w:p>
    <w:p w:rsidR="002C3C4F" w:rsidRPr="00817E2B" w:rsidP="3DAA0460" w14:paraId="34A74A36" w14:textId="77777777">
      <w:pPr>
        <w:widowControl/>
        <w:numPr>
          <w:ilvl w:val="0"/>
          <w:numId w:val="3"/>
        </w:numPr>
        <w:tabs>
          <w:tab w:val="num" w:pos="360"/>
        </w:tabs>
        <w:spacing w:after="120"/>
        <w:ind w:left="360"/>
        <w:rPr>
          <w:rFonts w:ascii="Times New Roman" w:hAnsi="Times New Roman"/>
          <w:b/>
          <w:bCs/>
          <w:snapToGrid/>
          <w:sz w:val="24"/>
          <w:szCs w:val="24"/>
        </w:rPr>
      </w:pPr>
      <w:r w:rsidRPr="39478FD9">
        <w:rPr>
          <w:rFonts w:ascii="Times New Roman" w:hAnsi="Times New Roman"/>
          <w:b/>
          <w:bCs/>
          <w:sz w:val="24"/>
          <w:szCs w:val="24"/>
        </w:rPr>
        <w:t xml:space="preserve">Explanation for Program Changes or Adjustments </w:t>
      </w:r>
    </w:p>
    <w:p w:rsidR="00D60543" w:rsidP="3DAA0460" w14:paraId="2982928D" w14:textId="7B132B04">
      <w:pPr>
        <w:widowControl/>
        <w:ind w:left="360"/>
        <w:rPr>
          <w:rFonts w:ascii="Times New Roman" w:hAnsi="Times New Roman"/>
          <w:color w:val="000000" w:themeColor="text1"/>
          <w:sz w:val="24"/>
          <w:szCs w:val="24"/>
        </w:rPr>
      </w:pPr>
      <w:r>
        <w:rPr>
          <w:rFonts w:ascii="Times New Roman" w:hAnsi="Times New Roman"/>
          <w:color w:val="000000" w:themeColor="text1"/>
          <w:sz w:val="24"/>
          <w:szCs w:val="24"/>
        </w:rPr>
        <w:t>In the most recent full request, t</w:t>
      </w:r>
      <w:r w:rsidRPr="39478FD9" w:rsidR="5E8EEC16">
        <w:rPr>
          <w:rFonts w:ascii="Times New Roman" w:hAnsi="Times New Roman"/>
          <w:color w:val="000000" w:themeColor="text1"/>
          <w:sz w:val="24"/>
          <w:szCs w:val="24"/>
        </w:rPr>
        <w:t xml:space="preserve">he burden has been adjusted to reflect the </w:t>
      </w:r>
      <w:r w:rsidRPr="39478FD9" w:rsidR="3903102F">
        <w:rPr>
          <w:rFonts w:ascii="Times New Roman" w:hAnsi="Times New Roman"/>
          <w:color w:val="000000" w:themeColor="text1"/>
          <w:sz w:val="24"/>
          <w:szCs w:val="24"/>
        </w:rPr>
        <w:t>reduction in the amount of documentation required from grant recipients in both the baseline application and the continuation application</w:t>
      </w:r>
      <w:r w:rsidRPr="39478FD9" w:rsidR="5E8EEC16">
        <w:rPr>
          <w:rFonts w:ascii="Times New Roman" w:hAnsi="Times New Roman"/>
          <w:color w:val="000000" w:themeColor="text1"/>
          <w:sz w:val="24"/>
          <w:szCs w:val="24"/>
        </w:rPr>
        <w:t>.</w:t>
      </w:r>
      <w:r w:rsidRPr="39478FD9" w:rsidR="533E4963">
        <w:rPr>
          <w:rFonts w:ascii="Times New Roman" w:hAnsi="Times New Roman"/>
          <w:color w:val="000000" w:themeColor="text1"/>
          <w:sz w:val="24"/>
          <w:szCs w:val="24"/>
        </w:rPr>
        <w:t xml:space="preserve"> </w:t>
      </w:r>
      <w:r w:rsidRPr="39478FD9" w:rsidR="5E8EEC16">
        <w:rPr>
          <w:rFonts w:ascii="Times New Roman" w:hAnsi="Times New Roman"/>
          <w:color w:val="000000" w:themeColor="text1"/>
          <w:sz w:val="24"/>
          <w:szCs w:val="24"/>
        </w:rPr>
        <w:t xml:space="preserve">Specifically, this reflects the reduction of 6 documents for the continuation applications and 5 documents for the baseline application. </w:t>
      </w:r>
      <w:r w:rsidRPr="39478FD9" w:rsidR="33DBC05E">
        <w:rPr>
          <w:rFonts w:ascii="Times New Roman" w:hAnsi="Times New Roman"/>
          <w:color w:val="000000" w:themeColor="text1"/>
          <w:sz w:val="24"/>
          <w:szCs w:val="24"/>
        </w:rPr>
        <w:t>I</w:t>
      </w:r>
      <w:r w:rsidRPr="39478FD9" w:rsidR="69F645CF">
        <w:rPr>
          <w:rFonts w:ascii="Times New Roman" w:hAnsi="Times New Roman"/>
          <w:color w:val="000000" w:themeColor="text1"/>
          <w:sz w:val="24"/>
          <w:szCs w:val="24"/>
        </w:rPr>
        <w:t>n</w:t>
      </w:r>
      <w:r w:rsidRPr="39478FD9" w:rsidR="533E4963">
        <w:rPr>
          <w:rFonts w:ascii="Times New Roman" w:hAnsi="Times New Roman"/>
          <w:color w:val="000000" w:themeColor="text1"/>
          <w:sz w:val="24"/>
          <w:szCs w:val="24"/>
        </w:rPr>
        <w:t xml:space="preserve"> </w:t>
      </w:r>
      <w:r w:rsidRPr="39478FD9" w:rsidR="33DBC05E">
        <w:rPr>
          <w:rFonts w:ascii="Times New Roman" w:hAnsi="Times New Roman"/>
          <w:color w:val="000000" w:themeColor="text1"/>
          <w:sz w:val="24"/>
          <w:szCs w:val="24"/>
        </w:rPr>
        <w:t xml:space="preserve">addition, this reflects the removal of </w:t>
      </w:r>
      <w:r w:rsidRPr="39478FD9" w:rsidR="5E8EEC16">
        <w:rPr>
          <w:rFonts w:ascii="Times New Roman" w:hAnsi="Times New Roman"/>
          <w:color w:val="000000" w:themeColor="text1"/>
          <w:sz w:val="24"/>
          <w:szCs w:val="24"/>
        </w:rPr>
        <w:t>the required program narrative for continuation applications</w:t>
      </w:r>
      <w:r w:rsidRPr="39478FD9" w:rsidR="33DBC05E">
        <w:rPr>
          <w:rFonts w:ascii="Times New Roman" w:hAnsi="Times New Roman"/>
          <w:color w:val="000000" w:themeColor="text1"/>
          <w:sz w:val="24"/>
          <w:szCs w:val="24"/>
        </w:rPr>
        <w:t xml:space="preserve"> and an overall reduction of questions asked throughout both the continuation and baseline applications.  </w:t>
      </w:r>
      <w:r w:rsidRPr="39478FD9" w:rsidR="533E4963">
        <w:rPr>
          <w:rFonts w:ascii="Times New Roman" w:hAnsi="Times New Roman"/>
          <w:color w:val="000000" w:themeColor="text1"/>
          <w:sz w:val="24"/>
          <w:szCs w:val="24"/>
        </w:rPr>
        <w:t xml:space="preserve"> </w:t>
      </w:r>
      <w:r w:rsidRPr="39478FD9" w:rsidR="45F15FF3">
        <w:rPr>
          <w:rFonts w:ascii="Times New Roman" w:hAnsi="Times New Roman"/>
          <w:color w:val="000000" w:themeColor="text1"/>
          <w:sz w:val="24"/>
          <w:szCs w:val="24"/>
        </w:rPr>
        <w:t xml:space="preserve">The </w:t>
      </w:r>
      <w:r w:rsidRPr="39478FD9" w:rsidR="53FBB200">
        <w:rPr>
          <w:rFonts w:ascii="Times New Roman" w:hAnsi="Times New Roman"/>
          <w:color w:val="000000" w:themeColor="text1"/>
          <w:sz w:val="24"/>
          <w:szCs w:val="24"/>
        </w:rPr>
        <w:t>updated instructions have been streamlined</w:t>
      </w:r>
      <w:r w:rsidRPr="39478FD9" w:rsidR="6B768D91">
        <w:rPr>
          <w:rFonts w:ascii="Times New Roman" w:hAnsi="Times New Roman"/>
          <w:color w:val="000000" w:themeColor="text1"/>
          <w:sz w:val="24"/>
          <w:szCs w:val="24"/>
        </w:rPr>
        <w:t xml:space="preserve"> </w:t>
      </w:r>
      <w:r w:rsidRPr="39478FD9" w:rsidR="5E8EEC16">
        <w:rPr>
          <w:rFonts w:ascii="Times New Roman" w:hAnsi="Times New Roman"/>
          <w:color w:val="000000" w:themeColor="text1"/>
          <w:sz w:val="24"/>
          <w:szCs w:val="24"/>
        </w:rPr>
        <w:t>and by cutting the page limit in half,</w:t>
      </w:r>
      <w:r w:rsidRPr="39478FD9" w:rsidR="6CE00790">
        <w:rPr>
          <w:rFonts w:ascii="Times New Roman" w:hAnsi="Times New Roman"/>
          <w:color w:val="000000" w:themeColor="text1"/>
          <w:sz w:val="24"/>
          <w:szCs w:val="24"/>
        </w:rPr>
        <w:t xml:space="preserve"> </w:t>
      </w:r>
      <w:r w:rsidRPr="39478FD9" w:rsidR="5E8EEC16">
        <w:rPr>
          <w:rFonts w:ascii="Times New Roman" w:hAnsi="Times New Roman"/>
          <w:color w:val="000000" w:themeColor="text1"/>
          <w:sz w:val="24"/>
          <w:szCs w:val="24"/>
        </w:rPr>
        <w:t>t</w:t>
      </w:r>
      <w:r w:rsidRPr="39478FD9" w:rsidR="6CE00790">
        <w:rPr>
          <w:rFonts w:ascii="Times New Roman" w:hAnsi="Times New Roman"/>
          <w:color w:val="000000" w:themeColor="text1"/>
          <w:sz w:val="24"/>
          <w:szCs w:val="24"/>
        </w:rPr>
        <w:t xml:space="preserve">he burden on grant recipients has been reduced. </w:t>
      </w:r>
    </w:p>
    <w:p w:rsidR="001A70F9" w:rsidP="3DAA0460" w14:paraId="43D966D3" w14:textId="77777777">
      <w:pPr>
        <w:widowControl/>
        <w:ind w:left="360"/>
        <w:rPr>
          <w:rFonts w:ascii="Times New Roman" w:hAnsi="Times New Roman"/>
          <w:snapToGrid/>
          <w:color w:val="000000" w:themeColor="text1"/>
          <w:sz w:val="24"/>
          <w:szCs w:val="24"/>
        </w:rPr>
      </w:pPr>
    </w:p>
    <w:p w:rsidR="001A70F9" w:rsidRPr="004F7B95" w:rsidP="3DAA0460" w14:paraId="03B88BE6" w14:textId="51B9EAF6">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T</w:t>
      </w:r>
      <w:r>
        <w:rPr>
          <w:rFonts w:ascii="Times New Roman" w:hAnsi="Times New Roman"/>
          <w:snapToGrid/>
          <w:color w:val="000000" w:themeColor="text1"/>
          <w:sz w:val="24"/>
          <w:szCs w:val="24"/>
        </w:rPr>
        <w:t>his June 2026 change request</w:t>
      </w:r>
      <w:r>
        <w:rPr>
          <w:rFonts w:ascii="Times New Roman" w:hAnsi="Times New Roman"/>
          <w:snapToGrid/>
          <w:color w:val="000000" w:themeColor="text1"/>
          <w:sz w:val="24"/>
          <w:szCs w:val="24"/>
        </w:rPr>
        <w:t xml:space="preserve"> re</w:t>
      </w:r>
      <w:r w:rsidR="00A213F8">
        <w:rPr>
          <w:rFonts w:ascii="Times New Roman" w:hAnsi="Times New Roman"/>
          <w:snapToGrid/>
          <w:color w:val="000000" w:themeColor="text1"/>
          <w:sz w:val="24"/>
          <w:szCs w:val="24"/>
        </w:rPr>
        <w:t>flects</w:t>
      </w:r>
      <w:r>
        <w:rPr>
          <w:rFonts w:ascii="Times New Roman" w:hAnsi="Times New Roman"/>
          <w:snapToGrid/>
          <w:color w:val="000000" w:themeColor="text1"/>
          <w:sz w:val="24"/>
          <w:szCs w:val="24"/>
        </w:rPr>
        <w:t xml:space="preserve"> </w:t>
      </w:r>
      <w:r w:rsidRPr="39478FD9" w:rsidR="00A213F8">
        <w:rPr>
          <w:rFonts w:ascii="Times New Roman" w:hAnsi="Times New Roman"/>
          <w:color w:val="000000" w:themeColor="text1"/>
          <w:sz w:val="24"/>
          <w:szCs w:val="24"/>
        </w:rPr>
        <w:t>the removal of cost allocation plans, sample contracts, and other supporting documentation not necessary for the refunding review process and an overall reduction of questions asked throughout both the continuation and baseline applications. The updated instructions have been streamlined for clarity. The burden on grant recipients therefore has been reduced.</w:t>
      </w:r>
    </w:p>
    <w:p w:rsidR="3DAA0460" w:rsidP="3DAA0460" w14:paraId="25E83051" w14:textId="4A0F0E8A">
      <w:pPr>
        <w:widowControl/>
        <w:ind w:left="360"/>
        <w:rPr>
          <w:rFonts w:ascii="Times New Roman" w:hAnsi="Times New Roman"/>
          <w:color w:val="000000" w:themeColor="text1"/>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Plans for Tabulation and Publication and Project Time Schedule </w:t>
      </w:r>
    </w:p>
    <w:p w:rsidR="007935D5" w:rsidRPr="004F7B95" w:rsidP="22A7F678" w14:paraId="6269264A" w14:textId="1B38EBE6">
      <w:pPr>
        <w:widowControl/>
        <w:ind w:left="360"/>
        <w:rPr>
          <w:rFonts w:ascii="Times New Roman" w:hAnsi="Times New Roman"/>
          <w:sz w:val="24"/>
          <w:szCs w:val="24"/>
        </w:rPr>
      </w:pPr>
      <w:r w:rsidRPr="22A7F678">
        <w:rPr>
          <w:rFonts w:ascii="Times New Roman" w:hAnsi="Times New Roman"/>
          <w:color w:val="000000" w:themeColor="text1"/>
          <w:sz w:val="24"/>
          <w:szCs w:val="24"/>
        </w:rPr>
        <w:t>There are no plans to publish the information submitted.</w:t>
      </w:r>
    </w:p>
    <w:p w:rsidR="007935D5" w:rsidRPr="004F7B95" w:rsidP="22A7F678" w14:paraId="298DD100" w14:textId="23EDA80C">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 xml:space="preserve">Reason(s) Display of OMB Expiration Date is Inappropriate </w:t>
      </w:r>
    </w:p>
    <w:p w:rsidR="00A04EF3" w:rsidP="22A7F678" w14:paraId="14F40E7C" w14:textId="11B8D54F">
      <w:pPr>
        <w:widowControl/>
        <w:ind w:left="360" w:hanging="90"/>
        <w:rPr>
          <w:rFonts w:ascii="Times New Roman" w:hAnsi="Times New Roman"/>
          <w:snapToGrid/>
          <w:sz w:val="24"/>
          <w:szCs w:val="24"/>
        </w:rPr>
      </w:pPr>
      <w:r w:rsidRPr="22A7F678">
        <w:rPr>
          <w:rFonts w:ascii="Times New Roman" w:hAnsi="Times New Roman"/>
          <w:color w:val="000000" w:themeColor="text1"/>
          <w:sz w:val="24"/>
          <w:szCs w:val="24"/>
        </w:rPr>
        <w:t>Not applicable.</w:t>
      </w:r>
    </w:p>
    <w:p w:rsidR="00D60543" w:rsidRPr="004F7B95" w:rsidP="22A7F678" w14:paraId="3C11407F" w14:textId="173DD34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22A7F678">
        <w:rPr>
          <w:rFonts w:ascii="Times New Roman" w:hAnsi="Times New Roman"/>
          <w:b/>
          <w:bCs/>
          <w:snapToGrid/>
          <w:sz w:val="24"/>
          <w:szCs w:val="24"/>
        </w:rPr>
        <w:t>Exceptions to Certification for Paperwork Reduction Act Submissions</w:t>
      </w:r>
    </w:p>
    <w:p w:rsidR="007935D5" w:rsidRPr="004F7B95" w:rsidP="22A7F678" w14:paraId="70B3C557" w14:textId="6EC57877">
      <w:pPr>
        <w:widowControl/>
        <w:ind w:left="360"/>
        <w:rPr>
          <w:rFonts w:ascii="Times New Roman" w:hAnsi="Times New Roman"/>
          <w:sz w:val="24"/>
          <w:szCs w:val="24"/>
        </w:rPr>
      </w:pPr>
      <w:r w:rsidRPr="22A7F678">
        <w:rPr>
          <w:rFonts w:ascii="Times New Roman" w:hAnsi="Times New Roman"/>
          <w:color w:val="000000" w:themeColor="text1"/>
          <w:sz w:val="24"/>
          <w:szCs w:val="24"/>
        </w:rPr>
        <w:t>Not applicable.</w:t>
      </w:r>
    </w:p>
    <w:p w:rsidR="007935D5" w:rsidRPr="004F7B95" w:rsidP="000B402E" w14:paraId="6A043934" w14:textId="77777777">
      <w:pPr>
        <w:widowControl/>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2BD4" w14:paraId="2C2156E5" w14:textId="77777777">
      <w:pPr>
        <w:spacing w:line="20" w:lineRule="exact"/>
        <w:rPr>
          <w:sz w:val="24"/>
        </w:rPr>
      </w:pPr>
    </w:p>
  </w:endnote>
  <w:endnote w:type="continuationSeparator" w:id="1">
    <w:p w:rsidR="003A2BD4" w14:paraId="660F82AA" w14:textId="77777777">
      <w:r>
        <w:rPr>
          <w:sz w:val="24"/>
        </w:rPr>
        <w:t xml:space="preserve"> </w:t>
      </w:r>
    </w:p>
  </w:endnote>
  <w:endnote w:type="continuationNotice" w:id="2">
    <w:p w:rsidR="003A2BD4" w14:paraId="404BC16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2BD4" w14:paraId="1BE7D4A5" w14:textId="77777777">
      <w:r>
        <w:rPr>
          <w:sz w:val="24"/>
        </w:rPr>
        <w:separator/>
      </w:r>
    </w:p>
  </w:footnote>
  <w:footnote w:type="continuationSeparator" w:id="1">
    <w:p w:rsidR="003A2BD4" w14:paraId="44DF8B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23259637">
    <w:abstractNumId w:val="11"/>
  </w:num>
  <w:num w:numId="2" w16cid:durableId="2073577375">
    <w:abstractNumId w:val="12"/>
  </w:num>
  <w:num w:numId="3" w16cid:durableId="805319541">
    <w:abstractNumId w:val="14"/>
  </w:num>
  <w:num w:numId="4" w16cid:durableId="727609319">
    <w:abstractNumId w:val="5"/>
  </w:num>
  <w:num w:numId="5" w16cid:durableId="460997439">
    <w:abstractNumId w:val="7"/>
  </w:num>
  <w:num w:numId="6" w16cid:durableId="404034589">
    <w:abstractNumId w:val="10"/>
  </w:num>
  <w:num w:numId="7" w16cid:durableId="1566137271">
    <w:abstractNumId w:val="2"/>
  </w:num>
  <w:num w:numId="8" w16cid:durableId="56324625">
    <w:abstractNumId w:val="9"/>
  </w:num>
  <w:num w:numId="9" w16cid:durableId="330571179">
    <w:abstractNumId w:val="15"/>
  </w:num>
  <w:num w:numId="10" w16cid:durableId="1415273376">
    <w:abstractNumId w:val="8"/>
  </w:num>
  <w:num w:numId="11" w16cid:durableId="728111208">
    <w:abstractNumId w:val="6"/>
  </w:num>
  <w:num w:numId="12" w16cid:durableId="1848980812">
    <w:abstractNumId w:val="0"/>
  </w:num>
  <w:num w:numId="13" w16cid:durableId="450245344">
    <w:abstractNumId w:val="17"/>
  </w:num>
  <w:num w:numId="14" w16cid:durableId="43992272">
    <w:abstractNumId w:val="1"/>
  </w:num>
  <w:num w:numId="15" w16cid:durableId="572203973">
    <w:abstractNumId w:val="3"/>
  </w:num>
  <w:num w:numId="16" w16cid:durableId="182473156">
    <w:abstractNumId w:val="13"/>
  </w:num>
  <w:num w:numId="17" w16cid:durableId="819273205">
    <w:abstractNumId w:val="18"/>
  </w:num>
  <w:num w:numId="18" w16cid:durableId="427580966">
    <w:abstractNumId w:val="4"/>
  </w:num>
  <w:num w:numId="19" w16cid:durableId="255947581">
    <w:abstractNumId w:val="19"/>
  </w:num>
  <w:num w:numId="20" w16cid:durableId="1129981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109B"/>
    <w:rsid w:val="00045A4E"/>
    <w:rsid w:val="00056C4B"/>
    <w:rsid w:val="000647BB"/>
    <w:rsid w:val="00065150"/>
    <w:rsid w:val="00075889"/>
    <w:rsid w:val="0009007E"/>
    <w:rsid w:val="000926CA"/>
    <w:rsid w:val="000B402E"/>
    <w:rsid w:val="000F069F"/>
    <w:rsid w:val="000F7FF5"/>
    <w:rsid w:val="00102200"/>
    <w:rsid w:val="00115671"/>
    <w:rsid w:val="00125014"/>
    <w:rsid w:val="001337B5"/>
    <w:rsid w:val="0014145B"/>
    <w:rsid w:val="00146F9E"/>
    <w:rsid w:val="0014FF60"/>
    <w:rsid w:val="00160621"/>
    <w:rsid w:val="001836D2"/>
    <w:rsid w:val="00186385"/>
    <w:rsid w:val="00190D37"/>
    <w:rsid w:val="001A70F9"/>
    <w:rsid w:val="001C1810"/>
    <w:rsid w:val="001C483C"/>
    <w:rsid w:val="001C7FFE"/>
    <w:rsid w:val="001D1651"/>
    <w:rsid w:val="00215477"/>
    <w:rsid w:val="00222C7F"/>
    <w:rsid w:val="00226C42"/>
    <w:rsid w:val="00234235"/>
    <w:rsid w:val="0023483C"/>
    <w:rsid w:val="002464EB"/>
    <w:rsid w:val="002509BD"/>
    <w:rsid w:val="0027383E"/>
    <w:rsid w:val="002825BC"/>
    <w:rsid w:val="00290A1C"/>
    <w:rsid w:val="002954C2"/>
    <w:rsid w:val="0029589B"/>
    <w:rsid w:val="00295AE1"/>
    <w:rsid w:val="00296738"/>
    <w:rsid w:val="00297A05"/>
    <w:rsid w:val="002A0F1F"/>
    <w:rsid w:val="002C3C4F"/>
    <w:rsid w:val="002C4F75"/>
    <w:rsid w:val="002E10D1"/>
    <w:rsid w:val="002F6622"/>
    <w:rsid w:val="0030433B"/>
    <w:rsid w:val="00323F9E"/>
    <w:rsid w:val="0032561E"/>
    <w:rsid w:val="00327184"/>
    <w:rsid w:val="003405A4"/>
    <w:rsid w:val="00354319"/>
    <w:rsid w:val="00364DD9"/>
    <w:rsid w:val="00365A0F"/>
    <w:rsid w:val="003737C9"/>
    <w:rsid w:val="0038209B"/>
    <w:rsid w:val="00386E98"/>
    <w:rsid w:val="00387D20"/>
    <w:rsid w:val="0038E441"/>
    <w:rsid w:val="003919B9"/>
    <w:rsid w:val="003A0FE9"/>
    <w:rsid w:val="003A2BD4"/>
    <w:rsid w:val="003B7A50"/>
    <w:rsid w:val="003C1D6E"/>
    <w:rsid w:val="003D6967"/>
    <w:rsid w:val="003E4E9C"/>
    <w:rsid w:val="003E6EA3"/>
    <w:rsid w:val="0040226F"/>
    <w:rsid w:val="00402D24"/>
    <w:rsid w:val="00405C10"/>
    <w:rsid w:val="00406CFA"/>
    <w:rsid w:val="004110F5"/>
    <w:rsid w:val="00422E1D"/>
    <w:rsid w:val="00450599"/>
    <w:rsid w:val="004602FE"/>
    <w:rsid w:val="00467954"/>
    <w:rsid w:val="004753BB"/>
    <w:rsid w:val="00476C1F"/>
    <w:rsid w:val="00480072"/>
    <w:rsid w:val="00490457"/>
    <w:rsid w:val="0049119A"/>
    <w:rsid w:val="004943E0"/>
    <w:rsid w:val="004A4560"/>
    <w:rsid w:val="004C36EC"/>
    <w:rsid w:val="004F45CE"/>
    <w:rsid w:val="004F7B95"/>
    <w:rsid w:val="00502E8F"/>
    <w:rsid w:val="00503701"/>
    <w:rsid w:val="0051278C"/>
    <w:rsid w:val="00522C18"/>
    <w:rsid w:val="00541E51"/>
    <w:rsid w:val="0055005B"/>
    <w:rsid w:val="005520C3"/>
    <w:rsid w:val="00556056"/>
    <w:rsid w:val="005824BD"/>
    <w:rsid w:val="00590244"/>
    <w:rsid w:val="00597E7F"/>
    <w:rsid w:val="005A6D3E"/>
    <w:rsid w:val="005B00FC"/>
    <w:rsid w:val="005B1913"/>
    <w:rsid w:val="005B22D4"/>
    <w:rsid w:val="005B5F2B"/>
    <w:rsid w:val="005C32F3"/>
    <w:rsid w:val="005C60F1"/>
    <w:rsid w:val="005D02DC"/>
    <w:rsid w:val="005D1B7E"/>
    <w:rsid w:val="005D274E"/>
    <w:rsid w:val="005D61DB"/>
    <w:rsid w:val="005E0B35"/>
    <w:rsid w:val="005F0ED4"/>
    <w:rsid w:val="00603498"/>
    <w:rsid w:val="00634E1D"/>
    <w:rsid w:val="00640565"/>
    <w:rsid w:val="00647ADB"/>
    <w:rsid w:val="00651F0F"/>
    <w:rsid w:val="006549BE"/>
    <w:rsid w:val="00667C82"/>
    <w:rsid w:val="00681E38"/>
    <w:rsid w:val="00693E0F"/>
    <w:rsid w:val="0069462C"/>
    <w:rsid w:val="006A7094"/>
    <w:rsid w:val="006B1006"/>
    <w:rsid w:val="006B2150"/>
    <w:rsid w:val="006B2726"/>
    <w:rsid w:val="006C3AA6"/>
    <w:rsid w:val="006D1643"/>
    <w:rsid w:val="006E6629"/>
    <w:rsid w:val="006F589F"/>
    <w:rsid w:val="006F68BE"/>
    <w:rsid w:val="00707AFB"/>
    <w:rsid w:val="00712E48"/>
    <w:rsid w:val="00725507"/>
    <w:rsid w:val="00762C40"/>
    <w:rsid w:val="007664CB"/>
    <w:rsid w:val="00786793"/>
    <w:rsid w:val="00790D2C"/>
    <w:rsid w:val="007935D5"/>
    <w:rsid w:val="007A0FBE"/>
    <w:rsid w:val="007E48CC"/>
    <w:rsid w:val="007F467D"/>
    <w:rsid w:val="0080325F"/>
    <w:rsid w:val="00817E2B"/>
    <w:rsid w:val="00841BDF"/>
    <w:rsid w:val="0084609A"/>
    <w:rsid w:val="00846E18"/>
    <w:rsid w:val="00877928"/>
    <w:rsid w:val="00880E98"/>
    <w:rsid w:val="008900A8"/>
    <w:rsid w:val="008955AC"/>
    <w:rsid w:val="008A0E05"/>
    <w:rsid w:val="008F283D"/>
    <w:rsid w:val="008F7221"/>
    <w:rsid w:val="009113FF"/>
    <w:rsid w:val="009118E0"/>
    <w:rsid w:val="00936A53"/>
    <w:rsid w:val="00936B72"/>
    <w:rsid w:val="009451B1"/>
    <w:rsid w:val="00945B72"/>
    <w:rsid w:val="00951946"/>
    <w:rsid w:val="00957799"/>
    <w:rsid w:val="00962045"/>
    <w:rsid w:val="00962A05"/>
    <w:rsid w:val="00966622"/>
    <w:rsid w:val="00967A1A"/>
    <w:rsid w:val="00974F2C"/>
    <w:rsid w:val="009C2DE1"/>
    <w:rsid w:val="009C5213"/>
    <w:rsid w:val="009D789F"/>
    <w:rsid w:val="009E6157"/>
    <w:rsid w:val="009F5543"/>
    <w:rsid w:val="009F5754"/>
    <w:rsid w:val="009F58E1"/>
    <w:rsid w:val="009F7C3D"/>
    <w:rsid w:val="00A01A5A"/>
    <w:rsid w:val="00A04EF3"/>
    <w:rsid w:val="00A05B31"/>
    <w:rsid w:val="00A160B5"/>
    <w:rsid w:val="00A213F8"/>
    <w:rsid w:val="00A433A0"/>
    <w:rsid w:val="00A53DFA"/>
    <w:rsid w:val="00A61AC0"/>
    <w:rsid w:val="00A77AC0"/>
    <w:rsid w:val="00A918E4"/>
    <w:rsid w:val="00AA7B9B"/>
    <w:rsid w:val="00AD085D"/>
    <w:rsid w:val="00AD5ED7"/>
    <w:rsid w:val="00AF399C"/>
    <w:rsid w:val="00AF4347"/>
    <w:rsid w:val="00AF5FE7"/>
    <w:rsid w:val="00B14349"/>
    <w:rsid w:val="00B24DEC"/>
    <w:rsid w:val="00B27347"/>
    <w:rsid w:val="00B805B4"/>
    <w:rsid w:val="00B834AB"/>
    <w:rsid w:val="00B84243"/>
    <w:rsid w:val="00B87C7B"/>
    <w:rsid w:val="00BC3D3E"/>
    <w:rsid w:val="00BC65E2"/>
    <w:rsid w:val="00BD378C"/>
    <w:rsid w:val="00BE59F1"/>
    <w:rsid w:val="00BF3310"/>
    <w:rsid w:val="00BF7C4A"/>
    <w:rsid w:val="00C02282"/>
    <w:rsid w:val="00C13BA6"/>
    <w:rsid w:val="00C22D3C"/>
    <w:rsid w:val="00C25005"/>
    <w:rsid w:val="00C2580A"/>
    <w:rsid w:val="00C352FE"/>
    <w:rsid w:val="00C50A4B"/>
    <w:rsid w:val="00C61829"/>
    <w:rsid w:val="00C77BC9"/>
    <w:rsid w:val="00C84530"/>
    <w:rsid w:val="00CB1A12"/>
    <w:rsid w:val="00CE43C8"/>
    <w:rsid w:val="00CE53AB"/>
    <w:rsid w:val="00CE6182"/>
    <w:rsid w:val="00D01CA2"/>
    <w:rsid w:val="00D02EF1"/>
    <w:rsid w:val="00D055F0"/>
    <w:rsid w:val="00D06C3F"/>
    <w:rsid w:val="00D11349"/>
    <w:rsid w:val="00D176EB"/>
    <w:rsid w:val="00D203FE"/>
    <w:rsid w:val="00D344B2"/>
    <w:rsid w:val="00D51A6B"/>
    <w:rsid w:val="00D57500"/>
    <w:rsid w:val="00D60543"/>
    <w:rsid w:val="00D67D80"/>
    <w:rsid w:val="00D7443D"/>
    <w:rsid w:val="00D7785C"/>
    <w:rsid w:val="00D806D3"/>
    <w:rsid w:val="00D825C4"/>
    <w:rsid w:val="00D9370F"/>
    <w:rsid w:val="00D9648C"/>
    <w:rsid w:val="00D9720E"/>
    <w:rsid w:val="00DA3C05"/>
    <w:rsid w:val="00DB2443"/>
    <w:rsid w:val="00DC1C23"/>
    <w:rsid w:val="00DE02BC"/>
    <w:rsid w:val="00DE529D"/>
    <w:rsid w:val="00E011BC"/>
    <w:rsid w:val="00E01B4E"/>
    <w:rsid w:val="00E06377"/>
    <w:rsid w:val="00E368FB"/>
    <w:rsid w:val="00E4383A"/>
    <w:rsid w:val="00E603A1"/>
    <w:rsid w:val="00E846E6"/>
    <w:rsid w:val="00E9173A"/>
    <w:rsid w:val="00E96556"/>
    <w:rsid w:val="00EC26A5"/>
    <w:rsid w:val="00EC698B"/>
    <w:rsid w:val="00ED782E"/>
    <w:rsid w:val="00F02021"/>
    <w:rsid w:val="00F02BB6"/>
    <w:rsid w:val="00F10B17"/>
    <w:rsid w:val="00F11597"/>
    <w:rsid w:val="00F210CA"/>
    <w:rsid w:val="00F27DB4"/>
    <w:rsid w:val="00F70A65"/>
    <w:rsid w:val="00F8114D"/>
    <w:rsid w:val="00F83116"/>
    <w:rsid w:val="00F83409"/>
    <w:rsid w:val="00FA5092"/>
    <w:rsid w:val="00FA7BDD"/>
    <w:rsid w:val="00FB04FB"/>
    <w:rsid w:val="00FB06B3"/>
    <w:rsid w:val="00FB4221"/>
    <w:rsid w:val="00FB6F60"/>
    <w:rsid w:val="00FB7547"/>
    <w:rsid w:val="00FD1CF3"/>
    <w:rsid w:val="00FE0FDC"/>
    <w:rsid w:val="00FE275D"/>
    <w:rsid w:val="00FF7CE7"/>
    <w:rsid w:val="011293D7"/>
    <w:rsid w:val="01158C8B"/>
    <w:rsid w:val="01249286"/>
    <w:rsid w:val="0182365D"/>
    <w:rsid w:val="01A0DA16"/>
    <w:rsid w:val="01C0376F"/>
    <w:rsid w:val="01C1D449"/>
    <w:rsid w:val="02311814"/>
    <w:rsid w:val="032BFB92"/>
    <w:rsid w:val="03C5479E"/>
    <w:rsid w:val="040148A4"/>
    <w:rsid w:val="04644A2E"/>
    <w:rsid w:val="04909372"/>
    <w:rsid w:val="049BC524"/>
    <w:rsid w:val="04A06555"/>
    <w:rsid w:val="04EB4D45"/>
    <w:rsid w:val="0515EC4A"/>
    <w:rsid w:val="0566DDE3"/>
    <w:rsid w:val="06AFDD76"/>
    <w:rsid w:val="06DC3710"/>
    <w:rsid w:val="0701F163"/>
    <w:rsid w:val="07532B7E"/>
    <w:rsid w:val="075DD108"/>
    <w:rsid w:val="087EE290"/>
    <w:rsid w:val="089A8EAB"/>
    <w:rsid w:val="097DC915"/>
    <w:rsid w:val="0A44027B"/>
    <w:rsid w:val="0AF22A21"/>
    <w:rsid w:val="0BF36500"/>
    <w:rsid w:val="0C40DCA2"/>
    <w:rsid w:val="0C4B3B3F"/>
    <w:rsid w:val="0EF57BEA"/>
    <w:rsid w:val="0FC914D4"/>
    <w:rsid w:val="0FE7BF6C"/>
    <w:rsid w:val="1038DD68"/>
    <w:rsid w:val="10D65D2F"/>
    <w:rsid w:val="10F1FE4B"/>
    <w:rsid w:val="11D7A27E"/>
    <w:rsid w:val="11DABCF4"/>
    <w:rsid w:val="11ED7B0E"/>
    <w:rsid w:val="11F28FCD"/>
    <w:rsid w:val="13CB3872"/>
    <w:rsid w:val="14379024"/>
    <w:rsid w:val="14892B12"/>
    <w:rsid w:val="14DC618B"/>
    <w:rsid w:val="158D4234"/>
    <w:rsid w:val="162CFB6E"/>
    <w:rsid w:val="1636F7F2"/>
    <w:rsid w:val="1696BDF4"/>
    <w:rsid w:val="16C13BD1"/>
    <w:rsid w:val="16ED8049"/>
    <w:rsid w:val="170FDE05"/>
    <w:rsid w:val="174CFABA"/>
    <w:rsid w:val="17929615"/>
    <w:rsid w:val="179A8B1F"/>
    <w:rsid w:val="181A79BE"/>
    <w:rsid w:val="18B9C026"/>
    <w:rsid w:val="191965D4"/>
    <w:rsid w:val="194E07F2"/>
    <w:rsid w:val="19AF090A"/>
    <w:rsid w:val="1A5F4A37"/>
    <w:rsid w:val="1B49CA1E"/>
    <w:rsid w:val="1E06ED3C"/>
    <w:rsid w:val="1E960243"/>
    <w:rsid w:val="1EE29F3F"/>
    <w:rsid w:val="1F67670E"/>
    <w:rsid w:val="1F970D03"/>
    <w:rsid w:val="1F9C34BB"/>
    <w:rsid w:val="1F9D55B8"/>
    <w:rsid w:val="1FFEC350"/>
    <w:rsid w:val="2056FAB1"/>
    <w:rsid w:val="207B5F33"/>
    <w:rsid w:val="219EF21D"/>
    <w:rsid w:val="21C123E1"/>
    <w:rsid w:val="21D19D2D"/>
    <w:rsid w:val="21F51197"/>
    <w:rsid w:val="220F7A11"/>
    <w:rsid w:val="221E28E6"/>
    <w:rsid w:val="2248DFF9"/>
    <w:rsid w:val="2262FFB7"/>
    <w:rsid w:val="22A7F678"/>
    <w:rsid w:val="22BDC0FB"/>
    <w:rsid w:val="239596EA"/>
    <w:rsid w:val="2462EBB8"/>
    <w:rsid w:val="2486D0D2"/>
    <w:rsid w:val="24AC3A6C"/>
    <w:rsid w:val="24F04D22"/>
    <w:rsid w:val="255C064B"/>
    <w:rsid w:val="25850451"/>
    <w:rsid w:val="25AFB694"/>
    <w:rsid w:val="25DBC055"/>
    <w:rsid w:val="260FDEBD"/>
    <w:rsid w:val="267B7889"/>
    <w:rsid w:val="26BC38ED"/>
    <w:rsid w:val="270361B1"/>
    <w:rsid w:val="27EF7022"/>
    <w:rsid w:val="28A4164D"/>
    <w:rsid w:val="28CE150C"/>
    <w:rsid w:val="297C4E09"/>
    <w:rsid w:val="29C8E529"/>
    <w:rsid w:val="2A5871A2"/>
    <w:rsid w:val="2A6FE676"/>
    <w:rsid w:val="2A836E35"/>
    <w:rsid w:val="2BA6C7F3"/>
    <w:rsid w:val="2C34DA15"/>
    <w:rsid w:val="2D70AE92"/>
    <w:rsid w:val="2E38ABA7"/>
    <w:rsid w:val="2E3996D0"/>
    <w:rsid w:val="2ECA491B"/>
    <w:rsid w:val="2ECD8036"/>
    <w:rsid w:val="2EEE1B68"/>
    <w:rsid w:val="2EF087B5"/>
    <w:rsid w:val="2F13CFFB"/>
    <w:rsid w:val="2F7407D9"/>
    <w:rsid w:val="2FE727CD"/>
    <w:rsid w:val="3027584B"/>
    <w:rsid w:val="307A0689"/>
    <w:rsid w:val="30B71DC1"/>
    <w:rsid w:val="31D29EBE"/>
    <w:rsid w:val="31E7EE7B"/>
    <w:rsid w:val="32B4909F"/>
    <w:rsid w:val="32BF037C"/>
    <w:rsid w:val="32F53F61"/>
    <w:rsid w:val="32FC2B29"/>
    <w:rsid w:val="33D27E57"/>
    <w:rsid w:val="33DBC05E"/>
    <w:rsid w:val="3454459C"/>
    <w:rsid w:val="34BEBDD1"/>
    <w:rsid w:val="357A868C"/>
    <w:rsid w:val="35D43A4E"/>
    <w:rsid w:val="363E2BA4"/>
    <w:rsid w:val="36621A58"/>
    <w:rsid w:val="36C48C16"/>
    <w:rsid w:val="36FDE0A6"/>
    <w:rsid w:val="37230E1F"/>
    <w:rsid w:val="37942EEC"/>
    <w:rsid w:val="380EC2CB"/>
    <w:rsid w:val="38221DD6"/>
    <w:rsid w:val="384308FD"/>
    <w:rsid w:val="3853D5A5"/>
    <w:rsid w:val="3880700A"/>
    <w:rsid w:val="3884B265"/>
    <w:rsid w:val="38CABF92"/>
    <w:rsid w:val="38EAF2D0"/>
    <w:rsid w:val="3903102F"/>
    <w:rsid w:val="39478FD9"/>
    <w:rsid w:val="3A165250"/>
    <w:rsid w:val="3ABE1B0F"/>
    <w:rsid w:val="3B01188A"/>
    <w:rsid w:val="3B2FC959"/>
    <w:rsid w:val="3BCB8B24"/>
    <w:rsid w:val="3C16D1C5"/>
    <w:rsid w:val="3C4D79E0"/>
    <w:rsid w:val="3C847D57"/>
    <w:rsid w:val="3D276C52"/>
    <w:rsid w:val="3D435F2B"/>
    <w:rsid w:val="3D62F5CD"/>
    <w:rsid w:val="3D769D67"/>
    <w:rsid w:val="3DAA0460"/>
    <w:rsid w:val="3DE5F577"/>
    <w:rsid w:val="3E06AB61"/>
    <w:rsid w:val="3E55C08D"/>
    <w:rsid w:val="3E5E141C"/>
    <w:rsid w:val="3F3780A4"/>
    <w:rsid w:val="3FC516DF"/>
    <w:rsid w:val="40BBFF64"/>
    <w:rsid w:val="414E8538"/>
    <w:rsid w:val="41638C3A"/>
    <w:rsid w:val="41C8B4BA"/>
    <w:rsid w:val="42697C61"/>
    <w:rsid w:val="42796256"/>
    <w:rsid w:val="42F74A8D"/>
    <w:rsid w:val="42F8FA28"/>
    <w:rsid w:val="43B9FC8A"/>
    <w:rsid w:val="43DCFA87"/>
    <w:rsid w:val="44D85588"/>
    <w:rsid w:val="44DB1C3E"/>
    <w:rsid w:val="45789390"/>
    <w:rsid w:val="45E3EF85"/>
    <w:rsid w:val="45F15FF3"/>
    <w:rsid w:val="46047ED0"/>
    <w:rsid w:val="46AA8C8D"/>
    <w:rsid w:val="46CB4BC8"/>
    <w:rsid w:val="46DFCFA1"/>
    <w:rsid w:val="471BFEFF"/>
    <w:rsid w:val="47E27283"/>
    <w:rsid w:val="480DC0BD"/>
    <w:rsid w:val="487D3CA2"/>
    <w:rsid w:val="489E6F69"/>
    <w:rsid w:val="48A51ADC"/>
    <w:rsid w:val="4922D13D"/>
    <w:rsid w:val="495EF48D"/>
    <w:rsid w:val="49809482"/>
    <w:rsid w:val="49D49FB4"/>
    <w:rsid w:val="4A1F4D75"/>
    <w:rsid w:val="4A23B51E"/>
    <w:rsid w:val="4AE33B81"/>
    <w:rsid w:val="4B0531AC"/>
    <w:rsid w:val="4B1987F5"/>
    <w:rsid w:val="4C0FB7F0"/>
    <w:rsid w:val="4C908A0D"/>
    <w:rsid w:val="4D6538DF"/>
    <w:rsid w:val="4D9431A2"/>
    <w:rsid w:val="4E30181E"/>
    <w:rsid w:val="4E374A48"/>
    <w:rsid w:val="4E678B2D"/>
    <w:rsid w:val="4E98A05B"/>
    <w:rsid w:val="4EF3C2C3"/>
    <w:rsid w:val="501D5D7E"/>
    <w:rsid w:val="50ADD101"/>
    <w:rsid w:val="516CBC68"/>
    <w:rsid w:val="518D4160"/>
    <w:rsid w:val="51BDAC44"/>
    <w:rsid w:val="5268B1EB"/>
    <w:rsid w:val="527CF39C"/>
    <w:rsid w:val="52DBCCA7"/>
    <w:rsid w:val="53193C07"/>
    <w:rsid w:val="533E4963"/>
    <w:rsid w:val="53F9A52B"/>
    <w:rsid w:val="53FBB200"/>
    <w:rsid w:val="544ACB3E"/>
    <w:rsid w:val="55B3F8C8"/>
    <w:rsid w:val="56233AD3"/>
    <w:rsid w:val="56903F0B"/>
    <w:rsid w:val="56A9E447"/>
    <w:rsid w:val="57C2872D"/>
    <w:rsid w:val="57CCD259"/>
    <w:rsid w:val="580BCC09"/>
    <w:rsid w:val="580DC7DF"/>
    <w:rsid w:val="581C8C4B"/>
    <w:rsid w:val="5860C1C1"/>
    <w:rsid w:val="59D219DD"/>
    <w:rsid w:val="5A276BD1"/>
    <w:rsid w:val="5A42027D"/>
    <w:rsid w:val="5AD6B748"/>
    <w:rsid w:val="5B08BE9B"/>
    <w:rsid w:val="5BF81B10"/>
    <w:rsid w:val="5C17E3DE"/>
    <w:rsid w:val="5CB5F1AD"/>
    <w:rsid w:val="5D6DABBB"/>
    <w:rsid w:val="5D7C2C9A"/>
    <w:rsid w:val="5DB8B359"/>
    <w:rsid w:val="5E3C91A7"/>
    <w:rsid w:val="5E4A10E3"/>
    <w:rsid w:val="5E8EEC16"/>
    <w:rsid w:val="5EB3EBA2"/>
    <w:rsid w:val="5EDA7D0D"/>
    <w:rsid w:val="5F8A96FF"/>
    <w:rsid w:val="5FB57742"/>
    <w:rsid w:val="6081DA37"/>
    <w:rsid w:val="60984CA2"/>
    <w:rsid w:val="60F806DC"/>
    <w:rsid w:val="615C0E2B"/>
    <w:rsid w:val="61956A15"/>
    <w:rsid w:val="61EF5E35"/>
    <w:rsid w:val="62975196"/>
    <w:rsid w:val="632D4AE7"/>
    <w:rsid w:val="636494EF"/>
    <w:rsid w:val="63931F80"/>
    <w:rsid w:val="65023C3D"/>
    <w:rsid w:val="65D56E8D"/>
    <w:rsid w:val="662E7714"/>
    <w:rsid w:val="6630FECE"/>
    <w:rsid w:val="66B9D991"/>
    <w:rsid w:val="6713C4E0"/>
    <w:rsid w:val="671CC2D9"/>
    <w:rsid w:val="6740E643"/>
    <w:rsid w:val="678801D6"/>
    <w:rsid w:val="67A1E517"/>
    <w:rsid w:val="680ABF03"/>
    <w:rsid w:val="682C6972"/>
    <w:rsid w:val="683A376E"/>
    <w:rsid w:val="689E69F9"/>
    <w:rsid w:val="68AD014A"/>
    <w:rsid w:val="68B8B5BE"/>
    <w:rsid w:val="69C1EA59"/>
    <w:rsid w:val="69CCD76D"/>
    <w:rsid w:val="69F645CF"/>
    <w:rsid w:val="6A91FB12"/>
    <w:rsid w:val="6A99C66A"/>
    <w:rsid w:val="6AAE8B37"/>
    <w:rsid w:val="6AFAD99F"/>
    <w:rsid w:val="6B4EFDC8"/>
    <w:rsid w:val="6B768D91"/>
    <w:rsid w:val="6BDF38C2"/>
    <w:rsid w:val="6C8761CD"/>
    <w:rsid w:val="6CE00790"/>
    <w:rsid w:val="6D34AA1B"/>
    <w:rsid w:val="6D5C8BB2"/>
    <w:rsid w:val="6D65CD13"/>
    <w:rsid w:val="6DA8C000"/>
    <w:rsid w:val="6E2BB7E4"/>
    <w:rsid w:val="6EC738F3"/>
    <w:rsid w:val="6EDE8680"/>
    <w:rsid w:val="6EFAA242"/>
    <w:rsid w:val="6F1CC36A"/>
    <w:rsid w:val="6F26E689"/>
    <w:rsid w:val="6FD9A41F"/>
    <w:rsid w:val="70584474"/>
    <w:rsid w:val="70E06766"/>
    <w:rsid w:val="7265C2AE"/>
    <w:rsid w:val="72664F20"/>
    <w:rsid w:val="72E02A0A"/>
    <w:rsid w:val="72E15BD3"/>
    <w:rsid w:val="73967975"/>
    <w:rsid w:val="743828EA"/>
    <w:rsid w:val="7464E242"/>
    <w:rsid w:val="7544D505"/>
    <w:rsid w:val="75538CA9"/>
    <w:rsid w:val="75C11F43"/>
    <w:rsid w:val="771FEA77"/>
    <w:rsid w:val="779B5859"/>
    <w:rsid w:val="77B92807"/>
    <w:rsid w:val="77C5AD30"/>
    <w:rsid w:val="78312853"/>
    <w:rsid w:val="783D47D7"/>
    <w:rsid w:val="786174AB"/>
    <w:rsid w:val="78E71D9C"/>
    <w:rsid w:val="790D267C"/>
    <w:rsid w:val="7941E342"/>
    <w:rsid w:val="79B2A134"/>
    <w:rsid w:val="79DC7CE4"/>
    <w:rsid w:val="79E447D9"/>
    <w:rsid w:val="7A23E2A6"/>
    <w:rsid w:val="7A3311BF"/>
    <w:rsid w:val="7A5DDE85"/>
    <w:rsid w:val="7B0E0B3A"/>
    <w:rsid w:val="7B1B9E7C"/>
    <w:rsid w:val="7B536554"/>
    <w:rsid w:val="7C4E16C2"/>
    <w:rsid w:val="7C5246C6"/>
    <w:rsid w:val="7CBD0E64"/>
    <w:rsid w:val="7D313F68"/>
    <w:rsid w:val="7D6E1DDD"/>
    <w:rsid w:val="7E39C5B4"/>
    <w:rsid w:val="7E4CC348"/>
    <w:rsid w:val="7ECDDDBC"/>
    <w:rsid w:val="7F521543"/>
    <w:rsid w:val="7F8D4B1A"/>
    <w:rsid w:val="7F90589D"/>
    <w:rsid w:val="7F948513"/>
    <w:rsid w:val="7F950E14"/>
    <w:rsid w:val="7FD934C8"/>
    <w:rsid w:val="7FFF47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A22BE23-4B28-4609-90BA-B11C73B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Mention">
    <w:name w:val="Mention"/>
    <w:basedOn w:val="DefaultParagraphFont"/>
    <w:uiPriority w:val="99"/>
    <w:unhideWhenUsed/>
    <w:rsid w:val="0069462C"/>
    <w:rPr>
      <w:color w:val="2B579A"/>
      <w:shd w:val="clear" w:color="auto" w:fill="E1DFDD"/>
    </w:rPr>
  </w:style>
  <w:style w:type="character" w:styleId="FollowedHyperlink">
    <w:name w:val="FollowedHyperlink"/>
    <w:basedOn w:val="DefaultParagraphFont"/>
    <w:rsid w:val="00A213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EA362128-184D-42BB-A359-CD26807EB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1844</Words>
  <Characters>10829</Characters>
  <Application>Microsoft Office Word</Application>
  <DocSecurity>0</DocSecurity>
  <Lines>264</Lines>
  <Paragraphs>86</Paragraphs>
  <ScaleCrop>false</ScaleCrop>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4</cp:revision>
  <dcterms:created xsi:type="dcterms:W3CDTF">2026-06-15T15:12:00Z</dcterms:created>
  <dcterms:modified xsi:type="dcterms:W3CDTF">2026-06-15T15:14:00Z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