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D269F" w:rsidRPr="00D309E4" w:rsidP="00D147DE" w14:paraId="1C0B75C2" w14:textId="77777777">
      <w:pPr>
        <w:tabs>
          <w:tab w:val="left" w:pos="360"/>
        </w:tabs>
        <w:jc w:val="center"/>
        <w:rPr>
          <w:b/>
          <w:sz w:val="28"/>
          <w:szCs w:val="28"/>
        </w:rPr>
      </w:pPr>
      <w:r w:rsidRPr="00D309E4">
        <w:rPr>
          <w:b/>
          <w:sz w:val="28"/>
          <w:szCs w:val="28"/>
          <w:lang w:val="en-CA"/>
        </w:rPr>
        <w:fldChar w:fldCharType="begin"/>
      </w:r>
      <w:r w:rsidRPr="00D309E4">
        <w:rPr>
          <w:b/>
          <w:sz w:val="28"/>
          <w:szCs w:val="28"/>
          <w:lang w:val="en-CA"/>
        </w:rPr>
        <w:instrText xml:space="preserve"> SEQ CHAPTER \h \r 1</w:instrText>
      </w:r>
      <w:r w:rsidRPr="00D309E4">
        <w:rPr>
          <w:b/>
          <w:sz w:val="28"/>
          <w:szCs w:val="28"/>
          <w:lang w:val="en-CA"/>
        </w:rPr>
        <w:fldChar w:fldCharType="separate"/>
      </w:r>
      <w:r w:rsidRPr="00D309E4">
        <w:rPr>
          <w:b/>
          <w:sz w:val="28"/>
          <w:szCs w:val="28"/>
          <w:lang w:val="en-CA"/>
        </w:rPr>
        <w:fldChar w:fldCharType="end"/>
      </w:r>
      <w:r w:rsidRPr="00D309E4">
        <w:rPr>
          <w:b/>
          <w:sz w:val="28"/>
          <w:szCs w:val="28"/>
        </w:rPr>
        <w:t>SUPPORTING STATEMENT A</w:t>
      </w:r>
    </w:p>
    <w:p w:rsidR="00ED269F" w:rsidRPr="00D309E4" w:rsidP="00AB2879" w14:paraId="7EB14E24" w14:textId="77777777">
      <w:pPr>
        <w:tabs>
          <w:tab w:val="left" w:pos="360"/>
        </w:tabs>
        <w:jc w:val="center"/>
        <w:rPr>
          <w:b/>
          <w:sz w:val="28"/>
          <w:szCs w:val="28"/>
        </w:rPr>
      </w:pPr>
      <w:r w:rsidRPr="00D309E4">
        <w:rPr>
          <w:b/>
          <w:sz w:val="28"/>
          <w:szCs w:val="28"/>
        </w:rPr>
        <w:t>FOR PAPERWO</w:t>
      </w:r>
      <w:r w:rsidRPr="00D309E4" w:rsidR="0090678B">
        <w:rPr>
          <w:b/>
          <w:sz w:val="28"/>
          <w:szCs w:val="28"/>
        </w:rPr>
        <w:t>R</w:t>
      </w:r>
      <w:r w:rsidRPr="00D309E4">
        <w:rPr>
          <w:b/>
          <w:sz w:val="28"/>
          <w:szCs w:val="28"/>
        </w:rPr>
        <w:t>K REDUCTION ACT SUBMISSION</w:t>
      </w:r>
    </w:p>
    <w:p w:rsidR="00ED269F" w:rsidRPr="0094430C" w:rsidP="00AB2879" w14:paraId="730FC3E5" w14:textId="77777777">
      <w:pPr>
        <w:tabs>
          <w:tab w:val="left" w:pos="360"/>
        </w:tabs>
        <w:rPr>
          <w:b/>
        </w:rPr>
      </w:pPr>
    </w:p>
    <w:p w:rsidR="00ED269F" w:rsidRPr="0094430C" w:rsidP="00B63896" w14:paraId="3EDB1C1B" w14:textId="77777777">
      <w:pPr>
        <w:jc w:val="center"/>
        <w:rPr>
          <w:b/>
          <w:bCs/>
        </w:rPr>
      </w:pPr>
      <w:r w:rsidRPr="0094430C">
        <w:rPr>
          <w:b/>
          <w:lang w:val="en-CA"/>
        </w:rPr>
        <w:fldChar w:fldCharType="begin"/>
      </w:r>
      <w:r w:rsidRPr="0094430C">
        <w:rPr>
          <w:b/>
          <w:lang w:val="en-CA"/>
        </w:rPr>
        <w:instrText xml:space="preserve"> SEQ CHAPTER \h \r 1</w:instrText>
      </w:r>
      <w:r w:rsidRPr="0094430C">
        <w:rPr>
          <w:b/>
        </w:rPr>
        <w:fldChar w:fldCharType="separate"/>
      </w:r>
      <w:r w:rsidRPr="0094430C">
        <w:rPr>
          <w:b/>
        </w:rPr>
        <w:fldChar w:fldCharType="end"/>
      </w:r>
      <w:r w:rsidRPr="0094430C">
        <w:rPr>
          <w:b/>
          <w:lang w:val="en-CA"/>
        </w:rPr>
        <w:t xml:space="preserve">Programmatic Clearance </w:t>
      </w:r>
      <w:r w:rsidRPr="0094430C">
        <w:rPr>
          <w:b/>
          <w:bCs/>
        </w:rPr>
        <w:t>for NPS-Sponsored Public Surveys</w:t>
      </w:r>
      <w:r w:rsidRPr="0094430C">
        <w:rPr>
          <w:b/>
        </w:rPr>
        <w:t xml:space="preserve"> </w:t>
      </w:r>
    </w:p>
    <w:p w:rsidR="00ED269F" w:rsidRPr="0094430C" w:rsidP="00E8797C" w14:paraId="76D211A5" w14:textId="77777777">
      <w:pPr>
        <w:jc w:val="center"/>
        <w:rPr>
          <w:b/>
        </w:rPr>
      </w:pPr>
      <w:r w:rsidRPr="0094430C">
        <w:rPr>
          <w:b/>
        </w:rPr>
        <w:t>OMB Control Number 1024-</w:t>
      </w:r>
      <w:r w:rsidRPr="0094430C" w:rsidR="00B63896">
        <w:rPr>
          <w:b/>
        </w:rPr>
        <w:t>0224</w:t>
      </w:r>
    </w:p>
    <w:p w:rsidR="00ED269F" w:rsidRPr="0094430C" w:rsidP="00D309E4" w14:paraId="73FBDEF9" w14:textId="77777777"/>
    <w:p w:rsidR="00761810" w:rsidRPr="0094430C" w:rsidP="00D309E4" w14:paraId="1B3E34E0" w14:textId="77777777"/>
    <w:p w:rsidR="00FA2C37" w:rsidRPr="0094430C" w:rsidP="00BF1B75" w14:paraId="3C7F3DFB" w14:textId="77777777">
      <w:pPr>
        <w:tabs>
          <w:tab w:val="clear" w:pos="0"/>
          <w:tab w:val="left" w:pos="360"/>
        </w:tabs>
      </w:pPr>
      <w:r w:rsidRPr="0094430C">
        <w:rPr>
          <w:b/>
        </w:rPr>
        <w:t>1.</w:t>
      </w:r>
      <w:r w:rsidRPr="0094430C">
        <w:rPr>
          <w:b/>
        </w:rPr>
        <w:tab/>
      </w:r>
      <w:r w:rsidRPr="0094430C" w:rsidR="000521B5">
        <w:rPr>
          <w:b/>
        </w:rPr>
        <w:t>Explain the circumstances that make the collection of information necessary.  Identify any legal or administrative requirements that necessitate the collection</w:t>
      </w:r>
      <w:r w:rsidRPr="0094430C">
        <w:rPr>
          <w:b/>
        </w:rPr>
        <w:t>.</w:t>
      </w:r>
    </w:p>
    <w:p w:rsidR="00FA2C37" w:rsidRPr="0094430C" w:rsidP="00984A02" w14:paraId="7879A065" w14:textId="7777777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306530" w:rsidRPr="0094430C" w:rsidP="00984A02" w14:paraId="6D0B3734" w14:textId="7777777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4430C">
        <w:t>The National Park Service (NPS) requests a three</w:t>
      </w:r>
      <w:r w:rsidRPr="0094430C">
        <w:noBreakHyphen/>
        <w:t>year extension of its Programmatic Clearance for NPS</w:t>
      </w:r>
      <w:r w:rsidRPr="0094430C">
        <w:noBreakHyphen/>
        <w:t>Sponsored Public Surveys (OMB Control No. 1024</w:t>
      </w:r>
      <w:r w:rsidRPr="0094430C">
        <w:noBreakHyphen/>
        <w:t>0224). This clearance is essential for meeting NPS responsibilities under 54 U.S.C. 100702, which authorizes the collection of information needed to improve the management, planning, and protection of national parks. It also supports Federal customer</w:t>
      </w:r>
      <w:r w:rsidRPr="0094430C">
        <w:noBreakHyphen/>
        <w:t>service requirements established in Executive Order 13571 and Executive Order 12862, which direct agencies to solicit customer feedback and use that information</w:t>
      </w:r>
      <w:r w:rsidRPr="0094430C">
        <w:t xml:space="preserve"> to improve service delivery.</w:t>
      </w:r>
    </w:p>
    <w:p w:rsidR="00306530" w:rsidRPr="0094430C" w:rsidP="00984A02" w14:paraId="6251B11C" w14:textId="7777777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306530" w:rsidRPr="0094430C" w:rsidP="00984A02" w14:paraId="73047CAD" w14:textId="7777777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4430C">
        <w:t>The Programmatic Clearance provides an efficient, PRA</w:t>
      </w:r>
      <w:r w:rsidRPr="0094430C">
        <w:noBreakHyphen/>
        <w:t>compliant mechanism for collecting timely, management</w:t>
      </w:r>
      <w:r w:rsidRPr="0094430C">
        <w:noBreakHyphen/>
        <w:t>relevant data from park visitors, potential visitors, and community members. These data are critical for identifying emerging issues, understanding visitor use patterns, addressing resource</w:t>
      </w:r>
      <w:r w:rsidRPr="0094430C">
        <w:noBreakHyphen/>
        <w:t>management concerns, and informing decisions that directly affect visitor safety, resource protection, and service quality. The expedited approval process is necessary because many information needs arise quickly and cannot wait for the timelines associated with a fu</w:t>
      </w:r>
      <w:r w:rsidRPr="0094430C">
        <w:t>ll PRA review.</w:t>
      </w:r>
    </w:p>
    <w:p w:rsidR="00306530" w:rsidRPr="0094430C" w:rsidP="00984A02" w14:paraId="0E2FDC35" w14:textId="7777777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306530" w:rsidRPr="0094430C" w:rsidP="00984A02" w14:paraId="5D1F8B55" w14:textId="7777777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4430C">
        <w:t>The scope of the clearance remains unchanged and continues to include individual surveys of current, past, potential, and virtual visitors, as well as residents of communities near parks. The Social Science Program will maintain rigorous oversight to ensure each submission aligns with Programmatic Clearance requirements, uses approved topic areas, and adheres to methodological standards before being forwarded to OMB for review. The clearance is limited to non</w:t>
      </w:r>
      <w:r w:rsidRPr="0094430C">
        <w:noBreakHyphen/>
        <w:t xml:space="preserve">controversial, applied research that directly supports NPS management. </w:t>
      </w:r>
    </w:p>
    <w:p w:rsidR="00306530" w:rsidRPr="0094430C" w:rsidP="00984A02" w14:paraId="1E3130EB" w14:textId="7777777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1B7565" w:rsidRPr="0094430C" w:rsidP="00984A02" w14:paraId="602E7692" w14:textId="7777777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4430C">
        <w:t>Renewing this clearance ensures that NPS can continue to gather timely, actionable information needed to fulfill its mission to protect resources while providing for public enjoyment, education, and inspiration.</w:t>
      </w:r>
      <w:r w:rsidRPr="0094430C" w:rsidR="00417D10">
        <w:t xml:space="preserve"> Because park managers frequently need information to respond to emerging conditions—such as shifts in visitation patterns, resource pressures, safety concerns, or service delivery issues</w:t>
      </w:r>
      <w:r w:rsidRPr="0094430C" w:rsidR="00D40277">
        <w:t xml:space="preserve"> </w:t>
      </w:r>
      <w:r w:rsidR="00ED44D0">
        <w:t>-</w:t>
      </w:r>
      <w:r w:rsidRPr="0094430C" w:rsidR="00D40277">
        <w:t xml:space="preserve"> </w:t>
      </w:r>
      <w:r w:rsidRPr="0094430C" w:rsidR="00417D10">
        <w:t xml:space="preserve">timely data collection is critical. The expedited approval process offered through the Programmatic Clearance process </w:t>
      </w:r>
      <w:r w:rsidRPr="0094430C">
        <w:t>provides the most efficient and practical means to collect information required to make informed, science</w:t>
      </w:r>
      <w:r w:rsidRPr="0094430C">
        <w:noBreakHyphen/>
        <w:t>based decisions.</w:t>
      </w:r>
    </w:p>
    <w:p w:rsidR="008340FF" w:rsidRPr="0094430C" w:rsidP="00984A02" w14:paraId="718798A7" w14:textId="7777777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94430C" w:rsidRPr="0094430C" w:rsidP="00984A02" w14:paraId="79F821CB" w14:textId="7777777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4430C">
        <w:t>Since its initial approval in 1998, the Programmatic Clearance has consistently supplied managers with high</w:t>
      </w:r>
      <w:r w:rsidRPr="0094430C">
        <w:noBreakHyphen/>
        <w:t>quality data that support visitor</w:t>
      </w:r>
      <w:r w:rsidRPr="0094430C">
        <w:noBreakHyphen/>
        <w:t>use planning, resource stewardship, facility operations, interpretation, education, and overall service delivery. Renewal will ensure that NPS continues to meet its statutory mission with the best available social science information, delivered when it is most needed.</w:t>
      </w:r>
    </w:p>
    <w:p w:rsidR="000409DE" w:rsidRPr="0094430C" w:rsidP="00984A02" w14:paraId="00D3EF56" w14:textId="77777777">
      <w:pPr>
        <w:tabs>
          <w:tab w:val="left" w:pos="-1440"/>
          <w:tab w:val="clear" w:pos="-1080"/>
          <w:tab w:val="clear" w:pos="1080"/>
          <w:tab w:val="left" w:pos="2160"/>
          <w:tab w:val="left" w:pos="2880"/>
        </w:tabs>
        <w:spacing w:line="276" w:lineRule="auto"/>
      </w:pPr>
      <w:r w:rsidRPr="0094430C">
        <w:t xml:space="preserve">Examples of collections that </w:t>
      </w:r>
      <w:r w:rsidRPr="0094430C">
        <w:rPr>
          <w:u w:val="single"/>
        </w:rPr>
        <w:t>would not</w:t>
      </w:r>
      <w:r w:rsidRPr="0094430C">
        <w:t xml:space="preserve"> generally fall under the Programmatic Clearance Process are: </w:t>
      </w:r>
    </w:p>
    <w:p w:rsidR="000409DE" w:rsidRPr="0094430C" w:rsidP="00984A02" w14:paraId="5D91690B" w14:textId="77777777">
      <w:pPr>
        <w:tabs>
          <w:tab w:val="left" w:pos="-1440"/>
          <w:tab w:val="clear" w:pos="-1080"/>
          <w:tab w:val="clear" w:pos="720"/>
          <w:tab w:val="clear" w:pos="1080"/>
          <w:tab w:val="left" w:pos="2160"/>
          <w:tab w:val="left" w:pos="2880"/>
        </w:tabs>
        <w:spacing w:line="276" w:lineRule="auto"/>
        <w:ind w:left="270"/>
      </w:pPr>
      <w:r w:rsidRPr="0094430C">
        <w:t xml:space="preserve">(a) surveys that will be used for making significant policy or resource allocation decisions; </w:t>
      </w:r>
    </w:p>
    <w:p w:rsidR="000409DE" w:rsidRPr="0094430C" w:rsidP="00984A02" w14:paraId="2E77AAAF" w14:textId="77777777">
      <w:pPr>
        <w:tabs>
          <w:tab w:val="left" w:pos="-1440"/>
          <w:tab w:val="clear" w:pos="-1080"/>
          <w:tab w:val="clear" w:pos="720"/>
          <w:tab w:val="clear" w:pos="1080"/>
          <w:tab w:val="left" w:pos="2160"/>
          <w:tab w:val="left" w:pos="2880"/>
        </w:tabs>
        <w:spacing w:line="276" w:lineRule="auto"/>
        <w:ind w:left="270"/>
      </w:pPr>
      <w:r w:rsidRPr="0094430C">
        <w:t xml:space="preserve">(b) collections whose results are intended to be generalizable to the population of study </w:t>
      </w:r>
    </w:p>
    <w:p w:rsidR="000409DE" w:rsidRPr="0094430C" w:rsidP="00984A02" w14:paraId="3FDBB8CA" w14:textId="77777777">
      <w:pPr>
        <w:tabs>
          <w:tab w:val="left" w:pos="-1440"/>
          <w:tab w:val="clear" w:pos="-1080"/>
          <w:tab w:val="clear" w:pos="0"/>
          <w:tab w:val="clear" w:pos="720"/>
          <w:tab w:val="clear" w:pos="1080"/>
          <w:tab w:val="clear" w:pos="1440"/>
          <w:tab w:val="left" w:pos="2160"/>
          <w:tab w:val="left" w:pos="2880"/>
        </w:tabs>
        <w:spacing w:line="276" w:lineRule="auto"/>
        <w:ind w:left="270"/>
      </w:pPr>
      <w:r w:rsidRPr="0094430C">
        <w:t xml:space="preserve">(c) collections that impose significant burden on respondents or significant costs on the Government; </w:t>
      </w:r>
    </w:p>
    <w:p w:rsidR="000409DE" w:rsidRPr="0094430C" w:rsidP="00984A02" w14:paraId="6B4D0694" w14:textId="77777777">
      <w:pPr>
        <w:tabs>
          <w:tab w:val="left" w:pos="-1440"/>
          <w:tab w:val="clear" w:pos="-1080"/>
          <w:tab w:val="clear" w:pos="720"/>
          <w:tab w:val="clear" w:pos="1080"/>
          <w:tab w:val="left" w:pos="2160"/>
          <w:tab w:val="left" w:pos="2880"/>
        </w:tabs>
        <w:spacing w:line="276" w:lineRule="auto"/>
        <w:ind w:left="270"/>
      </w:pPr>
      <w:r w:rsidRPr="0094430C">
        <w:t xml:space="preserve">(d) collections that are on potentially controversial topics or that raise issues of significant concern to other agencies; </w:t>
      </w:r>
    </w:p>
    <w:p w:rsidR="000409DE" w:rsidRPr="0094430C" w:rsidP="00984A02" w14:paraId="05025CDF" w14:textId="77777777">
      <w:pPr>
        <w:tabs>
          <w:tab w:val="left" w:pos="-1440"/>
          <w:tab w:val="clear" w:pos="-1080"/>
          <w:tab w:val="clear" w:pos="720"/>
          <w:tab w:val="clear" w:pos="1080"/>
          <w:tab w:val="left" w:pos="2160"/>
          <w:tab w:val="left" w:pos="2880"/>
        </w:tabs>
        <w:spacing w:line="276" w:lineRule="auto"/>
        <w:ind w:left="270"/>
      </w:pPr>
      <w:r w:rsidRPr="0094430C">
        <w:t xml:space="preserve">(e) collections that are intended for the purpose of basic research and that do not directly benefit the agency’s customer service delivery; and </w:t>
      </w:r>
    </w:p>
    <w:p w:rsidR="00A323A1" w:rsidRPr="0094430C" w:rsidP="00984A02" w14:paraId="46B1894A" w14:textId="77777777">
      <w:pPr>
        <w:tabs>
          <w:tab w:val="left" w:pos="-1440"/>
          <w:tab w:val="clear" w:pos="-1080"/>
          <w:tab w:val="clear" w:pos="720"/>
          <w:tab w:val="clear" w:pos="1080"/>
          <w:tab w:val="left" w:pos="2160"/>
          <w:tab w:val="left" w:pos="2880"/>
        </w:tabs>
        <w:spacing w:line="276" w:lineRule="auto"/>
        <w:ind w:left="270"/>
      </w:pPr>
      <w:r w:rsidRPr="0094430C">
        <w:t>(f) collections that will be used for program evaluation and performance measurement purposes.</w:t>
      </w:r>
    </w:p>
    <w:p w:rsidR="00A323A1" w:rsidRPr="0094430C" w:rsidP="00984A02" w14:paraId="23ECB127" w14:textId="77777777">
      <w:pPr>
        <w:tabs>
          <w:tab w:val="left" w:pos="-1440"/>
          <w:tab w:val="clear" w:pos="-1080"/>
          <w:tab w:val="clear" w:pos="1080"/>
          <w:tab w:val="left" w:pos="2160"/>
          <w:tab w:val="left" w:pos="2880"/>
        </w:tabs>
        <w:spacing w:line="276" w:lineRule="auto"/>
      </w:pPr>
    </w:p>
    <w:p w:rsidR="00A323A1" w:rsidRPr="00D309E4" w:rsidP="00984A02" w14:paraId="4A54F3C4" w14:textId="77777777">
      <w:pPr>
        <w:widowControl/>
        <w:pBdr>
          <w:top w:val="single" w:sz="4" w:space="1" w:color="auto"/>
        </w:pBd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b/>
          <w:bCs/>
          <w:u w:val="single"/>
        </w:rPr>
      </w:pPr>
      <w:r w:rsidRPr="00D309E4">
        <w:rPr>
          <w:b/>
          <w:bCs/>
          <w:u w:val="single"/>
        </w:rPr>
        <w:t xml:space="preserve">Legal Justification: </w:t>
      </w:r>
    </w:p>
    <w:p w:rsidR="00A323A1" w:rsidRPr="0094430C" w:rsidP="00984A02" w14:paraId="381894CC" w14:textId="77777777">
      <w:pPr>
        <w:widowControl/>
        <w:numPr>
          <w:ilvl w:val="0"/>
          <w:numId w:val="25"/>
        </w:numPr>
        <w:tabs>
          <w:tab w:val="clear" w:pos="-1080"/>
          <w:tab w:val="clear" w:pos="-720"/>
          <w:tab w:val="clear" w:pos="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i/>
          <w:sz w:val="20"/>
          <w:szCs w:val="20"/>
        </w:rPr>
      </w:pPr>
      <w:r w:rsidRPr="0094430C">
        <w:rPr>
          <w:b/>
          <w:sz w:val="20"/>
          <w:szCs w:val="20"/>
        </w:rPr>
        <w:t>The National Park Service Act of 1916, (54 USC 10070</w:t>
      </w:r>
      <w:r w:rsidRPr="0094430C" w:rsidR="00F416E1">
        <w:rPr>
          <w:b/>
          <w:sz w:val="20"/>
          <w:szCs w:val="20"/>
        </w:rPr>
        <w:t>2</w:t>
      </w:r>
      <w:r w:rsidRPr="0094430C">
        <w:rPr>
          <w:b/>
          <w:sz w:val="20"/>
          <w:szCs w:val="20"/>
        </w:rPr>
        <w:t>) (Previously 16 U.S.C. 1a-7)</w:t>
      </w:r>
      <w:r w:rsidRPr="0094430C">
        <w:rPr>
          <w:sz w:val="20"/>
          <w:szCs w:val="20"/>
        </w:rPr>
        <w:t xml:space="preserve"> </w:t>
      </w:r>
      <w:r w:rsidRPr="0094430C">
        <w:rPr>
          <w:i/>
          <w:sz w:val="20"/>
          <w:szCs w:val="20"/>
        </w:rPr>
        <w:t xml:space="preserve">requires that the National Park Service (NPS) preserve the national parks for the use and enjoyment of present and future generations.  At the field level, this means resource preservation, public education, facility maintenance and operation, and physical </w:t>
      </w:r>
      <w:r w:rsidRPr="0094430C" w:rsidR="0094430C">
        <w:rPr>
          <w:i/>
          <w:sz w:val="20"/>
          <w:szCs w:val="20"/>
        </w:rPr>
        <w:t>development</w:t>
      </w:r>
      <w:r w:rsidRPr="0094430C">
        <w:rPr>
          <w:i/>
          <w:sz w:val="20"/>
          <w:szCs w:val="20"/>
        </w:rPr>
        <w:t xml:space="preserve"> that are necessary for public use, health, and safety. </w:t>
      </w:r>
    </w:p>
    <w:p w:rsidR="00A323A1" w:rsidRPr="0094430C" w:rsidP="00984A02" w14:paraId="221133D9"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ind w:left="810"/>
        <w:rPr>
          <w:i/>
          <w:sz w:val="20"/>
          <w:szCs w:val="20"/>
        </w:rPr>
      </w:pPr>
    </w:p>
    <w:p w:rsidR="00A323A1" w:rsidRPr="0094430C" w:rsidP="00984A02" w14:paraId="08FEC83A" w14:textId="77777777">
      <w:pPr>
        <w:numPr>
          <w:ilvl w:val="0"/>
          <w:numId w:val="27"/>
        </w:numPr>
        <w:tabs>
          <w:tab w:val="clear" w:pos="-1080"/>
          <w:tab w:val="clear" w:pos="-720"/>
          <w:tab w:val="clear" w:pos="0"/>
          <w:tab w:val="clear" w:pos="720"/>
          <w:tab w:val="left" w:pos="81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b/>
          <w:sz w:val="20"/>
          <w:szCs w:val="20"/>
        </w:rPr>
      </w:pPr>
      <w:r w:rsidRPr="0094430C">
        <w:rPr>
          <w:b/>
          <w:sz w:val="20"/>
          <w:szCs w:val="20"/>
        </w:rPr>
        <w:t>National Environmental Policy Act of as amended in 1982 (Sec 102 [42 U.S.C. § 4332A])</w:t>
      </w:r>
    </w:p>
    <w:p w:rsidR="00A323A1" w:rsidRPr="0094430C" w:rsidP="00984A02" w14:paraId="31541BFC"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rPr>
          <w:i/>
          <w:sz w:val="20"/>
          <w:szCs w:val="20"/>
        </w:rPr>
      </w:pPr>
      <w:r w:rsidRPr="0094430C">
        <w:rPr>
          <w:i/>
          <w:sz w:val="20"/>
          <w:szCs w:val="20"/>
        </w:rPr>
        <w:t xml:space="preserve">The Federal Government shall utilize a systematic, interdisciplinary approach which will </w:t>
      </w:r>
      <w:r w:rsidRPr="0094430C" w:rsidR="0094430C">
        <w:rPr>
          <w:i/>
          <w:sz w:val="20"/>
          <w:szCs w:val="20"/>
        </w:rPr>
        <w:t>ensure</w:t>
      </w:r>
      <w:r w:rsidRPr="0094430C">
        <w:rPr>
          <w:i/>
          <w:sz w:val="20"/>
          <w:szCs w:val="20"/>
        </w:rPr>
        <w:t xml:space="preserve"> the integrated use of the natural and social sciences and the environmental design arts in planning and in decision making which may have an impact on man's environment</w:t>
      </w:r>
    </w:p>
    <w:p w:rsidR="00A323A1" w:rsidRPr="0094430C" w:rsidP="00984A02" w14:paraId="02C24DE5" w14:textId="77777777">
      <w:pPr>
        <w:pStyle w:val="NoSpacing"/>
        <w:spacing w:line="276" w:lineRule="auto"/>
      </w:pPr>
    </w:p>
    <w:p w:rsidR="00A323A1" w:rsidRPr="0094430C" w:rsidP="00984A02" w14:paraId="7332F845" w14:textId="77777777">
      <w:pPr>
        <w:pStyle w:val="ListParagraph"/>
        <w:numPr>
          <w:ilvl w:val="0"/>
          <w:numId w:val="26"/>
        </w:numPr>
        <w:tabs>
          <w:tab w:val="clear" w:pos="0"/>
          <w:tab w:val="left" w:pos="360"/>
          <w:tab w:val="left" w:pos="450"/>
          <w:tab w:val="clear" w:pos="1080"/>
        </w:tabs>
        <w:autoSpaceDE/>
        <w:autoSpaceDN/>
        <w:adjustRightInd/>
        <w:spacing w:line="276" w:lineRule="auto"/>
        <w:ind w:left="720"/>
        <w:jc w:val="both"/>
        <w:rPr>
          <w:b/>
          <w:bCs/>
          <w:i/>
          <w:sz w:val="20"/>
          <w:szCs w:val="20"/>
        </w:rPr>
      </w:pPr>
      <w:r w:rsidRPr="0094430C">
        <w:rPr>
          <w:b/>
          <w:bCs/>
          <w:i/>
          <w:sz w:val="20"/>
          <w:szCs w:val="20"/>
        </w:rPr>
        <w:t>Executive Order 12862 -- “Setting Customer Service Standards”</w:t>
      </w:r>
    </w:p>
    <w:p w:rsidR="00A323A1" w:rsidRPr="0094430C" w:rsidP="00984A02" w14:paraId="056B641C" w14:textId="77777777">
      <w:pPr>
        <w:tabs>
          <w:tab w:val="clear" w:pos="0"/>
          <w:tab w:val="left" w:pos="360"/>
          <w:tab w:val="left" w:pos="450"/>
          <w:tab w:val="clear" w:pos="1080"/>
        </w:tabs>
        <w:autoSpaceDE/>
        <w:autoSpaceDN/>
        <w:adjustRightInd/>
        <w:spacing w:line="276" w:lineRule="auto"/>
        <w:ind w:left="720"/>
        <w:jc w:val="both"/>
        <w:rPr>
          <w:bCs/>
          <w:i/>
          <w:sz w:val="20"/>
          <w:szCs w:val="20"/>
        </w:rPr>
      </w:pPr>
      <w:r w:rsidRPr="0094430C">
        <w:rPr>
          <w:bCs/>
          <w:i/>
          <w:sz w:val="20"/>
          <w:szCs w:val="20"/>
        </w:rPr>
        <w:t>This Executive Order of September 11, 1993, is aimed at “ensuring the Federal Government provides the highest quality service possible to the American people.”  The E.O. requires surveys as a means for determining the kinds and qualities of service desired by the Federal Government’s customers and for determining satisfaction levels for existing service.</w:t>
      </w:r>
    </w:p>
    <w:p w:rsidR="00A323A1" w:rsidRPr="0094430C" w:rsidP="00984A02" w14:paraId="03EC4617" w14:textId="77777777">
      <w:pPr>
        <w:pStyle w:val="ListParagraph"/>
        <w:numPr>
          <w:ilvl w:val="0"/>
          <w:numId w:val="26"/>
        </w:numPr>
        <w:tabs>
          <w:tab w:val="clear" w:pos="0"/>
          <w:tab w:val="left" w:pos="360"/>
          <w:tab w:val="left" w:pos="450"/>
          <w:tab w:val="clear" w:pos="1080"/>
        </w:tabs>
        <w:autoSpaceDE/>
        <w:autoSpaceDN/>
        <w:adjustRightInd/>
        <w:spacing w:line="276" w:lineRule="auto"/>
        <w:ind w:left="720"/>
        <w:jc w:val="both"/>
        <w:rPr>
          <w:b/>
          <w:bCs/>
          <w:i/>
          <w:sz w:val="20"/>
          <w:szCs w:val="20"/>
        </w:rPr>
      </w:pPr>
      <w:r w:rsidRPr="0094430C">
        <w:rPr>
          <w:b/>
          <w:bCs/>
          <w:i/>
          <w:sz w:val="20"/>
          <w:szCs w:val="20"/>
        </w:rPr>
        <w:t>Executive Order 13571 – “Streamlining Service Delivery and Improving Customer Service”</w:t>
      </w:r>
    </w:p>
    <w:p w:rsidR="00A323A1" w:rsidP="00984A02" w14:paraId="13600810" w14:textId="4EDCAB51">
      <w:pPr>
        <w:tabs>
          <w:tab w:val="clear" w:pos="0"/>
          <w:tab w:val="left" w:pos="360"/>
          <w:tab w:val="left" w:pos="450"/>
          <w:tab w:val="clear" w:pos="1080"/>
        </w:tabs>
        <w:autoSpaceDE/>
        <w:autoSpaceDN/>
        <w:adjustRightInd/>
        <w:spacing w:line="276" w:lineRule="auto"/>
        <w:ind w:left="720"/>
        <w:jc w:val="both"/>
        <w:rPr>
          <w:bCs/>
          <w:i/>
          <w:sz w:val="20"/>
          <w:szCs w:val="20"/>
        </w:rPr>
      </w:pPr>
      <w:r w:rsidRPr="0094430C">
        <w:rPr>
          <w:bCs/>
          <w:i/>
          <w:sz w:val="20"/>
          <w:szCs w:val="20"/>
        </w:rPr>
        <w:t>This Executive Order of April 27, 2011, mandates “establishing mechanisms to solicit customer feedback on Government services and using such feedback regularly to make service improvements.”</w:t>
      </w:r>
    </w:p>
    <w:p w:rsidR="00D309E4" w:rsidP="00984A02" w14:paraId="240A8BC4" w14:textId="77777777">
      <w:pPr>
        <w:tabs>
          <w:tab w:val="clear" w:pos="0"/>
          <w:tab w:val="left" w:pos="360"/>
          <w:tab w:val="left" w:pos="450"/>
          <w:tab w:val="clear" w:pos="1080"/>
        </w:tabs>
        <w:autoSpaceDE/>
        <w:autoSpaceDN/>
        <w:adjustRightInd/>
        <w:spacing w:line="276" w:lineRule="auto"/>
        <w:ind w:left="720"/>
        <w:jc w:val="both"/>
        <w:rPr>
          <w:bCs/>
          <w:i/>
          <w:sz w:val="20"/>
          <w:szCs w:val="20"/>
        </w:rPr>
      </w:pPr>
    </w:p>
    <w:p w:rsidR="00D309E4" w:rsidP="00984A02" w14:paraId="3805B55D" w14:textId="77777777">
      <w:pPr>
        <w:pStyle w:val="ListParagraph"/>
        <w:numPr>
          <w:ilvl w:val="0"/>
          <w:numId w:val="26"/>
        </w:numPr>
        <w:tabs>
          <w:tab w:val="clear" w:pos="0"/>
          <w:tab w:val="left" w:pos="360"/>
          <w:tab w:val="left" w:pos="450"/>
          <w:tab w:val="clear" w:pos="1080"/>
        </w:tabs>
        <w:autoSpaceDE/>
        <w:autoSpaceDN/>
        <w:adjustRightInd/>
        <w:spacing w:line="276" w:lineRule="auto"/>
        <w:ind w:left="720"/>
        <w:jc w:val="both"/>
        <w:rPr>
          <w:bCs/>
          <w:iCs/>
          <w:sz w:val="20"/>
          <w:szCs w:val="20"/>
        </w:rPr>
      </w:pPr>
      <w:r w:rsidRPr="00D309E4">
        <w:rPr>
          <w:b/>
          <w:i/>
          <w:sz w:val="20"/>
          <w:szCs w:val="20"/>
        </w:rPr>
        <w:t xml:space="preserve">Expanding Public Lands Outdoor Recreation Experiences (EXPLORE) Act of 2025, (P.L. 118-234) </w:t>
      </w:r>
      <w:r w:rsidRPr="00D309E4">
        <w:rPr>
          <w:bCs/>
          <w:i/>
          <w:sz w:val="20"/>
          <w:szCs w:val="20"/>
        </w:rPr>
        <w:t>requires the National Park Service (NPS) to collect and report recreational visitation including recreation activity data. Key data and information needs to generate visitor use and visitation estimates requiring self-reported information/variables</w:t>
      </w:r>
      <w:r w:rsidRPr="00D309E4">
        <w:rPr>
          <w:bCs/>
          <w:iCs/>
          <w:sz w:val="20"/>
          <w:szCs w:val="20"/>
        </w:rPr>
        <w:t xml:space="preserve">.  </w:t>
      </w:r>
    </w:p>
    <w:p w:rsidR="00D309E4" w:rsidRPr="00D309E4" w:rsidP="00984A02" w14:paraId="4AFC0C96" w14:textId="77777777">
      <w:pPr>
        <w:pStyle w:val="ListParagraph"/>
        <w:tabs>
          <w:tab w:val="clear" w:pos="0"/>
          <w:tab w:val="left" w:pos="360"/>
          <w:tab w:val="left" w:pos="450"/>
          <w:tab w:val="clear" w:pos="1080"/>
        </w:tabs>
        <w:autoSpaceDE/>
        <w:autoSpaceDN/>
        <w:adjustRightInd/>
        <w:spacing w:line="276" w:lineRule="auto"/>
        <w:jc w:val="both"/>
        <w:rPr>
          <w:bCs/>
          <w:iCs/>
          <w:sz w:val="20"/>
          <w:szCs w:val="20"/>
        </w:rPr>
      </w:pPr>
    </w:p>
    <w:p w:rsidR="00D309E4" w:rsidRPr="0094430C" w:rsidP="00984A02" w14:paraId="13E0E6E1" w14:textId="77777777">
      <w:pPr>
        <w:pStyle w:val="ListParagraph"/>
        <w:pBdr>
          <w:top w:val="single" w:sz="4" w:space="1" w:color="auto"/>
        </w:pBdr>
        <w:tabs>
          <w:tab w:val="clear" w:pos="0"/>
          <w:tab w:val="left" w:pos="360"/>
          <w:tab w:val="left" w:pos="450"/>
          <w:tab w:val="clear" w:pos="720"/>
          <w:tab w:val="clear" w:pos="1080"/>
          <w:tab w:val="clear" w:pos="1440"/>
        </w:tabs>
        <w:autoSpaceDE/>
        <w:autoSpaceDN/>
        <w:adjustRightInd/>
        <w:spacing w:line="276" w:lineRule="auto"/>
        <w:ind w:left="90"/>
        <w:jc w:val="both"/>
      </w:pPr>
    </w:p>
    <w:p w:rsidR="00984A02" w14:paraId="1EDA6ECD"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rPr>
          <w:b/>
        </w:rPr>
      </w:pPr>
      <w:r>
        <w:rPr>
          <w:b/>
        </w:rPr>
        <w:br w:type="page"/>
      </w:r>
    </w:p>
    <w:p w:rsidR="00ED269F" w:rsidRPr="0094430C" w:rsidP="00984A02" w14:paraId="66220D80" w14:textId="6D8B94DA">
      <w:pPr>
        <w:tabs>
          <w:tab w:val="clear" w:pos="0"/>
          <w:tab w:val="left" w:pos="360"/>
        </w:tabs>
        <w:spacing w:line="276" w:lineRule="auto"/>
        <w:rPr>
          <w:b/>
        </w:rPr>
      </w:pPr>
      <w:r w:rsidRPr="0094430C">
        <w:rPr>
          <w:b/>
        </w:rPr>
        <w:t>2</w:t>
      </w:r>
      <w:r w:rsidRPr="0094430C">
        <w:rPr>
          <w:b/>
        </w:rPr>
        <w:t>.</w:t>
      </w:r>
      <w:r w:rsidRPr="0094430C">
        <w:rPr>
          <w:b/>
        </w:rPr>
        <w:tab/>
      </w:r>
      <w:r w:rsidRPr="0094430C" w:rsidR="00536446">
        <w:rPr>
          <w:b/>
        </w:rPr>
        <w:t>Indicate how, by whom, and for what purpose the information is to be used.  Except for a new collection, indicate the actual use the age</w:t>
      </w:r>
      <w:r w:rsidRPr="0094430C" w:rsidR="00EB22C6">
        <w:rPr>
          <w:b/>
        </w:rPr>
        <w:t xml:space="preserve">ncy has made of the information </w:t>
      </w:r>
      <w:r w:rsidRPr="0094430C" w:rsidR="00536446">
        <w:rPr>
          <w:b/>
        </w:rPr>
        <w:t>received from the current collection.  Be specific.  If this collection is a form or a questionnaire, every question needs to be justified</w:t>
      </w:r>
      <w:r w:rsidRPr="0094430C">
        <w:rPr>
          <w:b/>
        </w:rPr>
        <w:t>.</w:t>
      </w:r>
    </w:p>
    <w:p w:rsidR="00FA2C37" w:rsidRPr="0094430C" w:rsidP="00984A02" w14:paraId="436CD07A" w14:textId="77777777">
      <w:pPr>
        <w:tabs>
          <w:tab w:val="clear" w:pos="0"/>
          <w:tab w:val="left" w:pos="360"/>
        </w:tabs>
        <w:spacing w:line="276" w:lineRule="auto"/>
        <w:rPr>
          <w:b/>
        </w:rPr>
      </w:pPr>
    </w:p>
    <w:p w:rsidR="00A323A1" w:rsidRPr="0094430C" w:rsidP="00984A02" w14:paraId="40869E27" w14:textId="77777777">
      <w:pPr>
        <w:widowControl/>
        <w:tabs>
          <w:tab w:val="clear" w:pos="-1080"/>
          <w:tab w:val="clear" w:pos="-720"/>
          <w:tab w:val="clear" w:pos="1080"/>
          <w:tab w:val="left" w:pos="2160"/>
          <w:tab w:val="left" w:pos="2880"/>
          <w:tab w:val="right"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pPr>
      <w:r w:rsidRPr="0094430C">
        <w:t>Survey instruments and methods under the authority of this clearance will generally focus on visitor use and satisfaction data.  Information collection seeking to collect information beyond the scope of visitor data will be considered outside the scope of this Programmatic Clearance.  All information collection instruments will be designed and deployed based upon acceptable statistical practices and sampling methodologies, according to the most recent OMB guidance on “Agency Survey and Statistical Informati</w:t>
      </w:r>
      <w:r w:rsidRPr="0094430C">
        <w:t xml:space="preserve">on Collections.”  The NPS Social Science Program will continue to provide technical and administrative review of proposed surveys and communicate review comments to investigators.  There may </w:t>
      </w:r>
      <w:r w:rsidRPr="0094430C" w:rsidR="001143E4">
        <w:t>be cases</w:t>
      </w:r>
      <w:r w:rsidRPr="0094430C">
        <w:t xml:space="preserve"> when NPS may recommend that submitted proposals undergo the full PRA review process, rather than the programmatic clearance.</w:t>
      </w:r>
    </w:p>
    <w:p w:rsidR="00A323A1" w:rsidRPr="0094430C" w:rsidP="00984A02" w14:paraId="076E231A" w14:textId="77777777">
      <w:pPr>
        <w:tabs>
          <w:tab w:val="clear" w:pos="-1080"/>
          <w:tab w:val="clear" w:pos="-720"/>
          <w:tab w:val="left" w:pos="-270"/>
          <w:tab w:val="clear" w:pos="0"/>
          <w:tab w:val="clear" w:pos="1080"/>
          <w:tab w:val="left" w:pos="2160"/>
          <w:tab w:val="left" w:pos="2880"/>
          <w:tab w:val="right"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A323A1" w:rsidRPr="0094430C" w:rsidP="00984A02" w14:paraId="27454343" w14:textId="77777777">
      <w:pPr>
        <w:tabs>
          <w:tab w:val="clear" w:pos="-1080"/>
          <w:tab w:val="clear" w:pos="-720"/>
          <w:tab w:val="left" w:pos="-270"/>
          <w:tab w:val="clear" w:pos="0"/>
          <w:tab w:val="clear" w:pos="1080"/>
          <w:tab w:val="left" w:pos="2160"/>
          <w:tab w:val="left" w:pos="2880"/>
          <w:tab w:val="right"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4430C">
        <w:t xml:space="preserve">If, after consultation with investigators, a </w:t>
      </w:r>
      <w:r w:rsidRPr="0094430C" w:rsidR="00B90484">
        <w:t>collection</w:t>
      </w:r>
      <w:r w:rsidRPr="0094430C">
        <w:t xml:space="preserve"> is recommended for approval by the Social Science Program, NPS will</w:t>
      </w:r>
      <w:r w:rsidRPr="0094430C" w:rsidR="00B90484">
        <w:t xml:space="preserve"> then</w:t>
      </w:r>
      <w:r w:rsidRPr="0094430C">
        <w:t xml:space="preserve"> transmit the survey instrument and certification to OMB. OMB has agreed to provide a response within ten working days of receiving the submission package. Once it has received </w:t>
      </w:r>
      <w:r w:rsidRPr="0094430C" w:rsidR="00B90484">
        <w:t xml:space="preserve">a determination </w:t>
      </w:r>
      <w:r w:rsidRPr="0094430C">
        <w:t>from OMB, NPS will assign the OMB control number</w:t>
      </w:r>
      <w:r w:rsidRPr="0094430C" w:rsidR="00B90484">
        <w:t xml:space="preserve"> (1024-0224)</w:t>
      </w:r>
      <w:r w:rsidRPr="0094430C">
        <w:t xml:space="preserve"> and survey completion date.  Typically, the survey completion date assigned is six months </w:t>
      </w:r>
      <w:r w:rsidRPr="0094430C" w:rsidR="00B90484">
        <w:t xml:space="preserve">after </w:t>
      </w:r>
      <w:r w:rsidRPr="0094430C">
        <w:t xml:space="preserve">the </w:t>
      </w:r>
      <w:r w:rsidRPr="0094430C" w:rsidR="00B90484">
        <w:t xml:space="preserve">proposed sample period to provide for any unforeseen administrative or procedural </w:t>
      </w:r>
      <w:r w:rsidRPr="0094430C" w:rsidR="00012DE8">
        <w:t xml:space="preserve">situations. </w:t>
      </w:r>
      <w:r w:rsidRPr="0094430C" w:rsidR="00147686">
        <w:t>Finally</w:t>
      </w:r>
      <w:r w:rsidRPr="0094430C" w:rsidR="00012DE8">
        <w:t>, the Social Science program will</w:t>
      </w:r>
      <w:r w:rsidRPr="0094430C">
        <w:t xml:space="preserve"> notify the investigator </w:t>
      </w:r>
      <w:r w:rsidRPr="0094430C" w:rsidR="00012DE8">
        <w:t>upon approval</w:t>
      </w:r>
      <w:r w:rsidRPr="0094430C">
        <w:t xml:space="preserve">. </w:t>
      </w:r>
    </w:p>
    <w:p w:rsidR="00F81953" w:rsidRPr="0094430C" w:rsidP="00984A02" w14:paraId="27321844" w14:textId="77777777">
      <w:pPr>
        <w:widowControl/>
        <w:tabs>
          <w:tab w:val="clear" w:pos="0"/>
          <w:tab w:val="left" w:pos="360"/>
        </w:tabs>
        <w:spacing w:line="276" w:lineRule="auto"/>
        <w:rPr>
          <w:b/>
          <w:i/>
        </w:rPr>
      </w:pPr>
    </w:p>
    <w:p w:rsidR="00A323A1" w:rsidRPr="0094430C" w:rsidP="00984A02" w14:paraId="47D9A1A6" w14:textId="77777777">
      <w:pPr>
        <w:widowControl/>
        <w:tabs>
          <w:tab w:val="clear" w:pos="0"/>
          <w:tab w:val="left" w:pos="360"/>
        </w:tabs>
        <w:spacing w:line="276" w:lineRule="auto"/>
        <w:rPr>
          <w:b/>
          <w:i/>
        </w:rPr>
      </w:pPr>
      <w:r w:rsidRPr="0094430C">
        <w:rPr>
          <w:b/>
          <w:i/>
        </w:rPr>
        <w:t>Uses of the Information</w:t>
      </w:r>
    </w:p>
    <w:p w:rsidR="00A323A1" w:rsidRPr="0094430C" w:rsidP="00984A02" w14:paraId="031B38F2"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4430C">
        <w:t xml:space="preserve">The NPS </w:t>
      </w:r>
      <w:r w:rsidRPr="0094430C">
        <w:t xml:space="preserve">continues to </w:t>
      </w:r>
      <w:r w:rsidRPr="0094430C" w:rsidR="00147686">
        <w:t>benefit</w:t>
      </w:r>
      <w:r w:rsidRPr="0094430C">
        <w:t xml:space="preserve"> from this collection through reliable data concerning the following management and planning topics: </w:t>
      </w:r>
    </w:p>
    <w:p w:rsidR="00A323A1" w:rsidRPr="0094430C" w:rsidP="00984A02" w14:paraId="46645502" w14:textId="77777777">
      <w:pPr>
        <w:numPr>
          <w:ilvl w:val="0"/>
          <w:numId w:val="26"/>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540" w:firstLine="360"/>
      </w:pPr>
      <w:r w:rsidRPr="0094430C">
        <w:t>Service needs of customers</w:t>
      </w:r>
    </w:p>
    <w:p w:rsidR="00A323A1" w:rsidRPr="0094430C" w:rsidP="00984A02" w14:paraId="121E174E" w14:textId="77777777">
      <w:pPr>
        <w:numPr>
          <w:ilvl w:val="0"/>
          <w:numId w:val="26"/>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540" w:firstLine="360"/>
      </w:pPr>
      <w:r w:rsidRPr="0094430C">
        <w:t>Strengths and weaknesses of services</w:t>
      </w:r>
    </w:p>
    <w:p w:rsidR="00A323A1" w:rsidRPr="0094430C" w:rsidP="00984A02" w14:paraId="2770D332" w14:textId="77777777">
      <w:pPr>
        <w:numPr>
          <w:ilvl w:val="0"/>
          <w:numId w:val="26"/>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540" w:firstLine="360"/>
      </w:pPr>
      <w:r w:rsidRPr="0094430C">
        <w:t>Barriers and constraints to achieving customer service standards</w:t>
      </w:r>
    </w:p>
    <w:p w:rsidR="00A323A1" w:rsidRPr="0094430C" w:rsidP="00984A02" w14:paraId="2E62E00F" w14:textId="77777777">
      <w:pPr>
        <w:numPr>
          <w:ilvl w:val="0"/>
          <w:numId w:val="26"/>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540" w:firstLine="360"/>
      </w:pPr>
      <w:r w:rsidRPr="0094430C">
        <w:t>Changes to customer service standards</w:t>
      </w:r>
    </w:p>
    <w:p w:rsidR="00A323A1" w:rsidRPr="0094430C" w:rsidP="00984A02" w14:paraId="223A7073" w14:textId="77777777">
      <w:pPr>
        <w:numPr>
          <w:ilvl w:val="0"/>
          <w:numId w:val="26"/>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540" w:firstLine="360"/>
      </w:pPr>
      <w:r w:rsidRPr="0094430C">
        <w:t xml:space="preserve">Changes in service delivery </w:t>
      </w:r>
      <w:r w:rsidRPr="0094430C" w:rsidR="00147686">
        <w:t>over</w:t>
      </w:r>
      <w:r w:rsidR="00147686">
        <w:t xml:space="preserve"> </w:t>
      </w:r>
      <w:r w:rsidRPr="0094430C" w:rsidR="00147686">
        <w:t>time</w:t>
      </w:r>
    </w:p>
    <w:p w:rsidR="00A323A1" w:rsidRPr="0094430C" w:rsidP="00984A02" w14:paraId="36F8ACD1" w14:textId="77777777">
      <w:pPr>
        <w:numPr>
          <w:ilvl w:val="0"/>
          <w:numId w:val="26"/>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540" w:firstLine="360"/>
      </w:pPr>
      <w:r w:rsidRPr="0094430C">
        <w:t>Improving public trust in government</w:t>
      </w:r>
    </w:p>
    <w:p w:rsidR="00A323A1" w:rsidRPr="0094430C" w:rsidP="00984A02" w14:paraId="7D0A9AE0" w14:textId="77777777">
      <w:pPr>
        <w:tabs>
          <w:tab w:val="clear" w:pos="-1080"/>
          <w:tab w:val="clear" w:pos="-720"/>
          <w:tab w:val="clear" w:pos="1080"/>
          <w:tab w:val="left" w:pos="2160"/>
          <w:tab w:val="left" w:pos="2880"/>
          <w:tab w:val="right"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A323A1" w:rsidRPr="0094430C" w:rsidP="00984A02" w14:paraId="1AE4721F"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90"/>
      </w:pPr>
      <w:r w:rsidRPr="0094430C">
        <w:t xml:space="preserve">The scientific communities </w:t>
      </w:r>
      <w:r w:rsidRPr="0094430C" w:rsidR="00012DE8">
        <w:t>collaborating</w:t>
      </w:r>
      <w:r w:rsidRPr="0094430C">
        <w:t xml:space="preserve"> with the NPS benefit through: </w:t>
      </w:r>
    </w:p>
    <w:p w:rsidR="00A323A1" w:rsidRPr="0094430C" w:rsidP="00984A02" w14:paraId="48FAD4B8"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pPr>
      <w:r w:rsidRPr="0094430C">
        <w:t xml:space="preserve">1) efficient, effective, and timely review process </w:t>
      </w:r>
    </w:p>
    <w:p w:rsidR="00A323A1" w:rsidRPr="0094430C" w:rsidP="00984A02" w14:paraId="59BF7F4B"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pPr>
      <w:r w:rsidRPr="0094430C">
        <w:t xml:space="preserve">2) focus on peer review that improves the quality of information collections </w:t>
      </w:r>
    </w:p>
    <w:p w:rsidR="00A323A1" w:rsidRPr="0094430C" w:rsidP="00984A02" w14:paraId="22834208"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pPr>
      <w:r w:rsidRPr="0094430C">
        <w:t>3) increased attention to methodological improvements and use of best practices</w:t>
      </w:r>
    </w:p>
    <w:p w:rsidR="00A323A1" w:rsidRPr="0094430C" w:rsidP="00984A02" w14:paraId="2088E1F5"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pPr>
      <w:r w:rsidRPr="0094430C">
        <w:t>4) better administration and wider sharing of information obtained from surveys of the public</w:t>
      </w:r>
    </w:p>
    <w:p w:rsidR="00A323A1" w:rsidRPr="0094430C" w:rsidP="00984A02" w14:paraId="3E513E8F"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pPr>
      <w:r w:rsidRPr="0094430C">
        <w:t>5) a renewed confidence and willingness to complete the review process</w:t>
      </w:r>
    </w:p>
    <w:p w:rsidR="00E83E48" w:rsidRPr="0094430C" w:rsidP="00984A02" w14:paraId="4DD9C386"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pPr>
    </w:p>
    <w:p w:rsidR="00984A02" w14:paraId="7C7DE2B4"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rPr>
          <w:iCs/>
        </w:rPr>
      </w:pPr>
      <w:r>
        <w:rPr>
          <w:iCs/>
        </w:rPr>
        <w:br w:type="page"/>
      </w:r>
    </w:p>
    <w:p w:rsidR="00E83E48" w:rsidRPr="0094430C" w:rsidP="00984A02" w14:paraId="362EC1C6" w14:textId="3CD96ED6">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iCs/>
        </w:rPr>
      </w:pPr>
      <w:r w:rsidRPr="0094430C">
        <w:rPr>
          <w:iCs/>
        </w:rPr>
        <w:t xml:space="preserve">Historically, managers and program specialists have used </w:t>
      </w:r>
      <w:r w:rsidRPr="0094430C">
        <w:rPr>
          <w:iCs/>
        </w:rPr>
        <w:t>these</w:t>
      </w:r>
      <w:r w:rsidRPr="0094430C">
        <w:rPr>
          <w:iCs/>
        </w:rPr>
        <w:t xml:space="preserve"> data to identify:</w:t>
      </w:r>
    </w:p>
    <w:p w:rsidR="00E83E48" w:rsidRPr="0094430C" w:rsidP="00984A02" w14:paraId="3ACC9775" w14:textId="77777777">
      <w:pPr>
        <w:numPr>
          <w:ilvl w:val="0"/>
          <w:numId w:val="30"/>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1080" w:firstLine="0"/>
        <w:rPr>
          <w:iCs/>
        </w:rPr>
      </w:pPr>
      <w:r w:rsidRPr="0094430C">
        <w:rPr>
          <w:iCs/>
        </w:rPr>
        <w:t xml:space="preserve">needs </w:t>
      </w:r>
    </w:p>
    <w:p w:rsidR="00E83E48" w:rsidRPr="0094430C" w:rsidP="00984A02" w14:paraId="55DB24C4" w14:textId="77777777">
      <w:pPr>
        <w:numPr>
          <w:ilvl w:val="0"/>
          <w:numId w:val="30"/>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1080" w:firstLine="0"/>
        <w:rPr>
          <w:iCs/>
        </w:rPr>
      </w:pPr>
      <w:r w:rsidRPr="0094430C">
        <w:rPr>
          <w:iCs/>
        </w:rPr>
        <w:t>levels of understanding and knowledge</w:t>
      </w:r>
    </w:p>
    <w:p w:rsidR="00E83E48" w:rsidRPr="0094430C" w:rsidP="00984A02" w14:paraId="531E550F" w14:textId="77777777">
      <w:pPr>
        <w:numPr>
          <w:ilvl w:val="0"/>
          <w:numId w:val="30"/>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1080" w:firstLine="0"/>
        <w:rPr>
          <w:iCs/>
        </w:rPr>
      </w:pPr>
      <w:r w:rsidRPr="0094430C">
        <w:rPr>
          <w:iCs/>
        </w:rPr>
        <w:t xml:space="preserve">ideas or suggestions for improvement </w:t>
      </w:r>
    </w:p>
    <w:p w:rsidR="00E83E48" w:rsidRPr="0094430C" w:rsidP="00984A02" w14:paraId="4DB202D4" w14:textId="77777777">
      <w:pPr>
        <w:numPr>
          <w:ilvl w:val="0"/>
          <w:numId w:val="30"/>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1080" w:firstLine="0"/>
        <w:rPr>
          <w:iCs/>
        </w:rPr>
      </w:pPr>
      <w:r w:rsidRPr="0094430C">
        <w:rPr>
          <w:iCs/>
        </w:rPr>
        <w:t>barriers and constraints to achieving customer service standards</w:t>
      </w:r>
    </w:p>
    <w:p w:rsidR="00E83E48" w:rsidRPr="0094430C" w:rsidP="00984A02" w14:paraId="41236BD0" w14:textId="77777777">
      <w:pPr>
        <w:numPr>
          <w:ilvl w:val="0"/>
          <w:numId w:val="30"/>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1080" w:firstLine="0"/>
        <w:rPr>
          <w:iCs/>
        </w:rPr>
      </w:pPr>
      <w:r w:rsidRPr="0094430C">
        <w:rPr>
          <w:iCs/>
        </w:rPr>
        <w:t>perceptions and values</w:t>
      </w:r>
    </w:p>
    <w:p w:rsidR="00E83E48" w:rsidRPr="0094430C" w:rsidP="00984A02" w14:paraId="06EBDA84" w14:textId="77777777">
      <w:pPr>
        <w:numPr>
          <w:ilvl w:val="0"/>
          <w:numId w:val="30"/>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1080" w:firstLine="0"/>
        <w:rPr>
          <w:iCs/>
        </w:rPr>
      </w:pPr>
      <w:r w:rsidRPr="0094430C">
        <w:rPr>
          <w:iCs/>
        </w:rPr>
        <w:t>baselines to measurements to observe changes over time</w:t>
      </w:r>
    </w:p>
    <w:p w:rsidR="00E83E48" w:rsidRPr="00147686" w:rsidP="00984A02" w14:paraId="212AA62A" w14:textId="77777777">
      <w:pPr>
        <w:numPr>
          <w:ilvl w:val="0"/>
          <w:numId w:val="30"/>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1080" w:firstLine="0"/>
        <w:rPr>
          <w:i/>
        </w:rPr>
      </w:pPr>
      <w:r w:rsidRPr="0094430C">
        <w:rPr>
          <w:iCs/>
        </w:rPr>
        <w:t>spending behaviors</w:t>
      </w:r>
    </w:p>
    <w:p w:rsidR="00E83E48" w:rsidRPr="00147686" w:rsidP="00984A02" w14:paraId="7C35532D"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pPr>
    </w:p>
    <w:p w:rsidR="00A323A1" w:rsidRPr="0094430C" w:rsidP="00984A02" w14:paraId="24C4CED9" w14:textId="77777777">
      <w:pPr>
        <w:widowControl/>
        <w:tabs>
          <w:tab w:val="clear" w:pos="-1080"/>
          <w:tab w:val="clear" w:pos="-720"/>
          <w:tab w:val="clear" w:pos="1080"/>
          <w:tab w:val="left" w:pos="2160"/>
          <w:tab w:val="left" w:pos="2880"/>
          <w:tab w:val="right"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b/>
          <w:iCs/>
        </w:rPr>
      </w:pPr>
      <w:r w:rsidRPr="0094430C">
        <w:rPr>
          <w:b/>
          <w:iCs/>
        </w:rPr>
        <w:t>Typical Information Collection Methods</w:t>
      </w:r>
    </w:p>
    <w:p w:rsidR="00A323A1" w:rsidRPr="0094430C" w:rsidP="00984A02" w14:paraId="2D402B15" w14:textId="77777777">
      <w:pPr>
        <w:widowControl/>
        <w:pBdr>
          <w:top w:val="single" w:sz="6" w:space="0" w:color="FFFFFF"/>
          <w:left w:val="single" w:sz="6" w:space="0" w:color="FFFFFF"/>
          <w:bottom w:val="single" w:sz="6" w:space="0" w:color="FFFFFF"/>
          <w:right w:val="single" w:sz="6" w:space="0" w:color="FFFFFF"/>
        </w:pBdr>
        <w:tabs>
          <w:tab w:val="clear" w:pos="-1080"/>
          <w:tab w:val="clear" w:pos="-720"/>
          <w:tab w:val="clear" w:pos="1080"/>
          <w:tab w:val="left" w:pos="2160"/>
          <w:tab w:val="left" w:pos="2880"/>
          <w:tab w:val="right"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iCs/>
          <w:u w:val="single"/>
        </w:rPr>
      </w:pPr>
    </w:p>
    <w:p w:rsidR="005508BD" w:rsidRPr="0094430C" w:rsidP="00984A02" w14:paraId="11C18CB7" w14:textId="77777777">
      <w:pPr>
        <w:widowControl/>
        <w:pBdr>
          <w:top w:val="single" w:sz="6" w:space="0" w:color="FFFFFF"/>
          <w:left w:val="single" w:sz="6" w:space="0" w:color="FFFFFF"/>
          <w:bottom w:val="single" w:sz="6" w:space="0" w:color="FFFFFF"/>
          <w:right w:val="single" w:sz="6" w:space="0" w:color="FFFFFF"/>
        </w:pBdr>
        <w:tabs>
          <w:tab w:val="clear" w:pos="-1080"/>
          <w:tab w:val="clear" w:pos="-720"/>
          <w:tab w:val="clear" w:pos="1080"/>
          <w:tab w:val="left" w:pos="2160"/>
          <w:tab w:val="left" w:pos="2880"/>
          <w:tab w:val="right"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pPr>
      <w:r w:rsidRPr="00147686">
        <w:rPr>
          <w:b/>
          <w:bCs/>
          <w:iCs/>
        </w:rPr>
        <w:t>In</w:t>
      </w:r>
      <w:r w:rsidRPr="00147686">
        <w:rPr>
          <w:b/>
          <w:bCs/>
          <w:iCs/>
        </w:rPr>
        <w:noBreakHyphen/>
        <w:t xml:space="preserve">Person or </w:t>
      </w:r>
      <w:r w:rsidRPr="00147686" w:rsidR="007361A8">
        <w:rPr>
          <w:b/>
          <w:bCs/>
          <w:iCs/>
        </w:rPr>
        <w:t>O</w:t>
      </w:r>
      <w:r w:rsidRPr="00147686">
        <w:rPr>
          <w:b/>
          <w:bCs/>
          <w:iCs/>
        </w:rPr>
        <w:t>n</w:t>
      </w:r>
      <w:r w:rsidRPr="00147686">
        <w:rPr>
          <w:b/>
          <w:bCs/>
          <w:iCs/>
        </w:rPr>
        <w:noBreakHyphen/>
        <w:t>Site Intercept Surveys</w:t>
      </w:r>
      <w:r w:rsidRPr="0094430C">
        <w:rPr>
          <w:iCs/>
          <w:u w:val="single"/>
        </w:rPr>
        <w:br/>
      </w:r>
      <w:r w:rsidRPr="0094430C">
        <w:rPr>
          <w:iCs/>
        </w:rPr>
        <w:t>For in</w:t>
      </w:r>
      <w:r w:rsidRPr="0094430C">
        <w:rPr>
          <w:iCs/>
        </w:rPr>
        <w:noBreakHyphen/>
      </w:r>
      <w:r w:rsidRPr="0094430C">
        <w:rPr>
          <w:iCs/>
        </w:rPr>
        <w:t>person data collection, respondents are approached on site and provided with a short instrument to complete before leaving the location. Instruments may be administered in paper or electronic format, including through kiosks. A survey proctor may address procedural questions but will not influence respondent answers. Instruments using this method will not exceed 15 minutes in duration unless a justified, case</w:t>
      </w:r>
      <w:r w:rsidRPr="0094430C">
        <w:rPr>
          <w:iCs/>
        </w:rPr>
        <w:noBreakHyphen/>
        <w:t>specific exception is approved. Estimated burden is verified through pretesting with individuals wh</w:t>
      </w:r>
      <w:r w:rsidRPr="0094430C">
        <w:rPr>
          <w:iCs/>
        </w:rPr>
        <w:t>o were not involved in instrument development. On</w:t>
      </w:r>
      <w:r w:rsidRPr="0094430C">
        <w:rPr>
          <w:iCs/>
        </w:rPr>
        <w:noBreakHyphen/>
        <w:t>site administration procedures are designed to minimize respondent fatigue. Prior survey</w:t>
      </w:r>
      <w:r w:rsidRPr="0094430C">
        <w:t xml:space="preserve"> burden estimates that did not incorporate burden testing will not be accepted as the sole justification for approval.</w:t>
      </w:r>
    </w:p>
    <w:p w:rsidR="00147416" w:rsidRPr="0094430C" w:rsidP="00984A02" w14:paraId="493FF1EA" w14:textId="77777777">
      <w:pPr>
        <w:widowControl/>
        <w:pBdr>
          <w:top w:val="single" w:sz="6" w:space="0" w:color="FFFFFF"/>
          <w:left w:val="single" w:sz="6" w:space="0" w:color="FFFFFF"/>
          <w:bottom w:val="single" w:sz="6" w:space="0" w:color="FFFFFF"/>
          <w:right w:val="single" w:sz="6" w:space="0" w:color="FFFFFF"/>
        </w:pBdr>
        <w:tabs>
          <w:tab w:val="clear" w:pos="-1080"/>
          <w:tab w:val="clear" w:pos="-720"/>
          <w:tab w:val="clear" w:pos="0"/>
          <w:tab w:val="left" w:pos="360"/>
          <w:tab w:val="clear" w:pos="720"/>
          <w:tab w:val="clear" w:pos="1080"/>
          <w:tab w:val="clear" w:pos="1440"/>
          <w:tab w:val="left" w:pos="2160"/>
          <w:tab w:val="left" w:pos="2880"/>
          <w:tab w:val="clear" w:pos="3600"/>
          <w:tab w:val="clear" w:pos="4320"/>
          <w:tab w:val="clear" w:pos="5040"/>
          <w:tab w:val="clear" w:pos="5760"/>
          <w:tab w:val="clear" w:pos="6480"/>
          <w:tab w:val="clear" w:pos="7200"/>
          <w:tab w:val="clear" w:pos="7920"/>
          <w:tab w:val="clear" w:pos="8640"/>
          <w:tab w:val="clear" w:pos="9360"/>
          <w:tab w:val="right"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ind w:left="360"/>
      </w:pPr>
    </w:p>
    <w:p w:rsidR="0084346C" w:rsidRPr="0094430C" w:rsidP="00984A02" w14:paraId="35308902" w14:textId="77777777">
      <w:pPr>
        <w:widowControl/>
        <w:pBdr>
          <w:top w:val="single" w:sz="6" w:space="0" w:color="FFFFFF"/>
          <w:left w:val="single" w:sz="6" w:space="0" w:color="FFFFFF"/>
          <w:bottom w:val="single" w:sz="6" w:space="0" w:color="FFFFFF"/>
          <w:right w:val="single" w:sz="6" w:space="0" w:color="FFFFFF"/>
        </w:pBdr>
        <w:tabs>
          <w:tab w:val="clear" w:pos="-1080"/>
          <w:tab w:val="clear" w:pos="-720"/>
          <w:tab w:val="clear" w:pos="0"/>
          <w:tab w:val="left" w:pos="360"/>
          <w:tab w:val="clear" w:pos="720"/>
          <w:tab w:val="clear" w:pos="1080"/>
          <w:tab w:val="clear" w:pos="1440"/>
          <w:tab w:val="left" w:pos="2160"/>
          <w:tab w:val="left" w:pos="2880"/>
          <w:tab w:val="clear" w:pos="3600"/>
          <w:tab w:val="clear" w:pos="4320"/>
          <w:tab w:val="clear" w:pos="5040"/>
          <w:tab w:val="clear" w:pos="5760"/>
          <w:tab w:val="clear" w:pos="6480"/>
          <w:tab w:val="clear" w:pos="7200"/>
          <w:tab w:val="clear" w:pos="7920"/>
          <w:tab w:val="clear" w:pos="8640"/>
          <w:tab w:val="clear" w:pos="9360"/>
          <w:tab w:val="right"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pPr>
      <w:r w:rsidRPr="0094430C">
        <w:rPr>
          <w:b/>
          <w:bCs/>
        </w:rPr>
        <w:t>Mail Surveys</w:t>
      </w:r>
      <w:r w:rsidRPr="0094430C">
        <w:br/>
        <w:t>Mail surveys follow a multi</w:t>
      </w:r>
      <w:r w:rsidRPr="0094430C">
        <w:noBreakHyphen/>
      </w:r>
      <w:r w:rsidRPr="0094430C">
        <w:t>contact protocol consistent with Dillman’s Tailored Design Method. The initial contact notifies individuals that a survey will be sent and describes its purpose and importance. The second mailing includes the survey instrument and a postage</w:t>
      </w:r>
      <w:r w:rsidRPr="0094430C">
        <w:noBreakHyphen/>
        <w:t>paid return envelope. Approximately ten days later, a reminder postcard is sent. A final thank</w:t>
      </w:r>
      <w:r w:rsidRPr="0094430C">
        <w:noBreakHyphen/>
        <w:t>you letter is then issued, which also serves as a reminder for nonrespondents. Respondents are provided with multiple avenues to request assistance or ask questions (e.g., tele</w:t>
      </w:r>
      <w:r w:rsidRPr="0094430C">
        <w:t>phone, email, or web). Replacement instruments are provided upon request. Electronic mail may serve as an alternative mode for certain stages of contact; however, response rates associated with this option are considered when selecting the mode of administration.</w:t>
      </w:r>
    </w:p>
    <w:p w:rsidR="007361A8" w:rsidRPr="0094430C" w:rsidP="00984A02" w14:paraId="2204D3E4" w14:textId="77777777">
      <w:pPr>
        <w:widowControl/>
        <w:pBdr>
          <w:top w:val="single" w:sz="6" w:space="0" w:color="FFFFFF"/>
          <w:left w:val="single" w:sz="6" w:space="0" w:color="FFFFFF"/>
          <w:bottom w:val="single" w:sz="6" w:space="0" w:color="FFFFFF"/>
          <w:right w:val="single" w:sz="6" w:space="0" w:color="FFFFFF"/>
        </w:pBdr>
        <w:tabs>
          <w:tab w:val="clear" w:pos="-1080"/>
          <w:tab w:val="clear" w:pos="-720"/>
          <w:tab w:val="clear" w:pos="0"/>
          <w:tab w:val="left" w:pos="360"/>
          <w:tab w:val="clear" w:pos="720"/>
          <w:tab w:val="clear" w:pos="1080"/>
          <w:tab w:val="clear" w:pos="1440"/>
          <w:tab w:val="left" w:pos="2160"/>
          <w:tab w:val="left" w:pos="2880"/>
          <w:tab w:val="clear" w:pos="3600"/>
          <w:tab w:val="clear" w:pos="4320"/>
          <w:tab w:val="clear" w:pos="5040"/>
          <w:tab w:val="clear" w:pos="5760"/>
          <w:tab w:val="clear" w:pos="6480"/>
          <w:tab w:val="clear" w:pos="7200"/>
          <w:tab w:val="clear" w:pos="7920"/>
          <w:tab w:val="clear" w:pos="8640"/>
          <w:tab w:val="clear" w:pos="9360"/>
          <w:tab w:val="right"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b/>
          <w:bCs/>
          <w:u w:val="single"/>
        </w:rPr>
      </w:pPr>
    </w:p>
    <w:p w:rsidR="007361A8" w:rsidRPr="0094430C" w:rsidP="00984A02" w14:paraId="2E419437" w14:textId="77777777">
      <w:pPr>
        <w:widowControl/>
        <w:pBdr>
          <w:top w:val="single" w:sz="6" w:space="0" w:color="FFFFFF"/>
          <w:left w:val="single" w:sz="6" w:space="0" w:color="FFFFFF"/>
          <w:bottom w:val="single" w:sz="6" w:space="0" w:color="FFFFFF"/>
          <w:right w:val="single" w:sz="6" w:space="0" w:color="FFFFFF"/>
        </w:pBdr>
        <w:tabs>
          <w:tab w:val="clear" w:pos="-1080"/>
          <w:tab w:val="clear" w:pos="-720"/>
          <w:tab w:val="clear" w:pos="0"/>
          <w:tab w:val="left" w:pos="360"/>
          <w:tab w:val="clear" w:pos="720"/>
          <w:tab w:val="clear" w:pos="1080"/>
          <w:tab w:val="clear" w:pos="1440"/>
          <w:tab w:val="left" w:pos="2160"/>
          <w:tab w:val="left" w:pos="2880"/>
          <w:tab w:val="clear" w:pos="3600"/>
          <w:tab w:val="clear" w:pos="4320"/>
          <w:tab w:val="clear" w:pos="5040"/>
          <w:tab w:val="clear" w:pos="5760"/>
          <w:tab w:val="clear" w:pos="6480"/>
          <w:tab w:val="clear" w:pos="7200"/>
          <w:tab w:val="clear" w:pos="7920"/>
          <w:tab w:val="clear" w:pos="8640"/>
          <w:tab w:val="clear" w:pos="9360"/>
          <w:tab w:val="right"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bCs/>
        </w:rPr>
      </w:pPr>
      <w:r w:rsidRPr="0094430C">
        <w:rPr>
          <w:b/>
          <w:bCs/>
        </w:rPr>
        <w:t>Telephone Surveys</w:t>
      </w:r>
      <w:r w:rsidRPr="0094430C">
        <w:rPr>
          <w:b/>
        </w:rPr>
        <w:br/>
      </w:r>
      <w:r w:rsidRPr="0094430C">
        <w:rPr>
          <w:bCs/>
        </w:rPr>
        <w:t>Telephone surveys utilize existing or newly developed call lists. Interviewers follow an approved callback protocol to reach potential respondents. This method is generally reserved for respondent groups that are difficult to reach using other modes or for follow-up with individuals who have not responded to earlier contacts.</w:t>
      </w:r>
    </w:p>
    <w:p w:rsidR="007361A8" w:rsidRPr="0094430C" w:rsidP="00984A02" w14:paraId="24DFD946" w14:textId="77777777">
      <w:pPr>
        <w:widowControl/>
        <w:pBdr>
          <w:top w:val="single" w:sz="6" w:space="0" w:color="FFFFFF"/>
          <w:left w:val="single" w:sz="6" w:space="0" w:color="FFFFFF"/>
          <w:bottom w:val="single" w:sz="6" w:space="0" w:color="FFFFFF"/>
          <w:right w:val="single" w:sz="6" w:space="0" w:color="FFFFFF"/>
        </w:pBdr>
        <w:tabs>
          <w:tab w:val="clear" w:pos="-1080"/>
          <w:tab w:val="clear" w:pos="-720"/>
          <w:tab w:val="clear" w:pos="0"/>
          <w:tab w:val="left" w:pos="360"/>
          <w:tab w:val="clear" w:pos="720"/>
          <w:tab w:val="clear" w:pos="1080"/>
          <w:tab w:val="clear" w:pos="1440"/>
          <w:tab w:val="left" w:pos="2160"/>
          <w:tab w:val="left" w:pos="2880"/>
          <w:tab w:val="clear" w:pos="3600"/>
          <w:tab w:val="clear" w:pos="4320"/>
          <w:tab w:val="clear" w:pos="5040"/>
          <w:tab w:val="clear" w:pos="5760"/>
          <w:tab w:val="clear" w:pos="6480"/>
          <w:tab w:val="clear" w:pos="7200"/>
          <w:tab w:val="clear" w:pos="7920"/>
          <w:tab w:val="clear" w:pos="8640"/>
          <w:tab w:val="clear" w:pos="9360"/>
          <w:tab w:val="right"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b/>
          <w:bCs/>
          <w:u w:val="single"/>
        </w:rPr>
      </w:pPr>
    </w:p>
    <w:p w:rsidR="007361A8" w:rsidRPr="0094430C" w:rsidP="00984A02" w14:paraId="3A9F1D5C" w14:textId="77777777">
      <w:pPr>
        <w:widowControl/>
        <w:pBdr>
          <w:top w:val="single" w:sz="6" w:space="0" w:color="FFFFFF"/>
          <w:left w:val="single" w:sz="6" w:space="0" w:color="FFFFFF"/>
          <w:bottom w:val="single" w:sz="6" w:space="0" w:color="FFFFFF"/>
          <w:right w:val="single" w:sz="6" w:space="0" w:color="FFFFFF"/>
        </w:pBdr>
        <w:tabs>
          <w:tab w:val="clear" w:pos="-1080"/>
          <w:tab w:val="clear" w:pos="-720"/>
          <w:tab w:val="clear" w:pos="0"/>
          <w:tab w:val="left" w:pos="360"/>
          <w:tab w:val="clear" w:pos="720"/>
          <w:tab w:val="clear" w:pos="1080"/>
          <w:tab w:val="clear" w:pos="1440"/>
          <w:tab w:val="left" w:pos="2160"/>
          <w:tab w:val="left" w:pos="2880"/>
          <w:tab w:val="clear" w:pos="3600"/>
          <w:tab w:val="clear" w:pos="4320"/>
          <w:tab w:val="clear" w:pos="5040"/>
          <w:tab w:val="clear" w:pos="5760"/>
          <w:tab w:val="clear" w:pos="6480"/>
          <w:tab w:val="clear" w:pos="7200"/>
          <w:tab w:val="clear" w:pos="7920"/>
          <w:tab w:val="clear" w:pos="8640"/>
          <w:tab w:val="clear" w:pos="9360"/>
          <w:tab w:val="right"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b/>
          <w:u w:val="single"/>
        </w:rPr>
      </w:pPr>
      <w:r w:rsidRPr="00147686">
        <w:rPr>
          <w:b/>
          <w:bCs/>
        </w:rPr>
        <w:t>Focus Groups and Face</w:t>
      </w:r>
      <w:r w:rsidRPr="00147686">
        <w:rPr>
          <w:b/>
          <w:bCs/>
        </w:rPr>
        <w:noBreakHyphen/>
        <w:t>to</w:t>
      </w:r>
      <w:r w:rsidRPr="00147686">
        <w:rPr>
          <w:b/>
          <w:bCs/>
        </w:rPr>
        <w:noBreakHyphen/>
        <w:t>Face Interviews</w:t>
      </w:r>
      <w:r w:rsidRPr="00147686">
        <w:rPr>
          <w:b/>
          <w:u w:val="single"/>
        </w:rPr>
        <w:br/>
      </w:r>
      <w:r w:rsidRPr="00147686">
        <w:rPr>
          <w:bCs/>
        </w:rPr>
        <w:t>Focus groups and individual interviews are used when more detailed qualitative information is required. Participants are invited to take part in structured discussions that follow a moderator’s script designed to elicit experiences, perceptions, needs, and observations relevant to the topic. A trained moderator ensures balanced participation and maintains focus on the subject matter. These methods are particularly appropriate during exploratory phases or when more in</w:t>
      </w:r>
      <w:r w:rsidRPr="00147686">
        <w:rPr>
          <w:bCs/>
        </w:rPr>
        <w:noBreakHyphen/>
        <w:t xml:space="preserve">depth </w:t>
      </w:r>
      <w:r w:rsidRPr="00147686">
        <w:rPr>
          <w:bCs/>
        </w:rPr>
        <w:t xml:space="preserve">understanding </w:t>
      </w:r>
      <w:r w:rsidRPr="00147686">
        <w:rPr>
          <w:bCs/>
        </w:rPr>
        <w:t>of a program or service is needed. Groups are composed using established practices to ensure representation of the relevant customer population.</w:t>
      </w:r>
    </w:p>
    <w:p w:rsidR="007361A8" w:rsidRPr="0094430C" w:rsidP="00984A02" w14:paraId="05361E7A" w14:textId="77777777">
      <w:pPr>
        <w:widowControl/>
        <w:pBdr>
          <w:top w:val="single" w:sz="6" w:space="0" w:color="FFFFFF"/>
          <w:left w:val="single" w:sz="6" w:space="0" w:color="FFFFFF"/>
          <w:bottom w:val="single" w:sz="6" w:space="0" w:color="FFFFFF"/>
          <w:right w:val="single" w:sz="6" w:space="0" w:color="FFFFFF"/>
        </w:pBdr>
        <w:tabs>
          <w:tab w:val="clear" w:pos="-1080"/>
          <w:tab w:val="clear" w:pos="-720"/>
          <w:tab w:val="clear" w:pos="0"/>
          <w:tab w:val="left" w:pos="360"/>
          <w:tab w:val="clear" w:pos="720"/>
          <w:tab w:val="clear" w:pos="1080"/>
          <w:tab w:val="clear" w:pos="1440"/>
          <w:tab w:val="left" w:pos="2160"/>
          <w:tab w:val="left" w:pos="2880"/>
          <w:tab w:val="clear" w:pos="3600"/>
          <w:tab w:val="clear" w:pos="4320"/>
          <w:tab w:val="clear" w:pos="5040"/>
          <w:tab w:val="clear" w:pos="5760"/>
          <w:tab w:val="clear" w:pos="6480"/>
          <w:tab w:val="clear" w:pos="7200"/>
          <w:tab w:val="clear" w:pos="7920"/>
          <w:tab w:val="clear" w:pos="8640"/>
          <w:tab w:val="clear" w:pos="9360"/>
          <w:tab w:val="right"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b/>
          <w:bCs/>
          <w:u w:val="single"/>
        </w:rPr>
      </w:pPr>
    </w:p>
    <w:p w:rsidR="007361A8" w:rsidRPr="00650672" w:rsidP="00984A02" w14:paraId="083BEFD0" w14:textId="77777777">
      <w:pPr>
        <w:widowControl/>
        <w:pBdr>
          <w:top w:val="single" w:sz="6" w:space="0" w:color="FFFFFF"/>
          <w:left w:val="single" w:sz="6" w:space="0" w:color="FFFFFF"/>
          <w:bottom w:val="single" w:sz="6" w:space="0" w:color="FFFFFF"/>
          <w:right w:val="single" w:sz="6" w:space="0" w:color="FFFFFF"/>
        </w:pBdr>
        <w:tabs>
          <w:tab w:val="clear" w:pos="-1080"/>
          <w:tab w:val="clear" w:pos="-720"/>
          <w:tab w:val="clear" w:pos="0"/>
          <w:tab w:val="left" w:pos="360"/>
          <w:tab w:val="clear" w:pos="720"/>
          <w:tab w:val="clear" w:pos="1080"/>
          <w:tab w:val="clear" w:pos="1440"/>
          <w:tab w:val="left" w:pos="2160"/>
          <w:tab w:val="left" w:pos="2880"/>
          <w:tab w:val="clear" w:pos="3600"/>
          <w:tab w:val="clear" w:pos="4320"/>
          <w:tab w:val="clear" w:pos="5040"/>
          <w:tab w:val="clear" w:pos="5760"/>
          <w:tab w:val="clear" w:pos="6480"/>
          <w:tab w:val="clear" w:pos="7200"/>
          <w:tab w:val="clear" w:pos="7920"/>
          <w:tab w:val="clear" w:pos="8640"/>
          <w:tab w:val="clear" w:pos="9360"/>
          <w:tab w:val="right"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b/>
          <w:u w:val="single"/>
        </w:rPr>
      </w:pPr>
      <w:r w:rsidRPr="00147686">
        <w:rPr>
          <w:b/>
          <w:bCs/>
        </w:rPr>
        <w:t>Web</w:t>
      </w:r>
      <w:r w:rsidRPr="00147686">
        <w:rPr>
          <w:b/>
          <w:bCs/>
        </w:rPr>
        <w:noBreakHyphen/>
        <w:t>Based and Online Surveys</w:t>
      </w:r>
      <w:r w:rsidRPr="00147686">
        <w:rPr>
          <w:b/>
          <w:u w:val="single"/>
        </w:rPr>
        <w:br/>
      </w:r>
      <w:r w:rsidRPr="00147686">
        <w:rPr>
          <w:bCs/>
        </w:rPr>
        <w:t>For electronically delivered services or information products, a web</w:t>
      </w:r>
      <w:r w:rsidRPr="00147686">
        <w:rPr>
          <w:bCs/>
        </w:rPr>
        <w:noBreakHyphen/>
        <w:t>based instrument may be the most appropriate mode. Users may voluntarily provide their contact information for future surveys, and samples are drawn from this pool using standard sampling procedures, with consideration given to the self</w:t>
      </w:r>
      <w:r w:rsidRPr="00147686">
        <w:rPr>
          <w:bCs/>
        </w:rPr>
        <w:noBreakHyphen/>
        <w:t xml:space="preserve">selected nature of the list. Respondents receive an email describing the survey’s purpose and containing a link to the instrument. A reminder email is sent within five days, and a </w:t>
      </w:r>
      <w:r w:rsidRPr="00147686">
        <w:rPr>
          <w:bCs/>
        </w:rPr>
        <w:t>subsequent thank</w:t>
      </w:r>
      <w:r w:rsidRPr="00147686">
        <w:rPr>
          <w:bCs/>
        </w:rPr>
        <w:noBreakHyphen/>
        <w:t>you message also serves as a final reminder for nonrespondents. Respondents may request a paper version if they prefer not to complete the survey electronically.</w:t>
      </w:r>
    </w:p>
    <w:p w:rsidR="00A323A1" w:rsidP="00984A02" w14:paraId="032FCB9B" w14:textId="77777777">
      <w:pPr>
        <w:pStyle w:val="NoSpacing"/>
        <w:spacing w:line="276" w:lineRule="auto"/>
        <w:rPr>
          <w:b/>
          <w:bCs/>
        </w:rPr>
      </w:pPr>
      <w:r w:rsidRPr="00650672">
        <w:rPr>
          <w:b/>
          <w:bCs/>
        </w:rPr>
        <w:t xml:space="preserve">Types of Questions asked </w:t>
      </w:r>
    </w:p>
    <w:p w:rsidR="00D309E4" w:rsidRPr="00650672" w:rsidP="00984A02" w14:paraId="1CF3A0F1" w14:textId="77777777">
      <w:pPr>
        <w:pStyle w:val="NoSpacing"/>
        <w:spacing w:line="276" w:lineRule="auto"/>
        <w:rPr>
          <w:b/>
          <w:bCs/>
        </w:rPr>
      </w:pPr>
    </w:p>
    <w:p w:rsidR="00B805B5" w:rsidRPr="0094430C" w:rsidP="00984A02" w14:paraId="5BA29A80" w14:textId="77777777">
      <w:pPr>
        <w:pStyle w:val="NoSpacing"/>
        <w:spacing w:line="276" w:lineRule="auto"/>
      </w:pPr>
      <w:r w:rsidRPr="0094430C">
        <w:t>There are eleven social science topic areas that guide the development of survey instruments. The topic areas fall under five overarching themes used to structure and organize the content of the Pool of Known Questions.</w:t>
      </w:r>
    </w:p>
    <w:p w:rsidR="00B805B5" w:rsidRPr="0094430C" w:rsidP="00984A02" w14:paraId="080E0C41"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360" w:hanging="270"/>
      </w:pPr>
      <w:r w:rsidRPr="0094430C">
        <w:rPr>
          <w:b/>
          <w:bCs/>
        </w:rPr>
        <w:t>1. General Demographics</w:t>
      </w:r>
      <w:r w:rsidRPr="0094430C" w:rsidR="007D3193">
        <w:rPr>
          <w:b/>
          <w:bCs/>
        </w:rPr>
        <w:t xml:space="preserve">: </w:t>
      </w:r>
      <w:r w:rsidRPr="0094430C">
        <w:t>Demographic questions may be included when needed to understand respondents within the context of the collection. These items may address visitation frequency, race and ethnicity, or similar characteristics. Questions are developed with care to avoid unnecessary sensitivity or perceived intrusion. Demographic data are collected only when essential to interpreting customer satisfaction or characterizing the respondent population. They may also support non-response bias analysis.</w:t>
      </w:r>
    </w:p>
    <w:p w:rsidR="00B805B5" w:rsidRPr="0094430C" w:rsidP="00984A02" w14:paraId="1DF8C560"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360" w:hanging="270"/>
      </w:pPr>
      <w:r w:rsidRPr="0094430C">
        <w:rPr>
          <w:b/>
          <w:bCs/>
        </w:rPr>
        <w:t>2. Delivery and Use of Products, Information, and Services</w:t>
      </w:r>
      <w:r w:rsidRPr="0094430C" w:rsidR="007D3193">
        <w:rPr>
          <w:b/>
          <w:bCs/>
        </w:rPr>
        <w:t xml:space="preserve">: </w:t>
      </w:r>
      <w:r w:rsidRPr="0094430C">
        <w:t>Questions in this theme address elements of service delivery, including timeliness, appropriateness, courtesy, efficiency, accuracy of information, and problem resolution. Responses inform efforts to improve or sustain the quality of NPS services provided onsite or virtually. This area may also capture feedback on accessibility, clarity, and administrative processes.</w:t>
      </w:r>
    </w:p>
    <w:p w:rsidR="00B805B5" w:rsidRPr="0094430C" w:rsidP="00984A02" w14:paraId="6BB8AA58"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360" w:hanging="270"/>
      </w:pPr>
      <w:r w:rsidRPr="0094430C">
        <w:rPr>
          <w:b/>
          <w:bCs/>
        </w:rPr>
        <w:t>3. Management Practices</w:t>
      </w:r>
      <w:r w:rsidRPr="0094430C" w:rsidR="007D3193">
        <w:rPr>
          <w:b/>
          <w:bCs/>
        </w:rPr>
        <w:t xml:space="preserve">: </w:t>
      </w:r>
      <w:r w:rsidRPr="0094430C">
        <w:t>This theme includes questions assessing customer satisfaction with NPS management practices and processes. It may address perceived responsiveness, timeliness, and courtesy in handling issues, as well as the adequacy of engagement on specific topics.</w:t>
      </w:r>
    </w:p>
    <w:p w:rsidR="00B805B5" w:rsidRPr="0094430C" w:rsidP="00984A02" w14:paraId="266BF432"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360" w:hanging="270"/>
      </w:pPr>
      <w:r w:rsidRPr="0094430C">
        <w:rPr>
          <w:b/>
          <w:bCs/>
        </w:rPr>
        <w:t>4. Mission Management</w:t>
      </w:r>
      <w:r w:rsidRPr="0094430C" w:rsidR="007D3193">
        <w:rPr>
          <w:b/>
          <w:bCs/>
        </w:rPr>
        <w:t xml:space="preserve">: </w:t>
      </w:r>
      <w:r w:rsidRPr="0094430C">
        <w:t>Questions seek feedback related to NPS responsibilities for protecting and managing public lands. Respondents may be asked to evaluate NPS performance in conserving, preserving, and protecting natural, cultural, and recreational resources.</w:t>
      </w:r>
    </w:p>
    <w:p w:rsidR="00B805B5" w:rsidRPr="0094430C" w:rsidP="00984A02" w14:paraId="1683F051"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360" w:hanging="270"/>
      </w:pPr>
      <w:r w:rsidRPr="0094430C">
        <w:rPr>
          <w:b/>
          <w:bCs/>
        </w:rPr>
        <w:t>5. Rules, Regulations, and Policies</w:t>
      </w:r>
      <w:r w:rsidRPr="0094430C" w:rsidR="007D3193">
        <w:rPr>
          <w:b/>
          <w:bCs/>
        </w:rPr>
        <w:t xml:space="preserve">: </w:t>
      </w:r>
      <w:r w:rsidRPr="0094430C">
        <w:t>Questions in this area gather insight regarding awareness, clarity, fairness, and consistency of NPS rules and regulations. These items evaluate public understanding but do not solicit opinions on the substantive appropriateness of regulatory decisions.</w:t>
      </w:r>
    </w:p>
    <w:p w:rsidR="00B805B5" w:rsidP="00984A02" w14:paraId="5EA71835" w14:textId="24554377">
      <w:pPr>
        <w:pStyle w:val="NoSpacing"/>
        <w:spacing w:line="276" w:lineRule="auto"/>
        <w:rPr>
          <w:b/>
          <w:bCs/>
        </w:rPr>
      </w:pPr>
      <w:r w:rsidRPr="00147686">
        <w:rPr>
          <w:b/>
          <w:bCs/>
        </w:rPr>
        <w:t xml:space="preserve">Programmatic Clearance Topic Areas </w:t>
      </w:r>
    </w:p>
    <w:p w:rsidR="00E62C2E" w:rsidRPr="00147686" w:rsidP="00984A02" w14:paraId="4B589FB7" w14:textId="77777777">
      <w:pPr>
        <w:pStyle w:val="NoSpacing"/>
        <w:spacing w:line="276" w:lineRule="auto"/>
        <w:rPr>
          <w:b/>
          <w:bCs/>
        </w:rPr>
      </w:pPr>
    </w:p>
    <w:p w:rsidR="00B805B5" w:rsidRPr="0094430C" w:rsidP="00984A02" w14:paraId="21F40FFE" w14:textId="77777777">
      <w:pPr>
        <w:pStyle w:val="NoSpacing"/>
        <w:spacing w:line="276" w:lineRule="auto"/>
      </w:pPr>
      <w:r w:rsidRPr="0094430C">
        <w:t xml:space="preserve">To qualify under the Programmatic Clearance Process, all questions must fall within one or more approved topic areas. </w:t>
      </w:r>
      <w:r w:rsidRPr="005714EF" w:rsidR="005714EF">
        <w:t>Requests to modify questions must be made in consultation with the NPS Information Collection Social Science Program.</w:t>
      </w:r>
      <w:r w:rsidR="005714EF">
        <w:t xml:space="preserve">  </w:t>
      </w:r>
      <w:r w:rsidRPr="00FC1709" w:rsidR="00BA381E">
        <w:t xml:space="preserve">Any changes must keep the original meaning and purpose of the question—no expanding, narrowing, or shifting the intent. Adjustments are allowed only when they follow established best practices in survey design and meet all OMB requirements. Every question must </w:t>
      </w:r>
      <w:r w:rsidRPr="00FC1709" w:rsidR="00FF440F">
        <w:t>be</w:t>
      </w:r>
      <w:r w:rsidRPr="00FC1709" w:rsidR="00BA381E">
        <w:t xml:space="preserve"> clearly tied to the approved purpose of the study, the specific park involved, and the park’s identified management needs.</w:t>
      </w:r>
      <w:r w:rsidR="00401142">
        <w:rPr>
          <w:color w:val="FF0000"/>
        </w:rPr>
        <w:t xml:space="preserve"> </w:t>
      </w:r>
      <w:r w:rsidRPr="0094430C">
        <w:t xml:space="preserve"> Colle</w:t>
      </w:r>
      <w:r w:rsidRPr="0094430C">
        <w:t>ctively, the topic areas support understanding how visitor knowledge, values, and behaviors are influenced by, and contribute to, resource management decisions.</w:t>
      </w:r>
    </w:p>
    <w:p w:rsidR="00B805B5" w:rsidRPr="0094430C" w:rsidP="00984A02" w14:paraId="2B1634F4"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1: Respondent Characteristics</w:t>
      </w:r>
      <w:r w:rsidRPr="0094430C" w:rsidR="001E695C">
        <w:rPr>
          <w:b/>
          <w:bCs/>
        </w:rPr>
        <w:t xml:space="preserve">: </w:t>
      </w:r>
      <w:r w:rsidRPr="0094430C">
        <w:t>Captures relevant attributes of visitors, potential visitors, and nearby residents. Questions are limited to information necessary for understanding mission-, management-, or operations-related issues.</w:t>
      </w:r>
    </w:p>
    <w:p w:rsidR="00B805B5" w:rsidRPr="0094430C" w:rsidP="00984A02" w14:paraId="0DFA3887"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2: Trip Planning</w:t>
      </w:r>
      <w:r w:rsidRPr="0094430C" w:rsidR="002C62C1">
        <w:rPr>
          <w:b/>
          <w:bCs/>
        </w:rPr>
        <w:t xml:space="preserve">: </w:t>
      </w:r>
      <w:r w:rsidRPr="0094430C">
        <w:t>Covers travel-related decisions before, during, or after visits to parks and nearby communities. Content is restricted to trip characteristics relevant to park management needs.</w:t>
      </w:r>
    </w:p>
    <w:p w:rsidR="00B805B5" w:rsidRPr="0094430C" w:rsidP="00984A02" w14:paraId="53575C3F"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3: Trip Characteristics</w:t>
      </w:r>
      <w:r w:rsidRPr="0094430C" w:rsidR="002C62C1">
        <w:rPr>
          <w:b/>
          <w:bCs/>
        </w:rPr>
        <w:t xml:space="preserve">: </w:t>
      </w:r>
      <w:r w:rsidRPr="0094430C">
        <w:t xml:space="preserve">Addresses current and future visitation plans, destination choices, and place attachment. </w:t>
      </w:r>
      <w:r w:rsidRPr="0094430C" w:rsidR="00FC1709">
        <w:t>This</w:t>
      </w:r>
      <w:r w:rsidRPr="0094430C">
        <w:t xml:space="preserve"> data help</w:t>
      </w:r>
      <w:r w:rsidR="00FC1709">
        <w:t>s</w:t>
      </w:r>
      <w:r w:rsidRPr="0094430C">
        <w:t xml:space="preserve"> </w:t>
      </w:r>
      <w:r w:rsidRPr="0094430C" w:rsidR="002354AB">
        <w:t>to assess</w:t>
      </w:r>
      <w:r w:rsidRPr="0094430C">
        <w:t xml:space="preserve"> relationships between visitors and specific park settings.</w:t>
      </w:r>
    </w:p>
    <w:p w:rsidR="00B805B5" w:rsidRPr="0094430C" w:rsidP="00984A02" w14:paraId="597AC87C"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4: Transportation</w:t>
      </w:r>
      <w:r w:rsidRPr="0094430C" w:rsidR="002C62C1">
        <w:rPr>
          <w:b/>
          <w:bCs/>
        </w:rPr>
        <w:t xml:space="preserve">: </w:t>
      </w:r>
      <w:r w:rsidRPr="0094430C">
        <w:t>Supports management strategies related to transportation needs, including land use, traffic demand, public safety, and social considerations.</w:t>
      </w:r>
    </w:p>
    <w:p w:rsidR="00B805B5" w:rsidRPr="0094430C" w:rsidP="00984A02" w14:paraId="566A1097"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5: Visitor Use and Recreation Management</w:t>
      </w:r>
      <w:r w:rsidRPr="0094430C" w:rsidR="002C62C1">
        <w:rPr>
          <w:b/>
          <w:bCs/>
        </w:rPr>
        <w:t xml:space="preserve">: </w:t>
      </w:r>
      <w:r w:rsidRPr="0094430C">
        <w:t>Identifies activities, behaviors, and uses of natural and cultural resources relevant to park operations. Findings inform planning and educational efforts.</w:t>
      </w:r>
    </w:p>
    <w:p w:rsidR="00B805B5" w:rsidRPr="0094430C" w:rsidP="00984A02" w14:paraId="3E0B5F00"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6: Evaluation of Programs and Services</w:t>
      </w:r>
      <w:r w:rsidRPr="0094430C" w:rsidR="002C62C1">
        <w:rPr>
          <w:b/>
          <w:bCs/>
        </w:rPr>
        <w:t xml:space="preserve">: </w:t>
      </w:r>
      <w:r w:rsidRPr="0094430C">
        <w:t>Collects public feedback on services and facilities to support planning and management decisions. Understanding visitor values assists in developing feasible and effective management actions.</w:t>
      </w:r>
    </w:p>
    <w:p w:rsidR="00B805B5" w:rsidRPr="0094430C" w:rsidP="00984A02" w14:paraId="55485D4A"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7: Human Dimensions</w:t>
      </w:r>
      <w:r w:rsidRPr="0094430C" w:rsidR="002C62C1">
        <w:rPr>
          <w:b/>
          <w:bCs/>
        </w:rPr>
        <w:t xml:space="preserve">: </w:t>
      </w:r>
      <w:r w:rsidRPr="0094430C">
        <w:t>Focuses on perceptions, preferences, motives, and attitudes that influence visitor experiences. Questions address issues within NPS influence or control and pertain to current or potential goods and services.</w:t>
      </w:r>
    </w:p>
    <w:p w:rsidR="00B805B5" w:rsidRPr="0094430C" w:rsidP="00984A02" w14:paraId="542FB500"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8: Environmental Health and Resource Management</w:t>
      </w:r>
      <w:r w:rsidRPr="0094430C" w:rsidR="002C62C1">
        <w:rPr>
          <w:b/>
          <w:bCs/>
        </w:rPr>
        <w:t xml:space="preserve">: </w:t>
      </w:r>
      <w:r w:rsidRPr="0094430C">
        <w:t>Gathers information on public awareness and observations of natural and social park environments. Responses support understanding of visitor perspectives on resource conditions and management actions.</w:t>
      </w:r>
    </w:p>
    <w:p w:rsidR="00B805B5" w:rsidRPr="0094430C" w:rsidP="00984A02" w14:paraId="453FA807"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9: Expenditures</w:t>
      </w:r>
      <w:r w:rsidRPr="0094430C" w:rsidR="002C62C1">
        <w:rPr>
          <w:b/>
          <w:bCs/>
        </w:rPr>
        <w:t xml:space="preserve">: </w:t>
      </w:r>
      <w:r w:rsidRPr="0094430C">
        <w:t>Collects visitor spending data needed to estimate local economic impacts of park visitation. Results are limited to the specific park unit and may not be used to generate non-market values or consumer surplus estimates.</w:t>
      </w:r>
    </w:p>
    <w:p w:rsidR="00B805B5" w:rsidRPr="0094430C" w:rsidP="00984A02" w14:paraId="361DE504"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10: Constraints and Barriers for Non</w:t>
      </w:r>
      <w:r w:rsidRPr="0094430C">
        <w:rPr>
          <w:b/>
          <w:bCs/>
        </w:rPr>
        <w:noBreakHyphen/>
        <w:t>Visitors</w:t>
      </w:r>
      <w:r w:rsidRPr="0094430C" w:rsidR="002C62C1">
        <w:rPr>
          <w:b/>
          <w:bCs/>
        </w:rPr>
        <w:t xml:space="preserve">: </w:t>
      </w:r>
      <w:r w:rsidRPr="0094430C">
        <w:t>Supports understanding of non-visiting populations, including underserved communities and virtual visitors. This information helps identify participation barriers and opportunities for engagement.</w:t>
      </w:r>
    </w:p>
    <w:p w:rsidR="00B805B5" w:rsidRPr="0094430C" w:rsidP="00984A02" w14:paraId="33E7A771"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ind w:left="450"/>
      </w:pPr>
      <w:r w:rsidRPr="0094430C">
        <w:rPr>
          <w:b/>
          <w:bCs/>
        </w:rPr>
        <w:t>Topic Area 11: Safety and Risk Management</w:t>
      </w:r>
      <w:r w:rsidRPr="0094430C" w:rsidR="002C62C1">
        <w:rPr>
          <w:b/>
          <w:bCs/>
        </w:rPr>
        <w:t xml:space="preserve">: </w:t>
      </w:r>
      <w:r w:rsidRPr="0094430C">
        <w:t>Addresses visitor awareness and perceptions of safety practices, risk mitigation, and injury prevention. Results inform enforcement, education, and emergency response strategies.</w:t>
      </w:r>
    </w:p>
    <w:p w:rsidR="003F5FC3" w:rsidRPr="0094430C" w:rsidP="00984A02" w14:paraId="590F5D7C" w14:textId="77777777">
      <w:pPr>
        <w:pStyle w:val="NoSpacing"/>
        <w:spacing w:line="276" w:lineRule="auto"/>
        <w:rPr>
          <w:b/>
          <w:bCs/>
        </w:rPr>
      </w:pPr>
      <w:r w:rsidRPr="0094430C">
        <w:rPr>
          <w:b/>
          <w:bCs/>
        </w:rPr>
        <w:t>Submittal Process</w:t>
      </w:r>
    </w:p>
    <w:p w:rsidR="002C62C1" w:rsidRPr="0094430C" w:rsidP="00984A02" w14:paraId="3D824A2B" w14:textId="77777777">
      <w:pPr>
        <w:pStyle w:val="NoSpacing"/>
        <w:spacing w:line="276" w:lineRule="auto"/>
      </w:pPr>
    </w:p>
    <w:p w:rsidR="000C4746" w:rsidRPr="008E32D4" w:rsidP="00984A02" w14:paraId="4A643195" w14:textId="77777777">
      <w:pPr>
        <w:pStyle w:val="NoSpacing"/>
        <w:spacing w:line="276" w:lineRule="auto"/>
      </w:pPr>
      <w:r w:rsidRPr="0094430C">
        <w:t>B</w:t>
      </w:r>
      <w:r w:rsidRPr="008E32D4">
        <w:t>efore submitting a collection under the NPS Programmatic Clearance Process, the NPS sponsor must ensure the package is complete. A complete submission includes the required submission form and final versions of all materials to be used in the collection (e.g., questionnaires, interview scripts, maps, photographs, and correspondence). The submission form functions as the supporting statement and must provide the justification for the collection, sampling dates and locations, sampling procedures, and responde</w:t>
      </w:r>
      <w:r w:rsidRPr="008E32D4">
        <w:t>nt burden.</w:t>
      </w:r>
    </w:p>
    <w:p w:rsidR="000C4746" w:rsidRPr="008E32D4" w:rsidP="00984A02" w14:paraId="00CEF26E"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pPr>
      <w:r w:rsidRPr="008E32D4">
        <w:t>The Principal Investigator typically prepares the submission form and drafts the survey instrument. The park sponsor is responsible for reviewing these materials to confirm alignment with park policy, purpose, and relevancy.</w:t>
      </w:r>
    </w:p>
    <w:p w:rsidR="000C4746" w:rsidP="00984A02" w14:paraId="1E371C83"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pPr>
      <w:r w:rsidRPr="008E32D4">
        <w:t xml:space="preserve">The Social Science Program encourages use of the Pool of Known Questions when appropriate to the study purpose. Other validated questions—such </w:t>
      </w:r>
      <w:r w:rsidRPr="008E32D4" w:rsidR="002C62C1">
        <w:t>as</w:t>
      </w:r>
      <w:r w:rsidRPr="008E32D4">
        <w:t xml:space="preserve"> addressing </w:t>
      </w:r>
      <w:r w:rsidRPr="008E32D4" w:rsidR="002C62C1">
        <w:t>visitors’</w:t>
      </w:r>
      <w:r w:rsidRPr="008E32D4">
        <w:t xml:space="preserve"> experience, use history, or travel behavior</w:t>
      </w:r>
      <w:r w:rsidRPr="008E32D4" w:rsidR="002C62C1">
        <w:t xml:space="preserve"> </w:t>
      </w:r>
      <w:r w:rsidRPr="008E32D4">
        <w:t>—</w:t>
      </w:r>
      <w:r w:rsidRPr="008E32D4" w:rsidR="002C62C1">
        <w:t xml:space="preserve"> </w:t>
      </w:r>
      <w:r w:rsidRPr="008E32D4">
        <w:t>may also be considered. Any variations within a Topic Area will be reviewed on a case</w:t>
      </w:r>
      <w:r w:rsidRPr="008E32D4">
        <w:noBreakHyphen/>
        <w:t>by</w:t>
      </w:r>
      <w:r w:rsidRPr="008E32D4">
        <w:noBreakHyphen/>
        <w:t>case basis to determine applicability prior to submission of the final package to OMB for review and approval.</w:t>
      </w:r>
    </w:p>
    <w:p w:rsidR="00A323A1" w:rsidRPr="0094430C" w:rsidP="00A323A1" w14:paraId="10B636D5" w14:textId="320207D8">
      <w:pPr>
        <w:widowControl/>
        <w:pBdr>
          <w:top w:val="single" w:sz="4" w:space="1" w:color="auto"/>
        </w:pBd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4430C">
        <w:t>Programmatic Clearance Workflow</w:t>
      </w:r>
      <w:r w:rsidRPr="0094430C" w:rsidR="00984A02">
        <w:rPr>
          <w:noProof/>
        </w:rPr>
        <w:drawing>
          <wp:inline distT="0" distB="0" distL="0" distR="0">
            <wp:extent cx="5100590" cy="3302493"/>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120713" cy="3315522"/>
                    </a:xfrm>
                    <a:prstGeom prst="rect">
                      <a:avLst/>
                    </a:prstGeom>
                    <a:noFill/>
                    <a:ln>
                      <a:noFill/>
                    </a:ln>
                  </pic:spPr>
                </pic:pic>
              </a:graphicData>
            </a:graphic>
          </wp:inline>
        </w:drawing>
      </w:r>
    </w:p>
    <w:p w:rsidR="00A323A1" w:rsidRPr="0094430C" w:rsidP="00A323A1" w14:paraId="39624F36" w14:textId="506CA296">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180"/>
      </w:pPr>
    </w:p>
    <w:p w:rsidR="00A323A1" w:rsidRPr="0094430C" w:rsidP="00A323A1" w14:paraId="0B85AF8D"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180"/>
      </w:pPr>
      <w:r w:rsidRPr="0094430C">
        <w:rPr>
          <w:noProof/>
        </w:rPr>
        <mc:AlternateContent>
          <mc:Choice Requires="wps">
            <w:drawing>
              <wp:anchor distT="0" distB="0" distL="114300" distR="114300" simplePos="0" relativeHeight="251658240" behindDoc="0" locked="0" layoutInCell="1" allowOverlap="1">
                <wp:simplePos x="0" y="0"/>
                <wp:positionH relativeFrom="column">
                  <wp:posOffset>53340</wp:posOffset>
                </wp:positionH>
                <wp:positionV relativeFrom="paragraph">
                  <wp:posOffset>109220</wp:posOffset>
                </wp:positionV>
                <wp:extent cx="6066155" cy="271145"/>
                <wp:effectExtent l="5715" t="8255" r="5080" b="635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66155" cy="271145"/>
                        </a:xfrm>
                        <a:prstGeom prst="rect">
                          <a:avLst/>
                        </a:prstGeom>
                        <a:noFill/>
                        <a:ln w="9525">
                          <a:solidFill>
                            <a:srgbClr val="0D0D0D"/>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227E8" w:rsidRPr="00C94D66" w:rsidP="00A323A1" w14:textId="77777777">
                            <w:pPr>
                              <w:rPr>
                                <w:sz w:val="18"/>
                              </w:rPr>
                            </w:pPr>
                            <w:r w:rsidRPr="00C94D66">
                              <w:rPr>
                                <w:rFonts w:ascii="Calibri" w:hAnsi="Calibri"/>
                                <w:i/>
                                <w:sz w:val="16"/>
                              </w:rPr>
                              <w:t>*NPS ICRC – NPS Information Collection Review Coordinator</w:t>
                            </w:r>
                            <w:r>
                              <w:rPr>
                                <w:rFonts w:ascii="Calibri" w:hAnsi="Calibri"/>
                                <w:i/>
                                <w:sz w:val="16"/>
                              </w:rPr>
                              <w:t xml:space="preserve">     *PI – Principal Investigator      *ICR – Information Collection Request</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77.65pt;height:21.35pt;margin-top:8.6pt;margin-left:4.2pt;mso-height-percent:0;mso-height-relative:margin;mso-width-percent:0;mso-width-relative:margin;mso-wrap-distance-bottom:0;mso-wrap-distance-left:9pt;mso-wrap-distance-right:9pt;mso-wrap-distance-top:0;mso-wrap-style:square;position:absolute;visibility:visible;v-text-anchor:top;z-index:251659264" filled="f" strokecolor="#0d0d0d">
                <v:textbox>
                  <w:txbxContent>
                    <w:p w:rsidR="00A227E8" w:rsidRPr="00C94D66" w:rsidP="00A323A1" w14:paraId="50764375" w14:textId="77777777">
                      <w:pPr>
                        <w:rPr>
                          <w:sz w:val="18"/>
                        </w:rPr>
                      </w:pPr>
                      <w:r w:rsidRPr="00C94D66">
                        <w:rPr>
                          <w:rFonts w:ascii="Calibri" w:hAnsi="Calibri"/>
                          <w:i/>
                          <w:sz w:val="16"/>
                        </w:rPr>
                        <w:t>*NPS ICRC – NPS Information Collection Review Coordinator</w:t>
                      </w:r>
                      <w:r>
                        <w:rPr>
                          <w:rFonts w:ascii="Calibri" w:hAnsi="Calibri"/>
                          <w:i/>
                          <w:sz w:val="16"/>
                        </w:rPr>
                        <w:t xml:space="preserve">     *PI – Principal Investigator      *ICR – Information Collection Request</w:t>
                      </w:r>
                    </w:p>
                  </w:txbxContent>
                </v:textbox>
              </v:shape>
            </w:pict>
          </mc:Fallback>
        </mc:AlternateContent>
      </w:r>
    </w:p>
    <w:p w:rsidR="00F81953" w:rsidRPr="0094430C" w:rsidP="00A323A1" w14:paraId="22AC5B0A" w14:textId="77777777">
      <w:pPr>
        <w:rPr>
          <w:b/>
        </w:rPr>
      </w:pPr>
    </w:p>
    <w:p w:rsidR="00F81953" w:rsidRPr="0094430C" w:rsidP="00A323A1" w14:paraId="492D458E" w14:textId="77777777">
      <w:pPr>
        <w:rPr>
          <w:b/>
        </w:rPr>
      </w:pPr>
    </w:p>
    <w:p w:rsidR="00D309E4" w:rsidP="00AE14AE" w14:paraId="2CCEC062" w14:textId="77777777">
      <w:pPr>
        <w:tabs>
          <w:tab w:val="clear" w:pos="0"/>
          <w:tab w:val="left" w:pos="360"/>
        </w:tabs>
        <w:rPr>
          <w:b/>
        </w:rPr>
      </w:pPr>
    </w:p>
    <w:p w:rsidR="00ED269F" w:rsidRPr="0094430C" w:rsidP="00AE14AE" w14:paraId="68D237E4" w14:textId="21AE0A52">
      <w:pPr>
        <w:tabs>
          <w:tab w:val="clear" w:pos="0"/>
          <w:tab w:val="left" w:pos="360"/>
        </w:tabs>
        <w:rPr>
          <w:b/>
        </w:rPr>
      </w:pPr>
      <w:r w:rsidRPr="0094430C">
        <w:rPr>
          <w:b/>
        </w:rPr>
        <w:t>3.</w:t>
      </w:r>
      <w:r w:rsidRPr="0094430C">
        <w:rPr>
          <w:b/>
        </w:rPr>
        <w:tab/>
      </w:r>
      <w:r w:rsidRPr="0094430C" w:rsidR="00536446">
        <w:rPr>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r w:rsidRPr="0094430C">
        <w:rPr>
          <w:b/>
        </w:rPr>
        <w:t>.</w:t>
      </w:r>
    </w:p>
    <w:p w:rsidR="008E7577" w:rsidRPr="0094430C" w:rsidP="00984A02" w14:paraId="63B727D4" w14:textId="77777777">
      <w:pPr>
        <w:spacing w:line="276" w:lineRule="auto"/>
      </w:pPr>
    </w:p>
    <w:p w:rsidR="00A323A1" w:rsidRPr="008E32D4" w:rsidP="00984A02" w14:paraId="047FCF7A" w14:textId="77777777">
      <w:pPr>
        <w:tabs>
          <w:tab w:val="clear" w:pos="-1080"/>
          <w:tab w:val="clear" w:pos="-720"/>
          <w:tab w:val="clear" w:pos="1080"/>
          <w:tab w:val="left" w:pos="2160"/>
          <w:tab w:val="left" w:pos="2880"/>
          <w:tab w:val="right"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8E32D4">
        <w:t>Individual surveys conducted under this Programmatic Clearance will vary in the methods used to contact the public. At least 70% of the surveys conducted under this program will consist of on-site and or mail back surveys.  About 50% of those surveys will offer electronic response options (e.g., Survey Monkey, Qualtrics, etc.). About 25% will be collected by way of face to face or telephone interviews or small focus groups; and the remaining 5% will be in the “other” category.  In all cases, appropriate non</w:t>
      </w:r>
      <w:r w:rsidRPr="008E32D4">
        <w:t xml:space="preserve">-response bias strategies will be used to ensure that responses are representative of the contact universe.  </w:t>
      </w:r>
    </w:p>
    <w:p w:rsidR="00ED269F" w:rsidRPr="0094430C" w:rsidP="00D85EF1" w14:paraId="36473E88" w14:textId="77777777"/>
    <w:p w:rsidR="00ED269F" w:rsidRPr="0094430C" w:rsidP="00AE14AE" w14:paraId="5D3BC415" w14:textId="77777777">
      <w:pPr>
        <w:tabs>
          <w:tab w:val="left" w:pos="360"/>
        </w:tabs>
        <w:rPr>
          <w:b/>
        </w:rPr>
      </w:pPr>
      <w:r w:rsidRPr="0094430C">
        <w:rPr>
          <w:b/>
        </w:rPr>
        <w:t>4.</w:t>
      </w:r>
      <w:r w:rsidRPr="0094430C">
        <w:rPr>
          <w:b/>
        </w:rPr>
        <w:tab/>
      </w:r>
      <w:r w:rsidRPr="0094430C" w:rsidR="00536446">
        <w:rPr>
          <w:b/>
        </w:rPr>
        <w:t>Describe efforts to identify duplication.  Show specifically why any similar information already available cannot be used or modified for use for the purposes described in Item 2 above</w:t>
      </w:r>
      <w:r w:rsidRPr="0094430C">
        <w:rPr>
          <w:b/>
        </w:rPr>
        <w:t>.</w:t>
      </w:r>
    </w:p>
    <w:p w:rsidR="00FA2C37" w:rsidRPr="0094430C" w:rsidP="00984A02" w14:paraId="58DE502A" w14:textId="77777777">
      <w:pPr>
        <w:tabs>
          <w:tab w:val="left" w:pos="360"/>
        </w:tabs>
        <w:spacing w:line="276" w:lineRule="auto"/>
      </w:pPr>
    </w:p>
    <w:p w:rsidR="00F06E35" w:rsidRPr="0094430C" w:rsidP="00984A02" w14:paraId="63B642BB" w14:textId="77777777">
      <w:pPr>
        <w:tabs>
          <w:tab w:val="left" w:pos="360"/>
        </w:tabs>
        <w:spacing w:line="276" w:lineRule="auto"/>
      </w:pPr>
      <w:r w:rsidRPr="00B37B3F">
        <w:t>We make every effort to avoid duplicating work already being done by other organizations. Any potential overlap is identified during the technical and administrative review of each submission. We continue to coordinate with NPS research permitting staff so that projects involving information collection</w:t>
      </w:r>
      <w:r w:rsidRPr="0094430C" w:rsidR="00C452A8">
        <w:t xml:space="preserve">s </w:t>
      </w:r>
      <w:r w:rsidRPr="00B37B3F">
        <w:t>—</w:t>
      </w:r>
      <w:r w:rsidRPr="0094430C" w:rsidR="00C452A8">
        <w:t xml:space="preserve"> </w:t>
      </w:r>
      <w:r w:rsidRPr="00B37B3F">
        <w:t>especially those sponsored by universities or non</w:t>
      </w:r>
      <w:r w:rsidRPr="00B37B3F">
        <w:noBreakHyphen/>
        <w:t xml:space="preserve">governmental </w:t>
      </w:r>
      <w:r w:rsidRPr="00B37B3F">
        <w:t>organizations</w:t>
      </w:r>
      <w:r w:rsidRPr="0094430C" w:rsidR="00C452A8">
        <w:t xml:space="preserve"> </w:t>
      </w:r>
      <w:r w:rsidRPr="00B37B3F">
        <w:t>—</w:t>
      </w:r>
      <w:r w:rsidRPr="0094430C" w:rsidR="00C452A8">
        <w:t xml:space="preserve"> </w:t>
      </w:r>
      <w:r w:rsidRPr="00B37B3F">
        <w:t xml:space="preserve">are visible to the Social Science Program. Historically, some of these research projects collected visitor information under research permits without Social Science Program review. We </w:t>
      </w:r>
      <w:r w:rsidRPr="0094430C" w:rsidR="00C452A8">
        <w:t>will continue</w:t>
      </w:r>
      <w:r w:rsidRPr="0094430C">
        <w:t xml:space="preserve"> working to close that gap by first identifying where duplication may occur within parks and across the agency.</w:t>
      </w:r>
    </w:p>
    <w:p w:rsidR="00A323A1" w:rsidRPr="0094430C" w:rsidP="00984A02" w14:paraId="622AFA37"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E90D93" w:rsidRPr="00E90D93" w:rsidP="00984A02" w14:paraId="25CDFA9B" w14:textId="77777777">
      <w:pPr>
        <w:tabs>
          <w:tab w:val="left" w:pos="360"/>
        </w:tabs>
        <w:spacing w:line="276" w:lineRule="auto"/>
      </w:pPr>
      <w:r w:rsidRPr="00E90D93">
        <w:t>Although other national programs collect information about outdoor recreation, their data usually does not address the specific management or planning needs of individual National Park Service units.</w:t>
      </w:r>
    </w:p>
    <w:p w:rsidR="00A535B2" w:rsidRPr="0094430C" w:rsidP="00A535B2" w14:paraId="6A13D1FD" w14:textId="77777777">
      <w:pPr>
        <w:tabs>
          <w:tab w:val="left" w:pos="360"/>
        </w:tabs>
      </w:pPr>
    </w:p>
    <w:p w:rsidR="00ED269F" w:rsidRPr="0094430C" w:rsidP="00AE14AE" w14:paraId="156BD445" w14:textId="77777777">
      <w:pPr>
        <w:tabs>
          <w:tab w:val="clear" w:pos="0"/>
          <w:tab w:val="left" w:pos="360"/>
        </w:tabs>
        <w:rPr>
          <w:b/>
        </w:rPr>
      </w:pPr>
      <w:r w:rsidRPr="0094430C">
        <w:rPr>
          <w:b/>
        </w:rPr>
        <w:t>5.</w:t>
      </w:r>
      <w:r w:rsidRPr="0094430C">
        <w:rPr>
          <w:b/>
        </w:rPr>
        <w:tab/>
      </w:r>
      <w:r w:rsidRPr="0094430C" w:rsidR="00536446">
        <w:rPr>
          <w:b/>
        </w:rPr>
        <w:t>If the collection of information impacts small businesses or other small entities, describe any methods used to minimize burden</w:t>
      </w:r>
      <w:r w:rsidRPr="0094430C">
        <w:rPr>
          <w:b/>
        </w:rPr>
        <w:t>.</w:t>
      </w:r>
    </w:p>
    <w:p w:rsidR="00827D6C" w:rsidRPr="0094430C" w:rsidP="00984A02" w14:paraId="64BB0A1F" w14:textId="77777777">
      <w:pPr>
        <w:tabs>
          <w:tab w:val="clear" w:pos="0"/>
          <w:tab w:val="left" w:pos="360"/>
        </w:tabs>
        <w:spacing w:line="276" w:lineRule="auto"/>
        <w:rPr>
          <w:b/>
        </w:rPr>
      </w:pPr>
    </w:p>
    <w:p w:rsidR="00CA6652" w:rsidRPr="0094430C" w:rsidP="00984A02" w14:paraId="768023CC" w14:textId="77777777">
      <w:pPr>
        <w:tabs>
          <w:tab w:val="clear" w:pos="0"/>
          <w:tab w:val="left" w:pos="360"/>
        </w:tabs>
        <w:spacing w:line="276" w:lineRule="auto"/>
      </w:pPr>
      <w:r w:rsidRPr="0094430C">
        <w:t>A key advantage of this process is that it allows us to collect the information we need while minimizing burden on small entities. We use sampling to limit the number of people who must respond, and we keep survey instruments as short as possible. Electronic options are offered when feasible to further reduce burden.</w:t>
      </w:r>
    </w:p>
    <w:p w:rsidR="00CA6652" w:rsidRPr="0094430C" w:rsidP="00984A02" w14:paraId="2CEA2F77" w14:textId="77777777">
      <w:pPr>
        <w:tabs>
          <w:tab w:val="clear" w:pos="0"/>
          <w:tab w:val="left" w:pos="360"/>
        </w:tabs>
        <w:spacing w:line="276" w:lineRule="auto"/>
      </w:pPr>
    </w:p>
    <w:p w:rsidR="00CA6652" w:rsidRPr="0094430C" w:rsidP="00984A02" w14:paraId="2F2BA081" w14:textId="77777777">
      <w:pPr>
        <w:tabs>
          <w:tab w:val="clear" w:pos="0"/>
          <w:tab w:val="left" w:pos="360"/>
        </w:tabs>
        <w:spacing w:line="276" w:lineRule="auto"/>
      </w:pPr>
      <w:r w:rsidRPr="0094430C">
        <w:t>Because these surveys primarily target National Park Service visitors and focus on understanding the relationship between people and parks, we estimate that fewer than 2% of all collections will involve small businesses. In the rare cases where small entities may be included, the burden is minimal and limited to only the information necessary for the purpose of the collection.</w:t>
      </w:r>
    </w:p>
    <w:p w:rsidR="008D2F21" w:rsidRPr="0094430C" w:rsidP="00AE14AE" w14:paraId="37B93826" w14:textId="77777777">
      <w:pPr>
        <w:tabs>
          <w:tab w:val="clear" w:pos="0"/>
          <w:tab w:val="left" w:pos="360"/>
        </w:tabs>
        <w:rPr>
          <w:b/>
        </w:rPr>
      </w:pPr>
    </w:p>
    <w:p w:rsidR="00ED269F" w:rsidRPr="0094430C" w:rsidP="00AE14AE" w14:paraId="57ABE7FD" w14:textId="77777777">
      <w:pPr>
        <w:tabs>
          <w:tab w:val="clear" w:pos="0"/>
          <w:tab w:val="left" w:pos="360"/>
        </w:tabs>
        <w:rPr>
          <w:b/>
        </w:rPr>
      </w:pPr>
      <w:r w:rsidRPr="0094430C">
        <w:rPr>
          <w:b/>
        </w:rPr>
        <w:t>6.</w:t>
      </w:r>
      <w:r w:rsidRPr="0094430C">
        <w:rPr>
          <w:b/>
        </w:rPr>
        <w:tab/>
      </w:r>
      <w:r w:rsidRPr="0094430C" w:rsidR="00536446">
        <w:rPr>
          <w:b/>
        </w:rPr>
        <w:t>Describe the consequence to Federal program or policy activities if the collection is not conducted or is conducted less frequently, as well as any technical or legal obstacles to reducing burden</w:t>
      </w:r>
      <w:r w:rsidRPr="0094430C">
        <w:rPr>
          <w:b/>
        </w:rPr>
        <w:t>.</w:t>
      </w:r>
    </w:p>
    <w:p w:rsidR="00FA2C37" w:rsidRPr="0094430C" w:rsidP="00D85EF1" w14:paraId="78EFBB1C" w14:textId="77777777"/>
    <w:p w:rsidR="001B1BEB" w:rsidRPr="0094430C" w:rsidP="00984A02" w14:paraId="1FEA1816" w14:textId="77777777">
      <w:pPr>
        <w:tabs>
          <w:tab w:val="clear" w:pos="-1080"/>
          <w:tab w:val="clear" w:pos="-720"/>
          <w:tab w:val="clear" w:pos="1080"/>
          <w:tab w:val="left" w:pos="2160"/>
          <w:tab w:val="left" w:pos="2880"/>
          <w:tab w:val="right"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4430C">
        <w:t xml:space="preserve">This Programmatic Clearance Process has allowed the NPS to navigate the PRA process in an expedited manner. This process simplifies and streamlines the information collection requests to OMB in a manner that allows the NPS to </w:t>
      </w:r>
      <w:r w:rsidRPr="0094430C" w:rsidR="008D2F21">
        <w:t>submit significantly</w:t>
      </w:r>
      <w:r w:rsidRPr="0094430C">
        <w:t xml:space="preserve"> more requests per year than we </w:t>
      </w:r>
      <w:r w:rsidRPr="0094430C" w:rsidR="008D2F21">
        <w:t>c</w:t>
      </w:r>
      <w:r w:rsidRPr="0094430C">
        <w:t xml:space="preserve">ould through the regular submission route. </w:t>
      </w:r>
      <w:r w:rsidRPr="0094430C" w:rsidR="008D2F21">
        <w:t>The expeditious</w:t>
      </w:r>
      <w:r w:rsidRPr="0094430C">
        <w:t xml:space="preserve"> review and </w:t>
      </w:r>
      <w:r w:rsidRPr="0094430C" w:rsidR="008D2F21">
        <w:t xml:space="preserve">approval process </w:t>
      </w:r>
      <w:r w:rsidRPr="0094430C">
        <w:t>allow</w:t>
      </w:r>
      <w:r w:rsidRPr="0094430C" w:rsidR="008D2F21">
        <w:t xml:space="preserve">s </w:t>
      </w:r>
      <w:r w:rsidRPr="0094430C">
        <w:t xml:space="preserve">data collections to occur more frequently and in a timely manner – more specifically during </w:t>
      </w:r>
      <w:r w:rsidRPr="0094430C" w:rsidR="008D2F21">
        <w:t xml:space="preserve">high </w:t>
      </w:r>
      <w:r w:rsidRPr="0094430C">
        <w:t>visitation season</w:t>
      </w:r>
      <w:r w:rsidRPr="0094430C" w:rsidR="008D2F21">
        <w:t>s</w:t>
      </w:r>
      <w:r w:rsidRPr="0094430C">
        <w:t xml:space="preserve">.  </w:t>
      </w:r>
      <w:r w:rsidRPr="0094430C" w:rsidR="008D2F21">
        <w:t>O</w:t>
      </w:r>
      <w:r w:rsidRPr="0094430C">
        <w:t xml:space="preserve">n average, </w:t>
      </w:r>
      <w:r w:rsidRPr="0094430C" w:rsidR="008D2F21">
        <w:t xml:space="preserve">25 </w:t>
      </w:r>
      <w:r w:rsidRPr="0094430C">
        <w:t xml:space="preserve">new surveys </w:t>
      </w:r>
      <w:r w:rsidRPr="0094430C" w:rsidR="008D2F21">
        <w:t xml:space="preserve">are approved </w:t>
      </w:r>
      <w:r w:rsidRPr="0094430C">
        <w:t xml:space="preserve">in support of NPS management and planning. This is nearly </w:t>
      </w:r>
      <w:r w:rsidRPr="0094430C" w:rsidR="008D2F21">
        <w:t xml:space="preserve">ten </w:t>
      </w:r>
      <w:r w:rsidRPr="0094430C">
        <w:t xml:space="preserve">times </w:t>
      </w:r>
      <w:r w:rsidRPr="0094430C" w:rsidR="008D2F21">
        <w:t>more than we have submitted through</w:t>
      </w:r>
      <w:r w:rsidRPr="0094430C">
        <w:t xml:space="preserve"> the regular submission route.</w:t>
      </w:r>
    </w:p>
    <w:p w:rsidR="00ED269F" w:rsidRPr="0094430C" w:rsidP="00D85EF1" w14:paraId="72AAC1A8" w14:textId="77777777"/>
    <w:p w:rsidR="00536446" w:rsidRPr="0094430C" w:rsidP="00AE14AE" w14:paraId="1BD436AE" w14:textId="77777777">
      <w:pPr>
        <w:tabs>
          <w:tab w:val="clear" w:pos="0"/>
          <w:tab w:val="left" w:pos="360"/>
        </w:tabs>
        <w:rPr>
          <w:b/>
        </w:rPr>
      </w:pPr>
      <w:r w:rsidRPr="0094430C">
        <w:rPr>
          <w:b/>
        </w:rPr>
        <w:t>7.</w:t>
      </w:r>
      <w:r w:rsidRPr="0094430C">
        <w:rPr>
          <w:b/>
        </w:rPr>
        <w:tab/>
        <w:t>Explain any special circumstances that would cause an information collection to be conducted in a manner:</w:t>
      </w:r>
    </w:p>
    <w:p w:rsidR="00536446" w:rsidRPr="0094430C" w:rsidP="00536446" w14:paraId="37427360" w14:textId="77777777">
      <w:pPr>
        <w:tabs>
          <w:tab w:val="clear" w:pos="0"/>
          <w:tab w:val="left" w:pos="360"/>
        </w:tabs>
        <w:ind w:left="360" w:hanging="360"/>
        <w:rPr>
          <w:b/>
        </w:rPr>
      </w:pPr>
      <w:r w:rsidRPr="0094430C">
        <w:rPr>
          <w:b/>
        </w:rPr>
        <w:tab/>
        <w:t>*</w:t>
      </w:r>
      <w:r w:rsidRPr="0094430C">
        <w:rPr>
          <w:b/>
        </w:rPr>
        <w:tab/>
        <w:t>requiring respondents to report information to the agency more often than quarterly;</w:t>
      </w:r>
    </w:p>
    <w:p w:rsidR="00536446" w:rsidRPr="0094430C" w:rsidP="00536446" w14:paraId="0B50EC44" w14:textId="77777777">
      <w:pPr>
        <w:tabs>
          <w:tab w:val="clear" w:pos="0"/>
          <w:tab w:val="left" w:pos="360"/>
        </w:tabs>
        <w:ind w:left="360" w:hanging="360"/>
        <w:rPr>
          <w:b/>
        </w:rPr>
      </w:pPr>
      <w:r w:rsidRPr="0094430C">
        <w:rPr>
          <w:b/>
        </w:rPr>
        <w:tab/>
        <w:t>*</w:t>
      </w:r>
      <w:r w:rsidRPr="0094430C">
        <w:rPr>
          <w:b/>
        </w:rPr>
        <w:tab/>
        <w:t>requiring respondents to prepare a written response to a collection of information in fewer than 30 days after receipt of it;</w:t>
      </w:r>
    </w:p>
    <w:p w:rsidR="00536446" w:rsidRPr="0094430C" w:rsidP="00536446" w14:paraId="3A849DA2" w14:textId="77777777">
      <w:pPr>
        <w:tabs>
          <w:tab w:val="clear" w:pos="0"/>
          <w:tab w:val="left" w:pos="360"/>
        </w:tabs>
        <w:ind w:left="360" w:hanging="360"/>
        <w:rPr>
          <w:b/>
        </w:rPr>
      </w:pPr>
      <w:r w:rsidRPr="0094430C">
        <w:rPr>
          <w:b/>
        </w:rPr>
        <w:tab/>
        <w:t>*</w:t>
      </w:r>
      <w:r w:rsidRPr="0094430C">
        <w:rPr>
          <w:b/>
        </w:rPr>
        <w:tab/>
        <w:t>requiring respondents to submit more than an original and two copies of any document;</w:t>
      </w:r>
    </w:p>
    <w:p w:rsidR="00536446" w:rsidRPr="0094430C" w:rsidP="00536446" w14:paraId="0CA01AC9" w14:textId="77777777">
      <w:pPr>
        <w:tabs>
          <w:tab w:val="clear" w:pos="0"/>
          <w:tab w:val="left" w:pos="360"/>
        </w:tabs>
        <w:ind w:left="360" w:hanging="360"/>
        <w:rPr>
          <w:b/>
        </w:rPr>
      </w:pPr>
      <w:r w:rsidRPr="0094430C">
        <w:rPr>
          <w:b/>
        </w:rPr>
        <w:tab/>
        <w:t>*</w:t>
      </w:r>
      <w:r w:rsidRPr="0094430C">
        <w:rPr>
          <w:b/>
        </w:rPr>
        <w:tab/>
        <w:t>requiring respondents to retain records, other than health, medical, government contract, grant-in-aid, or tax records, for more than three years;</w:t>
      </w:r>
    </w:p>
    <w:p w:rsidR="00536446" w:rsidRPr="0094430C" w:rsidP="00536446" w14:paraId="753036B5" w14:textId="77777777">
      <w:pPr>
        <w:tabs>
          <w:tab w:val="clear" w:pos="0"/>
          <w:tab w:val="left" w:pos="360"/>
        </w:tabs>
        <w:ind w:left="360" w:hanging="360"/>
        <w:rPr>
          <w:b/>
        </w:rPr>
      </w:pPr>
      <w:r w:rsidRPr="0094430C">
        <w:rPr>
          <w:b/>
        </w:rPr>
        <w:tab/>
        <w:t>*</w:t>
      </w:r>
      <w:r w:rsidRPr="0094430C">
        <w:rPr>
          <w:b/>
        </w:rPr>
        <w:tab/>
        <w:t>in connection with a statistical survey that is not designed to produce valid and reliable results that can be generalized to the universe of study;</w:t>
      </w:r>
    </w:p>
    <w:p w:rsidR="00536446" w:rsidRPr="0094430C" w:rsidP="00536446" w14:paraId="55AFA59B" w14:textId="77777777">
      <w:pPr>
        <w:tabs>
          <w:tab w:val="clear" w:pos="0"/>
          <w:tab w:val="left" w:pos="360"/>
        </w:tabs>
        <w:ind w:left="360" w:hanging="360"/>
        <w:rPr>
          <w:b/>
        </w:rPr>
      </w:pPr>
      <w:r w:rsidRPr="0094430C">
        <w:rPr>
          <w:b/>
        </w:rPr>
        <w:tab/>
        <w:t>*</w:t>
      </w:r>
      <w:r w:rsidRPr="0094430C">
        <w:rPr>
          <w:b/>
        </w:rPr>
        <w:tab/>
        <w:t>requiring the use of a statistical data classification that has not been reviewed and approved by OMB;</w:t>
      </w:r>
    </w:p>
    <w:p w:rsidR="00536446" w:rsidRPr="0094430C" w:rsidP="00536446" w14:paraId="4E70FBDB" w14:textId="77777777">
      <w:pPr>
        <w:tabs>
          <w:tab w:val="clear" w:pos="0"/>
          <w:tab w:val="left" w:pos="360"/>
        </w:tabs>
        <w:ind w:left="360" w:hanging="360"/>
        <w:rPr>
          <w:b/>
        </w:rPr>
      </w:pPr>
      <w:r w:rsidRPr="0094430C">
        <w:rPr>
          <w:b/>
        </w:rPr>
        <w:tab/>
        <w:t>*</w:t>
      </w:r>
      <w:r w:rsidRPr="0094430C">
        <w:rPr>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D269F" w:rsidRPr="0094430C" w:rsidP="00536446" w14:paraId="5F7AE483" w14:textId="77777777">
      <w:pPr>
        <w:tabs>
          <w:tab w:val="clear" w:pos="0"/>
          <w:tab w:val="left" w:pos="360"/>
        </w:tabs>
        <w:ind w:left="360" w:hanging="360"/>
        <w:rPr>
          <w:b/>
        </w:rPr>
      </w:pPr>
      <w:r w:rsidRPr="0094430C">
        <w:rPr>
          <w:b/>
        </w:rPr>
        <w:tab/>
        <w:t>*</w:t>
      </w:r>
      <w:r w:rsidRPr="0094430C">
        <w:rPr>
          <w:b/>
        </w:rPr>
        <w:tab/>
        <w:t>requiring respondents to submit proprietary trade secrets, or other confidential information, unless the agency can demonstrate that it has instituted procedures to protect the information's confidentiality to the extent permitted by law.</w:t>
      </w:r>
    </w:p>
    <w:p w:rsidR="00FA2C37" w:rsidRPr="0094430C" w:rsidP="00D85EF1" w14:paraId="089D5B45" w14:textId="77777777"/>
    <w:p w:rsidR="004D3B40" w:rsidRPr="004D3B40" w:rsidP="00984A02" w14:paraId="17C32C34" w14:textId="77777777">
      <w:pPr>
        <w:spacing w:line="276" w:lineRule="auto"/>
      </w:pPr>
      <w:r w:rsidRPr="004D3B40">
        <w:t>This renewal request does not include any special circumstances under 5 CFR 1320.5 (2)(i</w:t>
      </w:r>
      <w:r w:rsidRPr="004D3B40">
        <w:t>) and (iii) through (viii). The only exception is section (ii), because in some cases we may ask respondents to return their surveys in fewer than 30 days.</w:t>
      </w:r>
    </w:p>
    <w:p w:rsidR="00BD73E4" w:rsidRPr="0094430C" w:rsidP="00BD73E4" w14:paraId="35837AF7" w14:textId="77777777"/>
    <w:p w:rsidR="00BF5A2D" w:rsidRPr="0094430C" w:rsidP="00AE14AE" w14:paraId="101138CA" w14:textId="77777777">
      <w:pPr>
        <w:tabs>
          <w:tab w:val="left" w:pos="360"/>
        </w:tabs>
        <w:rPr>
          <w:b/>
        </w:rPr>
      </w:pPr>
      <w:r w:rsidRPr="0094430C">
        <w:rPr>
          <w:b/>
        </w:rPr>
        <w:t>8.</w:t>
      </w:r>
      <w:r w:rsidRPr="0094430C">
        <w:rPr>
          <w:b/>
        </w:rPr>
        <w:tab/>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w:t>
      </w:r>
      <w:r w:rsidRPr="0094430C">
        <w:rPr>
          <w:b/>
        </w:rPr>
        <w:t>cost and hour burden.</w:t>
      </w:r>
    </w:p>
    <w:p w:rsidR="006801B8" w:rsidRPr="0094430C" w:rsidP="00AE14AE" w14:paraId="7FBC55CD" w14:textId="77777777">
      <w:pPr>
        <w:tabs>
          <w:tab w:val="left" w:pos="360"/>
        </w:tabs>
        <w:rPr>
          <w:b/>
        </w:rPr>
      </w:pPr>
    </w:p>
    <w:p w:rsidR="00BF5A2D" w:rsidRPr="0094430C" w:rsidP="00AE14AE" w14:paraId="7734910E" w14:textId="77777777">
      <w:pPr>
        <w:tabs>
          <w:tab w:val="left" w:pos="360"/>
        </w:tabs>
        <w:rPr>
          <w:b/>
        </w:rPr>
      </w:pPr>
      <w:r w:rsidRPr="0094430C">
        <w:rPr>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BF5A2D" w:rsidRPr="0094430C" w:rsidP="00BF5A2D" w14:paraId="36ADC265" w14:textId="77777777">
      <w:pPr>
        <w:tabs>
          <w:tab w:val="left" w:pos="360"/>
        </w:tabs>
        <w:ind w:left="360" w:hanging="360"/>
        <w:rPr>
          <w:b/>
        </w:rPr>
      </w:pPr>
    </w:p>
    <w:p w:rsidR="00ED269F" w:rsidRPr="0094430C" w:rsidP="00AE14AE" w14:paraId="43075D5B" w14:textId="77777777">
      <w:pPr>
        <w:tabs>
          <w:tab w:val="left" w:pos="360"/>
        </w:tabs>
        <w:rPr>
          <w:b/>
        </w:rPr>
      </w:pPr>
      <w:r w:rsidRPr="0094430C">
        <w:rPr>
          <w:b/>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ED269F" w:rsidRPr="0094430C" w:rsidP="00726DE6" w14:paraId="0C953C89" w14:textId="77777777">
      <w:pPr>
        <w:tabs>
          <w:tab w:val="left" w:pos="360"/>
        </w:tabs>
        <w:spacing w:line="360" w:lineRule="auto"/>
        <w:ind w:left="360"/>
        <w:rPr>
          <w:b/>
        </w:rPr>
      </w:pPr>
    </w:p>
    <w:p w:rsidR="00052561" w:rsidRPr="004C197C" w:rsidP="00984A02" w14:paraId="54400A64"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4C197C">
        <w:t xml:space="preserve">On </w:t>
      </w:r>
      <w:r w:rsidRPr="004C197C" w:rsidR="00644C18">
        <w:t>June 1, 2026</w:t>
      </w:r>
      <w:r w:rsidRPr="004C197C">
        <w:t>, a 60-day Federal Register notice (</w:t>
      </w:r>
      <w:r w:rsidRPr="004C197C" w:rsidR="00644C18">
        <w:t>91</w:t>
      </w:r>
      <w:r w:rsidRPr="004C197C">
        <w:t xml:space="preserve"> FR </w:t>
      </w:r>
      <w:r w:rsidRPr="004C197C" w:rsidR="00644C18">
        <w:t>32430</w:t>
      </w:r>
      <w:r w:rsidRPr="004C197C">
        <w:t xml:space="preserve">) was published announcing this information collection renewal.  Public comments were solicited for 60 days ending </w:t>
      </w:r>
      <w:r w:rsidRPr="004C197C" w:rsidR="00644C18">
        <w:t>August 1, 2026</w:t>
      </w:r>
      <w:r w:rsidRPr="004C197C">
        <w:t xml:space="preserve">.  We </w:t>
      </w:r>
      <w:r w:rsidRPr="004C197C" w:rsidR="00D635CA">
        <w:t xml:space="preserve">did not receive any comments in response to this notice. </w:t>
      </w:r>
      <w:r w:rsidRPr="004C197C">
        <w:rPr>
          <w:rFonts w:eastAsia="Calibri"/>
        </w:rPr>
        <w:t xml:space="preserve"> </w:t>
      </w:r>
    </w:p>
    <w:p w:rsidR="00052561" w:rsidRPr="00107BF3" w:rsidP="00984A02" w14:paraId="37DB8821"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highlight w:val="yellow"/>
        </w:rPr>
      </w:pPr>
    </w:p>
    <w:p w:rsidR="0017555C" w:rsidRPr="0017555C" w:rsidP="00984A02" w14:paraId="6DAAFC6C" w14:textId="7C26695D">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17555C">
        <w:t>In addition to soliciting public comment, feedback was gathered from three principal investigators regarding their experiences with the Programmatic Clearance Process</w:t>
      </w:r>
      <w:r>
        <w:t xml:space="preserve"> (Table 8.1)</w:t>
      </w:r>
      <w:r w:rsidRPr="0017555C">
        <w:t>.</w:t>
      </w:r>
      <w:r>
        <w:t xml:space="preserve"> </w:t>
      </w:r>
      <w:r w:rsidRPr="0017555C">
        <w:t>Overall, the commenters expressed strong support for continuing the programmatic approval pathway. They noted that the Pool of Known Questions (PKQ) has been thoughtfully updated to remove redundancies across topic areas, improving clarity and usability. All three agreed that the inclusion of recurring, standardized questions remains beneficial—particularly for novice survey designers—by illustrating the range of acceptable question formats and categories. Commenters also acknowledged that the PKQ update successfully addressed previous grammatical and typographical errors, thereby strengthening the quality and consistency of the question bank.</w:t>
      </w:r>
    </w:p>
    <w:p w:rsidR="00726DE6" w:rsidRPr="0094430C" w:rsidP="009A6254" w14:paraId="7888C058" w14:textId="77777777">
      <w:pPr>
        <w:tabs>
          <w:tab w:val="clear" w:pos="-1080"/>
          <w:tab w:val="clear" w:pos="-720"/>
          <w:tab w:val="clear" w:pos="0"/>
          <w:tab w:val="left" w:pos="360"/>
          <w:tab w:val="clear" w:pos="10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b/>
        </w:rPr>
      </w:pPr>
    </w:p>
    <w:p w:rsidR="00984A02" w:rsidP="009A6254" w14:paraId="64783CFC" w14:textId="77777777">
      <w:pPr>
        <w:tabs>
          <w:tab w:val="clear" w:pos="-1080"/>
          <w:tab w:val="clear" w:pos="-720"/>
          <w:tab w:val="clear" w:pos="0"/>
          <w:tab w:val="left" w:pos="360"/>
          <w:tab w:val="clear" w:pos="10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b/>
        </w:rPr>
      </w:pPr>
    </w:p>
    <w:p w:rsidR="009A6254" w:rsidRPr="0094430C" w:rsidP="009A6254" w14:paraId="3147E7C8" w14:textId="517A861F">
      <w:pPr>
        <w:tabs>
          <w:tab w:val="clear" w:pos="-1080"/>
          <w:tab w:val="clear" w:pos="-720"/>
          <w:tab w:val="clear" w:pos="0"/>
          <w:tab w:val="left" w:pos="360"/>
          <w:tab w:val="clear" w:pos="10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rsidRPr="0094430C">
        <w:rPr>
          <w:b/>
        </w:rPr>
        <w:t>Table 8.1</w:t>
      </w:r>
    </w:p>
    <w:p w:rsidR="008F6033" w:rsidRPr="0094430C" w14:paraId="2E93A838"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5396"/>
        <w:gridCol w:w="3954"/>
      </w:tblGrid>
      <w:tr w14:paraId="261F2D92" w14:textId="77777777" w:rsidTr="00D309E4">
        <w:tblPrEx>
          <w:tblW w:w="0" w:type="auto"/>
          <w:tblBorders>
            <w:top w:val="none" w:sz="0" w:space="0" w:color="auto"/>
            <w:left w:val="none" w:sz="0" w:space="0" w:color="auto"/>
            <w:right w:val="none" w:sz="0" w:space="0" w:color="auto"/>
            <w:insideH w:val="none" w:sz="0" w:space="0" w:color="auto"/>
            <w:insideV w:val="none" w:sz="0" w:space="0" w:color="auto"/>
          </w:tblBorders>
          <w:tblLook w:val="04A0"/>
        </w:tblPrEx>
        <w:trPr>
          <w:trHeight w:val="449"/>
        </w:trPr>
        <w:tc>
          <w:tcPr>
            <w:tcW w:w="5396" w:type="dxa"/>
            <w:tcBorders>
              <w:top w:val="single" w:sz="4" w:space="0" w:color="auto"/>
              <w:bottom w:val="single" w:sz="4" w:space="0" w:color="auto"/>
            </w:tcBorders>
            <w:shd w:val="clear" w:color="auto" w:fill="FAF9D5"/>
            <w:vAlign w:val="center"/>
          </w:tcPr>
          <w:p w:rsidR="00541512" w:rsidRPr="0094430C" w:rsidP="009A6254" w14:paraId="71A92789" w14:textId="77777777">
            <w:pPr>
              <w:rPr>
                <w:b/>
                <w:sz w:val="22"/>
                <w:szCs w:val="22"/>
              </w:rPr>
            </w:pPr>
            <w:r w:rsidRPr="0094430C">
              <w:rPr>
                <w:b/>
                <w:sz w:val="22"/>
                <w:szCs w:val="22"/>
              </w:rPr>
              <w:t xml:space="preserve">Organization </w:t>
            </w:r>
          </w:p>
        </w:tc>
        <w:tc>
          <w:tcPr>
            <w:tcW w:w="3954" w:type="dxa"/>
            <w:tcBorders>
              <w:top w:val="single" w:sz="4" w:space="0" w:color="auto"/>
              <w:bottom w:val="single" w:sz="4" w:space="0" w:color="auto"/>
            </w:tcBorders>
            <w:shd w:val="clear" w:color="auto" w:fill="FAF9D5"/>
            <w:vAlign w:val="center"/>
          </w:tcPr>
          <w:p w:rsidR="00BD73E4" w:rsidRPr="0094430C" w:rsidP="009A6254" w14:paraId="015E9FA5" w14:textId="77777777">
            <w:pPr>
              <w:rPr>
                <w:b/>
                <w:sz w:val="22"/>
                <w:szCs w:val="22"/>
              </w:rPr>
            </w:pPr>
            <w:r w:rsidRPr="0094430C">
              <w:rPr>
                <w:b/>
                <w:sz w:val="22"/>
                <w:szCs w:val="22"/>
              </w:rPr>
              <w:t>Title</w:t>
            </w:r>
          </w:p>
        </w:tc>
      </w:tr>
      <w:tr w14:paraId="3A7E6940" w14:textId="77777777" w:rsidTr="00D309E4">
        <w:tblPrEx>
          <w:tblW w:w="0" w:type="auto"/>
          <w:tblLook w:val="04A0"/>
        </w:tblPrEx>
        <w:trPr>
          <w:trHeight w:val="566"/>
        </w:trPr>
        <w:tc>
          <w:tcPr>
            <w:tcW w:w="5396" w:type="dxa"/>
            <w:tcBorders>
              <w:top w:val="single" w:sz="4" w:space="0" w:color="auto"/>
            </w:tcBorders>
          </w:tcPr>
          <w:p w:rsidR="00184F83" w:rsidRPr="00D309E4" w:rsidP="00184F83" w14:paraId="542692E0" w14:textId="77777777">
            <w:r w:rsidRPr="00D309E4">
              <w:t xml:space="preserve">Oregon State University </w:t>
            </w:r>
          </w:p>
          <w:p w:rsidR="00BD73E4" w:rsidRPr="00D309E4" w:rsidP="00184F83" w14:paraId="2371E38B" w14:textId="66DD7330">
            <w:r w:rsidRPr="00D309E4">
              <w:t>Forest Ecosystems and Society</w:t>
            </w:r>
          </w:p>
        </w:tc>
        <w:tc>
          <w:tcPr>
            <w:tcW w:w="3954" w:type="dxa"/>
            <w:tcBorders>
              <w:top w:val="single" w:sz="4" w:space="0" w:color="auto"/>
            </w:tcBorders>
          </w:tcPr>
          <w:p w:rsidR="008679B9" w:rsidRPr="00D309E4" w:rsidP="00184F83" w14:paraId="63331A22" w14:textId="43807C13">
            <w:r w:rsidRPr="00D309E4">
              <w:t>Assistant Professor</w:t>
            </w:r>
          </w:p>
        </w:tc>
      </w:tr>
      <w:tr w14:paraId="45364CDB" w14:textId="77777777" w:rsidTr="00D309E4">
        <w:tblPrEx>
          <w:tblW w:w="0" w:type="auto"/>
          <w:tblLook w:val="04A0"/>
        </w:tblPrEx>
        <w:trPr>
          <w:trHeight w:val="639"/>
        </w:trPr>
        <w:tc>
          <w:tcPr>
            <w:tcW w:w="5396" w:type="dxa"/>
          </w:tcPr>
          <w:p w:rsidR="00D635CA" w:rsidRPr="00D309E4" w:rsidP="00E81F59" w14:paraId="5C2ABFE6" w14:textId="77777777">
            <w:r w:rsidRPr="00D309E4">
              <w:t xml:space="preserve">Penn State University </w:t>
            </w:r>
          </w:p>
          <w:p w:rsidR="00E81F59" w:rsidRPr="00D309E4" w:rsidP="00E81F59" w14:paraId="6F10D330" w14:textId="77777777">
            <w:r w:rsidRPr="00D309E4">
              <w:t>College of Health and Human Development</w:t>
            </w:r>
          </w:p>
        </w:tc>
        <w:tc>
          <w:tcPr>
            <w:tcW w:w="3954" w:type="dxa"/>
          </w:tcPr>
          <w:p w:rsidR="00D635CA" w:rsidRPr="00D309E4" w:rsidP="008679B9" w14:paraId="7A87C24F" w14:textId="77777777">
            <w:r w:rsidRPr="00D309E4">
              <w:t>Assistant Professor</w:t>
            </w:r>
          </w:p>
        </w:tc>
      </w:tr>
      <w:tr w14:paraId="2E0B814A" w14:textId="77777777" w:rsidTr="00D309E4">
        <w:tblPrEx>
          <w:tblW w:w="0" w:type="auto"/>
          <w:tblLook w:val="04A0"/>
        </w:tblPrEx>
        <w:trPr>
          <w:trHeight w:val="639"/>
        </w:trPr>
        <w:tc>
          <w:tcPr>
            <w:tcW w:w="5396" w:type="dxa"/>
          </w:tcPr>
          <w:p w:rsidR="00184F83" w:rsidRPr="00D309E4" w:rsidP="00184F83" w14:paraId="1E61B715" w14:textId="77777777">
            <w:r w:rsidRPr="00D309E4">
              <w:t>University of Tennessee Knoxville</w:t>
            </w:r>
          </w:p>
          <w:p w:rsidR="00D635CA" w:rsidRPr="00D309E4" w:rsidP="00184F83" w14:paraId="57DCA177" w14:textId="25B958C1">
            <w:r w:rsidRPr="00D309E4">
              <w:t>Outdoor Recreation and Park Management</w:t>
            </w:r>
          </w:p>
        </w:tc>
        <w:tc>
          <w:tcPr>
            <w:tcW w:w="3954" w:type="dxa"/>
          </w:tcPr>
          <w:p w:rsidR="00D635CA" w:rsidRPr="00D309E4" w:rsidP="00D635CA" w14:paraId="01A83BD1" w14:textId="055A5C40">
            <w:r w:rsidRPr="00D309E4">
              <w:t>Assistant Professor</w:t>
            </w:r>
          </w:p>
        </w:tc>
      </w:tr>
    </w:tbl>
    <w:p w:rsidR="005C3A40" w:rsidRPr="0094430C" w:rsidP="00984A02" w14:paraId="0A6BCEDA" w14:textId="77777777">
      <w:pPr>
        <w:tabs>
          <w:tab w:val="clear" w:pos="0"/>
          <w:tab w:val="left" w:pos="360"/>
        </w:tabs>
        <w:spacing w:line="276" w:lineRule="auto"/>
        <w:rPr>
          <w:b/>
        </w:rPr>
      </w:pPr>
    </w:p>
    <w:p w:rsidR="0017555C" w:rsidRPr="0017555C" w:rsidP="00984A02" w14:paraId="71B56503" w14:textId="7EE2633C">
      <w:pPr>
        <w:numPr>
          <w:ilvl w:val="0"/>
          <w:numId w:val="35"/>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360"/>
        <w:contextualSpacing/>
      </w:pPr>
      <w:r w:rsidRPr="0017555C">
        <w:t xml:space="preserve">Commenters highlighted a few </w:t>
      </w:r>
      <w:r>
        <w:t>instances where</w:t>
      </w:r>
      <w:r w:rsidRPr="0017555C">
        <w:t xml:space="preserve"> </w:t>
      </w:r>
      <w:r>
        <w:t xml:space="preserve">updated </w:t>
      </w:r>
      <w:r w:rsidRPr="0017555C">
        <w:t xml:space="preserve">terminology </w:t>
      </w:r>
      <w:r>
        <w:t>could</w:t>
      </w:r>
      <w:r w:rsidRPr="0017555C">
        <w:t xml:space="preserve"> improve the clarity of questions and instructions</w:t>
      </w:r>
      <w:r>
        <w:t>. They also noted that the</w:t>
      </w:r>
      <w:r w:rsidRPr="0017555C">
        <w:t xml:space="preserve"> diversity </w:t>
      </w:r>
      <w:r>
        <w:t>of</w:t>
      </w:r>
      <w:r w:rsidRPr="0017555C">
        <w:t xml:space="preserve"> questions </w:t>
      </w:r>
      <w:r>
        <w:t xml:space="preserve">in the PKQ </w:t>
      </w:r>
      <w:r w:rsidRPr="0017555C">
        <w:t>was appropriate for</w:t>
      </w:r>
      <w:r>
        <w:t xml:space="preserve"> </w:t>
      </w:r>
      <w:r w:rsidRPr="0017555C">
        <w:t>visitors and park management.</w:t>
      </w:r>
      <w:r w:rsidRPr="0017555C">
        <w:t xml:space="preserve"> </w:t>
      </w:r>
    </w:p>
    <w:p w:rsidR="00A757EF" w:rsidP="00984A02" w14:paraId="41D17007"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rPr>
          <w:b/>
          <w:bCs/>
        </w:rPr>
      </w:pPr>
    </w:p>
    <w:p w:rsidR="003B5930" w:rsidP="00984A02" w14:paraId="7ED785DA" w14:textId="357E1AA8">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rPr>
          <w:i/>
          <w:iCs/>
        </w:rPr>
      </w:pPr>
      <w:r w:rsidRPr="0017555C">
        <w:rPr>
          <w:b/>
          <w:bCs/>
        </w:rPr>
        <w:t>NPS Response</w:t>
      </w:r>
      <w:r w:rsidRPr="0017555C">
        <w:t>:</w:t>
      </w:r>
      <w:r w:rsidR="00A757EF">
        <w:t xml:space="preserve"> </w:t>
      </w:r>
      <w:r w:rsidRPr="003B5930">
        <w:rPr>
          <w:i/>
          <w:iCs/>
        </w:rPr>
        <w:t xml:space="preserve">We appreciate the commenters’ observations regarding opportunities to refine terminology within the Pool of Known Questions (PKQ). We interpret this feedback as affirmation that the current PKQ offers an appropriately diverse and functional set of questions for the types of research conducted under the </w:t>
      </w:r>
      <w:r>
        <w:rPr>
          <w:i/>
          <w:iCs/>
        </w:rPr>
        <w:t xml:space="preserve">NPS </w:t>
      </w:r>
      <w:r w:rsidRPr="003B5930">
        <w:rPr>
          <w:i/>
          <w:iCs/>
        </w:rPr>
        <w:t>Programmatic Clearance. While the suggestions point to emerging or more specialized terminology, these refinements do not alter the core intent or scope of the PKQ. Instead, they highlight areas where the program may continue to evolve over time to remain aligned with contemporary language and practice.</w:t>
      </w:r>
    </w:p>
    <w:p w:rsidR="00984A02" w:rsidP="00984A02" w14:paraId="46BAEB1B"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rPr>
          <w:i/>
          <w:iCs/>
        </w:rPr>
      </w:pPr>
    </w:p>
    <w:p w:rsidR="0017555C" w:rsidP="00984A02" w14:paraId="43484391" w14:textId="317B643A">
      <w:pPr>
        <w:numPr>
          <w:ilvl w:val="0"/>
          <w:numId w:val="35"/>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360"/>
        <w:contextualSpacing/>
      </w:pPr>
      <w:r>
        <w:t>One commenter suggested that e</w:t>
      </w:r>
      <w:r w:rsidRPr="0017555C">
        <w:t xml:space="preserve">cosystem services and choice modeling </w:t>
      </w:r>
      <w:r>
        <w:t xml:space="preserve">be </w:t>
      </w:r>
      <w:r w:rsidR="003B5930">
        <w:t>incorporated</w:t>
      </w:r>
      <w:r>
        <w:t xml:space="preserve"> </w:t>
      </w:r>
      <w:r w:rsidRPr="0017555C">
        <w:t>into the PKQ</w:t>
      </w:r>
      <w:r>
        <w:t>.</w:t>
      </w:r>
    </w:p>
    <w:p w:rsidR="00A757EF" w:rsidP="00984A02" w14:paraId="1B8C55AA"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360"/>
        <w:contextualSpacing/>
      </w:pPr>
    </w:p>
    <w:p w:rsidR="003B5930" w:rsidRPr="003B5930" w:rsidP="00984A02" w14:paraId="44BAF920" w14:textId="77777777">
      <w:pPr>
        <w:pStyle w:val="ListParagraph"/>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3B5930">
        <w:rPr>
          <w:b/>
          <w:bCs/>
        </w:rPr>
        <w:t>NPS Response:</w:t>
      </w:r>
      <w:r>
        <w:t xml:space="preserve"> </w:t>
      </w:r>
      <w:r w:rsidRPr="003B5930">
        <w:rPr>
          <w:i/>
          <w:iCs/>
        </w:rPr>
        <w:t>The proposed additions—such as questions related to ecosystem services or choice modeling—were carefully considered. While these concepts are important within certain research contexts, incorporating them directly into PKQ could introduce valuation</w:t>
      </w:r>
      <w:r w:rsidRPr="003B5930">
        <w:rPr>
          <w:i/>
          <w:iCs/>
        </w:rPr>
        <w:noBreakHyphen/>
        <w:t>based constructs that fall outside the boundaries of this clearance. For that reason, the program determined that these suggestions, although valuable, are better addressed, with OIRA, on a case</w:t>
      </w:r>
      <w:r w:rsidRPr="003B5930">
        <w:rPr>
          <w:i/>
          <w:iCs/>
        </w:rPr>
        <w:noBreakHyphen/>
        <w:t>by</w:t>
      </w:r>
      <w:r w:rsidRPr="003B5930">
        <w:rPr>
          <w:i/>
          <w:iCs/>
        </w:rPr>
        <w:noBreakHyphen/>
        <w:t>case) basis rather than incorporated universally into the PKQ.</w:t>
      </w:r>
    </w:p>
    <w:p w:rsidR="003B5930" w:rsidP="00984A02" w14:paraId="68C518EB"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360"/>
        <w:contextualSpacing/>
      </w:pPr>
    </w:p>
    <w:p w:rsidR="003B5930" w:rsidP="00984A02" w14:paraId="2F83B422" w14:textId="32BAA40B">
      <w:pPr>
        <w:pStyle w:val="ListParagraph"/>
        <w:numPr>
          <w:ilvl w:val="0"/>
          <w:numId w:val="35"/>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360"/>
      </w:pPr>
      <w:r w:rsidRPr="003B5930">
        <w:t>Commenters suggested that Topic Area 5 could be updated to reflect terminology used in the Interagency Visitor Use Management Council’s guidance, noting that some elements of the Visitor Experience Resource Protection (VERP) Framework may no longer align with current visitor use management language.</w:t>
      </w:r>
    </w:p>
    <w:p w:rsidR="00A757EF" w:rsidP="00984A02" w14:paraId="29F71A14"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contextualSpacing/>
        <w:rPr>
          <w:b/>
          <w:bCs/>
        </w:rPr>
      </w:pPr>
    </w:p>
    <w:p w:rsidR="003B5930" w:rsidRPr="003B5930" w:rsidP="00984A02" w14:paraId="3D3846A7" w14:textId="49179D3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720"/>
        <w:contextualSpacing/>
        <w:rPr>
          <w:b/>
          <w:bCs/>
        </w:rPr>
      </w:pPr>
      <w:r w:rsidRPr="003B5930">
        <w:rPr>
          <w:b/>
          <w:bCs/>
        </w:rPr>
        <w:t>NPS Response</w:t>
      </w:r>
      <w:r>
        <w:rPr>
          <w:b/>
          <w:bCs/>
        </w:rPr>
        <w:t xml:space="preserve">: </w:t>
      </w:r>
      <w:r w:rsidRPr="00A757EF">
        <w:rPr>
          <w:i/>
          <w:iCs/>
        </w:rPr>
        <w:t>We</w:t>
      </w:r>
      <w:r w:rsidRPr="00A757EF">
        <w:rPr>
          <w:i/>
          <w:iCs/>
        </w:rPr>
        <w:t xml:space="preserve"> agree</w:t>
      </w:r>
      <w:r w:rsidRPr="00A757EF">
        <w:rPr>
          <w:i/>
          <w:iCs/>
        </w:rPr>
        <w:t xml:space="preserve"> </w:t>
      </w:r>
      <w:r w:rsidRPr="00A757EF">
        <w:rPr>
          <w:i/>
          <w:iCs/>
        </w:rPr>
        <w:t>that guidance and terminology have evolved from the VERP Framework toward the Interagency Visitor Use Management Council’s approach. To address this, NPS proposes convening a small working group of subject matter experts to evaluate and incorporate appropriate terminology updates. This will help ensure that Topic Area 5 remains accurate and consistent with current visitor use management practices while continuing to meet bureau information needs</w:t>
      </w:r>
      <w:r w:rsidRPr="00A757EF">
        <w:rPr>
          <w:b/>
          <w:bCs/>
          <w:i/>
          <w:iCs/>
        </w:rPr>
        <w:t>.</w:t>
      </w:r>
    </w:p>
    <w:p w:rsidR="00A757EF" w:rsidP="00984A02" w14:paraId="0ECAAFC0" w14:textId="77777777">
      <w:pPr>
        <w:pStyle w:val="ListParagraph"/>
        <w:numPr>
          <w:ilvl w:val="0"/>
          <w:numId w:val="35"/>
        </w:num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360"/>
      </w:pPr>
      <w:r w:rsidRPr="00A757EF">
        <w:t>Reviewers noted considerations related to the use of question scales and the importance of maintaining flexibility for future collections. At the same time, they recognized the value of consistent structure and repeatability provided through the programmatic clearance process.</w:t>
      </w:r>
    </w:p>
    <w:p w:rsidR="00A757EF" w:rsidP="00984A02" w14:paraId="72B943CE" w14:textId="77777777">
      <w:pPr>
        <w:pStyle w:val="ListParagraph"/>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b/>
          <w:bCs/>
          <w:i/>
          <w:iCs/>
        </w:rPr>
      </w:pPr>
    </w:p>
    <w:p w:rsidR="00A757EF" w:rsidRPr="00A757EF" w:rsidP="00984A02" w14:paraId="128CFDA8" w14:textId="4223CE97">
      <w:pPr>
        <w:pStyle w:val="ListParagraph"/>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i/>
          <w:iCs/>
        </w:rPr>
      </w:pPr>
      <w:r w:rsidRPr="00A757EF">
        <w:rPr>
          <w:b/>
          <w:bCs/>
          <w:i/>
          <w:iCs/>
        </w:rPr>
        <w:t>NPS Response</w:t>
      </w:r>
      <w:r w:rsidRPr="00A757EF">
        <w:rPr>
          <w:i/>
          <w:iCs/>
        </w:rPr>
        <w:t>:</w:t>
      </w:r>
      <w:r>
        <w:rPr>
          <w:i/>
          <w:iCs/>
        </w:rPr>
        <w:t xml:space="preserve"> </w:t>
      </w:r>
      <w:r w:rsidRPr="00A757EF">
        <w:rPr>
          <w:i/>
          <w:iCs/>
        </w:rPr>
        <w:t>NPS reviewed the feedback on question scales and confirmed that the scale options permitted under the clearance already appear in the current PKQ. These scales serve as examples that can be appropriately applied or integrated across all questions within the PKQ, supporting both flexibility for investigators and structural consistency across programmatic submissions.</w:t>
      </w:r>
    </w:p>
    <w:p w:rsidR="0017555C" w:rsidRPr="0094430C" w14:paraId="3ABF7C09"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rPr>
          <w:b/>
        </w:rPr>
      </w:pPr>
    </w:p>
    <w:p w:rsidR="00ED269F" w:rsidRPr="0094430C" w:rsidP="00AE14AE" w14:paraId="2D3B18A3" w14:textId="6E34ED2F">
      <w:pPr>
        <w:tabs>
          <w:tab w:val="clear" w:pos="0"/>
          <w:tab w:val="left" w:pos="360"/>
        </w:tabs>
        <w:rPr>
          <w:b/>
        </w:rPr>
      </w:pPr>
      <w:r w:rsidRPr="0094430C">
        <w:rPr>
          <w:b/>
        </w:rPr>
        <w:t>9.</w:t>
      </w:r>
      <w:r w:rsidRPr="0094430C">
        <w:rPr>
          <w:b/>
        </w:rPr>
        <w:tab/>
      </w:r>
      <w:r w:rsidRPr="0094430C" w:rsidR="003E0E29">
        <w:rPr>
          <w:b/>
        </w:rPr>
        <w:t>Explain any decision to provide any payment or gift to respondents, other than remuneration of contractors or grantees</w:t>
      </w:r>
      <w:r w:rsidRPr="0094430C">
        <w:rPr>
          <w:b/>
        </w:rPr>
        <w:t>.</w:t>
      </w:r>
    </w:p>
    <w:p w:rsidR="006400E9" w:rsidRPr="0094430C" w:rsidP="00984A02" w14:paraId="4F2CF96F" w14:textId="77777777">
      <w:pPr>
        <w:spacing w:line="276" w:lineRule="auto"/>
      </w:pPr>
    </w:p>
    <w:p w:rsidR="00BC39E3" w:rsidRPr="00BC39E3" w:rsidP="00984A02" w14:paraId="0B69F776" w14:textId="77777777">
      <w:pPr>
        <w:spacing w:line="276" w:lineRule="auto"/>
      </w:pPr>
      <w:r w:rsidRPr="00BC39E3">
        <w:t>In general, the Programmatic Clearance Process for NPS</w:t>
      </w:r>
      <w:r w:rsidRPr="00BC39E3">
        <w:noBreakHyphen/>
        <w:t xml:space="preserve">sponsored surveys does </w:t>
      </w:r>
      <w:r w:rsidRPr="00BC39E3">
        <w:rPr>
          <w:b/>
          <w:bCs/>
        </w:rPr>
        <w:t>not</w:t>
      </w:r>
      <w:r w:rsidRPr="00BC39E3">
        <w:t xml:space="preserve"> allow incentives, payments, or gifts. However, in rare situations, small payments or minimal</w:t>
      </w:r>
      <w:r w:rsidRPr="00BC39E3">
        <w:noBreakHyphen/>
        <w:t>value gifts may be appropriate. If a project requests to use any type of incentive, the program manager must explain why it is needed and how it will be used. This justification will then be submitted to OMB for review and approval.</w:t>
      </w:r>
    </w:p>
    <w:p w:rsidR="00541512" w:rsidRPr="0094430C" w:rsidP="00D85EF1" w14:paraId="7B471F10" w14:textId="77777777"/>
    <w:p w:rsidR="00ED269F" w:rsidRPr="0094430C" w:rsidP="00AE14AE" w14:paraId="727FA7AA" w14:textId="6F71F73A">
      <w:pPr>
        <w:tabs>
          <w:tab w:val="left" w:pos="360"/>
        </w:tabs>
        <w:rPr>
          <w:b/>
        </w:rPr>
      </w:pPr>
      <w:r w:rsidRPr="0094430C">
        <w:rPr>
          <w:b/>
        </w:rPr>
        <w:t>10.</w:t>
      </w:r>
      <w:r w:rsidRPr="0094430C">
        <w:rPr>
          <w:b/>
        </w:rPr>
        <w:tab/>
      </w:r>
      <w:r w:rsidRPr="0094430C" w:rsidR="002C5722">
        <w:rPr>
          <w:b/>
        </w:rPr>
        <w:t>Describe any assurance of confidentiality provided to respondents and the basis for the assurance in statute, regulation, or agency policy</w:t>
      </w:r>
      <w:r w:rsidRPr="0094430C">
        <w:rPr>
          <w:b/>
        </w:rPr>
        <w:t>.</w:t>
      </w:r>
    </w:p>
    <w:p w:rsidR="00ED269F" w:rsidRPr="0094430C" w:rsidP="00984A02" w14:paraId="26501288" w14:textId="77777777">
      <w:pPr>
        <w:pStyle w:val="NormalWeb"/>
        <w:spacing w:line="276" w:lineRule="auto"/>
        <w:rPr>
          <w:sz w:val="22"/>
          <w:szCs w:val="22"/>
        </w:rPr>
      </w:pPr>
      <w:r w:rsidRPr="0094430C">
        <w:rPr>
          <w:sz w:val="22"/>
          <w:szCs w:val="22"/>
        </w:rPr>
        <w:t>We will not provide any assurance of confidentiality to any respondents. Data collected will only be reported in aggregates and no individually identifiable responses will be reported</w:t>
      </w:r>
      <w:r w:rsidRPr="0094430C" w:rsidR="000B2B1A">
        <w:rPr>
          <w:sz w:val="22"/>
          <w:szCs w:val="22"/>
        </w:rPr>
        <w:t xml:space="preserve"> </w:t>
      </w:r>
    </w:p>
    <w:p w:rsidR="00ED269F" w:rsidRPr="0094430C" w:rsidP="00AE14AE" w14:paraId="68E3A2ED" w14:textId="77777777">
      <w:pPr>
        <w:tabs>
          <w:tab w:val="left" w:pos="360"/>
        </w:tabs>
        <w:rPr>
          <w:b/>
        </w:rPr>
      </w:pPr>
      <w:r w:rsidRPr="0094430C">
        <w:rPr>
          <w:b/>
        </w:rPr>
        <w:t>11.</w:t>
      </w:r>
      <w:r w:rsidRPr="0094430C">
        <w:rPr>
          <w:b/>
        </w:rPr>
        <w:tab/>
      </w:r>
      <w:r w:rsidRPr="0094430C" w:rsidR="002C5722">
        <w:rPr>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94430C">
        <w:rPr>
          <w:b/>
        </w:rPr>
        <w:t>.</w:t>
      </w:r>
    </w:p>
    <w:p w:rsidR="00FA2C37" w:rsidRPr="0094430C" w:rsidP="00D85EF1" w14:paraId="7FEE4EC9" w14:textId="77777777"/>
    <w:p w:rsidR="00ED269F" w:rsidRPr="0094430C" w:rsidP="00D85EF1" w14:paraId="74517C69" w14:textId="77777777">
      <w:r w:rsidRPr="0094430C">
        <w:t xml:space="preserve">The questions </w:t>
      </w:r>
      <w:r w:rsidRPr="0094430C" w:rsidR="0035380D">
        <w:t>in</w:t>
      </w:r>
      <w:r w:rsidRPr="0094430C">
        <w:t xml:space="preserve"> these </w:t>
      </w:r>
      <w:r w:rsidR="0035380D">
        <w:t>collection</w:t>
      </w:r>
      <w:r w:rsidRPr="0094430C">
        <w:t xml:space="preserve"> will not </w:t>
      </w:r>
      <w:r w:rsidR="00311B0D">
        <w:t>ask for sensitive information</w:t>
      </w:r>
      <w:r w:rsidRPr="0094430C" w:rsidR="005F4B69">
        <w:t xml:space="preserve">. </w:t>
      </w:r>
      <w:r w:rsidRPr="0094430C">
        <w:t xml:space="preserve">  </w:t>
      </w:r>
    </w:p>
    <w:p w:rsidR="00ED269F" w:rsidRPr="0094430C" w:rsidP="00D85EF1" w14:paraId="751ED109" w14:textId="77777777"/>
    <w:p w:rsidR="002C5722" w:rsidRPr="0094430C" w:rsidP="00AE14AE" w14:paraId="3A464114" w14:textId="77777777">
      <w:pPr>
        <w:tabs>
          <w:tab w:val="left" w:pos="360"/>
        </w:tabs>
        <w:rPr>
          <w:b/>
        </w:rPr>
      </w:pPr>
      <w:r w:rsidRPr="0094430C">
        <w:rPr>
          <w:b/>
        </w:rPr>
        <w:t>12.</w:t>
      </w:r>
      <w:r w:rsidRPr="0094430C">
        <w:rPr>
          <w:b/>
        </w:rPr>
        <w:tab/>
        <w:t>Provide estimates of the hour burden of the collection of information.  The statement should:</w:t>
      </w:r>
    </w:p>
    <w:p w:rsidR="002C5722" w:rsidRPr="0094430C" w:rsidP="002C5722" w14:paraId="343B6B04" w14:textId="77777777">
      <w:pPr>
        <w:tabs>
          <w:tab w:val="left" w:pos="360"/>
        </w:tabs>
        <w:ind w:left="360" w:hanging="360"/>
        <w:rPr>
          <w:b/>
        </w:rPr>
      </w:pPr>
      <w:r w:rsidRPr="0094430C">
        <w:rPr>
          <w:b/>
        </w:rPr>
        <w:tab/>
        <w:t>*</w:t>
      </w:r>
      <w:r w:rsidRPr="0094430C">
        <w:rPr>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w:t>
      </w:r>
      <w:r w:rsidRPr="0094430C">
        <w:rPr>
          <w:b/>
        </w:rPr>
        <w:t>explain the reasons for the variance.  Generally, estimates should not include burden hours for customary and usual business practices.</w:t>
      </w:r>
    </w:p>
    <w:p w:rsidR="002C5722" w:rsidRPr="0094430C" w:rsidP="002C5722" w14:paraId="66854E9E" w14:textId="77777777">
      <w:pPr>
        <w:tabs>
          <w:tab w:val="left" w:pos="360"/>
        </w:tabs>
        <w:ind w:left="360" w:hanging="360"/>
        <w:rPr>
          <w:b/>
        </w:rPr>
      </w:pPr>
      <w:r w:rsidRPr="0094430C">
        <w:rPr>
          <w:b/>
        </w:rPr>
        <w:tab/>
        <w:t>*</w:t>
      </w:r>
      <w:r w:rsidRPr="0094430C">
        <w:rPr>
          <w:b/>
        </w:rPr>
        <w:tab/>
        <w:t>If this request for approval covers more than one form, provide separate hour burden estimates for each form and aggregate the hour burdens.</w:t>
      </w:r>
    </w:p>
    <w:p w:rsidR="00ED269F" w:rsidRPr="0094430C" w:rsidP="002C5722" w14:paraId="2325FF42" w14:textId="77777777">
      <w:pPr>
        <w:tabs>
          <w:tab w:val="left" w:pos="360"/>
        </w:tabs>
        <w:ind w:left="360" w:hanging="360"/>
        <w:rPr>
          <w:b/>
        </w:rPr>
      </w:pPr>
      <w:r w:rsidRPr="0094430C">
        <w:rPr>
          <w:b/>
        </w:rPr>
        <w:tab/>
        <w:t>*</w:t>
      </w:r>
      <w:r w:rsidRPr="0094430C">
        <w:rPr>
          <w:b/>
        </w:rPr>
        <w:tab/>
        <w:t xml:space="preserve">Provide estimates of annualized cost to respondents for the hour burdens for collections of information, identifying and using appropriate wage rate categories.  </w:t>
      </w:r>
      <w:r w:rsidRPr="0094430C">
        <w:rPr>
          <w:b/>
        </w:rPr>
        <w:t>The cost of contracting out or paying outside parties for information collection activities should not be included here</w:t>
      </w:r>
    </w:p>
    <w:p w:rsidR="00ED269F" w:rsidRPr="0094430C" w:rsidP="00D85EF1" w14:paraId="03BE441F" w14:textId="77777777"/>
    <w:p w:rsidR="0096747A" w:rsidRPr="0096747A" w:rsidP="00984A02" w14:paraId="35481521"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6747A">
        <w:t xml:space="preserve">Based on our experience with the current NPS Programmatic Clearance, we estimate that about </w:t>
      </w:r>
      <w:r w:rsidRPr="0096747A">
        <w:rPr>
          <w:b/>
          <w:bCs/>
        </w:rPr>
        <w:t>44,250 people</w:t>
      </w:r>
      <w:r w:rsidRPr="0096747A">
        <w:t xml:space="preserve"> will respond each year. Using this estimate, NPS expects the total annual burden for these collections to be </w:t>
      </w:r>
      <w:r w:rsidRPr="0096747A">
        <w:rPr>
          <w:b/>
          <w:bCs/>
        </w:rPr>
        <w:t>11,792 hours</w:t>
      </w:r>
      <w:r w:rsidRPr="0096747A">
        <w:t xml:space="preserve">. This renewal request does </w:t>
      </w:r>
      <w:r w:rsidRPr="0096747A">
        <w:rPr>
          <w:b/>
          <w:bCs/>
        </w:rPr>
        <w:t>not</w:t>
      </w:r>
      <w:r w:rsidRPr="0096747A">
        <w:t xml:space="preserve"> include any information collections that are already approved under this OMB control number.</w:t>
      </w:r>
    </w:p>
    <w:p w:rsidR="0096747A" w:rsidRPr="0096747A" w:rsidP="00984A02" w14:paraId="4D9F6A06"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6747A">
        <w:t xml:space="preserve">To calculate the annual burden cost, we used data from the </w:t>
      </w:r>
      <w:r w:rsidRPr="0096747A">
        <w:rPr>
          <w:b/>
          <w:bCs/>
        </w:rPr>
        <w:t>Bureau of Labor Statistics (BLS) News Release USDL</w:t>
      </w:r>
      <w:r w:rsidRPr="0096747A">
        <w:rPr>
          <w:b/>
          <w:bCs/>
        </w:rPr>
        <w:noBreakHyphen/>
        <w:t>26</w:t>
      </w:r>
      <w:r w:rsidRPr="0096747A">
        <w:rPr>
          <w:b/>
          <w:bCs/>
        </w:rPr>
        <w:noBreakHyphen/>
        <w:t>0505</w:t>
      </w:r>
      <w:r>
        <w:rPr>
          <w:rStyle w:val="FootnoteReference"/>
        </w:rPr>
        <w:footnoteReference w:id="2"/>
      </w:r>
      <w:r w:rsidRPr="0094430C" w:rsidR="0033110A">
        <w:t>,</w:t>
      </w:r>
      <w:r w:rsidRPr="0096747A">
        <w:rPr>
          <w:b/>
          <w:bCs/>
        </w:rPr>
        <w:t xml:space="preserve"> (March 20, 2026), Employer Costs for Employee Compensation—December 2025</w:t>
      </w:r>
      <w:r w:rsidRPr="0096747A">
        <w:t>. These wage figures include the cost of benefits.</w:t>
      </w:r>
    </w:p>
    <w:p w:rsidR="0096747A" w:rsidP="00984A02" w14:paraId="77B33A00"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96747A" w:rsidRPr="0096747A" w:rsidP="00984A02" w14:paraId="31C4F954"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96747A">
        <w:t xml:space="preserve">Using the BLS hourly rate of </w:t>
      </w:r>
      <w:r w:rsidRPr="0096747A">
        <w:rPr>
          <w:b/>
          <w:bCs/>
        </w:rPr>
        <w:t>$48.78 for civilian workers</w:t>
      </w:r>
      <w:r w:rsidRPr="0096747A">
        <w:t xml:space="preserve">, we estimate the total annual cost of the burden hours to be </w:t>
      </w:r>
      <w:r w:rsidRPr="0096747A">
        <w:rPr>
          <w:b/>
          <w:bCs/>
        </w:rPr>
        <w:t>$431,706 (rounded)</w:t>
      </w:r>
      <w:r w:rsidRPr="0096747A">
        <w:t>. This was calculated by multiplying the total estimated burden hours by the hourly compensation rate.</w:t>
      </w:r>
    </w:p>
    <w:p w:rsidR="00062B4C" w:rsidRPr="0094430C" w:rsidP="00052561" w14:paraId="6C9DD192" w14:textId="77777777">
      <w:pPr>
        <w:widowControl/>
        <w:tabs>
          <w:tab w:val="clear" w:pos="-1080"/>
          <w:tab w:val="clear" w:pos="-720"/>
          <w:tab w:val="clear" w:pos="0"/>
          <w:tab w:val="left" w:pos="36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052561" w:rsidRPr="0094430C" w:rsidP="00052561" w14:paraId="5D699D56" w14:textId="77777777">
      <w:pPr>
        <w:pStyle w:val="CM22"/>
        <w:rPr>
          <w:sz w:val="22"/>
          <w:szCs w:val="22"/>
        </w:rPr>
      </w:pPr>
      <w:r w:rsidRPr="0094430C">
        <w:rPr>
          <w:b/>
          <w:sz w:val="22"/>
          <w:szCs w:val="22"/>
        </w:rPr>
        <w:t>TABLE</w:t>
      </w:r>
      <w:r w:rsidRPr="0094430C" w:rsidR="00062B4C">
        <w:rPr>
          <w:b/>
          <w:sz w:val="22"/>
          <w:szCs w:val="22"/>
        </w:rPr>
        <w:t xml:space="preserve"> 12.</w:t>
      </w:r>
      <w:r w:rsidRPr="0094430C">
        <w:rPr>
          <w:b/>
          <w:sz w:val="22"/>
          <w:szCs w:val="22"/>
        </w:rPr>
        <w:t>1</w:t>
      </w:r>
      <w:r w:rsidRPr="0094430C">
        <w:rPr>
          <w:sz w:val="22"/>
          <w:szCs w:val="22"/>
        </w:rPr>
        <w:t xml:space="preserve">. </w:t>
      </w:r>
      <w:r w:rsidRPr="0094430C">
        <w:rPr>
          <w:b/>
          <w:sz w:val="22"/>
          <w:szCs w:val="22"/>
          <w:lang w:val="x-none" w:eastAsia="x-none"/>
        </w:rPr>
        <w:t xml:space="preserve">Total Estimated </w:t>
      </w:r>
      <w:r w:rsidRPr="0094430C">
        <w:rPr>
          <w:b/>
          <w:sz w:val="22"/>
          <w:szCs w:val="22"/>
          <w:lang w:eastAsia="x-none"/>
        </w:rPr>
        <w:t xml:space="preserve">Annualized </w:t>
      </w:r>
      <w:r w:rsidRPr="0094430C">
        <w:rPr>
          <w:b/>
          <w:sz w:val="22"/>
          <w:szCs w:val="22"/>
          <w:lang w:val="x-none" w:eastAsia="x-none"/>
        </w:rPr>
        <w:t>Burden</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1260"/>
        <w:gridCol w:w="1260"/>
        <w:gridCol w:w="990"/>
        <w:gridCol w:w="1350"/>
        <w:gridCol w:w="1440"/>
      </w:tblGrid>
      <w:tr w14:paraId="5A7A3B3C" w14:textId="77777777" w:rsidTr="00A757EF">
        <w:tblPrEx>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79"/>
          <w:tblHeader/>
        </w:trPr>
        <w:tc>
          <w:tcPr>
            <w:tcW w:w="2790" w:type="dxa"/>
            <w:tcBorders>
              <w:top w:val="nil"/>
              <w:left w:val="nil"/>
              <w:bottom w:val="single" w:sz="4" w:space="0" w:color="auto"/>
              <w:right w:val="nil"/>
            </w:tcBorders>
            <w:vAlign w:val="center"/>
          </w:tcPr>
          <w:p w:rsidR="00062B4C" w:rsidRPr="0035380D" w:rsidP="00062B4C" w14:paraId="37C5D8AA"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b/>
                <w:bCs/>
                <w:i/>
                <w:iCs/>
                <w:sz w:val="18"/>
                <w:szCs w:val="18"/>
                <w:lang w:val="en-CA"/>
              </w:rPr>
            </w:pPr>
          </w:p>
        </w:tc>
        <w:tc>
          <w:tcPr>
            <w:tcW w:w="1260" w:type="dxa"/>
            <w:tcBorders>
              <w:left w:val="nil"/>
              <w:bottom w:val="single" w:sz="4" w:space="0" w:color="auto"/>
              <w:right w:val="nil"/>
            </w:tcBorders>
            <w:shd w:val="clear" w:color="auto" w:fill="FAF9D5"/>
            <w:vAlign w:val="center"/>
          </w:tcPr>
          <w:p w:rsidR="00062B4C" w:rsidRPr="0035380D" w:rsidP="00062B4C" w14:paraId="3C15C53A"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18"/>
                <w:szCs w:val="18"/>
                <w:lang w:val="en-CA"/>
              </w:rPr>
            </w:pPr>
            <w:r w:rsidRPr="0035380D">
              <w:rPr>
                <w:b/>
                <w:sz w:val="18"/>
                <w:szCs w:val="18"/>
                <w:lang w:val="en-CA"/>
              </w:rPr>
              <w:t>Annual Number of Responses</w:t>
            </w:r>
          </w:p>
        </w:tc>
        <w:tc>
          <w:tcPr>
            <w:tcW w:w="1260" w:type="dxa"/>
            <w:tcBorders>
              <w:left w:val="nil"/>
              <w:bottom w:val="single" w:sz="4" w:space="0" w:color="auto"/>
              <w:right w:val="nil"/>
            </w:tcBorders>
            <w:shd w:val="clear" w:color="auto" w:fill="FAF9D5"/>
            <w:vAlign w:val="center"/>
          </w:tcPr>
          <w:p w:rsidR="00062B4C" w:rsidRPr="0035380D" w:rsidP="00062B4C" w14:paraId="2A3C2940"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18"/>
                <w:szCs w:val="18"/>
                <w:lang w:val="en-CA"/>
              </w:rPr>
            </w:pPr>
            <w:r w:rsidRPr="0035380D">
              <w:rPr>
                <w:b/>
                <w:sz w:val="18"/>
                <w:szCs w:val="18"/>
                <w:lang w:val="en-CA"/>
              </w:rPr>
              <w:t>Estimated Completion</w:t>
            </w:r>
            <w:r w:rsidRPr="0035380D">
              <w:rPr>
                <w:b/>
                <w:sz w:val="18"/>
                <w:szCs w:val="18"/>
                <w:vertAlign w:val="superscript"/>
                <w:lang w:val="en-CA"/>
              </w:rPr>
              <w:t>1</w:t>
            </w:r>
            <w:r w:rsidRPr="0035380D">
              <w:rPr>
                <w:b/>
                <w:sz w:val="18"/>
                <w:szCs w:val="18"/>
                <w:lang w:val="en-CA"/>
              </w:rPr>
              <w:t xml:space="preserve"> Time per Response</w:t>
            </w:r>
          </w:p>
        </w:tc>
        <w:tc>
          <w:tcPr>
            <w:tcW w:w="990" w:type="dxa"/>
            <w:tcBorders>
              <w:left w:val="nil"/>
              <w:bottom w:val="single" w:sz="4" w:space="0" w:color="auto"/>
              <w:right w:val="nil"/>
            </w:tcBorders>
            <w:shd w:val="clear" w:color="auto" w:fill="FAF9D5"/>
            <w:vAlign w:val="center"/>
          </w:tcPr>
          <w:p w:rsidR="00062B4C" w:rsidRPr="0035380D" w:rsidP="00062B4C" w14:paraId="6107344B"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18"/>
                <w:szCs w:val="18"/>
                <w:lang w:val="en-CA"/>
              </w:rPr>
            </w:pPr>
            <w:r w:rsidRPr="0035380D">
              <w:rPr>
                <w:b/>
                <w:sz w:val="18"/>
                <w:szCs w:val="18"/>
                <w:lang w:val="en-CA"/>
              </w:rPr>
              <w:t>Total Annual Burden Hours</w:t>
            </w:r>
          </w:p>
        </w:tc>
        <w:tc>
          <w:tcPr>
            <w:tcW w:w="1350" w:type="dxa"/>
            <w:tcBorders>
              <w:left w:val="nil"/>
              <w:bottom w:val="single" w:sz="4" w:space="0" w:color="auto"/>
              <w:right w:val="nil"/>
            </w:tcBorders>
            <w:shd w:val="clear" w:color="auto" w:fill="FAF9D5"/>
            <w:vAlign w:val="center"/>
          </w:tcPr>
          <w:p w:rsidR="00062B4C" w:rsidRPr="0035380D" w:rsidP="00062B4C" w14:paraId="6C6E1C5A"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18"/>
                <w:szCs w:val="18"/>
                <w:lang w:val="en-CA"/>
              </w:rPr>
            </w:pPr>
            <w:r w:rsidRPr="0035380D">
              <w:rPr>
                <w:b/>
                <w:sz w:val="18"/>
                <w:szCs w:val="18"/>
                <w:lang w:val="en-CA"/>
              </w:rPr>
              <w:t>Dollar Value of Burden Hour Including Benefits</w:t>
            </w:r>
          </w:p>
        </w:tc>
        <w:tc>
          <w:tcPr>
            <w:tcW w:w="1440" w:type="dxa"/>
            <w:tcBorders>
              <w:left w:val="nil"/>
              <w:bottom w:val="single" w:sz="4" w:space="0" w:color="auto"/>
              <w:right w:val="nil"/>
            </w:tcBorders>
            <w:shd w:val="clear" w:color="auto" w:fill="FAF9D5"/>
            <w:vAlign w:val="center"/>
          </w:tcPr>
          <w:p w:rsidR="00062B4C" w:rsidRPr="0035380D" w:rsidP="00062B4C" w14:paraId="5742933E"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18"/>
                <w:szCs w:val="18"/>
                <w:lang w:val="en-CA"/>
              </w:rPr>
            </w:pPr>
            <w:r w:rsidRPr="0035380D">
              <w:rPr>
                <w:b/>
                <w:sz w:val="18"/>
                <w:szCs w:val="18"/>
                <w:lang w:val="en-CA"/>
              </w:rPr>
              <w:t>Total Dollar</w:t>
            </w:r>
          </w:p>
          <w:p w:rsidR="00062B4C" w:rsidRPr="0035380D" w:rsidP="00062B4C" w14:paraId="301796C1"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18"/>
                <w:szCs w:val="18"/>
                <w:lang w:val="en-CA"/>
              </w:rPr>
            </w:pPr>
            <w:r w:rsidRPr="0035380D">
              <w:rPr>
                <w:b/>
                <w:sz w:val="18"/>
                <w:szCs w:val="18"/>
                <w:lang w:val="en-CA"/>
              </w:rPr>
              <w:t>Value of</w:t>
            </w:r>
          </w:p>
          <w:p w:rsidR="00062B4C" w:rsidRPr="0035380D" w:rsidP="00062B4C" w14:paraId="13FF2CCD"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18"/>
                <w:szCs w:val="18"/>
                <w:lang w:val="en-CA"/>
              </w:rPr>
            </w:pPr>
            <w:r w:rsidRPr="0035380D">
              <w:rPr>
                <w:b/>
                <w:sz w:val="18"/>
                <w:szCs w:val="18"/>
                <w:lang w:val="en-CA"/>
              </w:rPr>
              <w:t>Annual Burden</w:t>
            </w:r>
          </w:p>
          <w:p w:rsidR="00062B4C" w:rsidRPr="0035380D" w:rsidP="00062B4C" w14:paraId="3F668146"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18"/>
                <w:szCs w:val="18"/>
                <w:lang w:val="en-CA"/>
              </w:rPr>
            </w:pPr>
            <w:r w:rsidRPr="0035380D">
              <w:rPr>
                <w:b/>
                <w:sz w:val="18"/>
                <w:szCs w:val="18"/>
                <w:lang w:val="en-CA"/>
              </w:rPr>
              <w:t>Hours</w:t>
            </w:r>
            <w:r w:rsidRPr="0035380D">
              <w:rPr>
                <w:b/>
                <w:sz w:val="18"/>
                <w:szCs w:val="18"/>
                <w:vertAlign w:val="superscript"/>
                <w:lang w:val="en-CA"/>
              </w:rPr>
              <w:t>2</w:t>
            </w:r>
          </w:p>
        </w:tc>
      </w:tr>
      <w:tr w14:paraId="0F821219" w14:textId="77777777" w:rsidTr="00B66DFC">
        <w:tblPrEx>
          <w:tblW w:w="9090" w:type="dxa"/>
          <w:tblInd w:w="18" w:type="dxa"/>
          <w:tblLayout w:type="fixed"/>
          <w:tblLook w:val="01E0"/>
        </w:tblPrEx>
        <w:trPr>
          <w:trHeight w:val="369"/>
        </w:trPr>
        <w:tc>
          <w:tcPr>
            <w:tcW w:w="2790" w:type="dxa"/>
            <w:tcBorders>
              <w:top w:val="single" w:sz="4" w:space="0" w:color="auto"/>
              <w:left w:val="nil"/>
              <w:bottom w:val="nil"/>
              <w:right w:val="nil"/>
            </w:tcBorders>
            <w:vAlign w:val="center"/>
          </w:tcPr>
          <w:p w:rsidR="00B66DFC" w:rsidRPr="0035380D" w:rsidP="00B66DFC" w14:paraId="1E3F60B7"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b/>
                <w:sz w:val="20"/>
                <w:szCs w:val="20"/>
              </w:rPr>
            </w:pPr>
            <w:r w:rsidRPr="0035380D">
              <w:rPr>
                <w:b/>
                <w:sz w:val="20"/>
                <w:szCs w:val="20"/>
              </w:rPr>
              <w:t>On-site Surveys</w:t>
            </w:r>
          </w:p>
        </w:tc>
        <w:tc>
          <w:tcPr>
            <w:tcW w:w="1260" w:type="dxa"/>
            <w:tcBorders>
              <w:top w:val="single" w:sz="4" w:space="0" w:color="auto"/>
              <w:left w:val="nil"/>
              <w:bottom w:val="nil"/>
              <w:right w:val="nil"/>
            </w:tcBorders>
            <w:vAlign w:val="center"/>
          </w:tcPr>
          <w:p w:rsidR="00B66DFC" w:rsidRPr="0035380D" w:rsidP="00B66DFC" w14:paraId="006DFFE3"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30,000</w:t>
            </w:r>
          </w:p>
        </w:tc>
        <w:tc>
          <w:tcPr>
            <w:tcW w:w="1260" w:type="dxa"/>
            <w:tcBorders>
              <w:top w:val="single" w:sz="4" w:space="0" w:color="auto"/>
              <w:left w:val="nil"/>
              <w:bottom w:val="nil"/>
              <w:right w:val="nil"/>
            </w:tcBorders>
            <w:vAlign w:val="center"/>
          </w:tcPr>
          <w:p w:rsidR="00B66DFC" w:rsidRPr="0035380D" w:rsidP="00B66DFC" w14:paraId="16FE4BCF"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15 minutes</w:t>
            </w:r>
          </w:p>
        </w:tc>
        <w:tc>
          <w:tcPr>
            <w:tcW w:w="990" w:type="dxa"/>
            <w:tcBorders>
              <w:top w:val="single" w:sz="4" w:space="0" w:color="auto"/>
              <w:left w:val="nil"/>
              <w:bottom w:val="nil"/>
              <w:right w:val="nil"/>
            </w:tcBorders>
            <w:vAlign w:val="center"/>
          </w:tcPr>
          <w:p w:rsidR="00B66DFC" w:rsidRPr="0035380D" w:rsidP="00B66DFC" w14:paraId="34AEFB59"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7,500</w:t>
            </w:r>
          </w:p>
        </w:tc>
        <w:tc>
          <w:tcPr>
            <w:tcW w:w="1350" w:type="dxa"/>
            <w:tcBorders>
              <w:top w:val="single" w:sz="4" w:space="0" w:color="auto"/>
              <w:left w:val="nil"/>
              <w:bottom w:val="nil"/>
              <w:right w:val="nil"/>
            </w:tcBorders>
            <w:vAlign w:val="center"/>
          </w:tcPr>
          <w:p w:rsidR="00B66DFC" w:rsidRPr="00B66DFC" w:rsidP="00B66DFC" w14:paraId="37ED5EAF"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B66DFC">
              <w:rPr>
                <w:sz w:val="20"/>
                <w:szCs w:val="20"/>
              </w:rPr>
              <w:t>$48.78</w:t>
            </w:r>
          </w:p>
        </w:tc>
        <w:tc>
          <w:tcPr>
            <w:tcW w:w="1440" w:type="dxa"/>
            <w:tcBorders>
              <w:top w:val="single" w:sz="4" w:space="0" w:color="auto"/>
              <w:left w:val="nil"/>
              <w:bottom w:val="nil"/>
              <w:right w:val="nil"/>
            </w:tcBorders>
            <w:vAlign w:val="center"/>
          </w:tcPr>
          <w:p w:rsidR="00B66DFC" w:rsidRPr="0035380D" w:rsidP="00B66DFC" w14:paraId="28563D80"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lang w:val="en-CA"/>
              </w:rPr>
            </w:pPr>
            <w:r w:rsidRPr="0035380D">
              <w:rPr>
                <w:sz w:val="20"/>
                <w:szCs w:val="20"/>
                <w:lang w:val="en-CA"/>
              </w:rPr>
              <w:t>$</w:t>
            </w:r>
            <w:r w:rsidR="005469CA">
              <w:rPr>
                <w:sz w:val="20"/>
                <w:szCs w:val="20"/>
                <w:lang w:val="en-CA"/>
              </w:rPr>
              <w:t>365,850</w:t>
            </w:r>
          </w:p>
        </w:tc>
      </w:tr>
      <w:tr w14:paraId="22CF659C" w14:textId="77777777" w:rsidTr="00B66DFC">
        <w:tblPrEx>
          <w:tblW w:w="9090" w:type="dxa"/>
          <w:tblInd w:w="18" w:type="dxa"/>
          <w:tblLayout w:type="fixed"/>
          <w:tblLook w:val="01E0"/>
        </w:tblPrEx>
        <w:trPr>
          <w:trHeight w:val="369"/>
        </w:trPr>
        <w:tc>
          <w:tcPr>
            <w:tcW w:w="2790" w:type="dxa"/>
            <w:tcBorders>
              <w:top w:val="nil"/>
              <w:left w:val="nil"/>
              <w:bottom w:val="nil"/>
              <w:right w:val="nil"/>
            </w:tcBorders>
            <w:vAlign w:val="center"/>
          </w:tcPr>
          <w:p w:rsidR="00B66DFC" w:rsidRPr="0035380D" w:rsidP="00B66DFC" w14:paraId="0BFCFE36"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b/>
                <w:sz w:val="20"/>
                <w:szCs w:val="20"/>
                <w:lang w:val="en-CA"/>
              </w:rPr>
            </w:pPr>
            <w:r w:rsidRPr="0035380D">
              <w:rPr>
                <w:b/>
                <w:sz w:val="20"/>
                <w:szCs w:val="20"/>
              </w:rPr>
              <w:t>Mail-back surveys</w:t>
            </w:r>
          </w:p>
        </w:tc>
        <w:tc>
          <w:tcPr>
            <w:tcW w:w="1260" w:type="dxa"/>
            <w:tcBorders>
              <w:top w:val="nil"/>
              <w:left w:val="nil"/>
              <w:bottom w:val="nil"/>
              <w:right w:val="nil"/>
            </w:tcBorders>
            <w:vAlign w:val="center"/>
          </w:tcPr>
          <w:p w:rsidR="00B66DFC" w:rsidRPr="0035380D" w:rsidP="00B66DFC" w14:paraId="03B108C8"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2,000</w:t>
            </w:r>
          </w:p>
        </w:tc>
        <w:tc>
          <w:tcPr>
            <w:tcW w:w="1260" w:type="dxa"/>
            <w:tcBorders>
              <w:top w:val="nil"/>
              <w:left w:val="nil"/>
              <w:bottom w:val="nil"/>
              <w:right w:val="nil"/>
            </w:tcBorders>
            <w:vAlign w:val="center"/>
          </w:tcPr>
          <w:p w:rsidR="00B66DFC" w:rsidRPr="0035380D" w:rsidP="00B66DFC" w14:paraId="39AA85BF"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20 minutes</w:t>
            </w:r>
          </w:p>
        </w:tc>
        <w:tc>
          <w:tcPr>
            <w:tcW w:w="990" w:type="dxa"/>
            <w:tcBorders>
              <w:top w:val="nil"/>
              <w:left w:val="nil"/>
              <w:bottom w:val="nil"/>
              <w:right w:val="nil"/>
            </w:tcBorders>
            <w:vAlign w:val="center"/>
          </w:tcPr>
          <w:p w:rsidR="00B66DFC" w:rsidRPr="0035380D" w:rsidP="00B66DFC" w14:paraId="5DD9C6DA"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667</w:t>
            </w:r>
          </w:p>
        </w:tc>
        <w:tc>
          <w:tcPr>
            <w:tcW w:w="1350" w:type="dxa"/>
            <w:tcBorders>
              <w:top w:val="nil"/>
              <w:left w:val="nil"/>
              <w:bottom w:val="nil"/>
              <w:right w:val="nil"/>
            </w:tcBorders>
            <w:vAlign w:val="center"/>
          </w:tcPr>
          <w:p w:rsidR="00B66DFC" w:rsidRPr="00B66DFC" w:rsidP="00B66DFC" w14:paraId="06AE8A91"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B66DFC">
              <w:rPr>
                <w:sz w:val="20"/>
                <w:szCs w:val="20"/>
              </w:rPr>
              <w:t>$48.78</w:t>
            </w:r>
          </w:p>
        </w:tc>
        <w:tc>
          <w:tcPr>
            <w:tcW w:w="1440" w:type="dxa"/>
            <w:tcBorders>
              <w:top w:val="nil"/>
              <w:left w:val="nil"/>
              <w:bottom w:val="nil"/>
              <w:right w:val="nil"/>
            </w:tcBorders>
            <w:vAlign w:val="center"/>
          </w:tcPr>
          <w:p w:rsidR="00B66DFC" w:rsidRPr="0035380D" w:rsidP="00B66DFC" w14:paraId="71068955"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lang w:val="en-CA"/>
              </w:rPr>
            </w:pPr>
            <w:r w:rsidRPr="0035380D">
              <w:rPr>
                <w:sz w:val="20"/>
                <w:szCs w:val="20"/>
                <w:lang w:val="en-CA"/>
              </w:rPr>
              <w:t>$</w:t>
            </w:r>
            <w:r w:rsidR="00CA4046">
              <w:rPr>
                <w:sz w:val="20"/>
                <w:szCs w:val="20"/>
                <w:lang w:val="en-CA"/>
              </w:rPr>
              <w:t>32,536</w:t>
            </w:r>
          </w:p>
        </w:tc>
      </w:tr>
      <w:tr w14:paraId="356D4560" w14:textId="77777777" w:rsidTr="00B66DFC">
        <w:tblPrEx>
          <w:tblW w:w="9090" w:type="dxa"/>
          <w:tblInd w:w="18" w:type="dxa"/>
          <w:tblLayout w:type="fixed"/>
          <w:tblLook w:val="01E0"/>
        </w:tblPrEx>
        <w:trPr>
          <w:trHeight w:val="378"/>
        </w:trPr>
        <w:tc>
          <w:tcPr>
            <w:tcW w:w="2790" w:type="dxa"/>
            <w:tcBorders>
              <w:top w:val="nil"/>
              <w:left w:val="nil"/>
              <w:bottom w:val="nil"/>
              <w:right w:val="nil"/>
            </w:tcBorders>
            <w:vAlign w:val="center"/>
          </w:tcPr>
          <w:p w:rsidR="00B66DFC" w:rsidRPr="0035380D" w:rsidP="00B66DFC" w14:paraId="0979E286"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b/>
                <w:sz w:val="20"/>
                <w:szCs w:val="20"/>
                <w:lang w:val="en-CA"/>
              </w:rPr>
            </w:pPr>
            <w:r w:rsidRPr="0035380D">
              <w:rPr>
                <w:b/>
                <w:sz w:val="20"/>
                <w:szCs w:val="20"/>
              </w:rPr>
              <w:t>All non-response surveys</w:t>
            </w:r>
          </w:p>
        </w:tc>
        <w:tc>
          <w:tcPr>
            <w:tcW w:w="1260" w:type="dxa"/>
            <w:tcBorders>
              <w:top w:val="nil"/>
              <w:left w:val="nil"/>
              <w:bottom w:val="nil"/>
              <w:right w:val="nil"/>
            </w:tcBorders>
            <w:vAlign w:val="center"/>
          </w:tcPr>
          <w:p w:rsidR="00B66DFC" w:rsidRPr="0035380D" w:rsidP="00B66DFC" w14:paraId="23F3E1C8"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5,000</w:t>
            </w:r>
          </w:p>
        </w:tc>
        <w:tc>
          <w:tcPr>
            <w:tcW w:w="1260" w:type="dxa"/>
            <w:tcBorders>
              <w:top w:val="nil"/>
              <w:left w:val="nil"/>
              <w:bottom w:val="nil"/>
              <w:right w:val="nil"/>
            </w:tcBorders>
            <w:vAlign w:val="center"/>
          </w:tcPr>
          <w:p w:rsidR="00B66DFC" w:rsidRPr="0035380D" w:rsidP="00B66DFC" w14:paraId="5E298AD9"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3 minutes</w:t>
            </w:r>
          </w:p>
        </w:tc>
        <w:tc>
          <w:tcPr>
            <w:tcW w:w="990" w:type="dxa"/>
            <w:tcBorders>
              <w:top w:val="nil"/>
              <w:left w:val="nil"/>
              <w:bottom w:val="nil"/>
              <w:right w:val="nil"/>
            </w:tcBorders>
            <w:vAlign w:val="center"/>
          </w:tcPr>
          <w:p w:rsidR="00B66DFC" w:rsidRPr="0035380D" w:rsidP="00B66DFC" w14:paraId="7AC094D3"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250</w:t>
            </w:r>
          </w:p>
        </w:tc>
        <w:tc>
          <w:tcPr>
            <w:tcW w:w="1350" w:type="dxa"/>
            <w:tcBorders>
              <w:top w:val="nil"/>
              <w:left w:val="nil"/>
              <w:bottom w:val="nil"/>
              <w:right w:val="nil"/>
            </w:tcBorders>
            <w:vAlign w:val="center"/>
          </w:tcPr>
          <w:p w:rsidR="00B66DFC" w:rsidRPr="00B66DFC" w:rsidP="00B66DFC" w14:paraId="491A555E"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B66DFC">
              <w:rPr>
                <w:sz w:val="20"/>
                <w:szCs w:val="20"/>
              </w:rPr>
              <w:t>$48.78</w:t>
            </w:r>
          </w:p>
        </w:tc>
        <w:tc>
          <w:tcPr>
            <w:tcW w:w="1440" w:type="dxa"/>
            <w:tcBorders>
              <w:top w:val="nil"/>
              <w:left w:val="nil"/>
              <w:bottom w:val="nil"/>
              <w:right w:val="nil"/>
            </w:tcBorders>
            <w:vAlign w:val="center"/>
          </w:tcPr>
          <w:p w:rsidR="00B66DFC" w:rsidRPr="0035380D" w:rsidP="00B66DFC" w14:paraId="1249D496"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lang w:val="en-CA"/>
              </w:rPr>
            </w:pPr>
            <w:r w:rsidRPr="0035380D">
              <w:rPr>
                <w:sz w:val="20"/>
                <w:szCs w:val="20"/>
                <w:lang w:val="en-CA"/>
              </w:rPr>
              <w:t>$</w:t>
            </w:r>
            <w:r w:rsidR="00CA4046">
              <w:rPr>
                <w:sz w:val="20"/>
                <w:szCs w:val="20"/>
                <w:lang w:val="en-CA"/>
              </w:rPr>
              <w:t>12,195</w:t>
            </w:r>
          </w:p>
        </w:tc>
      </w:tr>
      <w:tr w14:paraId="132CC1D6" w14:textId="77777777" w:rsidTr="00B66DFC">
        <w:tblPrEx>
          <w:tblW w:w="9090" w:type="dxa"/>
          <w:tblInd w:w="18" w:type="dxa"/>
          <w:tblLayout w:type="fixed"/>
          <w:tblLook w:val="01E0"/>
        </w:tblPrEx>
        <w:trPr>
          <w:trHeight w:val="261"/>
        </w:trPr>
        <w:tc>
          <w:tcPr>
            <w:tcW w:w="2790" w:type="dxa"/>
            <w:tcBorders>
              <w:top w:val="nil"/>
              <w:left w:val="nil"/>
              <w:bottom w:val="nil"/>
              <w:right w:val="nil"/>
            </w:tcBorders>
            <w:vAlign w:val="center"/>
          </w:tcPr>
          <w:p w:rsidR="00B66DFC" w:rsidRPr="0035380D" w:rsidP="00B66DFC" w14:paraId="3C0B4745"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b/>
                <w:sz w:val="20"/>
                <w:szCs w:val="20"/>
                <w:lang w:val="en-CA"/>
              </w:rPr>
            </w:pPr>
            <w:r w:rsidRPr="0035380D">
              <w:rPr>
                <w:b/>
                <w:sz w:val="20"/>
                <w:szCs w:val="20"/>
              </w:rPr>
              <w:t>Telephone Interviews</w:t>
            </w:r>
          </w:p>
        </w:tc>
        <w:tc>
          <w:tcPr>
            <w:tcW w:w="1260" w:type="dxa"/>
            <w:tcBorders>
              <w:top w:val="nil"/>
              <w:left w:val="nil"/>
              <w:bottom w:val="nil"/>
              <w:right w:val="nil"/>
            </w:tcBorders>
            <w:vAlign w:val="center"/>
          </w:tcPr>
          <w:p w:rsidR="00B66DFC" w:rsidRPr="0035380D" w:rsidP="00B66DFC" w14:paraId="17BA0247"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250</w:t>
            </w:r>
          </w:p>
        </w:tc>
        <w:tc>
          <w:tcPr>
            <w:tcW w:w="1260" w:type="dxa"/>
            <w:tcBorders>
              <w:top w:val="nil"/>
              <w:left w:val="nil"/>
              <w:bottom w:val="nil"/>
              <w:right w:val="nil"/>
            </w:tcBorders>
            <w:vAlign w:val="center"/>
          </w:tcPr>
          <w:p w:rsidR="00B66DFC" w:rsidRPr="0035380D" w:rsidP="00B66DFC" w14:paraId="55F619F6"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30 minutes</w:t>
            </w:r>
          </w:p>
        </w:tc>
        <w:tc>
          <w:tcPr>
            <w:tcW w:w="990" w:type="dxa"/>
            <w:tcBorders>
              <w:top w:val="nil"/>
              <w:left w:val="nil"/>
              <w:bottom w:val="nil"/>
              <w:right w:val="nil"/>
            </w:tcBorders>
            <w:vAlign w:val="center"/>
          </w:tcPr>
          <w:p w:rsidR="00B66DFC" w:rsidRPr="0035380D" w:rsidP="00B66DFC" w14:paraId="5D4EC6BC"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125</w:t>
            </w:r>
          </w:p>
        </w:tc>
        <w:tc>
          <w:tcPr>
            <w:tcW w:w="1350" w:type="dxa"/>
            <w:tcBorders>
              <w:top w:val="nil"/>
              <w:left w:val="nil"/>
              <w:bottom w:val="nil"/>
              <w:right w:val="nil"/>
            </w:tcBorders>
            <w:vAlign w:val="center"/>
          </w:tcPr>
          <w:p w:rsidR="00B66DFC" w:rsidRPr="00B66DFC" w:rsidP="00B66DFC" w14:paraId="322B085E"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B66DFC">
              <w:rPr>
                <w:sz w:val="20"/>
                <w:szCs w:val="20"/>
              </w:rPr>
              <w:t>$48.78</w:t>
            </w:r>
          </w:p>
        </w:tc>
        <w:tc>
          <w:tcPr>
            <w:tcW w:w="1440" w:type="dxa"/>
            <w:tcBorders>
              <w:top w:val="nil"/>
              <w:left w:val="nil"/>
              <w:bottom w:val="nil"/>
              <w:right w:val="nil"/>
            </w:tcBorders>
            <w:vAlign w:val="center"/>
          </w:tcPr>
          <w:p w:rsidR="00B66DFC" w:rsidRPr="0035380D" w:rsidP="00B66DFC" w14:paraId="37ECD178"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lang w:val="en-CA"/>
              </w:rPr>
            </w:pPr>
            <w:r w:rsidRPr="0035380D">
              <w:rPr>
                <w:sz w:val="20"/>
                <w:szCs w:val="20"/>
                <w:lang w:val="en-CA"/>
              </w:rPr>
              <w:t>$</w:t>
            </w:r>
            <w:r w:rsidR="004334AD">
              <w:rPr>
                <w:sz w:val="20"/>
                <w:szCs w:val="20"/>
                <w:lang w:val="en-CA"/>
              </w:rPr>
              <w:t>6,098</w:t>
            </w:r>
          </w:p>
        </w:tc>
      </w:tr>
      <w:tr w14:paraId="629F1121" w14:textId="77777777" w:rsidTr="00B66DFC">
        <w:tblPrEx>
          <w:tblW w:w="9090" w:type="dxa"/>
          <w:tblInd w:w="18" w:type="dxa"/>
          <w:tblLayout w:type="fixed"/>
          <w:tblLook w:val="01E0"/>
        </w:tblPrEx>
        <w:trPr>
          <w:trHeight w:val="513"/>
        </w:trPr>
        <w:tc>
          <w:tcPr>
            <w:tcW w:w="2790" w:type="dxa"/>
            <w:tcBorders>
              <w:top w:val="nil"/>
              <w:left w:val="nil"/>
              <w:bottom w:val="nil"/>
              <w:right w:val="nil"/>
            </w:tcBorders>
            <w:vAlign w:val="center"/>
          </w:tcPr>
          <w:p w:rsidR="00B66DFC" w:rsidRPr="0035380D" w:rsidP="00B66DFC" w14:paraId="3714EF08"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b/>
                <w:sz w:val="20"/>
                <w:szCs w:val="20"/>
              </w:rPr>
            </w:pPr>
            <w:r w:rsidRPr="0035380D">
              <w:rPr>
                <w:b/>
                <w:sz w:val="20"/>
                <w:szCs w:val="20"/>
              </w:rPr>
              <w:t>Focus Groups/In person interviews</w:t>
            </w:r>
          </w:p>
        </w:tc>
        <w:tc>
          <w:tcPr>
            <w:tcW w:w="1260" w:type="dxa"/>
            <w:tcBorders>
              <w:top w:val="nil"/>
              <w:left w:val="nil"/>
              <w:bottom w:val="nil"/>
              <w:right w:val="nil"/>
            </w:tcBorders>
            <w:vAlign w:val="center"/>
          </w:tcPr>
          <w:p w:rsidR="00B66DFC" w:rsidRPr="0035380D" w:rsidP="00B66DFC" w14:paraId="3922D9E7"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2,000</w:t>
            </w:r>
          </w:p>
        </w:tc>
        <w:tc>
          <w:tcPr>
            <w:tcW w:w="1260" w:type="dxa"/>
            <w:tcBorders>
              <w:top w:val="nil"/>
              <w:left w:val="nil"/>
              <w:bottom w:val="nil"/>
              <w:right w:val="nil"/>
            </w:tcBorders>
            <w:vAlign w:val="center"/>
          </w:tcPr>
          <w:p w:rsidR="00B66DFC" w:rsidRPr="0035380D" w:rsidP="00B66DFC" w14:paraId="090E3E26"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60 minutes</w:t>
            </w:r>
          </w:p>
        </w:tc>
        <w:tc>
          <w:tcPr>
            <w:tcW w:w="990" w:type="dxa"/>
            <w:tcBorders>
              <w:top w:val="nil"/>
              <w:left w:val="nil"/>
              <w:bottom w:val="nil"/>
              <w:right w:val="nil"/>
            </w:tcBorders>
            <w:vAlign w:val="center"/>
          </w:tcPr>
          <w:p w:rsidR="00B66DFC" w:rsidRPr="0035380D" w:rsidP="00B66DFC" w14:paraId="0272F95F"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2,000</w:t>
            </w:r>
          </w:p>
        </w:tc>
        <w:tc>
          <w:tcPr>
            <w:tcW w:w="1350" w:type="dxa"/>
            <w:tcBorders>
              <w:top w:val="nil"/>
              <w:left w:val="nil"/>
              <w:bottom w:val="nil"/>
              <w:right w:val="nil"/>
            </w:tcBorders>
            <w:vAlign w:val="center"/>
          </w:tcPr>
          <w:p w:rsidR="00B66DFC" w:rsidRPr="00B66DFC" w:rsidP="00B66DFC" w14:paraId="0FD56285"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B66DFC">
              <w:rPr>
                <w:sz w:val="20"/>
                <w:szCs w:val="20"/>
              </w:rPr>
              <w:t>$48.78</w:t>
            </w:r>
          </w:p>
        </w:tc>
        <w:tc>
          <w:tcPr>
            <w:tcW w:w="1440" w:type="dxa"/>
            <w:tcBorders>
              <w:top w:val="nil"/>
              <w:left w:val="nil"/>
              <w:bottom w:val="nil"/>
              <w:right w:val="nil"/>
            </w:tcBorders>
            <w:vAlign w:val="center"/>
          </w:tcPr>
          <w:p w:rsidR="00B66DFC" w:rsidRPr="0035380D" w:rsidP="00B66DFC" w14:paraId="083133DB"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noProof/>
                <w:sz w:val="20"/>
                <w:szCs w:val="20"/>
                <w:lang w:val="en-CA"/>
              </w:rPr>
            </w:pPr>
            <w:r w:rsidRPr="0035380D">
              <w:rPr>
                <w:noProof/>
                <w:sz w:val="20"/>
                <w:szCs w:val="20"/>
                <w:lang w:val="en-CA"/>
              </w:rPr>
              <w:t>$</w:t>
            </w:r>
            <w:r w:rsidR="00A15A65">
              <w:rPr>
                <w:noProof/>
                <w:sz w:val="20"/>
                <w:szCs w:val="20"/>
                <w:lang w:val="en-CA"/>
              </w:rPr>
              <w:t>97</w:t>
            </w:r>
            <w:r w:rsidR="00255EAA">
              <w:rPr>
                <w:noProof/>
                <w:sz w:val="20"/>
                <w:szCs w:val="20"/>
                <w:lang w:val="en-CA"/>
              </w:rPr>
              <w:t>,560</w:t>
            </w:r>
          </w:p>
        </w:tc>
      </w:tr>
      <w:tr w14:paraId="6B5CDFEA" w14:textId="77777777" w:rsidTr="00B66DFC">
        <w:tblPrEx>
          <w:tblW w:w="9090" w:type="dxa"/>
          <w:tblInd w:w="18" w:type="dxa"/>
          <w:tblLayout w:type="fixed"/>
          <w:tblLook w:val="01E0"/>
        </w:tblPrEx>
        <w:trPr>
          <w:trHeight w:val="315"/>
        </w:trPr>
        <w:tc>
          <w:tcPr>
            <w:tcW w:w="2790" w:type="dxa"/>
            <w:tcBorders>
              <w:top w:val="nil"/>
              <w:left w:val="nil"/>
              <w:bottom w:val="nil"/>
              <w:right w:val="nil"/>
            </w:tcBorders>
            <w:vAlign w:val="center"/>
          </w:tcPr>
          <w:p w:rsidR="00B66DFC" w:rsidRPr="0035380D" w:rsidP="00B66DFC" w14:paraId="0B60FE27"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b/>
                <w:sz w:val="20"/>
                <w:szCs w:val="20"/>
                <w:lang w:val="en-CA"/>
              </w:rPr>
            </w:pPr>
            <w:r w:rsidRPr="0035380D">
              <w:rPr>
                <w:b/>
                <w:sz w:val="20"/>
                <w:szCs w:val="20"/>
              </w:rPr>
              <w:t>On-line surveys</w:t>
            </w:r>
          </w:p>
        </w:tc>
        <w:tc>
          <w:tcPr>
            <w:tcW w:w="1260" w:type="dxa"/>
            <w:tcBorders>
              <w:top w:val="nil"/>
              <w:left w:val="nil"/>
              <w:bottom w:val="nil"/>
              <w:right w:val="nil"/>
            </w:tcBorders>
            <w:vAlign w:val="center"/>
          </w:tcPr>
          <w:p w:rsidR="00B66DFC" w:rsidRPr="0035380D" w:rsidP="00B66DFC" w14:paraId="2302C582"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highlight w:val="yellow"/>
              </w:rPr>
            </w:pPr>
            <w:r w:rsidRPr="0035380D">
              <w:rPr>
                <w:sz w:val="20"/>
                <w:szCs w:val="20"/>
              </w:rPr>
              <w:t>5,000</w:t>
            </w:r>
          </w:p>
        </w:tc>
        <w:tc>
          <w:tcPr>
            <w:tcW w:w="1260" w:type="dxa"/>
            <w:tcBorders>
              <w:top w:val="nil"/>
              <w:left w:val="nil"/>
              <w:bottom w:val="nil"/>
              <w:right w:val="nil"/>
            </w:tcBorders>
            <w:vAlign w:val="center"/>
          </w:tcPr>
          <w:p w:rsidR="00B66DFC" w:rsidRPr="0035380D" w:rsidP="00B66DFC" w14:paraId="3C5FCD91"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15 minutes</w:t>
            </w:r>
          </w:p>
        </w:tc>
        <w:tc>
          <w:tcPr>
            <w:tcW w:w="990" w:type="dxa"/>
            <w:tcBorders>
              <w:top w:val="nil"/>
              <w:left w:val="nil"/>
              <w:bottom w:val="nil"/>
              <w:right w:val="nil"/>
            </w:tcBorders>
            <w:vAlign w:val="center"/>
          </w:tcPr>
          <w:p w:rsidR="00B66DFC" w:rsidRPr="0035380D" w:rsidP="00B66DFC" w14:paraId="425DF623"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35380D">
              <w:rPr>
                <w:sz w:val="20"/>
                <w:szCs w:val="20"/>
              </w:rPr>
              <w:t>1,250</w:t>
            </w:r>
          </w:p>
        </w:tc>
        <w:tc>
          <w:tcPr>
            <w:tcW w:w="1350" w:type="dxa"/>
            <w:tcBorders>
              <w:top w:val="nil"/>
              <w:left w:val="nil"/>
              <w:bottom w:val="nil"/>
              <w:right w:val="nil"/>
            </w:tcBorders>
            <w:vAlign w:val="center"/>
          </w:tcPr>
          <w:p w:rsidR="00B66DFC" w:rsidRPr="00B66DFC" w:rsidP="00B66DFC" w14:paraId="29B87AFA"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B66DFC">
              <w:rPr>
                <w:sz w:val="20"/>
                <w:szCs w:val="20"/>
              </w:rPr>
              <w:t>$48.78</w:t>
            </w:r>
          </w:p>
        </w:tc>
        <w:tc>
          <w:tcPr>
            <w:tcW w:w="1440" w:type="dxa"/>
            <w:tcBorders>
              <w:top w:val="nil"/>
              <w:left w:val="nil"/>
              <w:bottom w:val="nil"/>
              <w:right w:val="nil"/>
            </w:tcBorders>
            <w:vAlign w:val="center"/>
          </w:tcPr>
          <w:p w:rsidR="00B66DFC" w:rsidRPr="0035380D" w:rsidP="00B66DFC" w14:paraId="25528FA1"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noProof/>
                <w:sz w:val="20"/>
                <w:szCs w:val="20"/>
                <w:lang w:val="en-CA"/>
              </w:rPr>
            </w:pPr>
            <w:r w:rsidRPr="0035380D">
              <w:rPr>
                <w:noProof/>
                <w:sz w:val="20"/>
                <w:szCs w:val="20"/>
                <w:lang w:val="en-CA"/>
              </w:rPr>
              <w:t>$</w:t>
            </w:r>
            <w:r w:rsidR="00255EAA">
              <w:rPr>
                <w:noProof/>
                <w:sz w:val="20"/>
                <w:szCs w:val="20"/>
                <w:lang w:val="en-CA"/>
              </w:rPr>
              <w:t>60,975</w:t>
            </w:r>
          </w:p>
        </w:tc>
      </w:tr>
      <w:tr w14:paraId="403CEAF8" w14:textId="77777777" w:rsidTr="0035380D">
        <w:tblPrEx>
          <w:tblW w:w="9090" w:type="dxa"/>
          <w:tblInd w:w="18" w:type="dxa"/>
          <w:tblLayout w:type="fixed"/>
          <w:tblLook w:val="01E0"/>
        </w:tblPrEx>
        <w:trPr>
          <w:trHeight w:val="342"/>
        </w:trPr>
        <w:tc>
          <w:tcPr>
            <w:tcW w:w="2790" w:type="dxa"/>
            <w:tcBorders>
              <w:top w:val="nil"/>
              <w:left w:val="nil"/>
              <w:bottom w:val="single" w:sz="4" w:space="0" w:color="auto"/>
              <w:right w:val="nil"/>
            </w:tcBorders>
            <w:vAlign w:val="center"/>
          </w:tcPr>
          <w:p w:rsidR="00062B4C" w:rsidRPr="0035380D" w:rsidP="0035380D" w14:paraId="6506F856"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right"/>
              <w:rPr>
                <w:b/>
                <w:bCs/>
                <w:sz w:val="20"/>
                <w:szCs w:val="20"/>
                <w:lang w:val="en-CA"/>
              </w:rPr>
            </w:pPr>
            <w:r w:rsidRPr="0035380D">
              <w:rPr>
                <w:b/>
                <w:bCs/>
                <w:sz w:val="20"/>
                <w:szCs w:val="20"/>
                <w:lang w:val="en-CA"/>
              </w:rPr>
              <w:t>Annual TOTAL</w:t>
            </w:r>
          </w:p>
        </w:tc>
        <w:tc>
          <w:tcPr>
            <w:tcW w:w="1260" w:type="dxa"/>
            <w:tcBorders>
              <w:top w:val="nil"/>
              <w:left w:val="nil"/>
              <w:bottom w:val="single" w:sz="4" w:space="0" w:color="auto"/>
              <w:right w:val="nil"/>
            </w:tcBorders>
            <w:vAlign w:val="center"/>
          </w:tcPr>
          <w:p w:rsidR="00062B4C" w:rsidRPr="0035380D" w:rsidP="000F1D1F" w14:paraId="5771DD79"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r w:rsidRPr="0035380D">
              <w:rPr>
                <w:b/>
                <w:sz w:val="20"/>
                <w:szCs w:val="20"/>
                <w:lang w:val="en-CA"/>
              </w:rPr>
              <w:fldChar w:fldCharType="begin"/>
            </w:r>
            <w:r w:rsidRPr="0035380D">
              <w:rPr>
                <w:b/>
                <w:sz w:val="20"/>
                <w:szCs w:val="20"/>
                <w:lang w:val="en-CA"/>
              </w:rPr>
              <w:instrText xml:space="preserve"> =SUM(ABOVE) </w:instrText>
            </w:r>
            <w:r w:rsidRPr="0035380D">
              <w:rPr>
                <w:b/>
                <w:sz w:val="20"/>
                <w:szCs w:val="20"/>
                <w:lang w:val="en-CA"/>
              </w:rPr>
              <w:fldChar w:fldCharType="separate"/>
            </w:r>
            <w:r w:rsidRPr="0035380D">
              <w:rPr>
                <w:b/>
                <w:sz w:val="20"/>
                <w:szCs w:val="20"/>
                <w:lang w:val="en-CA"/>
              </w:rPr>
              <w:fldChar w:fldCharType="end"/>
            </w:r>
            <w:r w:rsidRPr="0035380D" w:rsidR="00C454B3">
              <w:rPr>
                <w:b/>
                <w:sz w:val="20"/>
                <w:szCs w:val="20"/>
                <w:lang w:val="en-CA"/>
              </w:rPr>
              <w:fldChar w:fldCharType="begin"/>
            </w:r>
            <w:r w:rsidRPr="0035380D" w:rsidR="00C454B3">
              <w:rPr>
                <w:b/>
                <w:sz w:val="20"/>
                <w:szCs w:val="20"/>
                <w:lang w:val="en-CA"/>
              </w:rPr>
              <w:instrText xml:space="preserve"> =SUM(ABOVE) </w:instrText>
            </w:r>
            <w:r w:rsidRPr="0035380D" w:rsidR="00C454B3">
              <w:rPr>
                <w:b/>
                <w:sz w:val="20"/>
                <w:szCs w:val="20"/>
                <w:lang w:val="en-CA"/>
              </w:rPr>
              <w:fldChar w:fldCharType="separate"/>
            </w:r>
            <w:r w:rsidRPr="0035380D" w:rsidR="00C454B3">
              <w:rPr>
                <w:b/>
                <w:noProof/>
                <w:sz w:val="20"/>
                <w:szCs w:val="20"/>
                <w:lang w:val="en-CA"/>
              </w:rPr>
              <w:t>44,250</w:t>
            </w:r>
            <w:r w:rsidRPr="0035380D" w:rsidR="00C454B3">
              <w:rPr>
                <w:b/>
                <w:sz w:val="20"/>
                <w:szCs w:val="20"/>
                <w:lang w:val="en-CA"/>
              </w:rPr>
              <w:fldChar w:fldCharType="end"/>
            </w:r>
            <w:r w:rsidRPr="0035380D" w:rsidR="009A6841">
              <w:rPr>
                <w:b/>
                <w:sz w:val="20"/>
                <w:szCs w:val="20"/>
                <w:lang w:val="en-CA"/>
              </w:rPr>
              <w:fldChar w:fldCharType="begin"/>
            </w:r>
            <w:r w:rsidRPr="0035380D" w:rsidR="009A6841">
              <w:rPr>
                <w:b/>
                <w:sz w:val="20"/>
                <w:szCs w:val="20"/>
                <w:lang w:val="en-CA"/>
              </w:rPr>
              <w:instrText xml:space="preserve">  </w:instrText>
            </w:r>
            <w:r w:rsidRPr="0035380D" w:rsidR="009A6841">
              <w:rPr>
                <w:b/>
                <w:sz w:val="20"/>
                <w:szCs w:val="20"/>
                <w:lang w:val="en-CA"/>
              </w:rPr>
              <w:fldChar w:fldCharType="end"/>
            </w:r>
            <w:r w:rsidRPr="0035380D" w:rsidR="009A6841">
              <w:rPr>
                <w:b/>
                <w:sz w:val="20"/>
                <w:szCs w:val="20"/>
                <w:lang w:val="en-CA"/>
              </w:rPr>
              <w:fldChar w:fldCharType="begin"/>
            </w:r>
            <w:r w:rsidRPr="0035380D" w:rsidR="009A6841">
              <w:rPr>
                <w:b/>
                <w:sz w:val="20"/>
                <w:szCs w:val="20"/>
                <w:lang w:val="en-CA"/>
              </w:rPr>
              <w:instrText xml:space="preserve">  </w:instrText>
            </w:r>
            <w:r w:rsidRPr="0035380D" w:rsidR="009A6841">
              <w:rPr>
                <w:b/>
                <w:sz w:val="20"/>
                <w:szCs w:val="20"/>
                <w:lang w:val="en-CA"/>
              </w:rPr>
              <w:fldChar w:fldCharType="end"/>
            </w:r>
            <w:r w:rsidRPr="0035380D" w:rsidR="00FB4273">
              <w:rPr>
                <w:b/>
                <w:sz w:val="20"/>
                <w:szCs w:val="20"/>
                <w:lang w:val="en-CA"/>
              </w:rPr>
              <w:fldChar w:fldCharType="begin"/>
            </w:r>
            <w:r w:rsidRPr="0035380D" w:rsidR="00FB4273">
              <w:rPr>
                <w:b/>
                <w:sz w:val="20"/>
                <w:szCs w:val="20"/>
                <w:lang w:val="en-CA"/>
              </w:rPr>
              <w:instrText xml:space="preserve">  </w:instrText>
            </w:r>
            <w:r w:rsidRPr="0035380D" w:rsidR="00FB4273">
              <w:rPr>
                <w:b/>
                <w:sz w:val="20"/>
                <w:szCs w:val="20"/>
                <w:lang w:val="en-CA"/>
              </w:rPr>
              <w:fldChar w:fldCharType="end"/>
            </w:r>
          </w:p>
        </w:tc>
        <w:tc>
          <w:tcPr>
            <w:tcW w:w="1260" w:type="dxa"/>
            <w:tcBorders>
              <w:top w:val="nil"/>
              <w:left w:val="nil"/>
              <w:bottom w:val="single" w:sz="4" w:space="0" w:color="auto"/>
              <w:right w:val="nil"/>
            </w:tcBorders>
            <w:shd w:val="thinDiagCross" w:color="auto" w:fill="auto"/>
            <w:vAlign w:val="center"/>
          </w:tcPr>
          <w:p w:rsidR="00062B4C" w:rsidRPr="0035380D" w:rsidP="00E34EFE" w14:paraId="464A49D1"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p>
        </w:tc>
        <w:tc>
          <w:tcPr>
            <w:tcW w:w="990" w:type="dxa"/>
            <w:tcBorders>
              <w:top w:val="nil"/>
              <w:left w:val="nil"/>
              <w:bottom w:val="single" w:sz="4" w:space="0" w:color="auto"/>
              <w:right w:val="nil"/>
            </w:tcBorders>
            <w:vAlign w:val="center"/>
          </w:tcPr>
          <w:p w:rsidR="00062B4C" w:rsidRPr="0035380D" w:rsidP="00317CB5" w14:paraId="2AFEAF1E"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r w:rsidRPr="0035380D">
              <w:rPr>
                <w:b/>
                <w:sz w:val="20"/>
                <w:szCs w:val="20"/>
                <w:lang w:val="en-CA"/>
              </w:rPr>
              <w:fldChar w:fldCharType="begin"/>
            </w:r>
            <w:r w:rsidRPr="0035380D">
              <w:rPr>
                <w:b/>
                <w:sz w:val="20"/>
                <w:szCs w:val="20"/>
                <w:lang w:val="en-CA"/>
              </w:rPr>
              <w:instrText xml:space="preserve"> =SUM(ABOVE) </w:instrText>
            </w:r>
            <w:r w:rsidRPr="0035380D">
              <w:rPr>
                <w:b/>
                <w:sz w:val="20"/>
                <w:szCs w:val="20"/>
                <w:lang w:val="en-CA"/>
              </w:rPr>
              <w:fldChar w:fldCharType="separate"/>
            </w:r>
            <w:r w:rsidRPr="0035380D">
              <w:rPr>
                <w:b/>
                <w:sz w:val="20"/>
                <w:szCs w:val="20"/>
                <w:lang w:val="en-CA"/>
              </w:rPr>
              <w:fldChar w:fldCharType="end"/>
            </w:r>
            <w:r w:rsidRPr="0035380D" w:rsidR="00317CB5">
              <w:rPr>
                <w:b/>
                <w:sz w:val="20"/>
                <w:szCs w:val="20"/>
                <w:lang w:val="en-CA"/>
              </w:rPr>
              <w:fldChar w:fldCharType="begin"/>
            </w:r>
            <w:r w:rsidRPr="0035380D" w:rsidR="00317CB5">
              <w:rPr>
                <w:b/>
                <w:sz w:val="20"/>
                <w:szCs w:val="20"/>
                <w:lang w:val="en-CA"/>
              </w:rPr>
              <w:instrText xml:space="preserve"> =SUM(ABOVE) </w:instrText>
            </w:r>
            <w:r w:rsidRPr="0035380D" w:rsidR="00317CB5">
              <w:rPr>
                <w:b/>
                <w:sz w:val="20"/>
                <w:szCs w:val="20"/>
                <w:lang w:val="en-CA"/>
              </w:rPr>
              <w:fldChar w:fldCharType="separate"/>
            </w:r>
            <w:r w:rsidRPr="0035380D" w:rsidR="00317CB5">
              <w:rPr>
                <w:b/>
                <w:noProof/>
                <w:sz w:val="20"/>
                <w:szCs w:val="20"/>
                <w:lang w:val="en-CA"/>
              </w:rPr>
              <w:t>11,792</w:t>
            </w:r>
            <w:r w:rsidRPr="0035380D" w:rsidR="00317CB5">
              <w:rPr>
                <w:b/>
                <w:sz w:val="20"/>
                <w:szCs w:val="20"/>
                <w:lang w:val="en-CA"/>
              </w:rPr>
              <w:fldChar w:fldCharType="end"/>
            </w:r>
          </w:p>
        </w:tc>
        <w:tc>
          <w:tcPr>
            <w:tcW w:w="1350" w:type="dxa"/>
            <w:tcBorders>
              <w:top w:val="nil"/>
              <w:left w:val="nil"/>
              <w:bottom w:val="single" w:sz="4" w:space="0" w:color="auto"/>
              <w:right w:val="nil"/>
            </w:tcBorders>
            <w:shd w:val="thinDiagCross" w:color="auto" w:fill="auto"/>
            <w:vAlign w:val="center"/>
          </w:tcPr>
          <w:p w:rsidR="00062B4C" w:rsidRPr="0035380D" w:rsidP="00E34EFE" w14:paraId="0790E3B9"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p>
        </w:tc>
        <w:tc>
          <w:tcPr>
            <w:tcW w:w="1440" w:type="dxa"/>
            <w:tcBorders>
              <w:top w:val="nil"/>
              <w:left w:val="nil"/>
              <w:bottom w:val="single" w:sz="4" w:space="0" w:color="auto"/>
              <w:right w:val="nil"/>
            </w:tcBorders>
            <w:vAlign w:val="center"/>
          </w:tcPr>
          <w:p w:rsidR="00062B4C" w:rsidRPr="0035380D" w:rsidP="00317CB5" w14:paraId="5C7CF12B"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r>
              <w:rPr>
                <w:b/>
                <w:sz w:val="20"/>
                <w:szCs w:val="20"/>
                <w:lang w:val="en-CA"/>
              </w:rPr>
              <w:fldChar w:fldCharType="begin"/>
            </w:r>
            <w:r>
              <w:rPr>
                <w:b/>
                <w:sz w:val="20"/>
                <w:szCs w:val="20"/>
                <w:lang w:val="en-CA"/>
              </w:rPr>
              <w:instrText xml:space="preserve"> =SUM(ABOVE) </w:instrText>
            </w:r>
            <w:r>
              <w:rPr>
                <w:b/>
                <w:sz w:val="20"/>
                <w:szCs w:val="20"/>
                <w:lang w:val="en-CA"/>
              </w:rPr>
              <w:fldChar w:fldCharType="separate"/>
            </w:r>
            <w:r>
              <w:rPr>
                <w:b/>
                <w:noProof/>
                <w:sz w:val="20"/>
                <w:szCs w:val="20"/>
                <w:lang w:val="en-CA"/>
              </w:rPr>
              <w:t>$575,214</w:t>
            </w:r>
            <w:r>
              <w:rPr>
                <w:b/>
                <w:sz w:val="20"/>
                <w:szCs w:val="20"/>
                <w:lang w:val="en-CA"/>
              </w:rPr>
              <w:fldChar w:fldCharType="end"/>
            </w:r>
            <w:r w:rsidRPr="0035380D" w:rsidR="009A6841">
              <w:rPr>
                <w:b/>
                <w:sz w:val="20"/>
                <w:szCs w:val="20"/>
                <w:lang w:val="en-CA"/>
              </w:rPr>
              <w:fldChar w:fldCharType="begin"/>
            </w:r>
            <w:r w:rsidRPr="0035380D" w:rsidR="009A6841">
              <w:rPr>
                <w:b/>
                <w:sz w:val="20"/>
                <w:szCs w:val="20"/>
                <w:lang w:val="en-CA"/>
              </w:rPr>
              <w:instrText xml:space="preserve">  </w:instrText>
            </w:r>
            <w:r w:rsidRPr="0035380D" w:rsidR="009A6841">
              <w:rPr>
                <w:b/>
                <w:sz w:val="20"/>
                <w:szCs w:val="20"/>
                <w:lang w:val="en-CA"/>
              </w:rPr>
              <w:fldChar w:fldCharType="end"/>
            </w:r>
          </w:p>
        </w:tc>
      </w:tr>
      <w:tr w14:paraId="72DA3117" w14:textId="77777777" w:rsidTr="00A757EF">
        <w:tblPrEx>
          <w:tblW w:w="9090" w:type="dxa"/>
          <w:tblInd w:w="18" w:type="dxa"/>
          <w:tblLayout w:type="fixed"/>
          <w:tblLook w:val="01E0"/>
        </w:tblPrEx>
        <w:trPr>
          <w:trHeight w:val="251"/>
        </w:trPr>
        <w:tc>
          <w:tcPr>
            <w:tcW w:w="2790" w:type="dxa"/>
            <w:tcBorders>
              <w:top w:val="nil"/>
              <w:left w:val="nil"/>
              <w:bottom w:val="single" w:sz="4" w:space="0" w:color="auto"/>
              <w:right w:val="nil"/>
            </w:tcBorders>
            <w:shd w:val="clear" w:color="auto" w:fill="FAF9D5"/>
            <w:vAlign w:val="center"/>
          </w:tcPr>
          <w:p w:rsidR="003C3AE8" w:rsidRPr="0035380D" w:rsidP="0035380D" w14:paraId="7C0EF898"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right"/>
              <w:rPr>
                <w:b/>
                <w:bCs/>
                <w:sz w:val="20"/>
                <w:szCs w:val="20"/>
                <w:lang w:val="en-CA"/>
              </w:rPr>
            </w:pPr>
          </w:p>
        </w:tc>
        <w:tc>
          <w:tcPr>
            <w:tcW w:w="1260" w:type="dxa"/>
            <w:tcBorders>
              <w:top w:val="nil"/>
              <w:left w:val="nil"/>
              <w:bottom w:val="single" w:sz="4" w:space="0" w:color="auto"/>
              <w:right w:val="nil"/>
            </w:tcBorders>
            <w:shd w:val="clear" w:color="auto" w:fill="FAF9D5"/>
            <w:vAlign w:val="center"/>
          </w:tcPr>
          <w:p w:rsidR="003C3AE8" w:rsidRPr="0035380D" w:rsidP="000F1D1F" w14:paraId="6563CA84"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p>
        </w:tc>
        <w:tc>
          <w:tcPr>
            <w:tcW w:w="1260" w:type="dxa"/>
            <w:tcBorders>
              <w:top w:val="nil"/>
              <w:left w:val="nil"/>
              <w:bottom w:val="single" w:sz="4" w:space="0" w:color="auto"/>
              <w:right w:val="nil"/>
            </w:tcBorders>
            <w:shd w:val="clear" w:color="auto" w:fill="FAF9D5"/>
            <w:vAlign w:val="center"/>
          </w:tcPr>
          <w:p w:rsidR="003C3AE8" w:rsidRPr="0035380D" w:rsidP="00E34EFE" w14:paraId="405D07FD"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p>
        </w:tc>
        <w:tc>
          <w:tcPr>
            <w:tcW w:w="990" w:type="dxa"/>
            <w:tcBorders>
              <w:top w:val="nil"/>
              <w:left w:val="nil"/>
              <w:bottom w:val="single" w:sz="4" w:space="0" w:color="auto"/>
              <w:right w:val="nil"/>
            </w:tcBorders>
            <w:shd w:val="clear" w:color="auto" w:fill="FAF9D5"/>
            <w:vAlign w:val="center"/>
          </w:tcPr>
          <w:p w:rsidR="003C3AE8" w:rsidRPr="0035380D" w:rsidP="00317CB5" w14:paraId="4C084D2D"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p>
        </w:tc>
        <w:tc>
          <w:tcPr>
            <w:tcW w:w="1350" w:type="dxa"/>
            <w:tcBorders>
              <w:top w:val="nil"/>
              <w:left w:val="nil"/>
              <w:bottom w:val="single" w:sz="4" w:space="0" w:color="auto"/>
              <w:right w:val="nil"/>
            </w:tcBorders>
            <w:shd w:val="clear" w:color="auto" w:fill="FAF9D5"/>
            <w:vAlign w:val="center"/>
          </w:tcPr>
          <w:p w:rsidR="003C3AE8" w:rsidRPr="0035380D" w:rsidP="00E34EFE" w14:paraId="75859022"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p>
        </w:tc>
        <w:tc>
          <w:tcPr>
            <w:tcW w:w="1440" w:type="dxa"/>
            <w:tcBorders>
              <w:top w:val="nil"/>
              <w:left w:val="nil"/>
              <w:bottom w:val="single" w:sz="4" w:space="0" w:color="auto"/>
              <w:right w:val="nil"/>
            </w:tcBorders>
            <w:shd w:val="clear" w:color="auto" w:fill="FAF9D5"/>
            <w:vAlign w:val="center"/>
          </w:tcPr>
          <w:p w:rsidR="003C3AE8" w:rsidP="00317CB5" w14:paraId="1FF771EC"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p>
        </w:tc>
      </w:tr>
      <w:tr w14:paraId="4A621045" w14:textId="77777777" w:rsidTr="00D95558">
        <w:tblPrEx>
          <w:tblW w:w="9090" w:type="dxa"/>
          <w:tblInd w:w="18" w:type="dxa"/>
          <w:tblLayout w:type="fixed"/>
          <w:tblLook w:val="01E0"/>
        </w:tblPrEx>
        <w:trPr>
          <w:trHeight w:val="251"/>
        </w:trPr>
        <w:tc>
          <w:tcPr>
            <w:tcW w:w="2790" w:type="dxa"/>
            <w:tcBorders>
              <w:top w:val="nil"/>
              <w:left w:val="nil"/>
              <w:bottom w:val="single" w:sz="4" w:space="0" w:color="auto"/>
              <w:right w:val="nil"/>
            </w:tcBorders>
            <w:vAlign w:val="center"/>
          </w:tcPr>
          <w:p w:rsidR="008F4B90" w:rsidRPr="00A757EF" w:rsidP="008F4B90" w14:paraId="379A2EB3"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right"/>
              <w:rPr>
                <w:b/>
                <w:bCs/>
                <w:sz w:val="20"/>
                <w:szCs w:val="20"/>
                <w:lang w:val="en-CA"/>
              </w:rPr>
            </w:pPr>
            <w:r w:rsidRPr="00A757EF">
              <w:rPr>
                <w:b/>
                <w:bCs/>
                <w:sz w:val="18"/>
                <w:lang w:val="en-CA"/>
              </w:rPr>
              <w:t>3 YEAR Total</w:t>
            </w:r>
          </w:p>
        </w:tc>
        <w:tc>
          <w:tcPr>
            <w:tcW w:w="1260" w:type="dxa"/>
            <w:tcBorders>
              <w:top w:val="nil"/>
              <w:left w:val="nil"/>
              <w:bottom w:val="single" w:sz="4" w:space="0" w:color="auto"/>
              <w:right w:val="nil"/>
            </w:tcBorders>
            <w:vAlign w:val="center"/>
          </w:tcPr>
          <w:p w:rsidR="008F4B90" w:rsidRPr="00A757EF" w:rsidP="008F4B90" w14:paraId="30FE5FDF"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r w:rsidRPr="00A757EF">
              <w:rPr>
                <w:b/>
                <w:sz w:val="20"/>
                <w:szCs w:val="20"/>
                <w:lang w:val="en-CA"/>
              </w:rPr>
              <w:t>132,750</w:t>
            </w:r>
          </w:p>
        </w:tc>
        <w:tc>
          <w:tcPr>
            <w:tcW w:w="1260" w:type="dxa"/>
            <w:tcBorders>
              <w:top w:val="nil"/>
              <w:left w:val="nil"/>
              <w:bottom w:val="single" w:sz="4" w:space="0" w:color="auto"/>
              <w:right w:val="nil"/>
            </w:tcBorders>
            <w:vAlign w:val="center"/>
          </w:tcPr>
          <w:p w:rsidR="008F4B90" w:rsidRPr="00A757EF" w:rsidP="008F4B90" w14:paraId="29B0B57F"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p>
        </w:tc>
        <w:tc>
          <w:tcPr>
            <w:tcW w:w="990" w:type="dxa"/>
            <w:tcBorders>
              <w:top w:val="nil"/>
              <w:left w:val="nil"/>
              <w:bottom w:val="single" w:sz="4" w:space="0" w:color="auto"/>
              <w:right w:val="nil"/>
            </w:tcBorders>
            <w:vAlign w:val="center"/>
          </w:tcPr>
          <w:p w:rsidR="008F4B90" w:rsidRPr="00A757EF" w:rsidP="008F4B90" w14:paraId="7B2F878C"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r w:rsidRPr="00A757EF">
              <w:rPr>
                <w:b/>
                <w:sz w:val="20"/>
                <w:szCs w:val="20"/>
                <w:lang w:val="en-CA"/>
              </w:rPr>
              <w:t>35,376</w:t>
            </w:r>
          </w:p>
        </w:tc>
        <w:tc>
          <w:tcPr>
            <w:tcW w:w="1350" w:type="dxa"/>
            <w:tcBorders>
              <w:top w:val="nil"/>
              <w:left w:val="nil"/>
              <w:bottom w:val="single" w:sz="4" w:space="0" w:color="auto"/>
              <w:right w:val="nil"/>
            </w:tcBorders>
            <w:vAlign w:val="center"/>
          </w:tcPr>
          <w:p w:rsidR="008F4B90" w:rsidRPr="00A757EF" w:rsidP="008F4B90" w14:paraId="697011D3"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p>
        </w:tc>
        <w:tc>
          <w:tcPr>
            <w:tcW w:w="1440" w:type="dxa"/>
            <w:tcBorders>
              <w:top w:val="nil"/>
              <w:left w:val="nil"/>
              <w:bottom w:val="single" w:sz="4" w:space="0" w:color="auto"/>
              <w:right w:val="nil"/>
            </w:tcBorders>
            <w:vAlign w:val="center"/>
          </w:tcPr>
          <w:p w:rsidR="008F4B90" w:rsidRPr="00A757EF" w:rsidP="008F4B90" w14:paraId="0B68B12F"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sz w:val="20"/>
                <w:szCs w:val="20"/>
                <w:lang w:val="en-CA"/>
              </w:rPr>
            </w:pPr>
            <w:r w:rsidRPr="00A757EF">
              <w:rPr>
                <w:b/>
                <w:sz w:val="20"/>
                <w:szCs w:val="20"/>
                <w:lang w:val="en-CA"/>
              </w:rPr>
              <w:t>1,725,642</w:t>
            </w:r>
          </w:p>
        </w:tc>
      </w:tr>
      <w:tr w14:paraId="21DDC6B2" w14:textId="77777777" w:rsidTr="00B63896">
        <w:tblPrEx>
          <w:tblW w:w="9090" w:type="dxa"/>
          <w:tblInd w:w="18" w:type="dxa"/>
          <w:tblLayout w:type="fixed"/>
          <w:tblLook w:val="01E0"/>
        </w:tblPrEx>
        <w:trPr>
          <w:trHeight w:val="188"/>
        </w:trPr>
        <w:tc>
          <w:tcPr>
            <w:tcW w:w="9090" w:type="dxa"/>
            <w:gridSpan w:val="6"/>
            <w:tcBorders>
              <w:top w:val="single" w:sz="4" w:space="0" w:color="auto"/>
              <w:left w:val="nil"/>
              <w:bottom w:val="nil"/>
              <w:right w:val="nil"/>
            </w:tcBorders>
            <w:vAlign w:val="center"/>
          </w:tcPr>
          <w:p w:rsidR="00062B4C" w:rsidRPr="0094430C" w:rsidP="00062B4C" w14:paraId="2F1709C0"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i/>
              </w:rPr>
            </w:pPr>
            <w:r w:rsidRPr="0035380D">
              <w:rPr>
                <w:i/>
                <w:sz w:val="18"/>
                <w:szCs w:val="18"/>
                <w:vertAlign w:val="superscript"/>
              </w:rPr>
              <w:t>1</w:t>
            </w:r>
            <w:r w:rsidRPr="0035380D">
              <w:rPr>
                <w:i/>
                <w:sz w:val="18"/>
                <w:szCs w:val="18"/>
              </w:rPr>
              <w:t xml:space="preserve">Average time   </w:t>
            </w:r>
            <w:r w:rsidRPr="0035380D">
              <w:rPr>
                <w:i/>
                <w:sz w:val="18"/>
                <w:szCs w:val="18"/>
                <w:vertAlign w:val="superscript"/>
              </w:rPr>
              <w:t>2</w:t>
            </w:r>
            <w:r w:rsidRPr="0035380D">
              <w:rPr>
                <w:i/>
                <w:sz w:val="18"/>
                <w:szCs w:val="18"/>
              </w:rPr>
              <w:t>Total Hours Rounded</w:t>
            </w:r>
          </w:p>
        </w:tc>
      </w:tr>
    </w:tbl>
    <w:p w:rsidR="00ED269F" w:rsidRPr="0094430C" w:rsidP="00D85EF1" w14:paraId="541C5A21" w14:textId="77777777"/>
    <w:p w:rsidR="002C5722" w:rsidRPr="0094430C" w:rsidP="00AE14AE" w14:paraId="5EBA780E" w14:textId="77777777">
      <w:pPr>
        <w:tabs>
          <w:tab w:val="left" w:pos="360"/>
        </w:tabs>
        <w:rPr>
          <w:b/>
        </w:rPr>
      </w:pPr>
      <w:r w:rsidRPr="0094430C">
        <w:rPr>
          <w:b/>
        </w:rPr>
        <w:t>13.</w:t>
      </w:r>
      <w:r w:rsidRPr="0094430C">
        <w:rPr>
          <w:b/>
        </w:rPr>
        <w:tab/>
        <w:t>Provide an estimate of the total annual non-hour cost burden to respondents or recordkeepers resulting from the collection of information.  (Do not include the cost of any hour burden already reflected in item 12.)</w:t>
      </w:r>
    </w:p>
    <w:p w:rsidR="002C5722" w:rsidRPr="0094430C" w:rsidP="002C5722" w14:paraId="329CA9A6" w14:textId="77777777">
      <w:pPr>
        <w:tabs>
          <w:tab w:val="left" w:pos="360"/>
        </w:tabs>
        <w:ind w:left="360" w:hanging="360"/>
        <w:rPr>
          <w:b/>
        </w:rPr>
      </w:pPr>
      <w:r w:rsidRPr="0094430C">
        <w:rPr>
          <w:b/>
        </w:rPr>
        <w:t>*</w:t>
      </w:r>
      <w:r w:rsidRPr="0094430C">
        <w:rPr>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w:t>
      </w:r>
      <w:r w:rsidRPr="0094430C">
        <w:rPr>
          <w:b/>
        </w:rPr>
        <w:t xml:space="preserve">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w:t>
      </w:r>
      <w:r w:rsidRPr="0094430C">
        <w:rPr>
          <w:b/>
        </w:rPr>
        <w:t>equipment; and record storage facilities.</w:t>
      </w:r>
    </w:p>
    <w:p w:rsidR="002C5722" w:rsidRPr="0094430C" w:rsidP="002C5722" w14:paraId="3F2502BF" w14:textId="77777777">
      <w:pPr>
        <w:tabs>
          <w:tab w:val="left" w:pos="360"/>
        </w:tabs>
        <w:ind w:left="360" w:hanging="360"/>
        <w:rPr>
          <w:b/>
        </w:rPr>
      </w:pPr>
      <w:r w:rsidRPr="0094430C">
        <w:rPr>
          <w:b/>
        </w:rPr>
        <w:t>*</w:t>
      </w:r>
      <w:r w:rsidRPr="0094430C">
        <w:rPr>
          <w:b/>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w:t>
      </w:r>
      <w:r w:rsidRPr="0094430C">
        <w:rPr>
          <w:b/>
        </w:rPr>
        <w:t>containing the information collection, as appropriate.</w:t>
      </w:r>
    </w:p>
    <w:p w:rsidR="00ED269F" w:rsidRPr="0094430C" w:rsidP="002C5722" w14:paraId="09E73122" w14:textId="77777777">
      <w:pPr>
        <w:tabs>
          <w:tab w:val="left" w:pos="360"/>
        </w:tabs>
        <w:ind w:left="360" w:hanging="360"/>
        <w:rPr>
          <w:b/>
        </w:rPr>
      </w:pPr>
      <w:r w:rsidRPr="0094430C">
        <w:rPr>
          <w:b/>
        </w:rPr>
        <w:tab/>
        <w:t>*</w:t>
      </w:r>
      <w:r w:rsidRPr="0094430C">
        <w:rPr>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D269F" w:rsidRPr="0094430C" w:rsidP="00D85EF1" w14:paraId="05548D5E" w14:textId="77777777">
      <w:pPr>
        <w:pStyle w:val="NormalWeb"/>
        <w:rPr>
          <w:sz w:val="22"/>
          <w:szCs w:val="22"/>
        </w:rPr>
      </w:pPr>
      <w:r w:rsidRPr="0094430C">
        <w:rPr>
          <w:sz w:val="22"/>
          <w:szCs w:val="22"/>
        </w:rPr>
        <w:t xml:space="preserve">There is no non-hour cost burden, record keeping </w:t>
      </w:r>
      <w:r w:rsidR="00C4505A">
        <w:rPr>
          <w:sz w:val="22"/>
          <w:szCs w:val="22"/>
        </w:rPr>
        <w:t>or</w:t>
      </w:r>
      <w:r w:rsidRPr="0094430C">
        <w:rPr>
          <w:sz w:val="22"/>
          <w:szCs w:val="22"/>
        </w:rPr>
        <w:t xml:space="preserve"> fees associated this collection</w:t>
      </w:r>
      <w:r w:rsidRPr="0094430C" w:rsidR="00B376B0">
        <w:rPr>
          <w:sz w:val="22"/>
          <w:szCs w:val="22"/>
        </w:rPr>
        <w:t xml:space="preserve">. </w:t>
      </w:r>
    </w:p>
    <w:p w:rsidR="00ED269F" w:rsidRPr="0094430C" w:rsidP="00AE14AE" w14:paraId="3C2BC60E" w14:textId="77777777">
      <w:pPr>
        <w:tabs>
          <w:tab w:val="left" w:pos="360"/>
        </w:tabs>
        <w:rPr>
          <w:b/>
        </w:rPr>
      </w:pPr>
      <w:r w:rsidRPr="0094430C">
        <w:rPr>
          <w:b/>
        </w:rPr>
        <w:t>14.</w:t>
      </w:r>
      <w:r w:rsidRPr="0094430C">
        <w:rPr>
          <w:b/>
        </w:rPr>
        <w:tab/>
      </w:r>
      <w:r w:rsidRPr="0094430C" w:rsidR="002C5722">
        <w:rPr>
          <w:b/>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94430C">
        <w:rPr>
          <w:b/>
        </w:rPr>
        <w:t>.</w:t>
      </w:r>
    </w:p>
    <w:p w:rsidR="00276C9C" w:rsidRPr="00276C9C" w:rsidP="00984A02" w14:paraId="7659E8B7"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pPr>
      <w:r w:rsidRPr="00276C9C">
        <w:t>The estimated annual cost to the Federal government is $</w:t>
      </w:r>
      <w:r w:rsidRPr="002A31E5" w:rsidR="002A31E5">
        <w:rPr>
          <w:b/>
          <w:bCs/>
        </w:rPr>
        <w:t>1,736,016</w:t>
      </w:r>
      <w:r w:rsidRPr="00276C9C">
        <w:t xml:space="preserve">. This amount includes the cost of </w:t>
      </w:r>
      <w:r w:rsidR="002A31E5">
        <w:t>f</w:t>
      </w:r>
      <w:r w:rsidRPr="00276C9C">
        <w:t xml:space="preserve">ederal staff time </w:t>
      </w:r>
      <w:r w:rsidRPr="002A31E5" w:rsidR="00A6195F">
        <w:rPr>
          <w:b/>
          <w:bCs/>
        </w:rPr>
        <w:t>($26,</w:t>
      </w:r>
      <w:r w:rsidRPr="002A31E5" w:rsidR="003274D1">
        <w:rPr>
          <w:b/>
          <w:bCs/>
        </w:rPr>
        <w:t>016)</w:t>
      </w:r>
      <w:r w:rsidR="003274D1">
        <w:t xml:space="preserve"> </w:t>
      </w:r>
      <w:r w:rsidRPr="00276C9C">
        <w:t>and other operational expenses</w:t>
      </w:r>
      <w:r w:rsidR="002A31E5">
        <w:t xml:space="preserve"> </w:t>
      </w:r>
      <w:r w:rsidRPr="002A31E5" w:rsidR="003274D1">
        <w:rPr>
          <w:b/>
          <w:bCs/>
        </w:rPr>
        <w:t>(</w:t>
      </w:r>
      <w:r w:rsidRPr="002A31E5" w:rsidR="003274D1">
        <w:rPr>
          <w:b/>
          <w:bCs/>
        </w:rPr>
        <w:fldChar w:fldCharType="begin"/>
      </w:r>
      <w:r w:rsidRPr="002A31E5" w:rsidR="003274D1">
        <w:rPr>
          <w:b/>
          <w:bCs/>
        </w:rPr>
        <w:instrText xml:space="preserve"> =SUM(ABOVE) </w:instrText>
      </w:r>
      <w:r w:rsidRPr="002A31E5" w:rsidR="003274D1">
        <w:rPr>
          <w:b/>
          <w:bCs/>
        </w:rPr>
        <w:fldChar w:fldCharType="separate"/>
      </w:r>
      <w:r w:rsidRPr="002A31E5" w:rsidR="003274D1">
        <w:rPr>
          <w:b/>
          <w:bCs/>
        </w:rPr>
        <w:t>$1,710,000</w:t>
      </w:r>
      <w:r w:rsidRPr="002A31E5" w:rsidR="003274D1">
        <w:rPr>
          <w:b/>
          <w:bCs/>
        </w:rPr>
        <w:fldChar w:fldCharType="end"/>
      </w:r>
      <w:r w:rsidRPr="002A31E5" w:rsidR="003274D1">
        <w:rPr>
          <w:b/>
          <w:bCs/>
        </w:rPr>
        <w:t>)</w:t>
      </w:r>
      <w:r w:rsidRPr="002A31E5">
        <w:rPr>
          <w:b/>
          <w:bCs/>
        </w:rPr>
        <w:t>.</w:t>
      </w:r>
      <w:r w:rsidRPr="00276C9C">
        <w:t xml:space="preserve"> The estimate is based on past experience and on how much effort is typically required to develop and carry out each information collection.</w:t>
      </w:r>
    </w:p>
    <w:p w:rsidR="00276C9C" w:rsidRPr="00276C9C" w:rsidP="00984A02" w14:paraId="7241A851"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pPr>
      <w:r w:rsidRPr="00276C9C">
        <w:t>Because each project is different, we used a standard estimate of 20 hours of Federal staff time for each programmatic submission. We expect to receive at least 15 submissions each year, based on the average number of submissions from FY19 through FY25.</w:t>
      </w:r>
    </w:p>
    <w:p w:rsidR="00276C9C" w:rsidRPr="00276C9C" w:rsidP="00984A02" w14:paraId="5BE324BC"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before="100" w:beforeAutospacing="1" w:after="100" w:afterAutospacing="1" w:line="276" w:lineRule="auto"/>
        <w:rPr>
          <w:rFonts w:ascii="Segoe UI" w:hAnsi="Segoe UI" w:cs="Segoe UI"/>
          <w:sz w:val="21"/>
          <w:szCs w:val="21"/>
        </w:rPr>
      </w:pPr>
      <w:r w:rsidRPr="00276C9C">
        <w:t xml:space="preserve">The table below outlines the Federal staff and grade levels involved in these activities. To calculate the hourly rates, we used the 2026 Office of Personnel Management (OPM) General Schedule (GS) Locality Pay Table for Denver (DEN): https://www.opm.gov/policy-data-oversight/pay-leave/salaries-wages/salary-tables/pdf/2026/DEN_h.pdf. We multiplied the hourly rate by </w:t>
      </w:r>
      <w:r w:rsidRPr="00276C9C">
        <w:rPr>
          <w:b/>
          <w:bCs/>
        </w:rPr>
        <w:t>1.6</w:t>
      </w:r>
      <w:r w:rsidRPr="00276C9C">
        <w:t xml:space="preserve"> to include the cost of employee benefits, as recommended in the referenced BLS guidance</w:t>
      </w:r>
      <w:r w:rsidRPr="00276C9C">
        <w:rPr>
          <w:rFonts w:ascii="Segoe UI" w:hAnsi="Segoe UI" w:cs="Segoe UI"/>
          <w:sz w:val="21"/>
          <w:szCs w:val="21"/>
        </w:rPr>
        <w:t>.</w:t>
      </w:r>
    </w:p>
    <w:p w:rsidR="00062B4C" w:rsidRPr="0094430C" w:rsidP="00062B4C" w14:paraId="34051D22"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b/>
        </w:rPr>
      </w:pPr>
      <w:r w:rsidRPr="0094430C">
        <w:rPr>
          <w:b/>
        </w:rPr>
        <w:t>14.1. Federal Salaries</w:t>
      </w:r>
    </w:p>
    <w:p w:rsidR="00AB67A6" w:rsidRPr="0094430C" w:rsidP="00062B4C" w14:paraId="433B7D37"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tbl>
      <w:tblPr>
        <w:tblW w:w="9090" w:type="dxa"/>
        <w:tblInd w:w="108" w:type="dxa"/>
        <w:tblLayout w:type="fixed"/>
        <w:tblLook w:val="0000"/>
      </w:tblPr>
      <w:tblGrid>
        <w:gridCol w:w="2160"/>
        <w:gridCol w:w="810"/>
        <w:gridCol w:w="900"/>
        <w:gridCol w:w="1710"/>
        <w:gridCol w:w="1260"/>
        <w:gridCol w:w="1250"/>
        <w:gridCol w:w="1000"/>
      </w:tblGrid>
      <w:tr w14:paraId="006F3794" w14:textId="77777777" w:rsidTr="00A757EF">
        <w:tblPrEx>
          <w:tblW w:w="9090" w:type="dxa"/>
          <w:tblInd w:w="108" w:type="dxa"/>
          <w:tblLayout w:type="fixed"/>
          <w:tblLook w:val="0000"/>
        </w:tblPrEx>
        <w:trPr>
          <w:trHeight w:val="1151"/>
          <w:tblHeader/>
        </w:trPr>
        <w:tc>
          <w:tcPr>
            <w:tcW w:w="2160" w:type="dxa"/>
            <w:tcBorders>
              <w:top w:val="single" w:sz="4" w:space="0" w:color="auto"/>
              <w:left w:val="single" w:sz="4" w:space="0" w:color="auto"/>
              <w:bottom w:val="single" w:sz="4" w:space="0" w:color="auto"/>
              <w:right w:val="single" w:sz="4" w:space="0" w:color="auto"/>
            </w:tcBorders>
            <w:shd w:val="clear" w:color="auto" w:fill="FAF9D5"/>
            <w:vAlign w:val="center"/>
          </w:tcPr>
          <w:p w:rsidR="00062B4C" w:rsidRPr="00423CC5" w:rsidP="00062B4C" w14:paraId="5C3F74FB"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Position</w:t>
            </w:r>
          </w:p>
        </w:tc>
        <w:tc>
          <w:tcPr>
            <w:tcW w:w="810" w:type="dxa"/>
            <w:tcBorders>
              <w:top w:val="single" w:sz="4" w:space="0" w:color="auto"/>
              <w:left w:val="nil"/>
              <w:bottom w:val="single" w:sz="4" w:space="0" w:color="auto"/>
              <w:right w:val="single" w:sz="4" w:space="0" w:color="auto"/>
            </w:tcBorders>
            <w:shd w:val="clear" w:color="auto" w:fill="FAF9D5"/>
            <w:vAlign w:val="center"/>
          </w:tcPr>
          <w:p w:rsidR="00062B4C" w:rsidRPr="00423CC5" w:rsidP="00062B4C" w14:paraId="09779E66"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Grade/</w:t>
            </w:r>
          </w:p>
          <w:p w:rsidR="00062B4C" w:rsidRPr="00423CC5" w:rsidP="00062B4C" w14:paraId="4D046108"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Step</w:t>
            </w:r>
          </w:p>
        </w:tc>
        <w:tc>
          <w:tcPr>
            <w:tcW w:w="900" w:type="dxa"/>
            <w:tcBorders>
              <w:top w:val="single" w:sz="4" w:space="0" w:color="auto"/>
              <w:left w:val="nil"/>
              <w:bottom w:val="single" w:sz="4" w:space="0" w:color="auto"/>
              <w:right w:val="single" w:sz="4" w:space="0" w:color="auto"/>
            </w:tcBorders>
            <w:shd w:val="clear" w:color="auto" w:fill="FAF9D5"/>
            <w:vAlign w:val="center"/>
          </w:tcPr>
          <w:p w:rsidR="00062B4C" w:rsidRPr="00423CC5" w:rsidP="00062B4C" w14:paraId="3C0B4FAA"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Hourly Rate</w:t>
            </w:r>
          </w:p>
        </w:tc>
        <w:tc>
          <w:tcPr>
            <w:tcW w:w="1710" w:type="dxa"/>
            <w:tcBorders>
              <w:top w:val="single" w:sz="4" w:space="0" w:color="auto"/>
              <w:left w:val="nil"/>
              <w:bottom w:val="single" w:sz="4" w:space="0" w:color="auto"/>
              <w:right w:val="single" w:sz="4" w:space="0" w:color="auto"/>
            </w:tcBorders>
            <w:shd w:val="clear" w:color="auto" w:fill="FAF9D5"/>
            <w:vAlign w:val="center"/>
          </w:tcPr>
          <w:p w:rsidR="00062B4C" w:rsidRPr="00423CC5" w:rsidP="00062B4C" w14:paraId="18FC0BD8"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Hourly Rate incl. benefits</w:t>
            </w:r>
          </w:p>
          <w:p w:rsidR="00062B4C" w:rsidRPr="00423CC5" w:rsidP="00AB67A6" w14:paraId="185F2434"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(1.</w:t>
            </w:r>
            <w:r w:rsidRPr="00423CC5" w:rsidR="00AB67A6">
              <w:rPr>
                <w:b/>
                <w:bCs/>
                <w:sz w:val="18"/>
                <w:szCs w:val="18"/>
              </w:rPr>
              <w:t xml:space="preserve">6 </w:t>
            </w:r>
            <w:r w:rsidRPr="00423CC5">
              <w:rPr>
                <w:b/>
                <w:bCs/>
                <w:sz w:val="18"/>
                <w:szCs w:val="18"/>
              </w:rPr>
              <w:t>x hourly pay rate)</w:t>
            </w:r>
          </w:p>
        </w:tc>
        <w:tc>
          <w:tcPr>
            <w:tcW w:w="1260" w:type="dxa"/>
            <w:tcBorders>
              <w:top w:val="single" w:sz="4" w:space="0" w:color="auto"/>
              <w:left w:val="nil"/>
              <w:bottom w:val="single" w:sz="4" w:space="0" w:color="auto"/>
              <w:right w:val="single" w:sz="4" w:space="0" w:color="auto"/>
            </w:tcBorders>
            <w:shd w:val="clear" w:color="auto" w:fill="FAF9D5"/>
            <w:vAlign w:val="center"/>
          </w:tcPr>
          <w:p w:rsidR="00062B4C" w:rsidRPr="00423CC5" w:rsidP="00062B4C" w14:paraId="14FCA45A"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Estimated time (hours) per submission</w:t>
            </w:r>
          </w:p>
        </w:tc>
        <w:tc>
          <w:tcPr>
            <w:tcW w:w="1250" w:type="dxa"/>
            <w:tcBorders>
              <w:top w:val="single" w:sz="4" w:space="0" w:color="auto"/>
              <w:left w:val="nil"/>
              <w:bottom w:val="single" w:sz="4" w:space="0" w:color="auto"/>
              <w:right w:val="single" w:sz="4" w:space="0" w:color="auto"/>
            </w:tcBorders>
            <w:shd w:val="clear" w:color="auto" w:fill="FAF9D5"/>
            <w:vAlign w:val="center"/>
          </w:tcPr>
          <w:p w:rsidR="00062B4C" w:rsidRPr="00423CC5" w:rsidP="00423CC5" w14:paraId="3B39D2C8"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Cost</w:t>
            </w:r>
            <w:r w:rsidR="00423CC5">
              <w:rPr>
                <w:b/>
                <w:bCs/>
                <w:sz w:val="18"/>
                <w:szCs w:val="18"/>
              </w:rPr>
              <w:t xml:space="preserve"> </w:t>
            </w:r>
            <w:r w:rsidRPr="00423CC5">
              <w:rPr>
                <w:b/>
                <w:bCs/>
                <w:sz w:val="18"/>
                <w:szCs w:val="18"/>
              </w:rPr>
              <w:t>Per submission</w:t>
            </w:r>
          </w:p>
        </w:tc>
        <w:tc>
          <w:tcPr>
            <w:tcW w:w="1000" w:type="dxa"/>
            <w:tcBorders>
              <w:top w:val="single" w:sz="4" w:space="0" w:color="auto"/>
              <w:left w:val="nil"/>
              <w:bottom w:val="single" w:sz="4" w:space="0" w:color="auto"/>
              <w:right w:val="single" w:sz="4" w:space="0" w:color="auto"/>
            </w:tcBorders>
            <w:shd w:val="clear" w:color="auto" w:fill="FAF9D5"/>
            <w:vAlign w:val="center"/>
          </w:tcPr>
          <w:p w:rsidR="00062B4C" w:rsidRPr="00423CC5" w:rsidP="00062B4C" w14:paraId="34582470"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Annual</w:t>
            </w:r>
          </w:p>
          <w:p w:rsidR="00062B4C" w:rsidRPr="00423CC5" w:rsidP="00062B4C" w14:paraId="347AB81A"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Cost</w:t>
            </w:r>
          </w:p>
          <w:p w:rsidR="00062B4C" w:rsidRPr="00423CC5" w:rsidP="00062B4C" w14:paraId="62F587FF"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jc w:val="center"/>
              <w:rPr>
                <w:b/>
                <w:bCs/>
                <w:sz w:val="18"/>
                <w:szCs w:val="18"/>
              </w:rPr>
            </w:pPr>
            <w:r w:rsidRPr="00423CC5">
              <w:rPr>
                <w:b/>
                <w:bCs/>
                <w:sz w:val="18"/>
                <w:szCs w:val="18"/>
              </w:rPr>
              <w:t>(x</w:t>
            </w:r>
            <w:r w:rsidR="003432FC">
              <w:rPr>
                <w:b/>
                <w:bCs/>
                <w:sz w:val="18"/>
                <w:szCs w:val="18"/>
              </w:rPr>
              <w:t>15</w:t>
            </w:r>
            <w:r w:rsidRPr="00423CC5">
              <w:rPr>
                <w:b/>
                <w:bCs/>
                <w:sz w:val="18"/>
                <w:szCs w:val="18"/>
              </w:rPr>
              <w:t>)</w:t>
            </w:r>
          </w:p>
        </w:tc>
      </w:tr>
      <w:tr w14:paraId="3F290F52" w14:textId="77777777" w:rsidTr="00423CC5">
        <w:tblPrEx>
          <w:tblW w:w="9090" w:type="dxa"/>
          <w:tblInd w:w="108" w:type="dxa"/>
          <w:tblLayout w:type="fixed"/>
          <w:tblLook w:val="0000"/>
        </w:tblPrEx>
        <w:trPr>
          <w:trHeight w:val="593"/>
        </w:trPr>
        <w:tc>
          <w:tcPr>
            <w:tcW w:w="2160" w:type="dxa"/>
            <w:tcBorders>
              <w:top w:val="single" w:sz="4" w:space="0" w:color="auto"/>
              <w:left w:val="single" w:sz="4" w:space="0" w:color="auto"/>
              <w:bottom w:val="single" w:sz="4" w:space="0" w:color="auto"/>
              <w:right w:val="single" w:sz="4" w:space="0" w:color="auto"/>
            </w:tcBorders>
            <w:vAlign w:val="center"/>
          </w:tcPr>
          <w:p w:rsidR="00062B4C" w:rsidRPr="00423CC5" w:rsidP="00062B4C" w14:paraId="45B3D87F"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sz w:val="20"/>
                <w:szCs w:val="20"/>
                <w:vertAlign w:val="superscript"/>
              </w:rPr>
            </w:pPr>
            <w:r w:rsidRPr="00423CC5">
              <w:rPr>
                <w:sz w:val="20"/>
                <w:szCs w:val="20"/>
              </w:rPr>
              <w:t>Program Manager</w:t>
            </w:r>
          </w:p>
        </w:tc>
        <w:tc>
          <w:tcPr>
            <w:tcW w:w="810" w:type="dxa"/>
            <w:tcBorders>
              <w:top w:val="single" w:sz="4" w:space="0" w:color="auto"/>
              <w:left w:val="nil"/>
              <w:bottom w:val="single" w:sz="4" w:space="0" w:color="auto"/>
              <w:right w:val="single" w:sz="4" w:space="0" w:color="auto"/>
            </w:tcBorders>
            <w:vAlign w:val="center"/>
          </w:tcPr>
          <w:p w:rsidR="00062B4C" w:rsidRPr="00423CC5" w:rsidP="00062B4C" w14:paraId="1F854EAA"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423CC5">
              <w:rPr>
                <w:sz w:val="20"/>
                <w:szCs w:val="20"/>
              </w:rPr>
              <w:t>12/5</w:t>
            </w:r>
          </w:p>
        </w:tc>
        <w:tc>
          <w:tcPr>
            <w:tcW w:w="900" w:type="dxa"/>
            <w:tcBorders>
              <w:top w:val="single" w:sz="4" w:space="0" w:color="auto"/>
              <w:left w:val="nil"/>
              <w:bottom w:val="single" w:sz="4" w:space="0" w:color="auto"/>
              <w:right w:val="single" w:sz="4" w:space="0" w:color="auto"/>
            </w:tcBorders>
            <w:noWrap/>
            <w:vAlign w:val="center"/>
          </w:tcPr>
          <w:p w:rsidR="00062B4C" w:rsidRPr="00423CC5" w:rsidP="00062B4C" w14:paraId="58279C7C"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423CC5">
              <w:rPr>
                <w:sz w:val="20"/>
                <w:szCs w:val="20"/>
              </w:rPr>
              <w:t>$</w:t>
            </w:r>
            <w:r w:rsidR="004A4A12">
              <w:rPr>
                <w:sz w:val="20"/>
                <w:szCs w:val="20"/>
              </w:rPr>
              <w:t>54.20</w:t>
            </w:r>
          </w:p>
        </w:tc>
        <w:tc>
          <w:tcPr>
            <w:tcW w:w="1710" w:type="dxa"/>
            <w:tcBorders>
              <w:top w:val="single" w:sz="4" w:space="0" w:color="auto"/>
              <w:left w:val="nil"/>
              <w:bottom w:val="single" w:sz="4" w:space="0" w:color="auto"/>
              <w:right w:val="single" w:sz="4" w:space="0" w:color="auto"/>
            </w:tcBorders>
            <w:noWrap/>
            <w:vAlign w:val="center"/>
          </w:tcPr>
          <w:p w:rsidR="00062B4C" w:rsidRPr="00423CC5" w:rsidP="00062B4C" w14:paraId="02AB1AE4"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423CC5">
              <w:rPr>
                <w:sz w:val="20"/>
                <w:szCs w:val="20"/>
              </w:rPr>
              <w:t>$</w:t>
            </w:r>
            <w:r w:rsidR="00F32B88">
              <w:rPr>
                <w:sz w:val="20"/>
                <w:szCs w:val="20"/>
              </w:rPr>
              <w:t>86.72</w:t>
            </w:r>
          </w:p>
        </w:tc>
        <w:tc>
          <w:tcPr>
            <w:tcW w:w="1260" w:type="dxa"/>
            <w:tcBorders>
              <w:top w:val="single" w:sz="4" w:space="0" w:color="auto"/>
              <w:left w:val="nil"/>
              <w:bottom w:val="single" w:sz="4" w:space="0" w:color="auto"/>
              <w:right w:val="single" w:sz="4" w:space="0" w:color="auto"/>
            </w:tcBorders>
            <w:vAlign w:val="center"/>
          </w:tcPr>
          <w:p w:rsidR="00062B4C" w:rsidRPr="00423CC5" w:rsidP="00AB67A6" w14:paraId="79334822"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Pr>
                <w:sz w:val="20"/>
                <w:szCs w:val="20"/>
              </w:rPr>
              <w:t>20</w:t>
            </w:r>
          </w:p>
        </w:tc>
        <w:tc>
          <w:tcPr>
            <w:tcW w:w="1250" w:type="dxa"/>
            <w:tcBorders>
              <w:top w:val="single" w:sz="4" w:space="0" w:color="auto"/>
              <w:left w:val="nil"/>
              <w:bottom w:val="single" w:sz="4" w:space="0" w:color="auto"/>
              <w:right w:val="single" w:sz="4" w:space="0" w:color="auto"/>
            </w:tcBorders>
            <w:vAlign w:val="center"/>
          </w:tcPr>
          <w:p w:rsidR="00062B4C" w:rsidRPr="00423CC5" w:rsidP="00062B4C" w14:paraId="3F63401B"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Pr>
                <w:sz w:val="20"/>
                <w:szCs w:val="20"/>
              </w:rPr>
              <w:t>$1,734</w:t>
            </w:r>
          </w:p>
        </w:tc>
        <w:tc>
          <w:tcPr>
            <w:tcW w:w="1000" w:type="dxa"/>
            <w:tcBorders>
              <w:top w:val="single" w:sz="4" w:space="0" w:color="auto"/>
              <w:left w:val="nil"/>
              <w:bottom w:val="single" w:sz="4" w:space="0" w:color="auto"/>
              <w:right w:val="single" w:sz="4" w:space="0" w:color="auto"/>
            </w:tcBorders>
            <w:vAlign w:val="center"/>
          </w:tcPr>
          <w:p w:rsidR="00062B4C" w:rsidRPr="00423CC5" w:rsidP="00AB67A6" w14:paraId="5D9F3109"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sz w:val="20"/>
                <w:szCs w:val="20"/>
              </w:rPr>
            </w:pPr>
            <w:r w:rsidRPr="00423CC5">
              <w:rPr>
                <w:sz w:val="20"/>
                <w:szCs w:val="20"/>
              </w:rPr>
              <w:t>$</w:t>
            </w:r>
            <w:r w:rsidR="00C21C81">
              <w:rPr>
                <w:sz w:val="20"/>
                <w:szCs w:val="20"/>
              </w:rPr>
              <w:t>26,016</w:t>
            </w:r>
          </w:p>
        </w:tc>
      </w:tr>
    </w:tbl>
    <w:p w:rsidR="00062B4C" w:rsidRPr="0094430C" w:rsidP="00062B4C" w14:paraId="253D8998"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p w:rsidR="00984A02" w14:paraId="25786AA0"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rPr>
          <w:bCs/>
        </w:rPr>
      </w:pPr>
      <w:r>
        <w:rPr>
          <w:bCs/>
        </w:rPr>
        <w:br w:type="page"/>
      </w:r>
    </w:p>
    <w:p w:rsidR="00062B4C" w:rsidRPr="0094430C" w:rsidP="00A757EF" w14:paraId="44D446AA" w14:textId="46618000">
      <w:pPr>
        <w:tabs>
          <w:tab w:val="left" w:pos="360"/>
        </w:tabs>
        <w:spacing w:line="276" w:lineRule="auto"/>
        <w:rPr>
          <w:bCs/>
        </w:rPr>
      </w:pPr>
      <w:r w:rsidRPr="0094430C">
        <w:rPr>
          <w:bCs/>
        </w:rPr>
        <w:t xml:space="preserve">We estimate that the operational cost to the Federal Government to be </w:t>
      </w:r>
      <w:r w:rsidRPr="0094430C">
        <w:t>$</w:t>
      </w:r>
      <w:r w:rsidRPr="000A4B29" w:rsidR="000A4B29">
        <w:rPr>
          <w:bCs/>
        </w:rPr>
        <w:t>1,710,000</w:t>
      </w:r>
      <w:r w:rsidRPr="0094430C">
        <w:rPr>
          <w:bCs/>
        </w:rPr>
        <w:t xml:space="preserve">.  </w:t>
      </w:r>
      <w:r w:rsidRPr="0094430C">
        <w:t xml:space="preserve">This cost includes </w:t>
      </w:r>
      <w:r w:rsidRPr="0094430C">
        <w:rPr>
          <w:bCs/>
        </w:rPr>
        <w:t xml:space="preserve">the expenses listed in Table </w:t>
      </w:r>
      <w:r w:rsidRPr="0094430C" w:rsidR="00AB67A6">
        <w:rPr>
          <w:bCs/>
        </w:rPr>
        <w:t>14.</w:t>
      </w:r>
      <w:r w:rsidRPr="0094430C">
        <w:rPr>
          <w:bCs/>
        </w:rPr>
        <w:t xml:space="preserve">2 below. This includes non-federal FTE, travel, equipment and operating costs associated with this information collection (Table </w:t>
      </w:r>
      <w:r w:rsidRPr="0094430C" w:rsidR="00AB67A6">
        <w:rPr>
          <w:bCs/>
        </w:rPr>
        <w:t>14.</w:t>
      </w:r>
      <w:r w:rsidRPr="0094430C">
        <w:rPr>
          <w:bCs/>
        </w:rPr>
        <w:t xml:space="preserve">2).  </w:t>
      </w:r>
    </w:p>
    <w:p w:rsidR="00062B4C" w:rsidRPr="0094430C" w:rsidP="00062B4C" w14:paraId="1EA7B550" w14:textId="77777777">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b/>
          <w:bCs/>
        </w:rPr>
      </w:pPr>
    </w:p>
    <w:p w:rsidR="00062B4C" w:rsidRPr="0094430C" w:rsidP="00062B4C" w14:paraId="22E37177" w14:textId="1EF60920">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spacing w:line="276" w:lineRule="auto"/>
        <w:rPr>
          <w:b/>
          <w:bCs/>
        </w:rPr>
      </w:pPr>
      <w:r w:rsidRPr="0094430C">
        <w:rPr>
          <w:b/>
          <w:bCs/>
        </w:rPr>
        <w:t xml:space="preserve">Table </w:t>
      </w:r>
      <w:r w:rsidRPr="0094430C" w:rsidR="00AB67A6">
        <w:rPr>
          <w:b/>
          <w:bCs/>
        </w:rPr>
        <w:t>14.2</w:t>
      </w:r>
      <w:r w:rsidRPr="0094430C">
        <w:rPr>
          <w:b/>
          <w:bCs/>
        </w:rPr>
        <w:t xml:space="preserve">. </w:t>
      </w:r>
      <w:r w:rsidRPr="0094430C" w:rsidR="00AB67A6">
        <w:rPr>
          <w:b/>
          <w:bCs/>
        </w:rPr>
        <w:t>Operational Expenses</w:t>
      </w:r>
      <w:r w:rsidRPr="0094430C">
        <w:rPr>
          <w:b/>
          <w:bCs/>
        </w:rPr>
        <w:t xml:space="preserve"> associated with this information collection</w:t>
      </w:r>
    </w:p>
    <w:p w:rsidR="00062B4C" w:rsidRPr="0094430C" w:rsidP="00062B4C" w14:paraId="0A84ACF0"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p>
    <w:tbl>
      <w:tblPr>
        <w:tblW w:w="8730" w:type="dxa"/>
        <w:tblInd w:w="558" w:type="dxa"/>
        <w:tblLayout w:type="fixed"/>
        <w:tblLook w:val="0000"/>
      </w:tblPr>
      <w:tblGrid>
        <w:gridCol w:w="5490"/>
        <w:gridCol w:w="1620"/>
        <w:gridCol w:w="1620"/>
      </w:tblGrid>
      <w:tr w14:paraId="7A9546AC" w14:textId="77777777" w:rsidTr="00A757EF">
        <w:tblPrEx>
          <w:tblW w:w="8730" w:type="dxa"/>
          <w:tblInd w:w="558" w:type="dxa"/>
          <w:tblLayout w:type="fixed"/>
          <w:tblLook w:val="0000"/>
        </w:tblPrEx>
        <w:trPr>
          <w:trHeight w:val="387"/>
        </w:trPr>
        <w:tc>
          <w:tcPr>
            <w:tcW w:w="5490" w:type="dxa"/>
            <w:tcBorders>
              <w:top w:val="single" w:sz="4" w:space="0" w:color="auto"/>
              <w:left w:val="single" w:sz="4" w:space="0" w:color="auto"/>
              <w:bottom w:val="single" w:sz="4" w:space="0" w:color="auto"/>
            </w:tcBorders>
            <w:shd w:val="clear" w:color="auto" w:fill="FAF9D5"/>
            <w:vAlign w:val="center"/>
          </w:tcPr>
          <w:p w:rsidR="00062B4C" w:rsidRPr="000A4B29" w:rsidP="00062B4C" w14:paraId="1EEB2A56"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b/>
                <w:sz w:val="18"/>
                <w:szCs w:val="18"/>
              </w:rPr>
            </w:pPr>
            <w:r w:rsidRPr="000A4B29">
              <w:rPr>
                <w:b/>
                <w:sz w:val="18"/>
                <w:szCs w:val="18"/>
              </w:rPr>
              <w:t>Operational Expenses</w:t>
            </w:r>
          </w:p>
        </w:tc>
        <w:tc>
          <w:tcPr>
            <w:tcW w:w="1620" w:type="dxa"/>
            <w:tcBorders>
              <w:top w:val="single" w:sz="4" w:space="0" w:color="auto"/>
              <w:bottom w:val="single" w:sz="4" w:space="0" w:color="auto"/>
              <w:right w:val="single" w:sz="4" w:space="0" w:color="auto"/>
            </w:tcBorders>
            <w:shd w:val="clear" w:color="auto" w:fill="FAF9D5"/>
            <w:noWrap/>
            <w:vAlign w:val="center"/>
          </w:tcPr>
          <w:p w:rsidR="00062B4C" w:rsidRPr="000A4B29" w:rsidP="00062B4C" w14:paraId="3EC3F318"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b/>
                <w:sz w:val="18"/>
                <w:szCs w:val="18"/>
              </w:rPr>
            </w:pPr>
            <w:r w:rsidRPr="000A4B29">
              <w:rPr>
                <w:b/>
                <w:sz w:val="18"/>
                <w:szCs w:val="18"/>
              </w:rPr>
              <w:t>Cost</w:t>
            </w:r>
          </w:p>
          <w:p w:rsidR="00062B4C" w:rsidRPr="000A4B29" w:rsidP="00062B4C" w14:paraId="7E51AEFD"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b/>
                <w:sz w:val="18"/>
                <w:szCs w:val="18"/>
              </w:rPr>
            </w:pPr>
            <w:r w:rsidRPr="000A4B29">
              <w:rPr>
                <w:b/>
                <w:sz w:val="18"/>
                <w:szCs w:val="18"/>
              </w:rPr>
              <w:t>Per submission</w:t>
            </w:r>
          </w:p>
        </w:tc>
        <w:tc>
          <w:tcPr>
            <w:tcW w:w="1620" w:type="dxa"/>
            <w:tcBorders>
              <w:top w:val="single" w:sz="4" w:space="0" w:color="auto"/>
              <w:bottom w:val="single" w:sz="4" w:space="0" w:color="auto"/>
              <w:right w:val="single" w:sz="4" w:space="0" w:color="auto"/>
            </w:tcBorders>
            <w:shd w:val="clear" w:color="auto" w:fill="FAF9D5"/>
            <w:vAlign w:val="center"/>
          </w:tcPr>
          <w:p w:rsidR="00062B4C" w:rsidRPr="000A4B29" w:rsidP="00062B4C" w14:paraId="1EB326DC"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b/>
                <w:sz w:val="18"/>
                <w:szCs w:val="18"/>
              </w:rPr>
            </w:pPr>
            <w:r w:rsidRPr="000A4B29">
              <w:rPr>
                <w:b/>
                <w:sz w:val="18"/>
                <w:szCs w:val="18"/>
              </w:rPr>
              <w:t>Annual</w:t>
            </w:r>
          </w:p>
          <w:p w:rsidR="00062B4C" w:rsidRPr="000A4B29" w:rsidP="00062B4C" w14:paraId="59E67EA4"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b/>
                <w:sz w:val="18"/>
                <w:szCs w:val="18"/>
              </w:rPr>
            </w:pPr>
            <w:r w:rsidRPr="000A4B29">
              <w:rPr>
                <w:b/>
                <w:sz w:val="18"/>
                <w:szCs w:val="18"/>
              </w:rPr>
              <w:t xml:space="preserve">Cost (x </w:t>
            </w:r>
            <w:r w:rsidRPr="000A4B29" w:rsidR="003D286A">
              <w:rPr>
                <w:b/>
                <w:sz w:val="18"/>
                <w:szCs w:val="18"/>
              </w:rPr>
              <w:t>15</w:t>
            </w:r>
            <w:r w:rsidRPr="000A4B29">
              <w:rPr>
                <w:b/>
                <w:sz w:val="18"/>
                <w:szCs w:val="18"/>
              </w:rPr>
              <w:t>)</w:t>
            </w:r>
          </w:p>
        </w:tc>
      </w:tr>
      <w:tr w14:paraId="7C71F5C6" w14:textId="77777777" w:rsidTr="00B63896">
        <w:tblPrEx>
          <w:tblW w:w="8730" w:type="dxa"/>
          <w:tblInd w:w="558" w:type="dxa"/>
          <w:tblLayout w:type="fixed"/>
          <w:tblLook w:val="0000"/>
        </w:tblPrEx>
        <w:trPr>
          <w:trHeight w:val="316"/>
        </w:trPr>
        <w:tc>
          <w:tcPr>
            <w:tcW w:w="5490" w:type="dxa"/>
            <w:tcBorders>
              <w:left w:val="single" w:sz="4" w:space="0" w:color="auto"/>
            </w:tcBorders>
            <w:vAlign w:val="center"/>
          </w:tcPr>
          <w:p w:rsidR="00062B4C" w:rsidRPr="000A4B29" w:rsidP="00062B4C" w14:paraId="4BC5204E"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sz w:val="20"/>
                <w:szCs w:val="20"/>
              </w:rPr>
            </w:pPr>
            <w:r w:rsidRPr="000A4B29">
              <w:rPr>
                <w:sz w:val="20"/>
                <w:szCs w:val="20"/>
              </w:rPr>
              <w:t>Researcher/Principal Investigator</w:t>
            </w:r>
          </w:p>
        </w:tc>
        <w:tc>
          <w:tcPr>
            <w:tcW w:w="1620" w:type="dxa"/>
            <w:noWrap/>
            <w:vAlign w:val="center"/>
          </w:tcPr>
          <w:p w:rsidR="00062B4C" w:rsidRPr="000A4B29" w:rsidP="00AB67A6" w14:paraId="647538DC"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sz w:val="20"/>
                <w:szCs w:val="20"/>
              </w:rPr>
            </w:pPr>
            <w:r w:rsidRPr="000A4B29">
              <w:rPr>
                <w:sz w:val="20"/>
                <w:szCs w:val="20"/>
              </w:rPr>
              <w:t>$</w:t>
            </w:r>
            <w:r w:rsidRPr="000A4B29" w:rsidR="00AB67A6">
              <w:rPr>
                <w:sz w:val="20"/>
                <w:szCs w:val="20"/>
              </w:rPr>
              <w:t>30</w:t>
            </w:r>
            <w:r w:rsidRPr="000A4B29">
              <w:rPr>
                <w:sz w:val="20"/>
                <w:szCs w:val="20"/>
              </w:rPr>
              <w:t>,000</w:t>
            </w:r>
          </w:p>
        </w:tc>
        <w:tc>
          <w:tcPr>
            <w:tcW w:w="1620" w:type="dxa"/>
            <w:tcBorders>
              <w:right w:val="single" w:sz="4" w:space="0" w:color="auto"/>
            </w:tcBorders>
            <w:vAlign w:val="center"/>
          </w:tcPr>
          <w:p w:rsidR="00062B4C" w:rsidRPr="000A4B29" w:rsidP="00062B4C" w14:paraId="001338AD"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sz w:val="20"/>
                <w:szCs w:val="20"/>
              </w:rPr>
            </w:pPr>
            <w:r w:rsidRPr="000A4B29">
              <w:rPr>
                <w:sz w:val="20"/>
                <w:szCs w:val="20"/>
              </w:rPr>
              <w:t>$</w:t>
            </w:r>
            <w:r w:rsidRPr="000A4B29" w:rsidR="00632073">
              <w:rPr>
                <w:sz w:val="20"/>
                <w:szCs w:val="20"/>
              </w:rPr>
              <w:t>450</w:t>
            </w:r>
            <w:r w:rsidRPr="000A4B29">
              <w:rPr>
                <w:sz w:val="20"/>
                <w:szCs w:val="20"/>
              </w:rPr>
              <w:t>,000</w:t>
            </w:r>
          </w:p>
        </w:tc>
      </w:tr>
      <w:tr w14:paraId="61F05026" w14:textId="77777777" w:rsidTr="00B63896">
        <w:tblPrEx>
          <w:tblW w:w="8730" w:type="dxa"/>
          <w:tblInd w:w="558" w:type="dxa"/>
          <w:tblLayout w:type="fixed"/>
          <w:tblLook w:val="0000"/>
        </w:tblPrEx>
        <w:trPr>
          <w:trHeight w:val="750"/>
        </w:trPr>
        <w:tc>
          <w:tcPr>
            <w:tcW w:w="5490" w:type="dxa"/>
            <w:tcBorders>
              <w:left w:val="single" w:sz="4" w:space="0" w:color="auto"/>
            </w:tcBorders>
            <w:vAlign w:val="center"/>
          </w:tcPr>
          <w:p w:rsidR="00062B4C" w:rsidRPr="000A4B29" w:rsidP="00062B4C" w14:paraId="3AEE9E39"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sz w:val="20"/>
                <w:szCs w:val="20"/>
              </w:rPr>
            </w:pPr>
            <w:r w:rsidRPr="000A4B29">
              <w:rPr>
                <w:sz w:val="20"/>
                <w:szCs w:val="20"/>
              </w:rPr>
              <w:t>Contracts and Support</w:t>
            </w:r>
          </w:p>
          <w:p w:rsidR="00062B4C" w:rsidRPr="000A4B29" w:rsidP="003D286A" w14:paraId="6F38CA8B"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ind w:left="342"/>
              <w:rPr>
                <w:b/>
                <w:sz w:val="20"/>
                <w:szCs w:val="20"/>
              </w:rPr>
            </w:pPr>
            <w:r w:rsidRPr="000A4B29">
              <w:rPr>
                <w:sz w:val="20"/>
                <w:szCs w:val="20"/>
              </w:rPr>
              <w:t>(Survey Design and Development, Survey Administration, Data Collection, Data entry, Data analysis and Reporting)</w:t>
            </w:r>
          </w:p>
        </w:tc>
        <w:tc>
          <w:tcPr>
            <w:tcW w:w="1620" w:type="dxa"/>
            <w:noWrap/>
            <w:vAlign w:val="center"/>
          </w:tcPr>
          <w:p w:rsidR="00062B4C" w:rsidRPr="000A4B29" w:rsidP="00AB67A6" w14:paraId="70BF2E87"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sz w:val="20"/>
                <w:szCs w:val="20"/>
              </w:rPr>
            </w:pPr>
            <w:r w:rsidRPr="000A4B29">
              <w:rPr>
                <w:sz w:val="20"/>
                <w:szCs w:val="20"/>
              </w:rPr>
              <w:t>$</w:t>
            </w:r>
            <w:r w:rsidRPr="000A4B29" w:rsidR="00AB67A6">
              <w:rPr>
                <w:sz w:val="20"/>
                <w:szCs w:val="20"/>
              </w:rPr>
              <w:t>70,</w:t>
            </w:r>
            <w:r w:rsidRPr="000A4B29">
              <w:rPr>
                <w:sz w:val="20"/>
                <w:szCs w:val="20"/>
              </w:rPr>
              <w:t>000</w:t>
            </w:r>
          </w:p>
        </w:tc>
        <w:tc>
          <w:tcPr>
            <w:tcW w:w="1620" w:type="dxa"/>
            <w:tcBorders>
              <w:right w:val="single" w:sz="4" w:space="0" w:color="auto"/>
            </w:tcBorders>
            <w:vAlign w:val="center"/>
          </w:tcPr>
          <w:p w:rsidR="00062B4C" w:rsidRPr="000A4B29" w:rsidP="00062B4C" w14:paraId="7168F0F1"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sz w:val="20"/>
                <w:szCs w:val="20"/>
              </w:rPr>
            </w:pPr>
            <w:r w:rsidRPr="000A4B29">
              <w:rPr>
                <w:sz w:val="20"/>
                <w:szCs w:val="20"/>
              </w:rPr>
              <w:t>$1,</w:t>
            </w:r>
            <w:r w:rsidRPr="000A4B29" w:rsidR="00E55D06">
              <w:rPr>
                <w:sz w:val="20"/>
                <w:szCs w:val="20"/>
              </w:rPr>
              <w:t>260,000</w:t>
            </w:r>
          </w:p>
        </w:tc>
      </w:tr>
      <w:tr w14:paraId="4CD3AC46" w14:textId="77777777" w:rsidTr="00B63896">
        <w:tblPrEx>
          <w:tblW w:w="8730" w:type="dxa"/>
          <w:tblInd w:w="558" w:type="dxa"/>
          <w:tblLayout w:type="fixed"/>
          <w:tblLook w:val="0000"/>
        </w:tblPrEx>
        <w:trPr>
          <w:trHeight w:val="261"/>
        </w:trPr>
        <w:tc>
          <w:tcPr>
            <w:tcW w:w="5490" w:type="dxa"/>
            <w:tcBorders>
              <w:left w:val="single" w:sz="4" w:space="0" w:color="auto"/>
              <w:bottom w:val="single" w:sz="4" w:space="0" w:color="auto"/>
            </w:tcBorders>
          </w:tcPr>
          <w:p w:rsidR="00062B4C" w:rsidRPr="000A4B29" w:rsidP="00062B4C" w14:paraId="5B3FB2B8"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right"/>
              <w:rPr>
                <w:b/>
                <w:sz w:val="20"/>
                <w:szCs w:val="20"/>
              </w:rPr>
            </w:pPr>
            <w:r w:rsidRPr="000A4B29">
              <w:rPr>
                <w:b/>
                <w:sz w:val="20"/>
                <w:szCs w:val="20"/>
              </w:rPr>
              <w:t>TOTAL</w:t>
            </w:r>
          </w:p>
        </w:tc>
        <w:tc>
          <w:tcPr>
            <w:tcW w:w="1620" w:type="dxa"/>
            <w:tcBorders>
              <w:bottom w:val="single" w:sz="4" w:space="0" w:color="auto"/>
            </w:tcBorders>
            <w:noWrap/>
          </w:tcPr>
          <w:p w:rsidR="00062B4C" w:rsidRPr="000A4B29" w:rsidP="00AB67A6" w14:paraId="35B832C8"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sz w:val="20"/>
                <w:szCs w:val="20"/>
              </w:rPr>
            </w:pPr>
            <w:r w:rsidRPr="000A4B29">
              <w:rPr>
                <w:sz w:val="20"/>
                <w:szCs w:val="20"/>
              </w:rPr>
              <w:t>$</w:t>
            </w:r>
            <w:r w:rsidRPr="000A4B29" w:rsidR="00AB67A6">
              <w:rPr>
                <w:sz w:val="20"/>
                <w:szCs w:val="20"/>
              </w:rPr>
              <w:t>100</w:t>
            </w:r>
            <w:r w:rsidRPr="000A4B29">
              <w:rPr>
                <w:sz w:val="20"/>
                <w:szCs w:val="20"/>
              </w:rPr>
              <w:t>,000</w:t>
            </w:r>
          </w:p>
        </w:tc>
        <w:tc>
          <w:tcPr>
            <w:tcW w:w="1620" w:type="dxa"/>
            <w:tcBorders>
              <w:bottom w:val="single" w:sz="4" w:space="0" w:color="auto"/>
              <w:right w:val="single" w:sz="4" w:space="0" w:color="auto"/>
            </w:tcBorders>
          </w:tcPr>
          <w:p w:rsidR="00062B4C" w:rsidRPr="000A4B29" w:rsidP="00062B4C" w14:paraId="7680F8BF" w14:textId="77777777">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jc w:val="center"/>
              <w:rPr>
                <w:sz w:val="20"/>
                <w:szCs w:val="20"/>
              </w:rPr>
            </w:pPr>
            <w:r w:rsidRPr="000A4B29">
              <w:rPr>
                <w:sz w:val="20"/>
                <w:szCs w:val="20"/>
              </w:rPr>
              <w:fldChar w:fldCharType="begin"/>
            </w:r>
            <w:r w:rsidRPr="000A4B29">
              <w:rPr>
                <w:sz w:val="20"/>
                <w:szCs w:val="20"/>
              </w:rPr>
              <w:instrText xml:space="preserve"> =SUM(ABOVE) </w:instrText>
            </w:r>
            <w:r w:rsidRPr="000A4B29">
              <w:rPr>
                <w:sz w:val="20"/>
                <w:szCs w:val="20"/>
              </w:rPr>
              <w:fldChar w:fldCharType="separate"/>
            </w:r>
            <w:r w:rsidRPr="000A4B29">
              <w:rPr>
                <w:noProof/>
                <w:sz w:val="20"/>
                <w:szCs w:val="20"/>
              </w:rPr>
              <w:t>$1,710,000</w:t>
            </w:r>
            <w:r w:rsidRPr="000A4B29">
              <w:rPr>
                <w:sz w:val="20"/>
                <w:szCs w:val="20"/>
              </w:rPr>
              <w:fldChar w:fldCharType="end"/>
            </w:r>
          </w:p>
        </w:tc>
      </w:tr>
    </w:tbl>
    <w:p w:rsidR="00A757EF" w:rsidP="00AE14AE" w14:paraId="069EA287" w14:textId="77777777">
      <w:pPr>
        <w:tabs>
          <w:tab w:val="left" w:pos="360"/>
        </w:tabs>
        <w:rPr>
          <w:b/>
        </w:rPr>
      </w:pPr>
    </w:p>
    <w:p w:rsidR="00ED269F" w:rsidRPr="0094430C" w:rsidP="00AE14AE" w14:paraId="6F84E10E" w14:textId="3D9134AD">
      <w:pPr>
        <w:tabs>
          <w:tab w:val="left" w:pos="360"/>
        </w:tabs>
        <w:rPr>
          <w:b/>
        </w:rPr>
      </w:pPr>
      <w:r w:rsidRPr="0094430C">
        <w:rPr>
          <w:b/>
        </w:rPr>
        <w:t>15.</w:t>
      </w:r>
      <w:r w:rsidRPr="0094430C">
        <w:rPr>
          <w:b/>
        </w:rPr>
        <w:tab/>
      </w:r>
      <w:r w:rsidRPr="0094430C" w:rsidR="002C5722">
        <w:rPr>
          <w:b/>
        </w:rPr>
        <w:t>Explain the reasons for any program changes or adjustments in hour or cost burden</w:t>
      </w:r>
      <w:r w:rsidRPr="0094430C">
        <w:rPr>
          <w:b/>
        </w:rPr>
        <w:t>.</w:t>
      </w:r>
    </w:p>
    <w:p w:rsidR="00317CB5" w:rsidRPr="0094430C" w:rsidP="00D85EF1" w14:paraId="57BAB7F1" w14:textId="77777777"/>
    <w:p w:rsidR="003B2538" w:rsidP="00541512" w14:paraId="312F7B15" w14:textId="77777777">
      <w:r>
        <w:t>There are no changes.</w:t>
      </w:r>
    </w:p>
    <w:p w:rsidR="00A23CEA" w:rsidRPr="0094430C" w:rsidP="00541512" w14:paraId="0591A901" w14:textId="77777777"/>
    <w:p w:rsidR="00ED269F" w:rsidRPr="0094430C" w:rsidP="00AE14AE" w14:paraId="400D2CB5" w14:textId="77777777">
      <w:pPr>
        <w:tabs>
          <w:tab w:val="left" w:pos="360"/>
        </w:tabs>
        <w:rPr>
          <w:b/>
        </w:rPr>
      </w:pPr>
      <w:r w:rsidRPr="0094430C">
        <w:rPr>
          <w:b/>
        </w:rPr>
        <w:t>16.</w:t>
      </w:r>
      <w:r w:rsidRPr="0094430C">
        <w:rPr>
          <w:b/>
        </w:rPr>
        <w:tab/>
      </w:r>
      <w:r w:rsidRPr="0094430C" w:rsidR="002C5722">
        <w:rPr>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94430C">
        <w:rPr>
          <w:b/>
        </w:rPr>
        <w:t>.</w:t>
      </w:r>
    </w:p>
    <w:p w:rsidR="00984A02" w:rsidP="00984A02" w14:paraId="2CB76359" w14:textId="77777777">
      <w:pPr>
        <w:tabs>
          <w:tab w:val="left" w:pos="360"/>
        </w:tabs>
        <w:spacing w:line="360" w:lineRule="auto"/>
      </w:pPr>
    </w:p>
    <w:p w:rsidR="00984A02" w:rsidRPr="00984A02" w:rsidP="00984A02" w14:paraId="16489115" w14:textId="535987B1">
      <w:pPr>
        <w:tabs>
          <w:tab w:val="left" w:pos="360"/>
        </w:tabs>
        <w:spacing w:line="276" w:lineRule="auto"/>
      </w:pPr>
      <w:r w:rsidRPr="00984A02">
        <w:t>Each information collection submitted under the Programmatic Clearance Process will include a form describing the purpose of the study, the need for the information, the data</w:t>
      </w:r>
      <w:r w:rsidRPr="00984A02">
        <w:noBreakHyphen/>
        <w:t>collection location, the participant selection approach, and the estimated response time. The form will also describe how nonresponse bias will be assessed and how the results will be used.</w:t>
      </w:r>
    </w:p>
    <w:p w:rsidR="00984A02" w:rsidP="00984A02" w14:paraId="33323B83" w14:textId="77777777">
      <w:pPr>
        <w:tabs>
          <w:tab w:val="left" w:pos="360"/>
        </w:tabs>
        <w:spacing w:line="276" w:lineRule="auto"/>
      </w:pPr>
    </w:p>
    <w:p w:rsidR="00984A02" w:rsidRPr="00984A02" w:rsidP="00984A02" w14:paraId="78F285CD" w14:textId="126B2334">
      <w:pPr>
        <w:tabs>
          <w:tab w:val="left" w:pos="360"/>
        </w:tabs>
        <w:spacing w:line="276" w:lineRule="auto"/>
      </w:pPr>
      <w:r w:rsidRPr="00984A02">
        <w:t>Each submission will outline the procedures for organizing, analyzing, and summarizing the data. Because the results are primarily for internal NPS use, they are not typically published. When publication or public sharing is intended, this will be stated clearly in the project’s Justification Form.</w:t>
      </w:r>
    </w:p>
    <w:p w:rsidR="00984A02" w:rsidP="00984A02" w14:paraId="1356C4B7" w14:textId="77777777">
      <w:pPr>
        <w:tabs>
          <w:tab w:val="left" w:pos="360"/>
        </w:tabs>
        <w:spacing w:line="276" w:lineRule="auto"/>
      </w:pPr>
    </w:p>
    <w:p w:rsidR="00984A02" w:rsidRPr="00984A02" w:rsidP="00984A02" w14:paraId="0B040C00" w14:textId="2921DE38">
      <w:pPr>
        <w:tabs>
          <w:tab w:val="left" w:pos="360"/>
        </w:tabs>
        <w:spacing w:line="276" w:lineRule="auto"/>
      </w:pPr>
      <w:r w:rsidRPr="00984A02">
        <w:t>Analyses generally rely on basic descriptive statistics—such as counts, averages, standard deviations, and confidence intervals—to support management and planning. When a study includes visitor spending data, the NPS Money Generation Model (MGM) may be used to estimate economic effects on nearby communities. Some projects may use more advanced statistical methods, including models informed by the Theory of Planned Behavior. For qualitative studies, interview or focus</w:t>
      </w:r>
      <w:r w:rsidRPr="00984A02">
        <w:noBreakHyphen/>
        <w:t>group transcripts will be reviewed to identify key themes.</w:t>
      </w:r>
    </w:p>
    <w:p w:rsidR="00984A02" w:rsidRPr="00984A02" w:rsidP="00984A02" w14:paraId="4799D515" w14:textId="77777777">
      <w:pPr>
        <w:tabs>
          <w:tab w:val="left" w:pos="360"/>
        </w:tabs>
        <w:spacing w:line="360" w:lineRule="auto"/>
      </w:pPr>
    </w:p>
    <w:p w:rsidR="00ED269F" w:rsidRPr="0094430C" w:rsidP="00AE14AE" w14:paraId="69C185ED" w14:textId="77777777">
      <w:pPr>
        <w:tabs>
          <w:tab w:val="left" w:pos="360"/>
        </w:tabs>
        <w:rPr>
          <w:b/>
        </w:rPr>
      </w:pPr>
      <w:r w:rsidRPr="0094430C">
        <w:rPr>
          <w:b/>
        </w:rPr>
        <w:t>1</w:t>
      </w:r>
      <w:r w:rsidRPr="0094430C">
        <w:rPr>
          <w:b/>
        </w:rPr>
        <w:t>7.</w:t>
      </w:r>
      <w:r w:rsidRPr="0094430C">
        <w:rPr>
          <w:b/>
        </w:rPr>
        <w:tab/>
      </w:r>
      <w:r w:rsidRPr="0094430C" w:rsidR="002C5722">
        <w:rPr>
          <w:b/>
        </w:rPr>
        <w:t>If seeking approval to not display the expiration date for OMB approval of the information collection, explain the reasons that display would be inappropriate</w:t>
      </w:r>
      <w:r w:rsidRPr="0094430C">
        <w:rPr>
          <w:b/>
        </w:rPr>
        <w:t>.</w:t>
      </w:r>
    </w:p>
    <w:p w:rsidR="00ED269F" w:rsidRPr="0094430C" w:rsidP="00D85EF1" w14:paraId="403BC6B0" w14:textId="77777777"/>
    <w:p w:rsidR="00ED269F" w:rsidRPr="0094430C" w:rsidP="00A23653" w14:paraId="504235DD" w14:textId="77777777">
      <w:pPr>
        <w:spacing w:line="360" w:lineRule="auto"/>
      </w:pPr>
      <w:r w:rsidRPr="0094430C">
        <w:t>The OMB control number and expiration date</w:t>
      </w:r>
      <w:r w:rsidRPr="0094430C" w:rsidR="009B528C">
        <w:t xml:space="preserve"> </w:t>
      </w:r>
      <w:r w:rsidRPr="0094430C">
        <w:t>will appear on all survey</w:t>
      </w:r>
      <w:r w:rsidR="009D08D0">
        <w:t xml:space="preserve"> </w:t>
      </w:r>
      <w:r w:rsidRPr="0094430C">
        <w:t>instrument</w:t>
      </w:r>
      <w:r w:rsidR="009D08D0">
        <w:t>s</w:t>
      </w:r>
      <w:r w:rsidRPr="0094430C">
        <w:t xml:space="preserve"> or via automated collection in any format</w:t>
      </w:r>
      <w:r w:rsidRPr="0094430C" w:rsidR="00045FC4">
        <w:t>.</w:t>
      </w:r>
    </w:p>
    <w:p w:rsidR="00ED269F" w:rsidRPr="0094430C" w:rsidP="00AE14AE" w14:paraId="3D527691" w14:textId="4F62D82B">
      <w:pPr>
        <w:tabs>
          <w:tab w:val="left" w:pos="360"/>
        </w:tabs>
        <w:rPr>
          <w:b/>
        </w:rPr>
      </w:pPr>
      <w:r w:rsidRPr="0094430C">
        <w:rPr>
          <w:b/>
        </w:rPr>
        <w:t xml:space="preserve">18. </w:t>
      </w:r>
      <w:r w:rsidRPr="0094430C" w:rsidR="002C5722">
        <w:rPr>
          <w:b/>
        </w:rPr>
        <w:t>Explain each exception to the topics of the certification statement identified in "Certification for Paperwork Reduction Act Submissions."</w:t>
      </w:r>
    </w:p>
    <w:p w:rsidR="00ED269F" w:rsidRPr="0094430C" w:rsidP="00D85EF1" w14:paraId="1F9B609C" w14:textId="77777777"/>
    <w:p w:rsidR="00ED269F" w:rsidRPr="0094430C" w:rsidP="00D85EF1" w14:paraId="26D60289" w14:textId="77777777">
      <w:r w:rsidRPr="0094430C">
        <w:t>There are no exceptions to the certification statement.</w:t>
      </w:r>
    </w:p>
    <w:p w:rsidR="00ED269F" w:rsidRPr="0094430C" w:rsidP="002D45B1" w14:paraId="7B2C0EA5" w14:textId="77777777"/>
    <w:sectPr w:rsidSect="0035380D">
      <w:footerReference w:type="default" r:id="rId7"/>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27E8" w:rsidP="00536446" w14:paraId="6613447C" w14:textId="77777777">
    <w:pPr>
      <w:pStyle w:val="Footer"/>
      <w:ind w:left="360"/>
      <w:jc w:val="center"/>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r>
      <w:rPr>
        <w:rStyle w:val="PageNumber"/>
      </w:rPr>
      <w:t xml:space="preserve"> - </w:t>
    </w:r>
  </w:p>
  <w:p w:rsidR="00A227E8" w:rsidP="002D45B1" w14:paraId="0C3729D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3436B" w:rsidP="002D45B1" w14:paraId="2E7B5613" w14:textId="77777777">
      <w:r>
        <w:separator/>
      </w:r>
    </w:p>
  </w:footnote>
  <w:footnote w:type="continuationSeparator" w:id="1">
    <w:p w:rsidR="00D3436B" w:rsidP="002D45B1" w14:paraId="78EE799A" w14:textId="77777777">
      <w:r>
        <w:continuationSeparator/>
      </w:r>
    </w:p>
  </w:footnote>
  <w:footnote w:id="2">
    <w:p w:rsidR="0033110A" w:rsidP="0033110A" w14:paraId="3E5464E4" w14:textId="77777777">
      <w:pPr>
        <w:pStyle w:val="FootnoteText"/>
      </w:pPr>
      <w:r>
        <w:rPr>
          <w:rStyle w:val="FootnoteReference"/>
        </w:rPr>
        <w:footnoteRef/>
      </w:r>
      <w:r>
        <w:t xml:space="preserve"> </w:t>
      </w:r>
      <w:r w:rsidRPr="00105DCE">
        <w:t>https://www.bls.gov/news.release/pdf/ecec.pdf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0653F08"/>
    <w:multiLevelType w:val="hybridMultilevel"/>
    <w:tmpl w:val="8EA24514"/>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90C4761"/>
    <w:multiLevelType w:val="hybridMultilevel"/>
    <w:tmpl w:val="175EB5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0F3D44F5"/>
    <w:multiLevelType w:val="hybridMultilevel"/>
    <w:tmpl w:val="6FC2F1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hint="default"/>
      </w:rPr>
    </w:lvl>
    <w:lvl w:ilvl="8" w:tentative="1">
      <w:start w:val="1"/>
      <w:numFmt w:val="bullet"/>
      <w:lvlText w:val=""/>
      <w:lvlJc w:val="left"/>
      <w:pPr>
        <w:ind w:left="7560" w:hanging="360"/>
      </w:pPr>
      <w:rPr>
        <w:rFonts w:ascii="Wingdings" w:hAnsi="Wingdings" w:hint="default"/>
      </w:rPr>
    </w:lvl>
  </w:abstractNum>
  <w:abstractNum w:abstractNumId="6">
    <w:nsid w:val="12D47FE3"/>
    <w:multiLevelType w:val="hybridMultilevel"/>
    <w:tmpl w:val="122C80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3736182"/>
    <w:multiLevelType w:val="hybridMultilevel"/>
    <w:tmpl w:val="E29E72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D7250FA"/>
    <w:multiLevelType w:val="hybridMultilevel"/>
    <w:tmpl w:val="EED863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973264"/>
    <w:multiLevelType w:val="hybridMultilevel"/>
    <w:tmpl w:val="CD6660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FD85094"/>
    <w:multiLevelType w:val="hybridMultilevel"/>
    <w:tmpl w:val="A2E266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1C2492A"/>
    <w:multiLevelType w:val="hybridMultilevel"/>
    <w:tmpl w:val="38207B54"/>
    <w:lvl w:ilvl="0">
      <w:start w:val="1"/>
      <w:numFmt w:val="decimal"/>
      <w:lvlText w:val="%1."/>
      <w:lvlJc w:val="left"/>
      <w:pPr>
        <w:ind w:left="1490" w:hanging="360"/>
      </w:pPr>
    </w:lvl>
    <w:lvl w:ilvl="1">
      <w:start w:val="1"/>
      <w:numFmt w:val="lowerLetter"/>
      <w:lvlText w:val="%2."/>
      <w:lvlJc w:val="left"/>
      <w:pPr>
        <w:ind w:left="2210" w:hanging="360"/>
      </w:pPr>
    </w:lvl>
    <w:lvl w:ilvl="2" w:tentative="1">
      <w:start w:val="1"/>
      <w:numFmt w:val="lowerRoman"/>
      <w:lvlText w:val="%3."/>
      <w:lvlJc w:val="right"/>
      <w:pPr>
        <w:ind w:left="2930" w:hanging="180"/>
      </w:pPr>
    </w:lvl>
    <w:lvl w:ilvl="3" w:tentative="1">
      <w:start w:val="1"/>
      <w:numFmt w:val="decimal"/>
      <w:lvlText w:val="%4."/>
      <w:lvlJc w:val="left"/>
      <w:pPr>
        <w:ind w:left="3650" w:hanging="360"/>
      </w:pPr>
    </w:lvl>
    <w:lvl w:ilvl="4" w:tentative="1">
      <w:start w:val="1"/>
      <w:numFmt w:val="lowerLetter"/>
      <w:lvlText w:val="%5."/>
      <w:lvlJc w:val="left"/>
      <w:pPr>
        <w:ind w:left="4370" w:hanging="360"/>
      </w:pPr>
    </w:lvl>
    <w:lvl w:ilvl="5" w:tentative="1">
      <w:start w:val="1"/>
      <w:numFmt w:val="lowerRoman"/>
      <w:lvlText w:val="%6."/>
      <w:lvlJc w:val="right"/>
      <w:pPr>
        <w:ind w:left="5090" w:hanging="180"/>
      </w:pPr>
    </w:lvl>
    <w:lvl w:ilvl="6" w:tentative="1">
      <w:start w:val="1"/>
      <w:numFmt w:val="decimal"/>
      <w:lvlText w:val="%7."/>
      <w:lvlJc w:val="left"/>
      <w:pPr>
        <w:ind w:left="5810" w:hanging="360"/>
      </w:pPr>
    </w:lvl>
    <w:lvl w:ilvl="7" w:tentative="1">
      <w:start w:val="1"/>
      <w:numFmt w:val="lowerLetter"/>
      <w:lvlText w:val="%8."/>
      <w:lvlJc w:val="left"/>
      <w:pPr>
        <w:ind w:left="6530" w:hanging="360"/>
      </w:pPr>
    </w:lvl>
    <w:lvl w:ilvl="8" w:tentative="1">
      <w:start w:val="1"/>
      <w:numFmt w:val="lowerRoman"/>
      <w:lvlText w:val="%9."/>
      <w:lvlJc w:val="right"/>
      <w:pPr>
        <w:ind w:left="7250" w:hanging="180"/>
      </w:pPr>
    </w:lvl>
  </w:abstractNum>
  <w:abstractNum w:abstractNumId="13">
    <w:nsid w:val="2880033F"/>
    <w:multiLevelType w:val="hybridMultilevel"/>
    <w:tmpl w:val="A8402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DAC69FC"/>
    <w:multiLevelType w:val="hybridMultilevel"/>
    <w:tmpl w:val="1FF42B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FE35002"/>
    <w:multiLevelType w:val="hybridMultilevel"/>
    <w:tmpl w:val="06B49508"/>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5B92607"/>
    <w:multiLevelType w:val="hybridMultilevel"/>
    <w:tmpl w:val="39F85016"/>
    <w:lvl w:ilvl="0">
      <w:start w:val="1"/>
      <w:numFmt w:val="bullet"/>
      <w:lvlText w:val=""/>
      <w:lvlJc w:val="left"/>
      <w:pPr>
        <w:ind w:left="715" w:hanging="360"/>
      </w:pPr>
      <w:rPr>
        <w:rFonts w:ascii="Symbol" w:hAnsi="Symbol" w:hint="default"/>
      </w:rPr>
    </w:lvl>
    <w:lvl w:ilvl="1" w:tentative="1">
      <w:start w:val="1"/>
      <w:numFmt w:val="bullet"/>
      <w:lvlText w:val="o"/>
      <w:lvlJc w:val="left"/>
      <w:pPr>
        <w:ind w:left="1435" w:hanging="360"/>
      </w:pPr>
      <w:rPr>
        <w:rFonts w:ascii="Courier New" w:hAnsi="Courier New" w:cs="Courier New" w:hint="default"/>
      </w:rPr>
    </w:lvl>
    <w:lvl w:ilvl="2" w:tentative="1">
      <w:start w:val="1"/>
      <w:numFmt w:val="bullet"/>
      <w:lvlText w:val=""/>
      <w:lvlJc w:val="left"/>
      <w:pPr>
        <w:ind w:left="2155" w:hanging="360"/>
      </w:pPr>
      <w:rPr>
        <w:rFonts w:ascii="Wingdings" w:hAnsi="Wingdings" w:hint="default"/>
      </w:rPr>
    </w:lvl>
    <w:lvl w:ilvl="3" w:tentative="1">
      <w:start w:val="1"/>
      <w:numFmt w:val="bullet"/>
      <w:lvlText w:val=""/>
      <w:lvlJc w:val="left"/>
      <w:pPr>
        <w:ind w:left="2875" w:hanging="360"/>
      </w:pPr>
      <w:rPr>
        <w:rFonts w:ascii="Symbol" w:hAnsi="Symbol" w:hint="default"/>
      </w:rPr>
    </w:lvl>
    <w:lvl w:ilvl="4" w:tentative="1">
      <w:start w:val="1"/>
      <w:numFmt w:val="bullet"/>
      <w:lvlText w:val="o"/>
      <w:lvlJc w:val="left"/>
      <w:pPr>
        <w:ind w:left="3595" w:hanging="360"/>
      </w:pPr>
      <w:rPr>
        <w:rFonts w:ascii="Courier New" w:hAnsi="Courier New" w:cs="Courier New" w:hint="default"/>
      </w:rPr>
    </w:lvl>
    <w:lvl w:ilvl="5" w:tentative="1">
      <w:start w:val="1"/>
      <w:numFmt w:val="bullet"/>
      <w:lvlText w:val=""/>
      <w:lvlJc w:val="left"/>
      <w:pPr>
        <w:ind w:left="4315" w:hanging="360"/>
      </w:pPr>
      <w:rPr>
        <w:rFonts w:ascii="Wingdings" w:hAnsi="Wingdings" w:hint="default"/>
      </w:rPr>
    </w:lvl>
    <w:lvl w:ilvl="6" w:tentative="1">
      <w:start w:val="1"/>
      <w:numFmt w:val="bullet"/>
      <w:lvlText w:val=""/>
      <w:lvlJc w:val="left"/>
      <w:pPr>
        <w:ind w:left="5035" w:hanging="360"/>
      </w:pPr>
      <w:rPr>
        <w:rFonts w:ascii="Symbol" w:hAnsi="Symbol" w:hint="default"/>
      </w:rPr>
    </w:lvl>
    <w:lvl w:ilvl="7" w:tentative="1">
      <w:start w:val="1"/>
      <w:numFmt w:val="bullet"/>
      <w:lvlText w:val="o"/>
      <w:lvlJc w:val="left"/>
      <w:pPr>
        <w:ind w:left="5755" w:hanging="360"/>
      </w:pPr>
      <w:rPr>
        <w:rFonts w:ascii="Courier New" w:hAnsi="Courier New" w:cs="Courier New" w:hint="default"/>
      </w:rPr>
    </w:lvl>
    <w:lvl w:ilvl="8" w:tentative="1">
      <w:start w:val="1"/>
      <w:numFmt w:val="bullet"/>
      <w:lvlText w:val=""/>
      <w:lvlJc w:val="left"/>
      <w:pPr>
        <w:ind w:left="6475" w:hanging="360"/>
      </w:pPr>
      <w:rPr>
        <w:rFonts w:ascii="Wingdings" w:hAnsi="Wingdings" w:hint="default"/>
      </w:rPr>
    </w:lvl>
  </w:abstractNum>
  <w:abstractNum w:abstractNumId="19">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6987E01"/>
    <w:multiLevelType w:val="hybridMultilevel"/>
    <w:tmpl w:val="251AE114"/>
    <w:lvl w:ilvl="0">
      <w:start w:val="4"/>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1">
    <w:nsid w:val="48B17B1D"/>
    <w:multiLevelType w:val="hybridMultilevel"/>
    <w:tmpl w:val="9606F5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8"/>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5342AE"/>
    <w:multiLevelType w:val="hybridMultilevel"/>
    <w:tmpl w:val="9EEE7F96"/>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4A684327"/>
    <w:multiLevelType w:val="hybridMultilevel"/>
    <w:tmpl w:val="A724BDDE"/>
    <w:lvl w:ilvl="0">
      <w:start w:val="1"/>
      <w:numFmt w:val="bullet"/>
      <w:lvlText w:val=""/>
      <w:lvlJc w:val="left"/>
      <w:pPr>
        <w:tabs>
          <w:tab w:val="num" w:pos="789"/>
        </w:tabs>
        <w:ind w:left="789" w:hanging="360"/>
      </w:pPr>
      <w:rPr>
        <w:rFonts w:ascii="Wingdings" w:hAnsi="Wingdings"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24">
    <w:nsid w:val="577E46DA"/>
    <w:multiLevelType w:val="hybridMultilevel"/>
    <w:tmpl w:val="73D6464E"/>
    <w:lvl w:ilvl="0">
      <w:start w:val="1"/>
      <w:numFmt w:val="decimal"/>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7">
    <w:nsid w:val="60085982"/>
    <w:multiLevelType w:val="hybridMultilevel"/>
    <w:tmpl w:val="209A03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0E90E9E"/>
    <w:multiLevelType w:val="hybridMultilevel"/>
    <w:tmpl w:val="551ED8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30">
    <w:nsid w:val="6A994C62"/>
    <w:multiLevelType w:val="hybridMultilevel"/>
    <w:tmpl w:val="22B26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2">
    <w:nsid w:val="760860B3"/>
    <w:multiLevelType w:val="hybridMultilevel"/>
    <w:tmpl w:val="0104649A"/>
    <w:lvl w:ilvl="0">
      <w:start w:val="1"/>
      <w:numFmt w:val="low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3">
    <w:nsid w:val="77DF05E6"/>
    <w:multiLevelType w:val="hybridMultilevel"/>
    <w:tmpl w:val="DA9664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34">
    <w:nsid w:val="7A5723C6"/>
    <w:multiLevelType w:val="hybridMultilevel"/>
    <w:tmpl w:val="57A48F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1766227665">
    <w:abstractNumId w:val="0"/>
  </w:num>
  <w:num w:numId="2" w16cid:durableId="798105169">
    <w:abstractNumId w:val="26"/>
  </w:num>
  <w:num w:numId="3" w16cid:durableId="439758949">
    <w:abstractNumId w:val="25"/>
  </w:num>
  <w:num w:numId="4" w16cid:durableId="1471243592">
    <w:abstractNumId w:val="29"/>
  </w:num>
  <w:num w:numId="5" w16cid:durableId="2130276134">
    <w:abstractNumId w:val="4"/>
  </w:num>
  <w:num w:numId="6" w16cid:durableId="586158758">
    <w:abstractNumId w:val="19"/>
  </w:num>
  <w:num w:numId="7" w16cid:durableId="1837458132">
    <w:abstractNumId w:val="35"/>
  </w:num>
  <w:num w:numId="8" w16cid:durableId="1526823262">
    <w:abstractNumId w:val="17"/>
  </w:num>
  <w:num w:numId="9" w16cid:durableId="1133405154">
    <w:abstractNumId w:val="14"/>
  </w:num>
  <w:num w:numId="10" w16cid:durableId="2118597095">
    <w:abstractNumId w:val="2"/>
  </w:num>
  <w:num w:numId="11" w16cid:durableId="2077126332">
    <w:abstractNumId w:val="31"/>
  </w:num>
  <w:num w:numId="12" w16cid:durableId="1177382011">
    <w:abstractNumId w:val="11"/>
  </w:num>
  <w:num w:numId="13" w16cid:durableId="1591156561">
    <w:abstractNumId w:val="32"/>
  </w:num>
  <w:num w:numId="14" w16cid:durableId="1126586947">
    <w:abstractNumId w:val="9"/>
  </w:num>
  <w:num w:numId="15" w16cid:durableId="1067798935">
    <w:abstractNumId w:val="33"/>
  </w:num>
  <w:num w:numId="16" w16cid:durableId="1245262371">
    <w:abstractNumId w:val="15"/>
  </w:num>
  <w:num w:numId="17" w16cid:durableId="917440531">
    <w:abstractNumId w:val="16"/>
  </w:num>
  <w:num w:numId="18" w16cid:durableId="1356035032">
    <w:abstractNumId w:val="28"/>
  </w:num>
  <w:num w:numId="19" w16cid:durableId="621813173">
    <w:abstractNumId w:val="18"/>
  </w:num>
  <w:num w:numId="20" w16cid:durableId="327947542">
    <w:abstractNumId w:val="10"/>
  </w:num>
  <w:num w:numId="21" w16cid:durableId="347686045">
    <w:abstractNumId w:val="1"/>
  </w:num>
  <w:num w:numId="22" w16cid:durableId="485825865">
    <w:abstractNumId w:val="22"/>
  </w:num>
  <w:num w:numId="23" w16cid:durableId="1151369094">
    <w:abstractNumId w:val="23"/>
  </w:num>
  <w:num w:numId="24" w16cid:durableId="2074696922">
    <w:abstractNumId w:val="30"/>
  </w:num>
  <w:num w:numId="25" w16cid:durableId="392582144">
    <w:abstractNumId w:val="13"/>
  </w:num>
  <w:num w:numId="26" w16cid:durableId="680010908">
    <w:abstractNumId w:val="5"/>
  </w:num>
  <w:num w:numId="27" w16cid:durableId="1914779111">
    <w:abstractNumId w:val="21"/>
  </w:num>
  <w:num w:numId="28" w16cid:durableId="1109199739">
    <w:abstractNumId w:val="24"/>
  </w:num>
  <w:num w:numId="29" w16cid:durableId="2104108756">
    <w:abstractNumId w:val="20"/>
  </w:num>
  <w:num w:numId="30" w16cid:durableId="146895526">
    <w:abstractNumId w:val="6"/>
  </w:num>
  <w:num w:numId="31" w16cid:durableId="1706367016">
    <w:abstractNumId w:val="12"/>
  </w:num>
  <w:num w:numId="32" w16cid:durableId="509413318">
    <w:abstractNumId w:val="3"/>
  </w:num>
  <w:num w:numId="33" w16cid:durableId="1670139373">
    <w:abstractNumId w:val="27"/>
  </w:num>
  <w:num w:numId="34" w16cid:durableId="979459054">
    <w:abstractNumId w:val="7"/>
  </w:num>
  <w:num w:numId="35" w16cid:durableId="665789955">
    <w:abstractNumId w:val="8"/>
  </w:num>
  <w:num w:numId="36" w16cid:durableId="91759835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56"/>
    <w:rsid w:val="00005AA0"/>
    <w:rsid w:val="00012DE8"/>
    <w:rsid w:val="0001396B"/>
    <w:rsid w:val="00015FFD"/>
    <w:rsid w:val="00021E13"/>
    <w:rsid w:val="000264C4"/>
    <w:rsid w:val="00032C0F"/>
    <w:rsid w:val="00034D80"/>
    <w:rsid w:val="000363A5"/>
    <w:rsid w:val="000409DE"/>
    <w:rsid w:val="00045FC4"/>
    <w:rsid w:val="00050E56"/>
    <w:rsid w:val="000521B5"/>
    <w:rsid w:val="00052561"/>
    <w:rsid w:val="00053AAC"/>
    <w:rsid w:val="00060CF3"/>
    <w:rsid w:val="00062B4C"/>
    <w:rsid w:val="0007235D"/>
    <w:rsid w:val="000763CA"/>
    <w:rsid w:val="00077261"/>
    <w:rsid w:val="0008402B"/>
    <w:rsid w:val="0008548C"/>
    <w:rsid w:val="0009094A"/>
    <w:rsid w:val="0009094B"/>
    <w:rsid w:val="00092815"/>
    <w:rsid w:val="00094AA7"/>
    <w:rsid w:val="000975D2"/>
    <w:rsid w:val="000A026A"/>
    <w:rsid w:val="000A4B29"/>
    <w:rsid w:val="000A5C72"/>
    <w:rsid w:val="000A7B35"/>
    <w:rsid w:val="000B227E"/>
    <w:rsid w:val="000B2B1A"/>
    <w:rsid w:val="000B41D9"/>
    <w:rsid w:val="000C393E"/>
    <w:rsid w:val="000C3C8B"/>
    <w:rsid w:val="000C4173"/>
    <w:rsid w:val="000C4746"/>
    <w:rsid w:val="000D498D"/>
    <w:rsid w:val="000D5E2A"/>
    <w:rsid w:val="000D62A6"/>
    <w:rsid w:val="000D750B"/>
    <w:rsid w:val="000D77B7"/>
    <w:rsid w:val="000E037F"/>
    <w:rsid w:val="000F1D1F"/>
    <w:rsid w:val="000F5B0D"/>
    <w:rsid w:val="00101927"/>
    <w:rsid w:val="00102B10"/>
    <w:rsid w:val="00105C96"/>
    <w:rsid w:val="00105DCE"/>
    <w:rsid w:val="00107BF3"/>
    <w:rsid w:val="00110129"/>
    <w:rsid w:val="001143E4"/>
    <w:rsid w:val="00117F40"/>
    <w:rsid w:val="00121422"/>
    <w:rsid w:val="00122B7A"/>
    <w:rsid w:val="001238D5"/>
    <w:rsid w:val="00143136"/>
    <w:rsid w:val="00147416"/>
    <w:rsid w:val="00147686"/>
    <w:rsid w:val="00147B28"/>
    <w:rsid w:val="00150359"/>
    <w:rsid w:val="00150437"/>
    <w:rsid w:val="001519F1"/>
    <w:rsid w:val="00153299"/>
    <w:rsid w:val="001545E0"/>
    <w:rsid w:val="00165946"/>
    <w:rsid w:val="00166571"/>
    <w:rsid w:val="00170368"/>
    <w:rsid w:val="0017088C"/>
    <w:rsid w:val="00172A52"/>
    <w:rsid w:val="0017322C"/>
    <w:rsid w:val="0017555C"/>
    <w:rsid w:val="00176676"/>
    <w:rsid w:val="00184F83"/>
    <w:rsid w:val="00185856"/>
    <w:rsid w:val="00191FE8"/>
    <w:rsid w:val="0019249F"/>
    <w:rsid w:val="00194988"/>
    <w:rsid w:val="001A1789"/>
    <w:rsid w:val="001A4CF6"/>
    <w:rsid w:val="001A7930"/>
    <w:rsid w:val="001B0FCA"/>
    <w:rsid w:val="001B1BEB"/>
    <w:rsid w:val="001B7565"/>
    <w:rsid w:val="001C284D"/>
    <w:rsid w:val="001E148F"/>
    <w:rsid w:val="001E27D5"/>
    <w:rsid w:val="001E2921"/>
    <w:rsid w:val="001E45F6"/>
    <w:rsid w:val="001E695C"/>
    <w:rsid w:val="001F41ED"/>
    <w:rsid w:val="00200427"/>
    <w:rsid w:val="002041A6"/>
    <w:rsid w:val="00207767"/>
    <w:rsid w:val="0022200A"/>
    <w:rsid w:val="00226EED"/>
    <w:rsid w:val="00232E3F"/>
    <w:rsid w:val="002354AB"/>
    <w:rsid w:val="002366C7"/>
    <w:rsid w:val="00255EAA"/>
    <w:rsid w:val="00255ECE"/>
    <w:rsid w:val="00267EF9"/>
    <w:rsid w:val="002705B6"/>
    <w:rsid w:val="0027279F"/>
    <w:rsid w:val="00272A30"/>
    <w:rsid w:val="00276C9C"/>
    <w:rsid w:val="002778F7"/>
    <w:rsid w:val="00281515"/>
    <w:rsid w:val="00282CB7"/>
    <w:rsid w:val="00291C71"/>
    <w:rsid w:val="002933B3"/>
    <w:rsid w:val="00294BE6"/>
    <w:rsid w:val="002A31E5"/>
    <w:rsid w:val="002A47F9"/>
    <w:rsid w:val="002A5B01"/>
    <w:rsid w:val="002B3A1F"/>
    <w:rsid w:val="002C4305"/>
    <w:rsid w:val="002C5722"/>
    <w:rsid w:val="002C58DF"/>
    <w:rsid w:val="002C62C1"/>
    <w:rsid w:val="002D45B1"/>
    <w:rsid w:val="002D503A"/>
    <w:rsid w:val="002D7DDF"/>
    <w:rsid w:val="003033EA"/>
    <w:rsid w:val="00306530"/>
    <w:rsid w:val="003066A7"/>
    <w:rsid w:val="00311B0D"/>
    <w:rsid w:val="00317CB5"/>
    <w:rsid w:val="003274D1"/>
    <w:rsid w:val="0033110A"/>
    <w:rsid w:val="003432FC"/>
    <w:rsid w:val="00343E2E"/>
    <w:rsid w:val="0035380D"/>
    <w:rsid w:val="00354227"/>
    <w:rsid w:val="00361579"/>
    <w:rsid w:val="0036230A"/>
    <w:rsid w:val="00363243"/>
    <w:rsid w:val="00372251"/>
    <w:rsid w:val="0037774D"/>
    <w:rsid w:val="0037797E"/>
    <w:rsid w:val="00382572"/>
    <w:rsid w:val="0038338F"/>
    <w:rsid w:val="00384A4E"/>
    <w:rsid w:val="003923A3"/>
    <w:rsid w:val="003943FA"/>
    <w:rsid w:val="003946D2"/>
    <w:rsid w:val="0039486B"/>
    <w:rsid w:val="00396DA0"/>
    <w:rsid w:val="003B1EBC"/>
    <w:rsid w:val="003B2538"/>
    <w:rsid w:val="003B3FA5"/>
    <w:rsid w:val="003B5930"/>
    <w:rsid w:val="003C3AE8"/>
    <w:rsid w:val="003C6D03"/>
    <w:rsid w:val="003C7092"/>
    <w:rsid w:val="003D1F44"/>
    <w:rsid w:val="003D286A"/>
    <w:rsid w:val="003D2DED"/>
    <w:rsid w:val="003D655D"/>
    <w:rsid w:val="003E0E29"/>
    <w:rsid w:val="003E17CA"/>
    <w:rsid w:val="003E4E48"/>
    <w:rsid w:val="003E5423"/>
    <w:rsid w:val="003F14A3"/>
    <w:rsid w:val="003F5FC3"/>
    <w:rsid w:val="003F7DDD"/>
    <w:rsid w:val="00401142"/>
    <w:rsid w:val="00410100"/>
    <w:rsid w:val="004111E4"/>
    <w:rsid w:val="00411C45"/>
    <w:rsid w:val="00411E37"/>
    <w:rsid w:val="0041514C"/>
    <w:rsid w:val="0041597D"/>
    <w:rsid w:val="00417D10"/>
    <w:rsid w:val="00420276"/>
    <w:rsid w:val="00423226"/>
    <w:rsid w:val="00423CC5"/>
    <w:rsid w:val="00425BF8"/>
    <w:rsid w:val="004334AD"/>
    <w:rsid w:val="00434018"/>
    <w:rsid w:val="00442C6F"/>
    <w:rsid w:val="00444AC2"/>
    <w:rsid w:val="004476CD"/>
    <w:rsid w:val="004537AD"/>
    <w:rsid w:val="00454975"/>
    <w:rsid w:val="00475A2D"/>
    <w:rsid w:val="00480433"/>
    <w:rsid w:val="004810E6"/>
    <w:rsid w:val="00484F2E"/>
    <w:rsid w:val="00497231"/>
    <w:rsid w:val="0049752F"/>
    <w:rsid w:val="004A326B"/>
    <w:rsid w:val="004A4A12"/>
    <w:rsid w:val="004B46B6"/>
    <w:rsid w:val="004B4D71"/>
    <w:rsid w:val="004B731E"/>
    <w:rsid w:val="004C197C"/>
    <w:rsid w:val="004D3B40"/>
    <w:rsid w:val="004D62BB"/>
    <w:rsid w:val="004D7050"/>
    <w:rsid w:val="004F2F4E"/>
    <w:rsid w:val="004F5E56"/>
    <w:rsid w:val="004F666E"/>
    <w:rsid w:val="005027D1"/>
    <w:rsid w:val="00502E93"/>
    <w:rsid w:val="0050309D"/>
    <w:rsid w:val="0050472F"/>
    <w:rsid w:val="005065AE"/>
    <w:rsid w:val="00511712"/>
    <w:rsid w:val="0051681E"/>
    <w:rsid w:val="00531316"/>
    <w:rsid w:val="00532A10"/>
    <w:rsid w:val="0053352A"/>
    <w:rsid w:val="00536446"/>
    <w:rsid w:val="005405A5"/>
    <w:rsid w:val="00541512"/>
    <w:rsid w:val="0054518F"/>
    <w:rsid w:val="005469CA"/>
    <w:rsid w:val="0055079B"/>
    <w:rsid w:val="005508BD"/>
    <w:rsid w:val="0055489D"/>
    <w:rsid w:val="0055490F"/>
    <w:rsid w:val="00555861"/>
    <w:rsid w:val="005647CC"/>
    <w:rsid w:val="00567EFE"/>
    <w:rsid w:val="005714EF"/>
    <w:rsid w:val="00581164"/>
    <w:rsid w:val="00590941"/>
    <w:rsid w:val="00593FCA"/>
    <w:rsid w:val="005A0410"/>
    <w:rsid w:val="005A3254"/>
    <w:rsid w:val="005A6D7C"/>
    <w:rsid w:val="005A71E2"/>
    <w:rsid w:val="005B0F68"/>
    <w:rsid w:val="005C00F2"/>
    <w:rsid w:val="005C3A40"/>
    <w:rsid w:val="005C6418"/>
    <w:rsid w:val="005E1FA8"/>
    <w:rsid w:val="005F4B69"/>
    <w:rsid w:val="005F5000"/>
    <w:rsid w:val="005F68BE"/>
    <w:rsid w:val="006023D4"/>
    <w:rsid w:val="00610467"/>
    <w:rsid w:val="0062453E"/>
    <w:rsid w:val="00627372"/>
    <w:rsid w:val="00632073"/>
    <w:rsid w:val="00632DC0"/>
    <w:rsid w:val="0063355C"/>
    <w:rsid w:val="00634E8F"/>
    <w:rsid w:val="006400E9"/>
    <w:rsid w:val="00644C18"/>
    <w:rsid w:val="00646828"/>
    <w:rsid w:val="00650672"/>
    <w:rsid w:val="00653745"/>
    <w:rsid w:val="0065640C"/>
    <w:rsid w:val="00663AEB"/>
    <w:rsid w:val="00670629"/>
    <w:rsid w:val="00673307"/>
    <w:rsid w:val="0067397F"/>
    <w:rsid w:val="006801B8"/>
    <w:rsid w:val="006824A8"/>
    <w:rsid w:val="006824BF"/>
    <w:rsid w:val="0068265B"/>
    <w:rsid w:val="00691707"/>
    <w:rsid w:val="006A49DA"/>
    <w:rsid w:val="006A5787"/>
    <w:rsid w:val="006A7549"/>
    <w:rsid w:val="006A7CBD"/>
    <w:rsid w:val="006B6B4E"/>
    <w:rsid w:val="006B6B60"/>
    <w:rsid w:val="006C2119"/>
    <w:rsid w:val="006C3DE8"/>
    <w:rsid w:val="006C4E52"/>
    <w:rsid w:val="006D06C8"/>
    <w:rsid w:val="006D087D"/>
    <w:rsid w:val="006D7361"/>
    <w:rsid w:val="006E1A4D"/>
    <w:rsid w:val="006E3E3B"/>
    <w:rsid w:val="006F32A6"/>
    <w:rsid w:val="00702D3F"/>
    <w:rsid w:val="00703DCE"/>
    <w:rsid w:val="00717F41"/>
    <w:rsid w:val="00721575"/>
    <w:rsid w:val="007234AC"/>
    <w:rsid w:val="00726DE6"/>
    <w:rsid w:val="007361A8"/>
    <w:rsid w:val="007368C1"/>
    <w:rsid w:val="0074103D"/>
    <w:rsid w:val="00760C33"/>
    <w:rsid w:val="00761810"/>
    <w:rsid w:val="007652B5"/>
    <w:rsid w:val="00767C81"/>
    <w:rsid w:val="00770153"/>
    <w:rsid w:val="0077360E"/>
    <w:rsid w:val="0078023B"/>
    <w:rsid w:val="0078236F"/>
    <w:rsid w:val="00782397"/>
    <w:rsid w:val="00782AD0"/>
    <w:rsid w:val="00790DA4"/>
    <w:rsid w:val="0079489D"/>
    <w:rsid w:val="00795018"/>
    <w:rsid w:val="007A1560"/>
    <w:rsid w:val="007A6108"/>
    <w:rsid w:val="007B0EA8"/>
    <w:rsid w:val="007B7AC1"/>
    <w:rsid w:val="007C6998"/>
    <w:rsid w:val="007C7F85"/>
    <w:rsid w:val="007D0845"/>
    <w:rsid w:val="007D3193"/>
    <w:rsid w:val="007D41C3"/>
    <w:rsid w:val="007E4ADF"/>
    <w:rsid w:val="007F068A"/>
    <w:rsid w:val="007F4C7D"/>
    <w:rsid w:val="0080116B"/>
    <w:rsid w:val="00803012"/>
    <w:rsid w:val="00811D50"/>
    <w:rsid w:val="0081421C"/>
    <w:rsid w:val="00820DBB"/>
    <w:rsid w:val="00824151"/>
    <w:rsid w:val="00825436"/>
    <w:rsid w:val="008272E1"/>
    <w:rsid w:val="00827D6C"/>
    <w:rsid w:val="00833F91"/>
    <w:rsid w:val="008340FF"/>
    <w:rsid w:val="008346F9"/>
    <w:rsid w:val="00834D89"/>
    <w:rsid w:val="00835275"/>
    <w:rsid w:val="008405E9"/>
    <w:rsid w:val="0084346C"/>
    <w:rsid w:val="008503C0"/>
    <w:rsid w:val="008540E3"/>
    <w:rsid w:val="008614A6"/>
    <w:rsid w:val="00867584"/>
    <w:rsid w:val="008679B9"/>
    <w:rsid w:val="0087154B"/>
    <w:rsid w:val="00871929"/>
    <w:rsid w:val="00871AB7"/>
    <w:rsid w:val="00873F2D"/>
    <w:rsid w:val="008764E6"/>
    <w:rsid w:val="0088716A"/>
    <w:rsid w:val="0089404B"/>
    <w:rsid w:val="00895BC4"/>
    <w:rsid w:val="008A1C67"/>
    <w:rsid w:val="008A4C67"/>
    <w:rsid w:val="008C7CCE"/>
    <w:rsid w:val="008D2DD1"/>
    <w:rsid w:val="008D2F21"/>
    <w:rsid w:val="008E146B"/>
    <w:rsid w:val="008E25EF"/>
    <w:rsid w:val="008E276E"/>
    <w:rsid w:val="008E32D4"/>
    <w:rsid w:val="008E382D"/>
    <w:rsid w:val="008E635E"/>
    <w:rsid w:val="008E6EA8"/>
    <w:rsid w:val="008E7270"/>
    <w:rsid w:val="008E7577"/>
    <w:rsid w:val="008F4B90"/>
    <w:rsid w:val="008F6033"/>
    <w:rsid w:val="0090116F"/>
    <w:rsid w:val="0090546E"/>
    <w:rsid w:val="0090678B"/>
    <w:rsid w:val="00906D42"/>
    <w:rsid w:val="00907EC4"/>
    <w:rsid w:val="00913659"/>
    <w:rsid w:val="00916CD6"/>
    <w:rsid w:val="009251D0"/>
    <w:rsid w:val="00926054"/>
    <w:rsid w:val="0093294B"/>
    <w:rsid w:val="0094430C"/>
    <w:rsid w:val="00945DDE"/>
    <w:rsid w:val="00953518"/>
    <w:rsid w:val="0095362B"/>
    <w:rsid w:val="009557FA"/>
    <w:rsid w:val="009630D5"/>
    <w:rsid w:val="00965C88"/>
    <w:rsid w:val="0096747A"/>
    <w:rsid w:val="00970DF6"/>
    <w:rsid w:val="00972ACF"/>
    <w:rsid w:val="0098179B"/>
    <w:rsid w:val="00984A02"/>
    <w:rsid w:val="0098633D"/>
    <w:rsid w:val="00992330"/>
    <w:rsid w:val="00993AC3"/>
    <w:rsid w:val="009A6254"/>
    <w:rsid w:val="009A6841"/>
    <w:rsid w:val="009B1CDE"/>
    <w:rsid w:val="009B5089"/>
    <w:rsid w:val="009B528C"/>
    <w:rsid w:val="009B584D"/>
    <w:rsid w:val="009C28E6"/>
    <w:rsid w:val="009C6D4C"/>
    <w:rsid w:val="009D08D0"/>
    <w:rsid w:val="009D308E"/>
    <w:rsid w:val="009F6524"/>
    <w:rsid w:val="00A004C4"/>
    <w:rsid w:val="00A00E93"/>
    <w:rsid w:val="00A01B93"/>
    <w:rsid w:val="00A15A65"/>
    <w:rsid w:val="00A17898"/>
    <w:rsid w:val="00A227E8"/>
    <w:rsid w:val="00A23653"/>
    <w:rsid w:val="00A23CEA"/>
    <w:rsid w:val="00A24441"/>
    <w:rsid w:val="00A323A1"/>
    <w:rsid w:val="00A35F14"/>
    <w:rsid w:val="00A364CC"/>
    <w:rsid w:val="00A409B7"/>
    <w:rsid w:val="00A535B2"/>
    <w:rsid w:val="00A545DF"/>
    <w:rsid w:val="00A5511A"/>
    <w:rsid w:val="00A616C3"/>
    <w:rsid w:val="00A6195F"/>
    <w:rsid w:val="00A70AB1"/>
    <w:rsid w:val="00A757EF"/>
    <w:rsid w:val="00A75EAF"/>
    <w:rsid w:val="00A774DB"/>
    <w:rsid w:val="00A81296"/>
    <w:rsid w:val="00A83B86"/>
    <w:rsid w:val="00A97006"/>
    <w:rsid w:val="00AA0CE9"/>
    <w:rsid w:val="00AA78E7"/>
    <w:rsid w:val="00AB22C8"/>
    <w:rsid w:val="00AB2879"/>
    <w:rsid w:val="00AB67A6"/>
    <w:rsid w:val="00AB6EB2"/>
    <w:rsid w:val="00AC325A"/>
    <w:rsid w:val="00AE14AE"/>
    <w:rsid w:val="00AE1A18"/>
    <w:rsid w:val="00AE2CA6"/>
    <w:rsid w:val="00AE4375"/>
    <w:rsid w:val="00AE6A5F"/>
    <w:rsid w:val="00AF41C4"/>
    <w:rsid w:val="00AF5F13"/>
    <w:rsid w:val="00B01CF6"/>
    <w:rsid w:val="00B02D69"/>
    <w:rsid w:val="00B0516F"/>
    <w:rsid w:val="00B234DC"/>
    <w:rsid w:val="00B2793F"/>
    <w:rsid w:val="00B27A5D"/>
    <w:rsid w:val="00B30D28"/>
    <w:rsid w:val="00B36C10"/>
    <w:rsid w:val="00B376B0"/>
    <w:rsid w:val="00B37B3F"/>
    <w:rsid w:val="00B40E8E"/>
    <w:rsid w:val="00B4120B"/>
    <w:rsid w:val="00B441EA"/>
    <w:rsid w:val="00B45D26"/>
    <w:rsid w:val="00B51632"/>
    <w:rsid w:val="00B53DDB"/>
    <w:rsid w:val="00B608B0"/>
    <w:rsid w:val="00B61650"/>
    <w:rsid w:val="00B63896"/>
    <w:rsid w:val="00B64C5E"/>
    <w:rsid w:val="00B64F0E"/>
    <w:rsid w:val="00B66DFC"/>
    <w:rsid w:val="00B7258E"/>
    <w:rsid w:val="00B805B5"/>
    <w:rsid w:val="00B90484"/>
    <w:rsid w:val="00B9138C"/>
    <w:rsid w:val="00B91AF6"/>
    <w:rsid w:val="00B95158"/>
    <w:rsid w:val="00BA093E"/>
    <w:rsid w:val="00BA117E"/>
    <w:rsid w:val="00BA381E"/>
    <w:rsid w:val="00BA5FB7"/>
    <w:rsid w:val="00BB0E92"/>
    <w:rsid w:val="00BB4462"/>
    <w:rsid w:val="00BB4A08"/>
    <w:rsid w:val="00BC1D20"/>
    <w:rsid w:val="00BC3750"/>
    <w:rsid w:val="00BC39E3"/>
    <w:rsid w:val="00BD19C3"/>
    <w:rsid w:val="00BD73E4"/>
    <w:rsid w:val="00BE45D3"/>
    <w:rsid w:val="00BE695D"/>
    <w:rsid w:val="00BF1B75"/>
    <w:rsid w:val="00BF1CEF"/>
    <w:rsid w:val="00BF2782"/>
    <w:rsid w:val="00BF5A2D"/>
    <w:rsid w:val="00BF7190"/>
    <w:rsid w:val="00C079BA"/>
    <w:rsid w:val="00C138B9"/>
    <w:rsid w:val="00C21B16"/>
    <w:rsid w:val="00C21C81"/>
    <w:rsid w:val="00C27FC7"/>
    <w:rsid w:val="00C43662"/>
    <w:rsid w:val="00C4505A"/>
    <w:rsid w:val="00C452A8"/>
    <w:rsid w:val="00C454B3"/>
    <w:rsid w:val="00C5363A"/>
    <w:rsid w:val="00C53BA8"/>
    <w:rsid w:val="00C56619"/>
    <w:rsid w:val="00C571C8"/>
    <w:rsid w:val="00C636F0"/>
    <w:rsid w:val="00C753F5"/>
    <w:rsid w:val="00C822EB"/>
    <w:rsid w:val="00C85649"/>
    <w:rsid w:val="00C87AA7"/>
    <w:rsid w:val="00C935C3"/>
    <w:rsid w:val="00C93F22"/>
    <w:rsid w:val="00C94D66"/>
    <w:rsid w:val="00CA09FC"/>
    <w:rsid w:val="00CA1800"/>
    <w:rsid w:val="00CA2A8E"/>
    <w:rsid w:val="00CA4046"/>
    <w:rsid w:val="00CA50EB"/>
    <w:rsid w:val="00CA5323"/>
    <w:rsid w:val="00CA5600"/>
    <w:rsid w:val="00CA6652"/>
    <w:rsid w:val="00CB0157"/>
    <w:rsid w:val="00CB2BE0"/>
    <w:rsid w:val="00CB75DA"/>
    <w:rsid w:val="00CC40AA"/>
    <w:rsid w:val="00CC6FBF"/>
    <w:rsid w:val="00CD1FE9"/>
    <w:rsid w:val="00CD66D7"/>
    <w:rsid w:val="00CF5CDF"/>
    <w:rsid w:val="00CF6F35"/>
    <w:rsid w:val="00D03341"/>
    <w:rsid w:val="00D034BA"/>
    <w:rsid w:val="00D1212E"/>
    <w:rsid w:val="00D147DE"/>
    <w:rsid w:val="00D20F06"/>
    <w:rsid w:val="00D21164"/>
    <w:rsid w:val="00D2546E"/>
    <w:rsid w:val="00D309E4"/>
    <w:rsid w:val="00D31E15"/>
    <w:rsid w:val="00D3436B"/>
    <w:rsid w:val="00D40277"/>
    <w:rsid w:val="00D419F3"/>
    <w:rsid w:val="00D46729"/>
    <w:rsid w:val="00D46DDE"/>
    <w:rsid w:val="00D51642"/>
    <w:rsid w:val="00D574D8"/>
    <w:rsid w:val="00D62CD0"/>
    <w:rsid w:val="00D635CA"/>
    <w:rsid w:val="00D703C5"/>
    <w:rsid w:val="00D7213C"/>
    <w:rsid w:val="00D7359C"/>
    <w:rsid w:val="00D749A0"/>
    <w:rsid w:val="00D85EF1"/>
    <w:rsid w:val="00D86857"/>
    <w:rsid w:val="00D90B95"/>
    <w:rsid w:val="00D95083"/>
    <w:rsid w:val="00D95558"/>
    <w:rsid w:val="00DA12DD"/>
    <w:rsid w:val="00DA17DF"/>
    <w:rsid w:val="00DB3EAB"/>
    <w:rsid w:val="00DC1396"/>
    <w:rsid w:val="00DC4894"/>
    <w:rsid w:val="00DC5885"/>
    <w:rsid w:val="00DC6E91"/>
    <w:rsid w:val="00DD0EA7"/>
    <w:rsid w:val="00DD2306"/>
    <w:rsid w:val="00DD2775"/>
    <w:rsid w:val="00DD458B"/>
    <w:rsid w:val="00DE0AFD"/>
    <w:rsid w:val="00DE143C"/>
    <w:rsid w:val="00DE3D7F"/>
    <w:rsid w:val="00DF42FF"/>
    <w:rsid w:val="00E00336"/>
    <w:rsid w:val="00E0231C"/>
    <w:rsid w:val="00E12D9B"/>
    <w:rsid w:val="00E1762E"/>
    <w:rsid w:val="00E34EFE"/>
    <w:rsid w:val="00E44B42"/>
    <w:rsid w:val="00E45806"/>
    <w:rsid w:val="00E50C17"/>
    <w:rsid w:val="00E52FEB"/>
    <w:rsid w:val="00E55D06"/>
    <w:rsid w:val="00E62C2E"/>
    <w:rsid w:val="00E647A9"/>
    <w:rsid w:val="00E80C0F"/>
    <w:rsid w:val="00E81F59"/>
    <w:rsid w:val="00E83E48"/>
    <w:rsid w:val="00E8587C"/>
    <w:rsid w:val="00E8797C"/>
    <w:rsid w:val="00E90B0C"/>
    <w:rsid w:val="00E90D93"/>
    <w:rsid w:val="00E94F80"/>
    <w:rsid w:val="00E96D94"/>
    <w:rsid w:val="00E9711B"/>
    <w:rsid w:val="00EA01C0"/>
    <w:rsid w:val="00EA1FEE"/>
    <w:rsid w:val="00EA574B"/>
    <w:rsid w:val="00EB1483"/>
    <w:rsid w:val="00EB22C6"/>
    <w:rsid w:val="00EC2C62"/>
    <w:rsid w:val="00EC7AB0"/>
    <w:rsid w:val="00EC7AD7"/>
    <w:rsid w:val="00ED269F"/>
    <w:rsid w:val="00ED44D0"/>
    <w:rsid w:val="00ED6C82"/>
    <w:rsid w:val="00EE6F20"/>
    <w:rsid w:val="00EF44DF"/>
    <w:rsid w:val="00F00687"/>
    <w:rsid w:val="00F03863"/>
    <w:rsid w:val="00F06E35"/>
    <w:rsid w:val="00F12747"/>
    <w:rsid w:val="00F12F8D"/>
    <w:rsid w:val="00F13AFA"/>
    <w:rsid w:val="00F22657"/>
    <w:rsid w:val="00F278B5"/>
    <w:rsid w:val="00F31FF3"/>
    <w:rsid w:val="00F32B88"/>
    <w:rsid w:val="00F344B6"/>
    <w:rsid w:val="00F416E1"/>
    <w:rsid w:val="00F41AEA"/>
    <w:rsid w:val="00F4396D"/>
    <w:rsid w:val="00F46ACF"/>
    <w:rsid w:val="00F530BC"/>
    <w:rsid w:val="00F54295"/>
    <w:rsid w:val="00F60066"/>
    <w:rsid w:val="00F81953"/>
    <w:rsid w:val="00F8577C"/>
    <w:rsid w:val="00F92238"/>
    <w:rsid w:val="00F93FFF"/>
    <w:rsid w:val="00FA06EA"/>
    <w:rsid w:val="00FA2C37"/>
    <w:rsid w:val="00FA2E30"/>
    <w:rsid w:val="00FA5670"/>
    <w:rsid w:val="00FA6FDD"/>
    <w:rsid w:val="00FB4273"/>
    <w:rsid w:val="00FB67D6"/>
    <w:rsid w:val="00FC12AE"/>
    <w:rsid w:val="00FC1709"/>
    <w:rsid w:val="00FD26BB"/>
    <w:rsid w:val="00FD7F2F"/>
    <w:rsid w:val="00FE7014"/>
    <w:rsid w:val="00FE7B68"/>
    <w:rsid w:val="00FF44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D9B6DBB"/>
  <w15:docId w15:val="{90677185-87DA-4166-9438-20B81744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5B1"/>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semiHidden/>
    <w:locked/>
    <w:rsid w:val="003D1F44"/>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03012"/>
    <w:pPr>
      <w:ind w:left="720"/>
      <w:contextualSpacing/>
    </w:pPr>
  </w:style>
  <w:style w:type="paragraph" w:styleId="BalloonText">
    <w:name w:val="Balloon Text"/>
    <w:basedOn w:val="Normal"/>
    <w:link w:val="BalloonTextChar"/>
    <w:uiPriority w:val="99"/>
    <w:semiHidden/>
    <w:rsid w:val="007C699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6998"/>
    <w:rPr>
      <w:rFonts w:ascii="Tahoma" w:hAnsi="Tahoma" w:cs="Tahoma"/>
      <w:sz w:val="16"/>
      <w:szCs w:val="16"/>
    </w:rPr>
  </w:style>
  <w:style w:type="character" w:styleId="CommentReference">
    <w:name w:val="annotation reference"/>
    <w:basedOn w:val="DefaultParagraphFont"/>
    <w:uiPriority w:val="99"/>
    <w:semiHidden/>
    <w:rsid w:val="0081421C"/>
    <w:rPr>
      <w:rFonts w:cs="Times New Roman"/>
      <w:sz w:val="16"/>
      <w:szCs w:val="16"/>
    </w:rPr>
  </w:style>
  <w:style w:type="paragraph" w:styleId="CommentText">
    <w:name w:val="annotation text"/>
    <w:basedOn w:val="Normal"/>
    <w:link w:val="CommentTextChar"/>
    <w:uiPriority w:val="99"/>
    <w:rsid w:val="0081421C"/>
  </w:style>
  <w:style w:type="character" w:customStyle="1" w:styleId="CommentTextChar">
    <w:name w:val="Comment Text Char"/>
    <w:basedOn w:val="DefaultParagraphFont"/>
    <w:link w:val="CommentText"/>
    <w:uiPriority w:val="99"/>
    <w:locked/>
    <w:rsid w:val="0081421C"/>
    <w:rPr>
      <w:rFonts w:cs="Times New Roman"/>
      <w:sz w:val="20"/>
      <w:szCs w:val="20"/>
    </w:rPr>
  </w:style>
  <w:style w:type="paragraph" w:styleId="CommentSubject">
    <w:name w:val="annotation subject"/>
    <w:basedOn w:val="CommentText"/>
    <w:next w:val="CommentText"/>
    <w:link w:val="CommentSubjectChar"/>
    <w:uiPriority w:val="99"/>
    <w:semiHidden/>
    <w:rsid w:val="0081421C"/>
    <w:rPr>
      <w:b/>
      <w:bCs/>
    </w:rPr>
  </w:style>
  <w:style w:type="character" w:customStyle="1" w:styleId="CommentSubjectChar">
    <w:name w:val="Comment Subject Char"/>
    <w:basedOn w:val="CommentTextChar"/>
    <w:link w:val="CommentSubject"/>
    <w:uiPriority w:val="99"/>
    <w:semiHidden/>
    <w:locked/>
    <w:rsid w:val="0081421C"/>
    <w:rPr>
      <w:rFonts w:cs="Times New Roman"/>
      <w:b/>
      <w:bCs/>
      <w:sz w:val="20"/>
      <w:szCs w:val="20"/>
    </w:rPr>
  </w:style>
  <w:style w:type="paragraph" w:styleId="Header">
    <w:name w:val="header"/>
    <w:basedOn w:val="Normal"/>
    <w:link w:val="HeaderChar"/>
    <w:uiPriority w:val="99"/>
    <w:semiHidden/>
    <w:rsid w:val="008E635E"/>
    <w:pPr>
      <w:tabs>
        <w:tab w:val="clear" w:pos="-1080"/>
        <w:tab w:val="clear" w:pos="-720"/>
        <w:tab w:val="clear" w:pos="0"/>
        <w:tab w:val="clear" w:pos="720"/>
        <w:tab w:val="clear" w:pos="1080"/>
        <w:tab w:val="clear" w:pos="1440"/>
        <w:tab w:val="clear" w:pos="3600"/>
        <w:tab w:val="clear" w:pos="4320"/>
        <w:tab w:val="center" w:pos="4680"/>
        <w:tab w:val="clear" w:pos="5040"/>
        <w:tab w:val="clear" w:pos="5760"/>
        <w:tab w:val="clear" w:pos="6480"/>
        <w:tab w:val="clear" w:pos="7200"/>
        <w:tab w:val="clear" w:pos="7920"/>
        <w:tab w:val="clear" w:pos="8640"/>
        <w:tab w:val="right"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style>
  <w:style w:type="character" w:customStyle="1" w:styleId="HeaderChar">
    <w:name w:val="Header Char"/>
    <w:basedOn w:val="DefaultParagraphFont"/>
    <w:link w:val="Header"/>
    <w:uiPriority w:val="99"/>
    <w:semiHidden/>
    <w:locked/>
    <w:rsid w:val="008E635E"/>
    <w:rPr>
      <w:rFonts w:ascii="Arial" w:hAnsi="Arial" w:cs="Arial"/>
    </w:rPr>
  </w:style>
  <w:style w:type="paragraph" w:styleId="Revision">
    <w:name w:val="Revision"/>
    <w:hidden/>
    <w:uiPriority w:val="99"/>
    <w:semiHidden/>
    <w:rsid w:val="00E0231C"/>
    <w:rPr>
      <w:rFonts w:ascii="Arial" w:hAnsi="Arial" w:cs="Arial"/>
    </w:rPr>
  </w:style>
  <w:style w:type="paragraph" w:customStyle="1" w:styleId="Default">
    <w:name w:val="Default"/>
    <w:uiPriority w:val="99"/>
    <w:rsid w:val="008A4C67"/>
    <w:pPr>
      <w:widowControl w:val="0"/>
      <w:autoSpaceDE w:val="0"/>
      <w:autoSpaceDN w:val="0"/>
      <w:adjustRightInd w:val="0"/>
    </w:pPr>
    <w:rPr>
      <w:rFonts w:ascii="Arial" w:hAnsi="Arial" w:cs="Arial"/>
      <w:color w:val="000000"/>
      <w:sz w:val="24"/>
      <w:szCs w:val="24"/>
    </w:rPr>
  </w:style>
  <w:style w:type="paragraph" w:customStyle="1" w:styleId="CM22">
    <w:name w:val="CM22"/>
    <w:basedOn w:val="Default"/>
    <w:next w:val="Default"/>
    <w:uiPriority w:val="99"/>
    <w:rsid w:val="008A4C67"/>
    <w:pPr>
      <w:spacing w:after="258"/>
    </w:pPr>
    <w:rPr>
      <w:color w:val="auto"/>
    </w:rPr>
  </w:style>
  <w:style w:type="character" w:customStyle="1" w:styleId="apple-converted-space">
    <w:name w:val="apple-converted-space"/>
    <w:basedOn w:val="DefaultParagraphFont"/>
    <w:rsid w:val="00FA2C37"/>
  </w:style>
  <w:style w:type="character" w:customStyle="1" w:styleId="il">
    <w:name w:val="il"/>
    <w:basedOn w:val="DefaultParagraphFont"/>
    <w:rsid w:val="00FA2C37"/>
  </w:style>
  <w:style w:type="table" w:customStyle="1" w:styleId="TableGrid1">
    <w:name w:val="Table Grid1"/>
    <w:basedOn w:val="TableNormal"/>
    <w:next w:val="TableGrid"/>
    <w:uiPriority w:val="99"/>
    <w:rsid w:val="009A6254"/>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1">
    <w:name w:val="Body Text I1"/>
    <w:basedOn w:val="Normal"/>
    <w:rsid w:val="00A323A1"/>
    <w:pPr>
      <w:tabs>
        <w:tab w:val="clear" w:pos="-1080"/>
        <w:tab w:val="clear" w:pos="-720"/>
        <w:tab w:val="clear" w:pos="0"/>
        <w:tab w:val="left" w:pos="360"/>
        <w:tab w:val="clear" w:pos="1080"/>
        <w:tab w:val="left" w:pos="2160"/>
        <w:tab w:val="left" w:pos="2880"/>
        <w:tab w:val="right"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ind w:left="360" w:hanging="360"/>
    </w:pPr>
    <w:rPr>
      <w:rFonts w:ascii="Times New Roman" w:hAnsi="Times New Roman" w:cs="Times New Roman"/>
      <w:b/>
      <w:sz w:val="24"/>
      <w:szCs w:val="20"/>
    </w:rPr>
  </w:style>
  <w:style w:type="paragraph" w:styleId="FootnoteText">
    <w:name w:val="footnote text"/>
    <w:basedOn w:val="Normal"/>
    <w:link w:val="FootnoteTextChar"/>
    <w:semiHidden/>
    <w:rsid w:val="00A323A1"/>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Pr>
      <w:rFonts w:ascii="Times New Roman" w:hAnsi="Times New Roman" w:cs="Times New Roman"/>
      <w:sz w:val="20"/>
      <w:szCs w:val="20"/>
    </w:rPr>
  </w:style>
  <w:style w:type="character" w:customStyle="1" w:styleId="FootnoteTextChar">
    <w:name w:val="Footnote Text Char"/>
    <w:basedOn w:val="DefaultParagraphFont"/>
    <w:link w:val="FootnoteText"/>
    <w:semiHidden/>
    <w:rsid w:val="00A323A1"/>
    <w:rPr>
      <w:sz w:val="20"/>
      <w:szCs w:val="20"/>
    </w:rPr>
  </w:style>
  <w:style w:type="character" w:styleId="FootnoteReference">
    <w:name w:val="footnote reference"/>
    <w:semiHidden/>
    <w:rsid w:val="00A323A1"/>
    <w:rPr>
      <w:vertAlign w:val="superscript"/>
    </w:rPr>
  </w:style>
  <w:style w:type="paragraph" w:styleId="NoSpacing">
    <w:name w:val="No Spacing"/>
    <w:uiPriority w:val="1"/>
    <w:qFormat/>
    <w:rsid w:val="003F5FC3"/>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D49A9-B3D0-4B47-9B01-85555C39BD51}">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16</Pages>
  <Words>6272</Words>
  <Characters>34246</Characters>
  <Application>Microsoft Office Word</Application>
  <DocSecurity>0</DocSecurity>
  <Lines>796</Lines>
  <Paragraphs>385</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40133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Ponds, Phadrea D - DOI OCIO</cp:lastModifiedBy>
  <cp:revision>2</cp:revision>
  <cp:lastPrinted>2013-10-24T12:39:00Z</cp:lastPrinted>
  <dcterms:created xsi:type="dcterms:W3CDTF">2026-07-01T19:06:00Z</dcterms:created>
  <dcterms:modified xsi:type="dcterms:W3CDTF">2026-07-01T19:06:00Z</dcterms:modified>
</cp:coreProperties>
</file>