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E86973" w:rsidP="006A46E8" w14:paraId="60089450" w14:textId="1307818F">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w:t>
      </w:r>
      <w:r w:rsidR="006A46E8">
        <w:rPr>
          <w:rFonts w:ascii="Times New Roman" w:hAnsi="Times New Roman"/>
          <w:b/>
          <w:bCs/>
        </w:rPr>
        <w:t>T A</w:t>
      </w:r>
      <w:r w:rsidR="00CB762A">
        <w:rPr>
          <w:rFonts w:ascii="Times New Roman" w:hAnsi="Times New Roman"/>
          <w:b/>
          <w:bCs/>
        </w:rPr>
        <w:t xml:space="preserve"> FOR</w:t>
      </w:r>
    </w:p>
    <w:p w:rsidR="007F505A" w:rsidP="006A46E8" w14:paraId="50AB3871" w14:textId="289EABD0">
      <w:pPr>
        <w:widowControl/>
        <w:tabs>
          <w:tab w:val="left" w:pos="720"/>
        </w:tabs>
        <w:ind w:left="720" w:hanging="1440"/>
        <w:jc w:val="center"/>
        <w:rPr>
          <w:rFonts w:ascii="Times New Roman" w:hAnsi="Times New Roman"/>
          <w:b/>
          <w:bCs/>
        </w:rPr>
      </w:pPr>
      <w:r>
        <w:rPr>
          <w:rFonts w:ascii="Times New Roman" w:hAnsi="Times New Roman"/>
          <w:b/>
          <w:bCs/>
        </w:rPr>
        <w:t>EXHIBIT A</w:t>
      </w:r>
      <w:r w:rsidR="00BA457B">
        <w:rPr>
          <w:rFonts w:ascii="Times New Roman" w:hAnsi="Times New Roman"/>
          <w:b/>
          <w:bCs/>
        </w:rPr>
        <w:t xml:space="preserve"> </w:t>
      </w:r>
      <w:r w:rsidR="00801A3E">
        <w:rPr>
          <w:rFonts w:ascii="Times New Roman" w:hAnsi="Times New Roman"/>
          <w:b/>
          <w:bCs/>
        </w:rPr>
        <w:t xml:space="preserve">TO </w:t>
      </w:r>
      <w:r w:rsidR="00CB762A">
        <w:rPr>
          <w:rFonts w:ascii="Times New Roman" w:hAnsi="Times New Roman"/>
          <w:b/>
          <w:bCs/>
        </w:rPr>
        <w:t xml:space="preserve">REGISTRATION STATEMENT </w:t>
      </w:r>
    </w:p>
    <w:p w:rsidR="00CB762A" w:rsidRPr="00871CA6" w:rsidP="006A46E8" w14:paraId="428A41C2" w14:textId="42FF213F">
      <w:pPr>
        <w:widowControl/>
        <w:tabs>
          <w:tab w:val="left" w:pos="720"/>
        </w:tabs>
        <w:ind w:left="720" w:hanging="1440"/>
        <w:jc w:val="center"/>
        <w:rPr>
          <w:rFonts w:ascii="Times New Roman" w:hAnsi="Times New Roman"/>
          <w:b/>
          <w:bCs/>
        </w:rPr>
      </w:pPr>
      <w:r>
        <w:rPr>
          <w:rFonts w:ascii="Times New Roman" w:hAnsi="Times New Roman"/>
          <w:b/>
          <w:bCs/>
        </w:rPr>
        <w:t>(Foreign Agents)</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6384" w:rsidP="00690F56" w14:paraId="49B21647" w14:textId="77777777">
      <w:pPr>
        <w:widowControl/>
        <w:rPr>
          <w:rFonts w:ascii="Times New Roman" w:hAnsi="Times New Roman"/>
        </w:rPr>
      </w:pPr>
    </w:p>
    <w:p w:rsidR="00B5043F" w:rsidP="00236384" w14:paraId="386CE7D5" w14:textId="5A4ABA80">
      <w:pPr>
        <w:pStyle w:val="BodyText"/>
        <w:ind w:left="120"/>
      </w:pPr>
      <w:r>
        <w:t xml:space="preserve">The </w:t>
      </w:r>
      <w:r w:rsidR="003E2302">
        <w:t xml:space="preserve">Exhibit A </w:t>
      </w:r>
      <w:r w:rsidR="00801A3E">
        <w:t xml:space="preserve">to </w:t>
      </w:r>
      <w:r>
        <w:t>Registration Statement is filed by individuals and firms representing foreign principals pursuant to the Foreign Agents Registration Act of 1938, as amended, 22 U.S.C. § 611</w:t>
      </w:r>
      <w:r w:rsidRPr="00DA31FF">
        <w:rPr>
          <w:i/>
          <w:iCs/>
        </w:rPr>
        <w:t xml:space="preserve">, </w:t>
      </w:r>
      <w:r w:rsidRPr="00DA31FF" w:rsidR="00DA7F1F">
        <w:rPr>
          <w:i/>
          <w:iCs/>
        </w:rPr>
        <w:t>(28 CFR 5.5(d)(1)</w:t>
      </w:r>
      <w:r w:rsidRPr="00DA31FF" w:rsidR="00DA31FF">
        <w:rPr>
          <w:i/>
          <w:iCs/>
        </w:rPr>
        <w:t>)</w:t>
      </w:r>
      <w:r w:rsidRPr="00DA31FF">
        <w:rPr>
          <w:i/>
          <w:iCs/>
        </w:rPr>
        <w:t xml:space="preserve"> (</w:t>
      </w:r>
      <w:r>
        <w:t>FARA or the Act).</w:t>
      </w:r>
      <w:r>
        <w:rPr>
          <w:spacing w:val="40"/>
        </w:rPr>
        <w:t xml:space="preserve"> </w:t>
      </w:r>
      <w:r>
        <w:t>The use of this form is required by the statutory provisions of FARA and provides the means for compliance with the Act.</w:t>
      </w:r>
      <w:r>
        <w:rPr>
          <w:spacing w:val="40"/>
        </w:rPr>
        <w:t xml:space="preserve"> </w:t>
      </w:r>
      <w:r>
        <w:t>FARA requires certain agents of foreign principals who are engaged in political activities or other activities specified under the statute to make periodic public disclosure of their relationship with the foreign principal, as well as activities, receipts and disbursements in support of those activities.</w:t>
      </w:r>
      <w:r>
        <w:rPr>
          <w:spacing w:val="40"/>
        </w:rPr>
        <w:t xml:space="preserve"> </w:t>
      </w:r>
      <w:r>
        <w:t>Disclosure of the required information</w:t>
      </w:r>
      <w:r>
        <w:rPr>
          <w:spacing w:val="-3"/>
        </w:rPr>
        <w:t xml:space="preserve"> </w:t>
      </w:r>
      <w:r>
        <w:t>facilitates</w:t>
      </w:r>
      <w:r>
        <w:rPr>
          <w:spacing w:val="-3"/>
        </w:rPr>
        <w:t xml:space="preserve"> </w:t>
      </w:r>
      <w:r>
        <w:t>evaluation</w:t>
      </w:r>
      <w:r>
        <w:rPr>
          <w:spacing w:val="-3"/>
        </w:rPr>
        <w:t xml:space="preserve"> </w:t>
      </w:r>
      <w:r>
        <w:t>by</w:t>
      </w:r>
      <w:r>
        <w:rPr>
          <w:spacing w:val="-8"/>
        </w:rPr>
        <w:t xml:space="preserve"> </w:t>
      </w:r>
      <w:r>
        <w:t>the</w:t>
      </w:r>
      <w:r>
        <w:rPr>
          <w:spacing w:val="-2"/>
        </w:rPr>
        <w:t xml:space="preserve"> </w:t>
      </w:r>
      <w:r>
        <w:t>government</w:t>
      </w:r>
      <w:r>
        <w:rPr>
          <w:spacing w:val="-3"/>
        </w:rPr>
        <w:t xml:space="preserve"> </w:t>
      </w:r>
      <w:r>
        <w:t>and</w:t>
      </w:r>
      <w:r>
        <w:rPr>
          <w:spacing w:val="-3"/>
        </w:rPr>
        <w:t xml:space="preserve"> </w:t>
      </w:r>
      <w:r>
        <w:t>the</w:t>
      </w:r>
      <w:r>
        <w:rPr>
          <w:spacing w:val="-4"/>
        </w:rPr>
        <w:t xml:space="preserve"> </w:t>
      </w:r>
      <w:r>
        <w:t>American</w:t>
      </w:r>
      <w:r>
        <w:rPr>
          <w:spacing w:val="-3"/>
        </w:rPr>
        <w:t xml:space="preserve"> </w:t>
      </w:r>
      <w:r>
        <w:t>people</w:t>
      </w:r>
      <w:r>
        <w:rPr>
          <w:spacing w:val="-4"/>
        </w:rPr>
        <w:t xml:space="preserve"> </w:t>
      </w:r>
      <w:r>
        <w:t>of</w:t>
      </w:r>
      <w:r>
        <w:rPr>
          <w:spacing w:val="-4"/>
        </w:rPr>
        <w:t xml:space="preserve"> </w:t>
      </w:r>
      <w:r>
        <w:t>the</w:t>
      </w:r>
      <w:r>
        <w:rPr>
          <w:spacing w:val="-4"/>
        </w:rPr>
        <w:t xml:space="preserve"> </w:t>
      </w:r>
      <w:r>
        <w:t>activities</w:t>
      </w:r>
      <w:r>
        <w:rPr>
          <w:spacing w:val="-3"/>
        </w:rPr>
        <w:t xml:space="preserve"> </w:t>
      </w:r>
      <w:r>
        <w:t>of such persons in light of their function as foreign agents.</w:t>
      </w:r>
    </w:p>
    <w:p w:rsidR="00236384" w:rsidRPr="00236384" w:rsidP="00236384" w14:paraId="420F4F95" w14:textId="77777777">
      <w:pPr>
        <w:pStyle w:val="BodyText"/>
        <w:ind w:left="120"/>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75029E" w:rsidP="00690F56" w14:paraId="5AB8B3BE" w14:textId="77777777">
      <w:pPr>
        <w:widowControl/>
        <w:rPr>
          <w:rFonts w:ascii="Times New Roman" w:hAnsi="Times New Roman"/>
          <w:b/>
          <w:bCs/>
        </w:rPr>
      </w:pPr>
    </w:p>
    <w:p w:rsidR="00690F56" w:rsidRPr="00802A30" w:rsidP="0075029E" w14:paraId="6EBE63D5" w14:textId="6471AB7B">
      <w:pPr>
        <w:pStyle w:val="BodyText"/>
        <w:ind w:left="119"/>
      </w:pPr>
      <w:r>
        <w:t xml:space="preserve">The </w:t>
      </w:r>
      <w:r w:rsidR="003E2302">
        <w:t xml:space="preserve">Exhibit A </w:t>
      </w:r>
      <w:r w:rsidR="007E18CD">
        <w:t>to Regist</w:t>
      </w:r>
      <w:r>
        <w:t>ration Statement provides the information used for registering foreign agents under FARA. The information provided is maintained by the FARA Unit, Counterintelligence and Export Control</w:t>
      </w:r>
      <w:r>
        <w:rPr>
          <w:spacing w:val="-1"/>
        </w:rPr>
        <w:t xml:space="preserve"> </w:t>
      </w:r>
      <w:r>
        <w:t>Section, National Security</w:t>
      </w:r>
      <w:r>
        <w:rPr>
          <w:spacing w:val="-4"/>
        </w:rPr>
        <w:t xml:space="preserve"> </w:t>
      </w:r>
      <w:r>
        <w:t>Division where it is available for review by</w:t>
      </w:r>
      <w:r>
        <w:rPr>
          <w:spacing w:val="-4"/>
        </w:rPr>
        <w:t xml:space="preserve"> </w:t>
      </w:r>
      <w:r>
        <w:t xml:space="preserve">the public </w:t>
      </w:r>
      <w:r w:rsidR="00F05EFB">
        <w:t xml:space="preserve">with a previously-scheduled appointment </w:t>
      </w:r>
      <w:r>
        <w:t>during</w:t>
      </w:r>
      <w:r>
        <w:rPr>
          <w:spacing w:val="-5"/>
        </w:rPr>
        <w:t xml:space="preserve"> </w:t>
      </w:r>
      <w:r>
        <w:t>regular</w:t>
      </w:r>
      <w:r>
        <w:rPr>
          <w:spacing w:val="-3"/>
        </w:rPr>
        <w:t xml:space="preserve"> </w:t>
      </w:r>
      <w:r>
        <w:t>business</w:t>
      </w:r>
      <w:r>
        <w:rPr>
          <w:spacing w:val="-2"/>
        </w:rPr>
        <w:t xml:space="preserve"> </w:t>
      </w:r>
      <w:r>
        <w:t>hours</w:t>
      </w:r>
      <w:r>
        <w:rPr>
          <w:spacing w:val="-2"/>
        </w:rPr>
        <w:t xml:space="preserve"> </w:t>
      </w:r>
      <w:r>
        <w:t>at</w:t>
      </w:r>
      <w:r>
        <w:rPr>
          <w:spacing w:val="-2"/>
        </w:rPr>
        <w:t xml:space="preserve"> </w:t>
      </w:r>
      <w:r>
        <w:t>the</w:t>
      </w:r>
      <w:r>
        <w:rPr>
          <w:spacing w:val="-3"/>
        </w:rPr>
        <w:t xml:space="preserve"> </w:t>
      </w:r>
      <w:r>
        <w:t>FARA</w:t>
      </w:r>
      <w:r>
        <w:rPr>
          <w:spacing w:val="-1"/>
        </w:rPr>
        <w:t xml:space="preserve"> </w:t>
      </w:r>
      <w:r>
        <w:t>Unit</w:t>
      </w:r>
      <w:r>
        <w:rPr>
          <w:spacing w:val="-2"/>
        </w:rPr>
        <w:t xml:space="preserve"> </w:t>
      </w:r>
      <w:r>
        <w:t>public</w:t>
      </w:r>
      <w:r>
        <w:rPr>
          <w:spacing w:val="-3"/>
        </w:rPr>
        <w:t xml:space="preserve"> </w:t>
      </w:r>
      <w:r>
        <w:t>office</w:t>
      </w:r>
      <w:r>
        <w:rPr>
          <w:spacing w:val="-3"/>
        </w:rPr>
        <w:t xml:space="preserve"> </w:t>
      </w:r>
      <w:r>
        <w:t>located</w:t>
      </w:r>
      <w:r>
        <w:rPr>
          <w:spacing w:val="-2"/>
        </w:rPr>
        <w:t xml:space="preserve"> </w:t>
      </w:r>
      <w:r>
        <w:t>at</w:t>
      </w:r>
      <w:r>
        <w:rPr>
          <w:spacing w:val="-2"/>
        </w:rPr>
        <w:t xml:space="preserve"> </w:t>
      </w:r>
      <w:r>
        <w:t>175</w:t>
      </w:r>
      <w:r>
        <w:rPr>
          <w:spacing w:val="-2"/>
        </w:rPr>
        <w:t xml:space="preserve"> </w:t>
      </w:r>
      <w:r>
        <w:t>N</w:t>
      </w:r>
      <w:r>
        <w:rPr>
          <w:spacing w:val="-3"/>
        </w:rPr>
        <w:t xml:space="preserve"> </w:t>
      </w:r>
      <w:r>
        <w:t>Street,</w:t>
      </w:r>
      <w:r>
        <w:rPr>
          <w:spacing w:val="-2"/>
        </w:rPr>
        <w:t xml:space="preserve"> </w:t>
      </w:r>
      <w:r>
        <w:t>N.E.,</w:t>
      </w:r>
      <w:r>
        <w:rPr>
          <w:spacing w:val="-2"/>
        </w:rPr>
        <w:t xml:space="preserve"> </w:t>
      </w:r>
      <w:r>
        <w:t>Suite 1.204, Constitution Square/Building Three [“3CON’] Washington, D.C. 20002; or</w:t>
      </w:r>
      <w:r w:rsidR="00EF0388">
        <w:t xml:space="preserve"> on the </w:t>
      </w:r>
      <w:r w:rsidR="00EF0388">
        <w:rPr>
          <w:rStyle w:val="Emphasis"/>
        </w:rPr>
        <w:t>FARA.gov</w:t>
      </w:r>
      <w:r w:rsidR="00EF0388">
        <w:t xml:space="preserve"> website: </w:t>
      </w:r>
      <w:hyperlink r:id="rId5" w:tgtFrame="_blank" w:history="1">
        <w:r w:rsidRPr="00EF0388" w:rsidR="00EF0388">
          <w:rPr>
            <w:rStyle w:val="Hyperlink"/>
          </w:rPr>
          <w:t>https://www.justice.gov/</w:t>
        </w:r>
        <w:r w:rsidRPr="00EF0388" w:rsidR="00EF0388">
          <w:rPr>
            <w:rStyle w:val="Hyperlink"/>
            <w:rFonts w:ascii="Cambria Math" w:hAnsi="Cambria Math" w:cs="Cambria Math"/>
          </w:rPr>
          <w:t>​</w:t>
        </w:r>
        <w:r w:rsidRPr="00EF0388" w:rsidR="00EF0388">
          <w:rPr>
            <w:rStyle w:val="Hyperlink"/>
          </w:rPr>
          <w:t>nsd-fara/</w:t>
        </w:r>
        <w:r w:rsidRPr="00EF0388" w:rsidR="00EF0388">
          <w:rPr>
            <w:rStyle w:val="Hyperlink"/>
            <w:rFonts w:ascii="Cambria Math" w:hAnsi="Cambria Math" w:cs="Cambria Math"/>
          </w:rPr>
          <w:t>​</w:t>
        </w:r>
        <w:r w:rsidRPr="00EF0388" w:rsidR="00EF0388">
          <w:rPr>
            <w:rStyle w:val="Hyperlink"/>
          </w:rPr>
          <w:t>fara-efile</w:t>
        </w:r>
      </w:hyperlink>
      <w:r w:rsidRPr="00EF0388" w:rsidR="00EF0388">
        <w:rPr>
          <w:rStyle w:val="Emphasis"/>
        </w:rPr>
        <w:t>.</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D42F2" w:rsidRPr="004D42F2" w:rsidP="004D42F2" w14:paraId="5948237B" w14:textId="77777777">
      <w:pPr>
        <w:pStyle w:val="BodyText"/>
        <w:ind w:left="119" w:right="179"/>
      </w:pPr>
      <w:r>
        <w:t>Section 212 of P.L. 110-81, the Honest Leadership and Open Government Act of 2007 (HLOGA), requires the Attorney General to provide registrants with the ability to file registration statements electronically.</w:t>
      </w:r>
      <w:r>
        <w:rPr>
          <w:spacing w:val="40"/>
        </w:rPr>
        <w:t xml:space="preserve"> </w:t>
      </w:r>
      <w:r>
        <w:t>In 2011, the Department of Justice released FARA eFile</w:t>
      </w:r>
      <w:r>
        <w:rPr>
          <w:i/>
        </w:rPr>
        <w:t xml:space="preserve">, </w:t>
      </w:r>
      <w:r>
        <w:t>an online system capable of accepting electronic submissions of registration forms and filing fees. FARA eFile, accessible through the FARA public website, allows registrants to file registration</w:t>
      </w:r>
      <w:r>
        <w:rPr>
          <w:spacing w:val="-2"/>
        </w:rPr>
        <w:t xml:space="preserve"> </w:t>
      </w:r>
      <w:r>
        <w:t>forms</w:t>
      </w:r>
      <w:r>
        <w:rPr>
          <w:spacing w:val="-2"/>
        </w:rPr>
        <w:t xml:space="preserve"> </w:t>
      </w:r>
      <w:r>
        <w:t>required</w:t>
      </w:r>
      <w:r>
        <w:rPr>
          <w:spacing w:val="-2"/>
        </w:rPr>
        <w:t xml:space="preserve"> </w:t>
      </w:r>
      <w:r>
        <w:t>by</w:t>
      </w:r>
      <w:r>
        <w:rPr>
          <w:spacing w:val="-7"/>
        </w:rPr>
        <w:t xml:space="preserve"> </w:t>
      </w:r>
      <w:r>
        <w:t>the</w:t>
      </w:r>
      <w:r>
        <w:rPr>
          <w:spacing w:val="-3"/>
        </w:rPr>
        <w:t xml:space="preserve"> </w:t>
      </w:r>
      <w:r>
        <w:t>Act</w:t>
      </w:r>
      <w:r>
        <w:rPr>
          <w:spacing w:val="-2"/>
        </w:rPr>
        <w:t xml:space="preserve"> </w:t>
      </w:r>
      <w:r>
        <w:t>and</w:t>
      </w:r>
      <w:r>
        <w:rPr>
          <w:spacing w:val="-2"/>
        </w:rPr>
        <w:t xml:space="preserve"> </w:t>
      </w:r>
      <w:r>
        <w:t>to</w:t>
      </w:r>
      <w:r>
        <w:rPr>
          <w:spacing w:val="-3"/>
        </w:rPr>
        <w:t xml:space="preserve"> </w:t>
      </w:r>
      <w:r>
        <w:t>pay</w:t>
      </w:r>
      <w:r>
        <w:rPr>
          <w:spacing w:val="-7"/>
        </w:rPr>
        <w:t xml:space="preserve"> </w:t>
      </w:r>
      <w:r>
        <w:t>the</w:t>
      </w:r>
      <w:r>
        <w:rPr>
          <w:spacing w:val="-3"/>
        </w:rPr>
        <w:t xml:space="preserve"> </w:t>
      </w:r>
      <w:r>
        <w:t>required</w:t>
      </w:r>
      <w:r>
        <w:rPr>
          <w:spacing w:val="-2"/>
        </w:rPr>
        <w:t xml:space="preserve"> </w:t>
      </w:r>
      <w:r>
        <w:t>filing</w:t>
      </w:r>
      <w:r>
        <w:rPr>
          <w:spacing w:val="-2"/>
        </w:rPr>
        <w:t xml:space="preserve"> </w:t>
      </w:r>
      <w:r>
        <w:t>fees</w:t>
      </w:r>
      <w:r>
        <w:rPr>
          <w:spacing w:val="-2"/>
        </w:rPr>
        <w:t xml:space="preserve"> </w:t>
      </w:r>
      <w:r>
        <w:t>through</w:t>
      </w:r>
      <w:r>
        <w:rPr>
          <w:spacing w:val="-2"/>
        </w:rPr>
        <w:t xml:space="preserve"> </w:t>
      </w:r>
      <w:r>
        <w:t>the</w:t>
      </w:r>
      <w:r>
        <w:rPr>
          <w:spacing w:val="-3"/>
        </w:rPr>
        <w:t xml:space="preserve"> </w:t>
      </w:r>
      <w:r>
        <w:t xml:space="preserve">Department of Treasury/Federal Reserve Pay.gov financial collection service. The FARA eFile system permits registrants to file registration forms and pay corresponding filing fees electronically to the FARA Unit, 24 hours a day, 7 days a week. </w:t>
      </w:r>
      <w:r w:rsidRPr="00733470">
        <w:t>The collection use</w:t>
      </w:r>
      <w:r w:rsidR="00F05EFB">
        <w:t>s</w:t>
      </w:r>
      <w:r w:rsidRPr="00733470">
        <w:t xml:space="preserve"> an </w:t>
      </w:r>
      <w:r w:rsidRPr="00733470">
        <w:t>eFile</w:t>
      </w:r>
      <w:r w:rsidRPr="00733470">
        <w:t xml:space="preserve"> webform system located on the FARA.gov</w:t>
      </w:r>
      <w:r>
        <w:t xml:space="preserve"> </w:t>
      </w:r>
      <w:r w:rsidRPr="00733470">
        <w:t>website:</w:t>
      </w:r>
      <w:r>
        <w:t xml:space="preserve"> </w:t>
      </w:r>
      <w:hyperlink r:id="rId5" w:history="1">
        <w:r w:rsidRPr="004D42F2">
          <w:rPr>
            <w:rStyle w:val="Hyperlink"/>
          </w:rPr>
          <w:t>https://www.justice.gov/nsd-fara/fara-efile</w:t>
        </w:r>
      </w:hyperlink>
      <w:r w:rsidRPr="004D42F2">
        <w:t xml:space="preserve"> </w:t>
      </w:r>
    </w:p>
    <w:p w:rsidR="00690F56" w:rsidP="004D42F2" w14:paraId="1EFFB376" w14:textId="3F86018C">
      <w:pPr>
        <w:pStyle w:val="BodyText"/>
        <w:ind w:left="119" w:right="179"/>
      </w:pPr>
    </w:p>
    <w:p w:rsidR="00563F85" w:rsidRPr="00563F85" w:rsidP="00563F85" w14:paraId="641AA45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u w:val="single"/>
        </w:rPr>
        <w:t>IMPORTANT Achievements 2023-2026</w:t>
      </w:r>
      <w:r w:rsidRPr="00563F85">
        <w:rPr>
          <w:rFonts w:ascii="Times New Roman" w:hAnsi="Times New Roman"/>
        </w:rPr>
        <w:t xml:space="preserve">: The following are notable FARA Systems’ new transparency features that went live by the National Security Division of the U.S. Department of Justice, since the last time FARA’s ICRs (webforms &amp; </w:t>
      </w:r>
      <w:r w:rsidRPr="00563F85">
        <w:rPr>
          <w:rFonts w:ascii="Times New Roman" w:hAnsi="Times New Roman"/>
        </w:rPr>
        <w:t>eFile</w:t>
      </w:r>
      <w:r w:rsidRPr="00563F85">
        <w:rPr>
          <w:rFonts w:ascii="Times New Roman" w:hAnsi="Times New Roman"/>
        </w:rPr>
        <w:t xml:space="preserve"> registration with Pay.gov payment systems) were approved in October 2023:</w:t>
      </w:r>
    </w:p>
    <w:p w:rsidR="00563F85" w:rsidP="00690F56" w14:paraId="553C355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3F85" w:rsidRPr="00563F85" w:rsidP="00563F85" w14:paraId="46E6DCD0"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rPr>
        <w:t>Successfully completing our second DOJ OIG FARA FISMA Audit.</w:t>
      </w:r>
    </w:p>
    <w:p w:rsidR="00563F85" w:rsidRPr="00563F85" w:rsidP="00563F85" w14:paraId="21B1F11B"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rPr>
        <w:t>Improved Full-Text and API Bulk Search enhancements provided with the Search Filings query tool located on the FARA.gov public website.</w:t>
      </w:r>
    </w:p>
    <w:p w:rsidR="00563F85" w:rsidRPr="00563F85" w:rsidP="00563F85" w14:paraId="427B4E9B"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rPr>
        <w:t>New political activities and political contributions capabilities went operational in 2024 containing structured data\machine readable features on the Browse Filings query tool allowing public researchers to customize reports of FARA disclosures.</w:t>
      </w:r>
    </w:p>
    <w:p w:rsidR="00563F85" w:rsidRPr="00563F85" w:rsidP="00563F85" w14:paraId="0F837A30"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rPr>
        <w:t xml:space="preserve">The rollout on February 6, 2026, of the mandatory DOJ Login multi-factor authentication (MFA) security enhancement for FARA </w:t>
      </w:r>
      <w:r w:rsidRPr="00563F85">
        <w:rPr>
          <w:rFonts w:ascii="Times New Roman" w:hAnsi="Times New Roman"/>
        </w:rPr>
        <w:t>eFile</w:t>
      </w:r>
      <w:r w:rsidRPr="00563F85">
        <w:rPr>
          <w:rFonts w:ascii="Times New Roman" w:hAnsi="Times New Roman"/>
        </w:rPr>
        <w:t xml:space="preserve"> users.</w:t>
      </w:r>
    </w:p>
    <w:p w:rsidR="00563F85" w:rsidRPr="00563F85" w:rsidP="00563F85" w14:paraId="41F329CD"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rPr>
        <w:t xml:space="preserve">Agile requirements method of ongoing design &amp; development protocols for the FARA system and </w:t>
      </w:r>
      <w:r w:rsidRPr="00563F85">
        <w:rPr>
          <w:rFonts w:ascii="Times New Roman" w:hAnsi="Times New Roman"/>
        </w:rPr>
        <w:t>eFile</w:t>
      </w:r>
      <w:r w:rsidRPr="00563F85">
        <w:rPr>
          <w:rFonts w:ascii="Times New Roman" w:hAnsi="Times New Roman"/>
        </w:rPr>
        <w:t xml:space="preserve"> improvements. Since January 2016 and as of April 2026, our dedicated IT team (NSD IT FARA Support) has covered approximately 1,341 user stories, with 355 related action items, for a total of 1,696.     </w:t>
      </w:r>
    </w:p>
    <w:p w:rsidR="00563F85" w:rsidRPr="00563F85" w:rsidP="00563F85" w14:paraId="28977750" w14:textId="77777777">
      <w:pPr>
        <w:widowControl/>
        <w:numPr>
          <w:ilvl w:val="0"/>
          <w:numId w:val="16"/>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3F85">
        <w:rPr>
          <w:rFonts w:ascii="Times New Roman" w:hAnsi="Times New Roman"/>
          <w:u w:val="single"/>
        </w:rPr>
        <w:t>Web presence</w:t>
      </w:r>
      <w:r w:rsidRPr="00563F85">
        <w:rPr>
          <w:rFonts w:ascii="Times New Roman" w:hAnsi="Times New Roman"/>
        </w:rPr>
        <w:t xml:space="preserve">: FARA.gov website traffic using our useful links of information, FARA </w:t>
      </w:r>
      <w:r w:rsidRPr="00563F85">
        <w:rPr>
          <w:rFonts w:ascii="Times New Roman" w:hAnsi="Times New Roman"/>
        </w:rPr>
        <w:t>eFile</w:t>
      </w:r>
      <w:r w:rsidRPr="00563F85">
        <w:rPr>
          <w:rFonts w:ascii="Times New Roman" w:hAnsi="Times New Roman"/>
        </w:rPr>
        <w:t xml:space="preserve"> access, and two primary query tools providing free of charge our growing repository of registration filings since going live in May 2007, has seen visits surpassing over +50 million (+50,000,000) users. Consistent monitoring and benchmarking trends over the years demonstrate FARA’s intense popularity and interest from the </w:t>
      </w:r>
      <w:r w:rsidRPr="00563F85">
        <w:rPr>
          <w:rFonts w:ascii="Times New Roman" w:hAnsi="Times New Roman"/>
        </w:rPr>
        <w:t>general public</w:t>
      </w:r>
      <w:r w:rsidRPr="00563F85">
        <w:rPr>
          <w:rFonts w:ascii="Times New Roman" w:hAnsi="Times New Roman"/>
        </w:rPr>
        <w:t xml:space="preserve"> worldwide, with the FARA.gov webpage ranking on average in the top 50 thousand (50,000) out of a total of 200 million (200,000,000) active global websites.  </w:t>
      </w:r>
    </w:p>
    <w:p w:rsidR="00563F85" w:rsidRPr="006A4637" w:rsidP="00690F56" w14:paraId="4D6069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053DE" w:rsidP="001053DE" w14:paraId="5154D6AE" w14:textId="77777777">
      <w:pPr>
        <w:pStyle w:val="BodyText"/>
        <w:ind w:left="120"/>
      </w:pPr>
      <w:r>
        <w:t>A</w:t>
      </w:r>
      <w:r>
        <w:rPr>
          <w:spacing w:val="-4"/>
        </w:rPr>
        <w:t xml:space="preserve"> </w:t>
      </w:r>
      <w:r>
        <w:t>review</w:t>
      </w:r>
      <w:r>
        <w:rPr>
          <w:spacing w:val="-4"/>
        </w:rPr>
        <w:t xml:space="preserve"> </w:t>
      </w:r>
      <w:r>
        <w:t>of</w:t>
      </w:r>
      <w:r>
        <w:rPr>
          <w:spacing w:val="-4"/>
        </w:rPr>
        <w:t xml:space="preserve"> </w:t>
      </w:r>
      <w:r>
        <w:t>the</w:t>
      </w:r>
      <w:r>
        <w:rPr>
          <w:spacing w:val="-4"/>
        </w:rPr>
        <w:t xml:space="preserve"> </w:t>
      </w:r>
      <w:r>
        <w:t>National</w:t>
      </w:r>
      <w:r>
        <w:rPr>
          <w:spacing w:val="-1"/>
        </w:rPr>
        <w:t xml:space="preserve"> </w:t>
      </w:r>
      <w:r>
        <w:t>Security</w:t>
      </w:r>
      <w:r>
        <w:rPr>
          <w:spacing w:val="-5"/>
        </w:rPr>
        <w:t xml:space="preserve"> </w:t>
      </w:r>
      <w:r>
        <w:t>Division</w:t>
      </w:r>
      <w:r>
        <w:rPr>
          <w:spacing w:val="-3"/>
        </w:rPr>
        <w:t xml:space="preserve"> </w:t>
      </w:r>
      <w:r>
        <w:t>Forms</w:t>
      </w:r>
      <w:r>
        <w:rPr>
          <w:spacing w:val="-3"/>
        </w:rPr>
        <w:t xml:space="preserve"> </w:t>
      </w:r>
      <w:r>
        <w:t>Inventory</w:t>
      </w:r>
      <w:r>
        <w:rPr>
          <w:spacing w:val="-7"/>
        </w:rPr>
        <w:t xml:space="preserve"> </w:t>
      </w:r>
      <w:r>
        <w:t>Report</w:t>
      </w:r>
      <w:r>
        <w:rPr>
          <w:spacing w:val="-3"/>
        </w:rPr>
        <w:t xml:space="preserve"> </w:t>
      </w:r>
      <w:r>
        <w:t>revealed</w:t>
      </w:r>
      <w:r>
        <w:rPr>
          <w:spacing w:val="-3"/>
        </w:rPr>
        <w:t xml:space="preserve"> </w:t>
      </w:r>
      <w:r>
        <w:t>no</w:t>
      </w:r>
      <w:r>
        <w:rPr>
          <w:spacing w:val="-3"/>
        </w:rPr>
        <w:t xml:space="preserve"> </w:t>
      </w:r>
      <w:r>
        <w:t>duplication</w:t>
      </w:r>
      <w:r>
        <w:rPr>
          <w:spacing w:val="-3"/>
        </w:rPr>
        <w:t xml:space="preserve"> </w:t>
      </w:r>
      <w:r>
        <w:t>of efforts.</w:t>
      </w:r>
      <w:r>
        <w:rPr>
          <w:spacing w:val="40"/>
        </w:rPr>
        <w:t xml:space="preserve"> </w:t>
      </w:r>
      <w:r>
        <w:t xml:space="preserve">There is no other similar information currently available which can be used for this </w:t>
      </w:r>
      <w:r>
        <w:rPr>
          <w:spacing w:val="-2"/>
        </w:rPr>
        <w:t>purpose.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40007" w:rsidP="00F40007" w14:paraId="305D69BC" w14:textId="283A5044">
      <w:pPr>
        <w:pStyle w:val="BodyText"/>
        <w:ind w:left="120" w:right="209"/>
      </w:pPr>
      <w:r>
        <w:t>Copies</w:t>
      </w:r>
      <w:r>
        <w:rPr>
          <w:spacing w:val="-3"/>
        </w:rPr>
        <w:t xml:space="preserve"> </w:t>
      </w:r>
      <w:r>
        <w:t>of</w:t>
      </w:r>
      <w:r>
        <w:rPr>
          <w:spacing w:val="-4"/>
        </w:rPr>
        <w:t xml:space="preserve"> </w:t>
      </w:r>
      <w:r>
        <w:t>all</w:t>
      </w:r>
      <w:r>
        <w:rPr>
          <w:spacing w:val="-3"/>
        </w:rPr>
        <w:t xml:space="preserve"> </w:t>
      </w:r>
      <w:r w:rsidR="003E2302">
        <w:rPr>
          <w:spacing w:val="-3"/>
        </w:rPr>
        <w:t xml:space="preserve">Exhibit A </w:t>
      </w:r>
      <w:r w:rsidR="00801A3E">
        <w:rPr>
          <w:spacing w:val="-3"/>
        </w:rPr>
        <w:t xml:space="preserve">to </w:t>
      </w:r>
      <w:r>
        <w:t>Registration</w:t>
      </w:r>
      <w:r>
        <w:rPr>
          <w:spacing w:val="-3"/>
        </w:rPr>
        <w:t xml:space="preserve"> </w:t>
      </w:r>
      <w:r>
        <w:t>Statement</w:t>
      </w:r>
      <w:r>
        <w:rPr>
          <w:spacing w:val="-3"/>
        </w:rPr>
        <w:t xml:space="preserve"> </w:t>
      </w:r>
      <w:r>
        <w:t>forms</w:t>
      </w:r>
      <w:r>
        <w:rPr>
          <w:spacing w:val="-3"/>
        </w:rPr>
        <w:t xml:space="preserve"> </w:t>
      </w:r>
      <w:r>
        <w:t>furnished</w:t>
      </w:r>
      <w:r>
        <w:rPr>
          <w:spacing w:val="-3"/>
        </w:rPr>
        <w:t xml:space="preserve"> </w:t>
      </w:r>
      <w:r>
        <w:t>under</w:t>
      </w:r>
      <w:r>
        <w:rPr>
          <w:spacing w:val="-4"/>
        </w:rPr>
        <w:t xml:space="preserve"> </w:t>
      </w:r>
      <w:r>
        <w:t>the</w:t>
      </w:r>
      <w:r>
        <w:rPr>
          <w:spacing w:val="-2"/>
        </w:rPr>
        <w:t xml:space="preserve"> </w:t>
      </w:r>
      <w:r>
        <w:t>Act</w:t>
      </w:r>
      <w:r>
        <w:rPr>
          <w:spacing w:val="-3"/>
        </w:rPr>
        <w:t xml:space="preserve"> </w:t>
      </w:r>
      <w:r>
        <w:t>are</w:t>
      </w:r>
      <w:r>
        <w:rPr>
          <w:spacing w:val="-4"/>
        </w:rPr>
        <w:t xml:space="preserve"> </w:t>
      </w:r>
      <w:r>
        <w:t>public</w:t>
      </w:r>
      <w:r>
        <w:rPr>
          <w:spacing w:val="-4"/>
        </w:rPr>
        <w:t xml:space="preserve"> </w:t>
      </w:r>
      <w:r>
        <w:t>records</w:t>
      </w:r>
      <w:r>
        <w:rPr>
          <w:spacing w:val="-1"/>
        </w:rPr>
        <w:t xml:space="preserve"> </w:t>
      </w:r>
      <w:r>
        <w:t>and</w:t>
      </w:r>
      <w:r>
        <w:rPr>
          <w:spacing w:val="-3"/>
        </w:rPr>
        <w:t xml:space="preserve"> </w:t>
      </w:r>
      <w:r>
        <w:t>open to public inspection.</w:t>
      </w:r>
      <w:r>
        <w:rPr>
          <w:spacing w:val="40"/>
        </w:rPr>
        <w:t xml:space="preserve"> </w:t>
      </w:r>
      <w:r>
        <w:t>If this collection is not conducted, this information cannot be made available for public examination as required by statute.</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237FEB" w:rsidRPr="00237FEB" w:rsidP="00237FEB" w14:paraId="2AFB4684" w14:textId="60FFCEC5">
      <w:pPr>
        <w:rPr>
          <w:rFonts w:ascii="Times New Roman" w:hAnsi="Times New Roman"/>
        </w:rPr>
      </w:pPr>
      <w:r w:rsidRPr="00237FEB">
        <w:rPr>
          <w:rFonts w:ascii="Times New Roman" w:hAnsi="Times New Roman"/>
        </w:rPr>
        <w:t>Section 612(a) of the Act states that every person who becomes an agent of a foreign principal must, within ten days thereafter, file with the Attorney General a</w:t>
      </w:r>
      <w:r w:rsidR="00801A3E">
        <w:rPr>
          <w:rFonts w:ascii="Times New Roman" w:hAnsi="Times New Roman"/>
        </w:rPr>
        <w:t>n</w:t>
      </w:r>
      <w:r w:rsidRPr="00237FEB">
        <w:rPr>
          <w:rFonts w:ascii="Times New Roman" w:hAnsi="Times New Roman"/>
        </w:rPr>
        <w:t xml:space="preserve"> </w:t>
      </w:r>
      <w:r w:rsidR="00801A3E">
        <w:rPr>
          <w:rFonts w:ascii="Times New Roman" w:hAnsi="Times New Roman"/>
        </w:rPr>
        <w:t xml:space="preserve">Amendment to </w:t>
      </w:r>
      <w:r w:rsidRPr="00237FEB">
        <w:rPr>
          <w:rFonts w:ascii="Times New Roman" w:hAnsi="Times New Roman"/>
        </w:rPr>
        <w:t>Registration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6C270E" w:rsidP="0060114B" w14:paraId="425C0DB9" w14:textId="243F4C64">
      <w:pPr>
        <w:widowControl/>
        <w:autoSpaceDE/>
        <w:autoSpaceDN/>
        <w:adjustRightInd/>
        <w:rPr>
          <w:rFonts w:ascii="Times New Roman" w:hAnsi="Times New Roman"/>
          <w:strike/>
        </w:rPr>
      </w:pPr>
      <w:r w:rsidRPr="00A2391E">
        <w:rPr>
          <w:rFonts w:ascii="Times New Roman" w:hAnsi="Times New Roman"/>
        </w:rPr>
        <w:t xml:space="preserve">The 60-Day Notice was published in the Federal Register on </w:t>
      </w:r>
      <w:r w:rsidR="00734218">
        <w:rPr>
          <w:rFonts w:ascii="Times New Roman" w:hAnsi="Times New Roman"/>
        </w:rPr>
        <w:t xml:space="preserve">April </w:t>
      </w:r>
      <w:r w:rsidR="006C270E">
        <w:rPr>
          <w:rFonts w:ascii="Times New Roman" w:hAnsi="Times New Roman"/>
        </w:rPr>
        <w:t>1</w:t>
      </w:r>
      <w:r w:rsidR="00734218">
        <w:rPr>
          <w:rFonts w:ascii="Times New Roman" w:hAnsi="Times New Roman"/>
        </w:rPr>
        <w:t>0, 202</w:t>
      </w:r>
      <w:r w:rsidR="006C270E">
        <w:rPr>
          <w:rFonts w:ascii="Times New Roman" w:hAnsi="Times New Roman"/>
        </w:rPr>
        <w:t>6</w:t>
      </w:r>
      <w:r w:rsidRPr="00A2391E">
        <w:rPr>
          <w:rFonts w:ascii="Times New Roman" w:hAnsi="Times New Roman"/>
        </w:rPr>
        <w:t xml:space="preserve"> (</w:t>
      </w:r>
      <w:r w:rsidR="006C270E">
        <w:rPr>
          <w:rFonts w:ascii="Times New Roman" w:hAnsi="Times New Roman"/>
        </w:rPr>
        <w:t>91</w:t>
      </w:r>
      <w:r w:rsidRPr="005B2697" w:rsidR="005B2697">
        <w:rPr>
          <w:rFonts w:ascii="Times New Roman" w:hAnsi="Times New Roman"/>
        </w:rPr>
        <w:t xml:space="preserve"> FR </w:t>
      </w:r>
      <w:r w:rsidR="006C270E">
        <w:rPr>
          <w:rFonts w:ascii="Times New Roman" w:hAnsi="Times New Roman"/>
        </w:rPr>
        <w:t>184</w:t>
      </w:r>
      <w:r w:rsidR="003E2302">
        <w:rPr>
          <w:rFonts w:ascii="Times New Roman" w:hAnsi="Times New Roman"/>
        </w:rPr>
        <w:t>81</w:t>
      </w:r>
      <w:r w:rsidRPr="00A2391E">
        <w:rPr>
          <w:rFonts w:ascii="Times New Roman" w:hAnsi="Times New Roman"/>
        </w:rPr>
        <w:t xml:space="preserve">). The comment period ended </w:t>
      </w:r>
      <w:r w:rsidR="00F047BF">
        <w:rPr>
          <w:rFonts w:ascii="Times New Roman" w:hAnsi="Times New Roman"/>
        </w:rPr>
        <w:t xml:space="preserve">June </w:t>
      </w:r>
      <w:r w:rsidR="00801A3E">
        <w:rPr>
          <w:rFonts w:ascii="Times New Roman" w:hAnsi="Times New Roman"/>
        </w:rPr>
        <w:t>9</w:t>
      </w:r>
      <w:r w:rsidR="00F047BF">
        <w:rPr>
          <w:rFonts w:ascii="Times New Roman" w:hAnsi="Times New Roman"/>
        </w:rPr>
        <w:t>, 202</w:t>
      </w:r>
      <w:r w:rsidR="006C270E">
        <w:rPr>
          <w:rFonts w:ascii="Times New Roman" w:hAnsi="Times New Roman"/>
        </w:rPr>
        <w:t>6</w:t>
      </w:r>
      <w:r w:rsidR="002517E4">
        <w:rPr>
          <w:rFonts w:ascii="Times New Roman" w:hAnsi="Times New Roman"/>
        </w:rPr>
        <w:t>.</w:t>
      </w:r>
      <w:r w:rsidRPr="00A2391E">
        <w:rPr>
          <w:rFonts w:ascii="Times New Roman" w:hAnsi="Times New Roman"/>
        </w:rPr>
        <w:t xml:space="preserve"> </w:t>
      </w:r>
      <w:r w:rsidR="00563F85">
        <w:rPr>
          <w:rFonts w:ascii="Times New Roman" w:hAnsi="Times New Roman"/>
        </w:rPr>
        <w:t xml:space="preserve">There were no public comments received. </w:t>
      </w:r>
    </w:p>
    <w:p w:rsidR="00DA7DC9" w:rsidP="0060114B" w14:paraId="0C933CDF" w14:textId="77777777">
      <w:pPr>
        <w:widowControl/>
        <w:autoSpaceDE/>
        <w:autoSpaceDN/>
        <w:adjustRightInd/>
        <w:rPr>
          <w:rFonts w:ascii="Times New Roman" w:eastAsia="Calibri" w:hAnsi="Times New Roman"/>
        </w:rPr>
      </w:pPr>
    </w:p>
    <w:p w:rsidR="00A44259" w:rsidRPr="00A44259" w:rsidP="00A44259" w14:paraId="50E060CB" w14:textId="5828E086">
      <w:pPr>
        <w:widowControl/>
        <w:autoSpaceDE/>
        <w:autoSpaceDN/>
        <w:adjustRightInd/>
        <w:rPr>
          <w:rFonts w:ascii="Times New Roman" w:eastAsia="Calibri" w:hAnsi="Times New Roman"/>
        </w:rPr>
      </w:pPr>
      <w:r w:rsidRPr="00A44259">
        <w:rPr>
          <w:rFonts w:ascii="Times New Roman" w:eastAsia="Calibri" w:hAnsi="Times New Roman"/>
        </w:rPr>
        <w:t xml:space="preserve">The </w:t>
      </w:r>
      <w:r>
        <w:rPr>
          <w:rFonts w:ascii="Times New Roman" w:eastAsia="Calibri" w:hAnsi="Times New Roman"/>
        </w:rPr>
        <w:t>3</w:t>
      </w:r>
      <w:r w:rsidRPr="00A44259">
        <w:rPr>
          <w:rFonts w:ascii="Times New Roman" w:eastAsia="Calibri" w:hAnsi="Times New Roman"/>
        </w:rPr>
        <w:t xml:space="preserve">0-Day Notice was published in the Federal Register on </w:t>
      </w:r>
      <w:r>
        <w:rPr>
          <w:rFonts w:ascii="Times New Roman" w:eastAsia="Calibri" w:hAnsi="Times New Roman"/>
        </w:rPr>
        <w:t>June</w:t>
      </w:r>
      <w:r w:rsidRPr="00A44259">
        <w:rPr>
          <w:rFonts w:ascii="Times New Roman" w:eastAsia="Calibri" w:hAnsi="Times New Roman"/>
        </w:rPr>
        <w:t xml:space="preserve"> 1</w:t>
      </w:r>
      <w:r>
        <w:rPr>
          <w:rFonts w:ascii="Times New Roman" w:eastAsia="Calibri" w:hAnsi="Times New Roman"/>
        </w:rPr>
        <w:t>1</w:t>
      </w:r>
      <w:r w:rsidRPr="00A44259">
        <w:rPr>
          <w:rFonts w:ascii="Times New Roman" w:eastAsia="Calibri" w:hAnsi="Times New Roman"/>
        </w:rPr>
        <w:t xml:space="preserve">, 2026 (91 FR </w:t>
      </w:r>
      <w:r>
        <w:rPr>
          <w:rFonts w:ascii="Times New Roman" w:eastAsia="Calibri" w:hAnsi="Times New Roman"/>
        </w:rPr>
        <w:t>35576-35577</w:t>
      </w:r>
      <w:r w:rsidRPr="00A44259">
        <w:rPr>
          <w:rFonts w:ascii="Times New Roman" w:eastAsia="Calibri" w:hAnsi="Times New Roman"/>
        </w:rPr>
        <w:t>). The comment period end</w:t>
      </w:r>
      <w:r>
        <w:rPr>
          <w:rFonts w:ascii="Times New Roman" w:eastAsia="Calibri" w:hAnsi="Times New Roman"/>
        </w:rPr>
        <w:t>s on</w:t>
      </w:r>
      <w:r w:rsidRPr="00A44259">
        <w:rPr>
          <w:rFonts w:ascii="Times New Roman" w:eastAsia="Calibri" w:hAnsi="Times New Roman"/>
        </w:rPr>
        <w:t xml:space="preserve"> Ju</w:t>
      </w:r>
      <w:r>
        <w:rPr>
          <w:rFonts w:ascii="Times New Roman" w:eastAsia="Calibri" w:hAnsi="Times New Roman"/>
        </w:rPr>
        <w:t>ly</w:t>
      </w:r>
      <w:r w:rsidRPr="00A44259">
        <w:rPr>
          <w:rFonts w:ascii="Times New Roman" w:eastAsia="Calibri" w:hAnsi="Times New Roman"/>
        </w:rPr>
        <w:t xml:space="preserve"> </w:t>
      </w:r>
      <w:r>
        <w:rPr>
          <w:rFonts w:ascii="Times New Roman" w:eastAsia="Calibri" w:hAnsi="Times New Roman"/>
        </w:rPr>
        <w:t>13</w:t>
      </w:r>
      <w:r w:rsidRPr="00A44259">
        <w:rPr>
          <w:rFonts w:ascii="Times New Roman" w:eastAsia="Calibri" w:hAnsi="Times New Roman"/>
        </w:rPr>
        <w:t xml:space="preserve">, 2026. </w:t>
      </w:r>
    </w:p>
    <w:p w:rsidR="00A44259" w:rsidRPr="00A47DA7" w:rsidP="0060114B" w14:paraId="72997B68"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C1665" w:rsidP="003C1665" w14:paraId="0BFB96A4" w14:textId="77777777">
      <w:pPr>
        <w:pStyle w:val="BodyText"/>
        <w:ind w:left="119"/>
      </w:pPr>
      <w:r>
        <w:t>There</w:t>
      </w:r>
      <w:r>
        <w:rPr>
          <w:spacing w:val="-1"/>
        </w:rPr>
        <w:t xml:space="preserve"> </w:t>
      </w:r>
      <w:r>
        <w:t>are</w:t>
      </w:r>
      <w:r>
        <w:rPr>
          <w:spacing w:val="-3"/>
        </w:rPr>
        <w:t xml:space="preserve"> </w:t>
      </w:r>
      <w:r>
        <w:t>no</w:t>
      </w:r>
      <w:r>
        <w:rPr>
          <w:spacing w:val="-2"/>
        </w:rPr>
        <w:t xml:space="preserve"> </w:t>
      </w:r>
      <w:r>
        <w:t>sensitive</w:t>
      </w:r>
      <w:r>
        <w:rPr>
          <w:spacing w:val="-3"/>
        </w:rPr>
        <w:t xml:space="preserve"> </w:t>
      </w:r>
      <w:r>
        <w:t>questions.</w:t>
      </w:r>
      <w:r>
        <w:rPr>
          <w:spacing w:val="-2"/>
        </w:rPr>
        <w:t xml:space="preserve"> </w:t>
      </w:r>
      <w:r>
        <w:t>Provisions</w:t>
      </w:r>
      <w:r>
        <w:rPr>
          <w:spacing w:val="-2"/>
        </w:rPr>
        <w:t xml:space="preserve"> </w:t>
      </w:r>
      <w:r>
        <w:t>have</w:t>
      </w:r>
      <w:r>
        <w:rPr>
          <w:spacing w:val="-3"/>
        </w:rPr>
        <w:t xml:space="preserve"> </w:t>
      </w:r>
      <w:r>
        <w:t>been</w:t>
      </w:r>
      <w:r>
        <w:rPr>
          <w:spacing w:val="-2"/>
        </w:rPr>
        <w:t xml:space="preserve"> </w:t>
      </w:r>
      <w:r>
        <w:t>made</w:t>
      </w:r>
      <w:r>
        <w:rPr>
          <w:spacing w:val="-3"/>
        </w:rPr>
        <w:t xml:space="preserve"> </w:t>
      </w:r>
      <w:r>
        <w:t>via</w:t>
      </w:r>
      <w:r>
        <w:rPr>
          <w:spacing w:val="-3"/>
        </w:rPr>
        <w:t xml:space="preserve"> </w:t>
      </w:r>
      <w:r>
        <w:t>the</w:t>
      </w:r>
      <w:r>
        <w:rPr>
          <w:spacing w:val="-3"/>
        </w:rPr>
        <w:t xml:space="preserve"> </w:t>
      </w:r>
      <w:r>
        <w:t>Office</w:t>
      </w:r>
      <w:r>
        <w:rPr>
          <w:spacing w:val="-1"/>
        </w:rPr>
        <w:t xml:space="preserve"> </w:t>
      </w:r>
      <w:r>
        <w:t>of</w:t>
      </w:r>
      <w:r>
        <w:rPr>
          <w:spacing w:val="-3"/>
        </w:rPr>
        <w:t xml:space="preserve"> </w:t>
      </w:r>
      <w:r>
        <w:t>Privacy</w:t>
      </w:r>
      <w:r>
        <w:rPr>
          <w:spacing w:val="-7"/>
        </w:rPr>
        <w:t xml:space="preserve"> </w:t>
      </w:r>
      <w:r>
        <w:t>and</w:t>
      </w:r>
      <w:r>
        <w:rPr>
          <w:spacing w:val="-2"/>
        </w:rPr>
        <w:t xml:space="preserve"> </w:t>
      </w:r>
      <w:r>
        <w:t>Civil Liberties (DOJ/OPCL) to ensure no PII is requested in the form’s questions, other than what is specifically required under the statutory language.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EA0A6A" w:rsidP="00690F56" w14:paraId="1904007E" w14:textId="22DE2695">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302" w:type="dxa"/>
        <w:jc w:val="center"/>
        <w:tblLook w:val="04A0"/>
      </w:tblPr>
      <w:tblGrid>
        <w:gridCol w:w="1439"/>
        <w:gridCol w:w="1415"/>
        <w:gridCol w:w="1219"/>
        <w:gridCol w:w="1182"/>
        <w:gridCol w:w="1097"/>
        <w:gridCol w:w="950"/>
      </w:tblGrid>
      <w:tr w14:paraId="4AA59B92" w14:textId="77777777" w:rsidTr="00EA0A6A">
        <w:tblPrEx>
          <w:tblW w:w="7302" w:type="dxa"/>
          <w:jc w:val="center"/>
          <w:tblLook w:val="04A0"/>
        </w:tblPrEx>
        <w:trPr>
          <w:jc w:val="center"/>
        </w:trPr>
        <w:tc>
          <w:tcPr>
            <w:tcW w:w="1439" w:type="dxa"/>
            <w:shd w:val="clear" w:color="auto" w:fill="ADB9CA" w:themeFill="text2" w:themeFillTint="66"/>
          </w:tcPr>
          <w:p w:rsidR="00EA0A6A"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EA0A6A"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EA0A6A"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EA0A6A"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EA0A6A"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EA0A6A"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EA0A6A">
        <w:tblPrEx>
          <w:tblW w:w="7302" w:type="dxa"/>
          <w:jc w:val="center"/>
          <w:tblLook w:val="04A0"/>
        </w:tblPrEx>
        <w:trPr>
          <w:jc w:val="center"/>
        </w:trPr>
        <w:tc>
          <w:tcPr>
            <w:tcW w:w="1439" w:type="dxa"/>
            <w:vAlign w:val="bottom"/>
          </w:tcPr>
          <w:p w:rsidR="00EA0A6A" w:rsidRPr="008F47CB" w:rsidP="008C6A87" w14:paraId="4E4E0FA6" w14:textId="18FCA4FE">
            <w:pPr>
              <w:jc w:val="right"/>
              <w:rPr>
                <w:rFonts w:ascii="Times New Roman" w:hAnsi="Times New Roman"/>
                <w:sz w:val="22"/>
                <w:szCs w:val="22"/>
              </w:rPr>
            </w:pPr>
            <w:r>
              <w:rPr>
                <w:rFonts w:ascii="Times New Roman" w:hAnsi="Times New Roman"/>
                <w:sz w:val="22"/>
                <w:szCs w:val="22"/>
              </w:rPr>
              <w:t>NSD-</w:t>
            </w:r>
            <w:r w:rsidR="003E2302">
              <w:rPr>
                <w:rFonts w:ascii="Times New Roman" w:hAnsi="Times New Roman"/>
                <w:sz w:val="22"/>
                <w:szCs w:val="22"/>
              </w:rPr>
              <w:t>3</w:t>
            </w:r>
          </w:p>
        </w:tc>
        <w:tc>
          <w:tcPr>
            <w:tcW w:w="1415" w:type="dxa"/>
            <w:vAlign w:val="bottom"/>
          </w:tcPr>
          <w:p w:rsidR="00EA0A6A" w:rsidRPr="008F47CB" w:rsidP="008C6A87" w14:paraId="23BB2474" w14:textId="3D0DEFA5">
            <w:pPr>
              <w:jc w:val="right"/>
              <w:rPr>
                <w:rFonts w:ascii="Times New Roman" w:hAnsi="Times New Roman"/>
                <w:sz w:val="22"/>
                <w:szCs w:val="22"/>
              </w:rPr>
            </w:pPr>
            <w:r>
              <w:rPr>
                <w:rFonts w:ascii="Times New Roman" w:hAnsi="Times New Roman"/>
                <w:sz w:val="22"/>
                <w:szCs w:val="22"/>
              </w:rPr>
              <w:t>285</w:t>
            </w:r>
          </w:p>
        </w:tc>
        <w:tc>
          <w:tcPr>
            <w:tcW w:w="1219" w:type="dxa"/>
            <w:vAlign w:val="bottom"/>
          </w:tcPr>
          <w:p w:rsidR="00EA0A6A"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EA0A6A" w:rsidRPr="008F47CB" w:rsidP="008C6A87" w14:paraId="03D2549D" w14:textId="32FECB0C">
            <w:pPr>
              <w:jc w:val="right"/>
              <w:rPr>
                <w:rFonts w:ascii="Times New Roman" w:hAnsi="Times New Roman"/>
                <w:sz w:val="22"/>
                <w:szCs w:val="22"/>
              </w:rPr>
            </w:pPr>
            <w:r>
              <w:rPr>
                <w:rFonts w:ascii="Times New Roman" w:hAnsi="Times New Roman"/>
                <w:sz w:val="22"/>
                <w:szCs w:val="22"/>
              </w:rPr>
              <w:t>285</w:t>
            </w:r>
          </w:p>
        </w:tc>
        <w:tc>
          <w:tcPr>
            <w:tcW w:w="1097" w:type="dxa"/>
            <w:vAlign w:val="bottom"/>
          </w:tcPr>
          <w:p w:rsidR="00EA0A6A" w:rsidRPr="008F47CB" w:rsidP="008C6A87" w14:paraId="3704ADCE" w14:textId="503732FD">
            <w:pPr>
              <w:jc w:val="right"/>
              <w:rPr>
                <w:rFonts w:ascii="Times New Roman" w:hAnsi="Times New Roman"/>
                <w:sz w:val="22"/>
                <w:szCs w:val="22"/>
              </w:rPr>
            </w:pPr>
            <w:r>
              <w:rPr>
                <w:rFonts w:ascii="Times New Roman" w:hAnsi="Times New Roman"/>
                <w:sz w:val="22"/>
                <w:szCs w:val="22"/>
              </w:rPr>
              <w:t>.</w:t>
            </w:r>
            <w:r w:rsidR="00704C8D">
              <w:rPr>
                <w:rFonts w:ascii="Times New Roman" w:hAnsi="Times New Roman"/>
                <w:sz w:val="22"/>
                <w:szCs w:val="22"/>
              </w:rPr>
              <w:t>2</w:t>
            </w:r>
            <w:r w:rsidR="003E2302">
              <w:rPr>
                <w:rFonts w:ascii="Times New Roman" w:hAnsi="Times New Roman"/>
                <w:sz w:val="22"/>
                <w:szCs w:val="22"/>
              </w:rPr>
              <w:t>2</w:t>
            </w:r>
            <w:r>
              <w:rPr>
                <w:rFonts w:ascii="Times New Roman" w:hAnsi="Times New Roman"/>
                <w:sz w:val="22"/>
                <w:szCs w:val="22"/>
              </w:rPr>
              <w:t xml:space="preserve"> hours</w:t>
            </w:r>
          </w:p>
        </w:tc>
        <w:tc>
          <w:tcPr>
            <w:tcW w:w="950" w:type="dxa"/>
            <w:vAlign w:val="bottom"/>
          </w:tcPr>
          <w:p w:rsidR="00EA0A6A" w:rsidRPr="008F47CB" w:rsidP="008C6A87" w14:paraId="498C761A" w14:textId="46549310">
            <w:pPr>
              <w:jc w:val="right"/>
              <w:rPr>
                <w:rFonts w:ascii="Times New Roman" w:hAnsi="Times New Roman"/>
                <w:sz w:val="22"/>
                <w:szCs w:val="22"/>
              </w:rPr>
            </w:pPr>
            <w:r>
              <w:rPr>
                <w:rFonts w:ascii="Times New Roman" w:hAnsi="Times New Roman"/>
                <w:sz w:val="22"/>
                <w:szCs w:val="22"/>
              </w:rPr>
              <w:t>62. 70</w:t>
            </w:r>
          </w:p>
        </w:tc>
      </w:tr>
      <w:tr w14:paraId="28A27403" w14:textId="77777777" w:rsidTr="00EA0A6A">
        <w:tblPrEx>
          <w:tblW w:w="7302" w:type="dxa"/>
          <w:jc w:val="center"/>
          <w:tblLook w:val="04A0"/>
        </w:tblPrEx>
        <w:trPr>
          <w:jc w:val="center"/>
        </w:trPr>
        <w:tc>
          <w:tcPr>
            <w:tcW w:w="1439" w:type="dxa"/>
            <w:vAlign w:val="bottom"/>
          </w:tcPr>
          <w:p w:rsidR="00EA0A6A" w:rsidRPr="008F47CB" w:rsidP="008C6A87" w14:paraId="779E4025" w14:textId="77777777">
            <w:pPr>
              <w:jc w:val="right"/>
              <w:rPr>
                <w:rFonts w:ascii="Times New Roman" w:hAnsi="Times New Roman"/>
                <w:sz w:val="22"/>
                <w:szCs w:val="22"/>
              </w:rPr>
            </w:pPr>
          </w:p>
        </w:tc>
        <w:tc>
          <w:tcPr>
            <w:tcW w:w="1415" w:type="dxa"/>
            <w:vAlign w:val="bottom"/>
          </w:tcPr>
          <w:p w:rsidR="00EA0A6A" w:rsidRPr="008F47CB" w:rsidP="008C6A87" w14:paraId="0D0FB099" w14:textId="77777777">
            <w:pPr>
              <w:jc w:val="right"/>
              <w:rPr>
                <w:rFonts w:ascii="Times New Roman" w:hAnsi="Times New Roman"/>
                <w:sz w:val="22"/>
                <w:szCs w:val="22"/>
              </w:rPr>
            </w:pPr>
          </w:p>
        </w:tc>
        <w:tc>
          <w:tcPr>
            <w:tcW w:w="1219" w:type="dxa"/>
            <w:vAlign w:val="bottom"/>
          </w:tcPr>
          <w:p w:rsidR="00EA0A6A" w:rsidRPr="008F47CB" w:rsidP="008C6A87" w14:paraId="2DF69973" w14:textId="77777777">
            <w:pPr>
              <w:jc w:val="right"/>
              <w:rPr>
                <w:rFonts w:ascii="Times New Roman" w:hAnsi="Times New Roman"/>
                <w:sz w:val="22"/>
                <w:szCs w:val="22"/>
              </w:rPr>
            </w:pPr>
          </w:p>
        </w:tc>
        <w:tc>
          <w:tcPr>
            <w:tcW w:w="1182" w:type="dxa"/>
            <w:vAlign w:val="bottom"/>
          </w:tcPr>
          <w:p w:rsidR="00EA0A6A" w:rsidRPr="008F47CB" w:rsidP="008C6A87" w14:paraId="6869AFA2" w14:textId="77777777">
            <w:pPr>
              <w:jc w:val="right"/>
              <w:rPr>
                <w:rFonts w:ascii="Times New Roman" w:hAnsi="Times New Roman"/>
                <w:sz w:val="22"/>
                <w:szCs w:val="22"/>
              </w:rPr>
            </w:pPr>
          </w:p>
        </w:tc>
        <w:tc>
          <w:tcPr>
            <w:tcW w:w="1097" w:type="dxa"/>
            <w:vAlign w:val="bottom"/>
          </w:tcPr>
          <w:p w:rsidR="00EA0A6A" w:rsidRPr="008F47CB" w:rsidP="008C6A87" w14:paraId="3983D868" w14:textId="77777777">
            <w:pPr>
              <w:jc w:val="right"/>
              <w:rPr>
                <w:rFonts w:ascii="Times New Roman" w:hAnsi="Times New Roman"/>
                <w:sz w:val="22"/>
                <w:szCs w:val="22"/>
              </w:rPr>
            </w:pPr>
          </w:p>
        </w:tc>
        <w:tc>
          <w:tcPr>
            <w:tcW w:w="950" w:type="dxa"/>
            <w:vAlign w:val="bottom"/>
          </w:tcPr>
          <w:p w:rsidR="00EA0A6A" w:rsidRPr="008F47CB" w:rsidP="008C6A87" w14:paraId="1211DF9B" w14:textId="77777777">
            <w:pPr>
              <w:jc w:val="right"/>
              <w:rPr>
                <w:rFonts w:ascii="Times New Roman" w:hAnsi="Times New Roman"/>
                <w:sz w:val="22"/>
                <w:szCs w:val="22"/>
              </w:rPr>
            </w:pPr>
          </w:p>
        </w:tc>
      </w:tr>
      <w:tr w14:paraId="578B68EB" w14:textId="77777777" w:rsidTr="00EA0A6A">
        <w:tblPrEx>
          <w:tblW w:w="7302" w:type="dxa"/>
          <w:jc w:val="center"/>
          <w:tblLook w:val="04A0"/>
        </w:tblPrEx>
        <w:trPr>
          <w:jc w:val="center"/>
        </w:trPr>
        <w:tc>
          <w:tcPr>
            <w:tcW w:w="1439" w:type="dxa"/>
          </w:tcPr>
          <w:p w:rsidR="00EA0A6A"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EA0A6A" w:rsidRPr="008F47CB" w:rsidP="00501A15" w14:paraId="32AB6B8A" w14:textId="6C6A53B4">
            <w:pPr>
              <w:jc w:val="right"/>
              <w:rPr>
                <w:rFonts w:ascii="Times New Roman" w:hAnsi="Times New Roman"/>
                <w:b/>
                <w:i/>
                <w:sz w:val="22"/>
                <w:szCs w:val="22"/>
              </w:rPr>
            </w:pPr>
            <w:r>
              <w:rPr>
                <w:rFonts w:ascii="Times New Roman" w:hAnsi="Times New Roman"/>
                <w:b/>
                <w:i/>
                <w:sz w:val="22"/>
                <w:szCs w:val="22"/>
              </w:rPr>
              <w:t>285</w:t>
            </w:r>
          </w:p>
        </w:tc>
        <w:tc>
          <w:tcPr>
            <w:tcW w:w="1219" w:type="dxa"/>
            <w:vAlign w:val="bottom"/>
          </w:tcPr>
          <w:p w:rsidR="00EA0A6A" w:rsidRPr="008F47CB" w:rsidP="00627B1F" w14:paraId="75495CB4" w14:textId="7C6FC44B">
            <w:pPr>
              <w:jc w:val="center"/>
              <w:rPr>
                <w:rFonts w:ascii="Times New Roman" w:hAnsi="Times New Roman"/>
                <w:b/>
                <w:i/>
                <w:sz w:val="22"/>
                <w:szCs w:val="22"/>
              </w:rPr>
            </w:pPr>
          </w:p>
        </w:tc>
        <w:tc>
          <w:tcPr>
            <w:tcW w:w="1182" w:type="dxa"/>
            <w:vAlign w:val="bottom"/>
          </w:tcPr>
          <w:p w:rsidR="00EA0A6A" w:rsidRPr="008F47CB" w:rsidP="00501A15" w14:paraId="1A7661D9" w14:textId="48871F62">
            <w:pPr>
              <w:jc w:val="right"/>
              <w:rPr>
                <w:rFonts w:ascii="Times New Roman" w:hAnsi="Times New Roman"/>
                <w:b/>
                <w:i/>
                <w:sz w:val="22"/>
                <w:szCs w:val="22"/>
              </w:rPr>
            </w:pPr>
            <w:r>
              <w:rPr>
                <w:rFonts w:ascii="Times New Roman" w:hAnsi="Times New Roman"/>
                <w:b/>
                <w:i/>
                <w:sz w:val="22"/>
                <w:szCs w:val="22"/>
              </w:rPr>
              <w:t>285</w:t>
            </w:r>
          </w:p>
        </w:tc>
        <w:tc>
          <w:tcPr>
            <w:tcW w:w="1097" w:type="dxa"/>
            <w:vAlign w:val="bottom"/>
          </w:tcPr>
          <w:p w:rsidR="00EA0A6A" w:rsidRPr="008F47CB" w:rsidP="00501A15" w14:paraId="4A94906E" w14:textId="66CA6502">
            <w:pPr>
              <w:jc w:val="right"/>
              <w:rPr>
                <w:rFonts w:ascii="Times New Roman" w:hAnsi="Times New Roman"/>
                <w:b/>
                <w:i/>
                <w:sz w:val="22"/>
                <w:szCs w:val="22"/>
              </w:rPr>
            </w:pPr>
          </w:p>
        </w:tc>
        <w:tc>
          <w:tcPr>
            <w:tcW w:w="950" w:type="dxa"/>
            <w:vAlign w:val="bottom"/>
          </w:tcPr>
          <w:p w:rsidR="00EA0A6A" w:rsidRPr="008F47CB" w:rsidP="00501A15" w14:paraId="4075BA8E" w14:textId="0EB94F0B">
            <w:pPr>
              <w:jc w:val="right"/>
              <w:rPr>
                <w:rFonts w:ascii="Times New Roman" w:hAnsi="Times New Roman"/>
                <w:b/>
                <w:i/>
                <w:sz w:val="22"/>
                <w:szCs w:val="22"/>
              </w:rPr>
            </w:pPr>
            <w:r>
              <w:rPr>
                <w:rFonts w:ascii="Times New Roman" w:hAnsi="Times New Roman"/>
                <w:b/>
                <w:i/>
                <w:sz w:val="22"/>
                <w:szCs w:val="22"/>
              </w:rPr>
              <w:t>62.70</w:t>
            </w:r>
            <w:r w:rsidR="004F6BEE">
              <w:rPr>
                <w:rFonts w:ascii="Times New Roman" w:hAnsi="Times New Roman"/>
                <w:b/>
                <w:i/>
                <w:sz w:val="22"/>
                <w:szCs w:val="22"/>
              </w:rPr>
              <w:t xml:space="preserve"> hours</w:t>
            </w:r>
          </w:p>
        </w:tc>
      </w:tr>
    </w:tbl>
    <w:p w:rsidR="00EE2223" w:rsidRPr="00EE2223" w:rsidP="00E60FB0" w14:paraId="51C113BE" w14:textId="4C66F90D">
      <w:pPr>
        <w:widowControl/>
        <w:autoSpaceDE/>
        <w:autoSpaceDN/>
        <w:adjustRightInd/>
        <w:rPr>
          <w:rFonts w:ascii="Times New Roman" w:hAnsi="Times New Roman"/>
          <w:i/>
          <w:iCs/>
        </w:rPr>
      </w:pP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44941" w:rsidRPr="00E44941" w:rsidP="00E44941" w14:paraId="68A5A821" w14:textId="57B78E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 xml:space="preserve">Total Estimated Annual Other Costs Burden related to this Information Collection Request form </w:t>
      </w:r>
      <w:r w:rsidRPr="00563F85">
        <w:rPr>
          <w:rFonts w:ascii="Times New Roman" w:hAnsi="Times New Roman"/>
        </w:rPr>
        <w:t>NSD-</w:t>
      </w:r>
      <w:r w:rsidRPr="00563F85" w:rsidR="003E2302">
        <w:rPr>
          <w:rFonts w:ascii="Times New Roman" w:hAnsi="Times New Roman"/>
        </w:rPr>
        <w:t>3</w:t>
      </w:r>
      <w:r w:rsidRPr="00563F85">
        <w:rPr>
          <w:rFonts w:ascii="Times New Roman" w:hAnsi="Times New Roman"/>
        </w:rPr>
        <w:t>:</w:t>
      </w:r>
    </w:p>
    <w:p w:rsidR="00E44941" w:rsidRPr="00E44941" w:rsidP="00E44941" w14:paraId="362FDF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a.</w:t>
      </w:r>
      <w:r w:rsidRPr="00E44941">
        <w:rPr>
          <w:rFonts w:ascii="Times New Roman" w:hAnsi="Times New Roman"/>
        </w:rPr>
        <w:tab/>
        <w:t xml:space="preserve">Respondent-Registrant: Filing Fees = </w:t>
      </w:r>
      <w:r w:rsidRPr="00563F85">
        <w:rPr>
          <w:rFonts w:ascii="Times New Roman" w:hAnsi="Times New Roman"/>
        </w:rPr>
        <w:t>$0</w:t>
      </w:r>
      <w:r w:rsidRPr="00E44941">
        <w:rPr>
          <w:rFonts w:ascii="Times New Roman" w:hAnsi="Times New Roman"/>
        </w:rPr>
        <w:t xml:space="preserve"> (No Mandatory Fee).  </w:t>
      </w:r>
    </w:p>
    <w:p w:rsidR="00E44941" w:rsidRPr="00E44941" w:rsidP="00E44941" w14:paraId="65932A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b.</w:t>
      </w:r>
      <w:r w:rsidRPr="00E44941">
        <w:rPr>
          <w:rFonts w:ascii="Times New Roman" w:hAnsi="Times New Roman"/>
        </w:rPr>
        <w:tab/>
        <w:t xml:space="preserve">Federal Government Agency (NSD) / </w:t>
      </w:r>
      <w:r w:rsidRPr="006E7CE7">
        <w:rPr>
          <w:rFonts w:ascii="Times New Roman" w:hAnsi="Times New Roman"/>
          <w:u w:val="single"/>
        </w:rPr>
        <w:t>Note: This category covers all six (6) FARA registration forms OMB Control Nos. 1124-0001 through 1124-0006</w:t>
      </w:r>
      <w:r w:rsidRPr="00E44941">
        <w:rPr>
          <w:rFonts w:ascii="Times New Roman" w:hAnsi="Times New Roman"/>
        </w:rPr>
        <w:t xml:space="preserve">.   </w:t>
      </w:r>
    </w:p>
    <w:p w:rsidR="00E44941" w:rsidRPr="00E44941" w:rsidP="00E44941" w14:paraId="59C041B5" w14:textId="26D248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w:t>
      </w:r>
      <w:r w:rsidRPr="00E44941">
        <w:rPr>
          <w:rFonts w:ascii="Times New Roman" w:hAnsi="Times New Roman"/>
        </w:rPr>
        <w:tab/>
        <w:t xml:space="preserve">Contractor staff (non-IT) = </w:t>
      </w:r>
      <w:r w:rsidRPr="00563F85">
        <w:rPr>
          <w:rFonts w:ascii="Times New Roman" w:hAnsi="Times New Roman"/>
        </w:rPr>
        <w:t>$</w:t>
      </w:r>
      <w:r w:rsidRPr="00563F85" w:rsidR="00563F85">
        <w:rPr>
          <w:rFonts w:ascii="Times New Roman" w:hAnsi="Times New Roman"/>
        </w:rPr>
        <w:t>0.00</w:t>
      </w:r>
      <w:r w:rsidRPr="00563F85" w:rsidR="006E7CE7">
        <w:rPr>
          <w:rFonts w:ascii="Times New Roman" w:hAnsi="Times New Roman"/>
        </w:rPr>
        <w:t xml:space="preserve"> </w:t>
      </w:r>
      <w:r w:rsidRPr="00563F85">
        <w:rPr>
          <w:rFonts w:ascii="Times New Roman" w:hAnsi="Times New Roman"/>
        </w:rPr>
        <w:t>/</w:t>
      </w:r>
      <w:r w:rsidRPr="00563F85" w:rsidR="006E7CE7">
        <w:rPr>
          <w:rFonts w:ascii="Times New Roman" w:hAnsi="Times New Roman"/>
        </w:rPr>
        <w:t xml:space="preserve"> </w:t>
      </w:r>
      <w:r w:rsidRPr="00563F85">
        <w:rPr>
          <w:rFonts w:ascii="Times New Roman" w:hAnsi="Times New Roman"/>
        </w:rPr>
        <w:t>3 years = $</w:t>
      </w:r>
      <w:r w:rsidRPr="00563F85" w:rsidR="00563F85">
        <w:rPr>
          <w:rFonts w:ascii="Times New Roman" w:hAnsi="Times New Roman"/>
        </w:rPr>
        <w:t>0.00</w:t>
      </w:r>
      <w:r w:rsidRPr="00F05EFB">
        <w:rPr>
          <w:rFonts w:ascii="Times New Roman" w:hAnsi="Times New Roman"/>
        </w:rPr>
        <w:t xml:space="preserve"> </w:t>
      </w:r>
      <w:r w:rsidRPr="00E44941">
        <w:rPr>
          <w:rFonts w:ascii="Times New Roman" w:hAnsi="Times New Roman"/>
        </w:rPr>
        <w:t>annually.</w:t>
      </w:r>
    </w:p>
    <w:p w:rsidR="00E44941" w:rsidRPr="00E44941" w:rsidP="00E44941" w14:paraId="3FA59D90" w14:textId="5AE68C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w:t>
      </w:r>
      <w:r w:rsidRPr="00E44941">
        <w:rPr>
          <w:rFonts w:ascii="Times New Roman" w:hAnsi="Times New Roman"/>
        </w:rPr>
        <w:tab/>
        <w:t xml:space="preserve">Postage Grand Total = </w:t>
      </w:r>
      <w:r w:rsidRPr="00563F85">
        <w:rPr>
          <w:rFonts w:ascii="Times New Roman" w:hAnsi="Times New Roman"/>
        </w:rPr>
        <w:t>$</w:t>
      </w:r>
      <w:r w:rsidRPr="00563F85" w:rsidR="00563F85">
        <w:rPr>
          <w:rFonts w:ascii="Times New Roman" w:hAnsi="Times New Roman"/>
        </w:rPr>
        <w:t>1,535.60</w:t>
      </w:r>
      <w:r w:rsidRPr="00563F85" w:rsidR="006E7CE7">
        <w:rPr>
          <w:rFonts w:ascii="Times New Roman" w:hAnsi="Times New Roman"/>
        </w:rPr>
        <w:t xml:space="preserve"> </w:t>
      </w:r>
      <w:r w:rsidRPr="00563F85">
        <w:rPr>
          <w:rFonts w:ascii="Times New Roman" w:hAnsi="Times New Roman"/>
        </w:rPr>
        <w:t>/</w:t>
      </w:r>
      <w:r w:rsidRPr="00563F85" w:rsidR="006E7CE7">
        <w:rPr>
          <w:rFonts w:ascii="Times New Roman" w:hAnsi="Times New Roman"/>
        </w:rPr>
        <w:t xml:space="preserve"> </w:t>
      </w:r>
      <w:r w:rsidRPr="00563F85">
        <w:rPr>
          <w:rFonts w:ascii="Times New Roman" w:hAnsi="Times New Roman"/>
        </w:rPr>
        <w:t>3 years = $</w:t>
      </w:r>
      <w:r w:rsidRPr="00563F85" w:rsidR="00563F85">
        <w:rPr>
          <w:rFonts w:ascii="Times New Roman" w:hAnsi="Times New Roman"/>
        </w:rPr>
        <w:t>511.87</w:t>
      </w:r>
      <w:r w:rsidRPr="005939C0">
        <w:rPr>
          <w:rFonts w:ascii="Times New Roman" w:hAnsi="Times New Roman"/>
          <w:strike/>
        </w:rPr>
        <w:t xml:space="preserve"> </w:t>
      </w:r>
      <w:r w:rsidRPr="00E44941">
        <w:rPr>
          <w:rFonts w:ascii="Times New Roman" w:hAnsi="Times New Roman"/>
        </w:rPr>
        <w:t>annually.</w:t>
      </w:r>
    </w:p>
    <w:p w:rsidR="00E44941" w:rsidRPr="00E44941" w:rsidP="00E44941" w14:paraId="4F9A6ADD" w14:textId="631245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1.</w:t>
      </w:r>
      <w:r w:rsidRPr="00E44941">
        <w:rPr>
          <w:rFonts w:ascii="Times New Roman" w:hAnsi="Times New Roman"/>
        </w:rPr>
        <w:tab/>
        <w:t xml:space="preserve">US Mail </w:t>
      </w:r>
      <w:r w:rsidRPr="00563F85">
        <w:rPr>
          <w:rFonts w:ascii="Times New Roman" w:hAnsi="Times New Roman"/>
        </w:rPr>
        <w:t>= $</w:t>
      </w:r>
      <w:r w:rsidRPr="00563F85" w:rsidR="00563F85">
        <w:rPr>
          <w:rFonts w:ascii="Times New Roman" w:hAnsi="Times New Roman"/>
        </w:rPr>
        <w:t>1,152</w:t>
      </w:r>
      <w:r w:rsidRPr="00563F85">
        <w:rPr>
          <w:rFonts w:ascii="Times New Roman" w:hAnsi="Times New Roman"/>
        </w:rPr>
        <w:t>.00</w:t>
      </w:r>
      <w:r w:rsidRPr="00563F85" w:rsidR="006E7CE7">
        <w:rPr>
          <w:rFonts w:ascii="Times New Roman" w:hAnsi="Times New Roman"/>
        </w:rPr>
        <w:t xml:space="preserve"> </w:t>
      </w:r>
      <w:r w:rsidRPr="00563F85">
        <w:rPr>
          <w:rFonts w:ascii="Times New Roman" w:hAnsi="Times New Roman"/>
        </w:rPr>
        <w:t>/</w:t>
      </w:r>
      <w:r w:rsidRPr="00563F85" w:rsidR="006E7CE7">
        <w:rPr>
          <w:rFonts w:ascii="Times New Roman" w:hAnsi="Times New Roman"/>
        </w:rPr>
        <w:t xml:space="preserve"> </w:t>
      </w:r>
      <w:r w:rsidRPr="00563F85">
        <w:rPr>
          <w:rFonts w:ascii="Times New Roman" w:hAnsi="Times New Roman"/>
        </w:rPr>
        <w:t>3 years = $</w:t>
      </w:r>
      <w:r w:rsidRPr="00563F85" w:rsidR="00563F85">
        <w:rPr>
          <w:rFonts w:ascii="Times New Roman" w:hAnsi="Times New Roman"/>
        </w:rPr>
        <w:t>384</w:t>
      </w:r>
      <w:r w:rsidRPr="00563F85">
        <w:rPr>
          <w:rFonts w:ascii="Times New Roman" w:hAnsi="Times New Roman"/>
        </w:rPr>
        <w:t>.00</w:t>
      </w:r>
      <w:r w:rsidRPr="00E44941">
        <w:rPr>
          <w:rFonts w:ascii="Times New Roman" w:hAnsi="Times New Roman"/>
        </w:rPr>
        <w:t xml:space="preserve"> annually. </w:t>
      </w:r>
    </w:p>
    <w:p w:rsidR="00E44941" w:rsidRPr="00E44941" w:rsidP="00E44941" w14:paraId="72027A0C" w14:textId="0018D5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2.</w:t>
      </w:r>
      <w:r w:rsidRPr="00E44941">
        <w:rPr>
          <w:rFonts w:ascii="Times New Roman" w:hAnsi="Times New Roman"/>
        </w:rPr>
        <w:tab/>
        <w:t xml:space="preserve">Commercial courier: </w:t>
      </w:r>
      <w:r w:rsidRPr="00563F85">
        <w:rPr>
          <w:rFonts w:ascii="Times New Roman" w:hAnsi="Times New Roman"/>
        </w:rPr>
        <w:t>$</w:t>
      </w:r>
      <w:r w:rsidRPr="00563F85" w:rsidR="00563F85">
        <w:rPr>
          <w:rFonts w:ascii="Times New Roman" w:hAnsi="Times New Roman"/>
        </w:rPr>
        <w:t>383.60</w:t>
      </w:r>
      <w:r w:rsidRPr="00563F85" w:rsidR="006E7CE7">
        <w:rPr>
          <w:rFonts w:ascii="Times New Roman" w:hAnsi="Times New Roman"/>
        </w:rPr>
        <w:t xml:space="preserve"> </w:t>
      </w:r>
      <w:r w:rsidRPr="00563F85">
        <w:rPr>
          <w:rFonts w:ascii="Times New Roman" w:hAnsi="Times New Roman"/>
        </w:rPr>
        <w:t>/</w:t>
      </w:r>
      <w:r w:rsidRPr="006E7CE7" w:rsidR="006E7CE7">
        <w:rPr>
          <w:rFonts w:ascii="Times New Roman" w:hAnsi="Times New Roman"/>
          <w:strike/>
        </w:rPr>
        <w:t xml:space="preserve"> </w:t>
      </w:r>
      <w:r w:rsidRPr="00F05EFB">
        <w:rPr>
          <w:rFonts w:ascii="Times New Roman" w:hAnsi="Times New Roman"/>
        </w:rPr>
        <w:t xml:space="preserve">3 </w:t>
      </w:r>
      <w:r w:rsidRPr="00E44941">
        <w:rPr>
          <w:rFonts w:ascii="Times New Roman" w:hAnsi="Times New Roman"/>
        </w:rPr>
        <w:t xml:space="preserve">years = </w:t>
      </w:r>
      <w:r w:rsidRPr="00563F85">
        <w:rPr>
          <w:rFonts w:ascii="Times New Roman" w:hAnsi="Times New Roman"/>
        </w:rPr>
        <w:t>$</w:t>
      </w:r>
      <w:r w:rsidRPr="00563F85" w:rsidR="00563F85">
        <w:rPr>
          <w:rFonts w:ascii="Times New Roman" w:hAnsi="Times New Roman"/>
        </w:rPr>
        <w:t>127.67</w:t>
      </w:r>
      <w:r w:rsidRPr="00E44941">
        <w:rPr>
          <w:rFonts w:ascii="Times New Roman" w:hAnsi="Times New Roman"/>
        </w:rPr>
        <w:t xml:space="preserve"> annually.</w:t>
      </w:r>
    </w:p>
    <w:p w:rsidR="008B3128" w:rsidP="00E44941" w14:paraId="3BDD7FFB" w14:textId="2CA198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44941">
        <w:rPr>
          <w:rFonts w:ascii="Times New Roman" w:hAnsi="Times New Roman"/>
        </w:rPr>
        <w:t>iii.</w:t>
      </w:r>
      <w:r w:rsidRPr="00E44941">
        <w:rPr>
          <w:rFonts w:ascii="Times New Roman" w:hAnsi="Times New Roman"/>
        </w:rPr>
        <w:tab/>
        <w:t xml:space="preserve">FARA.gov website maintenance, hosting, network support access and utilities (DOJ-JMD) @ https://www.justice.gov/nsd-fara: = </w:t>
      </w:r>
      <w:r w:rsidRPr="00563F85">
        <w:rPr>
          <w:rFonts w:ascii="Times New Roman" w:hAnsi="Times New Roman"/>
        </w:rPr>
        <w:t>$1,433,876.92</w:t>
      </w:r>
      <w:r w:rsidRPr="00563F85" w:rsidR="006F0CCE">
        <w:rPr>
          <w:rFonts w:ascii="Times New Roman" w:hAnsi="Times New Roman"/>
        </w:rPr>
        <w:t xml:space="preserve"> </w:t>
      </w:r>
      <w:r w:rsidRPr="00563F85">
        <w:rPr>
          <w:rFonts w:ascii="Times New Roman" w:hAnsi="Times New Roman"/>
        </w:rPr>
        <w:t>/</w:t>
      </w:r>
      <w:r w:rsidRPr="00563F85" w:rsidR="006F0CCE">
        <w:rPr>
          <w:rFonts w:ascii="Times New Roman" w:hAnsi="Times New Roman"/>
        </w:rPr>
        <w:t xml:space="preserve"> </w:t>
      </w:r>
      <w:r w:rsidRPr="00563F85">
        <w:rPr>
          <w:rFonts w:ascii="Times New Roman" w:hAnsi="Times New Roman"/>
        </w:rPr>
        <w:t>3</w:t>
      </w:r>
      <w:r w:rsidRPr="00E44941">
        <w:rPr>
          <w:rFonts w:ascii="Times New Roman" w:hAnsi="Times New Roman"/>
        </w:rPr>
        <w:t xml:space="preserve"> years = </w:t>
      </w:r>
      <w:r w:rsidRPr="00563F85">
        <w:rPr>
          <w:rFonts w:ascii="Times New Roman" w:hAnsi="Times New Roman"/>
        </w:rPr>
        <w:t>$477,958.96</w:t>
      </w:r>
      <w:r w:rsidRPr="00E44941">
        <w:rPr>
          <w:rFonts w:ascii="Times New Roman" w:hAnsi="Times New Roman"/>
        </w:rPr>
        <w:t xml:space="preserve"> annually.</w:t>
      </w:r>
    </w:p>
    <w:p w:rsidR="00AF3058" w:rsidP="00E44941" w14:paraId="4DB94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0C96" w:rsidP="00E44941" w14:paraId="0ED756F8" w14:textId="1A6EF8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Total annual cost burden for this collection </w:t>
      </w:r>
      <w:r w:rsidRPr="003A07F0">
        <w:rPr>
          <w:rFonts w:ascii="Times New Roman" w:hAnsi="Times New Roman"/>
        </w:rPr>
        <w:t xml:space="preserve">is </w:t>
      </w:r>
      <w:r w:rsidRPr="003A07F0" w:rsidR="005D40BE">
        <w:rPr>
          <w:rFonts w:ascii="Times New Roman" w:hAnsi="Times New Roman"/>
        </w:rPr>
        <w:t>$</w:t>
      </w:r>
      <w:r w:rsidR="003A07F0">
        <w:rPr>
          <w:rFonts w:ascii="Times New Roman" w:hAnsi="Times New Roman"/>
        </w:rPr>
        <w:t>79</w:t>
      </w:r>
      <w:r w:rsidRPr="003A07F0" w:rsidR="007B33EB">
        <w:rPr>
          <w:rFonts w:ascii="Times New Roman" w:hAnsi="Times New Roman"/>
        </w:rPr>
        <w:t>,</w:t>
      </w:r>
      <w:r w:rsidR="003A07F0">
        <w:rPr>
          <w:rFonts w:ascii="Times New Roman" w:hAnsi="Times New Roman"/>
        </w:rPr>
        <w:t>745.17</w:t>
      </w:r>
      <w:r w:rsidRPr="003A07F0" w:rsidR="009A59F1">
        <w:rPr>
          <w:rFonts w:ascii="Times New Roman" w:hAnsi="Times New Roman"/>
        </w:rPr>
        <w:t xml:space="preserve"> ($1,</w:t>
      </w:r>
      <w:r w:rsidRPr="003A07F0" w:rsidR="003A07F0">
        <w:rPr>
          <w:rFonts w:ascii="Times New Roman" w:hAnsi="Times New Roman"/>
        </w:rPr>
        <w:t>435</w:t>
      </w:r>
      <w:r w:rsidRPr="003A07F0" w:rsidR="009A59F1">
        <w:rPr>
          <w:rFonts w:ascii="Times New Roman" w:hAnsi="Times New Roman"/>
        </w:rPr>
        <w:t>,</w:t>
      </w:r>
      <w:r w:rsidRPr="003A07F0" w:rsidR="003A07F0">
        <w:rPr>
          <w:rFonts w:ascii="Times New Roman" w:hAnsi="Times New Roman"/>
        </w:rPr>
        <w:t>413</w:t>
      </w:r>
      <w:r w:rsidRPr="003A07F0" w:rsidR="006F0CCE">
        <w:rPr>
          <w:rFonts w:ascii="Times New Roman" w:hAnsi="Times New Roman"/>
        </w:rPr>
        <w:t xml:space="preserve"> </w:t>
      </w:r>
      <w:r w:rsidRPr="003A07F0" w:rsidR="009A59F1">
        <w:rPr>
          <w:rFonts w:ascii="Times New Roman" w:hAnsi="Times New Roman"/>
        </w:rPr>
        <w:t>/</w:t>
      </w:r>
      <w:r w:rsidRPr="003A07F0" w:rsidR="006F0CCE">
        <w:rPr>
          <w:rFonts w:ascii="Times New Roman" w:hAnsi="Times New Roman"/>
        </w:rPr>
        <w:t xml:space="preserve"> </w:t>
      </w:r>
      <w:r w:rsidRPr="003A07F0" w:rsidR="001022ED">
        <w:rPr>
          <w:rFonts w:ascii="Times New Roman" w:hAnsi="Times New Roman"/>
        </w:rPr>
        <w:t>3</w:t>
      </w:r>
      <w:r w:rsidRPr="003A07F0" w:rsidR="00F17790">
        <w:rPr>
          <w:rFonts w:ascii="Times New Roman" w:hAnsi="Times New Roman"/>
        </w:rPr>
        <w:t xml:space="preserve"> years</w:t>
      </w:r>
      <w:r w:rsidRPr="003A07F0" w:rsidR="006F0CCE">
        <w:rPr>
          <w:rFonts w:ascii="Times New Roman" w:hAnsi="Times New Roman"/>
        </w:rPr>
        <w:t xml:space="preserve"> </w:t>
      </w:r>
      <w:r w:rsidRPr="003A07F0" w:rsidR="001022ED">
        <w:rPr>
          <w:rFonts w:ascii="Times New Roman" w:hAnsi="Times New Roman"/>
        </w:rPr>
        <w:t>/</w:t>
      </w:r>
      <w:r w:rsidRPr="003A07F0" w:rsidR="006F0CCE">
        <w:rPr>
          <w:rFonts w:ascii="Times New Roman" w:hAnsi="Times New Roman"/>
        </w:rPr>
        <w:t xml:space="preserve"> </w:t>
      </w:r>
      <w:r w:rsidRPr="003A07F0" w:rsidR="00F17790">
        <w:rPr>
          <w:rFonts w:ascii="Times New Roman" w:hAnsi="Times New Roman"/>
        </w:rPr>
        <w:t>6</w:t>
      </w:r>
      <w:r w:rsidR="009A59F1">
        <w:rPr>
          <w:rFonts w:ascii="Times New Roman" w:hAnsi="Times New Roman"/>
        </w:rPr>
        <w:t xml:space="preserve"> OMB Nos.)</w:t>
      </w:r>
    </w:p>
    <w:p w:rsidR="00E44941" w:rsidRPr="00F4518C" w:rsidP="00E44941" w14:paraId="24B92D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1669DC" w:rsidP="001669DC" w14:paraId="3CAEDAF2" w14:textId="77777777">
      <w:pPr>
        <w:ind w:left="720"/>
        <w:jc w:val="center"/>
        <w:rPr>
          <w:rFonts w:ascii="Times New Roman" w:hAnsi="Times New Roman"/>
          <w:b/>
          <w:bCs/>
          <w:sz w:val="22"/>
          <w:szCs w:val="22"/>
        </w:rPr>
      </w:pPr>
      <w:r>
        <w:rPr>
          <w:rFonts w:ascii="Times New Roman" w:hAnsi="Times New Roman"/>
          <w:b/>
          <w:bCs/>
        </w:rPr>
        <w:t>Estimated Annualized Costs to the Federal Government</w:t>
      </w:r>
    </w:p>
    <w:p w:rsidR="001669DC" w:rsidP="001669DC" w14:paraId="1B1259A5" w14:textId="77777777">
      <w:pPr>
        <w:ind w:left="720"/>
        <w:jc w:val="center"/>
        <w:rPr>
          <w:rFonts w:ascii="Times New Roman" w:hAnsi="Times New Roman"/>
          <w:b/>
          <w:bCs/>
        </w:rPr>
      </w:pPr>
    </w:p>
    <w:tbl>
      <w:tblPr>
        <w:tblW w:w="0" w:type="auto"/>
        <w:tblInd w:w="720" w:type="dxa"/>
        <w:tblCellMar>
          <w:left w:w="0" w:type="dxa"/>
          <w:right w:w="0" w:type="dxa"/>
        </w:tblCellMar>
        <w:tblLook w:val="04A0"/>
      </w:tblPr>
      <w:tblGrid>
        <w:gridCol w:w="4412"/>
        <w:gridCol w:w="4208"/>
      </w:tblGrid>
      <w:tr w14:paraId="2743ED23" w14:textId="77777777" w:rsidTr="00BF1FB2">
        <w:tblPrEx>
          <w:tblW w:w="0" w:type="auto"/>
          <w:tblInd w:w="720" w:type="dxa"/>
          <w:tblCellMar>
            <w:left w:w="0" w:type="dxa"/>
            <w:right w:w="0" w:type="dxa"/>
          </w:tblCellMar>
          <w:tblLook w:val="04A0"/>
        </w:tblPrEx>
        <w:tc>
          <w:tcPr>
            <w:tcW w:w="44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2A05DFB7" w14:textId="77777777">
            <w:pPr>
              <w:jc w:val="center"/>
              <w:rPr>
                <w:rFonts w:ascii="Times New Roman" w:hAnsi="Times New Roman"/>
                <w:u w:val="single"/>
              </w:rPr>
            </w:pPr>
            <w:r>
              <w:rPr>
                <w:rFonts w:ascii="Times New Roman" w:hAnsi="Times New Roman"/>
                <w:u w:val="single"/>
              </w:rPr>
              <w:t>Categories</w:t>
            </w:r>
          </w:p>
        </w:tc>
        <w:tc>
          <w:tcPr>
            <w:tcW w:w="4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69DC" w:rsidP="00BF1FB2" w14:paraId="3E6441FA" w14:textId="77777777">
            <w:pPr>
              <w:jc w:val="center"/>
              <w:rPr>
                <w:rFonts w:ascii="Times New Roman" w:hAnsi="Times New Roman"/>
                <w:u w:val="single"/>
              </w:rPr>
            </w:pPr>
            <w:r>
              <w:rPr>
                <w:rFonts w:ascii="Times New Roman" w:hAnsi="Times New Roman"/>
                <w:u w:val="single"/>
              </w:rPr>
              <w:t>Amounts in $</w:t>
            </w:r>
          </w:p>
        </w:tc>
      </w:tr>
      <w:tr w14:paraId="6361B6A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3ED1EF8"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6ACA0654" w14:textId="77777777">
            <w:pPr>
              <w:jc w:val="center"/>
              <w:rPr>
                <w:rFonts w:ascii="Times New Roman" w:hAnsi="Times New Roman"/>
                <w:b/>
                <w:bCs/>
              </w:rPr>
            </w:pPr>
          </w:p>
        </w:tc>
      </w:tr>
      <w:tr w14:paraId="6EA956F6"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A830E8" w14:textId="77777777">
            <w:pPr>
              <w:rPr>
                <w:rFonts w:ascii="Times New Roman" w:hAnsi="Times New Roman"/>
              </w:rPr>
            </w:pPr>
            <w:r>
              <w:rPr>
                <w:rFonts w:ascii="Times New Roman" w:hAnsi="Times New Roman"/>
              </w:rPr>
              <w:t>Prime Technical Contract to support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D68F5C4" w14:textId="4A4B1F2A">
            <w:pPr>
              <w:rPr>
                <w:rFonts w:ascii="Times New Roman" w:hAnsi="Times New Roman"/>
              </w:rPr>
            </w:pPr>
            <w:r w:rsidRPr="003A07F0">
              <w:rPr>
                <w:rFonts w:ascii="Times New Roman" w:hAnsi="Times New Roman"/>
              </w:rPr>
              <w:t>$4,399,493</w:t>
            </w:r>
            <w:r w:rsidRPr="003A07F0" w:rsidR="006F0CCE">
              <w:rPr>
                <w:rFonts w:ascii="Times New Roman" w:hAnsi="Times New Roman"/>
              </w:rPr>
              <w:t xml:space="preserve"> </w:t>
            </w:r>
            <w:r w:rsidRPr="003A07F0">
              <w:rPr>
                <w:rFonts w:ascii="Times New Roman" w:hAnsi="Times New Roman"/>
              </w:rPr>
              <w:t>/</w:t>
            </w:r>
            <w:r w:rsidRPr="003A07F0" w:rsidR="006F0CCE">
              <w:rPr>
                <w:rFonts w:ascii="Times New Roman" w:hAnsi="Times New Roman"/>
              </w:rPr>
              <w:t xml:space="preserve"> </w:t>
            </w:r>
            <w:r w:rsidRPr="003A07F0">
              <w:rPr>
                <w:rFonts w:ascii="Times New Roman" w:hAnsi="Times New Roman"/>
              </w:rPr>
              <w:t>3 = $1,466,498</w:t>
            </w:r>
            <w:r>
              <w:rPr>
                <w:rFonts w:ascii="Times New Roman" w:hAnsi="Times New Roman"/>
              </w:rPr>
              <w:t xml:space="preserve"> annually</w:t>
            </w:r>
          </w:p>
        </w:tc>
      </w:tr>
      <w:tr w14:paraId="773F2DE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17A17D2" w14:textId="77777777">
            <w:pPr>
              <w:rPr>
                <w:rFonts w:ascii="Times New Roman" w:hAnsi="Times New Roman"/>
              </w:rPr>
            </w:pPr>
            <w:r>
              <w:rPr>
                <w:rFonts w:ascii="Times New Roman" w:hAnsi="Times New Roman"/>
              </w:rPr>
              <w:t xml:space="preserve">Hosting &amp; Network support access and </w:t>
            </w:r>
            <w:r>
              <w:rPr>
                <w:rFonts w:ascii="Times New Roman" w:hAnsi="Times New Roman"/>
              </w:rPr>
              <w:t>utilities (DOJ/JMD)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3F0C840" w14:textId="1207B425">
            <w:pPr>
              <w:rPr>
                <w:rFonts w:ascii="Times New Roman" w:hAnsi="Times New Roman"/>
              </w:rPr>
            </w:pPr>
            <w:r w:rsidRPr="003A07F0">
              <w:rPr>
                <w:rFonts w:ascii="Times New Roman" w:hAnsi="Times New Roman"/>
              </w:rPr>
              <w:t>$1,433,877</w:t>
            </w:r>
            <w:r w:rsidRPr="003A07F0" w:rsidR="006F0CCE">
              <w:rPr>
                <w:rFonts w:ascii="Times New Roman" w:hAnsi="Times New Roman"/>
              </w:rPr>
              <w:t xml:space="preserve"> </w:t>
            </w:r>
            <w:r w:rsidRPr="003A07F0">
              <w:rPr>
                <w:rFonts w:ascii="Times New Roman" w:hAnsi="Times New Roman"/>
              </w:rPr>
              <w:t>/</w:t>
            </w:r>
            <w:r w:rsidRPr="003A07F0" w:rsidR="006F0CCE">
              <w:rPr>
                <w:rFonts w:ascii="Times New Roman" w:hAnsi="Times New Roman"/>
              </w:rPr>
              <w:t xml:space="preserve"> </w:t>
            </w:r>
            <w:r w:rsidRPr="003A07F0">
              <w:rPr>
                <w:rFonts w:ascii="Times New Roman" w:hAnsi="Times New Roman"/>
              </w:rPr>
              <w:t>3 = $477,959</w:t>
            </w:r>
            <w:r>
              <w:rPr>
                <w:rFonts w:ascii="Times New Roman" w:hAnsi="Times New Roman"/>
              </w:rPr>
              <w:t xml:space="preserve"> annually</w:t>
            </w:r>
          </w:p>
        </w:tc>
      </w:tr>
      <w:tr w14:paraId="3B20132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DD17526" w14:textId="77777777">
            <w:pPr>
              <w:rPr>
                <w:rFonts w:ascii="Times New Roman" w:hAnsi="Times New Roman"/>
              </w:rPr>
            </w:pPr>
            <w:r>
              <w:rPr>
                <w:rFonts w:ascii="Times New Roman" w:hAnsi="Times New Roman"/>
              </w:rPr>
              <w:t>Federal Reserve (Pay.gov) invoicing service</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7788187B" w14:textId="77777777">
            <w:pPr>
              <w:rPr>
                <w:rFonts w:ascii="Times New Roman" w:hAnsi="Times New Roman"/>
              </w:rPr>
            </w:pPr>
            <w:r w:rsidRPr="003A07F0">
              <w:rPr>
                <w:rFonts w:ascii="Times New Roman" w:hAnsi="Times New Roman"/>
              </w:rPr>
              <w:t>$0</w:t>
            </w:r>
            <w:r>
              <w:rPr>
                <w:rFonts w:ascii="Times New Roman" w:hAnsi="Times New Roman"/>
              </w:rPr>
              <w:t xml:space="preserve"> (Free to all federal agencies)</w:t>
            </w:r>
          </w:p>
        </w:tc>
      </w:tr>
      <w:tr w14:paraId="69E1F0B4"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588CA626" w14:textId="77777777">
            <w:pPr>
              <w:rPr>
                <w:rFonts w:ascii="Times New Roman" w:hAnsi="Times New Roman"/>
              </w:rPr>
            </w:pPr>
            <w:r>
              <w:rPr>
                <w:rFonts w:ascii="Times New Roman" w:hAnsi="Times New Roman"/>
              </w:rPr>
              <w:t>Hardware servers, routers, and similar components purchased</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26CEE2DD" w14:textId="15397996">
            <w:pPr>
              <w:rPr>
                <w:rFonts w:ascii="Times New Roman" w:hAnsi="Times New Roman"/>
              </w:rPr>
            </w:pPr>
            <w:r w:rsidRPr="003A07F0">
              <w:rPr>
                <w:rFonts w:ascii="Times New Roman" w:hAnsi="Times New Roman"/>
              </w:rPr>
              <w:t>$108,449</w:t>
            </w:r>
            <w:r w:rsidRPr="003A07F0" w:rsidR="006F0CCE">
              <w:rPr>
                <w:rFonts w:ascii="Times New Roman" w:hAnsi="Times New Roman"/>
              </w:rPr>
              <w:t xml:space="preserve"> </w:t>
            </w:r>
            <w:r w:rsidRPr="003A07F0">
              <w:rPr>
                <w:rFonts w:ascii="Times New Roman" w:hAnsi="Times New Roman"/>
              </w:rPr>
              <w:t>/</w:t>
            </w:r>
            <w:r w:rsidRPr="003A07F0" w:rsidR="006F0CCE">
              <w:rPr>
                <w:rFonts w:ascii="Times New Roman" w:hAnsi="Times New Roman"/>
              </w:rPr>
              <w:t xml:space="preserve"> </w:t>
            </w:r>
            <w:r w:rsidRPr="003A07F0">
              <w:rPr>
                <w:rFonts w:ascii="Times New Roman" w:hAnsi="Times New Roman"/>
              </w:rPr>
              <w:t>3 = $36,150</w:t>
            </w:r>
            <w:r>
              <w:rPr>
                <w:rFonts w:ascii="Times New Roman" w:hAnsi="Times New Roman"/>
              </w:rPr>
              <w:t xml:space="preserve"> annually</w:t>
            </w:r>
          </w:p>
        </w:tc>
      </w:tr>
      <w:tr w14:paraId="372CDBCB"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1BDC20FB" w14:textId="77777777">
            <w:pPr>
              <w:rPr>
                <w:rFonts w:ascii="Times New Roman" w:hAnsi="Times New Roman"/>
              </w:rPr>
            </w:pPr>
            <w:r>
              <w:rPr>
                <w:rFonts w:ascii="Times New Roman" w:hAnsi="Times New Roman"/>
              </w:rPr>
              <w:t>Software including upgrades, licenses, etc., purchased to support the FARA Program</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P="00BF1FB2" w14:paraId="66E9ECC3" w14:textId="47AF1039">
            <w:pPr>
              <w:rPr>
                <w:rFonts w:ascii="Times New Roman" w:hAnsi="Times New Roman"/>
              </w:rPr>
            </w:pPr>
            <w:r w:rsidRPr="003A07F0">
              <w:rPr>
                <w:rFonts w:ascii="Times New Roman" w:hAnsi="Times New Roman"/>
              </w:rPr>
              <w:t>$61,460</w:t>
            </w:r>
            <w:r w:rsidRPr="003A07F0" w:rsidR="006F0CCE">
              <w:rPr>
                <w:rFonts w:ascii="Times New Roman" w:hAnsi="Times New Roman"/>
              </w:rPr>
              <w:t xml:space="preserve"> </w:t>
            </w:r>
            <w:r w:rsidRPr="003A07F0">
              <w:rPr>
                <w:rFonts w:ascii="Times New Roman" w:hAnsi="Times New Roman"/>
              </w:rPr>
              <w:t>/</w:t>
            </w:r>
            <w:r w:rsidRPr="003A07F0" w:rsidR="006F0CCE">
              <w:rPr>
                <w:rFonts w:ascii="Times New Roman" w:hAnsi="Times New Roman"/>
              </w:rPr>
              <w:t xml:space="preserve"> </w:t>
            </w:r>
            <w:r w:rsidRPr="003A07F0">
              <w:rPr>
                <w:rFonts w:ascii="Times New Roman" w:hAnsi="Times New Roman"/>
              </w:rPr>
              <w:t>3 = $20,487</w:t>
            </w:r>
            <w:r>
              <w:rPr>
                <w:rFonts w:ascii="Times New Roman" w:hAnsi="Times New Roman"/>
              </w:rPr>
              <w:t xml:space="preserve"> annually</w:t>
            </w:r>
          </w:p>
        </w:tc>
      </w:tr>
      <w:tr w14:paraId="2E1A087C"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4EF8C440" w14:textId="77777777">
            <w:pPr>
              <w:rPr>
                <w:rFonts w:ascii="Times New Roman" w:hAnsi="Times New Roman"/>
              </w:rPr>
            </w:pPr>
            <w:r>
              <w:rPr>
                <w:rFonts w:ascii="Times New Roman" w:hAnsi="Times New Roman"/>
              </w:rPr>
              <w:t>DOJ-Criminal Division CRMLink bridge EAP / Oracle Classification System costs NSD pays to CRM for DJ Numbering FARA designations for registrant- respondent account creation.</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3A07F0" w:rsidP="00BF1FB2" w14:paraId="388DAC5C" w14:textId="77777777">
            <w:pPr>
              <w:rPr>
                <w:rFonts w:ascii="Times New Roman" w:hAnsi="Times New Roman"/>
              </w:rPr>
            </w:pPr>
            <w:r w:rsidRPr="003A07F0">
              <w:rPr>
                <w:rFonts w:ascii="Times New Roman" w:hAnsi="Times New Roman"/>
              </w:rPr>
              <w:t>$0</w:t>
            </w:r>
          </w:p>
        </w:tc>
      </w:tr>
      <w:tr w14:paraId="22B5F24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7C44654" w14:textId="77777777">
            <w:pPr>
              <w:rPr>
                <w:rFonts w:ascii="Times New Roman" w:hAnsi="Times New Roman"/>
              </w:rPr>
            </w:pPr>
            <w:r>
              <w:rPr>
                <w:rFonts w:ascii="Times New Roman" w:hAnsi="Times New Roman"/>
              </w:rPr>
              <w:t xml:space="preserve">FARA eFile &amp; FARA O&amp;M annual appropriation requests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3A07F0" w:rsidP="00BF1FB2" w14:paraId="7FCAD0B7" w14:textId="77777777">
            <w:pPr>
              <w:rPr>
                <w:rFonts w:ascii="Times New Roman" w:hAnsi="Times New Roman"/>
              </w:rPr>
            </w:pPr>
            <w:r w:rsidRPr="003A07F0">
              <w:rPr>
                <w:rFonts w:ascii="Times New Roman" w:hAnsi="Times New Roman"/>
              </w:rPr>
              <w:t>$0</w:t>
            </w:r>
          </w:p>
        </w:tc>
      </w:tr>
      <w:tr w14:paraId="5EF156D5"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91C0939" w14:textId="77777777">
            <w:pPr>
              <w:rPr>
                <w:rFonts w:ascii="Times New Roman" w:hAnsi="Times New Roman"/>
              </w:rPr>
            </w:pPr>
            <w:r>
              <w:rPr>
                <w:rFonts w:ascii="Times New Roman" w:hAnsi="Times New Roman"/>
              </w:rPr>
              <w:t>Draw down FARA fees collected from NSD’s FARA No-Year Funds Account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1669DC" w:rsidRPr="003A07F0" w:rsidP="00BF1FB2" w14:paraId="039AA67A" w14:textId="77777777">
            <w:pPr>
              <w:rPr>
                <w:rFonts w:ascii="Times New Roman" w:hAnsi="Times New Roman"/>
              </w:rPr>
            </w:pPr>
            <w:r w:rsidRPr="003A07F0">
              <w:rPr>
                <w:rFonts w:ascii="Times New Roman" w:hAnsi="Times New Roman"/>
              </w:rPr>
              <w:t>$0</w:t>
            </w:r>
          </w:p>
        </w:tc>
      </w:tr>
      <w:tr w14:paraId="538D8FF1"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6B9D1247" w14:textId="378E595F">
            <w:pPr>
              <w:rPr>
                <w:rFonts w:ascii="Times New Roman" w:hAnsi="Times New Roman"/>
              </w:rPr>
            </w:pPr>
            <w:r>
              <w:rPr>
                <w:rFonts w:ascii="Times New Roman" w:hAnsi="Times New Roman"/>
              </w:rPr>
              <w:t>Federal Government salaries associated with processing all six ICRs (FARA Registration Statements (webforms</w:t>
            </w:r>
            <w:r w:rsidR="00884A9C">
              <w:rPr>
                <w:rFonts w:ascii="Times New Roman" w:hAnsi="Times New Roman"/>
              </w:rPr>
              <w:t xml:space="preserve">’ </w:t>
            </w:r>
            <w:r w:rsidR="00884A9C">
              <w:rPr>
                <w:rFonts w:ascii="Times New Roman" w:hAnsi="Times New Roman"/>
              </w:rPr>
              <w:t>fees</w:t>
            </w:r>
            <w:r>
              <w:rPr>
                <w:rFonts w:ascii="Times New Roman" w:hAnsi="Times New Roman"/>
              </w:rPr>
              <w:t>))</w:t>
            </w:r>
            <w:r>
              <w:rPr>
                <w:rFonts w:ascii="Times New Roman" w:hAnsi="Times New Roman"/>
              </w:rPr>
              <w:t>.</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6F0CCE" w:rsidP="00BF1FB2" w14:paraId="03D31306" w14:textId="21A16F52">
            <w:pPr>
              <w:rPr>
                <w:rFonts w:ascii="Times New Roman" w:hAnsi="Times New Roman"/>
              </w:rPr>
            </w:pPr>
            <w:r w:rsidRPr="00F341CC">
              <w:rPr>
                <w:rFonts w:ascii="Times New Roman" w:hAnsi="Times New Roman"/>
              </w:rPr>
              <w:t>$4,420,889 / 3 = $1,473,630 annually</w:t>
            </w:r>
          </w:p>
        </w:tc>
      </w:tr>
      <w:tr w14:paraId="0FBBE853"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78D7E451" w14:textId="30829614">
            <w:pPr>
              <w:rPr>
                <w:rFonts w:ascii="Times New Roman" w:hAnsi="Times New Roman"/>
              </w:rPr>
            </w:pPr>
            <w:r>
              <w:rPr>
                <w:rFonts w:ascii="Times New Roman" w:hAnsi="Times New Roman"/>
              </w:rPr>
              <w:t xml:space="preserve">Federal government salaries/costs associated with the internal sample testing and UAT feednack sessions by FARA Unit staff for FARA </w:t>
            </w:r>
            <w:r>
              <w:rPr>
                <w:rFonts w:ascii="Times New Roman" w:hAnsi="Times New Roman"/>
              </w:rPr>
              <w:t>eFile</w:t>
            </w:r>
            <w:r>
              <w:rPr>
                <w:rFonts w:ascii="Times New Roman" w:hAnsi="Times New Roman"/>
              </w:rPr>
              <w:t xml:space="preserve"> development, </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6F0CCE" w:rsidRPr="006F0CCE" w:rsidP="00BF1FB2" w14:paraId="0D5EFA7B" w14:textId="40FDC0E9">
            <w:pPr>
              <w:rPr>
                <w:rFonts w:ascii="Times New Roman" w:hAnsi="Times New Roman"/>
              </w:rPr>
            </w:pPr>
            <w:r w:rsidRPr="00F341CC">
              <w:rPr>
                <w:rFonts w:ascii="Times New Roman" w:hAnsi="Times New Roman"/>
              </w:rPr>
              <w:t>$470,795</w:t>
            </w:r>
          </w:p>
        </w:tc>
      </w:tr>
      <w:tr w14:paraId="1C4A885E"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69DC" w:rsidP="00BF1FB2" w14:paraId="36CC6F00" w14:textId="47E6AF62">
            <w:pPr>
              <w:rPr>
                <w:rFonts w:ascii="Times New Roman" w:hAnsi="Times New Roman"/>
              </w:rPr>
            </w:pPr>
            <w:r>
              <w:rPr>
                <w:rFonts w:ascii="Times New Roman" w:hAnsi="Times New Roman"/>
              </w:rPr>
              <w:t xml:space="preserve">Federal government salaries/costs associated with the involving customer service support re FARA </w:t>
            </w:r>
            <w:r>
              <w:rPr>
                <w:rFonts w:ascii="Times New Roman" w:hAnsi="Times New Roman"/>
              </w:rPr>
              <w:t>eFile</w:t>
            </w:r>
            <w:r>
              <w:rPr>
                <w:rFonts w:ascii="Times New Roman" w:hAnsi="Times New Roman"/>
              </w:rPr>
              <w:t xml:space="preserve"> outreach to registrant-respondents during Ju</w:t>
            </w:r>
            <w:r w:rsidR="005939C0">
              <w:rPr>
                <w:rFonts w:ascii="Times New Roman" w:hAnsi="Times New Roman"/>
              </w:rPr>
              <w:t>ne</w:t>
            </w:r>
            <w:r>
              <w:rPr>
                <w:rFonts w:ascii="Times New Roman" w:hAnsi="Times New Roman"/>
              </w:rPr>
              <w:t xml:space="preserve"> 202</w:t>
            </w:r>
            <w:r w:rsidR="005939C0">
              <w:rPr>
                <w:rFonts w:ascii="Times New Roman" w:hAnsi="Times New Roman"/>
              </w:rPr>
              <w:t>3</w:t>
            </w:r>
            <w:r>
              <w:rPr>
                <w:rFonts w:ascii="Times New Roman" w:hAnsi="Times New Roman"/>
              </w:rPr>
              <w:t xml:space="preserve"> – </w:t>
            </w:r>
            <w:r w:rsidR="005939C0">
              <w:rPr>
                <w:rFonts w:ascii="Times New Roman" w:hAnsi="Times New Roman"/>
              </w:rPr>
              <w:t>May</w:t>
            </w:r>
            <w:r>
              <w:rPr>
                <w:rFonts w:ascii="Times New Roman" w:hAnsi="Times New Roman"/>
              </w:rPr>
              <w:t xml:space="preserve"> 202</w:t>
            </w:r>
            <w:r w:rsidR="005939C0">
              <w:rPr>
                <w:rFonts w:ascii="Times New Roman" w:hAnsi="Times New Roman"/>
              </w:rPr>
              <w:t>6</w:t>
            </w:r>
            <w:r>
              <w:rPr>
                <w:rFonts w:ascii="Times New Roman" w:hAnsi="Times New Roman"/>
              </w:rPr>
              <w:t>. eFile customer support coordination via Attorney/Analyst/Specialist assigned teams on rotational duty weeks, and projected normal 3-year revision time frame by staff supporting eFile issues.</w:t>
            </w:r>
          </w:p>
        </w:tc>
        <w:tc>
          <w:tcPr>
            <w:tcW w:w="4214" w:type="dxa"/>
            <w:tcBorders>
              <w:top w:val="nil"/>
              <w:left w:val="nil"/>
              <w:bottom w:val="single" w:sz="8" w:space="0" w:color="auto"/>
              <w:right w:val="single" w:sz="8" w:space="0" w:color="auto"/>
            </w:tcBorders>
            <w:tcMar>
              <w:top w:w="0" w:type="dxa"/>
              <w:left w:w="108" w:type="dxa"/>
              <w:bottom w:w="0" w:type="dxa"/>
              <w:right w:w="108" w:type="dxa"/>
            </w:tcMar>
            <w:hideMark/>
          </w:tcPr>
          <w:p w:rsidR="006F0CCE" w:rsidP="00BF1FB2" w14:paraId="5BCB2B57" w14:textId="2AD77B44">
            <w:pPr>
              <w:rPr>
                <w:rFonts w:ascii="Times New Roman" w:hAnsi="Times New Roman"/>
              </w:rPr>
            </w:pPr>
            <w:r w:rsidRPr="00F341CC">
              <w:rPr>
                <w:rFonts w:ascii="Times New Roman" w:hAnsi="Times New Roman"/>
              </w:rPr>
              <w:t>$959,889 / 3 = $319,963.10 annually</w:t>
            </w:r>
          </w:p>
        </w:tc>
      </w:tr>
      <w:tr w14:paraId="7A0D97D8" w14:textId="77777777" w:rsidTr="00BF1FB2">
        <w:tblPrEx>
          <w:tblW w:w="0" w:type="auto"/>
          <w:tblInd w:w="720" w:type="dxa"/>
          <w:tblCellMar>
            <w:left w:w="0" w:type="dxa"/>
            <w:right w:w="0" w:type="dxa"/>
          </w:tblCellMar>
          <w:tblLook w:val="04A0"/>
        </w:tblPrEx>
        <w:tc>
          <w:tcPr>
            <w:tcW w:w="441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1669DC" w:rsidP="00BF1FB2" w14:paraId="725E36DE" w14:textId="77777777">
            <w:pPr>
              <w:jc w:val="center"/>
              <w:rPr>
                <w:rFonts w:ascii="Times New Roman" w:hAnsi="Times New Roman"/>
                <w:b/>
                <w:bCs/>
              </w:rPr>
            </w:pPr>
          </w:p>
        </w:tc>
        <w:tc>
          <w:tcPr>
            <w:tcW w:w="421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tcPr>
          <w:p w:rsidR="001669DC" w:rsidP="00BF1FB2" w14:paraId="236BCFBF" w14:textId="77777777">
            <w:pPr>
              <w:jc w:val="center"/>
              <w:rPr>
                <w:rFonts w:ascii="Times New Roman" w:hAnsi="Times New Roman"/>
                <w:b/>
                <w:bCs/>
              </w:rPr>
            </w:pPr>
          </w:p>
        </w:tc>
      </w:tr>
    </w:tbl>
    <w:p w:rsidR="001669DC" w:rsidP="001669DC" w14:paraId="768721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669DC" w:rsidP="001669DC" w14:paraId="392D164E" w14:textId="4E4438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05EFB">
        <w:rPr>
          <w:rFonts w:ascii="Times New Roman" w:hAnsi="Times New Roman"/>
        </w:rPr>
        <w:t>$</w:t>
      </w:r>
      <w:r w:rsidR="00F341CC">
        <w:rPr>
          <w:rFonts w:ascii="Times New Roman" w:hAnsi="Times New Roman"/>
        </w:rPr>
        <w:t>10</w:t>
      </w:r>
      <w:r w:rsidRPr="00F05EFB">
        <w:rPr>
          <w:rFonts w:ascii="Times New Roman" w:hAnsi="Times New Roman"/>
        </w:rPr>
        <w:t>,</w:t>
      </w:r>
      <w:r w:rsidR="00F341CC">
        <w:rPr>
          <w:rFonts w:ascii="Times New Roman" w:hAnsi="Times New Roman"/>
        </w:rPr>
        <w:t>894</w:t>
      </w:r>
      <w:r w:rsidRPr="00F05EFB">
        <w:rPr>
          <w:rFonts w:ascii="Times New Roman" w:hAnsi="Times New Roman"/>
        </w:rPr>
        <w:t>,</w:t>
      </w:r>
      <w:r w:rsidR="00F341CC">
        <w:rPr>
          <w:rFonts w:ascii="Times New Roman" w:hAnsi="Times New Roman"/>
        </w:rPr>
        <w:t xml:space="preserve">963 </w:t>
      </w:r>
      <w:r w:rsidRPr="00F05EFB">
        <w:rPr>
          <w:rFonts w:ascii="Times New Roman" w:hAnsi="Times New Roman"/>
        </w:rPr>
        <w:t>/</w:t>
      </w:r>
      <w:r w:rsidR="00F341CC">
        <w:rPr>
          <w:rFonts w:ascii="Times New Roman" w:hAnsi="Times New Roman"/>
        </w:rPr>
        <w:t xml:space="preserve"> </w:t>
      </w:r>
      <w:r w:rsidRPr="00F05EFB">
        <w:rPr>
          <w:rFonts w:ascii="Times New Roman" w:hAnsi="Times New Roman"/>
        </w:rPr>
        <w:t>6</w:t>
      </w:r>
      <w:r>
        <w:rPr>
          <w:rFonts w:ascii="Times New Roman" w:hAnsi="Times New Roman"/>
        </w:rPr>
        <w:t xml:space="preserve"> (OMB Nos.) = </w:t>
      </w:r>
      <w:r w:rsidRPr="008E2B13">
        <w:rPr>
          <w:rFonts w:ascii="Times New Roman" w:hAnsi="Times New Roman"/>
          <w:b/>
          <w:bCs/>
        </w:rPr>
        <w:t>$1,</w:t>
      </w:r>
      <w:r w:rsidRPr="008E2B13" w:rsidR="00F341CC">
        <w:rPr>
          <w:rFonts w:ascii="Times New Roman" w:hAnsi="Times New Roman"/>
          <w:b/>
          <w:bCs/>
        </w:rPr>
        <w:t>815</w:t>
      </w:r>
      <w:r w:rsidRPr="008E2B13">
        <w:rPr>
          <w:rFonts w:ascii="Times New Roman" w:hAnsi="Times New Roman"/>
          <w:b/>
          <w:bCs/>
        </w:rPr>
        <w:t>,</w:t>
      </w:r>
      <w:r w:rsidRPr="008E2B13" w:rsidR="00F341CC">
        <w:rPr>
          <w:rFonts w:ascii="Times New Roman" w:hAnsi="Times New Roman"/>
          <w:b/>
          <w:bCs/>
        </w:rPr>
        <w:t>827</w:t>
      </w:r>
    </w:p>
    <w:p w:rsidR="00CF2C7A" w:rsidP="00690F56" w14:paraId="0FDFB993" w14:textId="76ABF1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(2026)</w:t>
      </w:r>
    </w:p>
    <w:p w:rsidR="00F341CC" w:rsidRPr="00871CA6" w:rsidP="00690F56" w14:paraId="45DE12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8E2B13" w:rsidP="009B0FB1" w14:paraId="7D7C51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11528B">
        <w:rPr>
          <w:rFonts w:ascii="Times New Roman" w:hAnsi="Times New Roman"/>
        </w:rPr>
        <w:t xml:space="preserve">This is a request for a revision of </w:t>
      </w:r>
      <w:r w:rsidRPr="0011528B">
        <w:rPr>
          <w:rFonts w:ascii="Times New Roman" w:hAnsi="Times New Roman"/>
        </w:rPr>
        <w:t>a previously</w:t>
      </w:r>
      <w:r w:rsidRPr="0011528B">
        <w:rPr>
          <w:rFonts w:ascii="Times New Roman" w:hAnsi="Times New Roman"/>
        </w:rPr>
        <w:t xml:space="preserve"> approved information collection. The collection </w:t>
      </w:r>
      <w:r w:rsidR="00F341CC">
        <w:rPr>
          <w:rFonts w:ascii="Times New Roman" w:hAnsi="Times New Roman"/>
        </w:rPr>
        <w:t xml:space="preserve">uses an </w:t>
      </w:r>
      <w:r w:rsidRPr="0011528B">
        <w:rPr>
          <w:rFonts w:ascii="Times New Roman" w:hAnsi="Times New Roman"/>
        </w:rPr>
        <w:t>eFile</w:t>
      </w:r>
      <w:r w:rsidRPr="0011528B">
        <w:rPr>
          <w:rFonts w:ascii="Times New Roman" w:hAnsi="Times New Roman"/>
        </w:rPr>
        <w:t xml:space="preserve"> webform system located on the FARA.gov</w:t>
      </w:r>
      <w:r>
        <w:rPr>
          <w:rFonts w:ascii="Times New Roman" w:hAnsi="Times New Roman"/>
        </w:rPr>
        <w:t xml:space="preserve"> </w:t>
      </w:r>
      <w:r w:rsidRPr="0011528B">
        <w:rPr>
          <w:rFonts w:ascii="Times New Roman" w:hAnsi="Times New Roman"/>
        </w:rPr>
        <w:t xml:space="preserve">website: </w:t>
      </w:r>
      <w:hyperlink r:id="rId5" w:history="1">
        <w:r w:rsidRPr="004D42F2" w:rsidR="004D42F2">
          <w:rPr>
            <w:rStyle w:val="Hyperlink"/>
            <w:rFonts w:ascii="Times New Roman" w:hAnsi="Times New Roman"/>
          </w:rPr>
          <w:t>https://www.justice.gov/nsd-fara/fara-efile</w:t>
        </w:r>
      </w:hyperlink>
      <w:r w:rsidR="00167685">
        <w:t xml:space="preserve">. </w:t>
      </w:r>
    </w:p>
    <w:p w:rsidR="008E2B13" w:rsidP="009B0FB1" w14:paraId="42017B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8E2B13" w:rsidRPr="008E2B13" w:rsidP="008E2B13" w14:paraId="428F47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2B13">
        <w:rPr>
          <w:rFonts w:ascii="Times New Roman" w:hAnsi="Times New Roman"/>
        </w:rPr>
        <w:t xml:space="preserve">Reasons for Change in Burden: The number of respondents varies depending on the number of </w:t>
      </w:r>
      <w:r w:rsidRPr="008E2B13">
        <w:rPr>
          <w:rFonts w:ascii="Times New Roman" w:hAnsi="Times New Roman"/>
        </w:rPr>
        <w:t>persons</w:t>
      </w:r>
      <w:r w:rsidRPr="008E2B13">
        <w:rPr>
          <w:rFonts w:ascii="Times New Roman" w:hAnsi="Times New Roman"/>
        </w:rPr>
        <w:t xml:space="preserve"> acting as agents of foreign principals required to register under the Act and depending </w:t>
      </w:r>
      <w:r w:rsidRPr="008E2B13">
        <w:rPr>
          <w:rFonts w:ascii="Times New Roman" w:hAnsi="Times New Roman"/>
        </w:rPr>
        <w:t xml:space="preserve">upon the number of individuals acting as officials or employees or rendering assistance to the respondent for or in the interests of the respondent's foreign principal(s). This is a revision to a currently approved collection. The FARA </w:t>
      </w:r>
      <w:r w:rsidRPr="008E2B13">
        <w:rPr>
          <w:rFonts w:ascii="Times New Roman" w:hAnsi="Times New Roman"/>
        </w:rPr>
        <w:t>eFile</w:t>
      </w:r>
      <w:r w:rsidRPr="008E2B13">
        <w:rPr>
          <w:rFonts w:ascii="Times New Roman" w:hAnsi="Times New Roman"/>
        </w:rPr>
        <w:t xml:space="preserve"> registration and payment system uses web-forms for respondents (registrants) to register under FARA and pay the required filing fee(s). The public burden in completing their registration obligations via FARA </w:t>
      </w:r>
      <w:r w:rsidRPr="008E2B13">
        <w:rPr>
          <w:rFonts w:ascii="Times New Roman" w:hAnsi="Times New Roman"/>
        </w:rPr>
        <w:t>eFile</w:t>
      </w:r>
      <w:r w:rsidRPr="008E2B13">
        <w:rPr>
          <w:rFonts w:ascii="Times New Roman" w:hAnsi="Times New Roman"/>
        </w:rPr>
        <w:t xml:space="preserve"> is reduced. The burden reduction is realized through the registration filing process utilizing web-form features. The filing process begins when the respondent signs onto the </w:t>
      </w:r>
      <w:r w:rsidRPr="008E2B13">
        <w:rPr>
          <w:rFonts w:ascii="Times New Roman" w:hAnsi="Times New Roman"/>
        </w:rPr>
        <w:t>eFile</w:t>
      </w:r>
      <w:r w:rsidRPr="008E2B13">
        <w:rPr>
          <w:rFonts w:ascii="Times New Roman" w:hAnsi="Times New Roman"/>
        </w:rPr>
        <w:t xml:space="preserve"> portal and ends when the registrant submits the registration statement forms through FARA </w:t>
      </w:r>
      <w:r w:rsidRPr="008E2B13">
        <w:rPr>
          <w:rFonts w:ascii="Times New Roman" w:hAnsi="Times New Roman"/>
        </w:rPr>
        <w:t>eFile</w:t>
      </w:r>
      <w:r w:rsidRPr="008E2B13">
        <w:rPr>
          <w:rFonts w:ascii="Times New Roman" w:hAnsi="Times New Roman"/>
        </w:rPr>
        <w:t>.</w:t>
      </w:r>
    </w:p>
    <w:p w:rsidR="008E2B13" w:rsidRPr="008E2B13" w:rsidP="008E2B13" w14:paraId="0DC61C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2B13" w:rsidRPr="008E2B13" w:rsidP="008E2B13" w14:paraId="0F811A87" w14:textId="31180F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2B13">
        <w:rPr>
          <w:rFonts w:ascii="Times New Roman" w:hAnsi="Times New Roman"/>
        </w:rPr>
        <w:t xml:space="preserve">NSD conducted in 2026, a trends analysis covering the past three (3) years since this ICR was previously re-approved in 2023, to arrive at a total number of respondents of </w:t>
      </w:r>
      <w:r w:rsidR="008F16BD">
        <w:rPr>
          <w:rFonts w:ascii="Times New Roman" w:hAnsi="Times New Roman"/>
        </w:rPr>
        <w:t>856</w:t>
      </w:r>
      <w:r w:rsidRPr="008E2B13">
        <w:rPr>
          <w:rFonts w:ascii="Times New Roman" w:hAnsi="Times New Roman"/>
        </w:rPr>
        <w:t xml:space="preserve"> \ 3 years to arrive at an average of </w:t>
      </w:r>
      <w:r w:rsidR="008F16BD">
        <w:rPr>
          <w:rFonts w:ascii="Times New Roman" w:hAnsi="Times New Roman"/>
        </w:rPr>
        <w:t>285</w:t>
      </w:r>
      <w:r w:rsidRPr="008E2B13">
        <w:rPr>
          <w:rFonts w:ascii="Times New Roman" w:hAnsi="Times New Roman"/>
        </w:rPr>
        <w:t xml:space="preserve"> respondents annually expected to use the webform 1124-0006 Exhibit A. </w:t>
      </w:r>
    </w:p>
    <w:p w:rsidR="008E2B13" w:rsidRPr="008E2B13" w:rsidP="008E2B13" w14:paraId="03E5B8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E2B13" w:rsidRPr="008E2B13" w:rsidP="008E2B13" w14:paraId="1EDC33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2B13">
        <w:rPr>
          <w:rFonts w:ascii="Times New Roman" w:hAnsi="Times New Roman"/>
        </w:rPr>
        <w:t>1. Individual respondents' time burdens remained the same.</w:t>
      </w:r>
    </w:p>
    <w:p w:rsidR="008E2B13" w:rsidRPr="008E2B13" w:rsidP="008E2B13" w14:paraId="00A4DB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2B13">
        <w:rPr>
          <w:rFonts w:ascii="Times New Roman" w:hAnsi="Times New Roman"/>
        </w:rPr>
        <w:t xml:space="preserve">2. Annual responses by respondents slightly reduced since last approvals in 2023 (trend = fewer </w:t>
      </w:r>
      <w:r w:rsidRPr="008E2B13">
        <w:rPr>
          <w:rFonts w:ascii="Times New Roman" w:hAnsi="Times New Roman"/>
        </w:rPr>
        <w:t>registrants registering</w:t>
      </w:r>
      <w:r w:rsidRPr="008E2B13">
        <w:rPr>
          <w:rFonts w:ascii="Times New Roman" w:hAnsi="Times New Roman"/>
        </w:rPr>
        <w:t>).</w:t>
      </w:r>
    </w:p>
    <w:p w:rsidR="008E2B13" w:rsidRPr="008E2B13" w:rsidP="008E2B13" w14:paraId="4F7681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2B13">
        <w:rPr>
          <w:rFonts w:ascii="Times New Roman" w:hAnsi="Times New Roman"/>
        </w:rPr>
        <w:t xml:space="preserve">3. Cost burdens (as a percentage of individuals' salaries) to the federal government increased due to the need to involve more of our FTE staff </w:t>
      </w:r>
      <w:r w:rsidRPr="008E2B13">
        <w:rPr>
          <w:rFonts w:ascii="Times New Roman" w:hAnsi="Times New Roman"/>
        </w:rPr>
        <w:t>to assist</w:t>
      </w:r>
      <w:r w:rsidRPr="008E2B13">
        <w:rPr>
          <w:rFonts w:ascii="Times New Roman" w:hAnsi="Times New Roman"/>
        </w:rPr>
        <w:t xml:space="preserve"> respondents with registering, requiring significant higher levels of IT ticket coordination with our technical support staff.</w:t>
      </w:r>
    </w:p>
    <w:p w:rsidR="008E2B13" w:rsidRPr="008E2B13" w:rsidP="009B0FB1" w14:paraId="571AAFD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1A3C35B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Results from this collection will not be published. </w:t>
      </w:r>
    </w:p>
    <w:p w:rsidR="005D55A2" w:rsidRPr="00871CA6" w:rsidP="00690F56" w14:paraId="7A81022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50AA7223">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A9C" w14:paraId="1575B8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A9C" w14:paraId="3E9C1EF3" w14:textId="09D4F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493ADA83">
    <w:pPr>
      <w:pStyle w:val="Header"/>
      <w:rPr>
        <w:rFonts w:ascii="Times New Roman" w:hAnsi="Times New Roman"/>
        <w:bCs/>
        <w:sz w:val="20"/>
        <w:szCs w:val="20"/>
      </w:rPr>
    </w:pPr>
    <w:r>
      <w:rPr>
        <w:rFonts w:ascii="Times New Roman" w:hAnsi="Times New Roman"/>
        <w:bCs/>
        <w:sz w:val="20"/>
        <w:szCs w:val="20"/>
      </w:rPr>
      <w:t xml:space="preserve">Exhibit A </w:t>
    </w:r>
    <w:r w:rsidR="00801A3E">
      <w:rPr>
        <w:rFonts w:ascii="Times New Roman" w:hAnsi="Times New Roman"/>
        <w:bCs/>
        <w:sz w:val="20"/>
        <w:szCs w:val="20"/>
      </w:rPr>
      <w:t xml:space="preserve">to </w:t>
    </w:r>
    <w:r w:rsidRPr="00345863" w:rsidR="004F6BEE">
      <w:rPr>
        <w:rFonts w:ascii="Times New Roman" w:hAnsi="Times New Roman"/>
        <w:bCs/>
        <w:sz w:val="20"/>
        <w:szCs w:val="20"/>
      </w:rPr>
      <w:t>Registration Statement (Foreign Agents)</w:t>
    </w:r>
  </w:p>
  <w:p w:rsidR="00EC0B43" w14:paraId="52F50703" w14:textId="57DC30E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45863">
      <w:rPr>
        <w:rFonts w:ascii="Times New Roman" w:hAnsi="Times New Roman"/>
        <w:sz w:val="20"/>
        <w:szCs w:val="20"/>
      </w:rPr>
      <w:t>1124-000</w:t>
    </w:r>
    <w:r w:rsidR="003E2302">
      <w:rPr>
        <w:rFonts w:ascii="Times New Roman" w:hAnsi="Times New Roman"/>
        <w:sz w:val="20"/>
        <w:szCs w:val="20"/>
      </w:rPr>
      <w:t>6</w:t>
    </w:r>
  </w:p>
  <w:p w:rsidR="00304132" w14:paraId="29EBD65C" w14:textId="68038B53">
    <w:pPr>
      <w:pStyle w:val="Header"/>
      <w:rPr>
        <w:rFonts w:ascii="Times New Roman" w:hAnsi="Times New Roman"/>
        <w:sz w:val="20"/>
        <w:szCs w:val="20"/>
      </w:rPr>
    </w:pPr>
    <w:r>
      <w:rPr>
        <w:rFonts w:ascii="Times New Roman" w:hAnsi="Times New Roman"/>
        <w:sz w:val="20"/>
        <w:szCs w:val="20"/>
      </w:rPr>
      <w:t xml:space="preserve">OMB Expiration Date: </w:t>
    </w:r>
    <w:r w:rsidR="006C270E">
      <w:rPr>
        <w:rFonts w:ascii="Times New Roman" w:hAnsi="Times New Roman"/>
        <w:sz w:val="20"/>
        <w:szCs w:val="20"/>
      </w:rPr>
      <w:t>1</w:t>
    </w:r>
    <w:r w:rsidR="006D2708">
      <w:rPr>
        <w:rFonts w:ascii="Times New Roman" w:hAnsi="Times New Roman"/>
        <w:sz w:val="20"/>
        <w:szCs w:val="20"/>
      </w:rPr>
      <w:t>0/31/202</w:t>
    </w:r>
    <w:r w:rsidR="006C270E">
      <w:rPr>
        <w:rFonts w:ascii="Times New Roman" w:hAnsi="Times New Roman"/>
        <w:sz w:val="20"/>
        <w:szCs w:val="20"/>
      </w:rPr>
      <w:t>6</w:t>
    </w: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074F574E">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C51362"/>
    <w:multiLevelType w:val="hybridMultilevel"/>
    <w:tmpl w:val="84D2D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 w:numId="16" w16cid:durableId="602610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6C0"/>
    <w:rsid w:val="00007F1C"/>
    <w:rsid w:val="000114C0"/>
    <w:rsid w:val="000133FD"/>
    <w:rsid w:val="00014158"/>
    <w:rsid w:val="00020F69"/>
    <w:rsid w:val="00022303"/>
    <w:rsid w:val="00023B75"/>
    <w:rsid w:val="0003073D"/>
    <w:rsid w:val="0004107F"/>
    <w:rsid w:val="00042CBD"/>
    <w:rsid w:val="00052174"/>
    <w:rsid w:val="00061F6C"/>
    <w:rsid w:val="00064E28"/>
    <w:rsid w:val="000655CC"/>
    <w:rsid w:val="0007383F"/>
    <w:rsid w:val="00081771"/>
    <w:rsid w:val="00082ADD"/>
    <w:rsid w:val="00094A5E"/>
    <w:rsid w:val="00095C30"/>
    <w:rsid w:val="00097C15"/>
    <w:rsid w:val="000A7853"/>
    <w:rsid w:val="000B0391"/>
    <w:rsid w:val="000B4693"/>
    <w:rsid w:val="000B4875"/>
    <w:rsid w:val="000B6FB6"/>
    <w:rsid w:val="000C257C"/>
    <w:rsid w:val="000C3A92"/>
    <w:rsid w:val="000C74FB"/>
    <w:rsid w:val="000D7F95"/>
    <w:rsid w:val="000E1305"/>
    <w:rsid w:val="000E1C64"/>
    <w:rsid w:val="000F6836"/>
    <w:rsid w:val="001022ED"/>
    <w:rsid w:val="001040D4"/>
    <w:rsid w:val="001053DE"/>
    <w:rsid w:val="001078BB"/>
    <w:rsid w:val="0011528B"/>
    <w:rsid w:val="00116CD5"/>
    <w:rsid w:val="00117CA5"/>
    <w:rsid w:val="00133C47"/>
    <w:rsid w:val="00133E3D"/>
    <w:rsid w:val="001376D3"/>
    <w:rsid w:val="0014556E"/>
    <w:rsid w:val="0014601E"/>
    <w:rsid w:val="0015322B"/>
    <w:rsid w:val="0015365E"/>
    <w:rsid w:val="00157A90"/>
    <w:rsid w:val="001669DC"/>
    <w:rsid w:val="00167685"/>
    <w:rsid w:val="00167AD4"/>
    <w:rsid w:val="00171DCB"/>
    <w:rsid w:val="00180E5A"/>
    <w:rsid w:val="00192711"/>
    <w:rsid w:val="001A47D9"/>
    <w:rsid w:val="001A5183"/>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13789"/>
    <w:rsid w:val="002203C9"/>
    <w:rsid w:val="00226670"/>
    <w:rsid w:val="00234341"/>
    <w:rsid w:val="00236384"/>
    <w:rsid w:val="00237691"/>
    <w:rsid w:val="00237FEB"/>
    <w:rsid w:val="00242CA0"/>
    <w:rsid w:val="00243432"/>
    <w:rsid w:val="0024438F"/>
    <w:rsid w:val="00244CED"/>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972"/>
    <w:rsid w:val="002A6FB5"/>
    <w:rsid w:val="002B2BB7"/>
    <w:rsid w:val="002C5AE9"/>
    <w:rsid w:val="002D41F5"/>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1AA7"/>
    <w:rsid w:val="003430A6"/>
    <w:rsid w:val="003448FC"/>
    <w:rsid w:val="00345863"/>
    <w:rsid w:val="003548D8"/>
    <w:rsid w:val="00363CC2"/>
    <w:rsid w:val="00370C9A"/>
    <w:rsid w:val="00371EEC"/>
    <w:rsid w:val="003876F3"/>
    <w:rsid w:val="00390426"/>
    <w:rsid w:val="003908B9"/>
    <w:rsid w:val="00394AEB"/>
    <w:rsid w:val="00397728"/>
    <w:rsid w:val="003977EB"/>
    <w:rsid w:val="003A07F0"/>
    <w:rsid w:val="003A4476"/>
    <w:rsid w:val="003A6353"/>
    <w:rsid w:val="003B2F28"/>
    <w:rsid w:val="003C13C6"/>
    <w:rsid w:val="003C1665"/>
    <w:rsid w:val="003D5958"/>
    <w:rsid w:val="003D6AC7"/>
    <w:rsid w:val="003E15A0"/>
    <w:rsid w:val="003E2302"/>
    <w:rsid w:val="003E49A6"/>
    <w:rsid w:val="003E4B88"/>
    <w:rsid w:val="003E5E34"/>
    <w:rsid w:val="003E6021"/>
    <w:rsid w:val="003F4634"/>
    <w:rsid w:val="003F53FB"/>
    <w:rsid w:val="00400B4D"/>
    <w:rsid w:val="00401F18"/>
    <w:rsid w:val="00403B06"/>
    <w:rsid w:val="004056B7"/>
    <w:rsid w:val="00410AC8"/>
    <w:rsid w:val="00414664"/>
    <w:rsid w:val="004172C1"/>
    <w:rsid w:val="00421A76"/>
    <w:rsid w:val="00423E3A"/>
    <w:rsid w:val="004328D9"/>
    <w:rsid w:val="00435E05"/>
    <w:rsid w:val="0043771F"/>
    <w:rsid w:val="00442410"/>
    <w:rsid w:val="00443460"/>
    <w:rsid w:val="0044773C"/>
    <w:rsid w:val="00461B8A"/>
    <w:rsid w:val="004672B5"/>
    <w:rsid w:val="004844D1"/>
    <w:rsid w:val="0048559D"/>
    <w:rsid w:val="0049001D"/>
    <w:rsid w:val="00492B38"/>
    <w:rsid w:val="00494A93"/>
    <w:rsid w:val="00494D75"/>
    <w:rsid w:val="004A1763"/>
    <w:rsid w:val="004B1E83"/>
    <w:rsid w:val="004D1C78"/>
    <w:rsid w:val="004D3FBA"/>
    <w:rsid w:val="004D42F2"/>
    <w:rsid w:val="004D441E"/>
    <w:rsid w:val="004D46D1"/>
    <w:rsid w:val="004E1D9E"/>
    <w:rsid w:val="004E5B39"/>
    <w:rsid w:val="004F6BEE"/>
    <w:rsid w:val="00501A15"/>
    <w:rsid w:val="005164DC"/>
    <w:rsid w:val="00522B8D"/>
    <w:rsid w:val="0052585C"/>
    <w:rsid w:val="00530EBD"/>
    <w:rsid w:val="005622FE"/>
    <w:rsid w:val="00563F85"/>
    <w:rsid w:val="00567912"/>
    <w:rsid w:val="00570098"/>
    <w:rsid w:val="005805E7"/>
    <w:rsid w:val="005825A4"/>
    <w:rsid w:val="00583F5D"/>
    <w:rsid w:val="0058424C"/>
    <w:rsid w:val="00584F8D"/>
    <w:rsid w:val="005939C0"/>
    <w:rsid w:val="005A0350"/>
    <w:rsid w:val="005A7D9E"/>
    <w:rsid w:val="005B2697"/>
    <w:rsid w:val="005B5990"/>
    <w:rsid w:val="005C6147"/>
    <w:rsid w:val="005D40BE"/>
    <w:rsid w:val="005D55A2"/>
    <w:rsid w:val="005D5F8C"/>
    <w:rsid w:val="005E5148"/>
    <w:rsid w:val="005F7574"/>
    <w:rsid w:val="0060114B"/>
    <w:rsid w:val="00603D4A"/>
    <w:rsid w:val="0060588B"/>
    <w:rsid w:val="00611DE2"/>
    <w:rsid w:val="00614A1C"/>
    <w:rsid w:val="006227B3"/>
    <w:rsid w:val="00627B1F"/>
    <w:rsid w:val="006358CA"/>
    <w:rsid w:val="00642220"/>
    <w:rsid w:val="0065148D"/>
    <w:rsid w:val="00652ED1"/>
    <w:rsid w:val="006626FF"/>
    <w:rsid w:val="00664A03"/>
    <w:rsid w:val="006650A8"/>
    <w:rsid w:val="006723CD"/>
    <w:rsid w:val="0067772C"/>
    <w:rsid w:val="00683A96"/>
    <w:rsid w:val="00685435"/>
    <w:rsid w:val="00687746"/>
    <w:rsid w:val="00690F56"/>
    <w:rsid w:val="006A4637"/>
    <w:rsid w:val="006A46E8"/>
    <w:rsid w:val="006C270E"/>
    <w:rsid w:val="006C39F8"/>
    <w:rsid w:val="006D2708"/>
    <w:rsid w:val="006E105B"/>
    <w:rsid w:val="006E1A08"/>
    <w:rsid w:val="006E4433"/>
    <w:rsid w:val="006E54FE"/>
    <w:rsid w:val="006E604F"/>
    <w:rsid w:val="006E63C6"/>
    <w:rsid w:val="006E7CE7"/>
    <w:rsid w:val="006F0CCE"/>
    <w:rsid w:val="006F2132"/>
    <w:rsid w:val="006F66F9"/>
    <w:rsid w:val="006F6E13"/>
    <w:rsid w:val="00700AAA"/>
    <w:rsid w:val="007010C5"/>
    <w:rsid w:val="007011F1"/>
    <w:rsid w:val="00704C8D"/>
    <w:rsid w:val="007127A1"/>
    <w:rsid w:val="00713ACE"/>
    <w:rsid w:val="00715F82"/>
    <w:rsid w:val="0071749C"/>
    <w:rsid w:val="00721E05"/>
    <w:rsid w:val="00733470"/>
    <w:rsid w:val="00734218"/>
    <w:rsid w:val="007412B6"/>
    <w:rsid w:val="0075029E"/>
    <w:rsid w:val="00753389"/>
    <w:rsid w:val="00755761"/>
    <w:rsid w:val="007636EC"/>
    <w:rsid w:val="00766499"/>
    <w:rsid w:val="00767D37"/>
    <w:rsid w:val="00774503"/>
    <w:rsid w:val="007754A0"/>
    <w:rsid w:val="00777CD2"/>
    <w:rsid w:val="00780272"/>
    <w:rsid w:val="0078038F"/>
    <w:rsid w:val="0078153B"/>
    <w:rsid w:val="00785FE9"/>
    <w:rsid w:val="00786E04"/>
    <w:rsid w:val="007A7F79"/>
    <w:rsid w:val="007B33EB"/>
    <w:rsid w:val="007C124D"/>
    <w:rsid w:val="007D46C2"/>
    <w:rsid w:val="007E18CD"/>
    <w:rsid w:val="007E22AF"/>
    <w:rsid w:val="007E3065"/>
    <w:rsid w:val="007F3B38"/>
    <w:rsid w:val="007F3C02"/>
    <w:rsid w:val="007F505A"/>
    <w:rsid w:val="007F7F67"/>
    <w:rsid w:val="00801A3E"/>
    <w:rsid w:val="00802605"/>
    <w:rsid w:val="00802A30"/>
    <w:rsid w:val="008043E5"/>
    <w:rsid w:val="00804A1A"/>
    <w:rsid w:val="0081073D"/>
    <w:rsid w:val="00813CC0"/>
    <w:rsid w:val="008323ED"/>
    <w:rsid w:val="00835955"/>
    <w:rsid w:val="00846701"/>
    <w:rsid w:val="0085370C"/>
    <w:rsid w:val="008624D5"/>
    <w:rsid w:val="00871CA6"/>
    <w:rsid w:val="00882AB5"/>
    <w:rsid w:val="00882B1D"/>
    <w:rsid w:val="00884A9C"/>
    <w:rsid w:val="0088672C"/>
    <w:rsid w:val="008912DB"/>
    <w:rsid w:val="008A1F0C"/>
    <w:rsid w:val="008A40D1"/>
    <w:rsid w:val="008B3128"/>
    <w:rsid w:val="008B541B"/>
    <w:rsid w:val="008C656B"/>
    <w:rsid w:val="008C6A87"/>
    <w:rsid w:val="008E2B13"/>
    <w:rsid w:val="008F0509"/>
    <w:rsid w:val="008F16BD"/>
    <w:rsid w:val="008F47CB"/>
    <w:rsid w:val="00901003"/>
    <w:rsid w:val="0090158E"/>
    <w:rsid w:val="00901EF6"/>
    <w:rsid w:val="0090413E"/>
    <w:rsid w:val="00923B37"/>
    <w:rsid w:val="009271B1"/>
    <w:rsid w:val="0092749E"/>
    <w:rsid w:val="0093485F"/>
    <w:rsid w:val="009407FC"/>
    <w:rsid w:val="009441E2"/>
    <w:rsid w:val="00963680"/>
    <w:rsid w:val="00964D3F"/>
    <w:rsid w:val="009700D9"/>
    <w:rsid w:val="00973BEA"/>
    <w:rsid w:val="00983CA7"/>
    <w:rsid w:val="00985369"/>
    <w:rsid w:val="00985C15"/>
    <w:rsid w:val="00996A5D"/>
    <w:rsid w:val="00996BDC"/>
    <w:rsid w:val="009A59F1"/>
    <w:rsid w:val="009A6DCA"/>
    <w:rsid w:val="009B00FD"/>
    <w:rsid w:val="009B0FB1"/>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08EC"/>
    <w:rsid w:val="00A33AAC"/>
    <w:rsid w:val="00A41C21"/>
    <w:rsid w:val="00A44259"/>
    <w:rsid w:val="00A47DA7"/>
    <w:rsid w:val="00A52DE7"/>
    <w:rsid w:val="00A55023"/>
    <w:rsid w:val="00A56B86"/>
    <w:rsid w:val="00A632EF"/>
    <w:rsid w:val="00A677E9"/>
    <w:rsid w:val="00A740AB"/>
    <w:rsid w:val="00A81175"/>
    <w:rsid w:val="00A834BF"/>
    <w:rsid w:val="00A90769"/>
    <w:rsid w:val="00A9359D"/>
    <w:rsid w:val="00A973AA"/>
    <w:rsid w:val="00AA177A"/>
    <w:rsid w:val="00AA418C"/>
    <w:rsid w:val="00AB4DC3"/>
    <w:rsid w:val="00AC69F4"/>
    <w:rsid w:val="00AC775D"/>
    <w:rsid w:val="00AD022F"/>
    <w:rsid w:val="00AD113F"/>
    <w:rsid w:val="00AD75AC"/>
    <w:rsid w:val="00AE0D00"/>
    <w:rsid w:val="00AF2C11"/>
    <w:rsid w:val="00AF3058"/>
    <w:rsid w:val="00AF3788"/>
    <w:rsid w:val="00AF5262"/>
    <w:rsid w:val="00AF7928"/>
    <w:rsid w:val="00B13844"/>
    <w:rsid w:val="00B16CCC"/>
    <w:rsid w:val="00B26E3E"/>
    <w:rsid w:val="00B35DAD"/>
    <w:rsid w:val="00B417B3"/>
    <w:rsid w:val="00B47443"/>
    <w:rsid w:val="00B5043F"/>
    <w:rsid w:val="00B5377A"/>
    <w:rsid w:val="00B5468B"/>
    <w:rsid w:val="00B6181C"/>
    <w:rsid w:val="00B62564"/>
    <w:rsid w:val="00B64496"/>
    <w:rsid w:val="00B66231"/>
    <w:rsid w:val="00B674DE"/>
    <w:rsid w:val="00B67A3F"/>
    <w:rsid w:val="00B74945"/>
    <w:rsid w:val="00B9439C"/>
    <w:rsid w:val="00B96E43"/>
    <w:rsid w:val="00BA457B"/>
    <w:rsid w:val="00BA6A42"/>
    <w:rsid w:val="00BA6C9C"/>
    <w:rsid w:val="00BB2AA1"/>
    <w:rsid w:val="00BB3BEF"/>
    <w:rsid w:val="00BC5F22"/>
    <w:rsid w:val="00BC6B18"/>
    <w:rsid w:val="00BD21CA"/>
    <w:rsid w:val="00BD34F2"/>
    <w:rsid w:val="00BE49B9"/>
    <w:rsid w:val="00BF0E96"/>
    <w:rsid w:val="00BF1FB2"/>
    <w:rsid w:val="00C02E4A"/>
    <w:rsid w:val="00C05B4B"/>
    <w:rsid w:val="00C05B88"/>
    <w:rsid w:val="00C07F7F"/>
    <w:rsid w:val="00C10C96"/>
    <w:rsid w:val="00C12530"/>
    <w:rsid w:val="00C14429"/>
    <w:rsid w:val="00C16FA7"/>
    <w:rsid w:val="00C247D8"/>
    <w:rsid w:val="00C25486"/>
    <w:rsid w:val="00C25E66"/>
    <w:rsid w:val="00C34009"/>
    <w:rsid w:val="00C4763A"/>
    <w:rsid w:val="00C63D1E"/>
    <w:rsid w:val="00C667F3"/>
    <w:rsid w:val="00C66EAA"/>
    <w:rsid w:val="00C712D2"/>
    <w:rsid w:val="00C77B5C"/>
    <w:rsid w:val="00C824C6"/>
    <w:rsid w:val="00C8275F"/>
    <w:rsid w:val="00C87068"/>
    <w:rsid w:val="00C9162F"/>
    <w:rsid w:val="00CA2F0A"/>
    <w:rsid w:val="00CA5E69"/>
    <w:rsid w:val="00CA7F9E"/>
    <w:rsid w:val="00CB1ECE"/>
    <w:rsid w:val="00CB3579"/>
    <w:rsid w:val="00CB5C31"/>
    <w:rsid w:val="00CB762A"/>
    <w:rsid w:val="00CC0731"/>
    <w:rsid w:val="00CC1B60"/>
    <w:rsid w:val="00CC770C"/>
    <w:rsid w:val="00CD215D"/>
    <w:rsid w:val="00CD4F92"/>
    <w:rsid w:val="00CD6628"/>
    <w:rsid w:val="00CE3761"/>
    <w:rsid w:val="00CE7052"/>
    <w:rsid w:val="00CF2C7A"/>
    <w:rsid w:val="00D00B48"/>
    <w:rsid w:val="00D2331B"/>
    <w:rsid w:val="00D36BB6"/>
    <w:rsid w:val="00D472BE"/>
    <w:rsid w:val="00D53DEB"/>
    <w:rsid w:val="00D57DE8"/>
    <w:rsid w:val="00D735B0"/>
    <w:rsid w:val="00D73AAD"/>
    <w:rsid w:val="00D7553B"/>
    <w:rsid w:val="00D75842"/>
    <w:rsid w:val="00D802D6"/>
    <w:rsid w:val="00D86A15"/>
    <w:rsid w:val="00D86FF7"/>
    <w:rsid w:val="00DA31FF"/>
    <w:rsid w:val="00DA7DC9"/>
    <w:rsid w:val="00DA7F1F"/>
    <w:rsid w:val="00DB7B7C"/>
    <w:rsid w:val="00DC332D"/>
    <w:rsid w:val="00DD6DF0"/>
    <w:rsid w:val="00DF3B5E"/>
    <w:rsid w:val="00E0031C"/>
    <w:rsid w:val="00E0138A"/>
    <w:rsid w:val="00E06430"/>
    <w:rsid w:val="00E13DE5"/>
    <w:rsid w:val="00E163CF"/>
    <w:rsid w:val="00E20D5B"/>
    <w:rsid w:val="00E22463"/>
    <w:rsid w:val="00E228A0"/>
    <w:rsid w:val="00E23871"/>
    <w:rsid w:val="00E25D43"/>
    <w:rsid w:val="00E322E9"/>
    <w:rsid w:val="00E400EA"/>
    <w:rsid w:val="00E44941"/>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0A6A"/>
    <w:rsid w:val="00EA3E66"/>
    <w:rsid w:val="00EB7865"/>
    <w:rsid w:val="00EC0B43"/>
    <w:rsid w:val="00EC4383"/>
    <w:rsid w:val="00EC5D7E"/>
    <w:rsid w:val="00ED49C1"/>
    <w:rsid w:val="00EE2223"/>
    <w:rsid w:val="00EF0388"/>
    <w:rsid w:val="00EF70DB"/>
    <w:rsid w:val="00F047BF"/>
    <w:rsid w:val="00F05EFB"/>
    <w:rsid w:val="00F11AA8"/>
    <w:rsid w:val="00F12F81"/>
    <w:rsid w:val="00F17790"/>
    <w:rsid w:val="00F24787"/>
    <w:rsid w:val="00F27223"/>
    <w:rsid w:val="00F341CC"/>
    <w:rsid w:val="00F3623C"/>
    <w:rsid w:val="00F40007"/>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B6F5F"/>
    <w:rsid w:val="00FD35DD"/>
    <w:rsid w:val="00FD5326"/>
    <w:rsid w:val="00FE31D6"/>
    <w:rsid w:val="00FF42E2"/>
    <w:rsid w:val="00FF4C58"/>
    <w:rsid w:val="00FF61D3"/>
    <w:rsid w:val="00FF6C7B"/>
    <w:rsid w:val="00FF7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qFormat/>
    <w:rsid w:val="0075029E"/>
    <w:pPr>
      <w:adjustRightInd/>
    </w:pPr>
    <w:rPr>
      <w:rFonts w:ascii="Times New Roman" w:hAnsi="Times New Roman"/>
    </w:rPr>
  </w:style>
  <w:style w:type="character" w:customStyle="1" w:styleId="BodyTextChar">
    <w:name w:val="Body Text Char"/>
    <w:basedOn w:val="DefaultParagraphFont"/>
    <w:link w:val="BodyText"/>
    <w:uiPriority w:val="1"/>
    <w:rsid w:val="0075029E"/>
    <w:rPr>
      <w:sz w:val="24"/>
      <w:szCs w:val="24"/>
    </w:rPr>
  </w:style>
  <w:style w:type="character" w:styleId="Emphasis">
    <w:name w:val="Emphasis"/>
    <w:basedOn w:val="DefaultParagraphFont"/>
    <w:uiPriority w:val="20"/>
    <w:qFormat/>
    <w:rsid w:val="00EF03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nsd-fara/fara-efil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Pugh, Timothy (NSD)</cp:lastModifiedBy>
  <cp:revision>2</cp:revision>
  <cp:lastPrinted>2020-02-19T15:46:00Z</cp:lastPrinted>
  <dcterms:created xsi:type="dcterms:W3CDTF">2026-06-22T17:21:00Z</dcterms:created>
  <dcterms:modified xsi:type="dcterms:W3CDTF">2026-06-22T17:21:00Z</dcterms:modified>
</cp:coreProperties>
</file>