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B1481" w:rsidRPr="00172AC9" w:rsidP="001B1481" w14:paraId="3532F6F6" w14:textId="58BAE1DE">
      <w:pPr>
        <w:spacing w:after="0" w:line="240" w:lineRule="auto"/>
        <w:jc w:val="center"/>
        <w:rPr>
          <w:b/>
        </w:rPr>
      </w:pPr>
      <w:r w:rsidRPr="00172AC9">
        <w:rPr>
          <w:b/>
        </w:rPr>
        <w:t xml:space="preserve">Justification for Non-Material Change to OMB </w:t>
      </w:r>
      <w:r w:rsidRPr="001E2E59" w:rsidR="001E2E59">
        <w:rPr>
          <w:b/>
          <w:bCs/>
        </w:rPr>
        <w:t>1290-00</w:t>
      </w:r>
      <w:r w:rsidR="008F0459">
        <w:rPr>
          <w:b/>
          <w:bCs/>
        </w:rPr>
        <w:t>50</w:t>
      </w:r>
    </w:p>
    <w:p w:rsidR="001B1481" w:rsidP="001B1481" w14:paraId="7F3901DF" w14:textId="77777777">
      <w:pPr>
        <w:spacing w:after="0" w:line="240" w:lineRule="auto"/>
      </w:pPr>
    </w:p>
    <w:p w:rsidR="001B1481" w:rsidP="001B1481" w14:paraId="16E29CB3" w14:textId="21E60E81">
      <w:pPr>
        <w:spacing w:after="0" w:line="240" w:lineRule="auto"/>
      </w:pPr>
      <w:r w:rsidRPr="00DE71EB">
        <w:t>This memo requests a non-material change to the Paperwork Reduction Act (PRA) package previously approved by the Office of Management and Budget (OMB Control No. 1290-00</w:t>
      </w:r>
      <w:r w:rsidR="008F0459">
        <w:t>50</w:t>
      </w:r>
      <w:r w:rsidRPr="00DE71EB">
        <w:t xml:space="preserve">) for data collection for the </w:t>
      </w:r>
      <w:r w:rsidR="008F0459">
        <w:t>Strengthening Community Colleges Training Grants Program Round 4 (SCC4) Evaluation</w:t>
      </w:r>
      <w:r w:rsidRPr="00DE71EB">
        <w:t xml:space="preserve">. </w:t>
      </w:r>
      <w:r>
        <w:t xml:space="preserve">These changes are requested </w:t>
      </w:r>
      <w:r>
        <w:t>as a result of</w:t>
      </w:r>
      <w:r>
        <w:t xml:space="preserve"> </w:t>
      </w:r>
      <w:r w:rsidR="008F0459">
        <w:t xml:space="preserve">learnings from study enrollment and early data collection efforts. </w:t>
      </w:r>
    </w:p>
    <w:p w:rsidR="008F0459" w:rsidP="001B1481" w14:paraId="2C67B77E" w14:textId="77777777">
      <w:pPr>
        <w:spacing w:after="0" w:line="240" w:lineRule="auto"/>
      </w:pPr>
    </w:p>
    <w:p w:rsidR="001B1481" w:rsidP="001B1481" w14:paraId="0EA23953" w14:textId="77777777">
      <w:pPr>
        <w:spacing w:after="0" w:line="240" w:lineRule="auto"/>
        <w:rPr>
          <w:b/>
        </w:rPr>
      </w:pPr>
      <w:r w:rsidRPr="00172AC9">
        <w:rPr>
          <w:b/>
        </w:rPr>
        <w:t>Background</w:t>
      </w:r>
    </w:p>
    <w:p w:rsidR="001B1481" w:rsidRPr="00EC20B0" w:rsidP="001B1481" w14:paraId="007DE4C5" w14:textId="77777777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A6839" w:rsidP="006A6839" w14:paraId="5A432628" w14:textId="26DEB3B8">
      <w:pPr>
        <w:spacing w:after="0" w:line="240" w:lineRule="auto"/>
      </w:pPr>
      <w:r w:rsidRPr="008061AF">
        <w:t xml:space="preserve">Wages and employment continue to show long-term stagnation for workers who do not have postsecondary degrees. Yet employers need skills obtainable without a college degree, and high paying jobs are available for such workers. Sector-based career pathway programs offer promising approaches to meeting employers’ needs and promoting economic mobility for workers. </w:t>
      </w:r>
      <w:r>
        <w:t>Within this context, t</w:t>
      </w:r>
      <w:r w:rsidRPr="008061AF">
        <w:t xml:space="preserve">he Chief Evaluation Office (CEO) and the Employment and Training Administration (ETA) in the U.S. Department of Labor (DOL) </w:t>
      </w:r>
      <w:r>
        <w:t>have partnered</w:t>
      </w:r>
      <w:r w:rsidRPr="008061AF">
        <w:t xml:space="preserve"> to commission an evaluation of the fourth round of the Strengthening Community Colleges Training Grants Program (SCC4). Through these grants, community colleges will adopt or enhance evidence-based career pathways programs that increase employment opportunities in good jobs in locally in-demand industries. SCC4 seeks to build community colleges’ capacity to support students in obtaining good jobs and meet employers’ needs for skilled workers by enhancing sector-based career pathways programs.</w:t>
      </w:r>
      <w:r>
        <w:t xml:space="preserve"> </w:t>
      </w:r>
      <w:r w:rsidRPr="008061AF">
        <w:t>Since May 2024, DOL has awarded approximately $65 million dollars to 16 community college grantees</w:t>
      </w:r>
      <w:r>
        <w:t xml:space="preserve"> as part of SCC4</w:t>
      </w:r>
      <w:r w:rsidRPr="008061AF">
        <w:t>. The SCC4 evaluation will build on existing evidence and shed light on which sector-based career pathways and strategies are effective for which types of students, why they are effective, and the core components that support success.</w:t>
      </w:r>
      <w:r>
        <w:t xml:space="preserve"> </w:t>
      </w:r>
      <w:r w:rsidRPr="006A6839">
        <w:t>In addition, SCC4 will build on existin</w:t>
      </w:r>
      <w:r>
        <w:t>g ev</w:t>
      </w:r>
      <w:r w:rsidRPr="006A6839">
        <w:t>idence regarding successful programs in community college settings and advance the understanding of how career pathways programs promote economic mobility.</w:t>
      </w:r>
      <w:r>
        <w:t xml:space="preserve"> </w:t>
      </w:r>
    </w:p>
    <w:p w:rsidR="006A6839" w:rsidP="00EC20B0" w14:paraId="60796590" w14:textId="77777777">
      <w:pPr>
        <w:spacing w:after="0" w:line="240" w:lineRule="auto"/>
      </w:pPr>
    </w:p>
    <w:p w:rsidR="006A6839" w:rsidP="00EC20B0" w14:paraId="60605BA2" w14:textId="311C9CAD">
      <w:pPr>
        <w:spacing w:after="0" w:line="240" w:lineRule="auto"/>
      </w:pPr>
      <w:r w:rsidRPr="006A6839">
        <w:t xml:space="preserve">The SCC4 evaluation </w:t>
      </w:r>
      <w:r>
        <w:t>includes t</w:t>
      </w:r>
      <w:r w:rsidRPr="006A6839">
        <w:t xml:space="preserve">hree components: (1) an impact study of student success coaching and enhanced supports, (2) an outcomes study, (3) and an implementation study. </w:t>
      </w:r>
    </w:p>
    <w:p w:rsidR="00EC20B0" w:rsidP="00EC20B0" w14:paraId="79EE9056" w14:textId="77777777">
      <w:pPr>
        <w:spacing w:after="0" w:line="240" w:lineRule="auto"/>
      </w:pPr>
    </w:p>
    <w:p w:rsidR="008F0459" w:rsidP="00EC20B0" w14:paraId="74EA07D8" w14:textId="2F14D6BF">
      <w:pPr>
        <w:spacing w:after="0" w:line="240" w:lineRule="auto"/>
      </w:pPr>
      <w:r>
        <w:t>The request include</w:t>
      </w:r>
      <w:r>
        <w:t>s</w:t>
      </w:r>
      <w:r>
        <w:t xml:space="preserve"> </w:t>
      </w:r>
      <w:r w:rsidR="00691470">
        <w:t>five</w:t>
      </w:r>
      <w:r>
        <w:t xml:space="preserve"> data collection</w:t>
      </w:r>
      <w:r w:rsidR="00691470">
        <w:t xml:space="preserve"> instruments</w:t>
      </w:r>
      <w:r w:rsidR="00E81DFD">
        <w:t>:</w:t>
      </w:r>
      <w:r>
        <w:t xml:space="preserve"> </w:t>
      </w:r>
      <w:r>
        <w:t xml:space="preserve">the participant baseline survey, </w:t>
      </w:r>
      <w:r w:rsidR="00691470">
        <w:t xml:space="preserve">participant random assignment notification, </w:t>
      </w:r>
      <w:r>
        <w:t>participant follow-up survey, service receipt log, and semi-structured interview</w:t>
      </w:r>
      <w:r w:rsidR="00691470">
        <w:t xml:space="preserve"> topic guide</w:t>
      </w:r>
      <w:r>
        <w:t xml:space="preserve">. </w:t>
      </w:r>
    </w:p>
    <w:p w:rsidR="001B1481" w:rsidRPr="00172AC9" w:rsidP="001B1481" w14:paraId="70BA31F3" w14:textId="77777777">
      <w:pPr>
        <w:spacing w:after="0" w:line="240" w:lineRule="auto"/>
        <w:rPr>
          <w:b/>
        </w:rPr>
      </w:pPr>
      <w:r w:rsidRPr="00172AC9">
        <w:rPr>
          <w:b/>
        </w:rPr>
        <w:t>Change Requests</w:t>
      </w:r>
    </w:p>
    <w:p w:rsidR="008B6C41" w:rsidP="001B1481" w14:paraId="6A5625FE" w14:textId="77777777">
      <w:pPr>
        <w:spacing w:after="0" w:line="240" w:lineRule="auto"/>
        <w:rPr>
          <w:rFonts w:ascii="Calibri" w:hAnsi="Calibri" w:cs="Calibri"/>
        </w:rPr>
      </w:pPr>
    </w:p>
    <w:p w:rsidR="008B6C41" w:rsidRPr="008B6C41" w:rsidP="008B6C41" w14:paraId="7FF3768B" w14:textId="321B1642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Participant baseline survey </w:t>
      </w:r>
    </w:p>
    <w:p w:rsidR="008061AF" w:rsidP="001B1F3D" w14:paraId="724AAFFD" w14:textId="713E5944">
      <w:pPr>
        <w:pStyle w:val="ListParagraph"/>
        <w:numPr>
          <w:ilvl w:val="0"/>
          <w:numId w:val="10"/>
        </w:numPr>
        <w:spacing w:after="0" w:line="240" w:lineRule="auto"/>
      </w:pPr>
      <w:r>
        <w:t>DOL requests changes to</w:t>
      </w:r>
      <w:r w:rsidR="000B3B2A">
        <w:t xml:space="preserve"> update the </w:t>
      </w:r>
      <w:r w:rsidRPr="001B1F3D" w:rsidR="000B3B2A">
        <w:rPr>
          <w:b/>
          <w:bCs/>
        </w:rPr>
        <w:t>participant baseline survey</w:t>
      </w:r>
      <w:r w:rsidR="000B3B2A">
        <w:t xml:space="preserve"> to modify the consent form</w:t>
      </w:r>
      <w:r w:rsidR="00691470">
        <w:t xml:space="preserve"> and the email field</w:t>
      </w:r>
      <w:r w:rsidR="000B3B2A">
        <w:t xml:space="preserve">. This non-substantive change requests the following: </w:t>
      </w:r>
    </w:p>
    <w:p w:rsidR="000B3B2A" w:rsidP="001B1F3D" w14:paraId="75D8FC4A" w14:textId="2EA91EB9">
      <w:pPr>
        <w:pStyle w:val="ListParagraph"/>
        <w:numPr>
          <w:ilvl w:val="1"/>
          <w:numId w:val="10"/>
        </w:numPr>
        <w:spacing w:after="0" w:line="240" w:lineRule="auto"/>
      </w:pPr>
      <w:r>
        <w:t>The consent form and the closing page of the survey ha</w:t>
      </w:r>
      <w:r w:rsidR="00063EFA">
        <w:t>ve</w:t>
      </w:r>
      <w:r>
        <w:t xml:space="preserve"> been revised to state that students will only receive a baseline incentive if they are eligible for </w:t>
      </w:r>
      <w:r>
        <w:t>the study</w:t>
      </w:r>
      <w:r>
        <w:t xml:space="preserve">. </w:t>
      </w:r>
    </w:p>
    <w:p w:rsidR="00691470" w:rsidP="001B1F3D" w14:paraId="7FBCAB02" w14:textId="0904C33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The consent form has been revised to inform students that college staff may view the contact information they </w:t>
      </w:r>
      <w:r>
        <w:t>enter into</w:t>
      </w:r>
      <w:r>
        <w:t xml:space="preserve"> the survey as they verify student eligibility or conduct outreach to treatment group students to provide services. </w:t>
      </w:r>
    </w:p>
    <w:p w:rsidR="00691470" w:rsidP="001B1F3D" w14:paraId="210C9DEB" w14:textId="1322893C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The field requesting student emails has been revised so that students type their email in twice, to prevent bounce-back emails when sending random assignment notifications and baseline incentives. </w:t>
      </w:r>
    </w:p>
    <w:p w:rsidR="008B6C41" w:rsidP="008B6C41" w14:paraId="67067EE5" w14:textId="75FEE1EF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survey instrument (English and Spanish) has been updated and provided in this package. </w:t>
      </w:r>
    </w:p>
    <w:p w:rsidR="00691470" w:rsidP="001B1F3D" w14:paraId="4175B66F" w14:textId="24CA36D4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These requested non-substantive changes do not require any changes to the burden estimates. </w:t>
      </w:r>
    </w:p>
    <w:p w:rsidR="000B3B2A" w:rsidP="001B1481" w14:paraId="17C7509A" w14:textId="77777777">
      <w:pPr>
        <w:spacing w:after="0" w:line="240" w:lineRule="auto"/>
      </w:pPr>
    </w:p>
    <w:p w:rsidR="000B3B2A" w:rsidP="001B1481" w14:paraId="22856600" w14:textId="295E3388">
      <w:pPr>
        <w:spacing w:after="0" w:line="240" w:lineRule="auto"/>
        <w:rPr>
          <w:i/>
          <w:iCs/>
        </w:rPr>
      </w:pPr>
      <w:r>
        <w:rPr>
          <w:i/>
          <w:iCs/>
        </w:rPr>
        <w:t>Participant random assignment notification</w:t>
      </w:r>
    </w:p>
    <w:p w:rsidR="001B1481" w:rsidRPr="001B1F3D" w:rsidP="001B1481" w14:paraId="7BAA872A" w14:textId="27195BF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DOL requests changes to update the </w:t>
      </w:r>
      <w:r w:rsidRPr="001B1F3D">
        <w:rPr>
          <w:b/>
          <w:bCs/>
        </w:rPr>
        <w:t>participant random assignment notification</w:t>
      </w:r>
      <w:r>
        <w:t xml:space="preserve"> to include a notification that will be sent to ineligible students. This non-substantive change requests the following: </w:t>
      </w:r>
    </w:p>
    <w:p w:rsidR="008B6C41" w:rsidRPr="001B1F3D" w:rsidP="001B1F3D" w14:paraId="697B7174" w14:textId="7234991E">
      <w:pPr>
        <w:pStyle w:val="ListParagraph"/>
        <w:numPr>
          <w:ilvl w:val="1"/>
          <w:numId w:val="9"/>
        </w:numPr>
        <w:spacing w:after="0" w:line="240" w:lineRule="auto"/>
        <w:rPr>
          <w:rFonts w:ascii="Calibri" w:hAnsi="Calibri" w:cs="Calibri"/>
        </w:rPr>
      </w:pPr>
      <w:r w:rsidRPr="008B6C41">
        <w:rPr>
          <w:rFonts w:ascii="Calibri" w:hAnsi="Calibri" w:cs="Calibri"/>
        </w:rPr>
        <w:t>The random assignment notifications have been revised to include an email that will go out to ineligible students notifying them that they are not participating in the SCC4 impact study</w:t>
      </w:r>
      <w:r>
        <w:rPr>
          <w:rFonts w:ascii="Calibri" w:hAnsi="Calibri" w:cs="Calibri"/>
        </w:rPr>
        <w:t xml:space="preserve"> and that they will not receive a baseline incentive. </w:t>
      </w:r>
    </w:p>
    <w:p w:rsidR="001B1481" w:rsidRPr="001B1F3D" w:rsidP="001B1481" w14:paraId="603E73EA" w14:textId="628EB7A0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B1F3D">
        <w:rPr>
          <w:rFonts w:ascii="Calibri" w:hAnsi="Calibri" w:cs="Calibri"/>
        </w:rPr>
        <w:t>The</w:t>
      </w:r>
      <w:r w:rsidRPr="001B1F3D" w:rsidR="008B6C41">
        <w:rPr>
          <w:rFonts w:ascii="Calibri" w:hAnsi="Calibri" w:cs="Calibri"/>
        </w:rPr>
        <w:t xml:space="preserve"> participant</w:t>
      </w:r>
      <w:r w:rsidRPr="001B1F3D">
        <w:rPr>
          <w:rFonts w:ascii="Calibri" w:hAnsi="Calibri" w:cs="Calibri"/>
        </w:rPr>
        <w:t xml:space="preserve"> </w:t>
      </w:r>
      <w:r w:rsidRPr="001B1F3D" w:rsidR="008B6C41">
        <w:rPr>
          <w:rFonts w:ascii="Calibri" w:hAnsi="Calibri" w:cs="Calibri"/>
        </w:rPr>
        <w:t>random assignment notifications (English and Spanish) have</w:t>
      </w:r>
      <w:r w:rsidRPr="001B1F3D">
        <w:rPr>
          <w:rFonts w:ascii="Calibri" w:hAnsi="Calibri" w:cs="Calibri"/>
        </w:rPr>
        <w:t xml:space="preserve"> been updated and provided in this package.</w:t>
      </w:r>
    </w:p>
    <w:p w:rsidR="001B1481" w:rsidP="001B1F3D" w14:paraId="56F1D177" w14:textId="77777777">
      <w:pPr>
        <w:pStyle w:val="Paragraph"/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requested non-substantive changes do not require any changes to the burden estimates. </w:t>
      </w:r>
      <w:r w:rsidRPr="006F74B3">
        <w:rPr>
          <w:rFonts w:ascii="Calibri" w:hAnsi="Calibri" w:cs="Calibri"/>
          <w:sz w:val="22"/>
          <w:szCs w:val="22"/>
        </w:rPr>
        <w:t xml:space="preserve"> </w:t>
      </w:r>
    </w:p>
    <w:p w:rsidR="008B6C41" w:rsidP="001B1481" w14:paraId="4ACDA552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</w:p>
    <w:p w:rsidR="008B6C41" w:rsidP="001B1481" w14:paraId="56BAA1ED" w14:textId="14D6B722">
      <w:pPr>
        <w:pStyle w:val="Paragraph"/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Participant follow-up survey</w:t>
      </w:r>
    </w:p>
    <w:p w:rsidR="00063EFA" w:rsidP="001B1F3D" w14:paraId="057ADCCE" w14:textId="6FA4ADE6">
      <w:pPr>
        <w:pStyle w:val="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DOL requests changes to update the </w:t>
      </w:r>
      <w:r>
        <w:rPr>
          <w:rFonts w:ascii="Calibri" w:hAnsi="Calibri" w:cs="Calibri"/>
          <w:b/>
          <w:bCs/>
          <w:sz w:val="22"/>
          <w:szCs w:val="22"/>
        </w:rPr>
        <w:t xml:space="preserve">participant follow-up survey </w:t>
      </w:r>
      <w:r>
        <w:rPr>
          <w:rFonts w:ascii="Calibri" w:hAnsi="Calibri" w:cs="Calibri"/>
          <w:sz w:val="22"/>
          <w:szCs w:val="22"/>
        </w:rPr>
        <w:t xml:space="preserve">to modify questions related to </w:t>
      </w:r>
      <w:r w:rsidR="00417E3D">
        <w:rPr>
          <w:rFonts w:ascii="Calibri" w:hAnsi="Calibri" w:cs="Calibri"/>
          <w:sz w:val="22"/>
          <w:szCs w:val="22"/>
        </w:rPr>
        <w:t xml:space="preserve">enrollment, </w:t>
      </w:r>
      <w:r>
        <w:rPr>
          <w:rFonts w:ascii="Calibri" w:hAnsi="Calibri" w:cs="Calibri"/>
          <w:sz w:val="22"/>
          <w:szCs w:val="22"/>
        </w:rPr>
        <w:t xml:space="preserve">coaching, services, employment and earnings. This non-substantive change requests the following: </w:t>
      </w:r>
    </w:p>
    <w:p w:rsidR="00417E3D" w:rsidRPr="00063EFA" w:rsidP="001B1F3D" w14:paraId="1EBCE540" w14:textId="7A723178">
      <w:pPr>
        <w:pStyle w:val="Paragraph"/>
        <w:numPr>
          <w:ilvl w:val="1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t>T</w:t>
      </w:r>
      <w:r w:rsidRPr="00063EFA">
        <w:rPr>
          <w:rFonts w:ascii="Calibri" w:hAnsi="Calibri" w:cs="Calibri"/>
          <w:sz w:val="22"/>
          <w:szCs w:val="22"/>
        </w:rPr>
        <w:t xml:space="preserve">he question requesting students’ </w:t>
      </w:r>
      <w:r w:rsidRPr="00063EFA">
        <w:rPr>
          <w:rFonts w:ascii="Calibri" w:hAnsi="Calibri" w:cs="Calibri"/>
          <w:sz w:val="22"/>
          <w:szCs w:val="22"/>
        </w:rPr>
        <w:t>current status</w:t>
      </w:r>
      <w:r w:rsidRPr="00063EFA">
        <w:rPr>
          <w:rFonts w:ascii="Calibri" w:hAnsi="Calibri" w:cs="Calibri"/>
          <w:sz w:val="22"/>
          <w:szCs w:val="22"/>
        </w:rPr>
        <w:t xml:space="preserve"> has been revised to include a response option for students who have stopped out and do not plan to return. </w:t>
      </w:r>
    </w:p>
    <w:p w:rsidR="00417E3D" w:rsidRPr="00063EFA" w:rsidP="001B1F3D" w14:paraId="67B55805" w14:textId="0C10060A">
      <w:pPr>
        <w:pStyle w:val="Paragraph"/>
        <w:numPr>
          <w:ilvl w:val="1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question about generally receiving services has been removed to limit student confusion about what constitutes a service</w:t>
      </w:r>
      <w:r w:rsidRPr="00063EFA">
        <w:rPr>
          <w:rFonts w:ascii="Calibri" w:hAnsi="Calibri" w:cs="Calibri"/>
          <w:sz w:val="22"/>
          <w:szCs w:val="22"/>
        </w:rPr>
        <w:t xml:space="preserve">. </w:t>
      </w:r>
    </w:p>
    <w:p w:rsidR="008B6C41" w:rsidRPr="00063EFA" w:rsidP="001B1F3D" w14:paraId="7F2376D7" w14:textId="34B03A32">
      <w:pPr>
        <w:pStyle w:val="Paragraph"/>
        <w:numPr>
          <w:ilvl w:val="1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description of a “coach” has been revised to </w:t>
      </w:r>
      <w:r w:rsidR="00417E3D">
        <w:rPr>
          <w:rFonts w:ascii="Calibri" w:hAnsi="Calibri" w:cs="Calibri"/>
          <w:sz w:val="22"/>
          <w:szCs w:val="22"/>
        </w:rPr>
        <w:t xml:space="preserve">better reflect the work of coaches at the impact study sites.  </w:t>
      </w:r>
    </w:p>
    <w:p w:rsidR="00417E3D" w:rsidRPr="00063EFA" w:rsidP="001B1F3D" w14:paraId="1719D741" w14:textId="1399A122">
      <w:pPr>
        <w:pStyle w:val="Paragraph"/>
        <w:numPr>
          <w:ilvl w:val="1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Employment and earnings questions have been reordered and slightly revised in language to cover all jobs, as opposed to a primary job. </w:t>
      </w:r>
    </w:p>
    <w:p w:rsidR="00417E3D" w:rsidRPr="00063EFA" w:rsidP="001B1F3D" w14:paraId="0604DEE1" w14:textId="5F42F2CF">
      <w:pPr>
        <w:pStyle w:val="Paragraph"/>
        <w:numPr>
          <w:ilvl w:val="1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question about job satisfaction has been revised to include response options. </w:t>
      </w:r>
    </w:p>
    <w:p w:rsidR="00063EFA" w:rsidRPr="00063EFA" w:rsidP="001B1F3D" w14:paraId="14375ACF" w14:textId="7C9CC7CB">
      <w:pPr>
        <w:pStyle w:val="Paragraph"/>
        <w:numPr>
          <w:ilvl w:val="1"/>
          <w:numId w:val="8"/>
        </w:numPr>
        <w:spacing w:after="0"/>
      </w:pPr>
      <w:r>
        <w:rPr>
          <w:rFonts w:ascii="Calibri" w:hAnsi="Calibri" w:cs="Calibri"/>
          <w:sz w:val="22"/>
          <w:szCs w:val="22"/>
        </w:rPr>
        <w:t xml:space="preserve">General updates have been made to refine programming language and ensure the </w:t>
      </w:r>
      <w:r>
        <w:rPr>
          <w:rFonts w:ascii="Calibri" w:hAnsi="Calibri" w:cs="Calibri"/>
          <w:sz w:val="22"/>
          <w:szCs w:val="22"/>
        </w:rPr>
        <w:t xml:space="preserve">skip logic works as intended. </w:t>
      </w:r>
    </w:p>
    <w:p w:rsidR="00063EFA" w:rsidRPr="001B1F3D" w:rsidP="00063EFA" w14:paraId="01C2BC9D" w14:textId="60079D26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B1F3D">
        <w:rPr>
          <w:rFonts w:ascii="Calibri" w:hAnsi="Calibri" w:cs="Calibri"/>
        </w:rPr>
        <w:t>The participant follow-up survey instrument (English and Spanish) has been updated and provided in this package.</w:t>
      </w:r>
    </w:p>
    <w:p w:rsidR="00063EFA" w:rsidP="001B1F3D" w14:paraId="26CA9067" w14:textId="77777777">
      <w:pPr>
        <w:pStyle w:val="Paragraph"/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requested non-substantive changes do not require any changes to the burden estimates. </w:t>
      </w:r>
      <w:r w:rsidRPr="006F74B3">
        <w:rPr>
          <w:rFonts w:ascii="Calibri" w:hAnsi="Calibri" w:cs="Calibri"/>
          <w:sz w:val="22"/>
          <w:szCs w:val="22"/>
        </w:rPr>
        <w:t xml:space="preserve"> </w:t>
      </w:r>
    </w:p>
    <w:p w:rsidR="00063EFA" w:rsidP="00063EFA" w14:paraId="1DC1F060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</w:p>
    <w:p w:rsidR="00063EFA" w:rsidP="00063EFA" w14:paraId="14BEDB77" w14:textId="6F1D25DB">
      <w:pPr>
        <w:pStyle w:val="Paragraph"/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Service receipt log</w:t>
      </w:r>
    </w:p>
    <w:p w:rsidR="00063EFA" w:rsidP="001B1F3D" w14:paraId="419DA728" w14:textId="120035C2">
      <w:pPr>
        <w:pStyle w:val="Paragraph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DOL requests changes to update the </w:t>
      </w:r>
      <w:r>
        <w:rPr>
          <w:rFonts w:ascii="Calibri" w:hAnsi="Calibri" w:cs="Calibri"/>
          <w:b/>
          <w:bCs/>
          <w:sz w:val="22"/>
          <w:szCs w:val="22"/>
        </w:rPr>
        <w:t xml:space="preserve">service receipt log </w:t>
      </w:r>
      <w:r>
        <w:rPr>
          <w:rFonts w:ascii="Calibri" w:hAnsi="Calibri" w:cs="Calibri"/>
          <w:sz w:val="22"/>
          <w:szCs w:val="22"/>
        </w:rPr>
        <w:t xml:space="preserve">to add optional fields to track student progress and services. This non-substantive change requests the following: </w:t>
      </w:r>
    </w:p>
    <w:p w:rsidR="00063EFA" w:rsidP="001B1F3D" w14:paraId="04CC0371" w14:textId="6032D99F">
      <w:pPr>
        <w:pStyle w:val="Paragraph"/>
        <w:numPr>
          <w:ilvl w:val="1"/>
          <w:numId w:val="6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service receipt log has been revised to include a field to note first attempted contact, so that coaches do not need to maintain their own trackers. </w:t>
      </w:r>
    </w:p>
    <w:p w:rsidR="00063EFA" w:rsidP="001B1F3D" w14:paraId="6722C79E" w14:textId="0C876C74">
      <w:pPr>
        <w:pStyle w:val="Paragraph"/>
        <w:numPr>
          <w:ilvl w:val="1"/>
          <w:numId w:val="6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service receipt log has been revised to include a field to note a student’s enrollment status, so that coaches can tailor their outreach and do not need to track these details in their own trackers. </w:t>
      </w:r>
    </w:p>
    <w:p w:rsidR="00063EFA" w:rsidP="001B1F3D" w14:paraId="531D169A" w14:textId="23947A70">
      <w:pPr>
        <w:pStyle w:val="Paragraph"/>
        <w:numPr>
          <w:ilvl w:val="1"/>
          <w:numId w:val="6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service receipt log has been revised to include more options for the mode of interaction, rather than just in-person and virtual. </w:t>
      </w:r>
    </w:p>
    <w:p w:rsidR="00063EFA" w:rsidRPr="001B1F3D" w:rsidP="001B1F3D" w14:paraId="76AFE774" w14:textId="3FD17459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1B1F3D">
        <w:rPr>
          <w:rFonts w:ascii="Calibri" w:hAnsi="Calibri" w:cs="Calibri"/>
        </w:rPr>
        <w:t>The service receipt log has been updated and provided in this package.</w:t>
      </w:r>
    </w:p>
    <w:p w:rsidR="00063EFA" w:rsidP="001B1F3D" w14:paraId="554F325E" w14:textId="0715ADC8">
      <w:pPr>
        <w:pStyle w:val="Paragraph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requested non-substantive changes do not require any changes to the burden estimates. </w:t>
      </w:r>
      <w:r w:rsidRPr="006F74B3">
        <w:rPr>
          <w:rFonts w:ascii="Calibri" w:hAnsi="Calibri" w:cs="Calibri"/>
          <w:sz w:val="22"/>
          <w:szCs w:val="22"/>
        </w:rPr>
        <w:t xml:space="preserve"> </w:t>
      </w:r>
    </w:p>
    <w:p w:rsidR="00063EFA" w:rsidP="00063EFA" w14:paraId="2A70642F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</w:p>
    <w:p w:rsidR="00063EFA" w:rsidP="00063EFA" w14:paraId="4A82BB24" w14:textId="1E32E52D">
      <w:pPr>
        <w:pStyle w:val="Paragraph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Semi-structured interview topic guide</w:t>
      </w:r>
    </w:p>
    <w:p w:rsidR="00063EFA" w:rsidP="001B1F3D" w14:paraId="1708BC9D" w14:textId="217BD826">
      <w:pPr>
        <w:pStyle w:val="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DOL requests changes to update the </w:t>
      </w:r>
      <w:r>
        <w:rPr>
          <w:rFonts w:ascii="Calibri" w:hAnsi="Calibri" w:cs="Calibri"/>
          <w:b/>
          <w:bCs/>
          <w:sz w:val="22"/>
          <w:szCs w:val="22"/>
        </w:rPr>
        <w:t xml:space="preserve">semi-structured interview topic guide </w:t>
      </w:r>
      <w:r>
        <w:rPr>
          <w:rFonts w:ascii="Calibri" w:hAnsi="Calibri" w:cs="Calibri"/>
          <w:sz w:val="22"/>
          <w:szCs w:val="22"/>
        </w:rPr>
        <w:t xml:space="preserve">to add topics specific to faculty. This non-substantive change requests the following: </w:t>
      </w:r>
    </w:p>
    <w:p w:rsidR="001B1F3D" w:rsidRPr="001B1F3D" w:rsidP="001B1F3D" w14:paraId="33ADA2E6" w14:textId="72211D56">
      <w:pPr>
        <w:pStyle w:val="Paragraph"/>
        <w:numPr>
          <w:ilvl w:val="1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topic guide has been revised to include </w:t>
      </w:r>
      <w:r>
        <w:rPr>
          <w:rFonts w:ascii="Calibri" w:hAnsi="Calibri" w:cs="Calibri"/>
          <w:sz w:val="22"/>
          <w:szCs w:val="22"/>
        </w:rPr>
        <w:t xml:space="preserve">topics for faculty related to awareness of the intervention, and if applicable, their role as advisors. These will be asked in lieu of questions about local context when interviewing faculty. </w:t>
      </w:r>
    </w:p>
    <w:p w:rsidR="00063EFA" w:rsidRPr="001B1F3D" w:rsidP="00063EFA" w14:paraId="165A4D95" w14:textId="2838B0BD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B1F3D">
        <w:rPr>
          <w:rFonts w:ascii="Calibri" w:hAnsi="Calibri" w:cs="Calibri"/>
        </w:rPr>
        <w:t xml:space="preserve">The </w:t>
      </w:r>
      <w:r w:rsidRPr="001B1F3D" w:rsidR="001B1F3D">
        <w:rPr>
          <w:rFonts w:ascii="Calibri" w:hAnsi="Calibri" w:cs="Calibri"/>
        </w:rPr>
        <w:t>semi-structured interview topic guide</w:t>
      </w:r>
      <w:r w:rsidRPr="001B1F3D">
        <w:rPr>
          <w:rFonts w:ascii="Calibri" w:hAnsi="Calibri" w:cs="Calibri"/>
        </w:rPr>
        <w:t xml:space="preserve"> has been updated and provided in this package.</w:t>
      </w:r>
    </w:p>
    <w:p w:rsidR="00063EFA" w:rsidP="001B1F3D" w14:paraId="215F0EFE" w14:textId="77777777">
      <w:pPr>
        <w:pStyle w:val="Paragraph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requested non-substantive changes do not require any changes to the burden estimates. </w:t>
      </w:r>
      <w:r w:rsidRPr="006F74B3">
        <w:rPr>
          <w:rFonts w:ascii="Calibri" w:hAnsi="Calibri" w:cs="Calibri"/>
          <w:sz w:val="22"/>
          <w:szCs w:val="22"/>
        </w:rPr>
        <w:t xml:space="preserve"> </w:t>
      </w:r>
    </w:p>
    <w:p w:rsidR="00063EFA" w:rsidRPr="00063EFA" w:rsidP="00063EFA" w14:paraId="77F24B5B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</w:p>
    <w:p w:rsidR="00063EFA" w:rsidRPr="00063EFA" w:rsidP="00063EFA" w14:paraId="5A2661AF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</w:p>
    <w:p w:rsidR="00063EFA" w:rsidRPr="00063EFA" w:rsidP="00063EFA" w14:paraId="2105D2D5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</w:p>
    <w:p w:rsidR="00063EFA" w:rsidRPr="00417E3D" w:rsidP="00063EFA" w14:paraId="2C49776A" w14:textId="77777777">
      <w:pPr>
        <w:pStyle w:val="Paragraph"/>
        <w:spacing w:after="0"/>
      </w:pPr>
    </w:p>
    <w:p w:rsidR="001B1481" w:rsidRPr="006F74B3" w:rsidP="001B1481" w14:paraId="15FDACEE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076955" w14:paraId="1609B17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002BA"/>
    <w:multiLevelType w:val="hybridMultilevel"/>
    <w:tmpl w:val="7A023E40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Malgun Gothic" w:hAnsi="Aptos" w:cs="Times New Roman" w:hint="default"/>
      </w:rPr>
    </w:lvl>
    <w:lvl w:ilvl="1">
      <w:start w:val="23"/>
      <w:numFmt w:val="bullet"/>
      <w:lvlText w:val="-"/>
      <w:lvlJc w:val="left"/>
      <w:pPr>
        <w:ind w:left="1440" w:hanging="360"/>
      </w:pPr>
      <w:rPr>
        <w:rFonts w:ascii="Aptos" w:hAnsi="Aptos" w:eastAsiaTheme="minorEastAsia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6619"/>
    <w:multiLevelType w:val="hybridMultilevel"/>
    <w:tmpl w:val="1856F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4665D"/>
    <w:multiLevelType w:val="hybridMultilevel"/>
    <w:tmpl w:val="37DA1F0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E3CE9"/>
    <w:multiLevelType w:val="hybridMultilevel"/>
    <w:tmpl w:val="C802A6C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46FFA"/>
    <w:multiLevelType w:val="hybridMultilevel"/>
    <w:tmpl w:val="2C0AC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3"/>
      <w:numFmt w:val="bullet"/>
      <w:lvlText w:val="-"/>
      <w:lvlJc w:val="left"/>
      <w:pPr>
        <w:ind w:left="1440" w:hanging="360"/>
      </w:pPr>
      <w:rPr>
        <w:rFonts w:ascii="Aptos" w:hAnsi="Aptos" w:eastAsiaTheme="minorEastAsia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A7287"/>
    <w:multiLevelType w:val="hybridMultilevel"/>
    <w:tmpl w:val="C5C6C81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C5283"/>
    <w:multiLevelType w:val="hybridMultilevel"/>
    <w:tmpl w:val="53348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F0FBF"/>
    <w:multiLevelType w:val="hybridMultilevel"/>
    <w:tmpl w:val="A8B6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56A27"/>
    <w:multiLevelType w:val="hybridMultilevel"/>
    <w:tmpl w:val="48B48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82AEA"/>
    <w:multiLevelType w:val="hybridMultilevel"/>
    <w:tmpl w:val="22102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79840">
    <w:abstractNumId w:val="2"/>
  </w:num>
  <w:num w:numId="2" w16cid:durableId="58335094">
    <w:abstractNumId w:val="4"/>
  </w:num>
  <w:num w:numId="3" w16cid:durableId="1356227438">
    <w:abstractNumId w:val="0"/>
  </w:num>
  <w:num w:numId="4" w16cid:durableId="490684447">
    <w:abstractNumId w:val="3"/>
  </w:num>
  <w:num w:numId="5" w16cid:durableId="784352451">
    <w:abstractNumId w:val="5"/>
  </w:num>
  <w:num w:numId="6" w16cid:durableId="524176064">
    <w:abstractNumId w:val="9"/>
  </w:num>
  <w:num w:numId="7" w16cid:durableId="482357352">
    <w:abstractNumId w:val="7"/>
  </w:num>
  <w:num w:numId="8" w16cid:durableId="1362319046">
    <w:abstractNumId w:val="6"/>
  </w:num>
  <w:num w:numId="9" w16cid:durableId="1959019853">
    <w:abstractNumId w:val="8"/>
  </w:num>
  <w:num w:numId="10" w16cid:durableId="145772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81"/>
    <w:rsid w:val="00063EFA"/>
    <w:rsid w:val="00076955"/>
    <w:rsid w:val="000B3B2A"/>
    <w:rsid w:val="00172AC9"/>
    <w:rsid w:val="001B1481"/>
    <w:rsid w:val="001B1F3D"/>
    <w:rsid w:val="001E2E59"/>
    <w:rsid w:val="00202FD6"/>
    <w:rsid w:val="002A093D"/>
    <w:rsid w:val="002E4471"/>
    <w:rsid w:val="00307B2D"/>
    <w:rsid w:val="003E699A"/>
    <w:rsid w:val="00417E3D"/>
    <w:rsid w:val="0067011D"/>
    <w:rsid w:val="00672941"/>
    <w:rsid w:val="00691470"/>
    <w:rsid w:val="006A6839"/>
    <w:rsid w:val="006E3840"/>
    <w:rsid w:val="006F74B3"/>
    <w:rsid w:val="007365B9"/>
    <w:rsid w:val="0078794D"/>
    <w:rsid w:val="008061AF"/>
    <w:rsid w:val="00825E70"/>
    <w:rsid w:val="00852CA4"/>
    <w:rsid w:val="008B6C41"/>
    <w:rsid w:val="008F0459"/>
    <w:rsid w:val="00A55252"/>
    <w:rsid w:val="00A91F9E"/>
    <w:rsid w:val="00C362B6"/>
    <w:rsid w:val="00CE03CC"/>
    <w:rsid w:val="00DE71EB"/>
    <w:rsid w:val="00E81DFD"/>
    <w:rsid w:val="00EC20B0"/>
    <w:rsid w:val="00FB3339"/>
    <w:rsid w:val="00FF56C9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49E414"/>
  <w15:chartTrackingRefBased/>
  <w15:docId w15:val="{8754D50F-B2EF-4053-A6A7-8A9A5B32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48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481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qFormat/>
    <w:rsid w:val="001B1481"/>
    <w:pPr>
      <w:spacing w:after="240" w:line="290" w:lineRule="exact"/>
    </w:pPr>
    <w:rPr>
      <w:rFonts w:eastAsia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nhideWhenUsed/>
    <w:qFormat/>
    <w:rsid w:val="00DE71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E71E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DE71EB"/>
    <w:rPr>
      <w:vertAlign w:val="superscript"/>
    </w:rPr>
  </w:style>
  <w:style w:type="paragraph" w:customStyle="1" w:styleId="NormalSS">
    <w:name w:val="NormalSS"/>
    <w:basedOn w:val="Normal"/>
    <w:link w:val="NormalSSChar"/>
    <w:qFormat/>
    <w:rsid w:val="00EC20B0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SSChar">
    <w:name w:val="NormalSS Char"/>
    <w:basedOn w:val="DefaultParagraphFont"/>
    <w:link w:val="NormalSS"/>
    <w:rsid w:val="00EC20B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rsid w:val="00EC20B0"/>
    <w:rPr>
      <w:color w:val="0000FF"/>
      <w:u w:val="single"/>
    </w:rPr>
  </w:style>
  <w:style w:type="paragraph" w:styleId="Revision">
    <w:name w:val="Revision"/>
    <w:hidden/>
    <w:uiPriority w:val="99"/>
    <w:semiHidden/>
    <w:rsid w:val="0067011D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0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11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9A6C0E01DC4BB16C863FD1462893" ma:contentTypeVersion="11" ma:contentTypeDescription="Create a new document." ma:contentTypeScope="" ma:versionID="8d565a01aa19a7916470151492ee1dbb">
  <xsd:schema xmlns:xsd="http://www.w3.org/2001/XMLSchema" xmlns:xs="http://www.w3.org/2001/XMLSchema" xmlns:p="http://schemas.microsoft.com/office/2006/metadata/properties" xmlns:ns2="b0401635-13f0-42bb-a7dd-c61fa89a99ab" xmlns:ns3="732eaa38-c0e2-4f81-bd91-360b22d49327" targetNamespace="http://schemas.microsoft.com/office/2006/metadata/properties" ma:root="true" ma:fieldsID="d46937ab066f06551626cd2f07ac438d" ns2:_="" ns3:_="">
    <xsd:import namespace="b0401635-13f0-42bb-a7dd-c61fa89a99ab"/>
    <xsd:import namespace="732eaa38-c0e2-4f81-bd91-360b22d49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01635-13f0-42bb-a7dd-c61fa89a9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eaa38-c0e2-4f81-bd91-360b22d49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786bee-9e4c-4097-9eac-8bdca8c445a9}" ma:internalName="TaxCatchAll" ma:showField="CatchAllData" ma:web="732eaa38-c0e2-4f81-bd91-360b22d49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01635-13f0-42bb-a7dd-c61fa89a99ab">
      <Terms xmlns="http://schemas.microsoft.com/office/infopath/2007/PartnerControls"/>
    </lcf76f155ced4ddcb4097134ff3c332f>
    <TaxCatchAll xmlns="732eaa38-c0e2-4f81-bd91-360b22d493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F7E58-80F8-4A2A-A3F5-811B92B2D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01635-13f0-42bb-a7dd-c61fa89a99ab"/>
    <ds:schemaRef ds:uri="732eaa38-c0e2-4f81-bd91-360b22d49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F3A34-4427-4A44-A2ED-2177E67E779E}">
  <ds:schemaRefs>
    <ds:schemaRef ds:uri="http://schemas.microsoft.com/office/2006/metadata/properties"/>
    <ds:schemaRef ds:uri="http://schemas.microsoft.com/office/infopath/2007/PartnerControls"/>
    <ds:schemaRef ds:uri="b0401635-13f0-42bb-a7dd-c61fa89a99ab"/>
    <ds:schemaRef ds:uri="732eaa38-c0e2-4f81-bd91-360b22d49327"/>
  </ds:schemaRefs>
</ds:datastoreItem>
</file>

<file path=customXml/itemProps3.xml><?xml version="1.0" encoding="utf-8"?>
<ds:datastoreItem xmlns:ds="http://schemas.openxmlformats.org/officeDocument/2006/customXml" ds:itemID="{9A22693F-3D29-4F70-A823-9181E2347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5802</Characters>
  <Application>Microsoft Office Word</Application>
  <DocSecurity>0</DocSecurity>
  <Lines>107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Hannon, Bradley - ASP</dc:creator>
  <cp:lastModifiedBy>Ehounou, Marie-Ellen S - ASP</cp:lastModifiedBy>
  <cp:revision>2</cp:revision>
  <dcterms:created xsi:type="dcterms:W3CDTF">2026-06-12T16:51:00Z</dcterms:created>
  <dcterms:modified xsi:type="dcterms:W3CDTF">2026-06-12T16:51:00Z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0x010100CC159A6C0E01DC4BB16C863FD1462893</vt:lpwstr>
  </property>
</Properties>
</file>