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6928" w14:paraId="5236DF65" w14:textId="664E8A1B">
      <w:pPr>
        <w:pStyle w:val="Heading1"/>
        <w:jc w:val="center"/>
      </w:pPr>
      <w:r>
        <w:t>Supporting Statement</w:t>
      </w:r>
      <w:r>
        <w:br/>
        <w:t>OMB 15</w:t>
      </w:r>
      <w:r w:rsidR="00471F55">
        <w:t>05</w:t>
      </w:r>
      <w:r>
        <w:t>-NEW</w:t>
      </w:r>
      <w:r>
        <w:br/>
        <w:t>Fraud.gov Federal Program Waste, Fraud, and Abuse Tip Intake and Referral System</w:t>
      </w:r>
    </w:p>
    <w:p w:rsidR="00EC6928" w14:paraId="1E250BBF" w14:textId="77777777">
      <w:r>
        <w:rPr>
          <w:b/>
        </w:rPr>
        <w:t>PART A – JUSTIFICATION</w:t>
      </w:r>
    </w:p>
    <w:p w:rsidR="00EC6928" w14:paraId="0E406100" w14:textId="77777777">
      <w:pPr>
        <w:pStyle w:val="Heading2"/>
      </w:pPr>
      <w:r>
        <w:t>1. Circumstances Making the Collection of Information Necessary.</w:t>
      </w:r>
    </w:p>
    <w:p w:rsidR="00EC6928" w14:paraId="56D602D5" w14:textId="3763D680">
      <w:r>
        <w:t>The Department of the Treasury seeks emergency approval under 5 CFR 1320.13 for a new electronic information collection associated with Fraud.gov, a government-wide intake and referral portal for members of the public to report suspected waste, fraud, abuse, improper payments, misuse of Federal funds, and related misconduct affecting Federal programs. The collection supports Treasury’s implementation of Executive Order 14249, “Protecting America’s Bank Account Against Fraud, Waste, and Abuse,” and Executive Order 14395, “Establishing the Task Force To Eliminate Fraud.”</w:t>
      </w:r>
      <w:r>
        <w:br/>
      </w:r>
      <w:r>
        <w:br/>
      </w:r>
      <w:r w:rsidR="00822711">
        <w:t xml:space="preserve">On behalf of the Task Force to Eliminate Fraud, </w:t>
      </w:r>
      <w:r>
        <w:t>Treasury proposes to collect information necessary to receive, review, triage, categorize, de-duplicate, and refer allegations to the appropriate Federal agency, inspector general, law enforcement organization, or other authorized entity for review and potential action. The collection also supports program integrity, payment integrity, oversight, fraud prevention, and related administrative functions</w:t>
      </w:r>
      <w:r w:rsidR="00A52F9B">
        <w:t>.</w:t>
      </w:r>
      <w:r w:rsidR="00EC5FEF">
        <w:t xml:space="preserve"> </w:t>
      </w:r>
      <w:r>
        <w:t xml:space="preserve">The new tip intake form hosted on Fraud.gov </w:t>
      </w:r>
      <w:r w:rsidR="00463AF0">
        <w:t>allow</w:t>
      </w:r>
      <w:r w:rsidR="0037633B">
        <w:t>s</w:t>
      </w:r>
      <w:r w:rsidR="00463AF0">
        <w:t xml:space="preserve"> respondents to provide a narrative </w:t>
      </w:r>
      <w:r w:rsidR="005F1B74">
        <w:t xml:space="preserve">description of their </w:t>
      </w:r>
      <w:r>
        <w:t>allegations, supporting documentation, contact information and related information necessary to evaluate and route submissions. An artificial intelligence tool will process the initial entry and populate it into standardized fields, along with suggested routing recommendations, which respondents can review and edit before submitting. The tool is intended to assist with standardization and routing recommendations; respondents may review and edit populated fields before submission, and Treasury personnel will apply appropriate review and quality-control procedures before referral.</w:t>
      </w:r>
    </w:p>
    <w:p w:rsidR="000A5B50" w14:paraId="730A1984" w14:textId="77777777">
      <w:r w:rsidRPr="000A5B50">
        <w:t xml:space="preserve">This collection is also supported by authorities governing Treasury administration, fraud prevention, payment integrity, records management, and government-wide coordination, including 31 U.S.C. § 321(a)(7), which authorizes the Secretary of the Treasury to collect, review, and make recommendations regarding reports, information, and data; 31 U.S.C. 3351 et seq., which establishes government-wide requirements related to improper payments, payment integrity, fraud risk management, and related reporting; 44 U.S.C. 3101, which requires agencies to make and preserve records documenting agency organization, functions, policies, decisions, procedures, and essential transactions; Executive Order 14249, “Protecting America’s Bank Account Against Fraud, Waste, and Abuse”; and Executive Order 14395, “Establishing the Task Force To Eliminate Fraud.” Treasury will </w:t>
      </w:r>
      <w:r w:rsidRPr="000A5B50">
        <w:t>conduct referrals consistent with applicable law, including the Privacy Act and the published routine uses in the Treasury .032 SORN.</w:t>
      </w:r>
    </w:p>
    <w:p w:rsidR="000A5B50" w14:paraId="5771315B" w14:textId="145722AA"/>
    <w:p w:rsidR="00B905C5" w14:paraId="2388A258" w14:textId="2DCE1E67">
      <w:r w:rsidRPr="00B905C5">
        <w:t>Treasury has also considered the growing risk that artificial intelligence may amplify fraud, waste, abuse, improper payments, and misuse of Federal funds. AI-enabled tools may be used to create synthetic identities, alter or generate documents, impersonate individuals or officials through voice cloning or deepfake media, automate phishing or social engineering, and generate false narratives or supporting materials. Collection through Fraud.gov will assist Treasury and participating agencies in receiving and referring reports involving both traditional and emerging AI-enabled fraud indicators.</w:t>
      </w:r>
    </w:p>
    <w:p w:rsidR="00EC6928" w14:paraId="6B378A4E" w14:textId="77777777">
      <w:pPr>
        <w:pStyle w:val="Heading2"/>
      </w:pPr>
      <w:r>
        <w:t>2. Purpose and Use of the Information Collection.</w:t>
      </w:r>
    </w:p>
    <w:p w:rsidR="00642F33" w14:paraId="61AA4161" w14:textId="1336CA51">
      <w:r>
        <w:t>On behalf of the Task Force to Eliminate Fraud, Treasury will use the information collected through Fraud.gov to receive, maintain, review, triage, categorize, de-duplicate, analyze, refer, and track reports concerning suspected waste, fraud, abuse, improper payments, misuse of Federal funds, false claims, program eligibility violations, procurement fraud, grant fraud, healthcare fraud, identity-related fraud, sanctions evasion, and other misconduct affecting Federal programs, Federal funds, or Federal benefits.</w:t>
      </w:r>
      <w:r>
        <w:br/>
      </w:r>
      <w:r>
        <w:br/>
        <w:t>The information will be used by Treasury personnel and authorized contractors, as permitted by applicable Privacy Act requirements and the Treasury .032 SORN, to:</w:t>
      </w:r>
    </w:p>
    <w:p w:rsidR="00642F33" w:rsidP="0085450F" w14:paraId="0E9BD989" w14:textId="64E60B62">
      <w:pPr>
        <w:pStyle w:val="ListParagraph"/>
        <w:numPr>
          <w:ilvl w:val="0"/>
          <w:numId w:val="11"/>
        </w:numPr>
      </w:pPr>
      <w:r>
        <w:t>Receive and maintain tips, complaints, allegations, leads, referrals, and supporting information submitted by members of the public via www.fraud.gov concerning suspected waste, fraud, abuse, improper payments, misuse of Federal funds, or other misconduct affecting Federal programs;</w:t>
      </w:r>
    </w:p>
    <w:p w:rsidR="00642F33" w:rsidP="0085450F" w14:paraId="0BF511F9" w14:textId="748A0A51">
      <w:pPr>
        <w:pStyle w:val="ListParagraph"/>
        <w:numPr>
          <w:ilvl w:val="0"/>
          <w:numId w:val="11"/>
        </w:numPr>
      </w:pPr>
      <w:r>
        <w:t>Review, validate for completeness, de-duplicate, categorize, and triage such information;</w:t>
      </w:r>
    </w:p>
    <w:p w:rsidR="00642F33" w:rsidP="0085450F" w14:paraId="53BF2F95" w14:textId="2E6032F2">
      <w:pPr>
        <w:pStyle w:val="ListParagraph"/>
        <w:numPr>
          <w:ilvl w:val="0"/>
          <w:numId w:val="11"/>
        </w:numPr>
      </w:pPr>
      <w:r>
        <w:t>Identify the Federal agency or Office of Inspector General with program responsibility, audit responsibility, oversight responsibility, or enforcement authority over the subject matter of the tip;</w:t>
      </w:r>
    </w:p>
    <w:p w:rsidR="00642F33" w:rsidP="0085450F" w14:paraId="689154D2" w14:textId="3A161A41">
      <w:pPr>
        <w:pStyle w:val="ListParagraph"/>
        <w:numPr>
          <w:ilvl w:val="0"/>
          <w:numId w:val="11"/>
        </w:numPr>
      </w:pPr>
      <w:r>
        <w:t>Refer tips and related information to the appropriate Federal agency, including the Department of Justice, the Federal Bureau of Investigation, a relevant Office of Inspector General, or another Federal agency or component for review and action;</w:t>
      </w:r>
    </w:p>
    <w:p w:rsidR="00642F33" w:rsidP="0085450F" w14:paraId="2A6FF97F" w14:textId="3E9B0CB1">
      <w:pPr>
        <w:pStyle w:val="ListParagraph"/>
        <w:numPr>
          <w:ilvl w:val="0"/>
          <w:numId w:val="11"/>
        </w:numPr>
      </w:pPr>
      <w:r>
        <w:t>Coordinate with Federal agencies regarding referrals, status, outcomes, duplicate submissions, urgent threats, or related program-integrity matters;</w:t>
      </w:r>
    </w:p>
    <w:p w:rsidR="00642F33" w:rsidP="0085450F" w14:paraId="24C3449F" w14:textId="4B8E397A">
      <w:pPr>
        <w:pStyle w:val="ListParagraph"/>
        <w:numPr>
          <w:ilvl w:val="0"/>
          <w:numId w:val="11"/>
        </w:numPr>
      </w:pPr>
      <w:r>
        <w:t>Protect Federal funds, promote payment integrity, identify or prevent improper payments, and support the detection, prevention, investigation, recovery, or remediation of waste, fraud, and abuse in Federal programs; and</w:t>
      </w:r>
    </w:p>
    <w:p w:rsidR="00642F33" w:rsidP="0085450F" w14:paraId="3FF25391" w14:textId="23645984">
      <w:pPr>
        <w:pStyle w:val="ListParagraph"/>
        <w:numPr>
          <w:ilvl w:val="0"/>
          <w:numId w:val="11"/>
        </w:numPr>
      </w:pPr>
      <w:r>
        <w:t>Maintain records necessary to administer the intake and referral process, including audit logs, correspondence, disposition records, and referral histories.</w:t>
      </w:r>
    </w:p>
    <w:p w:rsidR="00642F33" w14:paraId="7446D588" w14:textId="77777777"/>
    <w:p w:rsidR="00642F33" w14:paraId="3C1C8943" w14:textId="77777777"/>
    <w:p w:rsidR="00B905C5" w:rsidP="003E2C25" w14:paraId="3AE05169" w14:textId="37632CAF">
      <w:pPr>
        <w:spacing w:after="0"/>
      </w:pPr>
      <w:r>
        <w:br/>
      </w:r>
      <w:r w:rsidRPr="00B905C5">
        <w:t>Treasury may use information submitted through Fraud.gov to identify common indicators, repeated narratives, related entities, or other patterns suggesting coordinated or technology-enabled fraud activity. This is particularly important for AI-enabled schemes, which may involve synthetic or manipulated evidence and may affect multiple agencies, programs, or funding streams.</w:t>
      </w:r>
      <w:r>
        <w:br/>
      </w:r>
    </w:p>
    <w:p w:rsidR="00EC6928" w14:paraId="4CC1C5E0" w14:textId="677BFB54">
      <w:r>
        <w:t xml:space="preserve">The </w:t>
      </w:r>
      <w:r w:rsidR="00D922F2">
        <w:t xml:space="preserve">tip intake form </w:t>
      </w:r>
      <w:r>
        <w:t xml:space="preserve">will permit members of the public to provide narrative allegations, upload supporting evidence, identify the type of suspected misconduct, indicate whether Federal funds are involved, and optionally provide contact information for follow-up purposes. </w:t>
      </w:r>
      <w:r w:rsidR="000A5B50">
        <w:t xml:space="preserve">Consistent with applicable law and the Treasury .032 SORN, </w:t>
      </w:r>
      <w:r>
        <w:t xml:space="preserve">Treasury </w:t>
      </w:r>
      <w:r w:rsidR="000A5B50">
        <w:t xml:space="preserve">will refer information to the </w:t>
      </w:r>
      <w:r>
        <w:t xml:space="preserve">appropriate Federal entities with jurisdiction or responsibility for investigation, audit, enforcement, recovery, payment integrity, program integrity, oversight, or administrative </w:t>
      </w:r>
      <w:r>
        <w:t>action</w:t>
      </w:r>
      <w:r w:rsidR="000A5B50">
        <w:t>.</w:t>
      </w:r>
      <w:r>
        <w:t>.</w:t>
      </w:r>
    </w:p>
    <w:p w:rsidR="00757EBA" w14:paraId="006569C5" w14:textId="5DCA87EA">
      <w:r>
        <w:t xml:space="preserve">Authorized Treasury contractors may access records only to perform system development, cybersecurity, hosting, intake support, analytics, case management, help desk, or operational support functions on Treasury's behalf, subject to contract clauses, access controls, confidentiality requirements, and applicable Privacy Act requirements. </w:t>
      </w:r>
      <w:r w:rsidR="000A5B50">
        <w:t>T</w:t>
      </w:r>
      <w:r>
        <w:t>he Treasury</w:t>
      </w:r>
      <w:r>
        <w:t xml:space="preserve"> .032 SORN includes an appropriate routine use for contractor </w:t>
      </w:r>
      <w:r>
        <w:t>access</w:t>
      </w:r>
      <w:r w:rsidR="005D69EA">
        <w:t>.</w:t>
      </w:r>
      <w:r>
        <w:t>.</w:t>
      </w:r>
    </w:p>
    <w:p w:rsidR="00EC6928" w14:paraId="40D0FFD0" w14:textId="77777777">
      <w:pPr>
        <w:pStyle w:val="Heading2"/>
      </w:pPr>
      <w:r>
        <w:t>3. Consideration Given to Information Technology.</w:t>
      </w:r>
    </w:p>
    <w:p w:rsidR="00EC6928" w14:paraId="2CF29572" w14:textId="307FE429">
      <w:r>
        <w:t>The collection will be conducted electronically through the Fraud.gov website. Respondents will submit allegations and supporting materials through a secure web-based interface that permits electronic entry of narrative information and electronic upload of supporting documents, spreadsheets, screenshots, and other evidence.</w:t>
      </w:r>
      <w:r>
        <w:br/>
      </w:r>
      <w:r>
        <w:br/>
        <w:t>The collection is designed to minimize burden by:</w:t>
      </w:r>
      <w:r>
        <w:br/>
        <w:t>• allowing respondents to submit information online at any time;</w:t>
      </w:r>
      <w:r>
        <w:br/>
        <w:t>• allowing optional attachment of existing electronic documents rather than requiring manual transcription;</w:t>
      </w:r>
      <w:r>
        <w:br/>
        <w:t>• using dynamic form logic and selectable categories to streamline completion;• allowing respondents to submit without providing contact information or to provide contact information for follow-up purposes;</w:t>
      </w:r>
      <w:r>
        <w:br/>
        <w:t>• reducing duplicative submissions through centralized intake and referral functionality; and</w:t>
      </w:r>
      <w:r>
        <w:br/>
        <w:t>• supporting electronic routing and case management functions.</w:t>
      </w:r>
      <w:r>
        <w:br/>
      </w:r>
      <w:r>
        <w:br/>
        <w:t xml:space="preserve">Treasury anticipates that electronic submission will substantially reduce respondent burden compared to paper-based or decentralized intake methods. </w:t>
      </w:r>
    </w:p>
    <w:p w:rsidR="00EC6928" w14:paraId="715C09CE" w14:textId="77777777">
      <w:pPr>
        <w:pStyle w:val="Heading2"/>
      </w:pPr>
      <w:r>
        <w:t>4. Duplication of Information.</w:t>
      </w:r>
    </w:p>
    <w:p w:rsidR="00EC6928" w14:paraId="72F12A68" w14:textId="3560BAC2">
      <w:r>
        <w:t>Treasury reviewed existing Federal fraud reporting mechanisms and determined that the proposed collection is not unduly or unreasonably duplicative. While certain agencies and Offices of Inspector General maintain program-specific hotlines or complaint portals, Fraud.gov is intended to provide a centralized government-wide intake and referral capability for suspected fraud affecting Federal programs and Federal funds.</w:t>
      </w:r>
      <w:r>
        <w:br/>
      </w:r>
      <w:r>
        <w:br/>
        <w:t>The proposed collection consolidates intake functionality across multiple categories of fraud and supports coordinated referral and triage activities among participating agencies. Treasury may receive allegations involving multiple agencies or programs that are not appropriately addressed through existing single-agency reporting channels. The information collected through Fraud.gov therefore serves a distinct operational purpose.</w:t>
      </w:r>
      <w:r>
        <w:br/>
      </w:r>
      <w:r>
        <w:br/>
      </w:r>
      <w:r w:rsidR="006E65D0">
        <w:t xml:space="preserve">The ability of submitters to send their reports to </w:t>
      </w:r>
      <w:r w:rsidR="00BD3FAB">
        <w:t xml:space="preserve">all relevant agencies through a single form eliminates the need for </w:t>
      </w:r>
      <w:r w:rsidR="00041218">
        <w:t xml:space="preserve">the public </w:t>
      </w:r>
      <w:r w:rsidR="00FE5344">
        <w:t xml:space="preserve">to make </w:t>
      </w:r>
      <w:r w:rsidR="00BD3FAB">
        <w:t xml:space="preserve">duplicative submissions </w:t>
      </w:r>
      <w:r w:rsidR="00FE5344">
        <w:t>individually, reducing burden</w:t>
      </w:r>
      <w:r w:rsidR="00DC6540">
        <w:t xml:space="preserve"> and improving cross-agency coordination</w:t>
      </w:r>
      <w:r w:rsidR="00FE5344">
        <w:t xml:space="preserve">. </w:t>
      </w:r>
    </w:p>
    <w:p w:rsidR="00757EBA" w14:paraId="403F5D5B" w14:textId="77777777">
      <w:r>
        <w:t>Although some allegations may also be reportable through agency-specific hotlines or complaint portals, Fraud.gov serves a distinct government-wide intake, triage, de-duplication, and referral function. The centralized form reduces public burden by allowing submitters to report allegations involving multiple programs or agencies through a single intake channel and supports more effective cross-agency coordination.</w:t>
      </w:r>
    </w:p>
    <w:p w:rsidR="00EC6928" w14:paraId="28F4BA50" w14:textId="77777777">
      <w:pPr>
        <w:pStyle w:val="Heading2"/>
      </w:pPr>
      <w:r>
        <w:t>5. Reducing the Burden on Small Entities.</w:t>
      </w:r>
    </w:p>
    <w:p w:rsidR="00EC6928" w14:paraId="4F9C6382" w14:textId="77777777">
      <w:r>
        <w:t>The collection is voluntary and generally directed toward members of the public who choose to report suspected misconduct. Treasury does not expect the collection to impose a significant economic burden on small businesses or other small entities.</w:t>
      </w:r>
      <w:r>
        <w:br/>
      </w:r>
      <w:r>
        <w:br/>
        <w:t>To minimize burden, Treasury designed the collection to:</w:t>
      </w:r>
      <w:r>
        <w:br/>
        <w:t>• permit electronic submission using commonly available technology;</w:t>
      </w:r>
      <w:r>
        <w:br/>
        <w:t>• allow respondents to submit only information known to them;</w:t>
      </w:r>
      <w:r>
        <w:br/>
        <w:t>• permit optional uploads of existing records or screenshots;</w:t>
      </w:r>
      <w:r>
        <w:br/>
        <w:t>• use plain-language prompts and selectable response options where practicable; and</w:t>
      </w:r>
      <w:r>
        <w:br/>
        <w:t>• permit optional provision of contact information.</w:t>
      </w:r>
    </w:p>
    <w:p w:rsidR="00EC6928" w14:paraId="3DA240E7" w14:textId="77777777">
      <w:pPr>
        <w:pStyle w:val="Heading2"/>
      </w:pPr>
      <w:r>
        <w:t>6. Consequences of Not Conducting Collection.</w:t>
      </w:r>
    </w:p>
    <w:p w:rsidR="00B905C5" w14:paraId="4219771E" w14:textId="604EE640">
      <w:r>
        <w:t>Without this collection, Treasury and participating Federal agencies would lack a centralized, government-wide mechanism to receive, triage, de-duplicate, categorize, and refer public reports of suspected waste, fraud, abuse, improper payments, misuse of Federal funds, and related misconduct affecting Federal programs. Existing agency and Inspector General hotlines serve important program-specific functions, but they do not provide the same centralized intake and referral capability needed to support cross-agency coordination, identify multi-program fraud patterns, and route allegations to all appropriate Federal entities through a single submission channel.</w:t>
      </w:r>
      <w:r>
        <w:br/>
      </w:r>
      <w:r>
        <w:br/>
        <w:t>The collection is essential to Treasury's mission and to the timely implementation of Executive Order 14249 and Executive Order 14395. Executive Order 14249 establishes a policy of defending against financial fraud and improper payments, increasing transparency and accountability, reducing costs, and enhancing the security of Federal payments. Executive Order 14395 establishes the Task Force to Eliminate Fraud and directs the Task Force to coordinate and accelerate a comprehensive national strategy to stop fraud, waste, and abuse; promote information and data sharing among Federal, State, local, tribal, territorial, benefit-providing, and law enforcement agencies; and disrupt fraud networks through interagency information sharing and coordination.</w:t>
      </w:r>
      <w:r>
        <w:br/>
      </w:r>
      <w:r>
        <w:br/>
        <w:t>In the absence of emergency approval, members of the public would lack a centralized means to submit allegations through Fraud.gov during the initial implementation period of a significant, high-profile government-wide anti-fraud initiative. Potentially actionable allegations could remain fragmented across multiple intake channels, be submitted to an agency without full jurisdiction, be submitted repeatedly to multiple agencies, or not be submitted at all because the public lacks a clear reporting pathway. This fragmentation would impair timely referral, reduce the government's ability to identify emerging schemes and cross-program patterns, and delay potential investigative, audit, enforcement, recovery, suspension, termination, repayment, exclusion, or debarment action.</w:t>
      </w:r>
    </w:p>
    <w:p w:rsidR="00EC6928" w14:paraId="14A0AD1F" w14:textId="2774D277">
      <w:r w:rsidRPr="00B905C5">
        <w:t>These consequences are heightened by emergent AI-enabled fraud risks. Generative AI and related tools can increase the speed, scale, and sophistication of fraud schemes by enabling synthetic identities, deepfake media, voice cloning, AI-generated documents, automated phishing, and impersonation. Without a centralized intake and referral mechanism, allegations involving similar AI-enabled indicators may remain fragmented across agency-specific channels, making it more difficult to identify cross-program patterns, de-duplicate related submissions, and route reports to all appropriate Federal entities for timely action.</w:t>
      </w:r>
      <w:r w:rsidR="000324F1">
        <w:br/>
      </w:r>
      <w:r w:rsidR="000324F1">
        <w:br/>
        <w:t>Treasury is requesting emergency processing under 5 CFR 1320.13 because the collection is needed before the expiration of the normal PRA clearance periods, is essential to Treasury's and the Task Force's mission, and normal clearance procedures are reasonably likely to prevent or disrupt the timely collection of information needed to support the Fraud.gov launch and associated government-wide fraud prevention and referral activities. Public harm is reasonably likely to result if normal clearance procedures are followed because delays would postpone the availability of a centralized intake mechanism for reporting suspected misuse of Federal funds and would impair the government's ability to receive, triage, and route allegations during a time-sensitive implementation period.</w:t>
      </w:r>
    </w:p>
    <w:p w:rsidR="00EC6928" w14:paraId="731E3183" w14:textId="77777777">
      <w:pPr>
        <w:pStyle w:val="Heading2"/>
      </w:pPr>
      <w:r>
        <w:t>7. Special Circumstances.</w:t>
      </w:r>
    </w:p>
    <w:p w:rsidR="00EC6928" w14:paraId="685E51B8" w14:textId="77777777">
      <w:r>
        <w:t>There are no special circumstances. The collection of information will be conducted in a manner consistent with the guidelines in 5 CFR 1320.6.</w:t>
      </w:r>
    </w:p>
    <w:p w:rsidR="00EC6928" w14:paraId="0571E5AD" w14:textId="77777777">
      <w:pPr>
        <w:pStyle w:val="Heading2"/>
      </w:pPr>
      <w:r>
        <w:t>8. Consultations with Persons Outside the Agency.</w:t>
      </w:r>
    </w:p>
    <w:p w:rsidR="00EC6928" w14:paraId="7D84CB8D" w14:textId="058C049F">
      <w:r>
        <w:t xml:space="preserve">Treasury is requesting emergency processing under 5 CFR 1320.13. Consistent with emergency processing procedures, Treasury will not publish a 60-day </w:t>
      </w:r>
      <w:r w:rsidRPr="006478BE">
        <w:rPr>
          <w:i/>
          <w:iCs/>
        </w:rPr>
        <w:t>Federal Register</w:t>
      </w:r>
      <w:r>
        <w:t xml:space="preserve"> notice prior to submission of this request</w:t>
      </w:r>
      <w:r w:rsidR="006478BE">
        <w:t>.</w:t>
      </w:r>
      <w:r>
        <w:br/>
      </w:r>
      <w:r>
        <w:br/>
        <w:t xml:space="preserve">Treasury coordinated internally with subject matter experts responsible for fraud prevention, program integrity, privacy, cybersecurity, records management, and information technology functions during development of the collection. Treasury may further refine the collection during the standard clearance process following emergency approval, including consideration of public comments received during any subsequent </w:t>
      </w:r>
      <w:r w:rsidRPr="006478BE">
        <w:rPr>
          <w:i/>
          <w:iCs/>
        </w:rPr>
        <w:t>Federal Register</w:t>
      </w:r>
      <w:r>
        <w:t xml:space="preserve"> notice process.</w:t>
      </w:r>
    </w:p>
    <w:p w:rsidR="00EC6928" w14:paraId="6A81D8C8" w14:textId="77777777">
      <w:pPr>
        <w:pStyle w:val="Heading2"/>
      </w:pPr>
      <w:r>
        <w:t>9. Payment or Gift.</w:t>
      </w:r>
    </w:p>
    <w:p w:rsidR="00EC6928" w14:paraId="1266548A" w14:textId="77777777">
      <w:r>
        <w:t>Treasury will not provide payments, gifts, or other remuneration to respondents associated with this information collection.</w:t>
      </w:r>
    </w:p>
    <w:p w:rsidR="00EC6928" w14:paraId="7AC5EA7A" w14:textId="77777777">
      <w:pPr>
        <w:pStyle w:val="Heading2"/>
      </w:pPr>
      <w:r>
        <w:t>10. Confidentiality.</w:t>
      </w:r>
    </w:p>
    <w:p w:rsidR="00EC6928" w14:paraId="15C13AF1" w14:textId="359CC81B">
      <w:r>
        <w:t>Treasury will maintain records associated with this collection in accordance with applicable Federal privacy, records management, and cybersecurity requirements. The applicable system of records notice is Treasury .032 — Federal Program Waste, Fraud, and Abuse Tip Intake and Referral Records.</w:t>
      </w:r>
      <w:r w:rsidR="00084F42">
        <w:t xml:space="preserve"> Treasury has completed a Privacy and Civil Liberties impact assessment for this project and will post the assessment on www.treasury.gov.</w:t>
      </w:r>
      <w:r>
        <w:br/>
      </w:r>
      <w:r>
        <w:br/>
        <w:t>The SORN describes categories of records, routine uses, safeguards, retention practices, and access procedures applicable to the collection. Treasury will maintain records electronically in secure systems with access controls, authentication requirements, audit logging, and other safeguards designed to protect information from unauthorized access or disclosure.</w:t>
      </w:r>
      <w:r>
        <w:br/>
      </w:r>
      <w:r>
        <w:br/>
        <w:t>The collection permits respondents to optionally withhold contact information from referral agencies. However, Treasury cannot guarantee complete confidentiality because information may be shared pursuant to law enforcement needs, litigation requirements, or other authorized disclosures</w:t>
      </w:r>
      <w:r w:rsidR="00134DAB">
        <w:t>, including routine uses outlined in the related system of records notice</w:t>
      </w:r>
      <w:r>
        <w:t>.</w:t>
      </w:r>
    </w:p>
    <w:p w:rsidR="00757EBA" w14:paraId="09868812" w14:textId="270EA248">
      <w:r>
        <w:t>Respondents will be informed that submission is voluntary and that information may be shared with appropriate Federal agencies, Inspectors General, law enforcement organizations, or other authorized entities when relevant to review, referral, investigation, audit, enforcement, recovery, litigation, or other authorized governmental purposes, consistent with applicable law and the published routine uses in the Treasury .032 SORN. Treasury cannot guarantee confidentiality where disclosure is authorized or required by law.</w:t>
      </w:r>
    </w:p>
    <w:p w:rsidR="00EC6928" w14:paraId="30FEE354" w14:textId="77777777">
      <w:pPr>
        <w:pStyle w:val="Heading2"/>
      </w:pPr>
      <w:r>
        <w:t>11. Questions of a Sensitive Nature.</w:t>
      </w:r>
    </w:p>
    <w:p w:rsidR="00390B32" w14:paraId="08F1D44E" w14:textId="77777777">
      <w:r>
        <w:t xml:space="preserve">The </w:t>
      </w:r>
      <w:r w:rsidR="007B4C62">
        <w:t xml:space="preserve">form does not </w:t>
      </w:r>
      <w:r w:rsidR="00401483">
        <w:t xml:space="preserve">ask questions of a sensitive </w:t>
      </w:r>
      <w:r w:rsidR="00401483">
        <w:t>nature,</w:t>
      </w:r>
      <w:r w:rsidR="00401483">
        <w:t xml:space="preserve"> however the open format </w:t>
      </w:r>
      <w:r w:rsidR="00743CEC">
        <w:t xml:space="preserve">of the </w:t>
      </w:r>
      <w:r>
        <w:t>collection may permit submission of information that respondents could consider sensitive, including allegations of criminal misconduct, financial fraud, misuse of Federal funds, whistleblower-related information, contact information, and supporting evidence identifying individuals or entities associated with alleged misconduct.</w:t>
      </w:r>
    </w:p>
    <w:p w:rsidR="00EC6928" w14:paraId="3D63D4B3" w14:textId="72541D0C">
      <w:r w:rsidRPr="00390B32">
        <w:t xml:space="preserve">The open-format nature of the collection may also result in submission of materials that respondents believe show AI-enabled fraud, including suspected </w:t>
      </w:r>
      <w:r w:rsidRPr="00390B32">
        <w:t>deepfake</w:t>
      </w:r>
      <w:r w:rsidRPr="00390B32">
        <w:t xml:space="preserve"> media, voice-cloning incidents, synthetic identity information, altered documents, screenshots, messages, or other digital evidence. Treasury considers the voluntary collection of such information necessary to permit meaningful review, triage, referral, and potential investigation of emerging fraud schemes affecting Federal programs or Federal funds.</w:t>
      </w:r>
      <w:r w:rsidR="000324F1">
        <w:br/>
      </w:r>
      <w:r w:rsidR="000324F1">
        <w:br/>
        <w:t>Treasury considers the</w:t>
      </w:r>
      <w:r>
        <w:t xml:space="preserve"> voluntary</w:t>
      </w:r>
      <w:r w:rsidR="000324F1">
        <w:t xml:space="preserve"> collection of such information necessary to enable meaningful review, triage, referral, and investigation of allegations involving fraud, waste, abuse, improper payments, or related misconduct affecting Federal programs.</w:t>
      </w:r>
      <w:r w:rsidR="000324F1">
        <w:br/>
      </w:r>
      <w:r w:rsidR="000324F1">
        <w:br/>
        <w:t>Respondents are informed through the submission process that:</w:t>
      </w:r>
      <w:r w:rsidR="000324F1">
        <w:br/>
        <w:t>• submission of information is voluntary;</w:t>
      </w:r>
      <w:r w:rsidR="000324F1">
        <w:br/>
        <w:t>• supporting documentation may be uploaded;</w:t>
      </w:r>
      <w:r w:rsidR="000324F1">
        <w:br/>
        <w:t>• contact information may be withheld in some circumstances; and</w:t>
      </w:r>
      <w:r w:rsidR="000324F1">
        <w:br/>
        <w:t>• information submitted may be shared with appropriate Federal entities consistent with applicable law and the routine uses identified in the Treasury .032 SORN.</w:t>
      </w:r>
      <w:r w:rsidR="000324F1">
        <w:br/>
      </w:r>
    </w:p>
    <w:p w:rsidR="00EC6928" w14:paraId="39E39FEF" w14:textId="77777777">
      <w:pPr>
        <w:pStyle w:val="Heading2"/>
      </w:pPr>
      <w:r>
        <w:t>12. Burden of Information Collection.</w:t>
      </w:r>
    </w:p>
    <w:p w:rsidR="00EC6928" w14:paraId="6C7B638C" w14:textId="3C02D5A0">
      <w:r>
        <w:t>Treasury estimates the following annual burden associated with the collection. The estimates below are preliminary and subject to refinement based on operational assumptions and expected submission volume.</w:t>
      </w:r>
      <w:r>
        <w:br/>
      </w:r>
      <w:r>
        <w:br/>
        <w:t>A. Estimated Annual Reporting Burden</w:t>
      </w:r>
      <w:r>
        <w:br/>
      </w:r>
      <w:r>
        <w:br/>
        <w:t>Collection Activity: Fraud.gov Fraud Tip Submission Form</w:t>
      </w:r>
      <w:r>
        <w:br/>
        <w:t xml:space="preserve">Estimated Number of Respondents: </w:t>
      </w:r>
      <w:r w:rsidR="00822711">
        <w:t>80</w:t>
      </w:r>
      <w:r>
        <w:t>,000</w:t>
      </w:r>
      <w:r>
        <w:br/>
        <w:t>Responses per Respondent: 1</w:t>
      </w:r>
      <w:r>
        <w:br/>
        <w:t>Estimated Time per Response: 30 minutes</w:t>
      </w:r>
      <w:r>
        <w:br/>
        <w:t xml:space="preserve">Estimated Annual Burden Hours: </w:t>
      </w:r>
      <w:r w:rsidR="00822711">
        <w:t>40</w:t>
      </w:r>
      <w:r>
        <w:t>,000 hours</w:t>
      </w:r>
      <w:r>
        <w:br/>
      </w:r>
      <w:r>
        <w:br/>
      </w:r>
      <w:r w:rsidRPr="00BE4475" w:rsidR="00BE4475">
        <w:t xml:space="preserve">According to the Council of the Inspectors General Annual Report, in FY2025, </w:t>
      </w:r>
      <w:r w:rsidR="00BE4475">
        <w:t xml:space="preserve">federal Inspectors General </w:t>
      </w:r>
      <w:r w:rsidRPr="00BE4475" w:rsidR="00BE4475">
        <w:t>processed more than 800,000 hotline complaints</w:t>
      </w:r>
      <w:r w:rsidR="00BE4475">
        <w:t xml:space="preserve"> from the public. Treasury estimates that in the first full year of operation, fraud.gov will receive approximately 10% or 80,000 of the total submissions received by OIGs in FY25. </w:t>
      </w:r>
      <w:r>
        <w:t xml:space="preserve">Treasury developed these estimates based on the anticipated volume of electronic fraud tips </w:t>
      </w:r>
      <w:r>
        <w:t>submitted through a centralized government-wide reporting portal and the estimated time required to review instructions, gather information, prepare narrative allegations, and upload supporting documents.</w:t>
      </w:r>
      <w:r>
        <w:br/>
      </w:r>
      <w:r>
        <w:br/>
        <w:t>B. Estimated Annualized Cost to Respondents</w:t>
      </w:r>
      <w:r>
        <w:br/>
      </w:r>
      <w:r>
        <w:br/>
        <w:t>Treasury estimates respondent labor costs using an estimated fully loaded hourly rate of $</w:t>
      </w:r>
      <w:r w:rsidR="0080237F">
        <w:t>48</w:t>
      </w:r>
      <w:r>
        <w:t>.</w:t>
      </w:r>
      <w:r w:rsidR="0080237F">
        <w:t>78</w:t>
      </w:r>
      <w:r>
        <w:rPr>
          <w:rStyle w:val="FootnoteReference"/>
        </w:rPr>
        <w:footnoteReference w:id="2"/>
      </w:r>
      <w:r>
        <w:t>.</w:t>
      </w:r>
      <w:r>
        <w:br/>
      </w:r>
      <w:r>
        <w:br/>
        <w:t xml:space="preserve">Estimated Annual Burden Hours: </w:t>
      </w:r>
      <w:r w:rsidR="00BE4475">
        <w:t>40</w:t>
      </w:r>
      <w:r>
        <w:t>,000</w:t>
      </w:r>
      <w:r>
        <w:br/>
        <w:t>Estimated Hourly Rate: $</w:t>
      </w:r>
      <w:r w:rsidR="0080237F">
        <w:t>48.78</w:t>
      </w:r>
      <w:r>
        <w:br/>
        <w:t>Estimated Annualized Respondent Labor Cost: $</w:t>
      </w:r>
      <w:r w:rsidR="00BE4475">
        <w:t>1,951,200</w:t>
      </w:r>
    </w:p>
    <w:p w:rsidR="00757EBA" w14:paraId="63D9FEEA" w14:textId="77777777">
      <w:r>
        <w:t>Treasury selected 10 percent as a conservative first-year planning assumption because Fraud.gov will be a new centralized portal operating alongside existing agency and OIG hotlines, not a replacement for all such channels. Treasury expects only a subset of the public's fraud-related submissions to shift initially to Fraud.gov, while broader adoption, public awareness, agency participation, and referral workflows mature. Treasury will update the estimate based on actual submission volume during the emergency approval period and in the subsequent standard PRA clearance process.</w:t>
      </w:r>
    </w:p>
    <w:p w:rsidR="00EC6928" w14:paraId="54A6D5E3" w14:textId="77777777">
      <w:pPr>
        <w:pStyle w:val="Heading2"/>
      </w:pPr>
      <w:r>
        <w:t>13. Annual Cost to Respondents.</w:t>
      </w:r>
    </w:p>
    <w:p w:rsidR="00EC6928" w14:paraId="1F685230" w14:textId="77777777">
      <w:r>
        <w:t>There are no capital/start-up or ongoing operation/maintenance costs associated with this information collection beyond the labor burden estimates identified in Question 12. Respondents are expected to use existing internet access and commonly available devices to complete the submission process.</w:t>
      </w:r>
    </w:p>
    <w:p w:rsidR="00EC6928" w14:paraId="0025C46C" w14:textId="77777777">
      <w:pPr>
        <w:pStyle w:val="Heading2"/>
      </w:pPr>
      <w:r>
        <w:t>14. Cost to the Federal Government.</w:t>
      </w:r>
    </w:p>
    <w:p w:rsidR="00EC6928" w14:paraId="43ED1390" w14:textId="160C0F44">
      <w:r>
        <w:t>Treasury anticipates Federal costs associated with:</w:t>
      </w:r>
      <w:r>
        <w:br/>
        <w:t>• system development and maintenance;</w:t>
      </w:r>
      <w:r>
        <w:br/>
        <w:t>• hosting and cybersecurity services;</w:t>
      </w:r>
      <w:r>
        <w:br/>
        <w:t>• contractor support;</w:t>
      </w:r>
      <w:r>
        <w:br/>
        <w:t>• intake and referral operations;</w:t>
      </w:r>
      <w:r>
        <w:br/>
        <w:t>• records management;</w:t>
      </w:r>
      <w:r>
        <w:br/>
        <w:t>• help desk or user support functions; and</w:t>
      </w:r>
      <w:r>
        <w:br/>
        <w:t>• personnel responsible for triage, coordination, and referral activities.</w:t>
      </w:r>
      <w:r>
        <w:br/>
      </w:r>
      <w:r>
        <w:br/>
        <w:t>Treasury has not finalized annualized cost estimates at this time.</w:t>
      </w:r>
      <w:r>
        <w:br/>
      </w:r>
    </w:p>
    <w:p w:rsidR="00EC6928" w14:paraId="79145B38" w14:textId="77777777">
      <w:pPr>
        <w:pStyle w:val="Heading2"/>
      </w:pPr>
      <w:r>
        <w:t>15. Reason for Change.</w:t>
      </w:r>
    </w:p>
    <w:p w:rsidR="00EC6928" w14:paraId="1CFC6EC1" w14:textId="0FCE29DA">
      <w:r>
        <w:t xml:space="preserve">This is a new information collection associated with the implementation of Fraud.gov and the establishment of </w:t>
      </w:r>
      <w:r w:rsidR="00577F50">
        <w:t xml:space="preserve">a new </w:t>
      </w:r>
      <w:r>
        <w:t xml:space="preserve">Federal Program Waste, Fraud, and Abuse Tip Intake </w:t>
      </w:r>
      <w:r w:rsidR="00577F50">
        <w:t>Form</w:t>
      </w:r>
      <w:r>
        <w:t>.</w:t>
      </w:r>
    </w:p>
    <w:p w:rsidR="00EC6928" w14:paraId="1B319BE3" w14:textId="77777777">
      <w:pPr>
        <w:pStyle w:val="Heading2"/>
      </w:pPr>
      <w:r>
        <w:t>16. Tabulation of Results, Schedule, Analysis Plans.</w:t>
      </w:r>
    </w:p>
    <w:p w:rsidR="00EC6928" w14:paraId="593608AA" w14:textId="77777777">
      <w:r>
        <w:t>Treasury may use the information collected to develop aggregate operational metrics, management reports, fraud trend analyses, referral statistics, and program integrity assessments. Treasury does not intend to publish personally identifiable information collected through the system.</w:t>
      </w:r>
      <w:r>
        <w:br/>
      </w:r>
      <w:r>
        <w:br/>
        <w:t>Treasury may publish or share aggregate, de-identified statistical information concerning referral volumes, fraud categories, operational performance, or related program integrity trends where appropriate and consistent with applicable law.</w:t>
      </w:r>
    </w:p>
    <w:p w:rsidR="00EC6928" w14:paraId="08F73A40" w14:textId="77777777">
      <w:pPr>
        <w:pStyle w:val="Heading2"/>
      </w:pPr>
      <w:r>
        <w:t>17. Display of OMB Expiration Date.</w:t>
      </w:r>
    </w:p>
    <w:p w:rsidR="00EC6928" w14:paraId="0F827096" w14:textId="77777777">
      <w:r>
        <w:t>Treasury plans to display the expiration date for OMB approval of the information collection on all applicable electronic collection instruments.</w:t>
      </w:r>
    </w:p>
    <w:p w:rsidR="00EC6928" w14:paraId="1A25DAF9" w14:textId="77777777">
      <w:pPr>
        <w:pStyle w:val="Heading2"/>
      </w:pPr>
      <w:r>
        <w:t>18. Exceptions to Certification for Paperwork Reduction Act Submission.</w:t>
      </w:r>
    </w:p>
    <w:p w:rsidR="00EC6928" w14:paraId="394E49F0" w14:textId="77777777">
      <w:r>
        <w:t>There are no exceptions to the certification statement.</w:t>
      </w:r>
    </w:p>
    <w:p w:rsidR="00EC6928" w14:paraId="49036372" w14:textId="36243E8E"/>
    <w:sectPr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7327" w:rsidP="00301AD2" w14:paraId="7B5A110C" w14:textId="77777777">
      <w:pPr>
        <w:spacing w:after="0" w:line="240" w:lineRule="auto"/>
      </w:pPr>
      <w:r>
        <w:separator/>
      </w:r>
    </w:p>
  </w:footnote>
  <w:footnote w:type="continuationSeparator" w:id="1">
    <w:p w:rsidR="00EA7327" w:rsidP="00301AD2" w14:paraId="255485FF" w14:textId="77777777">
      <w:pPr>
        <w:spacing w:after="0" w:line="240" w:lineRule="auto"/>
      </w:pPr>
      <w:r>
        <w:continuationSeparator/>
      </w:r>
    </w:p>
  </w:footnote>
  <w:footnote w:id="2">
    <w:p w:rsidR="00015E40" w:rsidRPr="00015E40" w:rsidP="00015E40" w14:paraId="43D74118" w14:textId="5844E457">
      <w:pPr>
        <w:pStyle w:val="FootnoteText"/>
      </w:pPr>
      <w:r>
        <w:rPr>
          <w:rStyle w:val="FootnoteReference"/>
        </w:rPr>
        <w:footnoteRef/>
      </w:r>
      <w:r>
        <w:t xml:space="preserve"> Based on Bureau of Labor Statistics, </w:t>
      </w:r>
      <w:r w:rsidRPr="004E3B30">
        <w:rPr>
          <w:i/>
          <w:iCs/>
        </w:rPr>
        <w:t>Employer Cost of Employee Compensation</w:t>
      </w:r>
      <w:r>
        <w:t>, Dec 2025</w:t>
      </w:r>
      <w:r>
        <w:t xml:space="preserve">. </w:t>
      </w:r>
      <w:r w:rsidR="00C5215E">
        <w:t>N</w:t>
      </w:r>
      <w:r>
        <w:t xml:space="preserve">ationwide </w:t>
      </w:r>
      <w:r w:rsidRPr="00015E40">
        <w:t xml:space="preserve">Wages and salaries </w:t>
      </w:r>
      <w:r w:rsidR="00C5215E">
        <w:t xml:space="preserve">across all occupations </w:t>
      </w:r>
      <w:r w:rsidRPr="00015E40">
        <w:t>averaged $33.45</w:t>
      </w:r>
      <w:r w:rsidR="00C5215E">
        <w:t xml:space="preserve"> </w:t>
      </w:r>
      <w:r w:rsidRPr="00015E40">
        <w:t>while benefit costs averaged $15.33</w:t>
      </w:r>
      <w:r w:rsidR="004E3B30">
        <w:t>, for a total fully-loaded cost of $48.78</w:t>
      </w:r>
      <w:r w:rsidR="00980D32">
        <w:t xml:space="preserve"> per hour</w:t>
      </w:r>
      <w:r w:rsidRPr="00015E40">
        <w:t xml:space="preserve">. </w:t>
      </w:r>
      <w:hyperlink r:id="rId1" w:history="1">
        <w:r w:rsidRPr="004D724A" w:rsidR="00C5215E">
          <w:rPr>
            <w:rStyle w:val="Hyperlink"/>
          </w:rPr>
          <w:t>https://www.bls.gov/news.release/ecec.htm</w:t>
        </w:r>
      </w:hyperlink>
      <w:r w:rsidR="00C5215E">
        <w:t xml:space="preserve"> </w:t>
      </w:r>
    </w:p>
    <w:p w:rsidR="00301AD2" w14:paraId="0F2E823F" w14:textId="33E919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6A62B85"/>
    <w:multiLevelType w:val="hybridMultilevel"/>
    <w:tmpl w:val="B778F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A830B2"/>
    <w:multiLevelType w:val="hybridMultilevel"/>
    <w:tmpl w:val="CD04B8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8846A9F"/>
    <w:multiLevelType w:val="hybridMultilevel"/>
    <w:tmpl w:val="86B8BC2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5956632">
    <w:abstractNumId w:val="8"/>
  </w:num>
  <w:num w:numId="2" w16cid:durableId="45765257">
    <w:abstractNumId w:val="6"/>
  </w:num>
  <w:num w:numId="3" w16cid:durableId="27413439">
    <w:abstractNumId w:val="5"/>
  </w:num>
  <w:num w:numId="4" w16cid:durableId="112754350">
    <w:abstractNumId w:val="4"/>
  </w:num>
  <w:num w:numId="5" w16cid:durableId="565914784">
    <w:abstractNumId w:val="7"/>
  </w:num>
  <w:num w:numId="6" w16cid:durableId="839664387">
    <w:abstractNumId w:val="3"/>
  </w:num>
  <w:num w:numId="7" w16cid:durableId="1801603941">
    <w:abstractNumId w:val="2"/>
  </w:num>
  <w:num w:numId="8" w16cid:durableId="2127655113">
    <w:abstractNumId w:val="1"/>
  </w:num>
  <w:num w:numId="9" w16cid:durableId="25105789">
    <w:abstractNumId w:val="0"/>
  </w:num>
  <w:num w:numId="10" w16cid:durableId="934826923">
    <w:abstractNumId w:val="10"/>
  </w:num>
  <w:num w:numId="11" w16cid:durableId="1070735963">
    <w:abstractNumId w:val="9"/>
  </w:num>
  <w:num w:numId="12" w16cid:durableId="935402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376"/>
    <w:rsid w:val="00015E40"/>
    <w:rsid w:val="0002584F"/>
    <w:rsid w:val="000324F1"/>
    <w:rsid w:val="00034616"/>
    <w:rsid w:val="00041218"/>
    <w:rsid w:val="0006063C"/>
    <w:rsid w:val="00084F42"/>
    <w:rsid w:val="000A5B50"/>
    <w:rsid w:val="000C3A8F"/>
    <w:rsid w:val="001112A8"/>
    <w:rsid w:val="00134DAB"/>
    <w:rsid w:val="0015074B"/>
    <w:rsid w:val="00182996"/>
    <w:rsid w:val="002761B4"/>
    <w:rsid w:val="0029639D"/>
    <w:rsid w:val="002D15EE"/>
    <w:rsid w:val="00301AD2"/>
    <w:rsid w:val="00326F90"/>
    <w:rsid w:val="00337686"/>
    <w:rsid w:val="00340C61"/>
    <w:rsid w:val="0034196B"/>
    <w:rsid w:val="003645BA"/>
    <w:rsid w:val="0037633B"/>
    <w:rsid w:val="00390B32"/>
    <w:rsid w:val="003A713A"/>
    <w:rsid w:val="003D658B"/>
    <w:rsid w:val="003E2C25"/>
    <w:rsid w:val="00401483"/>
    <w:rsid w:val="00463AF0"/>
    <w:rsid w:val="00471BDB"/>
    <w:rsid w:val="00471F55"/>
    <w:rsid w:val="004D724A"/>
    <w:rsid w:val="004E3B30"/>
    <w:rsid w:val="00517409"/>
    <w:rsid w:val="00526964"/>
    <w:rsid w:val="00543F93"/>
    <w:rsid w:val="00577F50"/>
    <w:rsid w:val="005D2D26"/>
    <w:rsid w:val="005D69EA"/>
    <w:rsid w:val="005F1B74"/>
    <w:rsid w:val="00601CFD"/>
    <w:rsid w:val="00642F33"/>
    <w:rsid w:val="006478BE"/>
    <w:rsid w:val="00681E96"/>
    <w:rsid w:val="006B5473"/>
    <w:rsid w:val="006E65D0"/>
    <w:rsid w:val="00717B24"/>
    <w:rsid w:val="007250DC"/>
    <w:rsid w:val="00727EF5"/>
    <w:rsid w:val="00732ACE"/>
    <w:rsid w:val="00734409"/>
    <w:rsid w:val="00743CEC"/>
    <w:rsid w:val="00757EBA"/>
    <w:rsid w:val="00775416"/>
    <w:rsid w:val="007B4C62"/>
    <w:rsid w:val="007E14E1"/>
    <w:rsid w:val="0080237F"/>
    <w:rsid w:val="00822711"/>
    <w:rsid w:val="0085450F"/>
    <w:rsid w:val="00937F6F"/>
    <w:rsid w:val="009527F9"/>
    <w:rsid w:val="00980D32"/>
    <w:rsid w:val="00A0693D"/>
    <w:rsid w:val="00A228C4"/>
    <w:rsid w:val="00A45F76"/>
    <w:rsid w:val="00A52F9B"/>
    <w:rsid w:val="00AA1D8D"/>
    <w:rsid w:val="00AB4237"/>
    <w:rsid w:val="00AB4A0F"/>
    <w:rsid w:val="00AF4954"/>
    <w:rsid w:val="00B47730"/>
    <w:rsid w:val="00B65A60"/>
    <w:rsid w:val="00B705C0"/>
    <w:rsid w:val="00B905C5"/>
    <w:rsid w:val="00B96F53"/>
    <w:rsid w:val="00BD221E"/>
    <w:rsid w:val="00BD3FAB"/>
    <w:rsid w:val="00BE4475"/>
    <w:rsid w:val="00BE5A9C"/>
    <w:rsid w:val="00BF4E28"/>
    <w:rsid w:val="00C1513E"/>
    <w:rsid w:val="00C15699"/>
    <w:rsid w:val="00C15A6E"/>
    <w:rsid w:val="00C37183"/>
    <w:rsid w:val="00C5215E"/>
    <w:rsid w:val="00C6462D"/>
    <w:rsid w:val="00CB01AA"/>
    <w:rsid w:val="00CB0664"/>
    <w:rsid w:val="00D54C80"/>
    <w:rsid w:val="00D641B6"/>
    <w:rsid w:val="00D75BBC"/>
    <w:rsid w:val="00D90447"/>
    <w:rsid w:val="00D922F2"/>
    <w:rsid w:val="00DA4889"/>
    <w:rsid w:val="00DC44F6"/>
    <w:rsid w:val="00DC6540"/>
    <w:rsid w:val="00DD0BC9"/>
    <w:rsid w:val="00DD4EE4"/>
    <w:rsid w:val="00E01F33"/>
    <w:rsid w:val="00EA7327"/>
    <w:rsid w:val="00EC5FEF"/>
    <w:rsid w:val="00EC6928"/>
    <w:rsid w:val="00EE630F"/>
    <w:rsid w:val="00F007A3"/>
    <w:rsid w:val="00F26089"/>
    <w:rsid w:val="00F66FC8"/>
    <w:rsid w:val="00FC693F"/>
    <w:rsid w:val="00FE5344"/>
    <w:rsid w:val="00FF4D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223E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301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AD2"/>
    <w:rPr>
      <w:sz w:val="20"/>
      <w:szCs w:val="20"/>
    </w:rPr>
  </w:style>
  <w:style w:type="character" w:styleId="FootnoteReference">
    <w:name w:val="footnote reference"/>
    <w:basedOn w:val="DefaultParagraphFont"/>
    <w:uiPriority w:val="99"/>
    <w:semiHidden/>
    <w:unhideWhenUsed/>
    <w:rsid w:val="00301AD2"/>
    <w:rPr>
      <w:vertAlign w:val="superscript"/>
    </w:rPr>
  </w:style>
  <w:style w:type="paragraph" w:styleId="HTMLPreformatted">
    <w:name w:val="HTML Preformatted"/>
    <w:basedOn w:val="Normal"/>
    <w:link w:val="HTMLPreformattedChar"/>
    <w:uiPriority w:val="99"/>
    <w:semiHidden/>
    <w:unhideWhenUsed/>
    <w:rsid w:val="00015E4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5E40"/>
    <w:rPr>
      <w:rFonts w:ascii="Consolas" w:hAnsi="Consolas"/>
      <w:sz w:val="20"/>
      <w:szCs w:val="20"/>
    </w:rPr>
  </w:style>
  <w:style w:type="character" w:styleId="Hyperlink">
    <w:name w:val="Hyperlink"/>
    <w:basedOn w:val="DefaultParagraphFont"/>
    <w:uiPriority w:val="99"/>
    <w:unhideWhenUsed/>
    <w:rsid w:val="00C5215E"/>
    <w:rPr>
      <w:color w:val="0000FF" w:themeColor="hyperlink"/>
      <w:u w:val="single"/>
    </w:rPr>
  </w:style>
  <w:style w:type="character" w:styleId="UnresolvedMention">
    <w:name w:val="Unresolved Mention"/>
    <w:basedOn w:val="DefaultParagraphFont"/>
    <w:uiPriority w:val="99"/>
    <w:semiHidden/>
    <w:unhideWhenUsed/>
    <w:rsid w:val="00C5215E"/>
    <w:rPr>
      <w:color w:val="605E5C"/>
      <w:shd w:val="clear" w:color="auto" w:fill="E1DFDD"/>
    </w:rPr>
  </w:style>
  <w:style w:type="paragraph" w:styleId="Revision">
    <w:name w:val="Revision"/>
    <w:hidden/>
    <w:uiPriority w:val="99"/>
    <w:semiHidden/>
    <w:rsid w:val="00822711"/>
    <w:pPr>
      <w:spacing w:after="0" w:line="240" w:lineRule="auto"/>
    </w:pPr>
  </w:style>
  <w:style w:type="character" w:styleId="CommentReference">
    <w:name w:val="annotation reference"/>
    <w:basedOn w:val="DefaultParagraphFont"/>
    <w:uiPriority w:val="99"/>
    <w:semiHidden/>
    <w:unhideWhenUsed/>
    <w:rsid w:val="00134DAB"/>
    <w:rPr>
      <w:sz w:val="16"/>
      <w:szCs w:val="16"/>
    </w:rPr>
  </w:style>
  <w:style w:type="paragraph" w:styleId="CommentText">
    <w:name w:val="annotation text"/>
    <w:basedOn w:val="Normal"/>
    <w:link w:val="CommentTextChar"/>
    <w:uiPriority w:val="99"/>
    <w:unhideWhenUsed/>
    <w:rsid w:val="00134DAB"/>
    <w:pPr>
      <w:spacing w:line="240" w:lineRule="auto"/>
    </w:pPr>
    <w:rPr>
      <w:sz w:val="20"/>
      <w:szCs w:val="20"/>
    </w:rPr>
  </w:style>
  <w:style w:type="character" w:customStyle="1" w:styleId="CommentTextChar">
    <w:name w:val="Comment Text Char"/>
    <w:basedOn w:val="DefaultParagraphFont"/>
    <w:link w:val="CommentText"/>
    <w:uiPriority w:val="99"/>
    <w:rsid w:val="00134DAB"/>
    <w:rPr>
      <w:sz w:val="20"/>
      <w:szCs w:val="20"/>
    </w:rPr>
  </w:style>
  <w:style w:type="paragraph" w:styleId="CommentSubject">
    <w:name w:val="annotation subject"/>
    <w:basedOn w:val="CommentText"/>
    <w:next w:val="CommentText"/>
    <w:link w:val="CommentSubjectChar"/>
    <w:uiPriority w:val="99"/>
    <w:semiHidden/>
    <w:unhideWhenUsed/>
    <w:rsid w:val="00134DAB"/>
    <w:rPr>
      <w:b/>
      <w:bCs/>
    </w:rPr>
  </w:style>
  <w:style w:type="character" w:customStyle="1" w:styleId="CommentSubjectChar">
    <w:name w:val="Comment Subject Char"/>
    <w:basedOn w:val="CommentTextChar"/>
    <w:link w:val="CommentSubject"/>
    <w:uiPriority w:val="99"/>
    <w:semiHidden/>
    <w:rsid w:val="00134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2026-06-22T15:40:00Z</dcterms:created>
  <dcterms:modified xsi:type="dcterms:W3CDTF">2026-06-22T16:32:00Z</dcterms:modified>
</cp:coreProperties>
</file>