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45CA" w:rsidRPr="00DF449E" w:rsidP="009F4D1C" w14:paraId="5EC9B0B8" w14:textId="77777777">
      <w:pPr>
        <w:jc w:val="center"/>
      </w:pPr>
      <w:r>
        <w:t>Department of the Treasury</w:t>
      </w:r>
    </w:p>
    <w:p w:rsidR="00857B7C" w:rsidRPr="00DF449E" w:rsidP="009F4D1C" w14:paraId="7A8D6BBD" w14:textId="77777777">
      <w:pPr>
        <w:jc w:val="center"/>
      </w:pPr>
      <w:r>
        <w:t>Information Collection Request – Supporting Statement</w:t>
      </w:r>
    </w:p>
    <w:p w:rsidR="00857B7C" w:rsidRPr="00DF449E" w:rsidP="009F4D1C" w14:paraId="1E6B3D41" w14:textId="77777777">
      <w:pPr>
        <w:jc w:val="center"/>
      </w:pPr>
    </w:p>
    <w:p w:rsidR="00605173" w:rsidP="00605173" w14:paraId="1319A961" w14:textId="1A73769A">
      <w:pPr>
        <w:jc w:val="center"/>
      </w:pPr>
      <w:r>
        <w:t>Local Assistance and Tribal Consistency Fund</w:t>
      </w:r>
    </w:p>
    <w:p w:rsidR="009351BE" w:rsidRPr="00DF449E" w:rsidP="00605173" w14:paraId="5A99BF6B" w14:textId="1763EC45">
      <w:pPr>
        <w:jc w:val="center"/>
      </w:pPr>
      <w:r>
        <w:t>OMB No</w:t>
      </w:r>
      <w:r w:rsidR="00072408">
        <w:t xml:space="preserve">. </w:t>
      </w:r>
      <w:r w:rsidRPr="00072408" w:rsidR="00072408">
        <w:t>1505-0276</w:t>
      </w:r>
    </w:p>
    <w:p w:rsidR="00A73FE3" w:rsidRPr="000E26DB" w:rsidP="067C99DC" w14:paraId="6BD41F69" w14:textId="3A6A66B5">
      <w:pPr>
        <w:rPr>
          <w:b/>
          <w:bCs/>
        </w:rPr>
      </w:pPr>
      <w:r>
        <w:br/>
      </w:r>
      <w:r w:rsidRPr="067C99DC" w:rsidR="067C99DC">
        <w:rPr>
          <w:b/>
          <w:bCs/>
        </w:rPr>
        <w:t>Part A. Justification</w:t>
      </w:r>
    </w:p>
    <w:p w:rsidR="00857B7C" w:rsidRPr="00DF449E" w:rsidP="009E2FFF" w14:paraId="43C5FBC0" w14:textId="77777777">
      <w:pPr>
        <w:pStyle w:val="ListParagraph"/>
      </w:pPr>
    </w:p>
    <w:p w:rsidR="00B50861" w:rsidRPr="00DF449E" w:rsidP="067C99DC" w14:paraId="1D57D14A" w14:textId="77777777">
      <w:pPr>
        <w:numPr>
          <w:ilvl w:val="0"/>
          <w:numId w:val="12"/>
        </w:numPr>
        <w:tabs>
          <w:tab w:val="clear" w:pos="720"/>
        </w:tabs>
        <w:ind w:left="270" w:hanging="270"/>
        <w:rPr>
          <w:u w:val="single"/>
        </w:rPr>
      </w:pPr>
      <w:r>
        <w:t xml:space="preserve"> </w:t>
      </w:r>
      <w:r w:rsidRPr="067C99DC">
        <w:rPr>
          <w:u w:val="single"/>
        </w:rPr>
        <w:t>Circumstances necessitating the collection of information</w:t>
      </w:r>
    </w:p>
    <w:p w:rsidR="009B60FB" w:rsidRPr="00DF449E" w:rsidP="009B60FB" w14:paraId="537A83D9" w14:textId="77777777"/>
    <w:p w:rsidR="0050113C" w:rsidP="00D96925" w14:paraId="216161E2" w14:textId="638DBBFF">
      <w:pPr>
        <w:pStyle w:val="BodyText"/>
      </w:pPr>
      <w:bookmarkStart w:id="0" w:name="_Hlk122441803"/>
      <w:bookmarkStart w:id="1" w:name="_Hlk60659475"/>
      <w:r>
        <w:t>Section 605 of the Social</w:t>
      </w:r>
      <w:r w:rsidRPr="067C99DC">
        <w:t xml:space="preserve"> </w:t>
      </w:r>
      <w:r>
        <w:t>Security</w:t>
      </w:r>
      <w:r w:rsidRPr="067C99DC">
        <w:t xml:space="preserve"> </w:t>
      </w:r>
      <w:r>
        <w:t>Act, as</w:t>
      </w:r>
      <w:r w:rsidRPr="067C99DC">
        <w:t xml:space="preserve"> </w:t>
      </w:r>
      <w:r>
        <w:t>added</w:t>
      </w:r>
      <w:r w:rsidRPr="067C99DC">
        <w:t xml:space="preserve"> </w:t>
      </w:r>
      <w:r>
        <w:t>by</w:t>
      </w:r>
      <w:r w:rsidRPr="067C99DC">
        <w:t xml:space="preserve"> </w:t>
      </w:r>
      <w:r>
        <w:t>section</w:t>
      </w:r>
      <w:r w:rsidRPr="067C99DC">
        <w:t xml:space="preserve"> </w:t>
      </w:r>
      <w:r>
        <w:t>9901</w:t>
      </w:r>
      <w:r w:rsidRPr="067C99DC">
        <w:t xml:space="preserve"> </w:t>
      </w:r>
      <w:r>
        <w:t>of the</w:t>
      </w:r>
      <w:r w:rsidRPr="067C99DC">
        <w:t xml:space="preserve"> </w:t>
      </w:r>
      <w:r w:rsidR="00D82717">
        <w:rPr>
          <w:spacing w:val="-1"/>
        </w:rPr>
        <w:t xml:space="preserve">American Rescue Plan </w:t>
      </w:r>
      <w:r>
        <w:t>Act</w:t>
      </w:r>
      <w:r w:rsidR="00D82717">
        <w:t xml:space="preserve"> of 2021</w:t>
      </w:r>
      <w:r>
        <w:t>, established the Local Assistance and Tribal Consistency Fund</w:t>
      </w:r>
      <w:r w:rsidR="00EB03D1">
        <w:t xml:space="preserve"> (</w:t>
      </w:r>
      <w:r w:rsidR="002B0347">
        <w:t>“</w:t>
      </w:r>
      <w:r w:rsidR="00EB03D1">
        <w:t>LATCF</w:t>
      </w:r>
      <w:r w:rsidR="002B0347">
        <w:t>”</w:t>
      </w:r>
      <w:r w:rsidR="00EB03D1">
        <w:t>)</w:t>
      </w:r>
      <w:r>
        <w:t>, which appropriate</w:t>
      </w:r>
      <w:r w:rsidR="000F14E4">
        <w:t>d</w:t>
      </w:r>
      <w:r>
        <w:t xml:space="preserve"> $2 billion in total funding across fiscal years 2022 and 2023 to Treasury to make payments to eligible revenue sharing counties and eligible Tribal governments. </w:t>
      </w:r>
      <w:r w:rsidR="00CF60D7">
        <w:t>Specifically, for each of fiscal years 2022 and 2023, Treasury reserve</w:t>
      </w:r>
      <w:r w:rsidR="000F14E4">
        <w:t>d</w:t>
      </w:r>
      <w:r w:rsidR="00CF60D7">
        <w:t xml:space="preserve"> $250 million of the total amount appropriated to allocate and pay to eligible Tribal governments</w:t>
      </w:r>
      <w:r w:rsidR="00B75ABE">
        <w:t xml:space="preserve"> and</w:t>
      </w:r>
      <w:r>
        <w:t xml:space="preserve"> $750 million of the total amount appropriated to allocate and pay to eligible revenue sharing count</w:t>
      </w:r>
      <w:r w:rsidR="005D6D9D">
        <w:t>ies</w:t>
      </w:r>
      <w:r>
        <w:t>.</w:t>
      </w:r>
    </w:p>
    <w:p w:rsidR="0048634B" w:rsidP="00D96925" w14:paraId="077D1EA7" w14:textId="09586A5B">
      <w:pPr>
        <w:pStyle w:val="BodyText"/>
      </w:pPr>
    </w:p>
    <w:p w:rsidR="0048634B" w:rsidP="00D96925" w14:paraId="1FF4CA86" w14:textId="76D50CD3">
      <w:pPr>
        <w:pStyle w:val="BodyText"/>
      </w:pPr>
      <w:r>
        <w:t>Section 103 of Division LL of the Consolidated Appropriations Act, 2023 amended the LATCF program and</w:t>
      </w:r>
      <w:r w:rsidRPr="0048634B">
        <w:t xml:space="preserve"> made additional funding available to provide payments to eligible revenue sharing consolidated governments across fiscal years 2023 and 2024</w:t>
      </w:r>
      <w:r>
        <w:t>.</w:t>
      </w:r>
      <w:r w:rsidR="000F14E4">
        <w:t xml:space="preserve"> Eligible revenue sharing counties, eligible Tribal governments, and eligible revenue sharing consolidated governments collectively are referred to as “eligible governments.”</w:t>
      </w:r>
    </w:p>
    <w:bookmarkEnd w:id="0"/>
    <w:p w:rsidR="00295C91" w:rsidP="00D96925" w14:paraId="3666C157" w14:textId="77777777">
      <w:pPr>
        <w:pStyle w:val="BodyText"/>
      </w:pPr>
    </w:p>
    <w:bookmarkEnd w:id="1"/>
    <w:p w:rsidR="009F33E7" w:rsidP="006F5563" w14:paraId="7A623176" w14:textId="12902BAF">
      <w:pPr>
        <w:pStyle w:val="BodyText"/>
      </w:pPr>
      <w:r>
        <w:t xml:space="preserve">This Supporting Statement </w:t>
      </w:r>
      <w:r w:rsidR="00C1245D">
        <w:t>has been updated to address the extension of Treasury’s current approved collection of information</w:t>
      </w:r>
      <w:r w:rsidR="00403B8D">
        <w:t xml:space="preserve"> as recipients close out their LATCF award</w:t>
      </w:r>
      <w:r w:rsidR="00C1245D">
        <w:t xml:space="preserve">, as outlined below. </w:t>
      </w:r>
    </w:p>
    <w:p w:rsidR="00453397" w:rsidP="00FB65CA" w14:paraId="767AB40C" w14:textId="77777777">
      <w:pPr>
        <w:rPr>
          <w:b/>
          <w:bCs/>
          <w:u w:val="single"/>
        </w:rPr>
      </w:pPr>
    </w:p>
    <w:p w:rsidR="00403B8D" w:rsidP="067C99DC" w14:paraId="5439F149" w14:textId="5713C5B5">
      <w:pPr>
        <w:rPr>
          <w:i/>
          <w:iCs/>
        </w:rPr>
      </w:pPr>
      <w:bookmarkStart w:id="2" w:name="_Hlk122441395"/>
      <w:r>
        <w:t xml:space="preserve">In order to receive LATCF payments, Treasury previously collected </w:t>
      </w:r>
      <w:r w:rsidR="00167762">
        <w:t>signed award terms and conditions</w:t>
      </w:r>
      <w:r w:rsidR="004E222B">
        <w:t xml:space="preserve"> which included records retention and access requirements</w:t>
      </w:r>
      <w:r w:rsidR="00167762">
        <w:t>,</w:t>
      </w:r>
      <w:r>
        <w:t xml:space="preserve"> recipient payment information</w:t>
      </w:r>
      <w:r w:rsidR="00167762">
        <w:t>,</w:t>
      </w:r>
      <w:r>
        <w:t xml:space="preserve"> and a certification regarding economic conditions from eligible Tribal governments.  As of April 30, 2026, </w:t>
      </w:r>
      <w:r w:rsidR="000C7FF2">
        <w:t>LATCF funds will no longer be available for</w:t>
      </w:r>
      <w:r>
        <w:t xml:space="preserve"> payment</w:t>
      </w:r>
      <w:r w:rsidR="004A20C9">
        <w:t>, so</w:t>
      </w:r>
      <w:r>
        <w:t xml:space="preserve"> </w:t>
      </w:r>
      <w:r w:rsidR="004A20C9">
        <w:t>t</w:t>
      </w:r>
      <w:r>
        <w:t xml:space="preserve">hese forms have been removed from Treasury’s data collection. </w:t>
      </w:r>
      <w:r w:rsidR="00FB4A85">
        <w:t xml:space="preserve">Recipients must continue to comply with the records retention and access requirements in the signed award terms and conditions.  </w:t>
      </w:r>
    </w:p>
    <w:p w:rsidR="002B0347" w:rsidP="00295C91" w14:paraId="47E7EA58" w14:textId="27160C1C"/>
    <w:p w:rsidR="002B0347" w:rsidRPr="00301625" w:rsidP="002B0347" w14:paraId="1722BA28" w14:textId="1DDA662D">
      <w:pPr>
        <w:rPr>
          <w:i/>
          <w:iCs/>
        </w:rPr>
      </w:pPr>
      <w:r>
        <w:rPr>
          <w:i/>
          <w:iCs/>
        </w:rPr>
        <w:t xml:space="preserve">Annual Obligation and Expenditure Report </w:t>
      </w:r>
      <w:r w:rsidRPr="067C99DC">
        <w:rPr>
          <w:i/>
          <w:iCs/>
        </w:rPr>
        <w:t xml:space="preserve">(for Eligible </w:t>
      </w:r>
      <w:r w:rsidR="0048634B">
        <w:rPr>
          <w:i/>
          <w:iCs/>
        </w:rPr>
        <w:t>Governments</w:t>
      </w:r>
      <w:r w:rsidRPr="067C99DC">
        <w:rPr>
          <w:i/>
          <w:iCs/>
        </w:rPr>
        <w:t>)</w:t>
      </w:r>
    </w:p>
    <w:p w:rsidR="002B0347" w:rsidP="002B0347" w14:paraId="2A4C50AC" w14:textId="77777777"/>
    <w:p w:rsidR="002B0347" w:rsidRPr="002B0347" w:rsidP="00295C91" w14:paraId="13DB555B" w14:textId="2A75E2B6">
      <w:r>
        <w:t xml:space="preserve">The award terms and conditions require that all eligible governments submit </w:t>
      </w:r>
      <w:r w:rsidR="00DE1987">
        <w:t xml:space="preserve">an </w:t>
      </w:r>
      <w:r w:rsidRPr="002B0347">
        <w:t>annual obligation and expenditure report to Treasury</w:t>
      </w:r>
      <w:r w:rsidR="00DE1987">
        <w:t>, as further outlined in the Reporting Guidance for the Local Assistance and Tribal Consistency Fund.</w:t>
      </w:r>
      <w:r w:rsidRPr="002B0347">
        <w:t xml:space="preserve"> </w:t>
      </w:r>
      <w:r w:rsidR="00DE1987">
        <w:t xml:space="preserve">The first annual obligation and expenditure report </w:t>
      </w:r>
      <w:r w:rsidR="00403B8D">
        <w:t>was</w:t>
      </w:r>
      <w:r w:rsidR="00DE1987">
        <w:t xml:space="preserve"> due March 31, 2023. </w:t>
      </w:r>
      <w:r w:rsidR="00403B8D">
        <w:t xml:space="preserve"> LATCF funds are available until expended or returned to Treasury, and recipients are able to close out their LATCF award when they have expended all or nearly all their LATCF funds.  As of March </w:t>
      </w:r>
      <w:r w:rsidR="009B464C">
        <w:t>31</w:t>
      </w:r>
      <w:r w:rsidR="00403B8D">
        <w:t xml:space="preserve">, 2026, over </w:t>
      </w:r>
      <w:r w:rsidR="009B464C">
        <w:t>1,000</w:t>
      </w:r>
      <w:r w:rsidR="00403B8D">
        <w:t xml:space="preserve"> recipients have closed out their LATCF award.  Treasury anticipates that an additional </w:t>
      </w:r>
      <w:r w:rsidR="009B464C">
        <w:t>2</w:t>
      </w:r>
      <w:r w:rsidR="009240CF">
        <w:t>00</w:t>
      </w:r>
      <w:r w:rsidR="00403B8D">
        <w:t xml:space="preserve"> recipients will close out their LATCF award before the next annual obligation and expenditure report is due in March 2027. </w:t>
      </w:r>
    </w:p>
    <w:bookmarkEnd w:id="2"/>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67C99DC">
        <w:rPr>
          <w:u w:val="single"/>
        </w:rPr>
        <w:t>Use of the data</w:t>
      </w:r>
    </w:p>
    <w:p w:rsidR="003C1AB8" w:rsidRPr="00DF449E" w:rsidP="003C1AB8" w14:paraId="0AF34797" w14:textId="77777777">
      <w:pPr>
        <w:rPr>
          <w:u w:val="single"/>
        </w:rPr>
      </w:pPr>
    </w:p>
    <w:p w:rsidR="00414A14" w:rsidP="003C1AB8" w14:paraId="6E4A864C" w14:textId="1786F6B3">
      <w:r>
        <w:t xml:space="preserve">The information reported in these forms will assist Treasury in </w:t>
      </w:r>
      <w:r w:rsidR="002B0347">
        <w:t>monitoring compliance with statutory requirements and program guidance</w:t>
      </w:r>
      <w:r>
        <w:t xml:space="preserve">. </w:t>
      </w:r>
    </w:p>
    <w:p w:rsidR="00414A14" w:rsidP="003C1AB8" w14:paraId="3E1A5F2C" w14:textId="77777777"/>
    <w:p w:rsidR="003C1AB8" w:rsidRPr="00DF449E" w:rsidP="000C6F26" w14:paraId="1CE8586C" w14:textId="77777777">
      <w:pPr>
        <w:keepNext/>
        <w:ind w:left="360" w:hanging="360"/>
      </w:pPr>
      <w:r>
        <w:t xml:space="preserve">3.  </w:t>
      </w:r>
      <w:r w:rsidRPr="067C99DC">
        <w:rPr>
          <w:u w:val="single"/>
        </w:rPr>
        <w:t>Use of information technology</w:t>
      </w:r>
      <w:r>
        <w:t xml:space="preserve"> </w:t>
      </w:r>
    </w:p>
    <w:p w:rsidR="003C1AB8" w:rsidRPr="00DF449E" w:rsidP="00961823" w14:paraId="1894E667" w14:textId="77777777">
      <w:pPr>
        <w:keepNext/>
      </w:pPr>
    </w:p>
    <w:p w:rsidR="00D24A88" w:rsidRPr="00DF449E" w:rsidP="00F72D0B" w14:paraId="2357B59E" w14:textId="58B5F9F4">
      <w:r>
        <w:t xml:space="preserve">Treasury will manage the </w:t>
      </w:r>
      <w:r w:rsidR="00403B8D">
        <w:t xml:space="preserve">annual obligation and expenditure report </w:t>
      </w:r>
      <w:r>
        <w:t xml:space="preserve">submission </w:t>
      </w:r>
      <w:r w:rsidR="00403B8D">
        <w:t xml:space="preserve">with the use of Treasury’s reporting portal. Treasury will manage </w:t>
      </w:r>
      <w:r>
        <w:t>any requests for records with the use of existing and widely available technology such as e-mail. If governments are not able</w:t>
      </w:r>
      <w:r w:rsidR="00742D4C">
        <w:t xml:space="preserve"> to</w:t>
      </w:r>
      <w:r>
        <w:t xml:space="preserve"> submit </w:t>
      </w:r>
      <w:r w:rsidR="00403B8D">
        <w:t xml:space="preserve">this </w:t>
      </w:r>
      <w:r>
        <w:t xml:space="preserve">information electronically, Treasury may provide alternative submission options, such as fax or mail. </w:t>
      </w:r>
    </w:p>
    <w:p w:rsidR="00E13A9C" w:rsidRPr="00DF449E" w:rsidP="00F72D0B" w14:paraId="76DF2AB6" w14:textId="77777777"/>
    <w:p w:rsidR="00F72D0B" w:rsidRPr="00DF449E" w:rsidP="000C6F26" w14:paraId="6A7690C9" w14:textId="77777777">
      <w:pPr>
        <w:ind w:left="720" w:hanging="720"/>
      </w:pPr>
      <w:r>
        <w:t xml:space="preserve">4.  </w:t>
      </w:r>
      <w:r w:rsidRPr="067C99DC">
        <w:rPr>
          <w:u w:val="single"/>
        </w:rPr>
        <w:t>Efforts to identify duplication</w:t>
      </w:r>
      <w:r>
        <w:t xml:space="preserve">   </w:t>
      </w:r>
    </w:p>
    <w:p w:rsidR="00406DAA" w:rsidRPr="00DF449E" w:rsidP="00CC4534" w14:paraId="619D54D8" w14:textId="77777777"/>
    <w:p w:rsidR="00A5370F" w:rsidRPr="00DF449E" w:rsidP="00856DD0" w14:paraId="6BCCDCE6" w14:textId="02C016F9">
      <w:r>
        <w:t xml:space="preserve">The </w:t>
      </w:r>
      <w:r w:rsidR="005854A3">
        <w:t xml:space="preserve">initial </w:t>
      </w:r>
      <w:r>
        <w:t xml:space="preserve">information collections </w:t>
      </w:r>
      <w:r w:rsidR="005854A3">
        <w:t xml:space="preserve">were </w:t>
      </w:r>
      <w:r>
        <w:t>under new statutory mandates</w:t>
      </w:r>
      <w:r w:rsidR="005854A3">
        <w:t>, but Treasury has ongoing needs for some of this information to effectively administer the program</w:t>
      </w:r>
      <w:r>
        <w:t xml:space="preserve">. The collection </w:t>
      </w:r>
      <w:r w:rsidR="002E63EB">
        <w:t xml:space="preserve">of information </w:t>
      </w:r>
      <w:r>
        <w:t>is tailored to leverage data that already exists and require</w:t>
      </w:r>
      <w:r w:rsidR="00FE2DBB">
        <w:t>s</w:t>
      </w:r>
      <w:r>
        <w:t xml:space="preserve"> only additional data that is necessary for </w:t>
      </w:r>
      <w:r w:rsidR="002B0347">
        <w:t>monitoring compliance with statutory requirements and program guidance</w:t>
      </w:r>
      <w:r>
        <w:t>.</w:t>
      </w:r>
    </w:p>
    <w:p w:rsidR="00D24A88" w:rsidRPr="00DF449E" w:rsidP="00F72D0B" w14:paraId="2D435C1E" w14:textId="77777777"/>
    <w:p w:rsidR="00F72D0B" w:rsidRPr="00DF449E" w:rsidP="067C99DC" w14:paraId="0C31A86B" w14:textId="373691D2">
      <w:pPr>
        <w:rPr>
          <w:u w:val="single"/>
        </w:rPr>
      </w:pPr>
      <w:r>
        <w:t xml:space="preserve">5.  </w:t>
      </w:r>
      <w:r w:rsidRPr="067C99DC">
        <w:rPr>
          <w:u w:val="single"/>
        </w:rPr>
        <w:t>Impact on small entities</w:t>
      </w:r>
    </w:p>
    <w:p w:rsidR="00F72D0B" w:rsidRPr="00DF449E" w:rsidP="00F72D0B" w14:paraId="6816C937" w14:textId="77777777"/>
    <w:p w:rsidR="00A9305B" w:rsidRPr="00DF449E" w:rsidP="00A9305B" w14:paraId="4D323399" w14:textId="4023B1B1">
      <w:r>
        <w:t xml:space="preserve">This collection of information will minimally affect small governments. Treasury </w:t>
      </w:r>
      <w:r w:rsidR="005854A3">
        <w:t xml:space="preserve">has </w:t>
      </w:r>
      <w:r>
        <w:t>attempt</w:t>
      </w:r>
      <w:r w:rsidR="005854A3">
        <w:t>ed, and will continue to attempt,</w:t>
      </w:r>
      <w:r>
        <w:t xml:space="preserve"> to minimize the burden on small governments to the greatest extent practicable, such as by providing assistance to small governments. </w:t>
      </w:r>
    </w:p>
    <w:p w:rsidR="00D24A88" w:rsidRPr="00DF449E" w:rsidP="00F72D0B" w14:paraId="19F24EA6" w14:textId="77777777">
      <w:r w:rsidRPr="00DF449E">
        <w:t xml:space="preserve"> </w:t>
      </w:r>
    </w:p>
    <w:p w:rsidR="00F72D0B" w:rsidRPr="00DF449E" w:rsidP="067C99DC" w14:paraId="7FBFF684" w14:textId="77777777">
      <w:pPr>
        <w:rPr>
          <w:u w:val="single"/>
        </w:rPr>
      </w:pPr>
      <w:r>
        <w:t xml:space="preserve">6.  </w:t>
      </w:r>
      <w:r w:rsidRPr="067C99DC">
        <w:rPr>
          <w:u w:val="single"/>
        </w:rPr>
        <w:t>Consequences of less frequent collection and obstacles to burden reduction</w:t>
      </w:r>
    </w:p>
    <w:p w:rsidR="00F72D0B" w:rsidRPr="00DF449E" w:rsidP="00F72D0B" w14:paraId="02611959" w14:textId="77777777"/>
    <w:p w:rsidR="00A5370F" w:rsidP="00DD104D" w14:paraId="62161451" w14:textId="77145EED">
      <w:r>
        <w:t>If eligible governments are unable to retain and provide access to relevant records</w:t>
      </w:r>
      <w:r w:rsidR="002B0347">
        <w:t xml:space="preserve"> or to submit annual obligation and expenditure reports</w:t>
      </w:r>
      <w:r>
        <w:t>, Treasury will not receive the requisite level of comfort that eligible governments will be compliant with applicable laws.</w:t>
      </w:r>
    </w:p>
    <w:p w:rsidR="00414A14" w:rsidRPr="00AE3D85" w:rsidP="008C0234" w14:paraId="408801B9" w14:textId="77777777">
      <w:bookmarkStart w:id="3" w:name="_Hlk76737348"/>
    </w:p>
    <w:bookmarkEnd w:id="3"/>
    <w:p w:rsidR="00F72D0B" w:rsidRPr="00DF449E" w:rsidP="067C99DC" w14:paraId="66E0BEB6" w14:textId="7BD400B8">
      <w:pPr>
        <w:rPr>
          <w:u w:val="single"/>
        </w:rPr>
      </w:pPr>
      <w:r>
        <w:t xml:space="preserve">7.  </w:t>
      </w:r>
      <w:r w:rsidRPr="067C99DC">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t>There are no special circumstances that require the collection to be conducted in a manner inconsistent with OMB guidelines.</w:t>
      </w:r>
    </w:p>
    <w:p w:rsidR="007B29AC" w:rsidRPr="00DF449E" w:rsidP="00CB003A" w14:paraId="46C015FD" w14:textId="77777777"/>
    <w:p w:rsidR="00CB003A" w:rsidRPr="00DF449E" w:rsidP="067C99DC" w14:paraId="52186B1E" w14:textId="77777777">
      <w:pPr>
        <w:rPr>
          <w:u w:val="single"/>
        </w:rPr>
      </w:pPr>
      <w:r>
        <w:t xml:space="preserve">8.  </w:t>
      </w:r>
      <w:r w:rsidRPr="067C99DC">
        <w:rPr>
          <w:u w:val="single"/>
        </w:rPr>
        <w:t>Solicitation of comments on information collection and justification for expedited processing pursuant to 5 C.F.R. § 1320.13</w:t>
      </w:r>
    </w:p>
    <w:p w:rsidR="00CB003A" w:rsidRPr="00DF449E" w:rsidP="00CB003A" w14:paraId="0DD2406F" w14:textId="77777777"/>
    <w:p w:rsidR="00240F7F" w:rsidP="004D3C87" w14:paraId="6F004D85" w14:textId="57DD678F">
      <w:pPr>
        <w:pStyle w:val="BodyText"/>
      </w:pPr>
      <w:r>
        <w:t xml:space="preserve">Prior to the initial information collection for this program, </w:t>
      </w:r>
      <w:r w:rsidRPr="00D210F8" w:rsidR="00B35200">
        <w:t xml:space="preserve">Treasury hosted three Tribal </w:t>
      </w:r>
      <w:r w:rsidR="00C02411">
        <w:t>c</w:t>
      </w:r>
      <w:r w:rsidRPr="00D210F8" w:rsidR="00B35200">
        <w:t xml:space="preserve">onsultations (on February 8, 9 and 10, 2022), feedback from which deeply informed our approach to </w:t>
      </w:r>
      <w:r w:rsidR="00B35200">
        <w:t xml:space="preserve">program design. Treasury also received written comments from Tribal stakeholders and has continuously engaged with Tribal governments on this program through the dedicated </w:t>
      </w:r>
      <w:r w:rsidR="00743622">
        <w:t>Treasury’s</w:t>
      </w:r>
      <w:r w:rsidR="00B35200">
        <w:t xml:space="preserve"> Tribal policy and engagement team. Through these engagements, Treasury learned that Tribal governments </w:t>
      </w:r>
      <w:r w:rsidR="001D6FFB">
        <w:t xml:space="preserve">had </w:t>
      </w:r>
      <w:r w:rsidR="00B35200">
        <w:t xml:space="preserve">an urgent need for this funding, and given resource constraints, </w:t>
      </w:r>
      <w:r w:rsidR="00B35200">
        <w:t>sometimes require</w:t>
      </w:r>
      <w:r w:rsidR="001D6FFB">
        <w:t>d</w:t>
      </w:r>
      <w:r w:rsidR="00B35200">
        <w:t xml:space="preserve"> additional time and one-on-one outreach by Treasury to navigate the funding request process</w:t>
      </w:r>
      <w:r w:rsidR="007D3509">
        <w:t xml:space="preserve">. </w:t>
      </w:r>
    </w:p>
    <w:p w:rsidR="00240F7F" w:rsidP="00240F7F" w14:paraId="0B651838" w14:textId="646B1CDC">
      <w:pPr>
        <w:pStyle w:val="BodyText"/>
      </w:pPr>
    </w:p>
    <w:p w:rsidR="00724DC8" w:rsidP="00724DC8" w14:paraId="6684799F" w14:textId="2564780B">
      <w:pPr>
        <w:pStyle w:val="BodyText"/>
      </w:pPr>
      <w:r>
        <w:t>Similarly,</w:t>
      </w:r>
      <w:r w:rsidR="005854A3">
        <w:t xml:space="preserve"> also prior to the initial information collection for this program,</w:t>
      </w:r>
      <w:r>
        <w:t xml:space="preserve"> Treasury engaged </w:t>
      </w:r>
      <w:r w:rsidR="00B65CFD">
        <w:t xml:space="preserve">stakeholders and agency partners, including the National Association of Counties, the Montana Association of Counties, the U.S. Department of the Interior, </w:t>
      </w:r>
      <w:r w:rsidR="0089416C">
        <w:t xml:space="preserve">and </w:t>
      </w:r>
      <w:r w:rsidR="00B65CFD">
        <w:t xml:space="preserve">the U.S. Department of Agriculture (U.S. Forest Service). </w:t>
      </w:r>
      <w:r>
        <w:t xml:space="preserve">Like Tribal governments, eligible revenue sharing counties </w:t>
      </w:r>
      <w:r w:rsidR="0048634B">
        <w:t xml:space="preserve">and eligible revenue sharing consolidated governments </w:t>
      </w:r>
      <w:r>
        <w:t xml:space="preserve">also </w:t>
      </w:r>
      <w:r w:rsidR="006A6D3E">
        <w:t xml:space="preserve">had </w:t>
      </w:r>
      <w:r>
        <w:t xml:space="preserve">an urgent need for this funding, and given resource constraints, </w:t>
      </w:r>
      <w:r w:rsidR="006A6D3E">
        <w:t xml:space="preserve">often </w:t>
      </w:r>
      <w:r>
        <w:t>require</w:t>
      </w:r>
      <w:r w:rsidR="006A6D3E">
        <w:t>d</w:t>
      </w:r>
      <w:r>
        <w:t xml:space="preserve"> additional time and one-on-one outreach by Treasury to navigate the funding request process. </w:t>
      </w:r>
    </w:p>
    <w:p w:rsidR="00240F7F" w:rsidP="004D3C87" w14:paraId="29FE37EF" w14:textId="77777777">
      <w:pPr>
        <w:pStyle w:val="BodyText"/>
      </w:pPr>
    </w:p>
    <w:p w:rsidR="005A6231" w:rsidRPr="005A6231" w:rsidP="005A6231" w14:paraId="187F443C" w14:textId="301EE756">
      <w:pPr>
        <w:pStyle w:val="BodyText"/>
        <w:rPr>
          <w:highlight w:val="yellow"/>
        </w:rPr>
      </w:pPr>
      <w:r>
        <w:t xml:space="preserve">Treasury previously requested a waiver from the requirement to publish notice in the Federal Register seeking public comment for the reasons outlined previously. To extend a currently approved collection without a change, Treasury </w:t>
      </w:r>
      <w:r w:rsidR="009D454A">
        <w:t xml:space="preserve">published notice in the Federal Register seeking </w:t>
      </w:r>
      <w:r>
        <w:t>public comment</w:t>
      </w:r>
      <w:r w:rsidR="009D454A">
        <w:t xml:space="preserve"> from January 12, 2023 through March 13, 2023</w:t>
      </w:r>
      <w:r w:rsidR="00B35200">
        <w:t>.</w:t>
      </w:r>
      <w:r>
        <w:rPr>
          <w:rStyle w:val="FootnoteReference"/>
        </w:rPr>
        <w:footnoteReference w:id="3"/>
      </w:r>
      <w:r w:rsidR="009D454A">
        <w:t xml:space="preserve"> Treasury did not receive any public comments on this notice.</w:t>
      </w:r>
      <w:r w:rsidR="00403B8D">
        <w:t xml:space="preserve"> To extend a currently approved collection without a change, Treasury published notice in the Federal Register seeking public comment </w:t>
      </w:r>
      <w:r w:rsidRPr="00AE3D4D" w:rsidR="00403B8D">
        <w:t>from</w:t>
      </w:r>
      <w:r w:rsidRPr="00AE3D4D" w:rsidR="00AE3D4D">
        <w:t xml:space="preserve"> </w:t>
      </w:r>
      <w:r w:rsidRPr="00AE3D4D">
        <w:t>April 3, 2026 through June 2, 2026.</w:t>
      </w:r>
      <w:r>
        <w:rPr>
          <w:rStyle w:val="FootnoteReference"/>
        </w:rPr>
        <w:footnoteReference w:id="4"/>
      </w:r>
      <w:r w:rsidRPr="00AE3D4D">
        <w:t xml:space="preserve">  Treasury did not receive any </w:t>
      </w:r>
      <w:r w:rsidRPr="00AE3D4D" w:rsidR="009C5AA7">
        <w:t xml:space="preserve">public </w:t>
      </w:r>
      <w:r w:rsidRPr="00AE3D4D">
        <w:t>comments on th</w:t>
      </w:r>
      <w:r w:rsidRPr="00AE3D4D" w:rsidR="009C5AA7">
        <w:t>is</w:t>
      </w:r>
      <w:r w:rsidRPr="00AE3D4D">
        <w:t xml:space="preserve"> notice. </w:t>
      </w:r>
    </w:p>
    <w:p w:rsidR="00506060" w:rsidP="005A6231" w14:paraId="6E0DE708" w14:textId="77777777">
      <w:pPr>
        <w:pStyle w:val="BodyText"/>
        <w:rPr>
          <w:rStyle w:val="CommentReference"/>
          <w:sz w:val="24"/>
          <w:szCs w:val="24"/>
        </w:rPr>
      </w:pPr>
    </w:p>
    <w:p w:rsidR="00147A26" w:rsidRPr="00DF449E" w:rsidP="009E2FFF" w14:paraId="222F51D1" w14:textId="77777777">
      <w:pPr>
        <w:keepNext/>
      </w:pPr>
      <w:r>
        <w:t xml:space="preserve">9.  </w:t>
      </w:r>
      <w:r w:rsidRPr="067C99DC">
        <w:rPr>
          <w:u w:val="single"/>
        </w:rPr>
        <w:t>Provision of payments to respondents</w:t>
      </w:r>
    </w:p>
    <w:p w:rsidR="00147A26" w:rsidRPr="00DF449E" w:rsidP="00FB7F1C" w14:paraId="0C6271CE" w14:textId="77777777">
      <w:pPr>
        <w:keepNext/>
      </w:pPr>
    </w:p>
    <w:p w:rsidR="00256911" w:rsidRPr="00DF449E" w:rsidP="00CB003A" w14:paraId="37B4AC20" w14:textId="77777777">
      <w:r>
        <w:t>No payments or gifts are provided to respondents.</w:t>
      </w:r>
    </w:p>
    <w:p w:rsidR="00BA51F9" w:rsidRPr="00DF449E" w:rsidP="00CB003A" w14:paraId="293C1B9F" w14:textId="77777777"/>
    <w:p w:rsidR="00147A26" w:rsidRPr="00DF449E" w:rsidP="009E2FFF" w14:paraId="01FC6DFE" w14:textId="77777777">
      <w:pPr>
        <w:keepNext/>
      </w:pPr>
      <w:r>
        <w:t xml:space="preserve">10.  </w:t>
      </w:r>
      <w:r w:rsidRPr="067C99DC">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t>Information collected through reporting carries no assurance of confidentiality, consistent with Treasury’s commitment to transparency and accountability, and with the Freedom of Information Act and other applicable laws.</w:t>
      </w:r>
    </w:p>
    <w:p w:rsidR="00E13A9C" w:rsidRPr="00DF449E" w:rsidP="00CB003A" w14:paraId="0940FA13" w14:textId="77777777"/>
    <w:p w:rsidR="00147A26" w:rsidRPr="00DF449E" w:rsidP="067C99DC" w14:paraId="1CC669C5" w14:textId="77777777">
      <w:pPr>
        <w:rPr>
          <w:u w:val="single"/>
        </w:rPr>
      </w:pPr>
      <w:r>
        <w:t xml:space="preserve">11.  </w:t>
      </w:r>
      <w:r w:rsidRPr="067C99DC">
        <w:rPr>
          <w:u w:val="single"/>
        </w:rPr>
        <w:t>Justification of sensitive questions</w:t>
      </w:r>
    </w:p>
    <w:p w:rsidR="004F6BB6" w:rsidRPr="00DF449E" w:rsidP="00CB003A" w14:paraId="02D46D42" w14:textId="77777777"/>
    <w:p w:rsidR="00147A26" w:rsidRPr="00DF449E" w:rsidP="00CB003A" w14:paraId="2A70236B" w14:textId="1AA68629">
      <w:r w:rsidRPr="00DF449E">
        <w:t xml:space="preserve">No sensitive questions </w:t>
      </w:r>
      <w:r w:rsidRPr="00DF449E" w:rsidR="00247B5F">
        <w:t>will be</w:t>
      </w:r>
      <w:r w:rsidRPr="00DF449E">
        <w:t xml:space="preserve"> asked of </w:t>
      </w:r>
      <w:r w:rsidRPr="00DF449E" w:rsidR="00247B5F">
        <w:t xml:space="preserve">eligible </w:t>
      </w:r>
      <w:r w:rsidR="00EB03D1">
        <w:t>governments</w:t>
      </w:r>
      <w:r w:rsidR="00C34C4D">
        <w:t>.</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F36E1F" w:rsidRPr="004D3C87" w:rsidP="00F36E1F" w14:paraId="658690CC" w14:textId="2B92E9EA">
      <w:r w:rsidRPr="00DF449E">
        <w:t>The</w:t>
      </w:r>
      <w:r>
        <w:rPr>
          <w:bCs/>
        </w:rPr>
        <w:t xml:space="preserve"> burden estimate</w:t>
      </w:r>
      <w:r w:rsidR="00383B52">
        <w:rPr>
          <w:bCs/>
        </w:rPr>
        <w:t xml:space="preserve"> </w:t>
      </w:r>
      <w:r>
        <w:rPr>
          <w:bCs/>
        </w:rPr>
        <w:t>for the obligation and expenditure report</w:t>
      </w:r>
      <w:r w:rsidR="00383B52">
        <w:t xml:space="preserve"> is as follows:</w:t>
      </w:r>
      <w:r>
        <w:t xml:space="preserve">  </w:t>
      </w:r>
    </w:p>
    <w:p w:rsidR="004063EA" w:rsidRPr="00DF449E" w:rsidP="004B0AEF" w14:paraId="2CAB94DF" w14:textId="77777777">
      <w:pPr>
        <w:ind w:firstLine="360"/>
        <w:rPr>
          <w:b/>
          <w:u w:val="single"/>
        </w:rPr>
      </w:pPr>
    </w:p>
    <w:tbl>
      <w:tblPr>
        <w:tblW w:w="9643" w:type="dxa"/>
        <w:tblInd w:w="-118" w:type="dxa"/>
        <w:tblLayout w:type="fixed"/>
        <w:tblLook w:val="04A0"/>
      </w:tblPr>
      <w:tblGrid>
        <w:gridCol w:w="6"/>
        <w:gridCol w:w="1611"/>
        <w:gridCol w:w="6"/>
        <w:gridCol w:w="1545"/>
        <w:gridCol w:w="1599"/>
        <w:gridCol w:w="1101"/>
        <w:gridCol w:w="1170"/>
        <w:gridCol w:w="1067"/>
        <w:gridCol w:w="1538"/>
      </w:tblGrid>
      <w:tr w14:paraId="46D659AB" w14:textId="77777777" w:rsidTr="00D96925">
        <w:tblPrEx>
          <w:tblW w:w="9643" w:type="dxa"/>
          <w:tblInd w:w="-118" w:type="dxa"/>
          <w:tblLayout w:type="fixed"/>
          <w:tblLook w:val="04A0"/>
        </w:tblPrEx>
        <w:trPr>
          <w:gridBefore w:val="1"/>
          <w:wBefore w:w="6" w:type="dxa"/>
          <w:trHeight w:val="1110"/>
          <w:tblHeader/>
        </w:trPr>
        <w:tc>
          <w:tcPr>
            <w:tcW w:w="161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23B72" w:rsidRPr="00D96925" w14:paraId="4D7AF8BE" w14:textId="77777777">
            <w:pPr>
              <w:rPr>
                <w:b/>
                <w:bCs/>
                <w:color w:val="000000"/>
                <w:sz w:val="20"/>
                <w:szCs w:val="20"/>
              </w:rPr>
            </w:pPr>
            <w:bookmarkStart w:id="4" w:name="RANGE!A1:G18"/>
            <w:r w:rsidRPr="00D96925">
              <w:rPr>
                <w:b/>
                <w:bCs/>
                <w:color w:val="000000"/>
                <w:sz w:val="20"/>
                <w:szCs w:val="20"/>
              </w:rPr>
              <w:t>Reporting</w:t>
            </w:r>
            <w:bookmarkEnd w:id="4"/>
          </w:p>
        </w:tc>
        <w:tc>
          <w:tcPr>
            <w:tcW w:w="1545"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1A560AD" w14:textId="77777777">
            <w:pPr>
              <w:jc w:val="center"/>
              <w:rPr>
                <w:b/>
                <w:bCs/>
                <w:color w:val="000000"/>
                <w:sz w:val="20"/>
                <w:szCs w:val="20"/>
              </w:rPr>
            </w:pPr>
            <w:r w:rsidRPr="00D96925">
              <w:rPr>
                <w:b/>
                <w:bCs/>
                <w:color w:val="000000"/>
                <w:sz w:val="20"/>
                <w:szCs w:val="20"/>
              </w:rPr>
              <w:t># Respondents</w:t>
            </w:r>
          </w:p>
        </w:tc>
        <w:tc>
          <w:tcPr>
            <w:tcW w:w="1599"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407A838C" w14:textId="77777777">
            <w:pPr>
              <w:jc w:val="center"/>
              <w:rPr>
                <w:b/>
                <w:bCs/>
                <w:color w:val="000000"/>
                <w:sz w:val="20"/>
                <w:szCs w:val="20"/>
              </w:rPr>
            </w:pPr>
            <w:r w:rsidRPr="00D96925">
              <w:rPr>
                <w:b/>
                <w:bCs/>
                <w:color w:val="000000"/>
                <w:sz w:val="20"/>
                <w:szCs w:val="20"/>
              </w:rPr>
              <w:t># Responses Per Respondent</w:t>
            </w:r>
          </w:p>
          <w:p w:rsidR="00210608" w:rsidRPr="00D96925" w:rsidP="00210608" w14:paraId="37155C44" w14:textId="77777777">
            <w:pPr>
              <w:jc w:val="center"/>
              <w:rPr>
                <w:b/>
                <w:bCs/>
                <w:color w:val="000000"/>
                <w:sz w:val="20"/>
                <w:szCs w:val="20"/>
              </w:rPr>
            </w:pPr>
          </w:p>
        </w:tc>
        <w:tc>
          <w:tcPr>
            <w:tcW w:w="1101"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rsidP="00704B18" w14:paraId="498169CE" w14:textId="77777777">
            <w:pPr>
              <w:jc w:val="center"/>
              <w:rPr>
                <w:b/>
                <w:bCs/>
                <w:color w:val="000000"/>
                <w:sz w:val="20"/>
                <w:szCs w:val="20"/>
              </w:rPr>
            </w:pPr>
            <w:r w:rsidRPr="00D96925">
              <w:rPr>
                <w:b/>
                <w:bCs/>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4C4DA28" w14:textId="77777777">
            <w:pPr>
              <w:jc w:val="center"/>
              <w:rPr>
                <w:b/>
                <w:bCs/>
                <w:color w:val="000000"/>
                <w:sz w:val="20"/>
                <w:szCs w:val="20"/>
              </w:rPr>
            </w:pPr>
            <w:r w:rsidRPr="00D96925">
              <w:rPr>
                <w:b/>
                <w:bCs/>
                <w:color w:val="000000"/>
                <w:sz w:val="20"/>
                <w:szCs w:val="20"/>
              </w:rPr>
              <w:t>Hours per response</w:t>
            </w:r>
          </w:p>
        </w:tc>
        <w:tc>
          <w:tcPr>
            <w:tcW w:w="1067"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EF1ED9A" w14:textId="77777777">
            <w:pPr>
              <w:jc w:val="center"/>
              <w:rPr>
                <w:b/>
                <w:bCs/>
                <w:color w:val="000000"/>
                <w:sz w:val="20"/>
                <w:szCs w:val="20"/>
              </w:rPr>
            </w:pPr>
            <w:r w:rsidRPr="00D96925">
              <w:rPr>
                <w:b/>
                <w:bCs/>
                <w:color w:val="000000"/>
                <w:sz w:val="20"/>
                <w:szCs w:val="20"/>
              </w:rPr>
              <w:t>Total Burden</w:t>
            </w:r>
            <w:r w:rsidRPr="00D96925" w:rsidR="00DE76C6">
              <w:rPr>
                <w:b/>
                <w:bCs/>
                <w:color w:val="000000"/>
                <w:sz w:val="20"/>
                <w:szCs w:val="20"/>
              </w:rPr>
              <w:t xml:space="preserve"> in Hours</w:t>
            </w:r>
          </w:p>
        </w:tc>
        <w:tc>
          <w:tcPr>
            <w:tcW w:w="1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3C5B6F" w:rsidRPr="00D96925" w:rsidP="005F1EBD" w14:paraId="7234E1D8" w14:textId="77777777">
            <w:pPr>
              <w:jc w:val="center"/>
              <w:rPr>
                <w:b/>
                <w:bCs/>
                <w:color w:val="000000"/>
                <w:sz w:val="20"/>
                <w:szCs w:val="20"/>
              </w:rPr>
            </w:pPr>
            <w:r w:rsidRPr="00D96925">
              <w:rPr>
                <w:b/>
                <w:bCs/>
                <w:color w:val="000000"/>
                <w:sz w:val="20"/>
                <w:szCs w:val="20"/>
              </w:rPr>
              <w:t>Cost to Respondent</w:t>
            </w:r>
          </w:p>
          <w:p w:rsidR="00F23B72" w:rsidRPr="00D96925" w:rsidP="00753648" w14:paraId="71C8FE72" w14:textId="77777777">
            <w:pPr>
              <w:jc w:val="center"/>
              <w:rPr>
                <w:b/>
                <w:bCs/>
                <w:color w:val="000000"/>
                <w:sz w:val="20"/>
                <w:szCs w:val="20"/>
              </w:rPr>
            </w:pPr>
            <w:r w:rsidRPr="00D96925">
              <w:rPr>
                <w:b/>
                <w:bCs/>
                <w:color w:val="000000"/>
                <w:sz w:val="20"/>
                <w:szCs w:val="20"/>
              </w:rPr>
              <w:t>($</w:t>
            </w:r>
            <w:r w:rsidRPr="00D96925" w:rsidR="00D03489">
              <w:rPr>
                <w:b/>
                <w:bCs/>
                <w:color w:val="000000"/>
                <w:sz w:val="20"/>
                <w:szCs w:val="20"/>
              </w:rPr>
              <w:t>48</w:t>
            </w:r>
            <w:r w:rsidRPr="00D96925">
              <w:rPr>
                <w:b/>
                <w:bCs/>
                <w:color w:val="000000"/>
                <w:sz w:val="20"/>
                <w:szCs w:val="20"/>
              </w:rPr>
              <w:t>.8</w:t>
            </w:r>
            <w:r w:rsidRPr="00D96925" w:rsidR="00D03489">
              <w:rPr>
                <w:b/>
                <w:bCs/>
                <w:color w:val="000000"/>
                <w:sz w:val="20"/>
                <w:szCs w:val="20"/>
              </w:rPr>
              <w:t>0</w:t>
            </w:r>
            <w:r w:rsidRPr="00D96925">
              <w:rPr>
                <w:b/>
                <w:bCs/>
                <w:color w:val="000000"/>
                <w:sz w:val="20"/>
                <w:szCs w:val="20"/>
              </w:rPr>
              <w:t xml:space="preserve"> per hour*)</w:t>
            </w:r>
          </w:p>
        </w:tc>
      </w:tr>
      <w:tr w14:paraId="6978596F" w14:textId="77777777" w:rsidTr="00FB4A85">
        <w:tblPrEx>
          <w:tblW w:w="964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052B80" w:rsidRPr="00D96925" w:rsidP="00715B2A" w14:paraId="422924B6" w14:textId="50141FEA">
            <w:pPr>
              <w:rPr>
                <w:bCs/>
                <w:sz w:val="20"/>
                <w:szCs w:val="20"/>
              </w:rPr>
            </w:pPr>
            <w:r>
              <w:rPr>
                <w:bCs/>
                <w:sz w:val="20"/>
                <w:szCs w:val="20"/>
              </w:rPr>
              <w:t xml:space="preserve">Obligation and Expenditure Report </w:t>
            </w:r>
          </w:p>
        </w:tc>
        <w:tc>
          <w:tcPr>
            <w:tcW w:w="1551" w:type="dxa"/>
            <w:gridSpan w:val="2"/>
            <w:tcBorders>
              <w:top w:val="nil"/>
              <w:left w:val="nil"/>
              <w:bottom w:val="single" w:sz="8" w:space="0" w:color="auto"/>
              <w:right w:val="single" w:sz="8" w:space="0" w:color="auto"/>
            </w:tcBorders>
            <w:shd w:val="clear" w:color="auto" w:fill="FFFFFF" w:themeFill="background1"/>
            <w:vAlign w:val="center"/>
          </w:tcPr>
          <w:p w:rsidR="00052B80" w:rsidRPr="00D96925" w:rsidP="067C99DC" w14:paraId="3F723CDF" w14:textId="23FF4991">
            <w:pPr>
              <w:jc w:val="center"/>
              <w:rPr>
                <w:color w:val="000000" w:themeColor="text1"/>
                <w:sz w:val="20"/>
                <w:szCs w:val="20"/>
              </w:rPr>
            </w:pPr>
            <w:r>
              <w:rPr>
                <w:color w:val="000000" w:themeColor="text1"/>
                <w:sz w:val="20"/>
                <w:szCs w:val="20"/>
              </w:rPr>
              <w:t>1,</w:t>
            </w:r>
            <w:r w:rsidR="00755F2E">
              <w:rPr>
                <w:color w:val="000000" w:themeColor="text1"/>
                <w:sz w:val="20"/>
                <w:szCs w:val="20"/>
              </w:rPr>
              <w:t>4</w:t>
            </w:r>
            <w:r w:rsidR="00F36E1F">
              <w:rPr>
                <w:color w:val="000000" w:themeColor="text1"/>
                <w:sz w:val="20"/>
                <w:szCs w:val="20"/>
              </w:rPr>
              <w:t>00</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1C96204A" w14:textId="3BAAECC1">
            <w:pPr>
              <w:jc w:val="center"/>
              <w:rPr>
                <w:color w:val="000000"/>
                <w:sz w:val="20"/>
                <w:szCs w:val="20"/>
              </w:rPr>
            </w:pPr>
            <w:r>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4661723A" w14:textId="41F47FB5">
            <w:pPr>
              <w:jc w:val="center"/>
              <w:rPr>
                <w:color w:val="000000" w:themeColor="text1"/>
                <w:sz w:val="20"/>
                <w:szCs w:val="20"/>
              </w:rPr>
            </w:pPr>
            <w:r>
              <w:rPr>
                <w:color w:val="000000" w:themeColor="text1"/>
                <w:sz w:val="20"/>
                <w:szCs w:val="20"/>
              </w:rPr>
              <w:t>1,</w:t>
            </w:r>
            <w:r w:rsidR="00755F2E">
              <w:rPr>
                <w:color w:val="000000" w:themeColor="text1"/>
                <w:sz w:val="20"/>
                <w:szCs w:val="20"/>
              </w:rPr>
              <w:t>4</w:t>
            </w:r>
            <w:r w:rsidR="00F36E1F">
              <w:rPr>
                <w:color w:val="000000" w:themeColor="text1"/>
                <w:sz w:val="20"/>
                <w:szCs w:val="20"/>
              </w:rPr>
              <w:t>00</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2367EF84" w14:textId="3CCBBF32">
            <w:pPr>
              <w:jc w:val="center"/>
              <w:rPr>
                <w:color w:val="000000"/>
                <w:sz w:val="20"/>
                <w:szCs w:val="20"/>
              </w:rPr>
            </w:pPr>
            <w:r>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655C69A0" w14:textId="47DF85AD">
            <w:pPr>
              <w:jc w:val="center"/>
              <w:rPr>
                <w:color w:val="000000" w:themeColor="text1"/>
                <w:sz w:val="20"/>
                <w:szCs w:val="20"/>
              </w:rPr>
            </w:pPr>
            <w:r>
              <w:rPr>
                <w:color w:val="000000" w:themeColor="text1"/>
                <w:sz w:val="20"/>
                <w:szCs w:val="20"/>
              </w:rPr>
              <w:t>1,</w:t>
            </w:r>
            <w:r w:rsidR="00755F2E">
              <w:rPr>
                <w:color w:val="000000" w:themeColor="text1"/>
                <w:sz w:val="20"/>
                <w:szCs w:val="20"/>
              </w:rPr>
              <w:t>4</w:t>
            </w:r>
            <w:r w:rsidR="00F36E1F">
              <w:rPr>
                <w:color w:val="000000" w:themeColor="text1"/>
                <w:sz w:val="20"/>
                <w:szCs w:val="20"/>
              </w:rPr>
              <w:t>00</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254D14B0" w14:textId="26136335">
            <w:pPr>
              <w:jc w:val="center"/>
              <w:rPr>
                <w:color w:val="000000" w:themeColor="text1"/>
                <w:sz w:val="20"/>
                <w:szCs w:val="20"/>
              </w:rPr>
            </w:pPr>
            <w:r>
              <w:rPr>
                <w:color w:val="000000" w:themeColor="text1"/>
                <w:sz w:val="20"/>
                <w:szCs w:val="20"/>
              </w:rPr>
              <w:t>$</w:t>
            </w:r>
            <w:r w:rsidR="00FB4A85">
              <w:rPr>
                <w:color w:val="000000" w:themeColor="text1"/>
                <w:sz w:val="20"/>
                <w:szCs w:val="20"/>
              </w:rPr>
              <w:t>68,320</w:t>
            </w:r>
          </w:p>
        </w:tc>
      </w:tr>
      <w:tr w14:paraId="179C25A7" w14:textId="77777777" w:rsidTr="00D96925">
        <w:tblPrEx>
          <w:tblW w:w="9643" w:type="dxa"/>
          <w:tblInd w:w="-118" w:type="dxa"/>
          <w:tblLayout w:type="fixed"/>
          <w:tblLook w:val="04A0"/>
        </w:tblPrEx>
        <w:trPr>
          <w:gridBefore w:val="1"/>
          <w:wBefore w:w="6" w:type="dxa"/>
          <w:trHeight w:val="8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54656A" w:rsidRPr="00D96925" w:rsidP="0054656A" w14:paraId="0F510153" w14:textId="5E41D74E">
            <w:pPr>
              <w:jc w:val="center"/>
              <w:rPr>
                <w:b/>
                <w:color w:val="000000"/>
                <w:sz w:val="20"/>
                <w:szCs w:val="20"/>
              </w:rPr>
            </w:pPr>
            <w:r w:rsidRPr="00D96925">
              <w:rPr>
                <w:b/>
                <w:color w:val="000000"/>
                <w:sz w:val="20"/>
                <w:szCs w:val="20"/>
              </w:rPr>
              <w:t>Total</w:t>
            </w:r>
          </w:p>
        </w:tc>
        <w:tc>
          <w:tcPr>
            <w:tcW w:w="1545"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31AC7F81" w14:textId="05335C82">
            <w:pPr>
              <w:jc w:val="center"/>
              <w:rPr>
                <w:b/>
                <w:color w:val="000000"/>
                <w:sz w:val="20"/>
                <w:szCs w:val="20"/>
              </w:rPr>
            </w:pPr>
          </w:p>
        </w:tc>
        <w:tc>
          <w:tcPr>
            <w:tcW w:w="1599"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41A4541A" w14:textId="56B3B9DD">
            <w:pPr>
              <w:jc w:val="center"/>
              <w:rPr>
                <w:b/>
                <w:color w:val="000000"/>
                <w:sz w:val="20"/>
                <w:szCs w:val="20"/>
              </w:rPr>
            </w:pPr>
          </w:p>
        </w:tc>
        <w:tc>
          <w:tcPr>
            <w:tcW w:w="1101"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583B33EC" w14:textId="5ED98E42">
            <w:pPr>
              <w:jc w:val="center"/>
              <w:rPr>
                <w:b/>
                <w:bCs/>
                <w:color w:val="000000" w:themeColor="text1"/>
                <w:sz w:val="20"/>
                <w:szCs w:val="20"/>
              </w:rPr>
            </w:pPr>
            <w:r>
              <w:rPr>
                <w:b/>
                <w:bCs/>
                <w:color w:val="000000" w:themeColor="text1"/>
                <w:sz w:val="20"/>
                <w:szCs w:val="20"/>
              </w:rPr>
              <w:t>1,</w:t>
            </w:r>
            <w:r w:rsidR="00D02E84">
              <w:rPr>
                <w:b/>
                <w:bCs/>
                <w:color w:val="000000" w:themeColor="text1"/>
                <w:sz w:val="20"/>
                <w:szCs w:val="20"/>
              </w:rPr>
              <w:t>4</w:t>
            </w:r>
            <w:r w:rsidR="009240CF">
              <w:rPr>
                <w:b/>
                <w:bCs/>
                <w:color w:val="000000" w:themeColor="text1"/>
                <w:sz w:val="20"/>
                <w:szCs w:val="20"/>
              </w:rPr>
              <w:t>00</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7243D3B3" w14:textId="650D9FAE">
            <w:pPr>
              <w:jc w:val="center"/>
              <w:rPr>
                <w:b/>
                <w:color w:val="000000"/>
                <w:sz w:val="20"/>
                <w:szCs w:val="20"/>
              </w:rPr>
            </w:pPr>
          </w:p>
        </w:tc>
        <w:tc>
          <w:tcPr>
            <w:tcW w:w="1067"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2F1D7A9B" w14:textId="512BFB4E">
            <w:pPr>
              <w:jc w:val="center"/>
              <w:rPr>
                <w:b/>
                <w:bCs/>
                <w:color w:val="000000" w:themeColor="text1"/>
                <w:sz w:val="20"/>
                <w:szCs w:val="20"/>
              </w:rPr>
            </w:pPr>
            <w:r>
              <w:rPr>
                <w:b/>
                <w:bCs/>
                <w:color w:val="000000" w:themeColor="text1"/>
                <w:sz w:val="20"/>
                <w:szCs w:val="20"/>
              </w:rPr>
              <w:t>1,</w:t>
            </w:r>
            <w:r w:rsidR="00D02E84">
              <w:rPr>
                <w:b/>
                <w:bCs/>
                <w:color w:val="000000" w:themeColor="text1"/>
                <w:sz w:val="20"/>
                <w:szCs w:val="20"/>
              </w:rPr>
              <w:t>4</w:t>
            </w:r>
            <w:r w:rsidR="009240CF">
              <w:rPr>
                <w:b/>
                <w:bCs/>
                <w:color w:val="000000" w:themeColor="text1"/>
                <w:sz w:val="20"/>
                <w:szCs w:val="20"/>
              </w:rPr>
              <w:t>00</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18F55A76" w14:textId="6B2DE2DB">
            <w:pPr>
              <w:jc w:val="center"/>
              <w:rPr>
                <w:b/>
                <w:bCs/>
                <w:color w:val="000000" w:themeColor="text1"/>
                <w:sz w:val="20"/>
                <w:szCs w:val="20"/>
              </w:rPr>
            </w:pPr>
            <w:r w:rsidRPr="00D96925">
              <w:rPr>
                <w:b/>
                <w:bCs/>
                <w:color w:val="000000" w:themeColor="text1"/>
                <w:sz w:val="20"/>
                <w:szCs w:val="20"/>
              </w:rPr>
              <w:t>$</w:t>
            </w:r>
            <w:r w:rsidR="00D02E84">
              <w:rPr>
                <w:b/>
                <w:bCs/>
                <w:color w:val="000000" w:themeColor="text1"/>
                <w:sz w:val="20"/>
                <w:szCs w:val="20"/>
              </w:rPr>
              <w:t>68,320</w:t>
            </w:r>
          </w:p>
        </w:tc>
      </w:tr>
    </w:tbl>
    <w:p w:rsidR="006D7534" w:rsidP="006D7534" w14:paraId="301D7658" w14:textId="06247372">
      <w:r w:rsidRPr="00DF449E">
        <w:t xml:space="preserve">* </w:t>
      </w:r>
      <w:r w:rsidRPr="00D96925">
        <w:rPr>
          <w:sz w:val="20"/>
          <w:szCs w:val="20"/>
        </w:rPr>
        <w:t xml:space="preserve">Bureau of Labor Statistics, U.S. Department of Labor, Occupational Outlook Handbook, Accountants and Auditors, on the Internet at https://www.bls.gov/ooh/business-and-financial/accountants-and-auditors.htm (visited </w:t>
      </w:r>
      <w:r w:rsidRPr="00433117">
        <w:rPr>
          <w:sz w:val="20"/>
          <w:szCs w:val="20"/>
        </w:rPr>
        <w:t>March 28, 2020</w:t>
      </w:r>
      <w:r w:rsidRPr="00D96925">
        <w:rPr>
          <w:sz w:val="20"/>
          <w:szCs w:val="20"/>
        </w:rPr>
        <w:t>).</w:t>
      </w:r>
      <w:r w:rsidRPr="00D96925" w:rsidR="00D03489">
        <w:rPr>
          <w:sz w:val="20"/>
          <w:szCs w:val="20"/>
        </w:rPr>
        <w:t xml:space="preserve"> Base wage of $33.89/hour increased by 44% to account for </w:t>
      </w:r>
      <w:r w:rsidRPr="00D96925" w:rsidR="008310D4">
        <w:rPr>
          <w:sz w:val="20"/>
          <w:szCs w:val="20"/>
        </w:rPr>
        <w:t>fully loaded</w:t>
      </w:r>
      <w:r w:rsidRPr="00D96925" w:rsidR="00D03489">
        <w:rPr>
          <w:sz w:val="20"/>
          <w:szCs w:val="20"/>
        </w:rPr>
        <w:t xml:space="preserve"> employer cost of employee compensation (benefits, etc.)</w:t>
      </w:r>
      <w:r w:rsidRPr="00D96925" w:rsidR="003B7343">
        <w:rPr>
          <w:sz w:val="20"/>
          <w:szCs w:val="20"/>
        </w:rPr>
        <w:t xml:space="preserve"> for a </w:t>
      </w:r>
      <w:r w:rsidRPr="00D96925" w:rsidR="008310D4">
        <w:rPr>
          <w:sz w:val="20"/>
          <w:szCs w:val="20"/>
        </w:rPr>
        <w:t>fully loaded</w:t>
      </w:r>
      <w:r w:rsidRPr="00D96925" w:rsidR="003B7343">
        <w:rPr>
          <w:sz w:val="20"/>
          <w:szCs w:val="20"/>
        </w:rPr>
        <w:t xml:space="preserve"> wage rate of $48.80.</w:t>
      </w:r>
    </w:p>
    <w:p w:rsidR="00790BE7" w:rsidP="006D7534" w14:paraId="07DA151F" w14:textId="035B3524"/>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76E0937E">
      <w:r w:rsidRPr="00DF449E">
        <w:t xml:space="preserve">There </w:t>
      </w:r>
      <w:r w:rsidRPr="00DF449E" w:rsidR="00A10CD2">
        <w:t>are</w:t>
      </w:r>
      <w:r w:rsidRPr="00DF449E">
        <w:t xml:space="preserve"> no annualized capital/startup costs for the </w:t>
      </w:r>
      <w:r w:rsidRPr="00DF449E" w:rsidR="00302265">
        <w:t xml:space="preserve">eligible </w:t>
      </w:r>
      <w:r w:rsidR="00B9068E">
        <w:t>governments</w:t>
      </w:r>
      <w:r w:rsidRPr="00DF449E" w:rsidR="00B9068E">
        <w:t xml:space="preserve"> </w:t>
      </w:r>
      <w:r w:rsidRPr="00DF449E">
        <w:t>to provide th</w:t>
      </w:r>
      <w:r w:rsidRPr="00DF449E" w:rsidR="00AD55CE">
        <w:t>e</w:t>
      </w:r>
      <w:r w:rsidRPr="00DF449E">
        <w:t xml:space="preserve"> information</w:t>
      </w:r>
      <w:r w:rsidRPr="00DF449E" w:rsidR="005F1EBD">
        <w:t xml:space="preserve"> in the</w:t>
      </w:r>
      <w:r w:rsidRPr="00DF449E" w:rsidR="007A4924">
        <w:t xml:space="preserve"> </w:t>
      </w:r>
      <w:r w:rsidR="005E5456">
        <w:t>obligation and expenditure report</w:t>
      </w:r>
      <w:r w:rsidR="00A606CD">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E13A9C" w:rsidP="00CB003A" w14:paraId="45A8B21B" w14:textId="588A5804">
      <w:r>
        <w:t>The</w:t>
      </w:r>
      <w:r w:rsidR="008B5728">
        <w:t xml:space="preserve"> burden</w:t>
      </w:r>
      <w:r>
        <w:t xml:space="preserve"> associated with the obligation and expenditure report has been reduced to reflect that the number of recipients required to complete this report is lower than </w:t>
      </w:r>
      <w:r w:rsidR="005564F6">
        <w:t xml:space="preserve">in </w:t>
      </w:r>
      <w:r>
        <w:t xml:space="preserve">previous years and will continue to fall with each calendar year as recipients close out their LATCF award. Only those recipients </w:t>
      </w:r>
      <w:r w:rsidR="00A95DE5">
        <w:t>that</w:t>
      </w:r>
      <w:r>
        <w:t xml:space="preserve"> have not closed out their LATCF award are required to continue to complete the obligation and expenditure report. </w:t>
      </w:r>
      <w:r w:rsidR="006E767C">
        <w:t>The latest version of the reporting guidance has been included.</w:t>
      </w:r>
    </w:p>
    <w:p w:rsidR="00F46EB1" w:rsidRPr="00DF449E" w:rsidP="00CB003A" w14:paraId="428CBF94" w14:textId="77777777"/>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50118DCF">
      <w:r w:rsidRPr="00DF449E">
        <w:t xml:space="preserve">Treasury plans to publish the data for disbursements.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4B4B79E6">
      <w:r w:rsidRPr="00DF449E">
        <w:t xml:space="preserve">Treasury </w:t>
      </w:r>
      <w:r w:rsidR="006137F1">
        <w:t>is</w:t>
      </w:r>
      <w:r w:rsidRPr="00DF449E">
        <w:t xml:space="preserve"> display</w:t>
      </w:r>
      <w:r w:rsidR="006137F1">
        <w:t>ing</w:t>
      </w:r>
      <w:r w:rsidRPr="00DF449E">
        <w:t xml:space="preserve"> the expiration date for OMB approval of the information collection on all instruments.</w:t>
      </w:r>
    </w:p>
    <w:p w:rsidR="00DC3129" w:rsidRPr="00DF449E" w:rsidP="00060833" w14:paraId="6F1DE4C9" w14:textId="77777777"/>
    <w:p w:rsidR="004B7407" w:rsidRPr="00DF449E" w:rsidP="009E2FFF" w14:paraId="34BABD13" w14:textId="3D0021D8">
      <w:r w:rsidRPr="00DF449E">
        <w:t>1</w:t>
      </w:r>
      <w:r w:rsidRPr="00DF449E" w:rsidR="00060833">
        <w:t>8</w:t>
      </w:r>
      <w:r w:rsidRPr="00DF449E">
        <w:t xml:space="preserve">.  </w:t>
      </w:r>
      <w:r w:rsidRPr="00DF449E">
        <w:rPr>
          <w:u w:val="single"/>
        </w:rPr>
        <w:t>Exceptions to requirement</w:t>
      </w:r>
      <w:r w:rsidR="00C02411">
        <w:rPr>
          <w:u w:val="single"/>
        </w:rPr>
        <w:t>s</w:t>
      </w:r>
    </w:p>
    <w:p w:rsidR="004B7407" w:rsidRPr="00DF449E" w:rsidP="00A90BAB" w14:paraId="7AF45299" w14:textId="77777777"/>
    <w:p w:rsidR="00E03689" w:rsidP="00A90BAB" w14:paraId="629F6464" w14:textId="1533F0C8">
      <w:r w:rsidRPr="00DF449E">
        <w:t>T</w:t>
      </w:r>
      <w:r w:rsidRPr="00DF449E" w:rsidR="000E1F44">
        <w:t xml:space="preserve">here are no exceptions to the </w:t>
      </w:r>
      <w:r w:rsidR="0015155C">
        <w:t xml:space="preserve">requirement for </w:t>
      </w:r>
      <w:r w:rsidR="00001174">
        <w:rPr>
          <w:bCs/>
        </w:rPr>
        <w:t>eligible governments</w:t>
      </w:r>
      <w:r w:rsidR="005E5456">
        <w:t xml:space="preserve"> to</w:t>
      </w:r>
      <w:r w:rsidR="00C02411">
        <w:rPr>
          <w:bCs/>
        </w:rPr>
        <w:t xml:space="preserve"> comply</w:t>
      </w:r>
      <w:r w:rsidR="00DD2561">
        <w:rPr>
          <w:bCs/>
        </w:rPr>
        <w:t xml:space="preserve"> with the records retention</w:t>
      </w:r>
      <w:r w:rsidR="00F415A0">
        <w:rPr>
          <w:bCs/>
        </w:rPr>
        <w:t>,</w:t>
      </w:r>
      <w:r w:rsidR="00DD2561">
        <w:rPr>
          <w:bCs/>
        </w:rPr>
        <w:t xml:space="preserve"> </w:t>
      </w:r>
      <w:r w:rsidR="00F415A0">
        <w:rPr>
          <w:bCs/>
        </w:rPr>
        <w:t xml:space="preserve">records </w:t>
      </w:r>
      <w:r w:rsidR="00DD2561">
        <w:rPr>
          <w:bCs/>
        </w:rPr>
        <w:t>access</w:t>
      </w:r>
      <w:r w:rsidR="00F415A0">
        <w:rPr>
          <w:bCs/>
        </w:rPr>
        <w:t xml:space="preserve">, and </w:t>
      </w:r>
      <w:r w:rsidR="005E5456">
        <w:rPr>
          <w:bCs/>
        </w:rPr>
        <w:t xml:space="preserve">the obligation and expenditure </w:t>
      </w:r>
      <w:r w:rsidR="00F415A0">
        <w:rPr>
          <w:bCs/>
        </w:rPr>
        <w:t>report</w:t>
      </w:r>
      <w:r w:rsidR="005E5456">
        <w:rPr>
          <w:bCs/>
        </w:rPr>
        <w:t xml:space="preserve"> </w:t>
      </w:r>
      <w:r w:rsidR="00DD2561">
        <w:rPr>
          <w:bCs/>
        </w:rPr>
        <w:t>requirement</w:t>
      </w:r>
      <w:r w:rsidR="00F415A0">
        <w:rPr>
          <w:bCs/>
        </w:rPr>
        <w:t>s</w:t>
      </w:r>
      <w:r w:rsidRPr="00DF449E" w:rsidR="000E1F44">
        <w:t>.</w:t>
      </w:r>
    </w:p>
    <w:p w:rsidR="0017299B" w:rsidRPr="00DF449E" w:rsidP="00A90BAB" w14:paraId="0EFEB86C" w14:textId="77777777"/>
    <w:p w:rsidR="00717738" w:rsidRPr="00DF449E" w:rsidP="00717738" w14:paraId="50D603CC" w14:textId="0FDF5639">
      <w:pPr>
        <w:rPr>
          <w:u w:val="single"/>
        </w:rPr>
      </w:pPr>
      <w:r w:rsidRPr="00A11D35">
        <w:rPr>
          <w:b/>
        </w:rPr>
        <w:t>Part B.  Describe the use of statistical methods such as sampling or 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512B62">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0CA0" w14:paraId="05BE842B" w14:textId="77777777">
      <w:r>
        <w:separator/>
      </w:r>
    </w:p>
  </w:footnote>
  <w:footnote w:type="continuationSeparator" w:id="1">
    <w:p w:rsidR="009F0CA0" w14:paraId="70993E26" w14:textId="77777777">
      <w:r>
        <w:continuationSeparator/>
      </w:r>
    </w:p>
  </w:footnote>
  <w:footnote w:type="continuationNotice" w:id="2">
    <w:p w:rsidR="009F0CA0" w14:paraId="03B4BDFA" w14:textId="77777777"/>
  </w:footnote>
  <w:footnote w:id="3">
    <w:p w:rsidR="009D454A" w:rsidRPr="009D454A" w14:paraId="45666A35" w14:textId="75A840FC">
      <w:pPr>
        <w:pStyle w:val="FootnoteText"/>
      </w:pPr>
      <w:r>
        <w:rPr>
          <w:rStyle w:val="FootnoteReference"/>
        </w:rPr>
        <w:footnoteRef/>
      </w:r>
      <w:r>
        <w:t xml:space="preserve"> </w:t>
      </w:r>
      <w:r>
        <w:rPr>
          <w:i/>
          <w:iCs/>
        </w:rPr>
        <w:t xml:space="preserve">See </w:t>
      </w:r>
      <w:r w:rsidRPr="009D454A">
        <w:t xml:space="preserve">88 FR 2171, </w:t>
      </w:r>
      <w:r w:rsidRPr="009D454A">
        <w:rPr>
          <w:i/>
          <w:iCs/>
        </w:rPr>
        <w:t>available at</w:t>
      </w:r>
      <w:r w:rsidRPr="009D454A">
        <w:t xml:space="preserve"> </w:t>
      </w:r>
      <w:hyperlink r:id="rId1" w:history="1">
        <w:r w:rsidRPr="003A7C0F" w:rsidR="006C58A0">
          <w:rPr>
            <w:rStyle w:val="Hyperlink"/>
          </w:rPr>
          <w:t>https://www.federalregister.gov/documents/2023/01/12/2023-00415/agency-information-collection-activities-proposed-collection-comment-request-local-assistance-and</w:t>
        </w:r>
      </w:hyperlink>
      <w:r w:rsidR="006C58A0">
        <w:t xml:space="preserve"> </w:t>
      </w:r>
    </w:p>
  </w:footnote>
  <w:footnote w:id="4">
    <w:p w:rsidR="009C5AA7" w:rsidRPr="009C5AA7" w14:paraId="62C8B584" w14:textId="7DAF280D">
      <w:pPr>
        <w:pStyle w:val="FootnoteText"/>
      </w:pPr>
      <w:r>
        <w:rPr>
          <w:rStyle w:val="FootnoteReference"/>
        </w:rPr>
        <w:footnoteRef/>
      </w:r>
      <w:r>
        <w:t xml:space="preserve"> </w:t>
      </w:r>
      <w:r>
        <w:rPr>
          <w:i/>
          <w:iCs/>
        </w:rPr>
        <w:t>See</w:t>
      </w:r>
      <w:r>
        <w:t xml:space="preserve"> </w:t>
      </w:r>
      <w:r w:rsidR="00C23301">
        <w:t>91</w:t>
      </w:r>
      <w:r>
        <w:t xml:space="preserve"> FR</w:t>
      </w:r>
      <w:r w:rsidR="00C23301">
        <w:t xml:space="preserve"> 17059</w:t>
      </w:r>
      <w:r>
        <w:t xml:space="preserve">, </w:t>
      </w:r>
      <w:r>
        <w:rPr>
          <w:i/>
          <w:iCs/>
        </w:rPr>
        <w:t xml:space="preserve">available at </w:t>
      </w:r>
      <w:hyperlink r:id="rId2" w:history="1">
        <w:r w:rsidRPr="003A7C0F" w:rsidR="006C58A0">
          <w:rPr>
            <w:rStyle w:val="Hyperlink"/>
          </w:rPr>
          <w:t>https://www.federalregister.gov/documents/2026/04/03/2026-06530/agency-information-collection-activities-proposed-collection-comment-request-local-assistance-and</w:t>
        </w:r>
      </w:hyperlink>
      <w:r w:rsidR="006C58A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0B61361"/>
    <w:multiLevelType w:val="hybridMultilevel"/>
    <w:tmpl w:val="AE5ED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FA2B96"/>
    <w:multiLevelType w:val="hybridMultilevel"/>
    <w:tmpl w:val="91F6036C"/>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A04FBF"/>
    <w:multiLevelType w:val="hybridMultilevel"/>
    <w:tmpl w:val="0F4C5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7075392">
    <w:abstractNumId w:val="7"/>
  </w:num>
  <w:num w:numId="2" w16cid:durableId="1231765445">
    <w:abstractNumId w:val="26"/>
  </w:num>
  <w:num w:numId="3" w16cid:durableId="221411975">
    <w:abstractNumId w:val="30"/>
  </w:num>
  <w:num w:numId="4" w16cid:durableId="1377855996">
    <w:abstractNumId w:val="10"/>
  </w:num>
  <w:num w:numId="5" w16cid:durableId="1696805767">
    <w:abstractNumId w:val="29"/>
  </w:num>
  <w:num w:numId="6" w16cid:durableId="939021854">
    <w:abstractNumId w:val="9"/>
  </w:num>
  <w:num w:numId="7" w16cid:durableId="2017998535">
    <w:abstractNumId w:val="2"/>
  </w:num>
  <w:num w:numId="8" w16cid:durableId="128398978">
    <w:abstractNumId w:val="17"/>
  </w:num>
  <w:num w:numId="9" w16cid:durableId="1622568828">
    <w:abstractNumId w:val="16"/>
  </w:num>
  <w:num w:numId="10" w16cid:durableId="2046055617">
    <w:abstractNumId w:val="21"/>
  </w:num>
  <w:num w:numId="11" w16cid:durableId="2131896127">
    <w:abstractNumId w:val="6"/>
  </w:num>
  <w:num w:numId="12" w16cid:durableId="1272787541">
    <w:abstractNumId w:val="12"/>
  </w:num>
  <w:num w:numId="13" w16cid:durableId="1651321426">
    <w:abstractNumId w:val="19"/>
  </w:num>
  <w:num w:numId="14" w16cid:durableId="637880391">
    <w:abstractNumId w:val="27"/>
  </w:num>
  <w:num w:numId="15" w16cid:durableId="1973946954">
    <w:abstractNumId w:val="0"/>
  </w:num>
  <w:num w:numId="16" w16cid:durableId="1316108788">
    <w:abstractNumId w:val="14"/>
  </w:num>
  <w:num w:numId="17" w16cid:durableId="1297103377">
    <w:abstractNumId w:val="28"/>
  </w:num>
  <w:num w:numId="18" w16cid:durableId="2047294462">
    <w:abstractNumId w:val="8"/>
  </w:num>
  <w:num w:numId="19" w16cid:durableId="1552381389">
    <w:abstractNumId w:val="20"/>
  </w:num>
  <w:num w:numId="20" w16cid:durableId="2019261657">
    <w:abstractNumId w:val="4"/>
  </w:num>
  <w:num w:numId="21" w16cid:durableId="406877418">
    <w:abstractNumId w:val="1"/>
  </w:num>
  <w:num w:numId="22" w16cid:durableId="1335113041">
    <w:abstractNumId w:val="24"/>
  </w:num>
  <w:num w:numId="23" w16cid:durableId="945890967">
    <w:abstractNumId w:val="25"/>
  </w:num>
  <w:num w:numId="24" w16cid:durableId="1967999475">
    <w:abstractNumId w:val="15"/>
  </w:num>
  <w:num w:numId="25" w16cid:durableId="1257248996">
    <w:abstractNumId w:val="18"/>
  </w:num>
  <w:num w:numId="26" w16cid:durableId="2126195161">
    <w:abstractNumId w:val="22"/>
    <w:lvlOverride w:ilvl="0">
      <w:startOverride w:val="1"/>
    </w:lvlOverride>
    <w:lvlOverride w:ilvl="1"/>
    <w:lvlOverride w:ilvl="2"/>
    <w:lvlOverride w:ilvl="3"/>
    <w:lvlOverride w:ilvl="4"/>
    <w:lvlOverride w:ilvl="5"/>
    <w:lvlOverride w:ilvl="6"/>
    <w:lvlOverride w:ilvl="7"/>
    <w:lvlOverride w:ilvl="8"/>
  </w:num>
  <w:num w:numId="27" w16cid:durableId="1534688650">
    <w:abstractNumId w:val="3"/>
  </w:num>
  <w:num w:numId="28" w16cid:durableId="1485471689">
    <w:abstractNumId w:val="23"/>
  </w:num>
  <w:num w:numId="29" w16cid:durableId="275601126">
    <w:abstractNumId w:val="11"/>
  </w:num>
  <w:num w:numId="30" w16cid:durableId="751049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239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1174"/>
    <w:rsid w:val="00003C38"/>
    <w:rsid w:val="00004301"/>
    <w:rsid w:val="000047C3"/>
    <w:rsid w:val="00007053"/>
    <w:rsid w:val="000105BD"/>
    <w:rsid w:val="000117A5"/>
    <w:rsid w:val="0001213E"/>
    <w:rsid w:val="00012F7C"/>
    <w:rsid w:val="00013801"/>
    <w:rsid w:val="000141C3"/>
    <w:rsid w:val="0001560A"/>
    <w:rsid w:val="000166C5"/>
    <w:rsid w:val="00017845"/>
    <w:rsid w:val="000204E2"/>
    <w:rsid w:val="00020E31"/>
    <w:rsid w:val="00021CB3"/>
    <w:rsid w:val="00021D40"/>
    <w:rsid w:val="00022A89"/>
    <w:rsid w:val="00022F56"/>
    <w:rsid w:val="00024B27"/>
    <w:rsid w:val="0002554C"/>
    <w:rsid w:val="00025897"/>
    <w:rsid w:val="00025B25"/>
    <w:rsid w:val="0002721E"/>
    <w:rsid w:val="00032DA3"/>
    <w:rsid w:val="0004048C"/>
    <w:rsid w:val="00040666"/>
    <w:rsid w:val="0004141D"/>
    <w:rsid w:val="00043314"/>
    <w:rsid w:val="00046B27"/>
    <w:rsid w:val="000505FB"/>
    <w:rsid w:val="00051468"/>
    <w:rsid w:val="00052B80"/>
    <w:rsid w:val="00053EBD"/>
    <w:rsid w:val="0005651A"/>
    <w:rsid w:val="00060833"/>
    <w:rsid w:val="00062774"/>
    <w:rsid w:val="00062B59"/>
    <w:rsid w:val="00062C48"/>
    <w:rsid w:val="000636B1"/>
    <w:rsid w:val="000703E5"/>
    <w:rsid w:val="00072408"/>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1C49"/>
    <w:rsid w:val="000B54EA"/>
    <w:rsid w:val="000B585D"/>
    <w:rsid w:val="000B7AAF"/>
    <w:rsid w:val="000C0CB1"/>
    <w:rsid w:val="000C1553"/>
    <w:rsid w:val="000C1B38"/>
    <w:rsid w:val="000C3C83"/>
    <w:rsid w:val="000C6F26"/>
    <w:rsid w:val="000C7031"/>
    <w:rsid w:val="000C7FF2"/>
    <w:rsid w:val="000D0781"/>
    <w:rsid w:val="000E07A3"/>
    <w:rsid w:val="000E1D60"/>
    <w:rsid w:val="000E1F44"/>
    <w:rsid w:val="000E24F5"/>
    <w:rsid w:val="000E26DB"/>
    <w:rsid w:val="000E3303"/>
    <w:rsid w:val="000E3789"/>
    <w:rsid w:val="000E72A0"/>
    <w:rsid w:val="000F0073"/>
    <w:rsid w:val="000F14E4"/>
    <w:rsid w:val="000F2AE6"/>
    <w:rsid w:val="000F53C2"/>
    <w:rsid w:val="000F70A5"/>
    <w:rsid w:val="000F75DA"/>
    <w:rsid w:val="001022FC"/>
    <w:rsid w:val="00105264"/>
    <w:rsid w:val="00105553"/>
    <w:rsid w:val="00105E4C"/>
    <w:rsid w:val="00106070"/>
    <w:rsid w:val="001065D8"/>
    <w:rsid w:val="00106A18"/>
    <w:rsid w:val="00110C91"/>
    <w:rsid w:val="00110D39"/>
    <w:rsid w:val="001110E6"/>
    <w:rsid w:val="00112D71"/>
    <w:rsid w:val="001139DB"/>
    <w:rsid w:val="00113C21"/>
    <w:rsid w:val="00114490"/>
    <w:rsid w:val="00116531"/>
    <w:rsid w:val="00117C21"/>
    <w:rsid w:val="00122583"/>
    <w:rsid w:val="00122953"/>
    <w:rsid w:val="00123F75"/>
    <w:rsid w:val="00124D8F"/>
    <w:rsid w:val="00127B26"/>
    <w:rsid w:val="001356F4"/>
    <w:rsid w:val="001357B2"/>
    <w:rsid w:val="0013651E"/>
    <w:rsid w:val="001374B1"/>
    <w:rsid w:val="0013796F"/>
    <w:rsid w:val="00142B12"/>
    <w:rsid w:val="001438EE"/>
    <w:rsid w:val="00146E55"/>
    <w:rsid w:val="00147A26"/>
    <w:rsid w:val="0015104A"/>
    <w:rsid w:val="00151380"/>
    <w:rsid w:val="0015155C"/>
    <w:rsid w:val="00155692"/>
    <w:rsid w:val="00156803"/>
    <w:rsid w:val="00156E23"/>
    <w:rsid w:val="0015784C"/>
    <w:rsid w:val="00161711"/>
    <w:rsid w:val="001648D5"/>
    <w:rsid w:val="00164BB3"/>
    <w:rsid w:val="00165343"/>
    <w:rsid w:val="00165C5D"/>
    <w:rsid w:val="00166843"/>
    <w:rsid w:val="00166E93"/>
    <w:rsid w:val="00166EF4"/>
    <w:rsid w:val="00166F8F"/>
    <w:rsid w:val="001670B8"/>
    <w:rsid w:val="00167762"/>
    <w:rsid w:val="00170A6C"/>
    <w:rsid w:val="00170A86"/>
    <w:rsid w:val="00171230"/>
    <w:rsid w:val="0017299B"/>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0AE9"/>
    <w:rsid w:val="001A1B5B"/>
    <w:rsid w:val="001A370E"/>
    <w:rsid w:val="001A64D4"/>
    <w:rsid w:val="001A71B7"/>
    <w:rsid w:val="001A7272"/>
    <w:rsid w:val="001B591E"/>
    <w:rsid w:val="001B649D"/>
    <w:rsid w:val="001C229E"/>
    <w:rsid w:val="001C2A42"/>
    <w:rsid w:val="001C2CBC"/>
    <w:rsid w:val="001C5BCD"/>
    <w:rsid w:val="001D081A"/>
    <w:rsid w:val="001D128C"/>
    <w:rsid w:val="001D1C30"/>
    <w:rsid w:val="001D4D0C"/>
    <w:rsid w:val="001D57A5"/>
    <w:rsid w:val="001D5ADF"/>
    <w:rsid w:val="001D6FFB"/>
    <w:rsid w:val="001E0C02"/>
    <w:rsid w:val="001E0D39"/>
    <w:rsid w:val="001E4205"/>
    <w:rsid w:val="001E4BCF"/>
    <w:rsid w:val="001E71FE"/>
    <w:rsid w:val="001F01B9"/>
    <w:rsid w:val="001F31FB"/>
    <w:rsid w:val="001F500A"/>
    <w:rsid w:val="00200188"/>
    <w:rsid w:val="00200FF7"/>
    <w:rsid w:val="00204B05"/>
    <w:rsid w:val="00207494"/>
    <w:rsid w:val="00210608"/>
    <w:rsid w:val="00213F2B"/>
    <w:rsid w:val="002151F8"/>
    <w:rsid w:val="0022132A"/>
    <w:rsid w:val="002246C1"/>
    <w:rsid w:val="002258ED"/>
    <w:rsid w:val="00225E39"/>
    <w:rsid w:val="002312D9"/>
    <w:rsid w:val="00236471"/>
    <w:rsid w:val="00236487"/>
    <w:rsid w:val="00236E8A"/>
    <w:rsid w:val="00237FAA"/>
    <w:rsid w:val="0024000F"/>
    <w:rsid w:val="002409FA"/>
    <w:rsid w:val="00240F7F"/>
    <w:rsid w:val="0024558B"/>
    <w:rsid w:val="002465AC"/>
    <w:rsid w:val="00247B5F"/>
    <w:rsid w:val="00250B5A"/>
    <w:rsid w:val="00252599"/>
    <w:rsid w:val="002551F6"/>
    <w:rsid w:val="00255285"/>
    <w:rsid w:val="0025604D"/>
    <w:rsid w:val="002561B1"/>
    <w:rsid w:val="00256911"/>
    <w:rsid w:val="00260C6D"/>
    <w:rsid w:val="00260CEB"/>
    <w:rsid w:val="00263480"/>
    <w:rsid w:val="00266A67"/>
    <w:rsid w:val="00270213"/>
    <w:rsid w:val="00270CF4"/>
    <w:rsid w:val="00271992"/>
    <w:rsid w:val="00275D84"/>
    <w:rsid w:val="00276E84"/>
    <w:rsid w:val="00277F1D"/>
    <w:rsid w:val="0028091A"/>
    <w:rsid w:val="00281FBD"/>
    <w:rsid w:val="0028499E"/>
    <w:rsid w:val="00285B91"/>
    <w:rsid w:val="0028685C"/>
    <w:rsid w:val="002902D5"/>
    <w:rsid w:val="00290BC1"/>
    <w:rsid w:val="00290D01"/>
    <w:rsid w:val="002920BD"/>
    <w:rsid w:val="00293974"/>
    <w:rsid w:val="00295C91"/>
    <w:rsid w:val="002A1E1D"/>
    <w:rsid w:val="002A5540"/>
    <w:rsid w:val="002B0347"/>
    <w:rsid w:val="002B2EBC"/>
    <w:rsid w:val="002B2FE4"/>
    <w:rsid w:val="002B4915"/>
    <w:rsid w:val="002B58E6"/>
    <w:rsid w:val="002B6FA7"/>
    <w:rsid w:val="002C1CB0"/>
    <w:rsid w:val="002C223A"/>
    <w:rsid w:val="002C2A5D"/>
    <w:rsid w:val="002C3FA6"/>
    <w:rsid w:val="002C5D9B"/>
    <w:rsid w:val="002D268B"/>
    <w:rsid w:val="002D5249"/>
    <w:rsid w:val="002E16EE"/>
    <w:rsid w:val="002E4398"/>
    <w:rsid w:val="002E63EB"/>
    <w:rsid w:val="002E6937"/>
    <w:rsid w:val="002E713A"/>
    <w:rsid w:val="002F1B6C"/>
    <w:rsid w:val="002F2729"/>
    <w:rsid w:val="002F4085"/>
    <w:rsid w:val="0030162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67A60"/>
    <w:rsid w:val="00370853"/>
    <w:rsid w:val="0037185B"/>
    <w:rsid w:val="00374B7B"/>
    <w:rsid w:val="0037514B"/>
    <w:rsid w:val="00377691"/>
    <w:rsid w:val="00377ECF"/>
    <w:rsid w:val="00380639"/>
    <w:rsid w:val="003809D7"/>
    <w:rsid w:val="0038335A"/>
    <w:rsid w:val="00383B52"/>
    <w:rsid w:val="00384175"/>
    <w:rsid w:val="00384867"/>
    <w:rsid w:val="00390A50"/>
    <w:rsid w:val="00391D6B"/>
    <w:rsid w:val="0039349E"/>
    <w:rsid w:val="00394A61"/>
    <w:rsid w:val="003956EF"/>
    <w:rsid w:val="00396132"/>
    <w:rsid w:val="003A0D2D"/>
    <w:rsid w:val="003A0E21"/>
    <w:rsid w:val="003A16E5"/>
    <w:rsid w:val="003A37CA"/>
    <w:rsid w:val="003A4E32"/>
    <w:rsid w:val="003A52C5"/>
    <w:rsid w:val="003A5668"/>
    <w:rsid w:val="003A59D2"/>
    <w:rsid w:val="003A7C0F"/>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E64D6"/>
    <w:rsid w:val="003F129E"/>
    <w:rsid w:val="003F3118"/>
    <w:rsid w:val="003F59C0"/>
    <w:rsid w:val="003F65F7"/>
    <w:rsid w:val="003F6792"/>
    <w:rsid w:val="003F7AD4"/>
    <w:rsid w:val="003F7B3B"/>
    <w:rsid w:val="004011B5"/>
    <w:rsid w:val="004032CC"/>
    <w:rsid w:val="004035DF"/>
    <w:rsid w:val="00403B8D"/>
    <w:rsid w:val="00403DA0"/>
    <w:rsid w:val="00404BAE"/>
    <w:rsid w:val="004063EA"/>
    <w:rsid w:val="00406C35"/>
    <w:rsid w:val="00406DAA"/>
    <w:rsid w:val="004077B3"/>
    <w:rsid w:val="00414913"/>
    <w:rsid w:val="00414A14"/>
    <w:rsid w:val="0041645E"/>
    <w:rsid w:val="004267CE"/>
    <w:rsid w:val="00433117"/>
    <w:rsid w:val="004356D3"/>
    <w:rsid w:val="00437EDC"/>
    <w:rsid w:val="00440E9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634B"/>
    <w:rsid w:val="004870FC"/>
    <w:rsid w:val="004878F4"/>
    <w:rsid w:val="004933EA"/>
    <w:rsid w:val="00495742"/>
    <w:rsid w:val="00495A7C"/>
    <w:rsid w:val="004A20C9"/>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6780"/>
    <w:rsid w:val="004B7407"/>
    <w:rsid w:val="004C06C3"/>
    <w:rsid w:val="004C1D5E"/>
    <w:rsid w:val="004C2574"/>
    <w:rsid w:val="004C3A16"/>
    <w:rsid w:val="004D0DB9"/>
    <w:rsid w:val="004D3C87"/>
    <w:rsid w:val="004D6801"/>
    <w:rsid w:val="004E16C4"/>
    <w:rsid w:val="004E222B"/>
    <w:rsid w:val="004E3665"/>
    <w:rsid w:val="004E462F"/>
    <w:rsid w:val="004E4C7E"/>
    <w:rsid w:val="004E60BD"/>
    <w:rsid w:val="004E6996"/>
    <w:rsid w:val="004F09CA"/>
    <w:rsid w:val="004F0C19"/>
    <w:rsid w:val="004F1F93"/>
    <w:rsid w:val="004F4225"/>
    <w:rsid w:val="004F5145"/>
    <w:rsid w:val="004F6BB6"/>
    <w:rsid w:val="004F79CC"/>
    <w:rsid w:val="005001D2"/>
    <w:rsid w:val="005005AD"/>
    <w:rsid w:val="0050113C"/>
    <w:rsid w:val="0050578F"/>
    <w:rsid w:val="00506060"/>
    <w:rsid w:val="0050752B"/>
    <w:rsid w:val="00510977"/>
    <w:rsid w:val="00512B62"/>
    <w:rsid w:val="005214DD"/>
    <w:rsid w:val="005215C7"/>
    <w:rsid w:val="00524865"/>
    <w:rsid w:val="00525B3F"/>
    <w:rsid w:val="0052662E"/>
    <w:rsid w:val="00526B01"/>
    <w:rsid w:val="00527B6F"/>
    <w:rsid w:val="005306F0"/>
    <w:rsid w:val="005335FE"/>
    <w:rsid w:val="005342BD"/>
    <w:rsid w:val="005346F9"/>
    <w:rsid w:val="00534EA9"/>
    <w:rsid w:val="00535AD0"/>
    <w:rsid w:val="00536325"/>
    <w:rsid w:val="005366FC"/>
    <w:rsid w:val="00536F95"/>
    <w:rsid w:val="00537A46"/>
    <w:rsid w:val="0054191E"/>
    <w:rsid w:val="0054247E"/>
    <w:rsid w:val="0054549F"/>
    <w:rsid w:val="0054656A"/>
    <w:rsid w:val="00546D11"/>
    <w:rsid w:val="00547569"/>
    <w:rsid w:val="0055508C"/>
    <w:rsid w:val="00555717"/>
    <w:rsid w:val="00555E2A"/>
    <w:rsid w:val="005564F6"/>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54A3"/>
    <w:rsid w:val="00586BF1"/>
    <w:rsid w:val="00587447"/>
    <w:rsid w:val="00587D50"/>
    <w:rsid w:val="0059130C"/>
    <w:rsid w:val="00591767"/>
    <w:rsid w:val="00593C88"/>
    <w:rsid w:val="00597B8E"/>
    <w:rsid w:val="005A1476"/>
    <w:rsid w:val="005A1D4B"/>
    <w:rsid w:val="005A525F"/>
    <w:rsid w:val="005A5C1B"/>
    <w:rsid w:val="005A6231"/>
    <w:rsid w:val="005A7213"/>
    <w:rsid w:val="005B1DA1"/>
    <w:rsid w:val="005B4124"/>
    <w:rsid w:val="005B774E"/>
    <w:rsid w:val="005C0D8E"/>
    <w:rsid w:val="005C3776"/>
    <w:rsid w:val="005C533B"/>
    <w:rsid w:val="005C7887"/>
    <w:rsid w:val="005D099C"/>
    <w:rsid w:val="005D19BE"/>
    <w:rsid w:val="005D1D12"/>
    <w:rsid w:val="005D4D24"/>
    <w:rsid w:val="005D6D9D"/>
    <w:rsid w:val="005D7896"/>
    <w:rsid w:val="005E5456"/>
    <w:rsid w:val="005E5A57"/>
    <w:rsid w:val="005E5B57"/>
    <w:rsid w:val="005F020C"/>
    <w:rsid w:val="005F1EBD"/>
    <w:rsid w:val="005F51AE"/>
    <w:rsid w:val="005F7439"/>
    <w:rsid w:val="005F75A2"/>
    <w:rsid w:val="0060168D"/>
    <w:rsid w:val="006040B2"/>
    <w:rsid w:val="006049CB"/>
    <w:rsid w:val="00605173"/>
    <w:rsid w:val="00606F8E"/>
    <w:rsid w:val="0060788E"/>
    <w:rsid w:val="00610580"/>
    <w:rsid w:val="00612025"/>
    <w:rsid w:val="00613621"/>
    <w:rsid w:val="006137E1"/>
    <w:rsid w:val="006137F1"/>
    <w:rsid w:val="00616A24"/>
    <w:rsid w:val="00617230"/>
    <w:rsid w:val="00617435"/>
    <w:rsid w:val="00623A51"/>
    <w:rsid w:val="0063065F"/>
    <w:rsid w:val="00630A70"/>
    <w:rsid w:val="00631DF4"/>
    <w:rsid w:val="00633442"/>
    <w:rsid w:val="00633A89"/>
    <w:rsid w:val="0064051D"/>
    <w:rsid w:val="0064314F"/>
    <w:rsid w:val="00651072"/>
    <w:rsid w:val="00651426"/>
    <w:rsid w:val="006536E9"/>
    <w:rsid w:val="00654973"/>
    <w:rsid w:val="00655999"/>
    <w:rsid w:val="0066182C"/>
    <w:rsid w:val="00661D3D"/>
    <w:rsid w:val="00665C72"/>
    <w:rsid w:val="00666B6D"/>
    <w:rsid w:val="006678F4"/>
    <w:rsid w:val="00672845"/>
    <w:rsid w:val="00676FFC"/>
    <w:rsid w:val="00680A45"/>
    <w:rsid w:val="00681FB6"/>
    <w:rsid w:val="0068260B"/>
    <w:rsid w:val="006830C1"/>
    <w:rsid w:val="00683ED1"/>
    <w:rsid w:val="00685C0A"/>
    <w:rsid w:val="00686921"/>
    <w:rsid w:val="00686C1F"/>
    <w:rsid w:val="00690C79"/>
    <w:rsid w:val="00691B0E"/>
    <w:rsid w:val="006929AD"/>
    <w:rsid w:val="00694496"/>
    <w:rsid w:val="006A2D85"/>
    <w:rsid w:val="006A4665"/>
    <w:rsid w:val="006A6D3E"/>
    <w:rsid w:val="006B03AB"/>
    <w:rsid w:val="006B22D1"/>
    <w:rsid w:val="006B37E0"/>
    <w:rsid w:val="006B3E5B"/>
    <w:rsid w:val="006B47EB"/>
    <w:rsid w:val="006B58DF"/>
    <w:rsid w:val="006B6DF9"/>
    <w:rsid w:val="006C101A"/>
    <w:rsid w:val="006C2413"/>
    <w:rsid w:val="006C248F"/>
    <w:rsid w:val="006C3AD6"/>
    <w:rsid w:val="006C54B5"/>
    <w:rsid w:val="006C58A0"/>
    <w:rsid w:val="006C5FB0"/>
    <w:rsid w:val="006D32A2"/>
    <w:rsid w:val="006D6CFF"/>
    <w:rsid w:val="006D7534"/>
    <w:rsid w:val="006E02EB"/>
    <w:rsid w:val="006E6033"/>
    <w:rsid w:val="006E767C"/>
    <w:rsid w:val="006F02DD"/>
    <w:rsid w:val="006F090F"/>
    <w:rsid w:val="006F2321"/>
    <w:rsid w:val="006F5563"/>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DC8"/>
    <w:rsid w:val="007308A3"/>
    <w:rsid w:val="00730E6D"/>
    <w:rsid w:val="007313DF"/>
    <w:rsid w:val="00732D53"/>
    <w:rsid w:val="0073360C"/>
    <w:rsid w:val="00736978"/>
    <w:rsid w:val="00741F3C"/>
    <w:rsid w:val="00742D4C"/>
    <w:rsid w:val="00742F17"/>
    <w:rsid w:val="00743622"/>
    <w:rsid w:val="00744AC4"/>
    <w:rsid w:val="0074741F"/>
    <w:rsid w:val="00752605"/>
    <w:rsid w:val="00753648"/>
    <w:rsid w:val="007552A4"/>
    <w:rsid w:val="00755F2E"/>
    <w:rsid w:val="00756FAF"/>
    <w:rsid w:val="007614AA"/>
    <w:rsid w:val="00763C12"/>
    <w:rsid w:val="00764D4B"/>
    <w:rsid w:val="0076749A"/>
    <w:rsid w:val="00770396"/>
    <w:rsid w:val="00771CD5"/>
    <w:rsid w:val="00774C7D"/>
    <w:rsid w:val="00775C08"/>
    <w:rsid w:val="00780878"/>
    <w:rsid w:val="00781EF6"/>
    <w:rsid w:val="00784551"/>
    <w:rsid w:val="00786629"/>
    <w:rsid w:val="00790BE7"/>
    <w:rsid w:val="00792F45"/>
    <w:rsid w:val="00793732"/>
    <w:rsid w:val="007942C7"/>
    <w:rsid w:val="00795CCA"/>
    <w:rsid w:val="00795EFD"/>
    <w:rsid w:val="00796FD1"/>
    <w:rsid w:val="00797276"/>
    <w:rsid w:val="00797CCA"/>
    <w:rsid w:val="007A0410"/>
    <w:rsid w:val="007A4924"/>
    <w:rsid w:val="007A55E2"/>
    <w:rsid w:val="007B19D8"/>
    <w:rsid w:val="007B29AC"/>
    <w:rsid w:val="007B2DE0"/>
    <w:rsid w:val="007B3E73"/>
    <w:rsid w:val="007B7101"/>
    <w:rsid w:val="007C1110"/>
    <w:rsid w:val="007C698F"/>
    <w:rsid w:val="007C69D1"/>
    <w:rsid w:val="007C7314"/>
    <w:rsid w:val="007D3509"/>
    <w:rsid w:val="007D442C"/>
    <w:rsid w:val="007D5091"/>
    <w:rsid w:val="007D59EE"/>
    <w:rsid w:val="007E2A1B"/>
    <w:rsid w:val="007E596A"/>
    <w:rsid w:val="007E69B3"/>
    <w:rsid w:val="007E6A33"/>
    <w:rsid w:val="007E6EA8"/>
    <w:rsid w:val="007F0335"/>
    <w:rsid w:val="007F0AC9"/>
    <w:rsid w:val="007F118B"/>
    <w:rsid w:val="007F2C82"/>
    <w:rsid w:val="007F7F6F"/>
    <w:rsid w:val="0080016E"/>
    <w:rsid w:val="00802F36"/>
    <w:rsid w:val="008054F6"/>
    <w:rsid w:val="0080670A"/>
    <w:rsid w:val="00810E73"/>
    <w:rsid w:val="00811E1F"/>
    <w:rsid w:val="00811F48"/>
    <w:rsid w:val="00821205"/>
    <w:rsid w:val="008224D5"/>
    <w:rsid w:val="00826C18"/>
    <w:rsid w:val="008310D4"/>
    <w:rsid w:val="00834C30"/>
    <w:rsid w:val="00836739"/>
    <w:rsid w:val="00842369"/>
    <w:rsid w:val="008450DB"/>
    <w:rsid w:val="008475F5"/>
    <w:rsid w:val="0085297E"/>
    <w:rsid w:val="0085531C"/>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3CF4"/>
    <w:rsid w:val="0089416C"/>
    <w:rsid w:val="008956E9"/>
    <w:rsid w:val="00896264"/>
    <w:rsid w:val="00896327"/>
    <w:rsid w:val="008966B3"/>
    <w:rsid w:val="00897B0B"/>
    <w:rsid w:val="008A01A4"/>
    <w:rsid w:val="008A15BE"/>
    <w:rsid w:val="008A2341"/>
    <w:rsid w:val="008A57A0"/>
    <w:rsid w:val="008A5AEA"/>
    <w:rsid w:val="008A7CB6"/>
    <w:rsid w:val="008B55DF"/>
    <w:rsid w:val="008B5728"/>
    <w:rsid w:val="008B64D0"/>
    <w:rsid w:val="008B7CB1"/>
    <w:rsid w:val="008C0234"/>
    <w:rsid w:val="008C19C5"/>
    <w:rsid w:val="008C31DD"/>
    <w:rsid w:val="008C332E"/>
    <w:rsid w:val="008C4046"/>
    <w:rsid w:val="008C531E"/>
    <w:rsid w:val="008D0548"/>
    <w:rsid w:val="008D211C"/>
    <w:rsid w:val="008D2985"/>
    <w:rsid w:val="008D3256"/>
    <w:rsid w:val="008D6002"/>
    <w:rsid w:val="008D6850"/>
    <w:rsid w:val="008D78F1"/>
    <w:rsid w:val="008E0B5F"/>
    <w:rsid w:val="008E108A"/>
    <w:rsid w:val="008E5AF4"/>
    <w:rsid w:val="008F3AF8"/>
    <w:rsid w:val="00900A9E"/>
    <w:rsid w:val="00907541"/>
    <w:rsid w:val="00913A34"/>
    <w:rsid w:val="009175C3"/>
    <w:rsid w:val="00920347"/>
    <w:rsid w:val="00921EA8"/>
    <w:rsid w:val="0092244C"/>
    <w:rsid w:val="009240CF"/>
    <w:rsid w:val="009259D5"/>
    <w:rsid w:val="00925A51"/>
    <w:rsid w:val="00926C7F"/>
    <w:rsid w:val="00931D87"/>
    <w:rsid w:val="00934D3E"/>
    <w:rsid w:val="009351BE"/>
    <w:rsid w:val="00935F32"/>
    <w:rsid w:val="00940B2A"/>
    <w:rsid w:val="00940EA2"/>
    <w:rsid w:val="00942D7C"/>
    <w:rsid w:val="00944F0E"/>
    <w:rsid w:val="009462E9"/>
    <w:rsid w:val="009465F7"/>
    <w:rsid w:val="0094726C"/>
    <w:rsid w:val="0094779F"/>
    <w:rsid w:val="00950A9E"/>
    <w:rsid w:val="00952B31"/>
    <w:rsid w:val="00952EE3"/>
    <w:rsid w:val="00953166"/>
    <w:rsid w:val="00960D41"/>
    <w:rsid w:val="00961823"/>
    <w:rsid w:val="00963D0A"/>
    <w:rsid w:val="00964CC6"/>
    <w:rsid w:val="00965D5D"/>
    <w:rsid w:val="00970625"/>
    <w:rsid w:val="009715F3"/>
    <w:rsid w:val="00976185"/>
    <w:rsid w:val="00977D3A"/>
    <w:rsid w:val="00983063"/>
    <w:rsid w:val="00983B56"/>
    <w:rsid w:val="00985414"/>
    <w:rsid w:val="00986077"/>
    <w:rsid w:val="00987475"/>
    <w:rsid w:val="00990870"/>
    <w:rsid w:val="0099140A"/>
    <w:rsid w:val="00994BE1"/>
    <w:rsid w:val="009957B3"/>
    <w:rsid w:val="009A1A7C"/>
    <w:rsid w:val="009A62AE"/>
    <w:rsid w:val="009A6965"/>
    <w:rsid w:val="009B367F"/>
    <w:rsid w:val="009B464C"/>
    <w:rsid w:val="009B60FB"/>
    <w:rsid w:val="009B6250"/>
    <w:rsid w:val="009B6FA0"/>
    <w:rsid w:val="009B7C7D"/>
    <w:rsid w:val="009C5AA7"/>
    <w:rsid w:val="009C7335"/>
    <w:rsid w:val="009D1369"/>
    <w:rsid w:val="009D454A"/>
    <w:rsid w:val="009D6D37"/>
    <w:rsid w:val="009D7548"/>
    <w:rsid w:val="009D7DC4"/>
    <w:rsid w:val="009E2385"/>
    <w:rsid w:val="009E2FFF"/>
    <w:rsid w:val="009E4CDC"/>
    <w:rsid w:val="009E5FD8"/>
    <w:rsid w:val="009F0CA0"/>
    <w:rsid w:val="009F33E7"/>
    <w:rsid w:val="009F4101"/>
    <w:rsid w:val="009F45CC"/>
    <w:rsid w:val="009F477E"/>
    <w:rsid w:val="009F4D1C"/>
    <w:rsid w:val="009F580D"/>
    <w:rsid w:val="009F5937"/>
    <w:rsid w:val="00A00149"/>
    <w:rsid w:val="00A00740"/>
    <w:rsid w:val="00A014CE"/>
    <w:rsid w:val="00A01A03"/>
    <w:rsid w:val="00A03441"/>
    <w:rsid w:val="00A03BDC"/>
    <w:rsid w:val="00A03E6A"/>
    <w:rsid w:val="00A06C9D"/>
    <w:rsid w:val="00A106A0"/>
    <w:rsid w:val="00A10A09"/>
    <w:rsid w:val="00A10CD2"/>
    <w:rsid w:val="00A118EF"/>
    <w:rsid w:val="00A11D35"/>
    <w:rsid w:val="00A12716"/>
    <w:rsid w:val="00A13096"/>
    <w:rsid w:val="00A137BE"/>
    <w:rsid w:val="00A14618"/>
    <w:rsid w:val="00A1605F"/>
    <w:rsid w:val="00A17E2E"/>
    <w:rsid w:val="00A22870"/>
    <w:rsid w:val="00A2305D"/>
    <w:rsid w:val="00A2596F"/>
    <w:rsid w:val="00A30469"/>
    <w:rsid w:val="00A3221C"/>
    <w:rsid w:val="00A3281A"/>
    <w:rsid w:val="00A34FE6"/>
    <w:rsid w:val="00A3763C"/>
    <w:rsid w:val="00A40A6B"/>
    <w:rsid w:val="00A41E99"/>
    <w:rsid w:val="00A45055"/>
    <w:rsid w:val="00A51E18"/>
    <w:rsid w:val="00A5370F"/>
    <w:rsid w:val="00A606CD"/>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875FE"/>
    <w:rsid w:val="00A90BAB"/>
    <w:rsid w:val="00A91377"/>
    <w:rsid w:val="00A91D99"/>
    <w:rsid w:val="00A922EF"/>
    <w:rsid w:val="00A9305B"/>
    <w:rsid w:val="00A94B6A"/>
    <w:rsid w:val="00A954B0"/>
    <w:rsid w:val="00A956B0"/>
    <w:rsid w:val="00A95A75"/>
    <w:rsid w:val="00A95B12"/>
    <w:rsid w:val="00A95DE5"/>
    <w:rsid w:val="00A96761"/>
    <w:rsid w:val="00A96FCB"/>
    <w:rsid w:val="00AA13C1"/>
    <w:rsid w:val="00AA19E0"/>
    <w:rsid w:val="00AA65FC"/>
    <w:rsid w:val="00AB1B1B"/>
    <w:rsid w:val="00AB2BCE"/>
    <w:rsid w:val="00AB516F"/>
    <w:rsid w:val="00AB53B9"/>
    <w:rsid w:val="00AB5616"/>
    <w:rsid w:val="00AB5C61"/>
    <w:rsid w:val="00AB6D47"/>
    <w:rsid w:val="00AC14F7"/>
    <w:rsid w:val="00AC1EC6"/>
    <w:rsid w:val="00AC4A10"/>
    <w:rsid w:val="00AC5873"/>
    <w:rsid w:val="00AC6AA0"/>
    <w:rsid w:val="00AD007C"/>
    <w:rsid w:val="00AD1AF0"/>
    <w:rsid w:val="00AD3F6D"/>
    <w:rsid w:val="00AD55CE"/>
    <w:rsid w:val="00AE07D3"/>
    <w:rsid w:val="00AE3A52"/>
    <w:rsid w:val="00AE3D4D"/>
    <w:rsid w:val="00AE3D85"/>
    <w:rsid w:val="00AE5147"/>
    <w:rsid w:val="00AE7799"/>
    <w:rsid w:val="00AE78BE"/>
    <w:rsid w:val="00AE78E4"/>
    <w:rsid w:val="00AF04D6"/>
    <w:rsid w:val="00AF0BF9"/>
    <w:rsid w:val="00AF115F"/>
    <w:rsid w:val="00AF1185"/>
    <w:rsid w:val="00AF7D1C"/>
    <w:rsid w:val="00AF7E11"/>
    <w:rsid w:val="00B002FE"/>
    <w:rsid w:val="00B03F8D"/>
    <w:rsid w:val="00B10097"/>
    <w:rsid w:val="00B10A77"/>
    <w:rsid w:val="00B10AC2"/>
    <w:rsid w:val="00B140DD"/>
    <w:rsid w:val="00B212EF"/>
    <w:rsid w:val="00B21358"/>
    <w:rsid w:val="00B21F28"/>
    <w:rsid w:val="00B2632C"/>
    <w:rsid w:val="00B30966"/>
    <w:rsid w:val="00B31CDA"/>
    <w:rsid w:val="00B321B5"/>
    <w:rsid w:val="00B35200"/>
    <w:rsid w:val="00B36755"/>
    <w:rsid w:val="00B3713A"/>
    <w:rsid w:val="00B3747A"/>
    <w:rsid w:val="00B375A0"/>
    <w:rsid w:val="00B40424"/>
    <w:rsid w:val="00B43B17"/>
    <w:rsid w:val="00B46D5F"/>
    <w:rsid w:val="00B5075E"/>
    <w:rsid w:val="00B50861"/>
    <w:rsid w:val="00B5127C"/>
    <w:rsid w:val="00B51B10"/>
    <w:rsid w:val="00B52D55"/>
    <w:rsid w:val="00B54D07"/>
    <w:rsid w:val="00B56114"/>
    <w:rsid w:val="00B601FF"/>
    <w:rsid w:val="00B61494"/>
    <w:rsid w:val="00B64483"/>
    <w:rsid w:val="00B645F0"/>
    <w:rsid w:val="00B64EA2"/>
    <w:rsid w:val="00B65CFD"/>
    <w:rsid w:val="00B703DC"/>
    <w:rsid w:val="00B716A8"/>
    <w:rsid w:val="00B75ABE"/>
    <w:rsid w:val="00B8207D"/>
    <w:rsid w:val="00B82803"/>
    <w:rsid w:val="00B85394"/>
    <w:rsid w:val="00B9068E"/>
    <w:rsid w:val="00B90CE9"/>
    <w:rsid w:val="00B923F6"/>
    <w:rsid w:val="00B93F8E"/>
    <w:rsid w:val="00BA081A"/>
    <w:rsid w:val="00BA0D32"/>
    <w:rsid w:val="00BA2B3E"/>
    <w:rsid w:val="00BA4BEA"/>
    <w:rsid w:val="00BA51F9"/>
    <w:rsid w:val="00BA535E"/>
    <w:rsid w:val="00BA59A6"/>
    <w:rsid w:val="00BA5A05"/>
    <w:rsid w:val="00BA67F9"/>
    <w:rsid w:val="00BB338E"/>
    <w:rsid w:val="00BB4B8D"/>
    <w:rsid w:val="00BB4BD8"/>
    <w:rsid w:val="00BB766F"/>
    <w:rsid w:val="00BB7818"/>
    <w:rsid w:val="00BC0FDB"/>
    <w:rsid w:val="00BC16C0"/>
    <w:rsid w:val="00BC1BAC"/>
    <w:rsid w:val="00BC5410"/>
    <w:rsid w:val="00BC6636"/>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2411"/>
    <w:rsid w:val="00C0391A"/>
    <w:rsid w:val="00C03DAC"/>
    <w:rsid w:val="00C06D3B"/>
    <w:rsid w:val="00C10B9E"/>
    <w:rsid w:val="00C119BE"/>
    <w:rsid w:val="00C1245D"/>
    <w:rsid w:val="00C13DD3"/>
    <w:rsid w:val="00C16E00"/>
    <w:rsid w:val="00C21BCC"/>
    <w:rsid w:val="00C226C9"/>
    <w:rsid w:val="00C22F18"/>
    <w:rsid w:val="00C23301"/>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428"/>
    <w:rsid w:val="00C936B2"/>
    <w:rsid w:val="00C954EA"/>
    <w:rsid w:val="00C9704D"/>
    <w:rsid w:val="00C97486"/>
    <w:rsid w:val="00CA30F8"/>
    <w:rsid w:val="00CA53FC"/>
    <w:rsid w:val="00CB003A"/>
    <w:rsid w:val="00CB085F"/>
    <w:rsid w:val="00CB3119"/>
    <w:rsid w:val="00CB3FC3"/>
    <w:rsid w:val="00CB5501"/>
    <w:rsid w:val="00CC0B33"/>
    <w:rsid w:val="00CC422F"/>
    <w:rsid w:val="00CC4523"/>
    <w:rsid w:val="00CC4534"/>
    <w:rsid w:val="00CC63C7"/>
    <w:rsid w:val="00CD3136"/>
    <w:rsid w:val="00CD3D0C"/>
    <w:rsid w:val="00CD42A8"/>
    <w:rsid w:val="00CD5099"/>
    <w:rsid w:val="00CD58CD"/>
    <w:rsid w:val="00CD61E0"/>
    <w:rsid w:val="00CD64DA"/>
    <w:rsid w:val="00CD76EF"/>
    <w:rsid w:val="00CE2D06"/>
    <w:rsid w:val="00CE332E"/>
    <w:rsid w:val="00CE4A34"/>
    <w:rsid w:val="00CE6F37"/>
    <w:rsid w:val="00CE78C0"/>
    <w:rsid w:val="00CF10D4"/>
    <w:rsid w:val="00CF2CA4"/>
    <w:rsid w:val="00CF46A5"/>
    <w:rsid w:val="00CF4A47"/>
    <w:rsid w:val="00CF60D7"/>
    <w:rsid w:val="00CF6A78"/>
    <w:rsid w:val="00CF6D13"/>
    <w:rsid w:val="00CF6E48"/>
    <w:rsid w:val="00D01021"/>
    <w:rsid w:val="00D02E84"/>
    <w:rsid w:val="00D03489"/>
    <w:rsid w:val="00D10916"/>
    <w:rsid w:val="00D116B1"/>
    <w:rsid w:val="00D117D6"/>
    <w:rsid w:val="00D12A06"/>
    <w:rsid w:val="00D133A6"/>
    <w:rsid w:val="00D1388F"/>
    <w:rsid w:val="00D15338"/>
    <w:rsid w:val="00D20B1E"/>
    <w:rsid w:val="00D210F8"/>
    <w:rsid w:val="00D23D3E"/>
    <w:rsid w:val="00D23E18"/>
    <w:rsid w:val="00D24768"/>
    <w:rsid w:val="00D24A88"/>
    <w:rsid w:val="00D32092"/>
    <w:rsid w:val="00D34137"/>
    <w:rsid w:val="00D35188"/>
    <w:rsid w:val="00D367C2"/>
    <w:rsid w:val="00D41729"/>
    <w:rsid w:val="00D417A3"/>
    <w:rsid w:val="00D51E0C"/>
    <w:rsid w:val="00D52631"/>
    <w:rsid w:val="00D5303C"/>
    <w:rsid w:val="00D530BF"/>
    <w:rsid w:val="00D5510C"/>
    <w:rsid w:val="00D568EF"/>
    <w:rsid w:val="00D60885"/>
    <w:rsid w:val="00D625C4"/>
    <w:rsid w:val="00D62D1A"/>
    <w:rsid w:val="00D64D05"/>
    <w:rsid w:val="00D671BB"/>
    <w:rsid w:val="00D67DF3"/>
    <w:rsid w:val="00D7040D"/>
    <w:rsid w:val="00D71D19"/>
    <w:rsid w:val="00D7579E"/>
    <w:rsid w:val="00D77556"/>
    <w:rsid w:val="00D82440"/>
    <w:rsid w:val="00D82717"/>
    <w:rsid w:val="00D83594"/>
    <w:rsid w:val="00D84037"/>
    <w:rsid w:val="00D8477F"/>
    <w:rsid w:val="00D84961"/>
    <w:rsid w:val="00D84F48"/>
    <w:rsid w:val="00D851F7"/>
    <w:rsid w:val="00D87602"/>
    <w:rsid w:val="00D87D0B"/>
    <w:rsid w:val="00D905A2"/>
    <w:rsid w:val="00D96925"/>
    <w:rsid w:val="00D96EE2"/>
    <w:rsid w:val="00D97B1A"/>
    <w:rsid w:val="00DA033B"/>
    <w:rsid w:val="00DA05AC"/>
    <w:rsid w:val="00DA35D5"/>
    <w:rsid w:val="00DA5005"/>
    <w:rsid w:val="00DA5ADB"/>
    <w:rsid w:val="00DA5F5B"/>
    <w:rsid w:val="00DB0161"/>
    <w:rsid w:val="00DB07B0"/>
    <w:rsid w:val="00DB29A8"/>
    <w:rsid w:val="00DB2AB3"/>
    <w:rsid w:val="00DB2B3C"/>
    <w:rsid w:val="00DB51A3"/>
    <w:rsid w:val="00DC3129"/>
    <w:rsid w:val="00DC5878"/>
    <w:rsid w:val="00DD050F"/>
    <w:rsid w:val="00DD104D"/>
    <w:rsid w:val="00DD2561"/>
    <w:rsid w:val="00DD2F41"/>
    <w:rsid w:val="00DD399E"/>
    <w:rsid w:val="00DD6046"/>
    <w:rsid w:val="00DD6760"/>
    <w:rsid w:val="00DD707B"/>
    <w:rsid w:val="00DE0234"/>
    <w:rsid w:val="00DE1987"/>
    <w:rsid w:val="00DE5BEB"/>
    <w:rsid w:val="00DE76C6"/>
    <w:rsid w:val="00DE7858"/>
    <w:rsid w:val="00DF17C1"/>
    <w:rsid w:val="00DF3373"/>
    <w:rsid w:val="00DF449E"/>
    <w:rsid w:val="00E009D7"/>
    <w:rsid w:val="00E00FDA"/>
    <w:rsid w:val="00E02D8C"/>
    <w:rsid w:val="00E03689"/>
    <w:rsid w:val="00E03DE3"/>
    <w:rsid w:val="00E04766"/>
    <w:rsid w:val="00E06B20"/>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57242"/>
    <w:rsid w:val="00E60314"/>
    <w:rsid w:val="00E635B4"/>
    <w:rsid w:val="00E64CE5"/>
    <w:rsid w:val="00E66ACB"/>
    <w:rsid w:val="00E71397"/>
    <w:rsid w:val="00E7345C"/>
    <w:rsid w:val="00E73EC5"/>
    <w:rsid w:val="00E74AFC"/>
    <w:rsid w:val="00E76AF5"/>
    <w:rsid w:val="00E77A64"/>
    <w:rsid w:val="00E8070F"/>
    <w:rsid w:val="00E80CE1"/>
    <w:rsid w:val="00E8245B"/>
    <w:rsid w:val="00E845BB"/>
    <w:rsid w:val="00E86A36"/>
    <w:rsid w:val="00E87A27"/>
    <w:rsid w:val="00E91EF7"/>
    <w:rsid w:val="00E92231"/>
    <w:rsid w:val="00E92FD5"/>
    <w:rsid w:val="00E96BF2"/>
    <w:rsid w:val="00EA0B65"/>
    <w:rsid w:val="00EA192C"/>
    <w:rsid w:val="00EA1C5C"/>
    <w:rsid w:val="00EA2F92"/>
    <w:rsid w:val="00EB03D1"/>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A1B"/>
    <w:rsid w:val="00F22BA3"/>
    <w:rsid w:val="00F23171"/>
    <w:rsid w:val="00F23B72"/>
    <w:rsid w:val="00F24F5A"/>
    <w:rsid w:val="00F265B4"/>
    <w:rsid w:val="00F27C5F"/>
    <w:rsid w:val="00F305F7"/>
    <w:rsid w:val="00F31337"/>
    <w:rsid w:val="00F3392B"/>
    <w:rsid w:val="00F33F83"/>
    <w:rsid w:val="00F34B54"/>
    <w:rsid w:val="00F36E1F"/>
    <w:rsid w:val="00F415A0"/>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2ED"/>
    <w:rsid w:val="00F95C6D"/>
    <w:rsid w:val="00FA30DB"/>
    <w:rsid w:val="00FA49D0"/>
    <w:rsid w:val="00FA6B23"/>
    <w:rsid w:val="00FB0552"/>
    <w:rsid w:val="00FB4A85"/>
    <w:rsid w:val="00FB65CA"/>
    <w:rsid w:val="00FB68F2"/>
    <w:rsid w:val="00FB7F1C"/>
    <w:rsid w:val="00FC15E8"/>
    <w:rsid w:val="00FC174E"/>
    <w:rsid w:val="00FC18A7"/>
    <w:rsid w:val="00FC2B60"/>
    <w:rsid w:val="00FC30FC"/>
    <w:rsid w:val="00FC33E4"/>
    <w:rsid w:val="00FC4D8E"/>
    <w:rsid w:val="00FD03B8"/>
    <w:rsid w:val="00FD0BF8"/>
    <w:rsid w:val="00FD0D7E"/>
    <w:rsid w:val="00FD1539"/>
    <w:rsid w:val="00FD178C"/>
    <w:rsid w:val="00FD79FF"/>
    <w:rsid w:val="00FE06B5"/>
    <w:rsid w:val="00FE2DBB"/>
    <w:rsid w:val="00FE3BAD"/>
    <w:rsid w:val="00FE40CB"/>
    <w:rsid w:val="00FE40D2"/>
    <w:rsid w:val="00FE5155"/>
    <w:rsid w:val="00FF3E13"/>
    <w:rsid w:val="067C9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D20610F5-615B-4FA2-9718-348A196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paragraph" w:styleId="BodyText">
    <w:name w:val="Body Text"/>
    <w:basedOn w:val="Normal"/>
    <w:link w:val="BodyTextChar"/>
    <w:uiPriority w:val="1"/>
    <w:qFormat/>
    <w:rsid w:val="006F5563"/>
    <w:pPr>
      <w:widowControl w:val="0"/>
      <w:autoSpaceDE w:val="0"/>
      <w:autoSpaceDN w:val="0"/>
    </w:pPr>
  </w:style>
  <w:style w:type="character" w:customStyle="1" w:styleId="BodyTextChar">
    <w:name w:val="Body Text Char"/>
    <w:basedOn w:val="DefaultParagraphFont"/>
    <w:link w:val="BodyText"/>
    <w:uiPriority w:val="1"/>
    <w:rsid w:val="006F5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1/12/2023-00415/agency-information-collection-activities-proposed-collection-comment-request-local-assistance-and" TargetMode="External" /><Relationship Id="rId2" Type="http://schemas.openxmlformats.org/officeDocument/2006/relationships/hyperlink" Target="https://www.federalregister.gov/documents/2026/04/03/2026-06530/agency-information-collection-activities-proposed-collection-comment-request-local-assistance-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Clark, Spencer</DisplayName>
        <AccountId>36</AccountId>
        <AccountType/>
      </UserInfo>
      <UserInfo>
        <DisplayName>Cohen, Heidi</DisplayName>
        <AccountId>37</AccountId>
        <AccountType/>
      </UserInfo>
      <UserInfo>
        <DisplayName>Braswell, Melody</DisplayName>
        <AccountId>846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3" ma:contentTypeDescription="Create a new document." ma:contentTypeScope="" ma:versionID="04a27cbe5f885c7b0ecebc97d608b45f">
  <xsd:schema xmlns:xsd="http://www.w3.org/2001/XMLSchema" xmlns:xs="http://www.w3.org/2001/XMLSchema" xmlns:p="http://schemas.microsoft.com/office/2006/metadata/properties" xmlns:ns2="f70e41de-0fe8-47d8-bae5-96f488b1d7ac" xmlns:ns3="478b807d-6a4d-4e8c-be22-08dab40d7d86" xmlns:ns4="354ab5d5-3917-4d2c-a72e-c43f200ca589" xmlns:ns5="f8b123f2-dd45-4b0d-ab8a-b634ddca272b" targetNamespace="http://schemas.microsoft.com/office/2006/metadata/properties" ma:root="true" ma:fieldsID="187f65363ecd6d22cf6272a7233bf849" ns2:_="" ns3:_="" ns4:_="" ns5:_="">
    <xsd:import namespace="f70e41de-0fe8-47d8-bae5-96f488b1d7ac"/>
    <xsd:import namespace="478b807d-6a4d-4e8c-be22-08dab40d7d86"/>
    <xsd:import namespace="354ab5d5-3917-4d2c-a72e-c43f200ca589"/>
    <xsd:import namespace="f8b123f2-dd45-4b0d-ab8a-b634ddca272b"/>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b123f2-dd45-4b0d-ab8a-b634ddca272b"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 ds:uri="478b807d-6a4d-4e8c-be22-08dab40d7d86"/>
    <ds:schemaRef ds:uri="f70e41de-0fe8-47d8-bae5-96f488b1d7ac"/>
    <ds:schemaRef ds:uri="354ab5d5-3917-4d2c-a72e-c43f200ca589"/>
  </ds:schemaRefs>
</ds:datastoreItem>
</file>

<file path=customXml/itemProps2.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3.xml><?xml version="1.0" encoding="utf-8"?>
<ds:datastoreItem xmlns:ds="http://schemas.openxmlformats.org/officeDocument/2006/customXml" ds:itemID="{028E549D-91D9-4633-B68B-2DB2CDC7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f8b123f2-dd45-4b0d-ab8a-b634ddca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416FC-8396-4FD8-BFD2-E87E08FD5689}">
  <ds:schemaRefs>
    <ds:schemaRef ds:uri="http://schemas.microsoft.com/sharepoint/events"/>
  </ds:schemaRefs>
</ds:datastoreItem>
</file>

<file path=customXml/itemProps5.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Clark</dc:creator>
  <cp:lastModifiedBy>Clark, Spencer</cp:lastModifiedBy>
  <cp:revision>3</cp:revision>
  <dcterms:created xsi:type="dcterms:W3CDTF">2026-06-30T15:36:00Z</dcterms:created>
  <dcterms:modified xsi:type="dcterms:W3CDTF">2026-06-30T15:36:00Z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