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33BC3" w:rsidP="00833BC3" w14:paraId="19A74C40" w14:textId="77777777">
      <w:pPr>
        <w:jc w:val="center"/>
        <w:rPr>
          <w:rFonts w:ascii="Times New Roman" w:hAnsi="Times New Roman"/>
          <w:b/>
          <w:szCs w:val="22"/>
        </w:rPr>
      </w:pPr>
      <w:r>
        <w:rPr>
          <w:rFonts w:ascii="Times New Roman" w:hAnsi="Times New Roman"/>
          <w:b/>
        </w:rPr>
        <w:t xml:space="preserve">SUPPORTING STATEMENT FOR </w:t>
      </w:r>
    </w:p>
    <w:p w:rsidR="00833BC3" w:rsidP="00833BC3" w14:paraId="4224EC7F" w14:textId="77777777">
      <w:pPr>
        <w:jc w:val="center"/>
        <w:rPr>
          <w:rFonts w:ascii="Times New Roman" w:hAnsi="Times New Roman"/>
          <w:b/>
        </w:rPr>
      </w:pPr>
      <w:r>
        <w:rPr>
          <w:rFonts w:ascii="Times New Roman" w:hAnsi="Times New Roman"/>
          <w:b/>
        </w:rPr>
        <w:t>Application to Extend/Change Nonimmigrant Status</w:t>
      </w:r>
    </w:p>
    <w:p w:rsidR="00833BC3" w:rsidP="00833BC3" w14:paraId="1D919549" w14:textId="77777777">
      <w:pPr>
        <w:jc w:val="center"/>
        <w:rPr>
          <w:rFonts w:ascii="Times New Roman" w:hAnsi="Times New Roman"/>
          <w:b/>
        </w:rPr>
      </w:pPr>
      <w:r>
        <w:rPr>
          <w:rFonts w:ascii="Times New Roman" w:hAnsi="Times New Roman"/>
          <w:b/>
        </w:rPr>
        <w:t>OMB Control No.: 1615-0003</w:t>
      </w:r>
    </w:p>
    <w:p w:rsidR="00833BC3" w:rsidP="00833BC3" w14:paraId="7518E07E" w14:textId="77777777">
      <w:pPr>
        <w:jc w:val="center"/>
        <w:rPr>
          <w:rFonts w:ascii="Times New Roman" w:hAnsi="Times New Roman"/>
          <w:b/>
        </w:rPr>
      </w:pPr>
      <w:r>
        <w:rPr>
          <w:rFonts w:ascii="Times New Roman" w:hAnsi="Times New Roman"/>
          <w:b/>
        </w:rPr>
        <w:t>COLLECTION INSTRUMENT(S): I-539</w:t>
      </w:r>
    </w:p>
    <w:p w:rsidR="00833BC3" w:rsidP="00833BC3" w14:paraId="56692CD8" w14:textId="77777777">
      <w:pPr>
        <w:jc w:val="center"/>
        <w:rPr>
          <w:rFonts w:ascii="Times New Roman" w:hAnsi="Times New Roman"/>
          <w:b/>
          <w:bCs/>
        </w:rPr>
      </w:pPr>
      <w:r>
        <w:rPr>
          <w:rFonts w:ascii="Times New Roman" w:hAnsi="Times New Roman"/>
          <w:b/>
          <w:bCs/>
        </w:rPr>
        <w:t xml:space="preserve"> </w:t>
      </w:r>
    </w:p>
    <w:p w:rsidR="00833BC3" w:rsidP="00833BC3" w14:paraId="1BEA4A0A" w14:textId="77777777">
      <w:pPr>
        <w:jc w:val="both"/>
        <w:rPr>
          <w:rFonts w:ascii="Times New Roman" w:hAnsi="Times New Roman"/>
        </w:rPr>
      </w:pPr>
    </w:p>
    <w:p w:rsidR="00833BC3" w:rsidP="00833BC3" w14:paraId="062726DF" w14:textId="7632C1D4">
      <w:pPr>
        <w:rPr>
          <w:rFonts w:ascii="Times New Roman" w:hAnsi="Times New Roman"/>
        </w:rPr>
      </w:pPr>
      <w:r>
        <w:rPr>
          <w:rFonts w:ascii="Times New Roman" w:hAnsi="Times New Roman"/>
          <w:b/>
          <w:bCs/>
        </w:rPr>
        <w:t>A.  Justification</w:t>
      </w:r>
    </w:p>
    <w:p w:rsidR="00833BC3" w:rsidP="00833BC3" w14:paraId="270AE632" w14:textId="77777777">
      <w:pPr>
        <w:rPr>
          <w:rFonts w:ascii="Times New Roman" w:hAnsi="Times New Roman"/>
        </w:rPr>
      </w:pPr>
    </w:p>
    <w:p w:rsidR="00833BC3" w:rsidP="00833BC3" w14:paraId="682DD3F1" w14:textId="77777777">
      <w:pPr>
        <w:tabs>
          <w:tab w:val="left" w:pos="-1440"/>
        </w:tabs>
        <w:ind w:left="720" w:hanging="720"/>
        <w:rPr>
          <w:rFonts w:ascii="Times New Roman" w:hAnsi="Times New Roman"/>
          <w:b/>
        </w:rPr>
      </w:pPr>
      <w:r>
        <w:rPr>
          <w:rFonts w:ascii="Times New Roman" w:hAnsi="Times New Roman"/>
          <w:b/>
        </w:rPr>
        <w:t>1.</w:t>
      </w:r>
      <w:r>
        <w:rPr>
          <w:rFonts w:ascii="Times New Roman" w:hAnsi="Times New Roman"/>
          <w:b/>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833BC3" w:rsidP="00833BC3" w14:paraId="4128C534" w14:textId="77777777">
      <w:pPr>
        <w:tabs>
          <w:tab w:val="left" w:pos="-1440"/>
        </w:tabs>
        <w:ind w:left="720"/>
        <w:rPr>
          <w:rFonts w:ascii="Times New Roman" w:hAnsi="Times New Roman"/>
        </w:rPr>
      </w:pPr>
    </w:p>
    <w:p w:rsidR="00833BC3" w:rsidP="00833BC3" w14:paraId="3EBF00C1" w14:textId="0FBB2D66">
      <w:pPr>
        <w:tabs>
          <w:tab w:val="left" w:pos="-1440"/>
        </w:tabs>
        <w:ind w:left="720"/>
        <w:rPr>
          <w:rFonts w:ascii="Times New Roman" w:hAnsi="Times New Roman"/>
        </w:rPr>
      </w:pPr>
      <w:r w:rsidRPr="00A14211">
        <w:rPr>
          <w:rFonts w:ascii="Times New Roman" w:hAnsi="Times New Roman"/>
        </w:rPr>
        <w:t>Under Section 248 of the Immigration and Nationality Act (INA) (8 U.S.C. 1258), the Secretary of Homeland Security may, under such conditions as he or she may prescribe, authorize a change from any nonimmigrant classification to any other nonimmigrant classification in the case of any alien lawfully admitted to the United States as a nonimmigrant who is continuing to maintain that status.  8 CFR 214.1(c)(2) provides for the extension of nonimmigrant stay beyond the initial period of admission under the authority of Section 214 of the INA through the use of the Form I-539.</w:t>
      </w:r>
    </w:p>
    <w:p w:rsidR="00A14211" w:rsidP="00833BC3" w14:paraId="51E15BEB" w14:textId="77777777">
      <w:pPr>
        <w:tabs>
          <w:tab w:val="left" w:pos="-1440"/>
        </w:tabs>
        <w:ind w:left="720"/>
        <w:rPr>
          <w:rFonts w:ascii="Times New Roman" w:hAnsi="Times New Roman"/>
        </w:rPr>
      </w:pPr>
    </w:p>
    <w:p w:rsidR="00833BC3" w:rsidP="00833BC3" w14:paraId="408CBC96" w14:textId="77777777">
      <w:pPr>
        <w:tabs>
          <w:tab w:val="left" w:pos="-1440"/>
        </w:tabs>
        <w:ind w:left="720" w:hanging="720"/>
        <w:rPr>
          <w:rFonts w:ascii="Times New Roman" w:hAnsi="Times New Roman"/>
          <w:b/>
        </w:rPr>
      </w:pPr>
      <w:r>
        <w:rPr>
          <w:rFonts w:ascii="Times New Roman" w:hAnsi="Times New Roman"/>
          <w:b/>
        </w:rPr>
        <w:t>2.</w:t>
      </w:r>
      <w:r>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rsidR="00833BC3" w:rsidP="00833BC3" w14:paraId="722BA37A" w14:textId="77777777">
      <w:pPr>
        <w:ind w:left="720"/>
        <w:rPr>
          <w:rFonts w:ascii="Times New Roman" w:hAnsi="Times New Roman"/>
        </w:rPr>
      </w:pPr>
    </w:p>
    <w:p w:rsidR="00833BC3" w:rsidP="00833BC3" w14:paraId="0F2B691F" w14:textId="63EB2542">
      <w:pPr>
        <w:ind w:left="720"/>
        <w:rPr>
          <w:rFonts w:ascii="Times New Roman" w:hAnsi="Times New Roman"/>
          <w:szCs w:val="22"/>
        </w:rPr>
      </w:pPr>
      <w:r>
        <w:rPr>
          <w:rFonts w:ascii="Times New Roman" w:hAnsi="Times New Roman"/>
        </w:rPr>
        <w:t xml:space="preserve">The data collected on Form I-539 will be used by U.S. Citizenship and Immigration Services (USCIS) to determine if a </w:t>
      </w:r>
      <w:r w:rsidR="00A4455A">
        <w:rPr>
          <w:rFonts w:ascii="Times New Roman" w:hAnsi="Times New Roman"/>
        </w:rPr>
        <w:t>nonimmigrant</w:t>
      </w:r>
      <w:r>
        <w:rPr>
          <w:rFonts w:ascii="Times New Roman" w:hAnsi="Times New Roman"/>
        </w:rPr>
        <w:t xml:space="preserve"> alien of the appropriate status who seeks to extend his or her stay beyond the currently authorized period of admission meets the criteria necessary to grant an extension or change in status.</w:t>
      </w:r>
    </w:p>
    <w:p w:rsidR="00833BC3" w:rsidP="00833BC3" w14:paraId="0F6C9006" w14:textId="77777777">
      <w:pPr>
        <w:ind w:left="720"/>
        <w:rPr>
          <w:rFonts w:ascii="Times New Roman" w:hAnsi="Times New Roman"/>
        </w:rPr>
      </w:pPr>
    </w:p>
    <w:p w:rsidR="00833BC3" w:rsidP="00833BC3" w14:paraId="52DDEDC7" w14:textId="77777777">
      <w:pPr>
        <w:tabs>
          <w:tab w:val="left" w:pos="-1440"/>
        </w:tabs>
        <w:ind w:left="720" w:hanging="720"/>
        <w:rPr>
          <w:rFonts w:ascii="Times New Roman" w:hAnsi="Times New Roman"/>
          <w:b/>
        </w:rPr>
      </w:pPr>
      <w:r>
        <w:rPr>
          <w:rFonts w:ascii="Times New Roman" w:hAnsi="Times New Roman"/>
          <w:b/>
        </w:rPr>
        <w:t>3.</w:t>
      </w:r>
      <w:r>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833BC3" w:rsidP="00833BC3" w14:paraId="26F7BC98" w14:textId="77777777">
      <w:pPr>
        <w:tabs>
          <w:tab w:val="left" w:pos="-1440"/>
        </w:tabs>
        <w:ind w:left="720"/>
        <w:rPr>
          <w:rFonts w:ascii="Times New Roman" w:hAnsi="Times New Roman"/>
        </w:rPr>
      </w:pPr>
    </w:p>
    <w:p w:rsidR="001434AB" w:rsidRPr="001434AB" w:rsidP="001434AB" w14:paraId="6079E64C" w14:textId="4F013795">
      <w:pPr>
        <w:tabs>
          <w:tab w:val="left" w:pos="-1440"/>
        </w:tabs>
        <w:ind w:left="720"/>
        <w:rPr>
          <w:rFonts w:ascii="Times New Roman" w:hAnsi="Times New Roman"/>
        </w:rPr>
      </w:pPr>
      <w:r w:rsidRPr="001434AB">
        <w:rPr>
          <w:rFonts w:ascii="Times New Roman" w:hAnsi="Times New Roman"/>
        </w:rPr>
        <w:t xml:space="preserve">Form I-539 is currently available as form </w:t>
      </w:r>
      <w:r w:rsidR="005152E7">
        <w:rPr>
          <w:rFonts w:ascii="Times New Roman" w:hAnsi="Times New Roman"/>
        </w:rPr>
        <w:t>fillable PDF</w:t>
      </w:r>
      <w:r w:rsidRPr="001434AB" w:rsidR="00B53025">
        <w:rPr>
          <w:rFonts w:ascii="Times New Roman" w:hAnsi="Times New Roman"/>
        </w:rPr>
        <w:t xml:space="preserve"> </w:t>
      </w:r>
      <w:r w:rsidRPr="001434AB">
        <w:rPr>
          <w:rFonts w:ascii="Times New Roman" w:hAnsi="Times New Roman"/>
        </w:rPr>
        <w:t xml:space="preserve">that can be accessed and completed online and then printed and mailed to USCIS.  </w:t>
      </w:r>
    </w:p>
    <w:p w:rsidR="001434AB" w:rsidRPr="001434AB" w:rsidP="001434AB" w14:paraId="3F84DA6F" w14:textId="77777777">
      <w:pPr>
        <w:tabs>
          <w:tab w:val="left" w:pos="-1440"/>
        </w:tabs>
        <w:ind w:left="720"/>
        <w:rPr>
          <w:rFonts w:ascii="Times New Roman" w:hAnsi="Times New Roman"/>
        </w:rPr>
      </w:pPr>
    </w:p>
    <w:p w:rsidR="001434AB" w:rsidP="001434AB" w14:paraId="66BCB295" w14:textId="154F6A98">
      <w:pPr>
        <w:tabs>
          <w:tab w:val="left" w:pos="-1440"/>
        </w:tabs>
        <w:ind w:left="720"/>
        <w:rPr>
          <w:rFonts w:ascii="Times New Roman" w:hAnsi="Times New Roman"/>
        </w:rPr>
      </w:pPr>
      <w:r>
        <w:rPr>
          <w:rFonts w:ascii="Times New Roman" w:hAnsi="Times New Roman"/>
        </w:rPr>
        <w:t xml:space="preserve">Form I-539 is also available for electronic online filing. </w:t>
      </w:r>
      <w:r w:rsidRPr="001434AB" w:rsidR="00921692">
        <w:rPr>
          <w:rFonts w:ascii="Times New Roman" w:hAnsi="Times New Roman"/>
        </w:rPr>
        <w:t xml:space="preserve">The electronic version of the Form I-539 is available electronically at: </w:t>
      </w:r>
      <w:hyperlink r:id="rId8" w:history="1">
        <w:r w:rsidRPr="00A22012">
          <w:rPr>
            <w:rStyle w:val="Hyperlink"/>
            <w:rFonts w:ascii="Times New Roman" w:hAnsi="Times New Roman"/>
          </w:rPr>
          <w:t>https://www.uscis.gov/i539online</w:t>
        </w:r>
      </w:hyperlink>
      <w:r w:rsidR="00921692">
        <w:rPr>
          <w:rFonts w:ascii="Times New Roman" w:hAnsi="Times New Roman"/>
        </w:rPr>
        <w:t>.</w:t>
      </w:r>
      <w:r w:rsidR="00370900">
        <w:rPr>
          <w:rFonts w:ascii="Times New Roman" w:hAnsi="Times New Roman"/>
        </w:rPr>
        <w:t xml:space="preserve">  For I-539s filed electronically, </w:t>
      </w:r>
      <w:r w:rsidR="000379B9">
        <w:rPr>
          <w:rFonts w:ascii="Times New Roman" w:hAnsi="Times New Roman"/>
        </w:rPr>
        <w:t xml:space="preserve">certain </w:t>
      </w:r>
      <w:r w:rsidR="00656EF6">
        <w:rPr>
          <w:rFonts w:ascii="Times New Roman" w:hAnsi="Times New Roman"/>
        </w:rPr>
        <w:t>notic</w:t>
      </w:r>
      <w:r w:rsidR="000379B9">
        <w:rPr>
          <w:rFonts w:ascii="Times New Roman" w:hAnsi="Times New Roman"/>
        </w:rPr>
        <w:t>e</w:t>
      </w:r>
      <w:r w:rsidR="00656EF6">
        <w:rPr>
          <w:rFonts w:ascii="Times New Roman" w:hAnsi="Times New Roman"/>
        </w:rPr>
        <w:t>s</w:t>
      </w:r>
      <w:r w:rsidR="00602D91">
        <w:rPr>
          <w:rFonts w:ascii="Times New Roman" w:hAnsi="Times New Roman"/>
        </w:rPr>
        <w:t xml:space="preserve"> (such as requests for evidence, notices of intent to deny</w:t>
      </w:r>
      <w:r w:rsidR="00F74F62">
        <w:rPr>
          <w:rFonts w:ascii="Times New Roman" w:hAnsi="Times New Roman"/>
        </w:rPr>
        <w:t>,</w:t>
      </w:r>
      <w:r w:rsidR="00602D91">
        <w:rPr>
          <w:rFonts w:ascii="Times New Roman" w:hAnsi="Times New Roman"/>
        </w:rPr>
        <w:t xml:space="preserve"> and denial notices) are </w:t>
      </w:r>
      <w:r w:rsidR="000379B9">
        <w:rPr>
          <w:rFonts w:ascii="Times New Roman" w:hAnsi="Times New Roman"/>
        </w:rPr>
        <w:t xml:space="preserve">posted to the applicant’s </w:t>
      </w:r>
      <w:r w:rsidR="00F742D3">
        <w:rPr>
          <w:rFonts w:ascii="Times New Roman" w:hAnsi="Times New Roman"/>
        </w:rPr>
        <w:t xml:space="preserve">USCIS Online </w:t>
      </w:r>
      <w:r w:rsidR="000379B9">
        <w:rPr>
          <w:rFonts w:ascii="Times New Roman" w:hAnsi="Times New Roman"/>
        </w:rPr>
        <w:t xml:space="preserve">account and an email is sent to the applicant alerting </w:t>
      </w:r>
      <w:r w:rsidR="00563096">
        <w:rPr>
          <w:rFonts w:ascii="Times New Roman" w:hAnsi="Times New Roman"/>
        </w:rPr>
        <w:t>him</w:t>
      </w:r>
      <w:r w:rsidR="00F74F62">
        <w:rPr>
          <w:rFonts w:ascii="Times New Roman" w:hAnsi="Times New Roman"/>
        </w:rPr>
        <w:t xml:space="preserve"> or </w:t>
      </w:r>
      <w:r w:rsidR="00563096">
        <w:rPr>
          <w:rFonts w:ascii="Times New Roman" w:hAnsi="Times New Roman"/>
        </w:rPr>
        <w:t xml:space="preserve">her that a notice has been posted to </w:t>
      </w:r>
      <w:r w:rsidR="00F74F62">
        <w:rPr>
          <w:rFonts w:ascii="Times New Roman" w:hAnsi="Times New Roman"/>
        </w:rPr>
        <w:t>his or her</w:t>
      </w:r>
      <w:r w:rsidR="00563096">
        <w:rPr>
          <w:rFonts w:ascii="Times New Roman" w:hAnsi="Times New Roman"/>
        </w:rPr>
        <w:t xml:space="preserve"> </w:t>
      </w:r>
      <w:r w:rsidR="00F742D3">
        <w:rPr>
          <w:rFonts w:ascii="Times New Roman" w:hAnsi="Times New Roman"/>
        </w:rPr>
        <w:t xml:space="preserve">USCIS Online </w:t>
      </w:r>
      <w:r w:rsidR="00563096">
        <w:rPr>
          <w:rFonts w:ascii="Times New Roman" w:hAnsi="Times New Roman"/>
        </w:rPr>
        <w:t>account</w:t>
      </w:r>
      <w:r w:rsidR="007073E6">
        <w:rPr>
          <w:rFonts w:ascii="Times New Roman" w:hAnsi="Times New Roman"/>
        </w:rPr>
        <w:t>.</w:t>
      </w:r>
      <w:r w:rsidR="00602D91">
        <w:rPr>
          <w:rFonts w:ascii="Times New Roman" w:hAnsi="Times New Roman"/>
        </w:rPr>
        <w:t xml:space="preserve"> </w:t>
      </w:r>
      <w:r w:rsidR="00F74F62">
        <w:rPr>
          <w:rFonts w:ascii="Times New Roman" w:hAnsi="Times New Roman"/>
        </w:rPr>
        <w:t xml:space="preserve">USCIS </w:t>
      </w:r>
      <w:r w:rsidR="000771A3">
        <w:rPr>
          <w:rFonts w:ascii="Times New Roman" w:hAnsi="Times New Roman"/>
        </w:rPr>
        <w:t xml:space="preserve">posts </w:t>
      </w:r>
      <w:r w:rsidR="00632B4B">
        <w:rPr>
          <w:rFonts w:ascii="Times New Roman" w:hAnsi="Times New Roman"/>
        </w:rPr>
        <w:t>a</w:t>
      </w:r>
      <w:r w:rsidR="00C04677">
        <w:rPr>
          <w:rFonts w:ascii="Times New Roman" w:hAnsi="Times New Roman"/>
        </w:rPr>
        <w:t xml:space="preserve">pproval notices to the </w:t>
      </w:r>
      <w:r w:rsidR="00F742D3">
        <w:rPr>
          <w:rFonts w:ascii="Times New Roman" w:hAnsi="Times New Roman"/>
        </w:rPr>
        <w:t xml:space="preserve">USCIS Online </w:t>
      </w:r>
      <w:r w:rsidR="00C04677">
        <w:rPr>
          <w:rFonts w:ascii="Times New Roman" w:hAnsi="Times New Roman"/>
        </w:rPr>
        <w:t>account</w:t>
      </w:r>
      <w:r w:rsidR="00F74F62">
        <w:rPr>
          <w:rFonts w:ascii="Times New Roman" w:hAnsi="Times New Roman"/>
        </w:rPr>
        <w:t>,</w:t>
      </w:r>
      <w:r w:rsidR="00C04677">
        <w:rPr>
          <w:rFonts w:ascii="Times New Roman" w:hAnsi="Times New Roman"/>
        </w:rPr>
        <w:t xml:space="preserve"> but </w:t>
      </w:r>
      <w:r w:rsidR="00C04677">
        <w:rPr>
          <w:rFonts w:ascii="Times New Roman" w:hAnsi="Times New Roman"/>
        </w:rPr>
        <w:t xml:space="preserve">USCIS also sends </w:t>
      </w:r>
      <w:r w:rsidR="00241419">
        <w:rPr>
          <w:rFonts w:ascii="Times New Roman" w:hAnsi="Times New Roman"/>
        </w:rPr>
        <w:t>approval notice</w:t>
      </w:r>
      <w:r w:rsidR="006212A0">
        <w:rPr>
          <w:rFonts w:ascii="Times New Roman" w:hAnsi="Times New Roman"/>
        </w:rPr>
        <w:t>s</w:t>
      </w:r>
      <w:r w:rsidR="00241419">
        <w:rPr>
          <w:rFonts w:ascii="Times New Roman" w:hAnsi="Times New Roman"/>
        </w:rPr>
        <w:t xml:space="preserve"> </w:t>
      </w:r>
      <w:r w:rsidR="0052300E">
        <w:rPr>
          <w:rFonts w:ascii="Times New Roman" w:hAnsi="Times New Roman"/>
        </w:rPr>
        <w:t xml:space="preserve">on secure </w:t>
      </w:r>
      <w:r w:rsidR="00241419">
        <w:rPr>
          <w:rFonts w:ascii="Times New Roman" w:hAnsi="Times New Roman"/>
        </w:rPr>
        <w:t>paper to provide applicant</w:t>
      </w:r>
      <w:r w:rsidR="00FF5CC7">
        <w:rPr>
          <w:rFonts w:ascii="Times New Roman" w:hAnsi="Times New Roman"/>
        </w:rPr>
        <w:t>s</w:t>
      </w:r>
      <w:r w:rsidR="00241419">
        <w:rPr>
          <w:rFonts w:ascii="Times New Roman" w:hAnsi="Times New Roman"/>
        </w:rPr>
        <w:t xml:space="preserve"> with</w:t>
      </w:r>
      <w:r w:rsidR="008602FE">
        <w:rPr>
          <w:rFonts w:ascii="Times New Roman" w:hAnsi="Times New Roman"/>
        </w:rPr>
        <w:t xml:space="preserve"> I-94</w:t>
      </w:r>
      <w:r w:rsidR="00DD4083">
        <w:rPr>
          <w:rFonts w:ascii="Times New Roman" w:hAnsi="Times New Roman"/>
        </w:rPr>
        <w:t>s</w:t>
      </w:r>
      <w:r w:rsidR="00582BFE">
        <w:rPr>
          <w:rFonts w:ascii="Times New Roman" w:hAnsi="Times New Roman"/>
        </w:rPr>
        <w:t xml:space="preserve">. </w:t>
      </w:r>
      <w:r w:rsidR="00241419">
        <w:rPr>
          <w:rFonts w:ascii="Times New Roman" w:hAnsi="Times New Roman"/>
        </w:rPr>
        <w:t xml:space="preserve"> </w:t>
      </w:r>
      <w:r w:rsidR="00104D8C">
        <w:rPr>
          <w:rFonts w:ascii="Times New Roman" w:hAnsi="Times New Roman"/>
        </w:rPr>
        <w:t xml:space="preserve">Applicants </w:t>
      </w:r>
      <w:r w:rsidR="001648CA">
        <w:rPr>
          <w:rFonts w:ascii="Times New Roman" w:hAnsi="Times New Roman"/>
        </w:rPr>
        <w:t>who have filed on</w:t>
      </w:r>
      <w:r w:rsidR="00F93E77">
        <w:rPr>
          <w:rFonts w:ascii="Times New Roman" w:hAnsi="Times New Roman"/>
        </w:rPr>
        <w:t xml:space="preserve">line must </w:t>
      </w:r>
      <w:r w:rsidR="00104D8C">
        <w:rPr>
          <w:rFonts w:ascii="Times New Roman" w:hAnsi="Times New Roman"/>
        </w:rPr>
        <w:t>upload responses</w:t>
      </w:r>
      <w:r w:rsidR="00467093">
        <w:rPr>
          <w:rFonts w:ascii="Times New Roman" w:hAnsi="Times New Roman"/>
        </w:rPr>
        <w:t xml:space="preserve"> to requests for evidence and notices of intent to deny to the</w:t>
      </w:r>
      <w:r w:rsidR="0074198F">
        <w:rPr>
          <w:rFonts w:ascii="Times New Roman" w:hAnsi="Times New Roman"/>
        </w:rPr>
        <w:t>ir</w:t>
      </w:r>
      <w:r w:rsidR="00467093">
        <w:rPr>
          <w:rFonts w:ascii="Times New Roman" w:hAnsi="Times New Roman"/>
        </w:rPr>
        <w:t xml:space="preserve"> </w:t>
      </w:r>
      <w:r w:rsidR="00F742D3">
        <w:rPr>
          <w:rFonts w:ascii="Times New Roman" w:hAnsi="Times New Roman"/>
        </w:rPr>
        <w:t xml:space="preserve">USCIS Online </w:t>
      </w:r>
      <w:r w:rsidR="00467093">
        <w:rPr>
          <w:rFonts w:ascii="Times New Roman" w:hAnsi="Times New Roman"/>
        </w:rPr>
        <w:t>account</w:t>
      </w:r>
      <w:r w:rsidR="00DD4083">
        <w:rPr>
          <w:rFonts w:ascii="Times New Roman" w:hAnsi="Times New Roman"/>
        </w:rPr>
        <w:t>s</w:t>
      </w:r>
      <w:r w:rsidR="00104D8C">
        <w:rPr>
          <w:rFonts w:ascii="Times New Roman" w:hAnsi="Times New Roman"/>
        </w:rPr>
        <w:t>.</w:t>
      </w:r>
    </w:p>
    <w:p w:rsidR="001D5B4F" w:rsidP="001434AB" w14:paraId="4016F8D3" w14:textId="77777777">
      <w:pPr>
        <w:tabs>
          <w:tab w:val="left" w:pos="-1440"/>
        </w:tabs>
        <w:rPr>
          <w:rFonts w:ascii="Times New Roman" w:hAnsi="Times New Roman"/>
        </w:rPr>
      </w:pPr>
    </w:p>
    <w:p w:rsidR="001D5B4F" w:rsidRPr="001C1A4D" w:rsidP="001D5B4F" w14:paraId="401399A0" w14:textId="77777777">
      <w:pPr>
        <w:ind w:left="720"/>
        <w:rPr>
          <w:rFonts w:ascii="Times New Roman" w:eastAsia="Calibri" w:hAnsi="Times New Roman"/>
        </w:rPr>
      </w:pPr>
      <w:r w:rsidRPr="001C1A4D">
        <w:rPr>
          <w:rFonts w:ascii="Times New Roman" w:eastAsia="Calibri" w:hAnsi="Times New Roman"/>
        </w:rPr>
        <w:t xml:space="preserve">USCIS uses various tools to collect feedback from end users of USCIS information collections. These tools include surveys or focus groups designed to collect general information, as well as public feedback submitted to USCIS either in response to an official solicitation of public comments from Federal Register publications or submitted proactively through USCIS’ robust external outreach activities with stakeholders (see, e.g. </w:t>
      </w:r>
      <w:hyperlink r:id="rId9" w:history="1">
        <w:r w:rsidRPr="001C1A4D">
          <w:rPr>
            <w:rFonts w:ascii="Times New Roman" w:eastAsia="Calibri" w:hAnsi="Times New Roman"/>
            <w:color w:val="0563C1"/>
            <w:u w:val="single"/>
          </w:rPr>
          <w:t>www.uscis.dhs.gov/outreach</w:t>
        </w:r>
      </w:hyperlink>
      <w:r w:rsidRPr="001C1A4D">
        <w:rPr>
          <w:rFonts w:ascii="Times New Roman" w:eastAsia="Calibri" w:hAnsi="Times New Roman"/>
        </w:rPr>
        <w:t>).  USCIS also performed usability testing on USCIS Forms I-765, N-400, and I-485 (the three highest-filing forms) with the goal of studying cross-cutting issues that impact the responding public across the entirety of the USCIS collections of information USCIS.</w:t>
      </w:r>
      <w:r>
        <w:rPr>
          <w:rFonts w:ascii="Times New Roman" w:eastAsia="Calibri" w:hAnsi="Times New Roman"/>
        </w:rPr>
        <w:t xml:space="preserve"> </w:t>
      </w:r>
    </w:p>
    <w:p w:rsidR="001D5B4F" w:rsidRPr="001C1A4D" w:rsidP="001D5B4F" w14:paraId="4AF96D03" w14:textId="77777777">
      <w:pPr>
        <w:widowControl/>
        <w:autoSpaceDE/>
        <w:autoSpaceDN/>
        <w:adjustRightInd/>
        <w:ind w:left="1440"/>
        <w:rPr>
          <w:rFonts w:ascii="Times New Roman" w:eastAsia="Calibri" w:hAnsi="Times New Roman"/>
        </w:rPr>
      </w:pPr>
    </w:p>
    <w:p w:rsidR="001D5B4F" w:rsidP="001434AB" w14:paraId="61637886" w14:textId="79112E7D">
      <w:pPr>
        <w:tabs>
          <w:tab w:val="left" w:pos="-1440"/>
        </w:tabs>
        <w:ind w:left="720"/>
        <w:rPr>
          <w:rFonts w:ascii="Times New Roman" w:hAnsi="Times New Roman"/>
        </w:rPr>
      </w:pPr>
      <w:r w:rsidRPr="001C1A4D">
        <w:rPr>
          <w:rFonts w:ascii="Times New Roman" w:eastAsia="Calibri" w:hAnsi="Times New Roman"/>
        </w:rPr>
        <w:t>In addition to feedback from external stakeholders, our analysis considers consultation with internal agency stakeholders regarding such activities including, but not limited to, document submission, evidentiary requirements, and like activities. USCIS extensively engages with various program, policy, and intake teams for feedback on the information collections.  USCIS analyzes the results of all these efforts to identify necessary modifications to the collection tools approved for use under the Paperwork Reduction Act. Such modifications could include clarifying edits, potential question removal, and instructional updates, all intended to further support the respondent’s experience in complying with a collection of information. The collection of information proposed in this current submission is the cumulative result of all this analysis and studies conducted. </w:t>
      </w:r>
    </w:p>
    <w:p w:rsidR="00833BC3" w:rsidP="00833BC3" w14:paraId="5A2A2ABD" w14:textId="77777777">
      <w:pPr>
        <w:tabs>
          <w:tab w:val="left" w:pos="-1440"/>
        </w:tabs>
        <w:ind w:left="720"/>
        <w:rPr>
          <w:rFonts w:ascii="Times New Roman" w:hAnsi="Times New Roman"/>
        </w:rPr>
      </w:pPr>
    </w:p>
    <w:p w:rsidR="00833BC3" w:rsidP="00833BC3" w14:paraId="1EB6765E" w14:textId="77777777">
      <w:pPr>
        <w:tabs>
          <w:tab w:val="left" w:pos="-1440"/>
        </w:tabs>
        <w:ind w:left="720" w:hanging="720"/>
        <w:rPr>
          <w:rFonts w:ascii="Times New Roman" w:hAnsi="Times New Roman"/>
          <w:b/>
        </w:rPr>
      </w:pPr>
      <w:r>
        <w:rPr>
          <w:rFonts w:ascii="Times New Roman" w:hAnsi="Times New Roman"/>
          <w:b/>
        </w:rPr>
        <w:t>4.</w:t>
      </w:r>
      <w:r>
        <w:rPr>
          <w:rFonts w:ascii="Times New Roman" w:hAnsi="Times New Roman"/>
          <w:b/>
        </w:rPr>
        <w:tab/>
        <w:t>Describe efforts to identify duplication.  Show specifically why any similar information already available cannot be used or modified for use for the purposes described in Item 2 above.</w:t>
      </w:r>
    </w:p>
    <w:p w:rsidR="00833BC3" w:rsidP="00833BC3" w14:paraId="58E7C897" w14:textId="77777777">
      <w:pPr>
        <w:tabs>
          <w:tab w:val="left" w:pos="-1440"/>
        </w:tabs>
        <w:ind w:left="720"/>
        <w:rPr>
          <w:rFonts w:ascii="Times New Roman" w:hAnsi="Times New Roman"/>
        </w:rPr>
      </w:pPr>
    </w:p>
    <w:p w:rsidR="00833BC3" w:rsidP="00833BC3" w14:paraId="4F073DE5" w14:textId="22B8F641">
      <w:pPr>
        <w:ind w:left="720"/>
        <w:rPr>
          <w:rFonts w:ascii="Times New Roman" w:hAnsi="Times New Roman"/>
          <w:szCs w:val="22"/>
        </w:rPr>
      </w:pPr>
      <w:r>
        <w:rPr>
          <w:rFonts w:ascii="Times New Roman" w:hAnsi="Times New Roman"/>
        </w:rPr>
        <w:t xml:space="preserve">The information collected on Form I-539 is specific to the benefit sought and is not collected by any other method.  Form I-539 is mandated for this purpose by 8 CFR </w:t>
      </w:r>
      <w:r w:rsidR="007B1856">
        <w:rPr>
          <w:rFonts w:ascii="Times New Roman" w:hAnsi="Times New Roman"/>
        </w:rPr>
        <w:t>214</w:t>
      </w:r>
      <w:r>
        <w:rPr>
          <w:rFonts w:ascii="Times New Roman" w:hAnsi="Times New Roman"/>
        </w:rPr>
        <w:t>.1(c)(2</w:t>
      </w:r>
      <w:r w:rsidR="00A670E0">
        <w:rPr>
          <w:rFonts w:ascii="Times New Roman" w:hAnsi="Times New Roman"/>
        </w:rPr>
        <w:t>).</w:t>
      </w:r>
    </w:p>
    <w:p w:rsidR="00833BC3" w:rsidP="00833BC3" w14:paraId="63DE4964" w14:textId="77777777">
      <w:pPr>
        <w:tabs>
          <w:tab w:val="left" w:pos="-1440"/>
        </w:tabs>
        <w:ind w:left="720"/>
        <w:rPr>
          <w:rFonts w:ascii="Times New Roman" w:hAnsi="Times New Roman"/>
        </w:rPr>
      </w:pPr>
      <w:r>
        <w:rPr>
          <w:rFonts w:ascii="Times New Roman" w:hAnsi="Times New Roman"/>
        </w:rPr>
        <w:tab/>
      </w:r>
    </w:p>
    <w:p w:rsidR="00833BC3" w:rsidP="00833BC3" w14:paraId="61B25AF1" w14:textId="77777777">
      <w:pPr>
        <w:tabs>
          <w:tab w:val="left" w:pos="-1440"/>
        </w:tabs>
        <w:ind w:left="720" w:hanging="720"/>
        <w:rPr>
          <w:rFonts w:ascii="Times New Roman" w:hAnsi="Times New Roman"/>
          <w:b/>
        </w:rPr>
      </w:pPr>
      <w:r>
        <w:rPr>
          <w:rFonts w:ascii="Times New Roman" w:hAnsi="Times New Roman"/>
          <w:b/>
        </w:rPr>
        <w:t>5.</w:t>
      </w:r>
      <w:r>
        <w:rPr>
          <w:rFonts w:ascii="Times New Roman" w:hAnsi="Times New Roman"/>
          <w:b/>
        </w:rPr>
        <w:tab/>
        <w:t>If the collection of information impacts small businesses or other small entities (Item 5 of OMB Form 83-I), describe any methods used to minimize burden.</w:t>
      </w:r>
    </w:p>
    <w:p w:rsidR="00833BC3" w:rsidP="00833BC3" w14:paraId="1257B2AF" w14:textId="77777777">
      <w:pPr>
        <w:tabs>
          <w:tab w:val="left" w:pos="-1440"/>
        </w:tabs>
        <w:ind w:left="720"/>
        <w:rPr>
          <w:rFonts w:ascii="Times New Roman" w:hAnsi="Times New Roman"/>
        </w:rPr>
      </w:pPr>
    </w:p>
    <w:p w:rsidR="00833BC3" w:rsidP="00833BC3" w14:paraId="496EA2F7" w14:textId="77777777">
      <w:pPr>
        <w:ind w:left="720"/>
        <w:rPr>
          <w:rFonts w:ascii="Times New Roman" w:hAnsi="Times New Roman"/>
          <w:szCs w:val="22"/>
        </w:rPr>
      </w:pPr>
      <w:r>
        <w:rPr>
          <w:rFonts w:ascii="Times New Roman" w:hAnsi="Times New Roman"/>
        </w:rPr>
        <w:t>This collection of information does not have an impact on small businesses or other small entities.</w:t>
      </w:r>
    </w:p>
    <w:p w:rsidR="00833BC3" w:rsidP="00833BC3" w14:paraId="346EAAD5" w14:textId="77777777">
      <w:pPr>
        <w:tabs>
          <w:tab w:val="left" w:pos="-1440"/>
        </w:tabs>
        <w:ind w:left="720"/>
        <w:rPr>
          <w:rFonts w:ascii="Times New Roman" w:hAnsi="Times New Roman"/>
        </w:rPr>
      </w:pPr>
      <w:r>
        <w:rPr>
          <w:rFonts w:ascii="Times New Roman" w:hAnsi="Times New Roman"/>
        </w:rPr>
        <w:tab/>
      </w:r>
    </w:p>
    <w:p w:rsidR="00833BC3" w:rsidP="00833BC3" w14:paraId="149C83B3" w14:textId="77777777">
      <w:pPr>
        <w:tabs>
          <w:tab w:val="left" w:pos="-1440"/>
        </w:tabs>
        <w:ind w:left="720" w:hanging="720"/>
        <w:rPr>
          <w:rFonts w:ascii="Times New Roman" w:hAnsi="Times New Roman"/>
          <w:b/>
        </w:rPr>
      </w:pPr>
      <w:r>
        <w:rPr>
          <w:rFonts w:ascii="Times New Roman" w:hAnsi="Times New Roman"/>
          <w:b/>
        </w:rPr>
        <w:t>6.</w:t>
      </w:r>
      <w:r>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833BC3" w:rsidP="00833BC3" w14:paraId="53752718" w14:textId="77777777">
      <w:pPr>
        <w:tabs>
          <w:tab w:val="left" w:pos="-1440"/>
        </w:tabs>
        <w:ind w:left="720"/>
        <w:rPr>
          <w:rFonts w:ascii="Times New Roman" w:hAnsi="Times New Roman"/>
        </w:rPr>
      </w:pPr>
    </w:p>
    <w:p w:rsidR="00833BC3" w:rsidP="00833BC3" w14:paraId="50699EFB" w14:textId="0C4849A4">
      <w:pPr>
        <w:ind w:left="720"/>
        <w:rPr>
          <w:rFonts w:ascii="Times New Roman" w:hAnsi="Times New Roman"/>
          <w:szCs w:val="22"/>
        </w:rPr>
      </w:pPr>
      <w:r>
        <w:rPr>
          <w:rFonts w:ascii="Times New Roman" w:hAnsi="Times New Roman"/>
        </w:rPr>
        <w:t>Without this information collection</w:t>
      </w:r>
      <w:r w:rsidR="00AD15B1">
        <w:rPr>
          <w:rFonts w:ascii="Times New Roman" w:hAnsi="Times New Roman"/>
        </w:rPr>
        <w:t>,</w:t>
      </w:r>
      <w:r>
        <w:rPr>
          <w:rFonts w:ascii="Times New Roman" w:hAnsi="Times New Roman"/>
        </w:rPr>
        <w:t xml:space="preserve"> certain classes of nonimmigrants</w:t>
      </w:r>
      <w:r w:rsidR="00AD15B1">
        <w:rPr>
          <w:rFonts w:ascii="Times New Roman" w:hAnsi="Times New Roman"/>
        </w:rPr>
        <w:t xml:space="preserve"> would not be able to</w:t>
      </w:r>
      <w:r>
        <w:rPr>
          <w:rFonts w:ascii="Times New Roman" w:hAnsi="Times New Roman"/>
        </w:rPr>
        <w:t xml:space="preserve"> apply for </w:t>
      </w:r>
      <w:r w:rsidR="00AD15B1">
        <w:rPr>
          <w:rFonts w:ascii="Times New Roman" w:hAnsi="Times New Roman"/>
        </w:rPr>
        <w:t xml:space="preserve">an </w:t>
      </w:r>
      <w:r>
        <w:rPr>
          <w:rFonts w:ascii="Times New Roman" w:hAnsi="Times New Roman"/>
        </w:rPr>
        <w:t xml:space="preserve">extension of stay or </w:t>
      </w:r>
      <w:r w:rsidR="00AD15B1">
        <w:rPr>
          <w:rFonts w:ascii="Times New Roman" w:hAnsi="Times New Roman"/>
        </w:rPr>
        <w:t>change to an</w:t>
      </w:r>
      <w:r>
        <w:rPr>
          <w:rFonts w:ascii="Times New Roman" w:hAnsi="Times New Roman"/>
        </w:rPr>
        <w:t xml:space="preserve">other nonimmigrant classification.  If the </w:t>
      </w:r>
      <w:r>
        <w:rPr>
          <w:rFonts w:ascii="Times New Roman" w:hAnsi="Times New Roman"/>
        </w:rPr>
        <w:t xml:space="preserve">information is not collected, USCIS will not be able to comply </w:t>
      </w:r>
      <w:r w:rsidR="000863F4">
        <w:rPr>
          <w:rFonts w:ascii="Times New Roman" w:hAnsi="Times New Roman"/>
        </w:rPr>
        <w:t>with</w:t>
      </w:r>
      <w:r w:rsidR="00B239A6">
        <w:rPr>
          <w:rFonts w:ascii="Times New Roman" w:hAnsi="Times New Roman"/>
        </w:rPr>
        <w:t xml:space="preserve"> </w:t>
      </w:r>
      <w:r w:rsidR="00B42FF4">
        <w:rPr>
          <w:rFonts w:ascii="Times New Roman" w:hAnsi="Times New Roman"/>
        </w:rPr>
        <w:t xml:space="preserve">8 CFR </w:t>
      </w:r>
      <w:r w:rsidR="00B239A6">
        <w:rPr>
          <w:rFonts w:ascii="Times New Roman" w:hAnsi="Times New Roman"/>
        </w:rPr>
        <w:t>214</w:t>
      </w:r>
      <w:r w:rsidR="00B42FF4">
        <w:rPr>
          <w:rFonts w:ascii="Times New Roman" w:hAnsi="Times New Roman"/>
        </w:rPr>
        <w:t>.1(c</w:t>
      </w:r>
      <w:r w:rsidR="00B239A6">
        <w:rPr>
          <w:rFonts w:ascii="Times New Roman" w:hAnsi="Times New Roman"/>
        </w:rPr>
        <w:t>)(1) and</w:t>
      </w:r>
      <w:r w:rsidR="000863F4">
        <w:rPr>
          <w:rFonts w:ascii="Times New Roman" w:hAnsi="Times New Roman"/>
        </w:rPr>
        <w:t xml:space="preserve"> </w:t>
      </w:r>
      <w:r w:rsidR="00B239A6">
        <w:rPr>
          <w:rFonts w:ascii="Times New Roman" w:hAnsi="Times New Roman"/>
        </w:rPr>
        <w:t>s</w:t>
      </w:r>
      <w:r>
        <w:rPr>
          <w:rFonts w:ascii="Times New Roman" w:hAnsi="Times New Roman"/>
        </w:rPr>
        <w:t xml:space="preserve">ection 248 of the </w:t>
      </w:r>
      <w:r w:rsidR="007F65C5">
        <w:rPr>
          <w:rFonts w:ascii="Times New Roman" w:hAnsi="Times New Roman"/>
        </w:rPr>
        <w:t>INA</w:t>
      </w:r>
      <w:r w:rsidR="00AD15B1">
        <w:rPr>
          <w:rFonts w:ascii="Times New Roman" w:hAnsi="Times New Roman"/>
        </w:rPr>
        <w:t>,</w:t>
      </w:r>
      <w:r>
        <w:rPr>
          <w:rFonts w:ascii="Times New Roman" w:hAnsi="Times New Roman"/>
        </w:rPr>
        <w:t xml:space="preserve"> which </w:t>
      </w:r>
      <w:r w:rsidR="00AD15B1">
        <w:rPr>
          <w:rFonts w:ascii="Times New Roman" w:hAnsi="Times New Roman"/>
        </w:rPr>
        <w:t>allows</w:t>
      </w:r>
      <w:r>
        <w:rPr>
          <w:rFonts w:ascii="Times New Roman" w:hAnsi="Times New Roman"/>
        </w:rPr>
        <w:t xml:space="preserve"> for certain nonimmigrants to extend or change their status if they meet certain conditions.</w:t>
      </w:r>
    </w:p>
    <w:p w:rsidR="00833BC3" w:rsidP="00833BC3" w14:paraId="7F04E629" w14:textId="77777777">
      <w:pPr>
        <w:tabs>
          <w:tab w:val="left" w:pos="-1440"/>
        </w:tabs>
        <w:ind w:left="720"/>
        <w:rPr>
          <w:rFonts w:ascii="Times New Roman" w:hAnsi="Times New Roman"/>
        </w:rPr>
      </w:pPr>
    </w:p>
    <w:p w:rsidR="00833BC3" w:rsidP="00833BC3" w14:paraId="79FEB112" w14:textId="77777777">
      <w:pPr>
        <w:tabs>
          <w:tab w:val="left" w:pos="-1440"/>
        </w:tabs>
        <w:ind w:left="720" w:hanging="720"/>
        <w:rPr>
          <w:rFonts w:ascii="Times New Roman" w:hAnsi="Times New Roman"/>
          <w:b/>
        </w:rPr>
      </w:pPr>
      <w:r>
        <w:rPr>
          <w:rFonts w:ascii="Times New Roman" w:hAnsi="Times New Roman"/>
          <w:b/>
        </w:rPr>
        <w:t>7.</w:t>
      </w:r>
      <w:r>
        <w:rPr>
          <w:rFonts w:ascii="Times New Roman" w:hAnsi="Times New Roman"/>
          <w:b/>
        </w:rPr>
        <w:tab/>
        <w:t>Explain any special circumstances that would cause an information collection to be conducted in a manner:</w:t>
      </w:r>
    </w:p>
    <w:p w:rsidR="00833BC3" w:rsidP="00833BC3" w14:paraId="3ADBFB3F" w14:textId="77777777">
      <w:pPr>
        <w:tabs>
          <w:tab w:val="left" w:pos="-1440"/>
        </w:tabs>
        <w:ind w:left="720"/>
        <w:rPr>
          <w:rFonts w:ascii="Times New Roman" w:hAnsi="Times New Roman"/>
          <w:b/>
        </w:rPr>
      </w:pPr>
    </w:p>
    <w:p w:rsidR="00833BC3" w:rsidP="00833BC3" w14:paraId="24427588"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Requiring respondents to report information to the agency more often than quarterly;</w:t>
      </w:r>
    </w:p>
    <w:p w:rsidR="00833BC3" w:rsidP="00833BC3" w14:paraId="24A3AD7D" w14:textId="77777777">
      <w:pPr>
        <w:tabs>
          <w:tab w:val="left" w:pos="-1440"/>
          <w:tab w:val="left" w:pos="1080"/>
        </w:tabs>
        <w:ind w:left="1080" w:hanging="360"/>
        <w:rPr>
          <w:rFonts w:ascii="Times New Roman" w:hAnsi="Times New Roman"/>
          <w:b/>
        </w:rPr>
      </w:pPr>
    </w:p>
    <w:p w:rsidR="00833BC3" w:rsidP="00833BC3" w14:paraId="36434809"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Requiring respondents to prepare a written response to a collection of information in fewer than 30 days after receipt of it;</w:t>
      </w:r>
    </w:p>
    <w:p w:rsidR="00833BC3" w:rsidP="00833BC3" w14:paraId="4E2F60E1" w14:textId="77777777">
      <w:pPr>
        <w:tabs>
          <w:tab w:val="left" w:pos="-1440"/>
          <w:tab w:val="left" w:pos="1080"/>
        </w:tabs>
        <w:ind w:left="1080" w:hanging="360"/>
        <w:rPr>
          <w:rFonts w:ascii="Times New Roman" w:hAnsi="Times New Roman"/>
          <w:b/>
        </w:rPr>
      </w:pPr>
    </w:p>
    <w:p w:rsidR="00833BC3" w:rsidP="00833BC3" w14:paraId="0AA468E4"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Requiring respondents to submit more than an original and two copies of any document;</w:t>
      </w:r>
    </w:p>
    <w:p w:rsidR="00833BC3" w:rsidP="00833BC3" w14:paraId="60589B70" w14:textId="77777777">
      <w:pPr>
        <w:tabs>
          <w:tab w:val="left" w:pos="-1440"/>
          <w:tab w:val="left" w:pos="1080"/>
        </w:tabs>
        <w:ind w:left="1080" w:hanging="360"/>
        <w:rPr>
          <w:rFonts w:ascii="Times New Roman" w:hAnsi="Times New Roman"/>
          <w:b/>
        </w:rPr>
      </w:pPr>
    </w:p>
    <w:p w:rsidR="00833BC3" w:rsidP="00833BC3" w14:paraId="425002C3"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Requiring respondents to retain records, other than health, medical, government contract, grant-in-aid, or tax records for more than three years;</w:t>
      </w:r>
    </w:p>
    <w:p w:rsidR="00833BC3" w:rsidP="00833BC3" w14:paraId="1286BBF9" w14:textId="77777777">
      <w:pPr>
        <w:tabs>
          <w:tab w:val="left" w:pos="-1440"/>
          <w:tab w:val="left" w:pos="1080"/>
        </w:tabs>
        <w:ind w:left="1080" w:hanging="360"/>
        <w:rPr>
          <w:rFonts w:ascii="Times New Roman" w:hAnsi="Times New Roman"/>
          <w:b/>
        </w:rPr>
      </w:pPr>
    </w:p>
    <w:p w:rsidR="00833BC3" w:rsidP="00833BC3" w14:paraId="55E5FDB9"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In connection with a statistical survey, that is not designed to produce valid and reliable results that can be generalized to the universe of study;</w:t>
      </w:r>
    </w:p>
    <w:p w:rsidR="00833BC3" w:rsidP="00833BC3" w14:paraId="734379DF" w14:textId="77777777">
      <w:pPr>
        <w:tabs>
          <w:tab w:val="left" w:pos="-1440"/>
          <w:tab w:val="left" w:pos="1080"/>
        </w:tabs>
        <w:ind w:left="1080" w:hanging="360"/>
        <w:rPr>
          <w:rFonts w:ascii="Times New Roman" w:hAnsi="Times New Roman"/>
          <w:b/>
        </w:rPr>
      </w:pPr>
    </w:p>
    <w:p w:rsidR="00833BC3" w:rsidP="00833BC3" w14:paraId="7EA74DC7"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Requiring the use of a statistical data classification that has not been reviewed and approved by OMB;</w:t>
      </w:r>
    </w:p>
    <w:p w:rsidR="00833BC3" w:rsidP="00833BC3" w14:paraId="735FCF8A" w14:textId="77777777">
      <w:pPr>
        <w:tabs>
          <w:tab w:val="left" w:pos="-1440"/>
          <w:tab w:val="left" w:pos="1080"/>
        </w:tabs>
        <w:ind w:left="1080" w:hanging="360"/>
        <w:rPr>
          <w:rFonts w:ascii="Times New Roman" w:hAnsi="Times New Roman"/>
          <w:b/>
        </w:rPr>
      </w:pPr>
    </w:p>
    <w:p w:rsidR="00833BC3" w:rsidP="00833BC3" w14:paraId="3DA9D1E6"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833BC3" w:rsidP="00833BC3" w14:paraId="36E64CA2" w14:textId="77777777">
      <w:pPr>
        <w:tabs>
          <w:tab w:val="left" w:pos="-1440"/>
          <w:tab w:val="left" w:pos="1080"/>
        </w:tabs>
        <w:ind w:left="1080" w:hanging="360"/>
        <w:rPr>
          <w:rFonts w:ascii="Times New Roman" w:hAnsi="Times New Roman"/>
          <w:b/>
        </w:rPr>
      </w:pPr>
    </w:p>
    <w:p w:rsidR="00833BC3" w:rsidP="00833BC3" w14:paraId="3C16A1CB"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Requiring respondents to submit proprietary trade secret, or other confidential information unless the agency can demonstrate that it has instituted procedures to protect the information's confidentiality to the extent permitted by law.</w:t>
      </w:r>
    </w:p>
    <w:p w:rsidR="00833BC3" w:rsidP="00833BC3" w14:paraId="4B49B266" w14:textId="77777777">
      <w:pPr>
        <w:tabs>
          <w:tab w:val="left" w:pos="-1440"/>
        </w:tabs>
        <w:ind w:left="1440" w:hanging="720"/>
        <w:rPr>
          <w:rFonts w:ascii="Times New Roman" w:hAnsi="Times New Roman"/>
        </w:rPr>
      </w:pPr>
    </w:p>
    <w:p w:rsidR="00833BC3" w:rsidP="00833BC3" w14:paraId="654DE219" w14:textId="77777777">
      <w:pPr>
        <w:ind w:left="720"/>
        <w:rPr>
          <w:rFonts w:ascii="Times New Roman" w:hAnsi="Times New Roman"/>
          <w:bCs/>
        </w:rPr>
      </w:pPr>
      <w:r>
        <w:rPr>
          <w:rFonts w:ascii="Times New Roman" w:hAnsi="Times New Roman"/>
          <w:bCs/>
        </w:rPr>
        <w:t>This information collection is conducted in a manner consistent with the guidelines in 5 CFR 1320.5(d)(2).</w:t>
      </w:r>
    </w:p>
    <w:p w:rsidR="00833BC3" w:rsidP="00833BC3" w14:paraId="77E7BA43" w14:textId="77777777">
      <w:pPr>
        <w:ind w:left="720"/>
        <w:rPr>
          <w:rFonts w:ascii="Times New Roman" w:hAnsi="Times New Roman"/>
          <w:bCs/>
        </w:rPr>
      </w:pPr>
    </w:p>
    <w:p w:rsidR="00833BC3" w:rsidP="00833BC3" w14:paraId="0FE18CBC" w14:textId="77777777">
      <w:pPr>
        <w:tabs>
          <w:tab w:val="left" w:pos="-1440"/>
        </w:tabs>
        <w:ind w:left="720" w:hanging="720"/>
        <w:rPr>
          <w:rFonts w:ascii="Times New Roman" w:hAnsi="Times New Roman"/>
          <w:b/>
        </w:rPr>
      </w:pPr>
      <w:r>
        <w:rPr>
          <w:rFonts w:ascii="Times New Roman" w:hAnsi="Times New Roman"/>
          <w:b/>
        </w:rPr>
        <w:t>8.</w:t>
      </w:r>
      <w:r>
        <w:rPr>
          <w:rFonts w:ascii="Times New Roman" w:hAnsi="Times New Roman"/>
          <w:b/>
        </w:rPr>
        <w:tab/>
        <w:t>If applicable, provide a copy and identify the data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833BC3" w:rsidP="00833BC3" w14:paraId="5AE0CD74" w14:textId="77777777">
      <w:pPr>
        <w:tabs>
          <w:tab w:val="left" w:pos="-1440"/>
        </w:tabs>
        <w:ind w:left="720"/>
        <w:rPr>
          <w:rFonts w:ascii="Times New Roman" w:hAnsi="Times New Roman"/>
          <w:b/>
        </w:rPr>
      </w:pPr>
    </w:p>
    <w:p w:rsidR="00833BC3" w:rsidP="00833BC3" w14:paraId="7D36CE14" w14:textId="77777777">
      <w:pPr>
        <w:widowControl/>
        <w:ind w:left="720"/>
        <w:rPr>
          <w:rFonts w:ascii="Times New Roman" w:eastAsia="Calibri" w:hAnsi="Times New Roman"/>
          <w:b/>
        </w:rPr>
      </w:pPr>
      <w:r>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33BC3" w:rsidP="00833BC3" w14:paraId="3A8CC788" w14:textId="77777777">
      <w:pPr>
        <w:widowControl/>
        <w:ind w:left="720"/>
        <w:rPr>
          <w:rFonts w:ascii="Times New Roman" w:eastAsia="Calibri" w:hAnsi="Times New Roman"/>
          <w:b/>
        </w:rPr>
      </w:pPr>
    </w:p>
    <w:p w:rsidR="00E02D99" w:rsidP="00E02D99" w14:paraId="694E33CC" w14:textId="77777777">
      <w:pPr>
        <w:widowControl/>
        <w:ind w:left="720"/>
        <w:rPr>
          <w:rFonts w:ascii="Times New Roman" w:eastAsia="Calibri" w:hAnsi="Times New Roman"/>
          <w:b/>
        </w:rPr>
      </w:pPr>
      <w:r>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E02D99" w:rsidP="00E02D99" w14:paraId="63929E30" w14:textId="77777777">
      <w:pPr>
        <w:widowControl/>
        <w:ind w:left="720"/>
        <w:rPr>
          <w:rFonts w:ascii="Times New Roman" w:eastAsia="Calibri" w:hAnsi="Times New Roman"/>
          <w:b/>
        </w:rPr>
      </w:pPr>
    </w:p>
    <w:p w:rsidR="00AA0B34" w:rsidRPr="003320F2" w:rsidP="003320F2" w14:paraId="060A7550" w14:textId="43950ECC">
      <w:pPr>
        <w:widowControl/>
        <w:ind w:left="720"/>
        <w:rPr>
          <w:rFonts w:ascii="Times New Roman" w:hAnsi="Times New Roman"/>
          <w:bCs/>
        </w:rPr>
      </w:pPr>
      <w:r w:rsidRPr="005D67AE">
        <w:rPr>
          <w:rFonts w:ascii="Times New Roman" w:hAnsi="Times New Roman"/>
          <w:bCs/>
        </w:rPr>
        <w:t xml:space="preserve">On </w:t>
      </w:r>
      <w:r w:rsidR="00E02D99">
        <w:rPr>
          <w:rFonts w:ascii="Times New Roman" w:hAnsi="Times New Roman"/>
          <w:bCs/>
        </w:rPr>
        <w:t>August 28</w:t>
      </w:r>
      <w:r w:rsidRPr="005D67AE">
        <w:rPr>
          <w:rFonts w:ascii="Times New Roman" w:hAnsi="Times New Roman"/>
          <w:bCs/>
        </w:rPr>
        <w:t xml:space="preserve">, 2025, </w:t>
      </w:r>
      <w:r w:rsidR="00A0351B">
        <w:rPr>
          <w:rFonts w:ascii="Times New Roman" w:hAnsi="Times New Roman"/>
          <w:bCs/>
        </w:rPr>
        <w:t>DHS</w:t>
      </w:r>
      <w:r w:rsidRPr="005D67AE">
        <w:rPr>
          <w:rFonts w:ascii="Times New Roman" w:hAnsi="Times New Roman"/>
          <w:bCs/>
        </w:rPr>
        <w:t xml:space="preserve"> published a Notice of Proposed Rulemaking for RIN 1</w:t>
      </w:r>
      <w:r w:rsidR="00A0351B">
        <w:rPr>
          <w:rFonts w:ascii="Times New Roman" w:hAnsi="Times New Roman"/>
          <w:bCs/>
        </w:rPr>
        <w:t>653</w:t>
      </w:r>
      <w:r w:rsidRPr="005D67AE">
        <w:rPr>
          <w:rFonts w:ascii="Times New Roman" w:hAnsi="Times New Roman"/>
          <w:bCs/>
        </w:rPr>
        <w:t>-A</w:t>
      </w:r>
      <w:r w:rsidR="00A0351B">
        <w:rPr>
          <w:rFonts w:ascii="Times New Roman" w:hAnsi="Times New Roman"/>
          <w:bCs/>
        </w:rPr>
        <w:t>A95</w:t>
      </w:r>
      <w:r w:rsidRPr="005D67AE">
        <w:rPr>
          <w:rFonts w:ascii="Times New Roman" w:hAnsi="Times New Roman"/>
          <w:bCs/>
        </w:rPr>
        <w:t>,</w:t>
      </w:r>
      <w:r w:rsidRPr="005D67AE">
        <w:rPr>
          <w:rFonts w:ascii="Times New Roman" w:hAnsi="Times New Roman"/>
        </w:rPr>
        <w:t xml:space="preserve"> </w:t>
      </w:r>
      <w:r w:rsidRPr="003A43D8" w:rsidR="003A43D8">
        <w:rPr>
          <w:rFonts w:ascii="Times New Roman" w:hAnsi="Times New Roman"/>
        </w:rPr>
        <w:t>Establishing a Fixed Time Period of Admission and an Extension of Stay Procedure for Nonimmigrant Academic Students, Exchange Visitors, and Representatives of Foreign Information Media</w:t>
      </w:r>
      <w:r w:rsidRPr="005D67AE">
        <w:rPr>
          <w:rFonts w:ascii="Times New Roman" w:hAnsi="Times New Roman"/>
          <w:bCs/>
        </w:rPr>
        <w:t xml:space="preserve">, in the Federal Register at 90 FR </w:t>
      </w:r>
      <w:r w:rsidR="00C75181">
        <w:rPr>
          <w:rFonts w:ascii="Times New Roman" w:hAnsi="Times New Roman"/>
          <w:bCs/>
        </w:rPr>
        <w:t>42070</w:t>
      </w:r>
      <w:r w:rsidRPr="005D67AE">
        <w:rPr>
          <w:rFonts w:ascii="Times New Roman" w:hAnsi="Times New Roman"/>
          <w:bCs/>
        </w:rPr>
        <w:t>.</w:t>
      </w:r>
      <w:r w:rsidR="00C75181">
        <w:rPr>
          <w:rFonts w:ascii="Times New Roman" w:hAnsi="Times New Roman"/>
          <w:bCs/>
        </w:rPr>
        <w:t xml:space="preserve"> </w:t>
      </w:r>
      <w:r w:rsidR="00455C96">
        <w:rPr>
          <w:rFonts w:ascii="Times New Roman" w:hAnsi="Times New Roman"/>
          <w:bCs/>
        </w:rPr>
        <w:br/>
      </w:r>
    </w:p>
    <w:p w:rsidR="00C75181" w:rsidRPr="005D67AE" w:rsidP="00C75181" w14:paraId="5D63CC9E" w14:textId="0763AA69">
      <w:pPr>
        <w:widowControl/>
        <w:ind w:left="720"/>
        <w:rPr>
          <w:rFonts w:ascii="Times New Roman" w:hAnsi="Times New Roman"/>
          <w:b/>
          <w:bCs/>
        </w:rPr>
      </w:pPr>
      <w:r w:rsidRPr="005D67AE">
        <w:rPr>
          <w:rFonts w:ascii="Times New Roman" w:hAnsi="Times New Roman"/>
          <w:bCs/>
        </w:rPr>
        <w:t xml:space="preserve">On </w:t>
      </w:r>
      <w:r w:rsidR="00A46E7A">
        <w:rPr>
          <w:rFonts w:ascii="Times New Roman" w:hAnsi="Times New Roman"/>
          <w:bCs/>
        </w:rPr>
        <w:t>July 17</w:t>
      </w:r>
      <w:r w:rsidRPr="005D67AE">
        <w:rPr>
          <w:rFonts w:ascii="Times New Roman" w:hAnsi="Times New Roman"/>
          <w:bCs/>
        </w:rPr>
        <w:t>, 202</w:t>
      </w:r>
      <w:r>
        <w:rPr>
          <w:rFonts w:ascii="Times New Roman" w:hAnsi="Times New Roman"/>
          <w:bCs/>
        </w:rPr>
        <w:t>6</w:t>
      </w:r>
      <w:r w:rsidRPr="005D67AE">
        <w:rPr>
          <w:rFonts w:ascii="Times New Roman" w:hAnsi="Times New Roman"/>
          <w:bCs/>
        </w:rPr>
        <w:t xml:space="preserve">, </w:t>
      </w:r>
      <w:r>
        <w:rPr>
          <w:rFonts w:ascii="Times New Roman" w:hAnsi="Times New Roman"/>
          <w:bCs/>
        </w:rPr>
        <w:t>DHS</w:t>
      </w:r>
      <w:r w:rsidRPr="005D67AE">
        <w:rPr>
          <w:rFonts w:ascii="Times New Roman" w:hAnsi="Times New Roman"/>
          <w:bCs/>
        </w:rPr>
        <w:t xml:space="preserve"> published a </w:t>
      </w:r>
      <w:r>
        <w:rPr>
          <w:rFonts w:ascii="Times New Roman" w:hAnsi="Times New Roman"/>
          <w:bCs/>
        </w:rPr>
        <w:t>Final Rule</w:t>
      </w:r>
      <w:r w:rsidRPr="005D67AE">
        <w:rPr>
          <w:rFonts w:ascii="Times New Roman" w:hAnsi="Times New Roman"/>
          <w:bCs/>
        </w:rPr>
        <w:t xml:space="preserve"> for RIN 1</w:t>
      </w:r>
      <w:r>
        <w:rPr>
          <w:rFonts w:ascii="Times New Roman" w:hAnsi="Times New Roman"/>
          <w:bCs/>
        </w:rPr>
        <w:t>653</w:t>
      </w:r>
      <w:r w:rsidRPr="005D67AE">
        <w:rPr>
          <w:rFonts w:ascii="Times New Roman" w:hAnsi="Times New Roman"/>
          <w:bCs/>
        </w:rPr>
        <w:t>-A</w:t>
      </w:r>
      <w:r>
        <w:rPr>
          <w:rFonts w:ascii="Times New Roman" w:hAnsi="Times New Roman"/>
          <w:bCs/>
        </w:rPr>
        <w:t>A95</w:t>
      </w:r>
      <w:r w:rsidRPr="005D67AE">
        <w:rPr>
          <w:rFonts w:ascii="Times New Roman" w:hAnsi="Times New Roman"/>
          <w:bCs/>
        </w:rPr>
        <w:t>,</w:t>
      </w:r>
      <w:r w:rsidRPr="005D67AE">
        <w:rPr>
          <w:rFonts w:ascii="Times New Roman" w:hAnsi="Times New Roman"/>
        </w:rPr>
        <w:t xml:space="preserve"> </w:t>
      </w:r>
      <w:r w:rsidRPr="003A43D8">
        <w:rPr>
          <w:rFonts w:ascii="Times New Roman" w:hAnsi="Times New Roman"/>
        </w:rPr>
        <w:t>Establishing a Fixed Time Period of Admission and an Extension of Stay Procedure for Nonimmigrant Academic Students, Exchange Visitors, and Representatives of Foreign Information Media</w:t>
      </w:r>
      <w:r w:rsidRPr="005D67AE">
        <w:rPr>
          <w:rFonts w:ascii="Times New Roman" w:hAnsi="Times New Roman"/>
          <w:bCs/>
        </w:rPr>
        <w:t xml:space="preserve">, in the Federal Register at </w:t>
      </w:r>
      <w:r w:rsidR="00990A32">
        <w:rPr>
          <w:rFonts w:ascii="Times New Roman" w:hAnsi="Times New Roman"/>
          <w:bCs/>
        </w:rPr>
        <w:t xml:space="preserve">91 </w:t>
      </w:r>
      <w:r w:rsidRPr="005D67AE">
        <w:rPr>
          <w:rFonts w:ascii="Times New Roman" w:hAnsi="Times New Roman"/>
          <w:bCs/>
        </w:rPr>
        <w:t xml:space="preserve">FR </w:t>
      </w:r>
      <w:r w:rsidR="000F3FDF">
        <w:rPr>
          <w:rFonts w:ascii="Times New Roman" w:hAnsi="Times New Roman"/>
          <w:bCs/>
        </w:rPr>
        <w:t>44976</w:t>
      </w:r>
      <w:r w:rsidRPr="005D67AE">
        <w:rPr>
          <w:rFonts w:ascii="Times New Roman" w:hAnsi="Times New Roman"/>
          <w:bCs/>
        </w:rPr>
        <w:t>.</w:t>
      </w:r>
    </w:p>
    <w:p w:rsidR="00AA0B34" w:rsidP="000F3FDF" w14:paraId="0DC3358C" w14:textId="77777777">
      <w:pPr>
        <w:tabs>
          <w:tab w:val="left" w:pos="-1440"/>
        </w:tabs>
        <w:rPr>
          <w:rFonts w:ascii="Times New Roman" w:hAnsi="Times New Roman"/>
        </w:rPr>
      </w:pPr>
    </w:p>
    <w:p w:rsidR="00833BC3" w:rsidP="00833BC3" w14:paraId="33B00738" w14:textId="77777777">
      <w:pPr>
        <w:tabs>
          <w:tab w:val="left" w:pos="-1440"/>
        </w:tabs>
        <w:ind w:left="720"/>
        <w:rPr>
          <w:rFonts w:ascii="Times New Roman" w:hAnsi="Times New Roman"/>
        </w:rPr>
      </w:pPr>
      <w:r>
        <w:rPr>
          <w:rFonts w:ascii="Times New Roman" w:hAnsi="Times New Roman"/>
        </w:rPr>
        <w:tab/>
      </w:r>
    </w:p>
    <w:p w:rsidR="00833BC3" w:rsidP="00833BC3" w14:paraId="0311B4A8" w14:textId="77777777">
      <w:pPr>
        <w:tabs>
          <w:tab w:val="left" w:pos="-1440"/>
        </w:tabs>
        <w:ind w:left="720" w:hanging="720"/>
        <w:rPr>
          <w:rFonts w:ascii="Times New Roman" w:hAnsi="Times New Roman"/>
          <w:b/>
        </w:rPr>
      </w:pPr>
      <w:r>
        <w:rPr>
          <w:rFonts w:ascii="Times New Roman" w:hAnsi="Times New Roman"/>
          <w:b/>
        </w:rPr>
        <w:t>9.</w:t>
      </w:r>
      <w:r>
        <w:rPr>
          <w:rFonts w:ascii="Times New Roman" w:hAnsi="Times New Roman"/>
          <w:b/>
        </w:rPr>
        <w:tab/>
        <w:t>Explain any decision to provide any payment or gift to respondents, other than remuneration of contractors or grantees.</w:t>
      </w:r>
    </w:p>
    <w:p w:rsidR="00833BC3" w:rsidP="00833BC3" w14:paraId="594C452E" w14:textId="77777777">
      <w:pPr>
        <w:ind w:left="720"/>
        <w:rPr>
          <w:rFonts w:ascii="Times New Roman" w:hAnsi="Times New Roman"/>
        </w:rPr>
      </w:pPr>
    </w:p>
    <w:p w:rsidR="00833BC3" w:rsidP="00833BC3" w14:paraId="5E06DFBC" w14:textId="77777777">
      <w:pPr>
        <w:ind w:left="720"/>
        <w:rPr>
          <w:rFonts w:ascii="Times New Roman" w:hAnsi="Times New Roman"/>
        </w:rPr>
      </w:pPr>
      <w:r>
        <w:rPr>
          <w:rFonts w:ascii="Times New Roman" w:hAnsi="Times New Roman"/>
        </w:rPr>
        <w:t>USCIS does not provide any payment for benefit sought.</w:t>
      </w:r>
    </w:p>
    <w:p w:rsidR="00833BC3" w:rsidP="00833BC3" w14:paraId="48C220F6" w14:textId="77777777">
      <w:pPr>
        <w:ind w:left="720"/>
        <w:rPr>
          <w:rFonts w:ascii="Times New Roman" w:hAnsi="Times New Roman"/>
        </w:rPr>
      </w:pPr>
    </w:p>
    <w:p w:rsidR="00833BC3" w:rsidP="00833BC3" w14:paraId="5A776C43" w14:textId="77777777">
      <w:pPr>
        <w:tabs>
          <w:tab w:val="left" w:pos="-1440"/>
        </w:tabs>
        <w:ind w:left="720" w:hanging="720"/>
        <w:rPr>
          <w:rFonts w:ascii="Times New Roman" w:hAnsi="Times New Roman"/>
          <w:b/>
        </w:rPr>
      </w:pPr>
      <w:r>
        <w:rPr>
          <w:rFonts w:ascii="Times New Roman" w:hAnsi="Times New Roman"/>
          <w:b/>
        </w:rPr>
        <w:t>10.</w:t>
      </w:r>
      <w:r>
        <w:rPr>
          <w:rFonts w:ascii="Times New Roman" w:hAnsi="Times New Roman"/>
          <w:b/>
        </w:rPr>
        <w:tab/>
        <w:t>Describe any assurance of confidentiality provided to respondents and the basis for the assurance in statute, regulation or agency policy.</w:t>
      </w:r>
    </w:p>
    <w:p w:rsidR="00833BC3" w:rsidP="00833BC3" w14:paraId="32811996" w14:textId="77777777">
      <w:pPr>
        <w:tabs>
          <w:tab w:val="left" w:pos="-1440"/>
        </w:tabs>
        <w:ind w:left="720"/>
        <w:rPr>
          <w:rFonts w:ascii="Times New Roman" w:hAnsi="Times New Roman"/>
        </w:rPr>
      </w:pPr>
    </w:p>
    <w:p w:rsidR="00833BC3" w:rsidP="00833BC3" w14:paraId="1DBF61C4" w14:textId="77777777">
      <w:pPr>
        <w:tabs>
          <w:tab w:val="left" w:pos="-1440"/>
        </w:tabs>
        <w:ind w:left="720"/>
        <w:rPr>
          <w:rFonts w:ascii="Times New Roman" w:hAnsi="Times New Roman"/>
        </w:rPr>
      </w:pPr>
      <w:r>
        <w:rPr>
          <w:rFonts w:ascii="Times New Roman" w:hAnsi="Times New Roman"/>
        </w:rPr>
        <w:t xml:space="preserve">There is no assurance of confidentiality.  </w:t>
      </w:r>
    </w:p>
    <w:p w:rsidR="00833BC3" w:rsidP="00833BC3" w14:paraId="5216609D" w14:textId="77777777">
      <w:pPr>
        <w:tabs>
          <w:tab w:val="left" w:pos="-1440"/>
        </w:tabs>
        <w:rPr>
          <w:rFonts w:ascii="Times New Roman" w:hAnsi="Times New Roman"/>
        </w:rPr>
      </w:pPr>
    </w:p>
    <w:p w:rsidR="00833BC3" w:rsidP="00833BC3" w14:paraId="3F853AA8" w14:textId="77777777">
      <w:pPr>
        <w:tabs>
          <w:tab w:val="left" w:pos="-1440"/>
        </w:tabs>
        <w:ind w:left="720"/>
        <w:rPr>
          <w:rFonts w:ascii="Times New Roman" w:hAnsi="Times New Roman"/>
        </w:rPr>
      </w:pPr>
      <w:r>
        <w:rPr>
          <w:rFonts w:ascii="Times New Roman" w:hAnsi="Times New Roman"/>
        </w:rPr>
        <w:t>This collection is covered under the following Privacy Impact Assessment:</w:t>
      </w:r>
    </w:p>
    <w:p w:rsidR="00833BC3" w:rsidP="00833BC3" w14:paraId="75280DC7" w14:textId="77777777">
      <w:pPr>
        <w:pStyle w:val="ListParagraph"/>
        <w:numPr>
          <w:ilvl w:val="0"/>
          <w:numId w:val="11"/>
        </w:numPr>
        <w:tabs>
          <w:tab w:val="left" w:pos="-1440"/>
        </w:tabs>
        <w:rPr>
          <w:rFonts w:ascii="Times New Roman" w:hAnsi="Times New Roman"/>
        </w:rPr>
      </w:pPr>
      <w:r>
        <w:rPr>
          <w:rFonts w:ascii="Times New Roman" w:hAnsi="Times New Roman"/>
        </w:rPr>
        <w:t>DHS/USCIS/PIA-003 - Integrated Digitization Document Management Program, which covers the digitizing of paper-based immigration files and stores them in EDMS for mission-related uses.</w:t>
      </w:r>
    </w:p>
    <w:p w:rsidR="00833BC3" w:rsidP="00833BC3" w14:paraId="1CA587D4" w14:textId="77777777">
      <w:pPr>
        <w:pStyle w:val="ListParagraph"/>
        <w:numPr>
          <w:ilvl w:val="0"/>
          <w:numId w:val="11"/>
        </w:numPr>
        <w:tabs>
          <w:tab w:val="left" w:pos="-1440"/>
        </w:tabs>
        <w:rPr>
          <w:rFonts w:ascii="Times New Roman" w:hAnsi="Times New Roman"/>
        </w:rPr>
      </w:pPr>
      <w:r>
        <w:rPr>
          <w:rFonts w:ascii="Times New Roman" w:hAnsi="Times New Roman"/>
        </w:rPr>
        <w:t>DHS/USCIS/PIA-016(a) Computer Linked Application Information Management System (CLAIMS 3) and Associated Systems, which covers the processing and adjudication of Form I-539.</w:t>
      </w:r>
    </w:p>
    <w:p w:rsidR="00833BC3" w:rsidP="00833BC3" w14:paraId="15587F4C" w14:textId="77777777">
      <w:pPr>
        <w:pStyle w:val="ListParagraph"/>
        <w:numPr>
          <w:ilvl w:val="0"/>
          <w:numId w:val="11"/>
        </w:numPr>
        <w:tabs>
          <w:tab w:val="left" w:pos="-1440"/>
        </w:tabs>
        <w:rPr>
          <w:rFonts w:ascii="Times New Roman" w:hAnsi="Times New Roman"/>
        </w:rPr>
      </w:pPr>
      <w:r>
        <w:rPr>
          <w:rFonts w:ascii="Times New Roman" w:hAnsi="Times New Roman"/>
        </w:rPr>
        <w:t>DHS/USCIS/PIA-071 myUSCIS Account Experience, which covers the completion and online submission of certain USCIS forms.</w:t>
      </w:r>
    </w:p>
    <w:p w:rsidR="00833BC3" w:rsidP="00833BC3" w14:paraId="7F1851AF" w14:textId="77777777">
      <w:pPr>
        <w:pStyle w:val="ListParagraph"/>
        <w:numPr>
          <w:ilvl w:val="0"/>
          <w:numId w:val="11"/>
        </w:numPr>
        <w:tabs>
          <w:tab w:val="left" w:pos="-1440"/>
        </w:tabs>
        <w:rPr>
          <w:rFonts w:ascii="Times New Roman" w:hAnsi="Times New Roman"/>
        </w:rPr>
      </w:pPr>
      <w:r>
        <w:rPr>
          <w:rFonts w:ascii="Times New Roman" w:hAnsi="Times New Roman"/>
        </w:rPr>
        <w:t>DHS/USCIS/PIA-079 Content Management Services (CMS), which covers the document storage in CMS (via STACKS).</w:t>
      </w:r>
    </w:p>
    <w:p w:rsidR="00833BC3" w:rsidP="00833BC3" w14:paraId="6302A6ED" w14:textId="77777777">
      <w:pPr>
        <w:tabs>
          <w:tab w:val="left" w:pos="-1440"/>
        </w:tabs>
        <w:ind w:left="720"/>
        <w:rPr>
          <w:rFonts w:ascii="Times New Roman" w:hAnsi="Times New Roman"/>
        </w:rPr>
      </w:pPr>
    </w:p>
    <w:p w:rsidR="00833BC3" w:rsidP="00833BC3" w14:paraId="77CAB1C7" w14:textId="77777777">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p>
    <w:p w:rsidR="00833BC3" w:rsidP="00833BC3" w14:paraId="36131DC6" w14:textId="77777777">
      <w:pPr>
        <w:pStyle w:val="ListParagraph"/>
        <w:numPr>
          <w:ilvl w:val="0"/>
          <w:numId w:val="12"/>
        </w:numPr>
        <w:tabs>
          <w:tab w:val="left" w:pos="-1440"/>
        </w:tabs>
        <w:rPr>
          <w:rFonts w:ascii="Times New Roman" w:hAnsi="Times New Roman"/>
        </w:rPr>
      </w:pPr>
      <w:r>
        <w:rPr>
          <w:rFonts w:ascii="Times New Roman" w:hAnsi="Times New Roman"/>
        </w:rPr>
        <w:t>DHS/USCIS/ICE/CBP-001 - Alien File, Index, and National File Tracking System of Records, which covers the physical and electronic immigration files, including A- Files and Receipt Files.</w:t>
      </w:r>
    </w:p>
    <w:p w:rsidR="00833BC3" w:rsidP="00833BC3" w14:paraId="1669FFC9" w14:textId="77777777">
      <w:pPr>
        <w:pStyle w:val="ListParagraph"/>
        <w:numPr>
          <w:ilvl w:val="0"/>
          <w:numId w:val="12"/>
        </w:numPr>
        <w:tabs>
          <w:tab w:val="left" w:pos="-1440"/>
        </w:tabs>
        <w:rPr>
          <w:rFonts w:ascii="Times New Roman" w:hAnsi="Times New Roman"/>
        </w:rPr>
      </w:pPr>
      <w:r>
        <w:rPr>
          <w:rFonts w:ascii="Times New Roman" w:hAnsi="Times New Roman"/>
        </w:rPr>
        <w:t>DHS/USCIS-007 Benefits Information System, which covers the collection, use and storage of data elements USCIS collects about benefit requestors, beneficiaries, legal representatives, interpreters, and preparers.</w:t>
      </w:r>
    </w:p>
    <w:p w:rsidR="00833BC3" w:rsidP="00833BC3" w14:paraId="7B86871A" w14:textId="77777777">
      <w:pPr>
        <w:pStyle w:val="ListParagraph"/>
        <w:numPr>
          <w:ilvl w:val="0"/>
          <w:numId w:val="12"/>
        </w:numPr>
        <w:tabs>
          <w:tab w:val="left" w:pos="-1440"/>
        </w:tabs>
        <w:rPr>
          <w:rFonts w:ascii="Times New Roman" w:hAnsi="Times New Roman"/>
        </w:rPr>
      </w:pPr>
      <w:r>
        <w:rPr>
          <w:rFonts w:ascii="Times New Roman" w:hAnsi="Times New Roman"/>
        </w:rPr>
        <w:t>DHS/USCIS-018 Immigration Biometric and Background Check (IBBC) System of Records, which covers the collection, use, and maintenance of biometric information.</w:t>
      </w:r>
    </w:p>
    <w:p w:rsidR="00833BC3" w:rsidP="00833BC3" w14:paraId="72F9DC6A" w14:textId="77777777">
      <w:pPr>
        <w:tabs>
          <w:tab w:val="left" w:pos="-1440"/>
        </w:tabs>
        <w:rPr>
          <w:rFonts w:ascii="Times New Roman" w:hAnsi="Times New Roman"/>
        </w:rPr>
      </w:pPr>
    </w:p>
    <w:p w:rsidR="00833BC3" w:rsidP="00833BC3" w14:paraId="7689C4F7" w14:textId="77777777">
      <w:pPr>
        <w:tabs>
          <w:tab w:val="left" w:pos="-1440"/>
        </w:tabs>
        <w:ind w:left="720" w:hanging="720"/>
        <w:rPr>
          <w:rFonts w:ascii="Times New Roman" w:hAnsi="Times New Roman"/>
          <w:b/>
        </w:rPr>
      </w:pPr>
      <w:r>
        <w:rPr>
          <w:rFonts w:ascii="Times New Roman" w:hAnsi="Times New Roman"/>
          <w:b/>
        </w:rPr>
        <w:t>11.</w:t>
      </w:r>
      <w:r>
        <w:rPr>
          <w:rFonts w:ascii="Times New Roman" w:hAnsi="Times New Roman"/>
          <w:b/>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833BC3" w:rsidP="00833BC3" w14:paraId="1E563EAE" w14:textId="77777777">
      <w:pPr>
        <w:tabs>
          <w:tab w:val="left" w:pos="-1440"/>
        </w:tabs>
        <w:ind w:left="720"/>
        <w:rPr>
          <w:rFonts w:ascii="Times New Roman" w:hAnsi="Times New Roman"/>
        </w:rPr>
      </w:pPr>
      <w:r>
        <w:rPr>
          <w:rFonts w:ascii="Times New Roman" w:hAnsi="Times New Roman"/>
        </w:rPr>
        <w:tab/>
      </w:r>
    </w:p>
    <w:p w:rsidR="00833BC3" w:rsidP="00833BC3" w14:paraId="6DAF51EE" w14:textId="60AE0028">
      <w:pPr>
        <w:ind w:left="720"/>
        <w:rPr>
          <w:rFonts w:ascii="Times New Roman" w:hAnsi="Times New Roman"/>
          <w:szCs w:val="22"/>
        </w:rPr>
      </w:pPr>
      <w:r>
        <w:rPr>
          <w:rFonts w:ascii="Times New Roman" w:hAnsi="Times New Roman"/>
        </w:rPr>
        <w:t xml:space="preserve">In order to examine individuals’ eligibility to extend/change nonimmigrant status it is necessary that USCIS ask questions and obtain evidence that is considered sensitive.  This information is required in order for USCIS to appropriately adjudicate the application to extend or change nonimmigrant status under </w:t>
      </w:r>
      <w:r w:rsidR="00A04524">
        <w:rPr>
          <w:rFonts w:ascii="Times New Roman" w:hAnsi="Times New Roman"/>
        </w:rPr>
        <w:t>8 CFR 214.1</w:t>
      </w:r>
      <w:r w:rsidR="00B15C34">
        <w:rPr>
          <w:rFonts w:ascii="Times New Roman" w:hAnsi="Times New Roman"/>
        </w:rPr>
        <w:t>(c) and</w:t>
      </w:r>
      <w:r w:rsidR="00D14440">
        <w:rPr>
          <w:rFonts w:ascii="Times New Roman" w:hAnsi="Times New Roman"/>
        </w:rPr>
        <w:t xml:space="preserve"> </w:t>
      </w:r>
      <w:r w:rsidR="00F0252B">
        <w:rPr>
          <w:rFonts w:ascii="Times New Roman" w:hAnsi="Times New Roman"/>
        </w:rPr>
        <w:t>s</w:t>
      </w:r>
      <w:r w:rsidR="00B53025">
        <w:rPr>
          <w:rFonts w:ascii="Times New Roman" w:hAnsi="Times New Roman"/>
        </w:rPr>
        <w:t>ection</w:t>
      </w:r>
      <w:r>
        <w:rPr>
          <w:rFonts w:ascii="Times New Roman" w:hAnsi="Times New Roman"/>
        </w:rPr>
        <w:t xml:space="preserve"> 248 of the </w:t>
      </w:r>
      <w:r w:rsidR="00C7438C">
        <w:rPr>
          <w:rFonts w:ascii="Times New Roman" w:hAnsi="Times New Roman"/>
        </w:rPr>
        <w:t>INA</w:t>
      </w:r>
      <w:r>
        <w:rPr>
          <w:rFonts w:ascii="Times New Roman" w:hAnsi="Times New Roman"/>
        </w:rPr>
        <w:t>.</w:t>
      </w:r>
    </w:p>
    <w:p w:rsidR="00833BC3" w:rsidP="00833BC3" w14:paraId="79E7048E" w14:textId="77777777">
      <w:pPr>
        <w:ind w:left="720"/>
        <w:rPr>
          <w:rFonts w:ascii="Times New Roman" w:hAnsi="Times New Roman"/>
        </w:rPr>
      </w:pPr>
    </w:p>
    <w:p w:rsidR="00833BC3" w:rsidP="00833BC3" w14:paraId="2EA6A769" w14:textId="77777777">
      <w:pPr>
        <w:ind w:left="720" w:hanging="720"/>
        <w:rPr>
          <w:rFonts w:ascii="Times New Roman" w:hAnsi="Times New Roman"/>
        </w:rPr>
      </w:pPr>
      <w:r>
        <w:rPr>
          <w:rFonts w:ascii="Times New Roman" w:hAnsi="Times New Roman"/>
        </w:rPr>
        <w:t xml:space="preserve">            USCIS asks questions of a sensitive nature regarding past behavior and activities.  These questions are necessary to determine eligibility of the applicant to extend or change   nonimmigrant status as required by law.  Sensitive questions are asked to determine: whether an individual might be inadmissible under INA 212 (a)(3) (A)-(F) – Security Grounds for Unlawful Activity, Control or Overthrow of the U.S. Government, Terrorist grounds, Adverse Foreign Policy Consequence, Communist or Totalitarian Affiliation; whether an individual might be inadmissible under INA 212 (a)(2)(A)(i)(I) – Conviction or Commission of a Crime Involving Moral Turpitude (CIMT) or INA 212(a)(2)(A)(i)(II), (B), or (C) – Controlled Substance Violations, Multiple Criminal Convictions, or Controlled Substance Traffickers, or; whether an individual might be inadmissible under INA 212 (a)(2)(D)(i) and (ii) – coming to the United Sates solely, principally, or incidentally to engage in prostitution, or an unlawful commercialized vice.</w:t>
      </w:r>
    </w:p>
    <w:p w:rsidR="00833BC3" w:rsidP="00833BC3" w14:paraId="4A71294E" w14:textId="77777777">
      <w:pPr>
        <w:tabs>
          <w:tab w:val="left" w:pos="-1440"/>
        </w:tabs>
        <w:ind w:left="720"/>
        <w:rPr>
          <w:rFonts w:ascii="Times New Roman" w:hAnsi="Times New Roman"/>
        </w:rPr>
      </w:pPr>
    </w:p>
    <w:p w:rsidR="00833BC3" w:rsidP="00833BC3" w14:paraId="724A7E15" w14:textId="77777777">
      <w:pPr>
        <w:tabs>
          <w:tab w:val="left" w:pos="-1440"/>
        </w:tabs>
        <w:ind w:left="720" w:hanging="720"/>
        <w:rPr>
          <w:rFonts w:ascii="Times New Roman" w:hAnsi="Times New Roman"/>
          <w:b/>
        </w:rPr>
      </w:pPr>
      <w:r>
        <w:rPr>
          <w:rFonts w:ascii="Times New Roman" w:hAnsi="Times New Roman"/>
          <w:b/>
        </w:rPr>
        <w:t>12.</w:t>
      </w:r>
      <w:r>
        <w:rPr>
          <w:rFonts w:ascii="Times New Roman" w:hAnsi="Times New Roman"/>
          <w:b/>
        </w:rPr>
        <w:tab/>
        <w:t>Provide estimates of the hour burden of the collection of information.  The statement should:</w:t>
      </w:r>
    </w:p>
    <w:p w:rsidR="00833BC3" w:rsidP="00833BC3" w14:paraId="2ED3E949" w14:textId="77777777">
      <w:pPr>
        <w:tabs>
          <w:tab w:val="left" w:pos="-1440"/>
        </w:tabs>
        <w:ind w:left="1440" w:hanging="720"/>
        <w:rPr>
          <w:rFonts w:ascii="Times New Roman" w:hAnsi="Times New Roman"/>
          <w:b/>
        </w:rPr>
      </w:pPr>
    </w:p>
    <w:p w:rsidR="00833BC3" w:rsidP="00833BC3" w14:paraId="12A96087"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w:t>
      </w:r>
      <w:r>
        <w:rPr>
          <w:rFonts w:ascii="Times New Roman" w:hAnsi="Times New Roman"/>
          <w:b/>
        </w:rPr>
        <w:t>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833BC3" w:rsidP="00833BC3" w14:paraId="06E8C7B4" w14:textId="77777777">
      <w:pPr>
        <w:tabs>
          <w:tab w:val="left" w:pos="1080"/>
        </w:tabs>
        <w:ind w:left="1080" w:hanging="360"/>
        <w:rPr>
          <w:rFonts w:ascii="Times New Roman" w:hAnsi="Times New Roman"/>
          <w:b/>
        </w:rPr>
      </w:pPr>
    </w:p>
    <w:p w:rsidR="00833BC3" w:rsidP="00833BC3" w14:paraId="2B4201C2"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If this request for approval covers more than one form, provide separate hour burden estimates for each form and aggregate the hour burdens in Item 13 of OMB Form 83-I.</w:t>
      </w:r>
    </w:p>
    <w:p w:rsidR="00833BC3" w:rsidP="00833BC3" w14:paraId="1E4A4040" w14:textId="77777777">
      <w:pPr>
        <w:tabs>
          <w:tab w:val="left" w:pos="1080"/>
        </w:tabs>
        <w:ind w:left="1080" w:hanging="360"/>
        <w:rPr>
          <w:rFonts w:ascii="Times New Roman" w:hAnsi="Times New Roman"/>
          <w:b/>
        </w:rPr>
      </w:pPr>
    </w:p>
    <w:p w:rsidR="006B6B8E" w:rsidP="00291534" w14:paraId="4D0A42F5" w14:textId="77777777">
      <w:pPr>
        <w:tabs>
          <w:tab w:val="left" w:pos="-1440"/>
          <w:tab w:val="left" w:pos="1080"/>
        </w:tabs>
        <w:ind w:left="720" w:hanging="720"/>
        <w:rPr>
          <w:rFonts w:ascii="Times New Roman" w:hAnsi="Times New Roman"/>
          <w:b/>
        </w:rPr>
      </w:pPr>
      <w:r>
        <w:rPr>
          <w:rFonts w:ascii="Times New Roman" w:hAnsi="Times New Roman"/>
          <w:b/>
        </w:rPr>
        <w:t>•</w:t>
      </w:r>
      <w:r>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tbl>
      <w:tblPr>
        <w:tblpPr w:leftFromText="180" w:rightFromText="180" w:horzAnchor="margin" w:tblpXSpec="center" w:tblpY="504"/>
        <w:tblW w:w="11335" w:type="dxa"/>
        <w:tblLayout w:type="fixed"/>
        <w:tblLook w:val="04A0"/>
      </w:tblPr>
      <w:tblGrid>
        <w:gridCol w:w="1255"/>
        <w:gridCol w:w="1573"/>
        <w:gridCol w:w="1487"/>
        <w:gridCol w:w="1260"/>
        <w:gridCol w:w="1265"/>
        <w:gridCol w:w="1060"/>
        <w:gridCol w:w="1185"/>
        <w:gridCol w:w="900"/>
        <w:gridCol w:w="1350"/>
      </w:tblGrid>
      <w:tr w14:paraId="055BB1F3" w14:textId="77777777" w:rsidTr="004C3B4C">
        <w:tblPrEx>
          <w:tblW w:w="11335" w:type="dxa"/>
          <w:tblLayout w:type="fixed"/>
          <w:tblLook w:val="04A0"/>
        </w:tblPrEx>
        <w:trPr>
          <w:trHeight w:val="1528"/>
        </w:trPr>
        <w:tc>
          <w:tcPr>
            <w:tcW w:w="1255"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6B6B8E" w:rsidRPr="00BC7111" w:rsidP="00954938" w14:paraId="1DB78E4B" w14:textId="77777777">
            <w:pPr>
              <w:jc w:val="center"/>
              <w:rPr>
                <w:rFonts w:ascii="Times New Roman" w:hAnsi="Times New Roman"/>
                <w:color w:val="000000"/>
                <w:sz w:val="22"/>
                <w:szCs w:val="22"/>
              </w:rPr>
            </w:pPr>
            <w:r w:rsidRPr="00BC7111">
              <w:rPr>
                <w:rFonts w:ascii="Times New Roman" w:hAnsi="Times New Roman"/>
                <w:color w:val="000000"/>
                <w:sz w:val="22"/>
                <w:szCs w:val="22"/>
              </w:rPr>
              <w:t>Type of Respondent</w:t>
            </w:r>
          </w:p>
        </w:tc>
        <w:tc>
          <w:tcPr>
            <w:tcW w:w="1573" w:type="dxa"/>
            <w:tcBorders>
              <w:top w:val="single" w:sz="4" w:space="0" w:color="auto"/>
              <w:left w:val="nil"/>
              <w:bottom w:val="single" w:sz="4" w:space="0" w:color="auto"/>
              <w:right w:val="single" w:sz="4" w:space="0" w:color="auto"/>
            </w:tcBorders>
            <w:shd w:val="clear" w:color="000000" w:fill="BFBFBF"/>
            <w:vAlign w:val="center"/>
            <w:hideMark/>
          </w:tcPr>
          <w:p w:rsidR="006B6B8E" w:rsidRPr="00BC7111" w:rsidP="00954938" w14:paraId="25DAA332" w14:textId="77777777">
            <w:pPr>
              <w:jc w:val="center"/>
              <w:rPr>
                <w:rFonts w:ascii="Times New Roman" w:hAnsi="Times New Roman"/>
                <w:color w:val="000000"/>
                <w:sz w:val="22"/>
                <w:szCs w:val="22"/>
              </w:rPr>
            </w:pPr>
            <w:r w:rsidRPr="00BC7111">
              <w:rPr>
                <w:rFonts w:ascii="Times New Roman" w:hAnsi="Times New Roman"/>
                <w:color w:val="000000"/>
                <w:sz w:val="22"/>
                <w:szCs w:val="22"/>
              </w:rPr>
              <w:t>Form Name / Form Number</w:t>
            </w:r>
          </w:p>
        </w:tc>
        <w:tc>
          <w:tcPr>
            <w:tcW w:w="1487" w:type="dxa"/>
            <w:tcBorders>
              <w:top w:val="single" w:sz="4" w:space="0" w:color="auto"/>
              <w:left w:val="nil"/>
              <w:bottom w:val="single" w:sz="4" w:space="0" w:color="auto"/>
              <w:right w:val="single" w:sz="4" w:space="0" w:color="auto"/>
            </w:tcBorders>
            <w:shd w:val="clear" w:color="000000" w:fill="BFBFBF"/>
            <w:vAlign w:val="center"/>
            <w:hideMark/>
          </w:tcPr>
          <w:p w:rsidR="00954938" w:rsidP="00954938" w14:paraId="15BBCE34" w14:textId="77777777">
            <w:pPr>
              <w:ind w:right="72"/>
              <w:jc w:val="center"/>
              <w:rPr>
                <w:rFonts w:ascii="Times New Roman" w:hAnsi="Times New Roman"/>
                <w:color w:val="000000"/>
                <w:sz w:val="22"/>
                <w:szCs w:val="22"/>
              </w:rPr>
            </w:pPr>
            <w:r w:rsidRPr="00BC7111">
              <w:rPr>
                <w:rFonts w:ascii="Times New Roman" w:hAnsi="Times New Roman"/>
                <w:color w:val="000000"/>
                <w:sz w:val="22"/>
                <w:szCs w:val="22"/>
              </w:rPr>
              <w:t xml:space="preserve">No. </w:t>
            </w:r>
          </w:p>
          <w:p w:rsidR="006E20E4" w:rsidP="00954938" w14:paraId="39C58CE5" w14:textId="136145B4">
            <w:pPr>
              <w:ind w:right="72"/>
              <w:jc w:val="center"/>
              <w:rPr>
                <w:rFonts w:ascii="Times New Roman" w:hAnsi="Times New Roman"/>
                <w:color w:val="000000"/>
                <w:sz w:val="22"/>
                <w:szCs w:val="22"/>
              </w:rPr>
            </w:pPr>
            <w:r w:rsidRPr="00BC7111">
              <w:rPr>
                <w:rFonts w:ascii="Times New Roman" w:hAnsi="Times New Roman"/>
                <w:color w:val="000000"/>
                <w:sz w:val="22"/>
                <w:szCs w:val="22"/>
              </w:rPr>
              <w:t xml:space="preserve">of </w:t>
            </w:r>
          </w:p>
          <w:p w:rsidR="006B6B8E" w:rsidRPr="00BC7111" w:rsidP="00954938" w14:paraId="4FB387BC" w14:textId="43E816F5">
            <w:pPr>
              <w:ind w:right="72"/>
              <w:jc w:val="center"/>
              <w:rPr>
                <w:rFonts w:ascii="Times New Roman" w:hAnsi="Times New Roman"/>
                <w:color w:val="000000"/>
                <w:sz w:val="22"/>
                <w:szCs w:val="22"/>
              </w:rPr>
            </w:pPr>
            <w:r w:rsidRPr="00BC7111">
              <w:rPr>
                <w:rFonts w:ascii="Times New Roman" w:hAnsi="Times New Roman"/>
                <w:color w:val="000000"/>
                <w:sz w:val="22"/>
                <w:szCs w:val="22"/>
              </w:rPr>
              <w:t>Respondents</w:t>
            </w:r>
          </w:p>
        </w:tc>
        <w:tc>
          <w:tcPr>
            <w:tcW w:w="1260" w:type="dxa"/>
            <w:tcBorders>
              <w:top w:val="single" w:sz="4" w:space="0" w:color="auto"/>
              <w:left w:val="nil"/>
              <w:bottom w:val="single" w:sz="4" w:space="0" w:color="auto"/>
              <w:right w:val="single" w:sz="4" w:space="0" w:color="auto"/>
            </w:tcBorders>
            <w:shd w:val="clear" w:color="000000" w:fill="BFBFBF"/>
            <w:vAlign w:val="center"/>
            <w:hideMark/>
          </w:tcPr>
          <w:p w:rsidR="006B6B8E" w:rsidRPr="00BC7111" w:rsidP="00954938" w14:paraId="356B1795" w14:textId="77777777">
            <w:pPr>
              <w:jc w:val="center"/>
              <w:rPr>
                <w:rFonts w:ascii="Times New Roman" w:hAnsi="Times New Roman"/>
                <w:color w:val="000000"/>
                <w:sz w:val="22"/>
                <w:szCs w:val="22"/>
              </w:rPr>
            </w:pPr>
            <w:r w:rsidRPr="00BC7111">
              <w:rPr>
                <w:rFonts w:ascii="Times New Roman" w:hAnsi="Times New Roman"/>
                <w:color w:val="000000"/>
                <w:sz w:val="22"/>
                <w:szCs w:val="22"/>
              </w:rPr>
              <w:t>No. of Responses per Respondent</w:t>
            </w:r>
          </w:p>
        </w:tc>
        <w:tc>
          <w:tcPr>
            <w:tcW w:w="1265" w:type="dxa"/>
            <w:tcBorders>
              <w:top w:val="single" w:sz="4" w:space="0" w:color="auto"/>
              <w:left w:val="nil"/>
              <w:bottom w:val="single" w:sz="4" w:space="0" w:color="auto"/>
              <w:right w:val="single" w:sz="4" w:space="0" w:color="auto"/>
            </w:tcBorders>
            <w:shd w:val="clear" w:color="000000" w:fill="BFBFBF"/>
            <w:vAlign w:val="center"/>
            <w:hideMark/>
          </w:tcPr>
          <w:p w:rsidR="006B6B8E" w:rsidRPr="00BC7111" w:rsidP="00954938" w14:paraId="68747243" w14:textId="77777777">
            <w:pPr>
              <w:jc w:val="center"/>
              <w:rPr>
                <w:rFonts w:ascii="Times New Roman" w:hAnsi="Times New Roman"/>
                <w:color w:val="000000"/>
                <w:sz w:val="22"/>
                <w:szCs w:val="22"/>
              </w:rPr>
            </w:pPr>
            <w:r w:rsidRPr="00BC7111">
              <w:rPr>
                <w:rFonts w:ascii="Times New Roman" w:hAnsi="Times New Roman"/>
                <w:color w:val="000000"/>
                <w:sz w:val="22"/>
                <w:szCs w:val="22"/>
              </w:rPr>
              <w:t>Total Number of Responses</w:t>
            </w:r>
          </w:p>
        </w:tc>
        <w:tc>
          <w:tcPr>
            <w:tcW w:w="1060" w:type="dxa"/>
            <w:tcBorders>
              <w:top w:val="single" w:sz="4" w:space="0" w:color="auto"/>
              <w:left w:val="nil"/>
              <w:bottom w:val="single" w:sz="4" w:space="0" w:color="auto"/>
              <w:right w:val="single" w:sz="4" w:space="0" w:color="auto"/>
            </w:tcBorders>
            <w:shd w:val="clear" w:color="000000" w:fill="BFBFBF"/>
            <w:vAlign w:val="center"/>
            <w:hideMark/>
          </w:tcPr>
          <w:p w:rsidR="006B6B8E" w:rsidRPr="00BC7111" w:rsidP="00954938" w14:paraId="56506AF3" w14:textId="77777777">
            <w:pPr>
              <w:jc w:val="center"/>
              <w:rPr>
                <w:rFonts w:ascii="Times New Roman" w:hAnsi="Times New Roman"/>
                <w:color w:val="000000"/>
                <w:sz w:val="22"/>
                <w:szCs w:val="22"/>
              </w:rPr>
            </w:pPr>
            <w:r w:rsidRPr="00BC7111">
              <w:rPr>
                <w:rFonts w:ascii="Times New Roman" w:hAnsi="Times New Roman"/>
                <w:color w:val="000000"/>
                <w:sz w:val="22"/>
                <w:szCs w:val="22"/>
              </w:rPr>
              <w:t>Avg. Burden per Response (in hours)</w:t>
            </w:r>
          </w:p>
        </w:tc>
        <w:tc>
          <w:tcPr>
            <w:tcW w:w="1185" w:type="dxa"/>
            <w:tcBorders>
              <w:top w:val="single" w:sz="4" w:space="0" w:color="auto"/>
              <w:left w:val="nil"/>
              <w:bottom w:val="single" w:sz="4" w:space="0" w:color="auto"/>
              <w:right w:val="single" w:sz="4" w:space="0" w:color="auto"/>
            </w:tcBorders>
            <w:shd w:val="clear" w:color="000000" w:fill="BFBFBF"/>
            <w:vAlign w:val="center"/>
            <w:hideMark/>
          </w:tcPr>
          <w:p w:rsidR="006B6B8E" w:rsidRPr="00BC7111" w:rsidP="00954938" w14:paraId="6623DAB8" w14:textId="77777777">
            <w:pPr>
              <w:jc w:val="center"/>
              <w:rPr>
                <w:rFonts w:ascii="Times New Roman" w:hAnsi="Times New Roman"/>
                <w:color w:val="000000"/>
                <w:sz w:val="22"/>
                <w:szCs w:val="22"/>
              </w:rPr>
            </w:pPr>
            <w:r w:rsidRPr="00BC7111">
              <w:rPr>
                <w:rFonts w:ascii="Times New Roman" w:hAnsi="Times New Roman"/>
                <w:color w:val="000000"/>
                <w:sz w:val="22"/>
                <w:szCs w:val="22"/>
              </w:rPr>
              <w:t>Total Annual Burden (in hours)</w:t>
            </w:r>
          </w:p>
        </w:tc>
        <w:tc>
          <w:tcPr>
            <w:tcW w:w="900" w:type="dxa"/>
            <w:tcBorders>
              <w:top w:val="single" w:sz="4" w:space="0" w:color="auto"/>
              <w:left w:val="nil"/>
              <w:bottom w:val="single" w:sz="4" w:space="0" w:color="auto"/>
              <w:right w:val="single" w:sz="4" w:space="0" w:color="auto"/>
            </w:tcBorders>
            <w:shd w:val="clear" w:color="000000" w:fill="BFBFBF"/>
            <w:vAlign w:val="center"/>
            <w:hideMark/>
          </w:tcPr>
          <w:p w:rsidR="006B6B8E" w:rsidRPr="00BC7111" w:rsidP="00954938" w14:paraId="088ABB02" w14:textId="77777777">
            <w:pPr>
              <w:jc w:val="center"/>
              <w:rPr>
                <w:rFonts w:ascii="Times New Roman" w:hAnsi="Times New Roman"/>
                <w:color w:val="000000"/>
                <w:sz w:val="22"/>
                <w:szCs w:val="22"/>
              </w:rPr>
            </w:pPr>
            <w:r w:rsidRPr="00BC7111">
              <w:rPr>
                <w:rFonts w:ascii="Times New Roman" w:hAnsi="Times New Roman"/>
                <w:color w:val="000000"/>
                <w:sz w:val="22"/>
                <w:szCs w:val="22"/>
              </w:rPr>
              <w:t>Avg. Hourly Wage Rate*</w:t>
            </w:r>
          </w:p>
        </w:tc>
        <w:tc>
          <w:tcPr>
            <w:tcW w:w="1350" w:type="dxa"/>
            <w:tcBorders>
              <w:top w:val="single" w:sz="4" w:space="0" w:color="auto"/>
              <w:left w:val="nil"/>
              <w:bottom w:val="single" w:sz="4" w:space="0" w:color="auto"/>
              <w:right w:val="single" w:sz="4" w:space="0" w:color="auto"/>
            </w:tcBorders>
            <w:shd w:val="clear" w:color="000000" w:fill="BFBFBF"/>
            <w:vAlign w:val="center"/>
            <w:hideMark/>
          </w:tcPr>
          <w:p w:rsidR="006B6B8E" w:rsidRPr="00BC7111" w:rsidP="00954938" w14:paraId="4D35005C" w14:textId="77777777">
            <w:pPr>
              <w:jc w:val="center"/>
              <w:rPr>
                <w:rFonts w:ascii="Times New Roman" w:hAnsi="Times New Roman"/>
                <w:color w:val="000000"/>
                <w:sz w:val="22"/>
                <w:szCs w:val="22"/>
              </w:rPr>
            </w:pPr>
            <w:r w:rsidRPr="00BC7111">
              <w:rPr>
                <w:rFonts w:ascii="Times New Roman" w:hAnsi="Times New Roman"/>
                <w:color w:val="000000"/>
                <w:sz w:val="22"/>
                <w:szCs w:val="22"/>
              </w:rPr>
              <w:t>Total Annual Respondent Cost</w:t>
            </w:r>
          </w:p>
        </w:tc>
      </w:tr>
      <w:tr w14:paraId="6349FF85" w14:textId="77777777" w:rsidTr="004C3B4C">
        <w:tblPrEx>
          <w:tblW w:w="11335" w:type="dxa"/>
          <w:tblLayout w:type="fixed"/>
          <w:tblLook w:val="04A0"/>
        </w:tblPrEx>
        <w:trPr>
          <w:trHeight w:val="1400"/>
        </w:trPr>
        <w:tc>
          <w:tcPr>
            <w:tcW w:w="1255" w:type="dxa"/>
            <w:tcBorders>
              <w:top w:val="nil"/>
              <w:left w:val="single" w:sz="4" w:space="0" w:color="auto"/>
              <w:bottom w:val="single" w:sz="4" w:space="0" w:color="auto"/>
              <w:right w:val="single" w:sz="4" w:space="0" w:color="auto"/>
            </w:tcBorders>
            <w:vAlign w:val="center"/>
            <w:hideMark/>
          </w:tcPr>
          <w:p w:rsidR="001D5291" w:rsidRPr="00BC7111" w:rsidP="001D5291" w14:paraId="29C679AA" w14:textId="77777777">
            <w:pPr>
              <w:jc w:val="center"/>
              <w:rPr>
                <w:rFonts w:ascii="Times New Roman" w:hAnsi="Times New Roman"/>
                <w:color w:val="000000"/>
                <w:sz w:val="22"/>
                <w:szCs w:val="22"/>
              </w:rPr>
            </w:pPr>
            <w:r w:rsidRPr="00BC7111">
              <w:rPr>
                <w:rFonts w:ascii="Times New Roman" w:hAnsi="Times New Roman"/>
                <w:color w:val="000000"/>
                <w:sz w:val="22"/>
                <w:szCs w:val="22"/>
              </w:rPr>
              <w:t>Individuals or Households</w:t>
            </w:r>
          </w:p>
        </w:tc>
        <w:tc>
          <w:tcPr>
            <w:tcW w:w="1573" w:type="dxa"/>
            <w:tcBorders>
              <w:top w:val="nil"/>
              <w:left w:val="nil"/>
              <w:bottom w:val="single" w:sz="4" w:space="0" w:color="auto"/>
              <w:right w:val="single" w:sz="4" w:space="0" w:color="auto"/>
            </w:tcBorders>
            <w:vAlign w:val="center"/>
            <w:hideMark/>
          </w:tcPr>
          <w:p w:rsidR="001D5291" w:rsidRPr="00BC7111" w:rsidP="001D5291" w14:paraId="3E36460D" w14:textId="77777777">
            <w:pPr>
              <w:jc w:val="center"/>
              <w:rPr>
                <w:rFonts w:ascii="Times New Roman" w:hAnsi="Times New Roman"/>
                <w:color w:val="000000"/>
                <w:sz w:val="22"/>
                <w:szCs w:val="22"/>
              </w:rPr>
            </w:pPr>
            <w:r w:rsidRPr="00BC7111">
              <w:rPr>
                <w:rFonts w:ascii="Times New Roman" w:hAnsi="Times New Roman"/>
                <w:color w:val="000000"/>
                <w:sz w:val="22"/>
                <w:szCs w:val="22"/>
              </w:rPr>
              <w:t>Application to Extend/Change Nonimmigrant Status / I-539 (paper filers)</w:t>
            </w:r>
          </w:p>
        </w:tc>
        <w:tc>
          <w:tcPr>
            <w:tcW w:w="1487" w:type="dxa"/>
            <w:tcBorders>
              <w:top w:val="nil"/>
              <w:left w:val="nil"/>
              <w:bottom w:val="single" w:sz="4" w:space="0" w:color="auto"/>
              <w:right w:val="single" w:sz="4" w:space="0" w:color="auto"/>
            </w:tcBorders>
            <w:vAlign w:val="center"/>
            <w:hideMark/>
          </w:tcPr>
          <w:p w:rsidR="001D5291" w:rsidRPr="00BC7111" w:rsidP="001D5291" w14:paraId="432A2BA7" w14:textId="0E48DF6B">
            <w:pPr>
              <w:ind w:right="72"/>
              <w:jc w:val="center"/>
              <w:rPr>
                <w:rFonts w:ascii="Times New Roman" w:hAnsi="Times New Roman"/>
                <w:color w:val="000000"/>
                <w:sz w:val="22"/>
                <w:szCs w:val="22"/>
              </w:rPr>
            </w:pPr>
            <w:r>
              <w:rPr>
                <w:rFonts w:ascii="Times New Roman" w:hAnsi="Times New Roman"/>
                <w:color w:val="000000"/>
                <w:sz w:val="22"/>
                <w:szCs w:val="22"/>
              </w:rPr>
              <w:t>459,860</w:t>
            </w:r>
            <w:r w:rsidRPr="00BC7111">
              <w:rPr>
                <w:rFonts w:ascii="Times New Roman" w:hAnsi="Times New Roman"/>
                <w:color w:val="000000"/>
                <w:sz w:val="22"/>
                <w:szCs w:val="22"/>
              </w:rPr>
              <w:t xml:space="preserve">          </w:t>
            </w:r>
          </w:p>
        </w:tc>
        <w:tc>
          <w:tcPr>
            <w:tcW w:w="1260" w:type="dxa"/>
            <w:tcBorders>
              <w:top w:val="nil"/>
              <w:left w:val="nil"/>
              <w:bottom w:val="single" w:sz="4" w:space="0" w:color="auto"/>
              <w:right w:val="single" w:sz="4" w:space="0" w:color="auto"/>
            </w:tcBorders>
            <w:vAlign w:val="center"/>
            <w:hideMark/>
          </w:tcPr>
          <w:p w:rsidR="001D5291" w:rsidRPr="00BC7111" w:rsidP="001D5291" w14:paraId="43D971B8" w14:textId="77777777">
            <w:pPr>
              <w:jc w:val="center"/>
              <w:rPr>
                <w:rFonts w:ascii="Times New Roman" w:hAnsi="Times New Roman"/>
                <w:color w:val="000000"/>
                <w:sz w:val="22"/>
                <w:szCs w:val="22"/>
              </w:rPr>
            </w:pPr>
            <w:r w:rsidRPr="00BC7111">
              <w:rPr>
                <w:rFonts w:ascii="Times New Roman" w:hAnsi="Times New Roman"/>
                <w:color w:val="000000"/>
                <w:sz w:val="22"/>
                <w:szCs w:val="22"/>
              </w:rPr>
              <w:t>1</w:t>
            </w:r>
          </w:p>
        </w:tc>
        <w:tc>
          <w:tcPr>
            <w:tcW w:w="1265" w:type="dxa"/>
            <w:tcBorders>
              <w:top w:val="nil"/>
              <w:left w:val="nil"/>
              <w:bottom w:val="single" w:sz="4" w:space="0" w:color="auto"/>
              <w:right w:val="single" w:sz="4" w:space="0" w:color="auto"/>
            </w:tcBorders>
            <w:vAlign w:val="center"/>
            <w:hideMark/>
          </w:tcPr>
          <w:p w:rsidR="001D5291" w:rsidRPr="00BC7111" w:rsidP="001D5291" w14:paraId="07EC87B3" w14:textId="1C807430">
            <w:pPr>
              <w:jc w:val="center"/>
              <w:rPr>
                <w:rFonts w:ascii="Times New Roman" w:hAnsi="Times New Roman"/>
                <w:color w:val="000000"/>
                <w:sz w:val="22"/>
                <w:szCs w:val="22"/>
              </w:rPr>
            </w:pPr>
            <w:r>
              <w:rPr>
                <w:rFonts w:ascii="Times New Roman" w:hAnsi="Times New Roman"/>
                <w:color w:val="000000"/>
                <w:sz w:val="22"/>
                <w:szCs w:val="22"/>
              </w:rPr>
              <w:t>459.860</w:t>
            </w:r>
          </w:p>
        </w:tc>
        <w:tc>
          <w:tcPr>
            <w:tcW w:w="1060" w:type="dxa"/>
            <w:tcBorders>
              <w:top w:val="nil"/>
              <w:left w:val="nil"/>
              <w:bottom w:val="single" w:sz="4" w:space="0" w:color="auto"/>
              <w:right w:val="single" w:sz="4" w:space="0" w:color="auto"/>
            </w:tcBorders>
            <w:vAlign w:val="center"/>
            <w:hideMark/>
          </w:tcPr>
          <w:p w:rsidR="001D5291" w:rsidRPr="00BC7111" w:rsidP="001D5291" w14:paraId="181E8811" w14:textId="77777777">
            <w:pPr>
              <w:jc w:val="center"/>
              <w:rPr>
                <w:rFonts w:ascii="Times New Roman" w:hAnsi="Times New Roman"/>
                <w:color w:val="000000"/>
                <w:sz w:val="22"/>
                <w:szCs w:val="22"/>
              </w:rPr>
            </w:pPr>
            <w:r w:rsidRPr="00BC7111">
              <w:rPr>
                <w:rFonts w:ascii="Times New Roman" w:hAnsi="Times New Roman"/>
                <w:color w:val="000000"/>
                <w:sz w:val="22"/>
                <w:szCs w:val="22"/>
              </w:rPr>
              <w:t>1.667</w:t>
            </w:r>
          </w:p>
        </w:tc>
        <w:tc>
          <w:tcPr>
            <w:tcW w:w="1185" w:type="dxa"/>
            <w:tcBorders>
              <w:top w:val="nil"/>
              <w:left w:val="nil"/>
              <w:bottom w:val="single" w:sz="4" w:space="0" w:color="auto"/>
              <w:right w:val="single" w:sz="4" w:space="0" w:color="auto"/>
            </w:tcBorders>
            <w:vAlign w:val="center"/>
            <w:hideMark/>
          </w:tcPr>
          <w:p w:rsidR="001D5291" w:rsidRPr="00BC7111" w:rsidP="001D5291" w14:paraId="6656A3D4" w14:textId="06F62085">
            <w:pPr>
              <w:jc w:val="center"/>
              <w:rPr>
                <w:rFonts w:ascii="Times New Roman" w:hAnsi="Times New Roman"/>
                <w:color w:val="000000"/>
                <w:sz w:val="22"/>
                <w:szCs w:val="22"/>
              </w:rPr>
            </w:pPr>
            <w:r>
              <w:rPr>
                <w:rFonts w:ascii="Times New Roman" w:hAnsi="Times New Roman"/>
                <w:color w:val="000000"/>
                <w:sz w:val="22"/>
                <w:szCs w:val="22"/>
              </w:rPr>
              <w:t>766,587</w:t>
            </w:r>
          </w:p>
        </w:tc>
        <w:tc>
          <w:tcPr>
            <w:tcW w:w="900" w:type="dxa"/>
            <w:tcBorders>
              <w:top w:val="nil"/>
              <w:left w:val="nil"/>
              <w:bottom w:val="single" w:sz="4" w:space="0" w:color="auto"/>
              <w:right w:val="single" w:sz="4" w:space="0" w:color="auto"/>
            </w:tcBorders>
            <w:vAlign w:val="center"/>
            <w:hideMark/>
          </w:tcPr>
          <w:p w:rsidR="001D5291" w:rsidRPr="00BC7111" w:rsidP="001D5291" w14:paraId="24D7E9F0" w14:textId="77777777">
            <w:pPr>
              <w:jc w:val="center"/>
              <w:rPr>
                <w:rFonts w:ascii="Times New Roman" w:hAnsi="Times New Roman"/>
                <w:color w:val="000000"/>
                <w:sz w:val="22"/>
                <w:szCs w:val="22"/>
              </w:rPr>
            </w:pPr>
            <w:r w:rsidRPr="00BC7111">
              <w:rPr>
                <w:rFonts w:ascii="Times New Roman" w:hAnsi="Times New Roman"/>
                <w:color w:val="000000"/>
                <w:sz w:val="22"/>
                <w:szCs w:val="22"/>
              </w:rPr>
              <w:t>$40.89</w:t>
            </w:r>
          </w:p>
        </w:tc>
        <w:tc>
          <w:tcPr>
            <w:tcW w:w="1350" w:type="dxa"/>
            <w:tcBorders>
              <w:top w:val="nil"/>
              <w:left w:val="nil"/>
              <w:bottom w:val="single" w:sz="8" w:space="0" w:color="auto"/>
              <w:right w:val="single" w:sz="8" w:space="0" w:color="auto"/>
            </w:tcBorders>
            <w:vAlign w:val="center"/>
            <w:hideMark/>
          </w:tcPr>
          <w:p w:rsidR="001D5291" w:rsidRPr="004C3B4C" w:rsidP="001D5291" w14:paraId="0A366193" w14:textId="5FF3EE15">
            <w:pPr>
              <w:jc w:val="center"/>
              <w:rPr>
                <w:rFonts w:ascii="Times New Roman" w:hAnsi="Times New Roman"/>
                <w:color w:val="000000"/>
                <w:sz w:val="22"/>
                <w:szCs w:val="22"/>
              </w:rPr>
            </w:pPr>
            <w:r w:rsidRPr="004C3B4C">
              <w:rPr>
                <w:rFonts w:ascii="Times New Roman" w:hAnsi="Times New Roman"/>
                <w:color w:val="000000"/>
                <w:sz w:val="22"/>
                <w:szCs w:val="22"/>
              </w:rPr>
              <w:t>$31,345,727</w:t>
            </w:r>
          </w:p>
        </w:tc>
      </w:tr>
      <w:tr w14:paraId="6F51FFBF" w14:textId="77777777" w:rsidTr="004C3B4C">
        <w:tblPrEx>
          <w:tblW w:w="11335" w:type="dxa"/>
          <w:tblLayout w:type="fixed"/>
          <w:tblLook w:val="04A0"/>
        </w:tblPrEx>
        <w:trPr>
          <w:trHeight w:val="1400"/>
        </w:trPr>
        <w:tc>
          <w:tcPr>
            <w:tcW w:w="1255" w:type="dxa"/>
            <w:tcBorders>
              <w:top w:val="nil"/>
              <w:left w:val="single" w:sz="4" w:space="0" w:color="auto"/>
              <w:bottom w:val="single" w:sz="4" w:space="0" w:color="auto"/>
              <w:right w:val="single" w:sz="4" w:space="0" w:color="auto"/>
            </w:tcBorders>
            <w:vAlign w:val="center"/>
            <w:hideMark/>
          </w:tcPr>
          <w:p w:rsidR="001D5291" w:rsidRPr="00BC7111" w:rsidP="001D5291" w14:paraId="28DC7738" w14:textId="77777777">
            <w:pPr>
              <w:jc w:val="center"/>
              <w:rPr>
                <w:rFonts w:ascii="Times New Roman" w:hAnsi="Times New Roman"/>
                <w:color w:val="000000"/>
                <w:sz w:val="22"/>
                <w:szCs w:val="22"/>
              </w:rPr>
            </w:pPr>
            <w:r w:rsidRPr="00BC7111">
              <w:rPr>
                <w:rFonts w:ascii="Times New Roman" w:hAnsi="Times New Roman"/>
                <w:color w:val="000000"/>
                <w:sz w:val="22"/>
                <w:szCs w:val="22"/>
              </w:rPr>
              <w:t>Individuals or Households</w:t>
            </w:r>
          </w:p>
        </w:tc>
        <w:tc>
          <w:tcPr>
            <w:tcW w:w="1573" w:type="dxa"/>
            <w:tcBorders>
              <w:top w:val="nil"/>
              <w:left w:val="nil"/>
              <w:bottom w:val="single" w:sz="4" w:space="0" w:color="auto"/>
              <w:right w:val="single" w:sz="4" w:space="0" w:color="auto"/>
            </w:tcBorders>
            <w:vAlign w:val="center"/>
            <w:hideMark/>
          </w:tcPr>
          <w:p w:rsidR="001D5291" w:rsidRPr="00BC7111" w:rsidP="001D5291" w14:paraId="2CD67A62" w14:textId="77777777">
            <w:pPr>
              <w:jc w:val="center"/>
              <w:rPr>
                <w:rFonts w:ascii="Times New Roman" w:hAnsi="Times New Roman"/>
                <w:color w:val="000000"/>
                <w:sz w:val="22"/>
                <w:szCs w:val="22"/>
              </w:rPr>
            </w:pPr>
            <w:r w:rsidRPr="00BC7111">
              <w:rPr>
                <w:rFonts w:ascii="Times New Roman" w:hAnsi="Times New Roman"/>
                <w:color w:val="000000"/>
                <w:sz w:val="22"/>
                <w:szCs w:val="22"/>
              </w:rPr>
              <w:t>Application to Extend/Change Nonimmigrant Status / I-539 e-filers)</w:t>
            </w:r>
          </w:p>
        </w:tc>
        <w:tc>
          <w:tcPr>
            <w:tcW w:w="1487" w:type="dxa"/>
            <w:tcBorders>
              <w:top w:val="nil"/>
              <w:left w:val="nil"/>
              <w:bottom w:val="single" w:sz="4" w:space="0" w:color="auto"/>
              <w:right w:val="single" w:sz="4" w:space="0" w:color="auto"/>
            </w:tcBorders>
            <w:vAlign w:val="center"/>
            <w:hideMark/>
          </w:tcPr>
          <w:p w:rsidR="001D5291" w:rsidRPr="00BC7111" w:rsidP="001D5291" w14:paraId="3B21CFAD" w14:textId="0FB6E80C">
            <w:pPr>
              <w:ind w:right="72"/>
              <w:jc w:val="center"/>
              <w:rPr>
                <w:rFonts w:ascii="Times New Roman" w:hAnsi="Times New Roman"/>
                <w:color w:val="000000"/>
                <w:sz w:val="22"/>
                <w:szCs w:val="22"/>
              </w:rPr>
            </w:pPr>
            <w:r w:rsidRPr="00BC7111">
              <w:rPr>
                <w:rFonts w:ascii="Times New Roman" w:hAnsi="Times New Roman"/>
                <w:color w:val="000000"/>
                <w:sz w:val="22"/>
                <w:szCs w:val="22"/>
              </w:rPr>
              <w:t xml:space="preserve">   </w:t>
            </w:r>
            <w:r>
              <w:rPr>
                <w:rFonts w:ascii="Times New Roman" w:hAnsi="Times New Roman"/>
                <w:color w:val="000000"/>
                <w:sz w:val="22"/>
                <w:szCs w:val="22"/>
              </w:rPr>
              <w:t>197,083</w:t>
            </w:r>
            <w:r w:rsidRPr="00BC7111">
              <w:rPr>
                <w:rFonts w:ascii="Times New Roman" w:hAnsi="Times New Roman"/>
                <w:color w:val="000000"/>
                <w:sz w:val="22"/>
                <w:szCs w:val="22"/>
              </w:rPr>
              <w:t xml:space="preserve">      </w:t>
            </w:r>
          </w:p>
        </w:tc>
        <w:tc>
          <w:tcPr>
            <w:tcW w:w="1260" w:type="dxa"/>
            <w:tcBorders>
              <w:top w:val="nil"/>
              <w:left w:val="nil"/>
              <w:bottom w:val="single" w:sz="4" w:space="0" w:color="auto"/>
              <w:right w:val="single" w:sz="4" w:space="0" w:color="auto"/>
            </w:tcBorders>
            <w:vAlign w:val="center"/>
            <w:hideMark/>
          </w:tcPr>
          <w:p w:rsidR="001D5291" w:rsidRPr="00BC7111" w:rsidP="001D5291" w14:paraId="1B290408" w14:textId="77777777">
            <w:pPr>
              <w:jc w:val="center"/>
              <w:rPr>
                <w:rFonts w:ascii="Times New Roman" w:hAnsi="Times New Roman"/>
                <w:color w:val="000000"/>
                <w:sz w:val="22"/>
                <w:szCs w:val="22"/>
              </w:rPr>
            </w:pPr>
            <w:r w:rsidRPr="00BC7111">
              <w:rPr>
                <w:rFonts w:ascii="Times New Roman" w:hAnsi="Times New Roman"/>
                <w:color w:val="000000"/>
                <w:sz w:val="22"/>
                <w:szCs w:val="22"/>
              </w:rPr>
              <w:t>1</w:t>
            </w:r>
          </w:p>
        </w:tc>
        <w:tc>
          <w:tcPr>
            <w:tcW w:w="1265" w:type="dxa"/>
            <w:tcBorders>
              <w:top w:val="nil"/>
              <w:left w:val="nil"/>
              <w:bottom w:val="single" w:sz="4" w:space="0" w:color="auto"/>
              <w:right w:val="single" w:sz="4" w:space="0" w:color="auto"/>
            </w:tcBorders>
            <w:vAlign w:val="center"/>
            <w:hideMark/>
          </w:tcPr>
          <w:p w:rsidR="001D5291" w:rsidRPr="00BC7111" w:rsidP="001D5291" w14:paraId="0F8C54C4" w14:textId="76F0BCF8">
            <w:pPr>
              <w:jc w:val="center"/>
              <w:rPr>
                <w:rFonts w:ascii="Times New Roman" w:hAnsi="Times New Roman"/>
                <w:color w:val="000000"/>
                <w:sz w:val="22"/>
                <w:szCs w:val="22"/>
              </w:rPr>
            </w:pPr>
            <w:r>
              <w:rPr>
                <w:rFonts w:ascii="Times New Roman" w:hAnsi="Times New Roman"/>
                <w:color w:val="000000"/>
                <w:sz w:val="22"/>
                <w:szCs w:val="22"/>
              </w:rPr>
              <w:t>197,083</w:t>
            </w:r>
          </w:p>
        </w:tc>
        <w:tc>
          <w:tcPr>
            <w:tcW w:w="1060" w:type="dxa"/>
            <w:tcBorders>
              <w:top w:val="nil"/>
              <w:left w:val="nil"/>
              <w:bottom w:val="single" w:sz="4" w:space="0" w:color="auto"/>
              <w:right w:val="single" w:sz="4" w:space="0" w:color="auto"/>
            </w:tcBorders>
            <w:vAlign w:val="center"/>
            <w:hideMark/>
          </w:tcPr>
          <w:p w:rsidR="001D5291" w:rsidRPr="00BC7111" w:rsidP="001D5291" w14:paraId="159C9CFA" w14:textId="77777777">
            <w:pPr>
              <w:jc w:val="center"/>
              <w:rPr>
                <w:rFonts w:ascii="Times New Roman" w:hAnsi="Times New Roman"/>
                <w:color w:val="000000"/>
                <w:sz w:val="22"/>
                <w:szCs w:val="22"/>
              </w:rPr>
            </w:pPr>
            <w:r w:rsidRPr="00BC7111">
              <w:rPr>
                <w:rFonts w:ascii="Times New Roman" w:hAnsi="Times New Roman"/>
                <w:color w:val="000000"/>
                <w:sz w:val="22"/>
                <w:szCs w:val="22"/>
              </w:rPr>
              <w:t>1</w:t>
            </w:r>
          </w:p>
        </w:tc>
        <w:tc>
          <w:tcPr>
            <w:tcW w:w="1185" w:type="dxa"/>
            <w:tcBorders>
              <w:top w:val="nil"/>
              <w:left w:val="nil"/>
              <w:bottom w:val="single" w:sz="4" w:space="0" w:color="auto"/>
              <w:right w:val="single" w:sz="4" w:space="0" w:color="auto"/>
            </w:tcBorders>
            <w:vAlign w:val="center"/>
            <w:hideMark/>
          </w:tcPr>
          <w:p w:rsidR="001D5291" w:rsidRPr="00BC7111" w:rsidP="001D5291" w14:paraId="343ED805" w14:textId="0C8E612B">
            <w:pPr>
              <w:jc w:val="center"/>
              <w:rPr>
                <w:rFonts w:ascii="Times New Roman" w:hAnsi="Times New Roman"/>
                <w:color w:val="000000"/>
                <w:sz w:val="22"/>
                <w:szCs w:val="22"/>
              </w:rPr>
            </w:pPr>
            <w:r>
              <w:rPr>
                <w:rFonts w:ascii="Times New Roman" w:hAnsi="Times New Roman"/>
                <w:color w:val="000000"/>
                <w:sz w:val="22"/>
                <w:szCs w:val="22"/>
              </w:rPr>
              <w:t>197,083</w:t>
            </w:r>
          </w:p>
        </w:tc>
        <w:tc>
          <w:tcPr>
            <w:tcW w:w="900" w:type="dxa"/>
            <w:tcBorders>
              <w:top w:val="nil"/>
              <w:left w:val="nil"/>
              <w:bottom w:val="single" w:sz="4" w:space="0" w:color="auto"/>
              <w:right w:val="single" w:sz="4" w:space="0" w:color="auto"/>
            </w:tcBorders>
            <w:vAlign w:val="center"/>
            <w:hideMark/>
          </w:tcPr>
          <w:p w:rsidR="001D5291" w:rsidRPr="00BC7111" w:rsidP="001D5291" w14:paraId="69F2104E" w14:textId="77777777">
            <w:pPr>
              <w:jc w:val="center"/>
              <w:rPr>
                <w:rFonts w:ascii="Times New Roman" w:hAnsi="Times New Roman"/>
                <w:color w:val="000000"/>
                <w:sz w:val="22"/>
                <w:szCs w:val="22"/>
              </w:rPr>
            </w:pPr>
            <w:r w:rsidRPr="00BC7111">
              <w:rPr>
                <w:rFonts w:ascii="Times New Roman" w:hAnsi="Times New Roman"/>
                <w:color w:val="000000"/>
                <w:sz w:val="22"/>
                <w:szCs w:val="22"/>
              </w:rPr>
              <w:t>$40.89</w:t>
            </w:r>
          </w:p>
        </w:tc>
        <w:tc>
          <w:tcPr>
            <w:tcW w:w="1350" w:type="dxa"/>
            <w:tcBorders>
              <w:top w:val="nil"/>
              <w:left w:val="nil"/>
              <w:bottom w:val="single" w:sz="8" w:space="0" w:color="auto"/>
              <w:right w:val="single" w:sz="8" w:space="0" w:color="auto"/>
            </w:tcBorders>
            <w:vAlign w:val="center"/>
            <w:hideMark/>
          </w:tcPr>
          <w:p w:rsidR="001D5291" w:rsidRPr="004C3B4C" w:rsidP="001D5291" w14:paraId="06686E09" w14:textId="2C01923E">
            <w:pPr>
              <w:jc w:val="center"/>
              <w:rPr>
                <w:rFonts w:ascii="Times New Roman" w:hAnsi="Times New Roman"/>
                <w:color w:val="000000"/>
                <w:sz w:val="22"/>
                <w:szCs w:val="22"/>
              </w:rPr>
            </w:pPr>
            <w:r w:rsidRPr="004C3B4C">
              <w:rPr>
                <w:rFonts w:ascii="Times New Roman" w:hAnsi="Times New Roman"/>
                <w:color w:val="000000"/>
                <w:sz w:val="22"/>
                <w:szCs w:val="22"/>
              </w:rPr>
              <w:t>$8,058,724</w:t>
            </w:r>
          </w:p>
        </w:tc>
      </w:tr>
      <w:tr w14:paraId="18FD9B87" w14:textId="77777777" w:rsidTr="004C3B4C">
        <w:tblPrEx>
          <w:tblW w:w="11335" w:type="dxa"/>
          <w:tblLayout w:type="fixed"/>
          <w:tblLook w:val="04A0"/>
        </w:tblPrEx>
        <w:trPr>
          <w:trHeight w:val="1797"/>
        </w:trPr>
        <w:tc>
          <w:tcPr>
            <w:tcW w:w="1255" w:type="dxa"/>
            <w:tcBorders>
              <w:top w:val="nil"/>
              <w:left w:val="single" w:sz="4" w:space="0" w:color="auto"/>
              <w:bottom w:val="single" w:sz="4" w:space="0" w:color="auto"/>
              <w:right w:val="single" w:sz="4" w:space="0" w:color="auto"/>
            </w:tcBorders>
            <w:vAlign w:val="center"/>
            <w:hideMark/>
          </w:tcPr>
          <w:p w:rsidR="001D5291" w:rsidRPr="00BC7111" w:rsidP="001D5291" w14:paraId="37CD303C" w14:textId="77777777">
            <w:pPr>
              <w:jc w:val="center"/>
              <w:rPr>
                <w:rFonts w:ascii="Times New Roman" w:hAnsi="Times New Roman"/>
                <w:color w:val="000000"/>
                <w:sz w:val="22"/>
                <w:szCs w:val="22"/>
              </w:rPr>
            </w:pPr>
            <w:r w:rsidRPr="00BC7111">
              <w:rPr>
                <w:rFonts w:ascii="Times New Roman" w:hAnsi="Times New Roman"/>
                <w:color w:val="000000"/>
                <w:sz w:val="22"/>
                <w:szCs w:val="22"/>
              </w:rPr>
              <w:t>Individuals or Households</w:t>
            </w:r>
          </w:p>
        </w:tc>
        <w:tc>
          <w:tcPr>
            <w:tcW w:w="1573" w:type="dxa"/>
            <w:tcBorders>
              <w:top w:val="nil"/>
              <w:left w:val="nil"/>
              <w:bottom w:val="single" w:sz="4" w:space="0" w:color="auto"/>
              <w:right w:val="single" w:sz="4" w:space="0" w:color="auto"/>
            </w:tcBorders>
            <w:vAlign w:val="center"/>
            <w:hideMark/>
          </w:tcPr>
          <w:p w:rsidR="001D5291" w:rsidRPr="00BC7111" w:rsidP="001D5291" w14:paraId="55C02C5C" w14:textId="77777777">
            <w:pPr>
              <w:jc w:val="center"/>
              <w:rPr>
                <w:rFonts w:ascii="Times New Roman" w:hAnsi="Times New Roman"/>
                <w:color w:val="000000"/>
                <w:sz w:val="22"/>
                <w:szCs w:val="22"/>
              </w:rPr>
            </w:pPr>
            <w:r w:rsidRPr="00BC7111">
              <w:rPr>
                <w:rFonts w:ascii="Times New Roman" w:hAnsi="Times New Roman"/>
                <w:color w:val="000000"/>
                <w:sz w:val="22"/>
                <w:szCs w:val="22"/>
              </w:rPr>
              <w:t>Supplemental Information for Application for Extend/Change Nonimmigrant Status/ Form I-539A</w:t>
            </w:r>
          </w:p>
        </w:tc>
        <w:tc>
          <w:tcPr>
            <w:tcW w:w="1487" w:type="dxa"/>
            <w:tcBorders>
              <w:top w:val="nil"/>
              <w:left w:val="nil"/>
              <w:bottom w:val="single" w:sz="4" w:space="0" w:color="auto"/>
              <w:right w:val="single" w:sz="4" w:space="0" w:color="auto"/>
            </w:tcBorders>
            <w:vAlign w:val="center"/>
            <w:hideMark/>
          </w:tcPr>
          <w:p w:rsidR="001D5291" w:rsidRPr="00BC7111" w:rsidP="001D5291" w14:paraId="4872B8F6" w14:textId="242BC540">
            <w:pPr>
              <w:ind w:right="72"/>
              <w:jc w:val="center"/>
              <w:rPr>
                <w:rFonts w:ascii="Times New Roman" w:hAnsi="Times New Roman"/>
                <w:color w:val="000000"/>
                <w:sz w:val="22"/>
                <w:szCs w:val="22"/>
              </w:rPr>
            </w:pPr>
            <w:r>
              <w:rPr>
                <w:rFonts w:ascii="Times New Roman" w:hAnsi="Times New Roman"/>
                <w:color w:val="000000"/>
                <w:sz w:val="22"/>
                <w:szCs w:val="22"/>
              </w:rPr>
              <w:t>207,600</w:t>
            </w:r>
            <w:r w:rsidRPr="00BC7111">
              <w:rPr>
                <w:rFonts w:ascii="Times New Roman" w:hAnsi="Times New Roman"/>
                <w:color w:val="000000"/>
                <w:sz w:val="22"/>
                <w:szCs w:val="22"/>
              </w:rPr>
              <w:t xml:space="preserve">            </w:t>
            </w:r>
          </w:p>
        </w:tc>
        <w:tc>
          <w:tcPr>
            <w:tcW w:w="1260" w:type="dxa"/>
            <w:tcBorders>
              <w:top w:val="nil"/>
              <w:left w:val="nil"/>
              <w:bottom w:val="single" w:sz="4" w:space="0" w:color="auto"/>
              <w:right w:val="single" w:sz="4" w:space="0" w:color="auto"/>
            </w:tcBorders>
            <w:vAlign w:val="center"/>
            <w:hideMark/>
          </w:tcPr>
          <w:p w:rsidR="001D5291" w:rsidRPr="00BC7111" w:rsidP="001D5291" w14:paraId="742E92A6" w14:textId="77777777">
            <w:pPr>
              <w:jc w:val="center"/>
              <w:rPr>
                <w:rFonts w:ascii="Times New Roman" w:hAnsi="Times New Roman"/>
                <w:color w:val="000000"/>
                <w:sz w:val="22"/>
                <w:szCs w:val="22"/>
              </w:rPr>
            </w:pPr>
            <w:r w:rsidRPr="00BC7111">
              <w:rPr>
                <w:rFonts w:ascii="Times New Roman" w:hAnsi="Times New Roman"/>
                <w:color w:val="000000"/>
                <w:sz w:val="22"/>
                <w:szCs w:val="22"/>
              </w:rPr>
              <w:t>1</w:t>
            </w:r>
          </w:p>
        </w:tc>
        <w:tc>
          <w:tcPr>
            <w:tcW w:w="1265" w:type="dxa"/>
            <w:tcBorders>
              <w:top w:val="nil"/>
              <w:left w:val="nil"/>
              <w:bottom w:val="single" w:sz="4" w:space="0" w:color="auto"/>
              <w:right w:val="single" w:sz="4" w:space="0" w:color="auto"/>
            </w:tcBorders>
            <w:vAlign w:val="center"/>
            <w:hideMark/>
          </w:tcPr>
          <w:p w:rsidR="001D5291" w:rsidRPr="00BC7111" w:rsidP="001D5291" w14:paraId="39BCEFFA" w14:textId="3FA4B354">
            <w:pPr>
              <w:jc w:val="center"/>
              <w:rPr>
                <w:rFonts w:ascii="Times New Roman" w:hAnsi="Times New Roman"/>
                <w:color w:val="000000"/>
                <w:sz w:val="22"/>
                <w:szCs w:val="22"/>
              </w:rPr>
            </w:pPr>
            <w:r>
              <w:rPr>
                <w:rFonts w:ascii="Times New Roman" w:hAnsi="Times New Roman"/>
                <w:color w:val="000000"/>
                <w:sz w:val="22"/>
                <w:szCs w:val="22"/>
              </w:rPr>
              <w:t>207,600</w:t>
            </w:r>
          </w:p>
        </w:tc>
        <w:tc>
          <w:tcPr>
            <w:tcW w:w="1060" w:type="dxa"/>
            <w:tcBorders>
              <w:top w:val="nil"/>
              <w:left w:val="nil"/>
              <w:bottom w:val="single" w:sz="4" w:space="0" w:color="auto"/>
              <w:right w:val="single" w:sz="4" w:space="0" w:color="auto"/>
            </w:tcBorders>
            <w:vAlign w:val="center"/>
            <w:hideMark/>
          </w:tcPr>
          <w:p w:rsidR="001D5291" w:rsidRPr="00BC7111" w:rsidP="001D5291" w14:paraId="204F2576" w14:textId="77777777">
            <w:pPr>
              <w:jc w:val="center"/>
              <w:rPr>
                <w:rFonts w:ascii="Times New Roman" w:hAnsi="Times New Roman"/>
                <w:color w:val="000000"/>
                <w:sz w:val="22"/>
                <w:szCs w:val="22"/>
              </w:rPr>
            </w:pPr>
            <w:r w:rsidRPr="00BC7111">
              <w:rPr>
                <w:rFonts w:ascii="Times New Roman" w:hAnsi="Times New Roman"/>
                <w:color w:val="000000"/>
                <w:sz w:val="22"/>
                <w:szCs w:val="22"/>
              </w:rPr>
              <w:t>.35</w:t>
            </w:r>
          </w:p>
        </w:tc>
        <w:tc>
          <w:tcPr>
            <w:tcW w:w="1185" w:type="dxa"/>
            <w:tcBorders>
              <w:top w:val="nil"/>
              <w:left w:val="nil"/>
              <w:bottom w:val="single" w:sz="4" w:space="0" w:color="auto"/>
              <w:right w:val="single" w:sz="4" w:space="0" w:color="auto"/>
            </w:tcBorders>
            <w:vAlign w:val="center"/>
            <w:hideMark/>
          </w:tcPr>
          <w:p w:rsidR="001D5291" w:rsidRPr="00BC7111" w:rsidP="001D5291" w14:paraId="175CD8F7" w14:textId="15C26D1F">
            <w:pPr>
              <w:jc w:val="center"/>
              <w:rPr>
                <w:rFonts w:ascii="Times New Roman" w:hAnsi="Times New Roman"/>
                <w:color w:val="000000"/>
                <w:sz w:val="22"/>
                <w:szCs w:val="22"/>
              </w:rPr>
            </w:pPr>
            <w:r>
              <w:rPr>
                <w:rFonts w:ascii="Times New Roman" w:hAnsi="Times New Roman"/>
                <w:color w:val="000000"/>
                <w:sz w:val="22"/>
                <w:szCs w:val="22"/>
              </w:rPr>
              <w:t>72,660</w:t>
            </w:r>
          </w:p>
        </w:tc>
        <w:tc>
          <w:tcPr>
            <w:tcW w:w="900" w:type="dxa"/>
            <w:tcBorders>
              <w:top w:val="nil"/>
              <w:left w:val="nil"/>
              <w:bottom w:val="single" w:sz="4" w:space="0" w:color="auto"/>
              <w:right w:val="single" w:sz="4" w:space="0" w:color="auto"/>
            </w:tcBorders>
            <w:vAlign w:val="center"/>
            <w:hideMark/>
          </w:tcPr>
          <w:p w:rsidR="001D5291" w:rsidRPr="00BC7111" w:rsidP="001D5291" w14:paraId="5FFC3EF1" w14:textId="77777777">
            <w:pPr>
              <w:jc w:val="center"/>
              <w:rPr>
                <w:rFonts w:ascii="Times New Roman" w:hAnsi="Times New Roman"/>
                <w:color w:val="000000"/>
                <w:sz w:val="22"/>
                <w:szCs w:val="22"/>
              </w:rPr>
            </w:pPr>
            <w:r w:rsidRPr="00BC7111">
              <w:rPr>
                <w:rFonts w:ascii="Times New Roman" w:hAnsi="Times New Roman"/>
                <w:color w:val="000000"/>
                <w:sz w:val="22"/>
                <w:szCs w:val="22"/>
              </w:rPr>
              <w:t>$40.89</w:t>
            </w:r>
          </w:p>
        </w:tc>
        <w:tc>
          <w:tcPr>
            <w:tcW w:w="1350" w:type="dxa"/>
            <w:tcBorders>
              <w:top w:val="nil"/>
              <w:left w:val="nil"/>
              <w:bottom w:val="single" w:sz="8" w:space="0" w:color="auto"/>
              <w:right w:val="single" w:sz="8" w:space="0" w:color="auto"/>
            </w:tcBorders>
            <w:vAlign w:val="center"/>
            <w:hideMark/>
          </w:tcPr>
          <w:p w:rsidR="001D5291" w:rsidRPr="004C3B4C" w:rsidP="001D5291" w14:paraId="6B077AC4" w14:textId="53541C9B">
            <w:pPr>
              <w:jc w:val="center"/>
              <w:rPr>
                <w:rFonts w:ascii="Times New Roman" w:hAnsi="Times New Roman"/>
                <w:color w:val="000000"/>
                <w:sz w:val="22"/>
                <w:szCs w:val="22"/>
              </w:rPr>
            </w:pPr>
            <w:r w:rsidRPr="004C3B4C">
              <w:rPr>
                <w:rFonts w:ascii="Times New Roman" w:hAnsi="Times New Roman"/>
                <w:color w:val="000000"/>
                <w:sz w:val="22"/>
                <w:szCs w:val="22"/>
              </w:rPr>
              <w:t>$2,971,067</w:t>
            </w:r>
          </w:p>
        </w:tc>
      </w:tr>
      <w:tr w14:paraId="1739F960" w14:textId="77777777" w:rsidTr="004C3B4C">
        <w:tblPrEx>
          <w:tblW w:w="11335" w:type="dxa"/>
          <w:tblLayout w:type="fixed"/>
          <w:tblLook w:val="04A0"/>
        </w:tblPrEx>
        <w:trPr>
          <w:trHeight w:val="1797"/>
        </w:trPr>
        <w:tc>
          <w:tcPr>
            <w:tcW w:w="1255" w:type="dxa"/>
            <w:tcBorders>
              <w:top w:val="nil"/>
              <w:left w:val="single" w:sz="4" w:space="0" w:color="auto"/>
              <w:bottom w:val="single" w:sz="4" w:space="0" w:color="auto"/>
              <w:right w:val="single" w:sz="4" w:space="0" w:color="auto"/>
            </w:tcBorders>
            <w:vAlign w:val="center"/>
          </w:tcPr>
          <w:p w:rsidR="001D5291" w:rsidRPr="00BC7111" w:rsidP="001D5291" w14:paraId="2FC4B098" w14:textId="07171A95">
            <w:pPr>
              <w:jc w:val="center"/>
              <w:rPr>
                <w:rFonts w:ascii="Times New Roman" w:hAnsi="Times New Roman"/>
                <w:color w:val="000000"/>
                <w:sz w:val="22"/>
                <w:szCs w:val="22"/>
              </w:rPr>
            </w:pPr>
            <w:r w:rsidRPr="00BC7111">
              <w:rPr>
                <w:rFonts w:ascii="Times New Roman" w:hAnsi="Times New Roman"/>
                <w:color w:val="000000"/>
                <w:sz w:val="22"/>
                <w:szCs w:val="22"/>
              </w:rPr>
              <w:t>Individuals or Households</w:t>
            </w:r>
          </w:p>
        </w:tc>
        <w:tc>
          <w:tcPr>
            <w:tcW w:w="1573" w:type="dxa"/>
            <w:tcBorders>
              <w:top w:val="nil"/>
              <w:left w:val="nil"/>
              <w:bottom w:val="single" w:sz="4" w:space="0" w:color="auto"/>
              <w:right w:val="single" w:sz="4" w:space="0" w:color="auto"/>
            </w:tcBorders>
            <w:vAlign w:val="center"/>
          </w:tcPr>
          <w:p w:rsidR="001D5291" w:rsidRPr="00BC7111" w:rsidP="001D5291" w14:paraId="27B78D2A" w14:textId="0B51AE4C">
            <w:pPr>
              <w:jc w:val="center"/>
              <w:rPr>
                <w:rFonts w:ascii="Times New Roman" w:hAnsi="Times New Roman"/>
                <w:color w:val="000000"/>
                <w:sz w:val="22"/>
                <w:szCs w:val="22"/>
              </w:rPr>
            </w:pPr>
            <w:r>
              <w:rPr>
                <w:rFonts w:ascii="Times New Roman" w:hAnsi="Times New Roman"/>
                <w:color w:val="000000"/>
                <w:sz w:val="22"/>
                <w:szCs w:val="22"/>
              </w:rPr>
              <w:t>Biometrics Processing</w:t>
            </w:r>
          </w:p>
        </w:tc>
        <w:tc>
          <w:tcPr>
            <w:tcW w:w="1487" w:type="dxa"/>
            <w:tcBorders>
              <w:top w:val="nil"/>
              <w:left w:val="nil"/>
              <w:bottom w:val="single" w:sz="4" w:space="0" w:color="auto"/>
              <w:right w:val="single" w:sz="4" w:space="0" w:color="auto"/>
            </w:tcBorders>
            <w:vAlign w:val="center"/>
          </w:tcPr>
          <w:p w:rsidR="001D5291" w:rsidRPr="00BC7111" w:rsidP="001D5291" w14:paraId="47AF44D9" w14:textId="000BAFDD">
            <w:pPr>
              <w:ind w:right="72"/>
              <w:jc w:val="center"/>
              <w:rPr>
                <w:rFonts w:ascii="Times New Roman" w:hAnsi="Times New Roman"/>
                <w:color w:val="000000"/>
                <w:sz w:val="22"/>
                <w:szCs w:val="22"/>
              </w:rPr>
            </w:pPr>
            <w:r>
              <w:rPr>
                <w:rFonts w:ascii="Times New Roman" w:hAnsi="Times New Roman"/>
                <w:color w:val="000000"/>
                <w:sz w:val="22"/>
                <w:szCs w:val="22"/>
              </w:rPr>
              <w:t>864,543</w:t>
            </w:r>
          </w:p>
        </w:tc>
        <w:tc>
          <w:tcPr>
            <w:tcW w:w="1260" w:type="dxa"/>
            <w:tcBorders>
              <w:top w:val="nil"/>
              <w:left w:val="nil"/>
              <w:bottom w:val="single" w:sz="4" w:space="0" w:color="auto"/>
              <w:right w:val="single" w:sz="4" w:space="0" w:color="auto"/>
            </w:tcBorders>
            <w:vAlign w:val="center"/>
          </w:tcPr>
          <w:p w:rsidR="001D5291" w:rsidRPr="00BC7111" w:rsidP="001D5291" w14:paraId="29F10257" w14:textId="6324ACF5">
            <w:pPr>
              <w:jc w:val="center"/>
              <w:rPr>
                <w:rFonts w:ascii="Times New Roman" w:hAnsi="Times New Roman"/>
                <w:color w:val="000000"/>
                <w:sz w:val="22"/>
                <w:szCs w:val="22"/>
              </w:rPr>
            </w:pPr>
            <w:r>
              <w:rPr>
                <w:rFonts w:ascii="Times New Roman" w:hAnsi="Times New Roman"/>
                <w:color w:val="000000"/>
                <w:sz w:val="22"/>
                <w:szCs w:val="22"/>
              </w:rPr>
              <w:t>1</w:t>
            </w:r>
          </w:p>
        </w:tc>
        <w:tc>
          <w:tcPr>
            <w:tcW w:w="1265" w:type="dxa"/>
            <w:tcBorders>
              <w:top w:val="nil"/>
              <w:left w:val="nil"/>
              <w:bottom w:val="single" w:sz="4" w:space="0" w:color="auto"/>
              <w:right w:val="single" w:sz="4" w:space="0" w:color="auto"/>
            </w:tcBorders>
            <w:vAlign w:val="center"/>
          </w:tcPr>
          <w:p w:rsidR="001D5291" w:rsidRPr="00BC7111" w:rsidP="001D5291" w14:paraId="1DF37E5A" w14:textId="7EBFD62F">
            <w:pPr>
              <w:jc w:val="center"/>
              <w:rPr>
                <w:rFonts w:ascii="Times New Roman" w:hAnsi="Times New Roman"/>
                <w:color w:val="000000"/>
                <w:sz w:val="22"/>
                <w:szCs w:val="22"/>
              </w:rPr>
            </w:pPr>
            <w:r>
              <w:rPr>
                <w:rFonts w:ascii="Times New Roman" w:hAnsi="Times New Roman"/>
                <w:color w:val="000000"/>
                <w:sz w:val="22"/>
                <w:szCs w:val="22"/>
              </w:rPr>
              <w:t>864,543</w:t>
            </w:r>
          </w:p>
        </w:tc>
        <w:tc>
          <w:tcPr>
            <w:tcW w:w="1060" w:type="dxa"/>
            <w:tcBorders>
              <w:top w:val="nil"/>
              <w:left w:val="nil"/>
              <w:bottom w:val="single" w:sz="4" w:space="0" w:color="auto"/>
              <w:right w:val="single" w:sz="4" w:space="0" w:color="auto"/>
            </w:tcBorders>
            <w:vAlign w:val="center"/>
          </w:tcPr>
          <w:p w:rsidR="001D5291" w:rsidRPr="00BC7111" w:rsidP="001D5291" w14:paraId="214305C2" w14:textId="52D297BB">
            <w:pPr>
              <w:jc w:val="center"/>
              <w:rPr>
                <w:rFonts w:ascii="Times New Roman" w:hAnsi="Times New Roman"/>
                <w:color w:val="000000"/>
                <w:sz w:val="22"/>
                <w:szCs w:val="22"/>
              </w:rPr>
            </w:pPr>
            <w:r>
              <w:rPr>
                <w:rFonts w:ascii="Times New Roman" w:hAnsi="Times New Roman"/>
                <w:color w:val="000000"/>
                <w:sz w:val="22"/>
                <w:szCs w:val="22"/>
              </w:rPr>
              <w:t>1.17</w:t>
            </w:r>
          </w:p>
        </w:tc>
        <w:tc>
          <w:tcPr>
            <w:tcW w:w="1185" w:type="dxa"/>
            <w:tcBorders>
              <w:top w:val="nil"/>
              <w:left w:val="nil"/>
              <w:bottom w:val="single" w:sz="4" w:space="0" w:color="auto"/>
              <w:right w:val="single" w:sz="4" w:space="0" w:color="auto"/>
            </w:tcBorders>
            <w:vAlign w:val="center"/>
          </w:tcPr>
          <w:p w:rsidR="001D5291" w:rsidRPr="00BC7111" w:rsidP="001D5291" w14:paraId="2340ACC2" w14:textId="6200DD7C">
            <w:pPr>
              <w:jc w:val="center"/>
              <w:rPr>
                <w:rFonts w:ascii="Times New Roman" w:hAnsi="Times New Roman"/>
                <w:color w:val="000000"/>
                <w:sz w:val="22"/>
                <w:szCs w:val="22"/>
              </w:rPr>
            </w:pPr>
            <w:r>
              <w:rPr>
                <w:rFonts w:ascii="Times New Roman" w:hAnsi="Times New Roman"/>
                <w:color w:val="000000"/>
                <w:sz w:val="22"/>
                <w:szCs w:val="22"/>
              </w:rPr>
              <w:t>1,011,515</w:t>
            </w:r>
          </w:p>
        </w:tc>
        <w:tc>
          <w:tcPr>
            <w:tcW w:w="900" w:type="dxa"/>
            <w:tcBorders>
              <w:top w:val="nil"/>
              <w:left w:val="nil"/>
              <w:bottom w:val="single" w:sz="4" w:space="0" w:color="auto"/>
              <w:right w:val="single" w:sz="4" w:space="0" w:color="auto"/>
            </w:tcBorders>
            <w:vAlign w:val="center"/>
          </w:tcPr>
          <w:p w:rsidR="001D5291" w:rsidRPr="00BC7111" w:rsidP="001D5291" w14:paraId="03305AAF" w14:textId="0A8F9D0C">
            <w:pPr>
              <w:jc w:val="center"/>
              <w:rPr>
                <w:rFonts w:ascii="Times New Roman" w:hAnsi="Times New Roman"/>
                <w:color w:val="000000"/>
                <w:sz w:val="22"/>
                <w:szCs w:val="22"/>
              </w:rPr>
            </w:pPr>
            <w:r>
              <w:rPr>
                <w:rFonts w:ascii="Times New Roman" w:hAnsi="Times New Roman"/>
                <w:color w:val="000000"/>
                <w:sz w:val="22"/>
                <w:szCs w:val="22"/>
              </w:rPr>
              <w:t>$40.89</w:t>
            </w:r>
          </w:p>
        </w:tc>
        <w:tc>
          <w:tcPr>
            <w:tcW w:w="1350" w:type="dxa"/>
            <w:tcBorders>
              <w:top w:val="nil"/>
              <w:left w:val="nil"/>
              <w:bottom w:val="single" w:sz="8" w:space="0" w:color="auto"/>
              <w:right w:val="single" w:sz="8" w:space="0" w:color="auto"/>
            </w:tcBorders>
            <w:vAlign w:val="center"/>
          </w:tcPr>
          <w:p w:rsidR="001D5291" w:rsidRPr="004C3B4C" w:rsidP="001D5291" w14:paraId="711394A2" w14:textId="5CDA361B">
            <w:pPr>
              <w:jc w:val="center"/>
              <w:rPr>
                <w:rFonts w:ascii="Times New Roman" w:hAnsi="Times New Roman"/>
                <w:color w:val="000000"/>
                <w:sz w:val="22"/>
                <w:szCs w:val="22"/>
              </w:rPr>
            </w:pPr>
            <w:r w:rsidRPr="004C3B4C">
              <w:rPr>
                <w:rFonts w:ascii="Times New Roman" w:hAnsi="Times New Roman"/>
                <w:color w:val="000000"/>
                <w:sz w:val="22"/>
                <w:szCs w:val="22"/>
              </w:rPr>
              <w:t>$41,360,861</w:t>
            </w:r>
          </w:p>
        </w:tc>
      </w:tr>
      <w:tr w14:paraId="07210D41" w14:textId="77777777" w:rsidTr="004C3B4C">
        <w:tblPrEx>
          <w:tblW w:w="11335" w:type="dxa"/>
          <w:tblLayout w:type="fixed"/>
          <w:tblLook w:val="04A0"/>
        </w:tblPrEx>
        <w:trPr>
          <w:trHeight w:val="312"/>
        </w:trPr>
        <w:tc>
          <w:tcPr>
            <w:tcW w:w="1255" w:type="dxa"/>
            <w:tcBorders>
              <w:top w:val="nil"/>
              <w:left w:val="single" w:sz="4" w:space="0" w:color="auto"/>
              <w:bottom w:val="single" w:sz="4" w:space="0" w:color="auto"/>
              <w:right w:val="single" w:sz="4" w:space="0" w:color="auto"/>
            </w:tcBorders>
            <w:vAlign w:val="center"/>
            <w:hideMark/>
          </w:tcPr>
          <w:p w:rsidR="001D5291" w:rsidRPr="00BC7111" w:rsidP="001D5291" w14:paraId="54445A4A" w14:textId="77777777">
            <w:pPr>
              <w:jc w:val="center"/>
              <w:rPr>
                <w:rFonts w:ascii="Times New Roman" w:hAnsi="Times New Roman"/>
                <w:color w:val="000000"/>
                <w:sz w:val="22"/>
                <w:szCs w:val="22"/>
              </w:rPr>
            </w:pPr>
            <w:r w:rsidRPr="00BC7111">
              <w:rPr>
                <w:rFonts w:ascii="Times New Roman" w:hAnsi="Times New Roman"/>
                <w:color w:val="000000"/>
                <w:sz w:val="22"/>
                <w:szCs w:val="22"/>
              </w:rPr>
              <w:t>Total</w:t>
            </w:r>
          </w:p>
        </w:tc>
        <w:tc>
          <w:tcPr>
            <w:tcW w:w="1573" w:type="dxa"/>
            <w:tcBorders>
              <w:top w:val="nil"/>
              <w:left w:val="nil"/>
              <w:bottom w:val="single" w:sz="4" w:space="0" w:color="auto"/>
              <w:right w:val="single" w:sz="4" w:space="0" w:color="auto"/>
            </w:tcBorders>
            <w:shd w:val="clear" w:color="000000" w:fill="000000"/>
            <w:vAlign w:val="center"/>
            <w:hideMark/>
          </w:tcPr>
          <w:p w:rsidR="001D5291" w:rsidRPr="00BC7111" w:rsidP="001D5291" w14:paraId="5D48B753" w14:textId="77777777">
            <w:pPr>
              <w:jc w:val="center"/>
              <w:rPr>
                <w:rFonts w:ascii="Times New Roman" w:hAnsi="Times New Roman"/>
                <w:color w:val="000000"/>
                <w:sz w:val="22"/>
                <w:szCs w:val="22"/>
              </w:rPr>
            </w:pPr>
            <w:r w:rsidRPr="00BC7111">
              <w:rPr>
                <w:rFonts w:ascii="Times New Roman" w:hAnsi="Times New Roman"/>
                <w:color w:val="000000"/>
                <w:sz w:val="22"/>
                <w:szCs w:val="22"/>
              </w:rPr>
              <w:t> </w:t>
            </w:r>
          </w:p>
        </w:tc>
        <w:tc>
          <w:tcPr>
            <w:tcW w:w="1487" w:type="dxa"/>
            <w:tcBorders>
              <w:top w:val="nil"/>
              <w:left w:val="nil"/>
              <w:bottom w:val="single" w:sz="4" w:space="0" w:color="auto"/>
              <w:right w:val="single" w:sz="4" w:space="0" w:color="auto"/>
            </w:tcBorders>
            <w:shd w:val="clear" w:color="000000" w:fill="000000"/>
            <w:vAlign w:val="center"/>
            <w:hideMark/>
          </w:tcPr>
          <w:p w:rsidR="001D5291" w:rsidRPr="00BC7111" w:rsidP="001D5291" w14:paraId="49ADE150" w14:textId="77777777">
            <w:pPr>
              <w:ind w:right="72"/>
              <w:jc w:val="center"/>
              <w:rPr>
                <w:rFonts w:ascii="Times New Roman" w:hAnsi="Times New Roman"/>
                <w:color w:val="000000"/>
                <w:sz w:val="22"/>
                <w:szCs w:val="22"/>
              </w:rPr>
            </w:pPr>
            <w:r w:rsidRPr="00BC7111">
              <w:rPr>
                <w:rFonts w:ascii="Times New Roman" w:hAnsi="Times New Roman"/>
                <w:color w:val="000000"/>
                <w:sz w:val="22"/>
                <w:szCs w:val="22"/>
              </w:rPr>
              <w:t> </w:t>
            </w:r>
          </w:p>
        </w:tc>
        <w:tc>
          <w:tcPr>
            <w:tcW w:w="1260" w:type="dxa"/>
            <w:tcBorders>
              <w:top w:val="nil"/>
              <w:left w:val="nil"/>
              <w:bottom w:val="single" w:sz="4" w:space="0" w:color="auto"/>
              <w:right w:val="single" w:sz="4" w:space="0" w:color="auto"/>
            </w:tcBorders>
            <w:shd w:val="clear" w:color="000000" w:fill="000000"/>
            <w:vAlign w:val="center"/>
            <w:hideMark/>
          </w:tcPr>
          <w:p w:rsidR="001D5291" w:rsidRPr="00BC7111" w:rsidP="001D5291" w14:paraId="2EA9A510" w14:textId="77777777">
            <w:pPr>
              <w:jc w:val="center"/>
              <w:rPr>
                <w:rFonts w:ascii="Times New Roman" w:hAnsi="Times New Roman"/>
                <w:color w:val="000000"/>
                <w:sz w:val="22"/>
                <w:szCs w:val="22"/>
              </w:rPr>
            </w:pPr>
            <w:r w:rsidRPr="00BC7111">
              <w:rPr>
                <w:rFonts w:ascii="Times New Roman" w:hAnsi="Times New Roman"/>
                <w:color w:val="000000"/>
                <w:sz w:val="22"/>
                <w:szCs w:val="22"/>
              </w:rPr>
              <w:t> </w:t>
            </w:r>
          </w:p>
        </w:tc>
        <w:tc>
          <w:tcPr>
            <w:tcW w:w="1265" w:type="dxa"/>
            <w:tcBorders>
              <w:top w:val="nil"/>
              <w:left w:val="nil"/>
              <w:bottom w:val="single" w:sz="4" w:space="0" w:color="auto"/>
              <w:right w:val="single" w:sz="4" w:space="0" w:color="auto"/>
            </w:tcBorders>
            <w:vAlign w:val="center"/>
            <w:hideMark/>
          </w:tcPr>
          <w:p w:rsidR="001D5291" w:rsidRPr="001D5291" w:rsidP="001D5291" w14:paraId="3D2E18FA" w14:textId="293346FD">
            <w:pPr>
              <w:jc w:val="center"/>
              <w:rPr>
                <w:rFonts w:ascii="Times New Roman" w:hAnsi="Times New Roman"/>
                <w:b/>
                <w:bCs/>
                <w:color w:val="000000"/>
                <w:sz w:val="22"/>
                <w:szCs w:val="22"/>
              </w:rPr>
            </w:pPr>
            <w:r>
              <w:rPr>
                <w:rFonts w:ascii="Times New Roman" w:hAnsi="Times New Roman"/>
                <w:b/>
                <w:bCs/>
                <w:color w:val="000000"/>
                <w:sz w:val="22"/>
                <w:szCs w:val="22"/>
              </w:rPr>
              <w:t>1.</w:t>
            </w:r>
            <w:r w:rsidR="007C19CD">
              <w:rPr>
                <w:rFonts w:ascii="Times New Roman" w:hAnsi="Times New Roman"/>
                <w:b/>
                <w:bCs/>
                <w:color w:val="000000"/>
                <w:sz w:val="22"/>
                <w:szCs w:val="22"/>
              </w:rPr>
              <w:t>729,086</w:t>
            </w:r>
            <w:r w:rsidRPr="001D5291">
              <w:rPr>
                <w:rFonts w:ascii="Times New Roman" w:hAnsi="Times New Roman"/>
                <w:b/>
                <w:bCs/>
                <w:color w:val="000000"/>
                <w:sz w:val="22"/>
                <w:szCs w:val="22"/>
              </w:rPr>
              <w:t xml:space="preserve">     </w:t>
            </w:r>
          </w:p>
        </w:tc>
        <w:tc>
          <w:tcPr>
            <w:tcW w:w="1060" w:type="dxa"/>
            <w:tcBorders>
              <w:top w:val="nil"/>
              <w:left w:val="nil"/>
              <w:bottom w:val="single" w:sz="4" w:space="0" w:color="auto"/>
              <w:right w:val="single" w:sz="4" w:space="0" w:color="auto"/>
            </w:tcBorders>
            <w:shd w:val="clear" w:color="000000" w:fill="000000"/>
            <w:vAlign w:val="center"/>
            <w:hideMark/>
          </w:tcPr>
          <w:p w:rsidR="001D5291" w:rsidRPr="001D5291" w:rsidP="001D5291" w14:paraId="2C80F135" w14:textId="77777777">
            <w:pPr>
              <w:jc w:val="center"/>
              <w:rPr>
                <w:rFonts w:ascii="Times New Roman" w:hAnsi="Times New Roman"/>
                <w:b/>
                <w:bCs/>
                <w:color w:val="000000"/>
                <w:sz w:val="22"/>
                <w:szCs w:val="22"/>
              </w:rPr>
            </w:pPr>
            <w:r w:rsidRPr="001D5291">
              <w:rPr>
                <w:rFonts w:ascii="Times New Roman" w:hAnsi="Times New Roman"/>
                <w:b/>
                <w:bCs/>
                <w:color w:val="000000"/>
                <w:sz w:val="22"/>
                <w:szCs w:val="22"/>
              </w:rPr>
              <w:t> </w:t>
            </w:r>
          </w:p>
        </w:tc>
        <w:tc>
          <w:tcPr>
            <w:tcW w:w="1185" w:type="dxa"/>
            <w:tcBorders>
              <w:top w:val="nil"/>
              <w:left w:val="nil"/>
              <w:bottom w:val="single" w:sz="4" w:space="0" w:color="auto"/>
              <w:right w:val="single" w:sz="4" w:space="0" w:color="auto"/>
            </w:tcBorders>
            <w:vAlign w:val="center"/>
            <w:hideMark/>
          </w:tcPr>
          <w:p w:rsidR="001D5291" w:rsidRPr="001D5291" w:rsidP="001D5291" w14:paraId="69B2558B" w14:textId="3EE03E0C">
            <w:pPr>
              <w:jc w:val="center"/>
              <w:rPr>
                <w:rFonts w:ascii="Times New Roman" w:hAnsi="Times New Roman"/>
                <w:b/>
                <w:bCs/>
                <w:color w:val="000000"/>
                <w:sz w:val="22"/>
                <w:szCs w:val="22"/>
              </w:rPr>
            </w:pPr>
            <w:r w:rsidRPr="001D5291">
              <w:rPr>
                <w:rFonts w:ascii="Times New Roman" w:hAnsi="Times New Roman"/>
                <w:b/>
                <w:bCs/>
                <w:color w:val="000000"/>
                <w:sz w:val="22"/>
                <w:szCs w:val="22"/>
              </w:rPr>
              <w:t>2,047,845</w:t>
            </w:r>
          </w:p>
        </w:tc>
        <w:tc>
          <w:tcPr>
            <w:tcW w:w="900" w:type="dxa"/>
            <w:tcBorders>
              <w:top w:val="nil"/>
              <w:left w:val="nil"/>
              <w:bottom w:val="single" w:sz="4" w:space="0" w:color="auto"/>
              <w:right w:val="single" w:sz="4" w:space="0" w:color="auto"/>
            </w:tcBorders>
            <w:shd w:val="clear" w:color="000000" w:fill="000000"/>
            <w:vAlign w:val="center"/>
            <w:hideMark/>
          </w:tcPr>
          <w:p w:rsidR="001D5291" w:rsidRPr="001D5291" w:rsidP="001D5291" w14:paraId="7988A6C9" w14:textId="77777777">
            <w:pPr>
              <w:jc w:val="center"/>
              <w:rPr>
                <w:rFonts w:ascii="Times New Roman" w:hAnsi="Times New Roman"/>
                <w:b/>
                <w:bCs/>
                <w:color w:val="000000"/>
                <w:sz w:val="22"/>
                <w:szCs w:val="22"/>
              </w:rPr>
            </w:pPr>
            <w:r w:rsidRPr="001D5291">
              <w:rPr>
                <w:rFonts w:ascii="Times New Roman" w:hAnsi="Times New Roman"/>
                <w:b/>
                <w:bCs/>
                <w:color w:val="000000"/>
                <w:sz w:val="22"/>
                <w:szCs w:val="22"/>
              </w:rPr>
              <w:t> </w:t>
            </w:r>
          </w:p>
        </w:tc>
        <w:tc>
          <w:tcPr>
            <w:tcW w:w="1350" w:type="dxa"/>
            <w:tcBorders>
              <w:top w:val="nil"/>
              <w:left w:val="nil"/>
              <w:bottom w:val="single" w:sz="8" w:space="0" w:color="auto"/>
              <w:right w:val="single" w:sz="8" w:space="0" w:color="auto"/>
            </w:tcBorders>
            <w:vAlign w:val="center"/>
            <w:hideMark/>
          </w:tcPr>
          <w:p w:rsidR="001D5291" w:rsidRPr="004C3B4C" w:rsidP="001D5291" w14:paraId="0A735F70" w14:textId="3A5A94CF">
            <w:pPr>
              <w:rPr>
                <w:rFonts w:ascii="Times New Roman" w:hAnsi="Times New Roman"/>
                <w:b/>
                <w:bCs/>
                <w:color w:val="000000"/>
                <w:sz w:val="22"/>
                <w:szCs w:val="22"/>
              </w:rPr>
            </w:pPr>
            <w:r w:rsidRPr="004C3B4C">
              <w:rPr>
                <w:rFonts w:ascii="Times New Roman" w:hAnsi="Times New Roman"/>
                <w:b/>
                <w:bCs/>
                <w:color w:val="000000"/>
                <w:sz w:val="22"/>
                <w:szCs w:val="22"/>
              </w:rPr>
              <w:t>$83,736,379</w:t>
            </w:r>
          </w:p>
        </w:tc>
      </w:tr>
    </w:tbl>
    <w:p w:rsidR="006B6B8E" w:rsidRPr="00914A5D" w:rsidP="006B6B8E" w14:paraId="1A06279E" w14:textId="77777777">
      <w:pPr>
        <w:tabs>
          <w:tab w:val="left" w:pos="-1440"/>
          <w:tab w:val="left" w:pos="1080"/>
        </w:tabs>
        <w:rPr>
          <w:rFonts w:ascii="Times New Roman" w:hAnsi="Times New Roman"/>
          <w:b/>
        </w:rPr>
      </w:pPr>
    </w:p>
    <w:p w:rsidR="006B6B8E" w:rsidRPr="005C5CED" w:rsidP="006B6B8E" w14:paraId="792AAA4B" w14:textId="77777777">
      <w:pPr>
        <w:ind w:left="720"/>
        <w:jc w:val="both"/>
        <w:rPr>
          <w:rFonts w:ascii="Times New Roman" w:hAnsi="Times New Roman"/>
          <w:i/>
          <w:iCs/>
          <w:color w:val="FF0000"/>
          <w:sz w:val="20"/>
          <w:szCs w:val="20"/>
        </w:rPr>
      </w:pPr>
      <w:bookmarkStart w:id="0" w:name="_Hlk39049463"/>
      <w:r w:rsidRPr="00215244">
        <w:rPr>
          <w:i/>
          <w:iCs/>
          <w:sz w:val="20"/>
          <w:szCs w:val="20"/>
        </w:rPr>
        <w:t xml:space="preserve">*  </w:t>
      </w:r>
      <w:r w:rsidRPr="00215244">
        <w:rPr>
          <w:rFonts w:ascii="Times New Roman" w:hAnsi="Times New Roman"/>
          <w:i/>
          <w:iCs/>
          <w:sz w:val="20"/>
          <w:szCs w:val="20"/>
        </w:rPr>
        <w:t xml:space="preserve">The above Average Hourly Wage Rate is the </w:t>
      </w:r>
      <w:hyperlink r:id="rId10" w:history="1">
        <w:r>
          <w:rPr>
            <w:rStyle w:val="Hyperlink"/>
            <w:rFonts w:ascii="Times New Roman" w:hAnsi="Times New Roman"/>
            <w:i/>
            <w:iCs/>
            <w:sz w:val="20"/>
            <w:szCs w:val="20"/>
          </w:rPr>
          <w:t>May 2021 Bureau of Labor Statistics</w:t>
        </w:r>
      </w:hyperlink>
      <w:r w:rsidRPr="00215244">
        <w:rPr>
          <w:rFonts w:ascii="Times New Roman" w:hAnsi="Times New Roman"/>
          <w:i/>
          <w:iCs/>
          <w:sz w:val="20"/>
          <w:szCs w:val="20"/>
        </w:rPr>
        <w:t xml:space="preserve"> average wag</w:t>
      </w:r>
      <w:r w:rsidRPr="00283C68">
        <w:rPr>
          <w:rFonts w:ascii="Times New Roman" w:hAnsi="Times New Roman"/>
          <w:i/>
          <w:iCs/>
          <w:sz w:val="20"/>
          <w:szCs w:val="20"/>
        </w:rPr>
        <w:t>e for All Occupations of $28.01 times the wage rate benefit multiplier of 1.46 (to account for benefits provided) equaling $40.89. The selection of “All Occupations” was chosen because respondents to this collection could be expected from any occupation</w:t>
      </w:r>
      <w:bookmarkEnd w:id="0"/>
      <w:r w:rsidRPr="00283C68">
        <w:rPr>
          <w:rFonts w:ascii="Times New Roman" w:hAnsi="Times New Roman"/>
          <w:i/>
          <w:iCs/>
          <w:sz w:val="20"/>
          <w:szCs w:val="20"/>
        </w:rPr>
        <w:t>.</w:t>
      </w:r>
    </w:p>
    <w:p w:rsidR="00833BC3" w:rsidP="006B6B8E" w14:paraId="4B8636EE" w14:textId="74D3ED8A">
      <w:pPr>
        <w:tabs>
          <w:tab w:val="left" w:pos="-1440"/>
          <w:tab w:val="left" w:pos="1080"/>
        </w:tabs>
        <w:ind w:left="1080" w:hanging="360"/>
        <w:rPr>
          <w:rFonts w:ascii="Times New Roman" w:hAnsi="Times New Roman"/>
        </w:rPr>
      </w:pPr>
    </w:p>
    <w:p w:rsidR="00833BC3" w:rsidP="00833BC3" w14:paraId="76F62F42" w14:textId="77777777">
      <w:pPr>
        <w:tabs>
          <w:tab w:val="left" w:pos="-1440"/>
        </w:tabs>
        <w:ind w:left="720" w:hanging="720"/>
        <w:rPr>
          <w:rFonts w:ascii="Times New Roman" w:hAnsi="Times New Roman"/>
          <w:b/>
        </w:rPr>
      </w:pPr>
      <w:r>
        <w:rPr>
          <w:rFonts w:ascii="Times New Roman" w:hAnsi="Times New Roman"/>
          <w:b/>
        </w:rPr>
        <w:t>13.</w:t>
      </w:r>
      <w:r>
        <w:rPr>
          <w:rFonts w:ascii="Times New Roman" w:hAnsi="Times New Roman"/>
          <w:b/>
        </w:rPr>
        <w:tab/>
        <w:t>Provide an estimate of the total annual cost burden to respondents or record keepers resulting from the collection of information.  (Do not include the cost of any hour burden shown in Items 12 and 14).</w:t>
      </w:r>
    </w:p>
    <w:p w:rsidR="00833BC3" w:rsidP="00833BC3" w14:paraId="5D7FFF45" w14:textId="77777777">
      <w:pPr>
        <w:ind w:left="720"/>
        <w:rPr>
          <w:rFonts w:ascii="Times New Roman" w:hAnsi="Times New Roman"/>
          <w:b/>
        </w:rPr>
      </w:pPr>
    </w:p>
    <w:p w:rsidR="00833BC3" w:rsidP="00833BC3" w14:paraId="1270E37E"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 xml:space="preserve">The cost estimate should be split into two components:  (a) a total capital and start-up cost component (annualized over its expected useful life); and (b) a total operation and maintenance and purchase of services component.  The estimates </w:t>
      </w:r>
      <w:r>
        <w:rPr>
          <w:rFonts w:ascii="Times New Roman" w:hAnsi="Times New Roman"/>
          <w:b/>
        </w:rPr>
        <w:t>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833BC3" w:rsidP="00833BC3" w14:paraId="0FD4220E" w14:textId="77777777">
      <w:pPr>
        <w:tabs>
          <w:tab w:val="left" w:pos="1080"/>
        </w:tabs>
        <w:ind w:left="1080" w:hanging="360"/>
        <w:rPr>
          <w:rFonts w:ascii="Times New Roman" w:hAnsi="Times New Roman"/>
          <w:b/>
        </w:rPr>
      </w:pPr>
    </w:p>
    <w:p w:rsidR="00833BC3" w:rsidP="00833BC3" w14:paraId="582B3F49"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833BC3" w:rsidP="00833BC3" w14:paraId="0E27C94F" w14:textId="77777777">
      <w:pPr>
        <w:tabs>
          <w:tab w:val="left" w:pos="1080"/>
        </w:tabs>
        <w:ind w:left="1080" w:hanging="360"/>
        <w:rPr>
          <w:rFonts w:ascii="Times New Roman" w:hAnsi="Times New Roman"/>
          <w:b/>
        </w:rPr>
      </w:pPr>
    </w:p>
    <w:p w:rsidR="00833BC3" w:rsidP="00833BC3" w14:paraId="2762A3DB"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833BC3" w:rsidP="00833BC3" w14:paraId="0E34DF54" w14:textId="77777777">
      <w:pPr>
        <w:tabs>
          <w:tab w:val="left" w:pos="-1440"/>
        </w:tabs>
        <w:ind w:left="1440" w:hanging="720"/>
        <w:rPr>
          <w:rFonts w:ascii="Times New Roman" w:hAnsi="Times New Roman"/>
        </w:rPr>
      </w:pPr>
    </w:p>
    <w:p w:rsidR="009468A0" w:rsidP="009468A0" w14:paraId="770028D4" w14:textId="77777777">
      <w:pPr>
        <w:ind w:left="720"/>
        <w:rPr>
          <w:rFonts w:ascii="Times New Roman" w:hAnsi="Times New Roman"/>
        </w:rPr>
      </w:pPr>
      <w:r w:rsidRPr="00010066">
        <w:rPr>
          <w:rFonts w:ascii="Times New Roman" w:hAnsi="Times New Roman"/>
        </w:rPr>
        <w:t>There are no capital or start-up costs associated with this information collection. For informational purposes only, the filling fee for form I-539</w:t>
      </w:r>
      <w:r>
        <w:rPr>
          <w:rFonts w:ascii="Times New Roman" w:hAnsi="Times New Roman"/>
        </w:rPr>
        <w:t xml:space="preserve"> (paper) </w:t>
      </w:r>
      <w:r w:rsidRPr="00010066">
        <w:rPr>
          <w:rFonts w:ascii="Times New Roman" w:hAnsi="Times New Roman"/>
        </w:rPr>
        <w:t>is $</w:t>
      </w:r>
      <w:r>
        <w:rPr>
          <w:rFonts w:ascii="Times New Roman" w:hAnsi="Times New Roman"/>
        </w:rPr>
        <w:t>4</w:t>
      </w:r>
      <w:r w:rsidRPr="00010066">
        <w:rPr>
          <w:rFonts w:ascii="Times New Roman" w:hAnsi="Times New Roman"/>
        </w:rPr>
        <w:t>70</w:t>
      </w:r>
      <w:r>
        <w:rPr>
          <w:rFonts w:ascii="Times New Roman" w:hAnsi="Times New Roman"/>
        </w:rPr>
        <w:t xml:space="preserve"> and I-539 (online) is $420.</w:t>
      </w:r>
    </w:p>
    <w:p w:rsidR="009468A0" w:rsidP="009468A0" w14:paraId="5C2B4B91" w14:textId="77777777">
      <w:pPr>
        <w:ind w:left="720"/>
        <w:rPr>
          <w:rFonts w:ascii="Times New Roman" w:hAnsi="Times New Roman"/>
        </w:rPr>
      </w:pPr>
    </w:p>
    <w:p w:rsidR="009468A0" w:rsidP="009468A0" w14:paraId="03FEF1F1" w14:textId="77777777">
      <w:pPr>
        <w:ind w:left="720"/>
        <w:rPr>
          <w:rFonts w:ascii="Times New Roman" w:hAnsi="Times New Roman"/>
        </w:rPr>
      </w:pPr>
      <w:r w:rsidRPr="00010066">
        <w:rPr>
          <w:rFonts w:ascii="Times New Roman" w:hAnsi="Times New Roman"/>
        </w:rPr>
        <w:t>This information collection may impose some out-of-pocket costs on respondents in addition to the time burden for the form’s preparation. Costs may include payments for document translation and preparation services, attorney and legal fees, postage, and costs associated with gathering documentation. USCIS estimates the average cost of this information collection may vary widely, from as little as $20 to $1,000 per respondent.  USCIS estimates that the average cost</w:t>
      </w:r>
      <w:r>
        <w:rPr>
          <w:rFonts w:ascii="Times New Roman" w:hAnsi="Times New Roman"/>
        </w:rPr>
        <w:t xml:space="preserve"> for these activities is $490 and that approximately 46</w:t>
      </w:r>
      <w:r w:rsidRPr="00010066">
        <w:rPr>
          <w:rFonts w:ascii="Times New Roman" w:hAnsi="Times New Roman"/>
        </w:rPr>
        <w:t xml:space="preserve"> percent of the total respondent population may incur this cost</w:t>
      </w:r>
      <w:r>
        <w:rPr>
          <w:rFonts w:ascii="Times New Roman" w:hAnsi="Times New Roman"/>
        </w:rPr>
        <w:t xml:space="preserve">. </w:t>
      </w:r>
    </w:p>
    <w:p w:rsidR="009468A0" w:rsidP="009468A0" w14:paraId="66944C1E" w14:textId="77777777">
      <w:pPr>
        <w:ind w:left="720"/>
        <w:rPr>
          <w:rFonts w:ascii="Times New Roman" w:hAnsi="Times New Roman"/>
        </w:rPr>
      </w:pPr>
    </w:p>
    <w:p w:rsidR="00833BC3" w:rsidP="009468A0" w14:paraId="0987BE46" w14:textId="0B0AE8C3">
      <w:pPr>
        <w:tabs>
          <w:tab w:val="left" w:pos="-1440"/>
        </w:tabs>
        <w:ind w:left="720"/>
        <w:rPr>
          <w:rFonts w:ascii="Times New Roman" w:hAnsi="Times New Roman"/>
        </w:rPr>
      </w:pPr>
      <w:r w:rsidRPr="00450340">
        <w:rPr>
          <w:rFonts w:ascii="Times New Roman" w:hAnsi="Times New Roman"/>
        </w:rPr>
        <w:t>The total cost to respondents woul</w:t>
      </w:r>
      <w:r>
        <w:rPr>
          <w:rFonts w:ascii="Times New Roman" w:hAnsi="Times New Roman"/>
        </w:rPr>
        <w:t>d generate as follows: (</w:t>
      </w:r>
      <w:r w:rsidR="00153F59">
        <w:rPr>
          <w:rFonts w:ascii="Times New Roman" w:hAnsi="Times New Roman"/>
        </w:rPr>
        <w:t>459,860</w:t>
      </w:r>
      <w:r>
        <w:rPr>
          <w:rFonts w:ascii="Times New Roman" w:hAnsi="Times New Roman"/>
        </w:rPr>
        <w:t xml:space="preserve"> paper respondents + </w:t>
      </w:r>
      <w:r w:rsidR="00CF083D">
        <w:rPr>
          <w:rFonts w:ascii="Times New Roman" w:hAnsi="Times New Roman"/>
        </w:rPr>
        <w:t>197,083</w:t>
      </w:r>
      <w:r>
        <w:rPr>
          <w:rFonts w:ascii="Times New Roman" w:hAnsi="Times New Roman"/>
        </w:rPr>
        <w:t xml:space="preserve"> </w:t>
      </w:r>
      <w:r w:rsidRPr="00450340">
        <w:rPr>
          <w:rFonts w:ascii="Times New Roman" w:hAnsi="Times New Roman"/>
        </w:rPr>
        <w:t>e-file respondents) x 46 percent of the population x $490 average</w:t>
      </w:r>
      <w:r>
        <w:rPr>
          <w:rFonts w:ascii="Times New Roman" w:hAnsi="Times New Roman"/>
        </w:rPr>
        <w:t xml:space="preserve"> cost per response =</w:t>
      </w:r>
      <w:r w:rsidRPr="009A5A8E">
        <w:rPr>
          <w:rFonts w:ascii="Times New Roman" w:hAnsi="Times New Roman"/>
          <w:b/>
          <w:bCs/>
        </w:rPr>
        <w:t xml:space="preserve"> $</w:t>
      </w:r>
      <w:r w:rsidR="0071390F">
        <w:rPr>
          <w:rFonts w:ascii="Times New Roman" w:hAnsi="Times New Roman"/>
          <w:b/>
          <w:bCs/>
        </w:rPr>
        <w:t>1</w:t>
      </w:r>
      <w:r w:rsidR="002C5D7B">
        <w:rPr>
          <w:rFonts w:ascii="Times New Roman" w:hAnsi="Times New Roman"/>
          <w:b/>
          <w:bCs/>
        </w:rPr>
        <w:t>48,074,952</w:t>
      </w:r>
      <w:r w:rsidRPr="00450340">
        <w:rPr>
          <w:rFonts w:ascii="Times New Roman" w:hAnsi="Times New Roman"/>
        </w:rPr>
        <w:t xml:space="preserve">.  This </w:t>
      </w:r>
      <w:r w:rsidRPr="00450340" w:rsidR="00C953F6">
        <w:rPr>
          <w:rFonts w:ascii="Times New Roman" w:hAnsi="Times New Roman"/>
        </w:rPr>
        <w:t>averages</w:t>
      </w:r>
      <w:r w:rsidRPr="00450340">
        <w:rPr>
          <w:rFonts w:ascii="Times New Roman" w:hAnsi="Times New Roman"/>
        </w:rPr>
        <w:t xml:space="preserve"> </w:t>
      </w:r>
      <w:r w:rsidR="00C953F6">
        <w:rPr>
          <w:rFonts w:ascii="Times New Roman" w:hAnsi="Times New Roman"/>
        </w:rPr>
        <w:t xml:space="preserve">to </w:t>
      </w:r>
      <w:r w:rsidRPr="00450340">
        <w:rPr>
          <w:rFonts w:ascii="Times New Roman" w:hAnsi="Times New Roman"/>
        </w:rPr>
        <w:t>$225.40 per respondent (C</w:t>
      </w:r>
      <w:r>
        <w:rPr>
          <w:rFonts w:ascii="Times New Roman" w:hAnsi="Times New Roman"/>
        </w:rPr>
        <w:t>alculated: $</w:t>
      </w:r>
      <w:r w:rsidR="0071390F">
        <w:rPr>
          <w:rFonts w:ascii="Times New Roman" w:hAnsi="Times New Roman"/>
        </w:rPr>
        <w:t>1</w:t>
      </w:r>
      <w:r w:rsidR="002C5D7B">
        <w:rPr>
          <w:rFonts w:ascii="Times New Roman" w:hAnsi="Times New Roman"/>
        </w:rPr>
        <w:t>48,074,952</w:t>
      </w:r>
      <w:r>
        <w:rPr>
          <w:rFonts w:ascii="Times New Roman" w:hAnsi="Times New Roman"/>
        </w:rPr>
        <w:t xml:space="preserve"> / </w:t>
      </w:r>
      <w:r w:rsidR="005E7850">
        <w:rPr>
          <w:rFonts w:ascii="Times New Roman" w:hAnsi="Times New Roman"/>
        </w:rPr>
        <w:t>656,943</w:t>
      </w:r>
      <w:r w:rsidRPr="00450340">
        <w:rPr>
          <w:rFonts w:ascii="Times New Roman" w:hAnsi="Times New Roman"/>
        </w:rPr>
        <w:t xml:space="preserve"> respondents = $225.40 per respondent).</w:t>
      </w:r>
    </w:p>
    <w:p w:rsidR="00833BC3" w:rsidP="00833BC3" w14:paraId="379B3DE0" w14:textId="77777777">
      <w:pPr>
        <w:ind w:left="1440" w:hanging="720"/>
        <w:rPr>
          <w:rFonts w:ascii="Times New Roman" w:hAnsi="Times New Roman"/>
        </w:rPr>
      </w:pPr>
    </w:p>
    <w:p w:rsidR="00833BC3" w:rsidP="00833BC3" w14:paraId="59A1936D" w14:textId="77777777">
      <w:pPr>
        <w:tabs>
          <w:tab w:val="left" w:pos="-1440"/>
        </w:tabs>
        <w:ind w:left="720" w:hanging="720"/>
        <w:rPr>
          <w:rFonts w:ascii="Times New Roman" w:hAnsi="Times New Roman"/>
          <w:b/>
        </w:rPr>
      </w:pPr>
      <w:r>
        <w:rPr>
          <w:rFonts w:ascii="Times New Roman" w:hAnsi="Times New Roman"/>
          <w:b/>
        </w:rPr>
        <w:t>14.</w:t>
      </w:r>
      <w:r>
        <w:rPr>
          <w:rFonts w:ascii="Times New Roman" w:hAnsi="Times New Roman"/>
          <w:b/>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w:t>
      </w:r>
      <w:r>
        <w:rPr>
          <w:rFonts w:ascii="Times New Roman" w:hAnsi="Times New Roman"/>
          <w:b/>
        </w:rPr>
        <w:t>collection of information.  Agencies also may aggregate cost estimates from Items 12, 13, and 14 in a single table.</w:t>
      </w:r>
    </w:p>
    <w:p w:rsidR="00833BC3" w:rsidP="00833BC3" w14:paraId="26A1A50D" w14:textId="77777777">
      <w:pPr>
        <w:tabs>
          <w:tab w:val="left" w:pos="-1440"/>
        </w:tabs>
        <w:ind w:left="720"/>
        <w:rPr>
          <w:rFonts w:ascii="Times New Roman" w:hAnsi="Times New Roman"/>
        </w:rPr>
      </w:pPr>
    </w:p>
    <w:p w:rsidR="00EB0F01" w:rsidRPr="00053A4A" w:rsidP="00EB0F01" w14:paraId="3EA06131" w14:textId="77777777">
      <w:pPr>
        <w:tabs>
          <w:tab w:val="left" w:pos="-1440"/>
        </w:tabs>
        <w:ind w:left="720"/>
        <w:rPr>
          <w:rFonts w:ascii="Times New Roman" w:hAnsi="Times New Roman"/>
        </w:rPr>
      </w:pPr>
      <w:r w:rsidRPr="00053A4A">
        <w:rPr>
          <w:rFonts w:ascii="Times New Roman" w:hAnsi="Times New Roman"/>
        </w:rPr>
        <w:t>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suggested average hourly rate for clerical, officer, and managerial time with benefits) and immigration benefits provided for free. USCIS uses the fee associated with an information collection as a reasonable measure of the collection’s costs to USCIS, since these fees are based on resource expenditures related to the benefit in question. In addition, this figure includes the estimated overhead cost for printing, stocking, distributing and processing of this form.</w:t>
      </w:r>
    </w:p>
    <w:p w:rsidR="00EB0F01" w:rsidP="00EB0F01" w14:paraId="4EF9A6C0" w14:textId="77777777">
      <w:pPr>
        <w:tabs>
          <w:tab w:val="left" w:pos="-1440"/>
        </w:tabs>
        <w:ind w:left="720"/>
        <w:rPr>
          <w:rFonts w:ascii="Times New Roman" w:hAnsi="Times New Roman"/>
        </w:rPr>
      </w:pPr>
    </w:p>
    <w:p w:rsidR="00833BC3" w:rsidP="00EB0F01" w14:paraId="164DC354" w14:textId="6A6E8865">
      <w:pPr>
        <w:tabs>
          <w:tab w:val="left" w:pos="-1440"/>
        </w:tabs>
        <w:ind w:left="720"/>
        <w:rPr>
          <w:rFonts w:ascii="Times New Roman" w:hAnsi="Times New Roman"/>
        </w:rPr>
      </w:pPr>
      <w:r w:rsidRPr="008B07B0">
        <w:rPr>
          <w:rFonts w:ascii="Times New Roman" w:hAnsi="Times New Roman"/>
        </w:rPr>
        <w:t>The estimated cost of the program to the Government is calculated by using the estimated number of respondents (</w:t>
      </w:r>
      <w:r w:rsidR="00B01F5D">
        <w:rPr>
          <w:rFonts w:ascii="Times New Roman" w:hAnsi="Times New Roman"/>
        </w:rPr>
        <w:t>459</w:t>
      </w:r>
      <w:r w:rsidR="002426A5">
        <w:rPr>
          <w:rFonts w:ascii="Times New Roman" w:hAnsi="Times New Roman"/>
        </w:rPr>
        <w:t>,860</w:t>
      </w:r>
      <w:r w:rsidRPr="008B07B0">
        <w:rPr>
          <w:rFonts w:ascii="Times New Roman" w:hAnsi="Times New Roman"/>
        </w:rPr>
        <w:t xml:space="preserve"> </w:t>
      </w:r>
      <w:r>
        <w:rPr>
          <w:rFonts w:ascii="Times New Roman" w:hAnsi="Times New Roman"/>
        </w:rPr>
        <w:t xml:space="preserve">paper </w:t>
      </w:r>
      <w:r w:rsidRPr="008B07B0">
        <w:rPr>
          <w:rFonts w:ascii="Times New Roman" w:hAnsi="Times New Roman"/>
        </w:rPr>
        <w:t>x filing fee charge ($</w:t>
      </w:r>
      <w:r>
        <w:rPr>
          <w:rFonts w:ascii="Times New Roman" w:hAnsi="Times New Roman"/>
        </w:rPr>
        <w:t>470</w:t>
      </w:r>
      <w:r w:rsidRPr="008B07B0">
        <w:rPr>
          <w:rFonts w:ascii="Times New Roman" w:hAnsi="Times New Roman"/>
        </w:rPr>
        <w:t>)</w:t>
      </w:r>
      <w:r>
        <w:rPr>
          <w:rFonts w:ascii="Times New Roman" w:hAnsi="Times New Roman"/>
        </w:rPr>
        <w:t xml:space="preserve"> plus number of respondents (</w:t>
      </w:r>
      <w:r w:rsidR="005032B9">
        <w:rPr>
          <w:rFonts w:ascii="Times New Roman" w:hAnsi="Times New Roman"/>
        </w:rPr>
        <w:t>197,</w:t>
      </w:r>
      <w:r w:rsidR="00183CAB">
        <w:rPr>
          <w:rFonts w:ascii="Times New Roman" w:hAnsi="Times New Roman"/>
        </w:rPr>
        <w:t>083</w:t>
      </w:r>
      <w:r>
        <w:rPr>
          <w:rFonts w:ascii="Times New Roman" w:hAnsi="Times New Roman"/>
        </w:rPr>
        <w:t xml:space="preserve">) electronic x filing fee charge ($420). </w:t>
      </w:r>
      <w:r w:rsidRPr="008B07B0">
        <w:rPr>
          <w:rFonts w:ascii="Times New Roman" w:hAnsi="Times New Roman"/>
        </w:rPr>
        <w:t xml:space="preserve">The total cost to the Federal government is </w:t>
      </w:r>
      <w:r w:rsidRPr="008B07B0">
        <w:rPr>
          <w:rFonts w:ascii="Times New Roman" w:hAnsi="Times New Roman"/>
          <w:b/>
        </w:rPr>
        <w:t>$</w:t>
      </w:r>
      <w:r w:rsidR="009422A3">
        <w:rPr>
          <w:rFonts w:ascii="Times New Roman" w:hAnsi="Times New Roman"/>
          <w:b/>
        </w:rPr>
        <w:t>275,916,0</w:t>
      </w:r>
      <w:r w:rsidR="0066361D">
        <w:rPr>
          <w:rFonts w:ascii="Times New Roman" w:hAnsi="Times New Roman"/>
          <w:b/>
        </w:rPr>
        <w:t>60</w:t>
      </w:r>
      <w:r>
        <w:rPr>
          <w:rFonts w:ascii="Times New Roman" w:hAnsi="Times New Roman"/>
          <w:b/>
        </w:rPr>
        <w:t>.</w:t>
      </w:r>
    </w:p>
    <w:p w:rsidR="00833BC3" w:rsidP="00833BC3" w14:paraId="404B3D17" w14:textId="77777777">
      <w:pPr>
        <w:tabs>
          <w:tab w:val="left" w:pos="-1440"/>
        </w:tabs>
        <w:ind w:left="720"/>
        <w:rPr>
          <w:rFonts w:ascii="Times New Roman" w:hAnsi="Times New Roman"/>
        </w:rPr>
      </w:pPr>
    </w:p>
    <w:p w:rsidR="000A288F" w:rsidP="000A288F" w14:paraId="522ACD17" w14:textId="7DA7ABA5">
      <w:pPr>
        <w:tabs>
          <w:tab w:val="left" w:pos="-1440"/>
        </w:tabs>
        <w:ind w:left="720" w:hanging="720"/>
        <w:rPr>
          <w:rFonts w:ascii="Times New Roman" w:hAnsi="Times New Roman"/>
          <w:b/>
        </w:rPr>
      </w:pPr>
      <w:r>
        <w:rPr>
          <w:rFonts w:ascii="Times New Roman" w:hAnsi="Times New Roman"/>
          <w:b/>
        </w:rPr>
        <w:t>15.</w:t>
      </w:r>
      <w:r>
        <w:rPr>
          <w:rFonts w:ascii="Times New Roman" w:hAnsi="Times New Roman"/>
          <w:b/>
        </w:rPr>
        <w:tab/>
        <w:t>Explain the reasons for any program changes or adjustments reporting in Items 13 or 14 of the OMB Form 83-I.</w:t>
      </w:r>
    </w:p>
    <w:p w:rsidR="000A288F" w:rsidP="000A288F" w14:paraId="63F84898" w14:textId="77777777">
      <w:pPr>
        <w:tabs>
          <w:tab w:val="left" w:pos="-1440"/>
        </w:tabs>
        <w:ind w:left="720" w:hanging="720"/>
        <w:rPr>
          <w:rFonts w:ascii="Times New Roman" w:hAnsi="Times New Roman"/>
          <w:b/>
        </w:rPr>
      </w:pPr>
    </w:p>
    <w:p w:rsidR="00C5038F" w:rsidRPr="00C5038F" w:rsidP="00C5038F" w14:paraId="3BD83A5B" w14:textId="1004EC06">
      <w:pPr>
        <w:tabs>
          <w:tab w:val="left" w:pos="-1440"/>
        </w:tabs>
        <w:ind w:left="720" w:hanging="720"/>
        <w:rPr>
          <w:rFonts w:ascii="Times New Roman" w:hAnsi="Times New Roman"/>
          <w:bCs/>
        </w:rPr>
      </w:pPr>
      <w:r>
        <w:rPr>
          <w:rFonts w:ascii="Times New Roman" w:hAnsi="Times New Roman"/>
          <w:b/>
        </w:rPr>
        <w:tab/>
      </w:r>
      <w:r w:rsidRPr="000A288F">
        <w:rPr>
          <w:rFonts w:ascii="Times New Roman" w:hAnsi="Times New Roman"/>
          <w:bCs/>
        </w:rPr>
        <w:t>This information collection</w:t>
      </w:r>
      <w:r>
        <w:rPr>
          <w:rFonts w:ascii="Times New Roman" w:hAnsi="Times New Roman"/>
          <w:bCs/>
        </w:rPr>
        <w:t xml:space="preserve"> has been revised </w:t>
      </w:r>
      <w:r w:rsidR="0064375A">
        <w:rPr>
          <w:rFonts w:ascii="Times New Roman" w:hAnsi="Times New Roman"/>
          <w:bCs/>
        </w:rPr>
        <w:t xml:space="preserve">to reflect changes proposed by the Duration of Status </w:t>
      </w:r>
      <w:r w:rsidR="00EE41C8">
        <w:rPr>
          <w:rFonts w:ascii="Times New Roman" w:hAnsi="Times New Roman"/>
          <w:bCs/>
        </w:rPr>
        <w:t>Final Rule</w:t>
      </w:r>
      <w:r w:rsidR="0064375A">
        <w:rPr>
          <w:rFonts w:ascii="Times New Roman" w:hAnsi="Times New Roman"/>
          <w:bCs/>
        </w:rPr>
        <w:t xml:space="preserve">. These changes </w:t>
      </w:r>
      <w:r w:rsidR="005C493D">
        <w:rPr>
          <w:rFonts w:ascii="Times New Roman" w:hAnsi="Times New Roman"/>
          <w:bCs/>
        </w:rPr>
        <w:t>reflect</w:t>
      </w:r>
      <w:r w:rsidR="0064375A">
        <w:rPr>
          <w:rFonts w:ascii="Times New Roman" w:hAnsi="Times New Roman"/>
          <w:bCs/>
        </w:rPr>
        <w:t xml:space="preserve"> </w:t>
      </w:r>
      <w:r w:rsidRPr="00C5038F">
        <w:rPr>
          <w:rFonts w:ascii="Times New Roman" w:hAnsi="Times New Roman"/>
          <w:bCs/>
        </w:rPr>
        <w:t>amendments to regulations that will change the admission period in the F, J, and I categories from duration of status to an admission for a fixed time period.</w:t>
      </w:r>
    </w:p>
    <w:p w:rsidR="000A288F" w:rsidP="000A288F" w14:paraId="08B6AC18" w14:textId="71437A71">
      <w:pPr>
        <w:tabs>
          <w:tab w:val="left" w:pos="-1440"/>
        </w:tabs>
        <w:ind w:left="720" w:hanging="720"/>
        <w:rPr>
          <w:rFonts w:ascii="Times New Roman" w:hAnsi="Times New Roman"/>
          <w:bCs/>
        </w:rPr>
      </w:pPr>
    </w:p>
    <w:tbl>
      <w:tblPr>
        <w:tblW w:w="9793" w:type="dxa"/>
        <w:tblInd w:w="93" w:type="dxa"/>
        <w:tblLook w:val="04A0"/>
      </w:tblPr>
      <w:tblGrid>
        <w:gridCol w:w="1816"/>
        <w:gridCol w:w="1310"/>
        <w:gridCol w:w="1136"/>
        <w:gridCol w:w="1389"/>
        <w:gridCol w:w="1430"/>
        <w:gridCol w:w="1430"/>
        <w:gridCol w:w="1282"/>
      </w:tblGrid>
      <w:tr w14:paraId="458A27FC" w14:textId="77777777" w:rsidTr="009A4515">
        <w:tblPrEx>
          <w:tblW w:w="9793" w:type="dxa"/>
          <w:tblInd w:w="93" w:type="dxa"/>
          <w:tblLook w:val="04A0"/>
        </w:tblPrEx>
        <w:trPr>
          <w:trHeight w:val="1905"/>
        </w:trPr>
        <w:tc>
          <w:tcPr>
            <w:tcW w:w="1816" w:type="dxa"/>
            <w:tcBorders>
              <w:top w:val="single" w:sz="8" w:space="0" w:color="auto"/>
              <w:left w:val="single" w:sz="8" w:space="0" w:color="auto"/>
              <w:bottom w:val="single" w:sz="8" w:space="0" w:color="auto"/>
              <w:right w:val="single" w:sz="8" w:space="0" w:color="auto"/>
            </w:tcBorders>
            <w:shd w:val="clear" w:color="auto" w:fill="C0C0C0"/>
            <w:vAlign w:val="center"/>
            <w:hideMark/>
          </w:tcPr>
          <w:p w:rsidR="00717213" w14:paraId="3B7E9DA3" w14:textId="77777777">
            <w:pPr>
              <w:widowControl/>
              <w:autoSpaceDE/>
              <w:adjustRightInd/>
              <w:jc w:val="center"/>
              <w:rPr>
                <w:rFonts w:ascii="Times New Roman" w:hAnsi="Times New Roman"/>
                <w:b/>
                <w:bCs/>
                <w:color w:val="000000"/>
              </w:rPr>
            </w:pPr>
            <w:r>
              <w:rPr>
                <w:rFonts w:ascii="Times New Roman" w:hAnsi="Times New Roman"/>
                <w:b/>
                <w:bCs/>
                <w:color w:val="000000"/>
              </w:rPr>
              <w:t>Data collection Activity/Instru-ment</w:t>
            </w:r>
          </w:p>
          <w:p w:rsidR="00717213" w14:paraId="03725C0C" w14:textId="77777777">
            <w:pPr>
              <w:widowControl/>
              <w:autoSpaceDE/>
              <w:adjustRightInd/>
              <w:jc w:val="center"/>
              <w:rPr>
                <w:rFonts w:ascii="Times New Roman" w:hAnsi="Times New Roman"/>
                <w:b/>
                <w:bCs/>
                <w:color w:val="000000"/>
              </w:rPr>
            </w:pPr>
            <w:r>
              <w:rPr>
                <w:rFonts w:ascii="Times New Roman" w:hAnsi="Times New Roman"/>
                <w:b/>
                <w:bCs/>
                <w:color w:val="000000"/>
              </w:rPr>
              <w:t>(in hours)</w:t>
            </w:r>
          </w:p>
        </w:tc>
        <w:tc>
          <w:tcPr>
            <w:tcW w:w="1310" w:type="dxa"/>
            <w:tcBorders>
              <w:top w:val="single" w:sz="8" w:space="0" w:color="auto"/>
              <w:left w:val="nil"/>
              <w:bottom w:val="single" w:sz="8" w:space="0" w:color="auto"/>
              <w:right w:val="single" w:sz="8" w:space="0" w:color="auto"/>
            </w:tcBorders>
            <w:shd w:val="clear" w:color="auto" w:fill="C0C0C0"/>
            <w:vAlign w:val="center"/>
            <w:hideMark/>
          </w:tcPr>
          <w:p w:rsidR="00717213" w14:paraId="5541E611" w14:textId="77777777">
            <w:pPr>
              <w:widowControl/>
              <w:autoSpaceDE/>
              <w:adjustRightInd/>
              <w:jc w:val="center"/>
              <w:rPr>
                <w:rFonts w:ascii="Times New Roman" w:hAnsi="Times New Roman"/>
                <w:b/>
                <w:bCs/>
                <w:color w:val="000000"/>
              </w:rPr>
            </w:pPr>
            <w:r>
              <w:rPr>
                <w:rFonts w:ascii="Times New Roman" w:hAnsi="Times New Roman"/>
                <w:b/>
                <w:bCs/>
                <w:color w:val="000000"/>
              </w:rPr>
              <w:t xml:space="preserve">Program Change (hours currently on OMB Inventory) </w:t>
            </w:r>
          </w:p>
        </w:tc>
        <w:tc>
          <w:tcPr>
            <w:tcW w:w="1136" w:type="dxa"/>
            <w:tcBorders>
              <w:top w:val="single" w:sz="8" w:space="0" w:color="auto"/>
              <w:left w:val="nil"/>
              <w:bottom w:val="single" w:sz="8" w:space="0" w:color="auto"/>
              <w:right w:val="single" w:sz="8" w:space="0" w:color="auto"/>
            </w:tcBorders>
            <w:shd w:val="clear" w:color="auto" w:fill="C0C0C0"/>
            <w:vAlign w:val="center"/>
            <w:hideMark/>
          </w:tcPr>
          <w:p w:rsidR="00717213" w14:paraId="5C23EC5F" w14:textId="77777777">
            <w:pPr>
              <w:widowControl/>
              <w:autoSpaceDE/>
              <w:adjustRightInd/>
              <w:jc w:val="center"/>
              <w:rPr>
                <w:rFonts w:ascii="Times New Roman" w:hAnsi="Times New Roman"/>
                <w:b/>
                <w:bCs/>
                <w:color w:val="000000"/>
              </w:rPr>
            </w:pPr>
            <w:r>
              <w:rPr>
                <w:rFonts w:ascii="Times New Roman" w:hAnsi="Times New Roman"/>
                <w:b/>
                <w:bCs/>
                <w:color w:val="000000"/>
              </w:rPr>
              <w:t xml:space="preserve">Program Change (New) </w:t>
            </w:r>
          </w:p>
        </w:tc>
        <w:tc>
          <w:tcPr>
            <w:tcW w:w="1389" w:type="dxa"/>
            <w:tcBorders>
              <w:top w:val="single" w:sz="8" w:space="0" w:color="auto"/>
              <w:left w:val="nil"/>
              <w:bottom w:val="single" w:sz="8" w:space="0" w:color="auto"/>
              <w:right w:val="single" w:sz="8" w:space="0" w:color="auto"/>
            </w:tcBorders>
            <w:shd w:val="clear" w:color="auto" w:fill="C0C0C0"/>
            <w:vAlign w:val="center"/>
            <w:hideMark/>
          </w:tcPr>
          <w:p w:rsidR="00717213" w14:paraId="692FDC50" w14:textId="15132561">
            <w:pPr>
              <w:widowControl/>
              <w:autoSpaceDE/>
              <w:adjustRightInd/>
              <w:jc w:val="center"/>
              <w:rPr>
                <w:rFonts w:ascii="Times New Roman" w:hAnsi="Times New Roman"/>
                <w:b/>
                <w:bCs/>
                <w:color w:val="000000"/>
              </w:rPr>
            </w:pPr>
            <w:r>
              <w:rPr>
                <w:rFonts w:ascii="Times New Roman" w:hAnsi="Times New Roman"/>
                <w:b/>
                <w:bCs/>
                <w:color w:val="000000"/>
              </w:rPr>
              <w:t>Difference</w:t>
            </w:r>
          </w:p>
        </w:tc>
        <w:tc>
          <w:tcPr>
            <w:tcW w:w="1430" w:type="dxa"/>
            <w:tcBorders>
              <w:top w:val="single" w:sz="8" w:space="0" w:color="auto"/>
              <w:left w:val="nil"/>
              <w:bottom w:val="single" w:sz="8" w:space="0" w:color="auto"/>
              <w:right w:val="single" w:sz="8" w:space="0" w:color="auto"/>
            </w:tcBorders>
            <w:shd w:val="clear" w:color="auto" w:fill="C0C0C0"/>
            <w:vAlign w:val="center"/>
            <w:hideMark/>
          </w:tcPr>
          <w:p w:rsidR="00717213" w14:paraId="6C23E72A" w14:textId="77777777">
            <w:pPr>
              <w:widowControl/>
              <w:autoSpaceDE/>
              <w:adjustRightInd/>
              <w:jc w:val="center"/>
              <w:rPr>
                <w:rFonts w:ascii="Times New Roman" w:hAnsi="Times New Roman"/>
                <w:b/>
                <w:bCs/>
                <w:color w:val="000000"/>
              </w:rPr>
            </w:pPr>
            <w:r>
              <w:rPr>
                <w:rFonts w:ascii="Times New Roman" w:hAnsi="Times New Roman"/>
                <w:b/>
                <w:bCs/>
                <w:color w:val="000000"/>
              </w:rPr>
              <w:t>Adjustment (hours currently on OMB Inventory)</w:t>
            </w:r>
          </w:p>
        </w:tc>
        <w:tc>
          <w:tcPr>
            <w:tcW w:w="1430" w:type="dxa"/>
            <w:tcBorders>
              <w:top w:val="single" w:sz="8" w:space="0" w:color="auto"/>
              <w:left w:val="nil"/>
              <w:bottom w:val="single" w:sz="8" w:space="0" w:color="auto"/>
              <w:right w:val="single" w:sz="8" w:space="0" w:color="auto"/>
            </w:tcBorders>
            <w:shd w:val="clear" w:color="auto" w:fill="C0C0C0"/>
            <w:vAlign w:val="center"/>
          </w:tcPr>
          <w:p w:rsidR="00717213" w14:paraId="38682AFF" w14:textId="77777777">
            <w:pPr>
              <w:widowControl/>
              <w:autoSpaceDE/>
              <w:adjustRightInd/>
              <w:jc w:val="center"/>
              <w:rPr>
                <w:rFonts w:ascii="Times New Roman" w:hAnsi="Times New Roman"/>
                <w:b/>
                <w:bCs/>
                <w:color w:val="000000"/>
              </w:rPr>
            </w:pPr>
            <w:r>
              <w:rPr>
                <w:rFonts w:ascii="Times New Roman" w:hAnsi="Times New Roman"/>
                <w:b/>
                <w:bCs/>
                <w:color w:val="000000"/>
              </w:rPr>
              <w:t>Adjustment (New)</w:t>
            </w:r>
          </w:p>
          <w:p w:rsidR="00717213" w14:paraId="0F46527B" w14:textId="77777777">
            <w:pPr>
              <w:widowControl/>
              <w:autoSpaceDE/>
              <w:adjustRightInd/>
              <w:jc w:val="center"/>
              <w:rPr>
                <w:rFonts w:ascii="Times New Roman" w:hAnsi="Times New Roman"/>
                <w:b/>
                <w:bCs/>
                <w:color w:val="000000"/>
              </w:rPr>
            </w:pPr>
          </w:p>
          <w:p w:rsidR="00717213" w14:paraId="17D6E3FF" w14:textId="77777777">
            <w:pPr>
              <w:widowControl/>
              <w:autoSpaceDE/>
              <w:adjustRightInd/>
              <w:jc w:val="center"/>
              <w:rPr>
                <w:rFonts w:ascii="Times New Roman" w:hAnsi="Times New Roman"/>
                <w:b/>
                <w:bCs/>
                <w:color w:val="000000"/>
              </w:rPr>
            </w:pPr>
            <w:r>
              <w:rPr>
                <w:rFonts w:ascii="Times New Roman" w:hAnsi="Times New Roman"/>
                <w:b/>
                <w:bCs/>
                <w:color w:val="000000"/>
              </w:rPr>
              <w:t xml:space="preserve">[new minus current] </w:t>
            </w:r>
          </w:p>
        </w:tc>
        <w:tc>
          <w:tcPr>
            <w:tcW w:w="1282" w:type="dxa"/>
            <w:tcBorders>
              <w:top w:val="single" w:sz="8" w:space="0" w:color="auto"/>
              <w:left w:val="nil"/>
              <w:bottom w:val="single" w:sz="8" w:space="0" w:color="auto"/>
              <w:right w:val="single" w:sz="8" w:space="0" w:color="auto"/>
            </w:tcBorders>
            <w:shd w:val="clear" w:color="auto" w:fill="C0C0C0"/>
            <w:vAlign w:val="center"/>
            <w:hideMark/>
          </w:tcPr>
          <w:p w:rsidR="00717213" w14:paraId="29F560AA" w14:textId="77777777">
            <w:pPr>
              <w:widowControl/>
              <w:autoSpaceDE/>
              <w:adjustRightInd/>
              <w:jc w:val="center"/>
              <w:rPr>
                <w:rFonts w:ascii="Times New Roman" w:hAnsi="Times New Roman"/>
                <w:b/>
                <w:bCs/>
                <w:color w:val="000000"/>
              </w:rPr>
            </w:pPr>
            <w:r>
              <w:rPr>
                <w:rFonts w:ascii="Times New Roman" w:hAnsi="Times New Roman"/>
                <w:b/>
                <w:bCs/>
                <w:color w:val="000000"/>
              </w:rPr>
              <w:t>Difference</w:t>
            </w:r>
          </w:p>
        </w:tc>
      </w:tr>
      <w:tr w14:paraId="7C702D0E" w14:textId="77777777" w:rsidTr="00007BEC">
        <w:tblPrEx>
          <w:tblW w:w="9793"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vAlign w:val="center"/>
            <w:hideMark/>
          </w:tcPr>
          <w:p w:rsidR="00A24A67" w:rsidP="00A24A67" w14:paraId="602CBA4C" w14:textId="77777777">
            <w:pPr>
              <w:widowControl/>
              <w:autoSpaceDE/>
              <w:adjustRightInd/>
              <w:jc w:val="center"/>
              <w:rPr>
                <w:rFonts w:ascii="Times New Roman" w:hAnsi="Times New Roman"/>
                <w:color w:val="000000"/>
              </w:rPr>
            </w:pPr>
            <w:r>
              <w:rPr>
                <w:rFonts w:ascii="Times New Roman" w:hAnsi="Times New Roman"/>
                <w:color w:val="000000"/>
                <w:sz w:val="22"/>
                <w:szCs w:val="22"/>
              </w:rPr>
              <w:t>Application to Extend/Change Nonimmigrant Status / I-539 (paper filers)</w:t>
            </w:r>
          </w:p>
        </w:tc>
        <w:tc>
          <w:tcPr>
            <w:tcW w:w="1310" w:type="dxa"/>
            <w:tcBorders>
              <w:top w:val="nil"/>
              <w:left w:val="nil"/>
              <w:bottom w:val="single" w:sz="4" w:space="0" w:color="auto"/>
              <w:right w:val="single" w:sz="4" w:space="0" w:color="auto"/>
            </w:tcBorders>
            <w:vAlign w:val="center"/>
            <w:hideMark/>
          </w:tcPr>
          <w:p w:rsidR="00A24A67" w:rsidP="00A24A67" w14:paraId="2EF3E7F4" w14:textId="68E3512D">
            <w:pPr>
              <w:widowControl/>
              <w:autoSpaceDE/>
              <w:adjustRightInd/>
              <w:jc w:val="center"/>
              <w:rPr>
                <w:rFonts w:ascii="Times New Roman" w:hAnsi="Times New Roman"/>
                <w:color w:val="000000"/>
              </w:rPr>
            </w:pPr>
            <w:r>
              <w:rPr>
                <w:rFonts w:ascii="Times New Roman" w:hAnsi="Times New Roman"/>
                <w:color w:val="000000"/>
                <w:sz w:val="22"/>
                <w:szCs w:val="22"/>
              </w:rPr>
              <w:t>361,739</w:t>
            </w:r>
          </w:p>
        </w:tc>
        <w:tc>
          <w:tcPr>
            <w:tcW w:w="1136" w:type="dxa"/>
            <w:tcBorders>
              <w:top w:val="nil"/>
              <w:left w:val="nil"/>
              <w:bottom w:val="single" w:sz="8" w:space="0" w:color="auto"/>
              <w:right w:val="single" w:sz="8" w:space="0" w:color="auto"/>
            </w:tcBorders>
            <w:vAlign w:val="center"/>
            <w:hideMark/>
          </w:tcPr>
          <w:p w:rsidR="00A24A67" w:rsidP="00A24A67" w14:paraId="5E163628" w14:textId="777939AA">
            <w:pPr>
              <w:widowControl/>
              <w:autoSpaceDE/>
              <w:adjustRightInd/>
              <w:jc w:val="center"/>
              <w:rPr>
                <w:rFonts w:ascii="Times New Roman" w:hAnsi="Times New Roman"/>
                <w:color w:val="000000"/>
              </w:rPr>
            </w:pPr>
            <w:r>
              <w:rPr>
                <w:rFonts w:ascii="Times New Roman" w:hAnsi="Times New Roman"/>
                <w:color w:val="000000"/>
                <w:sz w:val="22"/>
                <w:szCs w:val="22"/>
              </w:rPr>
              <w:t>766,587</w:t>
            </w:r>
          </w:p>
        </w:tc>
        <w:tc>
          <w:tcPr>
            <w:tcW w:w="1389" w:type="dxa"/>
            <w:tcBorders>
              <w:top w:val="nil"/>
              <w:left w:val="nil"/>
              <w:bottom w:val="single" w:sz="8" w:space="0" w:color="auto"/>
              <w:right w:val="single" w:sz="8" w:space="0" w:color="auto"/>
            </w:tcBorders>
            <w:vAlign w:val="center"/>
            <w:hideMark/>
          </w:tcPr>
          <w:p w:rsidR="00A24A67" w:rsidRPr="00A24A67" w:rsidP="00A24A67" w14:paraId="1528976B" w14:textId="31F8B181">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404,848</w:t>
            </w:r>
          </w:p>
        </w:tc>
        <w:tc>
          <w:tcPr>
            <w:tcW w:w="1430" w:type="dxa"/>
            <w:tcBorders>
              <w:top w:val="nil"/>
              <w:left w:val="nil"/>
              <w:bottom w:val="single" w:sz="8" w:space="0" w:color="auto"/>
              <w:right w:val="single" w:sz="8" w:space="0" w:color="auto"/>
            </w:tcBorders>
            <w:vAlign w:val="center"/>
          </w:tcPr>
          <w:p w:rsidR="00A24A67" w:rsidP="00A24A67" w14:paraId="51459326" w14:textId="77777777">
            <w:pPr>
              <w:widowControl/>
              <w:autoSpaceDE/>
              <w:adjustRightInd/>
              <w:jc w:val="center"/>
              <w:rPr>
                <w:rFonts w:ascii="Times New Roman" w:hAnsi="Times New Roman"/>
                <w:color w:val="000000"/>
                <w:sz w:val="22"/>
                <w:szCs w:val="22"/>
              </w:rPr>
            </w:pPr>
          </w:p>
        </w:tc>
        <w:tc>
          <w:tcPr>
            <w:tcW w:w="1430" w:type="dxa"/>
            <w:tcBorders>
              <w:top w:val="nil"/>
              <w:left w:val="nil"/>
              <w:bottom w:val="single" w:sz="8" w:space="0" w:color="auto"/>
              <w:right w:val="single" w:sz="8" w:space="0" w:color="auto"/>
            </w:tcBorders>
            <w:vAlign w:val="center"/>
          </w:tcPr>
          <w:p w:rsidR="00A24A67" w:rsidP="00A24A67" w14:paraId="752B0A3E" w14:textId="77777777">
            <w:pPr>
              <w:widowControl/>
              <w:autoSpaceDE/>
              <w:adjustRightInd/>
              <w:jc w:val="center"/>
              <w:rPr>
                <w:rFonts w:ascii="Times New Roman" w:hAnsi="Times New Roman"/>
                <w:color w:val="000000"/>
                <w:sz w:val="22"/>
                <w:szCs w:val="22"/>
              </w:rPr>
            </w:pPr>
          </w:p>
        </w:tc>
        <w:tc>
          <w:tcPr>
            <w:tcW w:w="1282" w:type="dxa"/>
            <w:tcBorders>
              <w:top w:val="nil"/>
              <w:left w:val="nil"/>
              <w:bottom w:val="single" w:sz="8" w:space="0" w:color="auto"/>
              <w:right w:val="single" w:sz="8" w:space="0" w:color="auto"/>
            </w:tcBorders>
            <w:vAlign w:val="center"/>
          </w:tcPr>
          <w:p w:rsidR="00A24A67" w:rsidP="00A24A67" w14:paraId="0F34ECE1" w14:textId="77777777">
            <w:pPr>
              <w:widowControl/>
              <w:autoSpaceDE/>
              <w:adjustRightInd/>
              <w:jc w:val="center"/>
              <w:rPr>
                <w:rFonts w:ascii="Times New Roman" w:hAnsi="Times New Roman"/>
                <w:color w:val="000000"/>
                <w:sz w:val="22"/>
                <w:szCs w:val="22"/>
              </w:rPr>
            </w:pPr>
          </w:p>
        </w:tc>
      </w:tr>
      <w:tr w14:paraId="07C9EE84" w14:textId="77777777" w:rsidTr="00007BEC">
        <w:tblPrEx>
          <w:tblW w:w="9793"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vAlign w:val="center"/>
          </w:tcPr>
          <w:p w:rsidR="00A24A67" w:rsidP="00A24A67" w14:paraId="11612A15" w14:textId="28243B4D">
            <w:pPr>
              <w:widowControl/>
              <w:autoSpaceDE/>
              <w:adjustRightInd/>
              <w:jc w:val="center"/>
              <w:rPr>
                <w:rFonts w:ascii="Times New Roman" w:hAnsi="Times New Roman"/>
                <w:color w:val="000000"/>
                <w:sz w:val="22"/>
                <w:szCs w:val="22"/>
              </w:rPr>
            </w:pPr>
            <w:r w:rsidRPr="00BC7111">
              <w:rPr>
                <w:rFonts w:ascii="Times New Roman" w:hAnsi="Times New Roman"/>
                <w:color w:val="000000"/>
                <w:sz w:val="22"/>
                <w:szCs w:val="22"/>
              </w:rPr>
              <w:t>Application to Extend/Change Nonimmigrant Status / I-539 e-filers)</w:t>
            </w:r>
          </w:p>
        </w:tc>
        <w:tc>
          <w:tcPr>
            <w:tcW w:w="1310" w:type="dxa"/>
            <w:tcBorders>
              <w:top w:val="nil"/>
              <w:left w:val="nil"/>
              <w:bottom w:val="single" w:sz="4" w:space="0" w:color="auto"/>
              <w:right w:val="single" w:sz="4" w:space="0" w:color="auto"/>
            </w:tcBorders>
            <w:vAlign w:val="center"/>
          </w:tcPr>
          <w:p w:rsidR="00A24A67" w:rsidP="00A24A67" w14:paraId="57981D6D" w14:textId="7AE0BC5E">
            <w:pPr>
              <w:widowControl/>
              <w:autoSpaceDE/>
              <w:adjustRightInd/>
              <w:jc w:val="center"/>
              <w:rPr>
                <w:rFonts w:ascii="Times New Roman" w:hAnsi="Times New Roman"/>
                <w:color w:val="000000"/>
                <w:sz w:val="22"/>
                <w:szCs w:val="22"/>
              </w:rPr>
            </w:pPr>
            <w:r>
              <w:rPr>
                <w:rFonts w:ascii="Times New Roman" w:hAnsi="Times New Roman"/>
                <w:color w:val="000000"/>
                <w:sz w:val="22"/>
                <w:szCs w:val="22"/>
              </w:rPr>
              <w:t>93,000</w:t>
            </w:r>
          </w:p>
        </w:tc>
        <w:tc>
          <w:tcPr>
            <w:tcW w:w="1136" w:type="dxa"/>
            <w:tcBorders>
              <w:top w:val="nil"/>
              <w:left w:val="nil"/>
              <w:bottom w:val="single" w:sz="8" w:space="0" w:color="auto"/>
              <w:right w:val="single" w:sz="8" w:space="0" w:color="auto"/>
            </w:tcBorders>
            <w:vAlign w:val="center"/>
          </w:tcPr>
          <w:p w:rsidR="00A24A67" w:rsidP="00A24A67" w14:paraId="01ADC87A" w14:textId="0341BB16">
            <w:pPr>
              <w:widowControl/>
              <w:autoSpaceDE/>
              <w:adjustRightInd/>
              <w:jc w:val="center"/>
              <w:rPr>
                <w:rFonts w:ascii="Times New Roman" w:hAnsi="Times New Roman"/>
                <w:color w:val="000000"/>
                <w:sz w:val="22"/>
                <w:szCs w:val="22"/>
              </w:rPr>
            </w:pPr>
            <w:r>
              <w:rPr>
                <w:rFonts w:ascii="Times New Roman" w:hAnsi="Times New Roman"/>
                <w:color w:val="000000"/>
                <w:sz w:val="22"/>
                <w:szCs w:val="22"/>
              </w:rPr>
              <w:t>197,083</w:t>
            </w:r>
          </w:p>
        </w:tc>
        <w:tc>
          <w:tcPr>
            <w:tcW w:w="1389" w:type="dxa"/>
            <w:tcBorders>
              <w:top w:val="nil"/>
              <w:left w:val="nil"/>
              <w:bottom w:val="single" w:sz="8" w:space="0" w:color="auto"/>
              <w:right w:val="single" w:sz="8" w:space="0" w:color="auto"/>
            </w:tcBorders>
            <w:vAlign w:val="center"/>
          </w:tcPr>
          <w:p w:rsidR="00A24A67" w:rsidRPr="00A24A67" w:rsidP="00A24A67" w14:paraId="02F096B0" w14:textId="3AAE18F2">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104,083</w:t>
            </w:r>
          </w:p>
        </w:tc>
        <w:tc>
          <w:tcPr>
            <w:tcW w:w="1430" w:type="dxa"/>
            <w:tcBorders>
              <w:top w:val="nil"/>
              <w:left w:val="nil"/>
              <w:bottom w:val="single" w:sz="8" w:space="0" w:color="auto"/>
              <w:right w:val="single" w:sz="8" w:space="0" w:color="auto"/>
            </w:tcBorders>
            <w:vAlign w:val="center"/>
          </w:tcPr>
          <w:p w:rsidR="00A24A67" w:rsidP="00A24A67" w14:paraId="62D1916A" w14:textId="77777777">
            <w:pPr>
              <w:widowControl/>
              <w:autoSpaceDE/>
              <w:adjustRightInd/>
              <w:jc w:val="center"/>
              <w:rPr>
                <w:rFonts w:ascii="Times New Roman" w:hAnsi="Times New Roman"/>
                <w:color w:val="000000"/>
                <w:sz w:val="22"/>
                <w:szCs w:val="22"/>
              </w:rPr>
            </w:pPr>
          </w:p>
        </w:tc>
        <w:tc>
          <w:tcPr>
            <w:tcW w:w="1430" w:type="dxa"/>
            <w:tcBorders>
              <w:top w:val="nil"/>
              <w:left w:val="nil"/>
              <w:bottom w:val="single" w:sz="8" w:space="0" w:color="auto"/>
              <w:right w:val="single" w:sz="8" w:space="0" w:color="auto"/>
            </w:tcBorders>
            <w:vAlign w:val="center"/>
          </w:tcPr>
          <w:p w:rsidR="00A24A67" w:rsidP="00A24A67" w14:paraId="1CC4782E" w14:textId="77777777">
            <w:pPr>
              <w:widowControl/>
              <w:autoSpaceDE/>
              <w:adjustRightInd/>
              <w:jc w:val="center"/>
              <w:rPr>
                <w:rFonts w:ascii="Times New Roman" w:hAnsi="Times New Roman"/>
                <w:color w:val="000000"/>
                <w:sz w:val="22"/>
                <w:szCs w:val="22"/>
              </w:rPr>
            </w:pPr>
          </w:p>
        </w:tc>
        <w:tc>
          <w:tcPr>
            <w:tcW w:w="1282" w:type="dxa"/>
            <w:tcBorders>
              <w:top w:val="nil"/>
              <w:left w:val="nil"/>
              <w:bottom w:val="single" w:sz="8" w:space="0" w:color="auto"/>
              <w:right w:val="single" w:sz="8" w:space="0" w:color="auto"/>
            </w:tcBorders>
            <w:vAlign w:val="center"/>
          </w:tcPr>
          <w:p w:rsidR="00A24A67" w:rsidP="00A24A67" w14:paraId="38434564" w14:textId="77777777">
            <w:pPr>
              <w:widowControl/>
              <w:autoSpaceDE/>
              <w:adjustRightInd/>
              <w:jc w:val="center"/>
              <w:rPr>
                <w:rFonts w:ascii="Times New Roman" w:hAnsi="Times New Roman"/>
                <w:color w:val="000000"/>
                <w:sz w:val="22"/>
                <w:szCs w:val="22"/>
              </w:rPr>
            </w:pPr>
          </w:p>
        </w:tc>
      </w:tr>
      <w:tr w14:paraId="6632C107" w14:textId="77777777" w:rsidTr="00007BEC">
        <w:tblPrEx>
          <w:tblW w:w="9793"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vAlign w:val="center"/>
          </w:tcPr>
          <w:p w:rsidR="00A24A67" w:rsidP="00A24A67" w14:paraId="2CAF4122" w14:textId="1103B4C5">
            <w:pPr>
              <w:widowControl/>
              <w:autoSpaceDE/>
              <w:adjustRightInd/>
              <w:jc w:val="center"/>
              <w:rPr>
                <w:rFonts w:ascii="Times New Roman" w:hAnsi="Times New Roman"/>
                <w:color w:val="000000"/>
                <w:sz w:val="22"/>
                <w:szCs w:val="22"/>
              </w:rPr>
            </w:pPr>
            <w:r w:rsidRPr="00BC7111">
              <w:rPr>
                <w:rFonts w:ascii="Times New Roman" w:hAnsi="Times New Roman"/>
                <w:color w:val="000000"/>
                <w:sz w:val="22"/>
                <w:szCs w:val="22"/>
              </w:rPr>
              <w:t>Supplemental Information for Application for Extend/Change Nonimmigrant Status/ Form I-539A</w:t>
            </w:r>
          </w:p>
        </w:tc>
        <w:tc>
          <w:tcPr>
            <w:tcW w:w="1310" w:type="dxa"/>
            <w:tcBorders>
              <w:top w:val="nil"/>
              <w:left w:val="nil"/>
              <w:bottom w:val="single" w:sz="4" w:space="0" w:color="auto"/>
              <w:right w:val="single" w:sz="4" w:space="0" w:color="auto"/>
            </w:tcBorders>
            <w:vAlign w:val="center"/>
          </w:tcPr>
          <w:p w:rsidR="00A24A67" w:rsidP="00A24A67" w14:paraId="5A6285E6" w14:textId="20AEBCE1">
            <w:pPr>
              <w:widowControl/>
              <w:autoSpaceDE/>
              <w:adjustRightInd/>
              <w:jc w:val="center"/>
              <w:rPr>
                <w:rFonts w:ascii="Times New Roman" w:hAnsi="Times New Roman"/>
                <w:color w:val="000000"/>
                <w:sz w:val="22"/>
                <w:szCs w:val="22"/>
              </w:rPr>
            </w:pPr>
            <w:r>
              <w:rPr>
                <w:rFonts w:ascii="Times New Roman" w:hAnsi="Times New Roman"/>
                <w:color w:val="000000"/>
                <w:sz w:val="22"/>
                <w:szCs w:val="22"/>
              </w:rPr>
              <w:t>39,915</w:t>
            </w:r>
          </w:p>
        </w:tc>
        <w:tc>
          <w:tcPr>
            <w:tcW w:w="1136" w:type="dxa"/>
            <w:tcBorders>
              <w:top w:val="nil"/>
              <w:left w:val="nil"/>
              <w:bottom w:val="single" w:sz="8" w:space="0" w:color="auto"/>
              <w:right w:val="single" w:sz="8" w:space="0" w:color="auto"/>
            </w:tcBorders>
            <w:vAlign w:val="center"/>
          </w:tcPr>
          <w:p w:rsidR="00A24A67" w:rsidP="00A24A67" w14:paraId="10B7AC83" w14:textId="68D28184">
            <w:pPr>
              <w:widowControl/>
              <w:autoSpaceDE/>
              <w:adjustRightInd/>
              <w:jc w:val="center"/>
              <w:rPr>
                <w:rFonts w:ascii="Times New Roman" w:hAnsi="Times New Roman"/>
                <w:color w:val="000000"/>
                <w:sz w:val="22"/>
                <w:szCs w:val="22"/>
              </w:rPr>
            </w:pPr>
            <w:r>
              <w:rPr>
                <w:rFonts w:ascii="Times New Roman" w:hAnsi="Times New Roman"/>
                <w:color w:val="000000"/>
                <w:sz w:val="22"/>
                <w:szCs w:val="22"/>
              </w:rPr>
              <w:t>72,660</w:t>
            </w:r>
          </w:p>
        </w:tc>
        <w:tc>
          <w:tcPr>
            <w:tcW w:w="1389" w:type="dxa"/>
            <w:tcBorders>
              <w:top w:val="nil"/>
              <w:left w:val="nil"/>
              <w:bottom w:val="single" w:sz="8" w:space="0" w:color="auto"/>
              <w:right w:val="single" w:sz="8" w:space="0" w:color="auto"/>
            </w:tcBorders>
            <w:vAlign w:val="center"/>
          </w:tcPr>
          <w:p w:rsidR="00A24A67" w:rsidRPr="00A24A67" w:rsidP="00A24A67" w14:paraId="7161DCE7" w14:textId="7E96B1DE">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32,745</w:t>
            </w:r>
          </w:p>
        </w:tc>
        <w:tc>
          <w:tcPr>
            <w:tcW w:w="1430" w:type="dxa"/>
            <w:tcBorders>
              <w:top w:val="nil"/>
              <w:left w:val="nil"/>
              <w:bottom w:val="single" w:sz="8" w:space="0" w:color="auto"/>
              <w:right w:val="single" w:sz="8" w:space="0" w:color="auto"/>
            </w:tcBorders>
            <w:vAlign w:val="center"/>
          </w:tcPr>
          <w:p w:rsidR="00A24A67" w:rsidP="00A24A67" w14:paraId="5264766A" w14:textId="77777777">
            <w:pPr>
              <w:widowControl/>
              <w:autoSpaceDE/>
              <w:adjustRightInd/>
              <w:jc w:val="center"/>
              <w:rPr>
                <w:rFonts w:ascii="Times New Roman" w:hAnsi="Times New Roman"/>
                <w:color w:val="000000"/>
                <w:sz w:val="22"/>
                <w:szCs w:val="22"/>
              </w:rPr>
            </w:pPr>
          </w:p>
        </w:tc>
        <w:tc>
          <w:tcPr>
            <w:tcW w:w="1430" w:type="dxa"/>
            <w:tcBorders>
              <w:top w:val="nil"/>
              <w:left w:val="nil"/>
              <w:bottom w:val="single" w:sz="8" w:space="0" w:color="auto"/>
              <w:right w:val="single" w:sz="8" w:space="0" w:color="auto"/>
            </w:tcBorders>
            <w:vAlign w:val="center"/>
          </w:tcPr>
          <w:p w:rsidR="00A24A67" w:rsidP="00A24A67" w14:paraId="731F9AF2" w14:textId="77777777">
            <w:pPr>
              <w:widowControl/>
              <w:autoSpaceDE/>
              <w:adjustRightInd/>
              <w:jc w:val="center"/>
              <w:rPr>
                <w:rFonts w:ascii="Times New Roman" w:hAnsi="Times New Roman"/>
                <w:color w:val="000000"/>
                <w:sz w:val="22"/>
                <w:szCs w:val="22"/>
              </w:rPr>
            </w:pPr>
          </w:p>
        </w:tc>
        <w:tc>
          <w:tcPr>
            <w:tcW w:w="1282" w:type="dxa"/>
            <w:tcBorders>
              <w:top w:val="nil"/>
              <w:left w:val="nil"/>
              <w:bottom w:val="single" w:sz="8" w:space="0" w:color="auto"/>
              <w:right w:val="single" w:sz="8" w:space="0" w:color="auto"/>
            </w:tcBorders>
            <w:vAlign w:val="center"/>
          </w:tcPr>
          <w:p w:rsidR="00A24A67" w:rsidP="00A24A67" w14:paraId="1E8818F9" w14:textId="77777777">
            <w:pPr>
              <w:widowControl/>
              <w:autoSpaceDE/>
              <w:adjustRightInd/>
              <w:jc w:val="center"/>
              <w:rPr>
                <w:rFonts w:ascii="Times New Roman" w:hAnsi="Times New Roman"/>
                <w:color w:val="000000"/>
                <w:sz w:val="22"/>
                <w:szCs w:val="22"/>
              </w:rPr>
            </w:pPr>
          </w:p>
        </w:tc>
      </w:tr>
      <w:tr w14:paraId="34C0F2D0" w14:textId="77777777" w:rsidTr="00007BEC">
        <w:tblPrEx>
          <w:tblW w:w="9793"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vAlign w:val="center"/>
          </w:tcPr>
          <w:p w:rsidR="00A24A67" w:rsidP="00A24A67" w14:paraId="7CDE2DEA" w14:textId="563A9B18">
            <w:pPr>
              <w:widowControl/>
              <w:autoSpaceDE/>
              <w:adjustRightInd/>
              <w:jc w:val="center"/>
              <w:rPr>
                <w:rFonts w:ascii="Times New Roman" w:hAnsi="Times New Roman"/>
                <w:color w:val="000000"/>
                <w:sz w:val="22"/>
                <w:szCs w:val="22"/>
              </w:rPr>
            </w:pPr>
            <w:r>
              <w:rPr>
                <w:rFonts w:ascii="Times New Roman" w:hAnsi="Times New Roman"/>
                <w:color w:val="000000"/>
                <w:sz w:val="22"/>
                <w:szCs w:val="22"/>
              </w:rPr>
              <w:t>Biometrics Processing</w:t>
            </w:r>
          </w:p>
        </w:tc>
        <w:tc>
          <w:tcPr>
            <w:tcW w:w="1310" w:type="dxa"/>
            <w:tcBorders>
              <w:top w:val="nil"/>
              <w:left w:val="nil"/>
              <w:bottom w:val="single" w:sz="8" w:space="0" w:color="auto"/>
              <w:right w:val="single" w:sz="8" w:space="0" w:color="auto"/>
            </w:tcBorders>
            <w:vAlign w:val="center"/>
          </w:tcPr>
          <w:p w:rsidR="00A24A67" w:rsidP="00A24A67" w14:paraId="729473E0" w14:textId="3628A927">
            <w:pPr>
              <w:widowControl/>
              <w:autoSpaceDE/>
              <w:adjustRightInd/>
              <w:jc w:val="center"/>
              <w:rPr>
                <w:rFonts w:ascii="Times New Roman" w:hAnsi="Times New Roman"/>
                <w:color w:val="000000"/>
                <w:sz w:val="22"/>
                <w:szCs w:val="22"/>
              </w:rPr>
            </w:pPr>
            <w:r>
              <w:rPr>
                <w:rFonts w:ascii="Times New Roman" w:hAnsi="Times New Roman"/>
                <w:color w:val="000000"/>
                <w:sz w:val="22"/>
                <w:szCs w:val="22"/>
              </w:rPr>
              <w:t>0</w:t>
            </w:r>
          </w:p>
        </w:tc>
        <w:tc>
          <w:tcPr>
            <w:tcW w:w="1136" w:type="dxa"/>
            <w:tcBorders>
              <w:top w:val="nil"/>
              <w:left w:val="nil"/>
              <w:bottom w:val="single" w:sz="8" w:space="0" w:color="auto"/>
              <w:right w:val="single" w:sz="8" w:space="0" w:color="auto"/>
            </w:tcBorders>
            <w:vAlign w:val="center"/>
          </w:tcPr>
          <w:p w:rsidR="00A24A67" w:rsidP="00A24A67" w14:paraId="442E3A9B" w14:textId="456E9870">
            <w:pPr>
              <w:widowControl/>
              <w:autoSpaceDE/>
              <w:adjustRightInd/>
              <w:jc w:val="center"/>
              <w:rPr>
                <w:rFonts w:ascii="Times New Roman" w:hAnsi="Times New Roman"/>
                <w:color w:val="000000"/>
                <w:sz w:val="22"/>
                <w:szCs w:val="22"/>
              </w:rPr>
            </w:pPr>
            <w:r>
              <w:rPr>
                <w:rFonts w:ascii="Times New Roman" w:hAnsi="Times New Roman"/>
                <w:color w:val="000000"/>
                <w:sz w:val="22"/>
                <w:szCs w:val="22"/>
              </w:rPr>
              <w:t>1,011,515</w:t>
            </w:r>
          </w:p>
        </w:tc>
        <w:tc>
          <w:tcPr>
            <w:tcW w:w="1389" w:type="dxa"/>
            <w:tcBorders>
              <w:top w:val="nil"/>
              <w:left w:val="nil"/>
              <w:bottom w:val="single" w:sz="8" w:space="0" w:color="auto"/>
              <w:right w:val="single" w:sz="8" w:space="0" w:color="auto"/>
            </w:tcBorders>
            <w:vAlign w:val="center"/>
          </w:tcPr>
          <w:p w:rsidR="00A24A67" w:rsidRPr="00A24A67" w:rsidP="00A24A67" w14:paraId="3C8B2B3E" w14:textId="4FA11FAB">
            <w:pPr>
              <w:widowControl/>
              <w:autoSpaceDE/>
              <w:adjustRightInd/>
              <w:jc w:val="center"/>
              <w:rPr>
                <w:rFonts w:ascii="Times New Roman" w:hAnsi="Times New Roman"/>
                <w:color w:val="000000"/>
                <w:sz w:val="20"/>
                <w:szCs w:val="20"/>
              </w:rPr>
            </w:pPr>
            <w:r w:rsidRPr="00A24A67">
              <w:rPr>
                <w:rFonts w:ascii="Times New Roman" w:hAnsi="Times New Roman"/>
                <w:b/>
                <w:bCs/>
                <w:color w:val="000000"/>
                <w:sz w:val="20"/>
                <w:szCs w:val="20"/>
              </w:rPr>
              <w:t>1,011,515</w:t>
            </w:r>
          </w:p>
        </w:tc>
        <w:tc>
          <w:tcPr>
            <w:tcW w:w="1430" w:type="dxa"/>
            <w:tcBorders>
              <w:top w:val="nil"/>
              <w:left w:val="nil"/>
              <w:bottom w:val="single" w:sz="8" w:space="0" w:color="auto"/>
              <w:right w:val="single" w:sz="8" w:space="0" w:color="auto"/>
            </w:tcBorders>
            <w:vAlign w:val="center"/>
          </w:tcPr>
          <w:p w:rsidR="00A24A67" w:rsidP="00A24A67" w14:paraId="4206C8AF" w14:textId="77777777">
            <w:pPr>
              <w:widowControl/>
              <w:autoSpaceDE/>
              <w:adjustRightInd/>
              <w:jc w:val="center"/>
              <w:rPr>
                <w:rFonts w:ascii="Times New Roman" w:hAnsi="Times New Roman"/>
                <w:color w:val="000000"/>
                <w:sz w:val="22"/>
                <w:szCs w:val="22"/>
              </w:rPr>
            </w:pPr>
          </w:p>
        </w:tc>
        <w:tc>
          <w:tcPr>
            <w:tcW w:w="1430" w:type="dxa"/>
            <w:tcBorders>
              <w:top w:val="nil"/>
              <w:left w:val="nil"/>
              <w:bottom w:val="single" w:sz="8" w:space="0" w:color="auto"/>
              <w:right w:val="single" w:sz="8" w:space="0" w:color="auto"/>
            </w:tcBorders>
            <w:vAlign w:val="center"/>
          </w:tcPr>
          <w:p w:rsidR="00A24A67" w:rsidP="00A24A67" w14:paraId="194DAF47" w14:textId="77777777">
            <w:pPr>
              <w:widowControl/>
              <w:autoSpaceDE/>
              <w:adjustRightInd/>
              <w:jc w:val="center"/>
              <w:rPr>
                <w:rFonts w:ascii="Times New Roman" w:hAnsi="Times New Roman"/>
                <w:color w:val="000000"/>
                <w:sz w:val="22"/>
                <w:szCs w:val="22"/>
              </w:rPr>
            </w:pPr>
          </w:p>
        </w:tc>
        <w:tc>
          <w:tcPr>
            <w:tcW w:w="1282" w:type="dxa"/>
            <w:tcBorders>
              <w:top w:val="nil"/>
              <w:left w:val="nil"/>
              <w:bottom w:val="single" w:sz="8" w:space="0" w:color="auto"/>
              <w:right w:val="single" w:sz="8" w:space="0" w:color="auto"/>
            </w:tcBorders>
            <w:vAlign w:val="center"/>
          </w:tcPr>
          <w:p w:rsidR="00A24A67" w:rsidP="00A24A67" w14:paraId="5449F821" w14:textId="77777777">
            <w:pPr>
              <w:widowControl/>
              <w:autoSpaceDE/>
              <w:adjustRightInd/>
              <w:jc w:val="center"/>
              <w:rPr>
                <w:rFonts w:ascii="Times New Roman" w:hAnsi="Times New Roman"/>
                <w:color w:val="000000"/>
                <w:sz w:val="22"/>
                <w:szCs w:val="22"/>
              </w:rPr>
            </w:pPr>
          </w:p>
        </w:tc>
      </w:tr>
      <w:tr w14:paraId="517D1D27" w14:textId="77777777" w:rsidTr="00007BEC">
        <w:tblPrEx>
          <w:tblW w:w="9793"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vAlign w:val="center"/>
            <w:hideMark/>
          </w:tcPr>
          <w:p w:rsidR="00A24A67" w:rsidP="000F2454" w14:paraId="767D7090" w14:textId="77777777">
            <w:pPr>
              <w:widowControl/>
              <w:autoSpaceDE/>
              <w:adjustRightInd/>
              <w:jc w:val="center"/>
              <w:rPr>
                <w:rFonts w:ascii="Times New Roman" w:hAnsi="Times New Roman"/>
                <w:b/>
                <w:bCs/>
                <w:color w:val="000000"/>
              </w:rPr>
            </w:pPr>
            <w:r>
              <w:rPr>
                <w:rFonts w:ascii="Times New Roman" w:hAnsi="Times New Roman"/>
                <w:b/>
                <w:bCs/>
                <w:color w:val="000000"/>
              </w:rPr>
              <w:t>Total(s)</w:t>
            </w:r>
          </w:p>
        </w:tc>
        <w:tc>
          <w:tcPr>
            <w:tcW w:w="1310" w:type="dxa"/>
            <w:tcBorders>
              <w:top w:val="nil"/>
              <w:left w:val="nil"/>
              <w:bottom w:val="single" w:sz="8" w:space="0" w:color="auto"/>
              <w:right w:val="single" w:sz="8" w:space="0" w:color="auto"/>
            </w:tcBorders>
            <w:vAlign w:val="bottom"/>
            <w:hideMark/>
          </w:tcPr>
          <w:p w:rsidR="00A24A67" w:rsidRPr="000F2454" w:rsidP="000F2454" w14:paraId="45543587" w14:textId="11088C95">
            <w:pPr>
              <w:widowControl/>
              <w:autoSpaceDE/>
              <w:adjustRightInd/>
              <w:jc w:val="center"/>
              <w:rPr>
                <w:rFonts w:ascii="Times New Roman" w:hAnsi="Times New Roman"/>
                <w:b/>
                <w:bCs/>
                <w:color w:val="000000"/>
                <w:sz w:val="22"/>
                <w:szCs w:val="22"/>
              </w:rPr>
            </w:pPr>
            <w:r w:rsidRPr="000F2454">
              <w:rPr>
                <w:rFonts w:ascii="Times New Roman" w:hAnsi="Times New Roman"/>
                <w:b/>
                <w:bCs/>
                <w:color w:val="000000"/>
                <w:sz w:val="22"/>
                <w:szCs w:val="22"/>
              </w:rPr>
              <w:t>494,654</w:t>
            </w:r>
          </w:p>
        </w:tc>
        <w:tc>
          <w:tcPr>
            <w:tcW w:w="1136" w:type="dxa"/>
            <w:tcBorders>
              <w:top w:val="nil"/>
              <w:left w:val="nil"/>
              <w:bottom w:val="single" w:sz="8" w:space="0" w:color="auto"/>
              <w:right w:val="single" w:sz="8" w:space="0" w:color="auto"/>
            </w:tcBorders>
            <w:vAlign w:val="center"/>
            <w:hideMark/>
          </w:tcPr>
          <w:p w:rsidR="00A24A67" w:rsidRPr="000F2454" w:rsidP="000F2454" w14:paraId="4A966791" w14:textId="6C578637">
            <w:pPr>
              <w:widowControl/>
              <w:autoSpaceDE/>
              <w:adjustRightInd/>
              <w:jc w:val="center"/>
              <w:rPr>
                <w:rFonts w:ascii="Times New Roman" w:hAnsi="Times New Roman"/>
                <w:b/>
                <w:bCs/>
                <w:color w:val="000000"/>
                <w:sz w:val="22"/>
                <w:szCs w:val="22"/>
              </w:rPr>
            </w:pPr>
            <w:r w:rsidRPr="000F2454">
              <w:rPr>
                <w:rFonts w:ascii="Times New Roman" w:hAnsi="Times New Roman"/>
                <w:b/>
                <w:bCs/>
                <w:color w:val="000000"/>
                <w:sz w:val="22"/>
                <w:szCs w:val="22"/>
              </w:rPr>
              <w:t>2,047,845</w:t>
            </w:r>
          </w:p>
        </w:tc>
        <w:tc>
          <w:tcPr>
            <w:tcW w:w="1389" w:type="dxa"/>
            <w:tcBorders>
              <w:top w:val="nil"/>
              <w:left w:val="nil"/>
              <w:bottom w:val="single" w:sz="8" w:space="0" w:color="auto"/>
              <w:right w:val="single" w:sz="8" w:space="0" w:color="auto"/>
            </w:tcBorders>
            <w:vAlign w:val="center"/>
            <w:hideMark/>
          </w:tcPr>
          <w:p w:rsidR="00A24A67" w:rsidRPr="000F2454" w:rsidP="000F2454" w14:paraId="070FF242" w14:textId="3459A438">
            <w:pPr>
              <w:widowControl/>
              <w:autoSpaceDE/>
              <w:adjustRightInd/>
              <w:jc w:val="center"/>
              <w:rPr>
                <w:rFonts w:ascii="Times New Roman" w:hAnsi="Times New Roman"/>
                <w:b/>
                <w:bCs/>
                <w:color w:val="000000"/>
                <w:sz w:val="22"/>
                <w:szCs w:val="22"/>
              </w:rPr>
            </w:pPr>
            <w:r w:rsidRPr="000F2454">
              <w:rPr>
                <w:rFonts w:ascii="Times New Roman" w:hAnsi="Times New Roman"/>
                <w:b/>
                <w:bCs/>
                <w:color w:val="000000"/>
                <w:sz w:val="22"/>
                <w:szCs w:val="22"/>
              </w:rPr>
              <w:t>1,553,191</w:t>
            </w:r>
          </w:p>
        </w:tc>
        <w:tc>
          <w:tcPr>
            <w:tcW w:w="1430" w:type="dxa"/>
            <w:tcBorders>
              <w:top w:val="nil"/>
              <w:left w:val="nil"/>
              <w:bottom w:val="single" w:sz="8" w:space="0" w:color="auto"/>
              <w:right w:val="single" w:sz="8" w:space="0" w:color="auto"/>
            </w:tcBorders>
            <w:vAlign w:val="center"/>
          </w:tcPr>
          <w:p w:rsidR="00A24A67" w:rsidP="000F2454" w14:paraId="09CD7385" w14:textId="77777777">
            <w:pPr>
              <w:widowControl/>
              <w:autoSpaceDE/>
              <w:adjustRightInd/>
              <w:jc w:val="center"/>
              <w:rPr>
                <w:rFonts w:ascii="Times New Roman" w:hAnsi="Times New Roman"/>
                <w:b/>
                <w:bCs/>
                <w:color w:val="000000"/>
                <w:sz w:val="22"/>
                <w:szCs w:val="22"/>
              </w:rPr>
            </w:pPr>
          </w:p>
        </w:tc>
        <w:tc>
          <w:tcPr>
            <w:tcW w:w="1430" w:type="dxa"/>
            <w:tcBorders>
              <w:top w:val="nil"/>
              <w:left w:val="nil"/>
              <w:bottom w:val="single" w:sz="8" w:space="0" w:color="auto"/>
              <w:right w:val="single" w:sz="8" w:space="0" w:color="auto"/>
            </w:tcBorders>
            <w:vAlign w:val="center"/>
          </w:tcPr>
          <w:p w:rsidR="00A24A67" w:rsidP="000F2454" w14:paraId="29D568DE" w14:textId="77777777">
            <w:pPr>
              <w:widowControl/>
              <w:autoSpaceDE/>
              <w:adjustRightInd/>
              <w:jc w:val="center"/>
              <w:rPr>
                <w:rFonts w:ascii="Times New Roman" w:hAnsi="Times New Roman"/>
                <w:b/>
                <w:bCs/>
                <w:color w:val="000000"/>
                <w:sz w:val="22"/>
                <w:szCs w:val="22"/>
              </w:rPr>
            </w:pPr>
          </w:p>
        </w:tc>
        <w:tc>
          <w:tcPr>
            <w:tcW w:w="1282" w:type="dxa"/>
            <w:tcBorders>
              <w:top w:val="nil"/>
              <w:left w:val="nil"/>
              <w:bottom w:val="single" w:sz="8" w:space="0" w:color="auto"/>
              <w:right w:val="single" w:sz="8" w:space="0" w:color="auto"/>
            </w:tcBorders>
            <w:vAlign w:val="center"/>
          </w:tcPr>
          <w:p w:rsidR="00A24A67" w:rsidP="000F2454" w14:paraId="7B24E549" w14:textId="77777777">
            <w:pPr>
              <w:widowControl/>
              <w:autoSpaceDE/>
              <w:adjustRightInd/>
              <w:jc w:val="center"/>
              <w:rPr>
                <w:rFonts w:ascii="Times New Roman" w:hAnsi="Times New Roman"/>
                <w:b/>
                <w:bCs/>
                <w:color w:val="000000"/>
                <w:sz w:val="22"/>
                <w:szCs w:val="22"/>
              </w:rPr>
            </w:pPr>
          </w:p>
        </w:tc>
      </w:tr>
    </w:tbl>
    <w:p w:rsidR="00717213" w:rsidP="000F2454" w14:paraId="47D42FEB" w14:textId="77777777">
      <w:pPr>
        <w:tabs>
          <w:tab w:val="left" w:pos="-1440"/>
        </w:tabs>
        <w:jc w:val="center"/>
        <w:rPr>
          <w:rFonts w:ascii="Times New Roman" w:hAnsi="Times New Roman"/>
          <w:bCs/>
        </w:rPr>
      </w:pPr>
    </w:p>
    <w:p w:rsidR="00181F95" w:rsidP="001370D3" w14:paraId="48D68ADF" w14:textId="47D7DF86">
      <w:pPr>
        <w:tabs>
          <w:tab w:val="left" w:pos="-1440"/>
        </w:tabs>
        <w:ind w:left="720"/>
        <w:rPr>
          <w:rFonts w:ascii="Times New Roman" w:hAnsi="Times New Roman"/>
        </w:rPr>
      </w:pPr>
      <w:r>
        <w:rPr>
          <w:rFonts w:ascii="Times New Roman" w:hAnsi="Times New Roman"/>
          <w:bCs/>
        </w:rPr>
        <w:t>There is a</w:t>
      </w:r>
      <w:r w:rsidR="00800ADC">
        <w:rPr>
          <w:rFonts w:ascii="Times New Roman" w:hAnsi="Times New Roman"/>
          <w:bCs/>
        </w:rPr>
        <w:t>n increase</w:t>
      </w:r>
      <w:r>
        <w:rPr>
          <w:rFonts w:ascii="Times New Roman" w:hAnsi="Times New Roman"/>
          <w:bCs/>
        </w:rPr>
        <w:t xml:space="preserve"> in the annual estimated hour burden to respondents</w:t>
      </w:r>
      <w:r w:rsidR="00800ADC">
        <w:rPr>
          <w:rFonts w:ascii="Times New Roman" w:hAnsi="Times New Roman"/>
          <w:bCs/>
        </w:rPr>
        <w:t xml:space="preserve"> due to the addition of biometrics processing and the </w:t>
      </w:r>
      <w:r w:rsidR="00724A12">
        <w:rPr>
          <w:rFonts w:ascii="Times New Roman" w:hAnsi="Times New Roman"/>
          <w:bCs/>
        </w:rPr>
        <w:t>estimated number of</w:t>
      </w:r>
      <w:r w:rsidR="00506B3A">
        <w:rPr>
          <w:rFonts w:ascii="Times New Roman" w:hAnsi="Times New Roman"/>
          <w:bCs/>
        </w:rPr>
        <w:t xml:space="preserve"> increased</w:t>
      </w:r>
      <w:r w:rsidR="00724A12">
        <w:rPr>
          <w:rFonts w:ascii="Times New Roman" w:hAnsi="Times New Roman"/>
          <w:bCs/>
        </w:rPr>
        <w:t xml:space="preserve"> applications. </w:t>
      </w:r>
    </w:p>
    <w:p w:rsidR="00181F95" w:rsidP="00181F95" w14:paraId="12A36DFC" w14:textId="77777777">
      <w:pPr>
        <w:tabs>
          <w:tab w:val="left" w:pos="-1440"/>
        </w:tabs>
        <w:ind w:left="720"/>
        <w:rPr>
          <w:rFonts w:ascii="Times New Roman" w:hAnsi="Times New Roman"/>
          <w:color w:val="FF0000"/>
        </w:rPr>
      </w:pPr>
    </w:p>
    <w:tbl>
      <w:tblPr>
        <w:tblW w:w="9686" w:type="dxa"/>
        <w:tblInd w:w="93" w:type="dxa"/>
        <w:tblLook w:val="04A0"/>
      </w:tblPr>
      <w:tblGrid>
        <w:gridCol w:w="1816"/>
        <w:gridCol w:w="1416"/>
        <w:gridCol w:w="1536"/>
        <w:gridCol w:w="1476"/>
        <w:gridCol w:w="1430"/>
        <w:gridCol w:w="1430"/>
        <w:gridCol w:w="1282"/>
      </w:tblGrid>
      <w:tr w14:paraId="7C845A5D" w14:textId="77777777" w:rsidTr="00EE38AB">
        <w:tblPrEx>
          <w:tblW w:w="9686" w:type="dxa"/>
          <w:tblInd w:w="93" w:type="dxa"/>
          <w:tblLook w:val="04A0"/>
        </w:tblPrEx>
        <w:trPr>
          <w:trHeight w:val="1905"/>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rsidR="00181F95" w:rsidRPr="00920D27" w:rsidP="00EE38AB" w14:paraId="22BF211C"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Data collection Activity/Instru-ment</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rsidR="00181F95" w:rsidRPr="00920D27" w:rsidP="00EE38AB" w14:paraId="1965EA5E" w14:textId="10381A9F">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Program Change (</w:t>
            </w:r>
            <w:r w:rsidR="006C45EC">
              <w:rPr>
                <w:rFonts w:ascii="Times New Roman" w:hAnsi="Times New Roman"/>
                <w:b/>
                <w:bCs/>
                <w:color w:val="000000"/>
              </w:rPr>
              <w:t>cost</w:t>
            </w:r>
            <w:r w:rsidRPr="00920D27">
              <w:rPr>
                <w:rFonts w:ascii="Times New Roman" w:hAnsi="Times New Roman"/>
                <w:b/>
                <w:bCs/>
                <w:color w:val="000000"/>
              </w:rPr>
              <w:t xml:space="preserve">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rsidR="00181F95" w:rsidRPr="00920D27" w:rsidP="00EE38AB" w14:paraId="75DCDEA7"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181F95" w:rsidRPr="00920D27" w:rsidP="00EE38AB" w14:paraId="3556A9F3"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181F95" w:rsidRPr="00920D27" w:rsidP="00EE38AB" w14:paraId="58C29DBA"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Adjustment (cost</w:t>
            </w:r>
            <w:r w:rsidRPr="00920D27">
              <w:rPr>
                <w:rFonts w:ascii="Times New Roman" w:hAnsi="Times New Roman"/>
                <w:b/>
                <w:bCs/>
                <w:color w:val="000000"/>
              </w:rPr>
              <w:t xml:space="preserve">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181F95" w:rsidRPr="00920D27" w:rsidP="00EE38AB" w14:paraId="3D29C93A"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Adjustment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181F95" w:rsidRPr="00920D27" w:rsidP="00EE38AB" w14:paraId="07199C0D"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14:paraId="34A7C36A" w14:textId="77777777" w:rsidTr="00EE38AB">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vAlign w:val="center"/>
            <w:hideMark/>
          </w:tcPr>
          <w:p w:rsidR="00181F95" w:rsidRPr="00920D27" w:rsidP="00EE38AB" w14:paraId="7C8B9219" w14:textId="74208C5D">
            <w:pPr>
              <w:widowControl/>
              <w:autoSpaceDE/>
              <w:autoSpaceDN/>
              <w:adjustRightInd/>
              <w:jc w:val="center"/>
              <w:rPr>
                <w:rFonts w:ascii="Times New Roman" w:hAnsi="Times New Roman"/>
                <w:color w:val="000000"/>
              </w:rPr>
            </w:pPr>
            <w:r w:rsidRPr="00920D27">
              <w:rPr>
                <w:rFonts w:ascii="Times New Roman" w:hAnsi="Times New Roman"/>
                <w:color w:val="000000"/>
              </w:rPr>
              <w:t>I-</w:t>
            </w:r>
            <w:r>
              <w:rPr>
                <w:rFonts w:ascii="Times New Roman" w:hAnsi="Times New Roman"/>
                <w:color w:val="000000"/>
              </w:rPr>
              <w:t>539</w:t>
            </w:r>
          </w:p>
        </w:tc>
        <w:tc>
          <w:tcPr>
            <w:tcW w:w="1310" w:type="dxa"/>
            <w:tcBorders>
              <w:top w:val="nil"/>
              <w:left w:val="nil"/>
              <w:bottom w:val="single" w:sz="8" w:space="0" w:color="auto"/>
              <w:right w:val="single" w:sz="8" w:space="0" w:color="auto"/>
            </w:tcBorders>
            <w:vAlign w:val="center"/>
            <w:hideMark/>
          </w:tcPr>
          <w:p w:rsidR="00181F95" w:rsidRPr="00507BA5" w:rsidP="00EE38AB" w14:paraId="1170D414" w14:textId="5D948507">
            <w:pPr>
              <w:widowControl/>
              <w:autoSpaceDE/>
              <w:autoSpaceDN/>
              <w:adjustRightInd/>
              <w:jc w:val="center"/>
              <w:rPr>
                <w:rFonts w:ascii="Times New Roman" w:hAnsi="Times New Roman"/>
                <w:color w:val="000000"/>
              </w:rPr>
            </w:pPr>
            <w:r w:rsidRPr="00507BA5">
              <w:rPr>
                <w:rFonts w:ascii="Times New Roman" w:hAnsi="Times New Roman"/>
                <w:color w:val="000000"/>
              </w:rPr>
              <w:t>$</w:t>
            </w:r>
            <w:r w:rsidRPr="00507BA5" w:rsidR="00507BA5">
              <w:rPr>
                <w:rFonts w:ascii="Times New Roman" w:hAnsi="Times New Roman"/>
                <w:color w:val="000000"/>
              </w:rPr>
              <w:t>69,874,000</w:t>
            </w:r>
          </w:p>
        </w:tc>
        <w:tc>
          <w:tcPr>
            <w:tcW w:w="1136" w:type="dxa"/>
            <w:tcBorders>
              <w:top w:val="nil"/>
              <w:left w:val="nil"/>
              <w:bottom w:val="single" w:sz="8" w:space="0" w:color="auto"/>
              <w:right w:val="single" w:sz="8" w:space="0" w:color="auto"/>
            </w:tcBorders>
            <w:vAlign w:val="center"/>
            <w:hideMark/>
          </w:tcPr>
          <w:p w:rsidR="00181F95" w:rsidRPr="00507BA5" w:rsidP="00EE38AB" w14:paraId="3084B4A5" w14:textId="7A9792D4">
            <w:pPr>
              <w:widowControl/>
              <w:autoSpaceDE/>
              <w:autoSpaceDN/>
              <w:adjustRightInd/>
              <w:jc w:val="center"/>
              <w:rPr>
                <w:rFonts w:ascii="Times New Roman" w:hAnsi="Times New Roman"/>
                <w:color w:val="000000"/>
              </w:rPr>
            </w:pPr>
            <w:r>
              <w:rPr>
                <w:rFonts w:ascii="Times New Roman" w:hAnsi="Times New Roman"/>
              </w:rPr>
              <w:t>$</w:t>
            </w:r>
            <w:r w:rsidRPr="00507BA5" w:rsidR="00584A4C">
              <w:rPr>
                <w:rFonts w:ascii="Times New Roman" w:hAnsi="Times New Roman"/>
              </w:rPr>
              <w:t>148,074,952</w:t>
            </w:r>
          </w:p>
        </w:tc>
        <w:tc>
          <w:tcPr>
            <w:tcW w:w="1282" w:type="dxa"/>
            <w:tcBorders>
              <w:top w:val="nil"/>
              <w:left w:val="nil"/>
              <w:bottom w:val="single" w:sz="8" w:space="0" w:color="auto"/>
              <w:right w:val="single" w:sz="8" w:space="0" w:color="auto"/>
            </w:tcBorders>
            <w:vAlign w:val="center"/>
            <w:hideMark/>
          </w:tcPr>
          <w:p w:rsidR="00181F95" w:rsidRPr="000C60C3" w:rsidP="00EE38AB" w14:paraId="6E12EC50" w14:textId="5C85072A">
            <w:pPr>
              <w:widowControl/>
              <w:autoSpaceDE/>
              <w:autoSpaceDN/>
              <w:adjustRightInd/>
              <w:jc w:val="center"/>
              <w:rPr>
                <w:rFonts w:ascii="Times New Roman" w:hAnsi="Times New Roman"/>
                <w:color w:val="000000"/>
              </w:rPr>
            </w:pPr>
            <w:r w:rsidRPr="000C60C3">
              <w:rPr>
                <w:rFonts w:ascii="Times New Roman" w:hAnsi="Times New Roman"/>
                <w:color w:val="000000"/>
              </w:rPr>
              <w:t> </w:t>
            </w:r>
            <w:r w:rsidR="00D2143F">
              <w:rPr>
                <w:rFonts w:ascii="Times New Roman" w:hAnsi="Times New Roman"/>
                <w:color w:val="000000"/>
              </w:rPr>
              <w:t>$</w:t>
            </w:r>
            <w:r w:rsidR="00ED39A6">
              <w:rPr>
                <w:rFonts w:ascii="Times New Roman" w:hAnsi="Times New Roman"/>
                <w:color w:val="000000"/>
              </w:rPr>
              <w:t>78,200,952</w:t>
            </w:r>
          </w:p>
        </w:tc>
        <w:tc>
          <w:tcPr>
            <w:tcW w:w="1430" w:type="dxa"/>
            <w:tcBorders>
              <w:top w:val="nil"/>
              <w:left w:val="nil"/>
              <w:bottom w:val="single" w:sz="8" w:space="0" w:color="auto"/>
              <w:right w:val="single" w:sz="8" w:space="0" w:color="auto"/>
            </w:tcBorders>
            <w:vAlign w:val="center"/>
          </w:tcPr>
          <w:p w:rsidR="00181F95" w:rsidRPr="000C60C3" w:rsidP="00EE38AB" w14:paraId="6700B91D" w14:textId="6EB08B5E">
            <w:pPr>
              <w:widowControl/>
              <w:autoSpaceDE/>
              <w:autoSpaceDN/>
              <w:adjustRightInd/>
              <w:jc w:val="center"/>
              <w:rPr>
                <w:rFonts w:ascii="Times New Roman" w:hAnsi="Times New Roman"/>
                <w:color w:val="000000"/>
              </w:rPr>
            </w:pPr>
          </w:p>
        </w:tc>
        <w:tc>
          <w:tcPr>
            <w:tcW w:w="1430" w:type="dxa"/>
            <w:tcBorders>
              <w:top w:val="nil"/>
              <w:left w:val="nil"/>
              <w:bottom w:val="single" w:sz="8" w:space="0" w:color="auto"/>
              <w:right w:val="single" w:sz="8" w:space="0" w:color="auto"/>
            </w:tcBorders>
            <w:vAlign w:val="center"/>
          </w:tcPr>
          <w:p w:rsidR="00181F95" w:rsidRPr="000C60C3" w:rsidP="00181F95" w14:paraId="21CA77B6" w14:textId="296C0096">
            <w:pPr>
              <w:widowControl/>
              <w:autoSpaceDE/>
              <w:autoSpaceDN/>
              <w:adjustRightInd/>
              <w:rPr>
                <w:rFonts w:ascii="Times New Roman" w:hAnsi="Times New Roman"/>
                <w:color w:val="000000"/>
              </w:rPr>
            </w:pPr>
          </w:p>
        </w:tc>
        <w:tc>
          <w:tcPr>
            <w:tcW w:w="1282" w:type="dxa"/>
            <w:tcBorders>
              <w:top w:val="nil"/>
              <w:left w:val="nil"/>
              <w:bottom w:val="single" w:sz="8" w:space="0" w:color="auto"/>
              <w:right w:val="single" w:sz="8" w:space="0" w:color="auto"/>
            </w:tcBorders>
            <w:vAlign w:val="center"/>
          </w:tcPr>
          <w:p w:rsidR="00181F95" w:rsidRPr="000C60C3" w:rsidP="00181F95" w14:paraId="6F5F435A" w14:textId="292E8FA8">
            <w:pPr>
              <w:widowControl/>
              <w:autoSpaceDE/>
              <w:autoSpaceDN/>
              <w:adjustRightInd/>
              <w:rPr>
                <w:rFonts w:ascii="Times New Roman" w:hAnsi="Times New Roman"/>
                <w:color w:val="000000"/>
              </w:rPr>
            </w:pPr>
          </w:p>
        </w:tc>
      </w:tr>
      <w:tr w14:paraId="450245E8" w14:textId="77777777" w:rsidTr="00EE38AB">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vAlign w:val="center"/>
            <w:hideMark/>
          </w:tcPr>
          <w:p w:rsidR="00181F95" w:rsidRPr="00507BA5" w:rsidP="00EE38AB" w14:paraId="23008CC1" w14:textId="77777777">
            <w:pPr>
              <w:widowControl/>
              <w:autoSpaceDE/>
              <w:autoSpaceDN/>
              <w:adjustRightInd/>
              <w:jc w:val="center"/>
              <w:rPr>
                <w:rFonts w:ascii="Times New Roman" w:hAnsi="Times New Roman"/>
                <w:b/>
                <w:bCs/>
                <w:color w:val="000000"/>
              </w:rPr>
            </w:pPr>
            <w:r w:rsidRPr="00507BA5">
              <w:rPr>
                <w:rFonts w:ascii="Times New Roman" w:hAnsi="Times New Roman"/>
                <w:b/>
                <w:bCs/>
                <w:color w:val="000000"/>
              </w:rPr>
              <w:t>Total(s)</w:t>
            </w:r>
          </w:p>
        </w:tc>
        <w:tc>
          <w:tcPr>
            <w:tcW w:w="1310" w:type="dxa"/>
            <w:tcBorders>
              <w:top w:val="nil"/>
              <w:left w:val="nil"/>
              <w:bottom w:val="single" w:sz="8" w:space="0" w:color="auto"/>
              <w:right w:val="single" w:sz="8" w:space="0" w:color="auto"/>
            </w:tcBorders>
            <w:vAlign w:val="center"/>
            <w:hideMark/>
          </w:tcPr>
          <w:p w:rsidR="00181F95" w:rsidRPr="00507BA5" w:rsidP="00EE38AB" w14:paraId="67249A62" w14:textId="27C762B6">
            <w:pPr>
              <w:widowControl/>
              <w:autoSpaceDE/>
              <w:autoSpaceDN/>
              <w:adjustRightInd/>
              <w:jc w:val="center"/>
              <w:rPr>
                <w:rFonts w:ascii="Times New Roman" w:hAnsi="Times New Roman"/>
                <w:b/>
                <w:bCs/>
                <w:color w:val="000000"/>
              </w:rPr>
            </w:pPr>
            <w:r w:rsidRPr="00507BA5">
              <w:rPr>
                <w:rFonts w:ascii="Times New Roman" w:hAnsi="Times New Roman"/>
                <w:b/>
                <w:bCs/>
                <w:color w:val="000000"/>
              </w:rPr>
              <w:t>$69,874,000</w:t>
            </w:r>
          </w:p>
        </w:tc>
        <w:tc>
          <w:tcPr>
            <w:tcW w:w="1136" w:type="dxa"/>
            <w:tcBorders>
              <w:top w:val="nil"/>
              <w:left w:val="nil"/>
              <w:bottom w:val="single" w:sz="8" w:space="0" w:color="auto"/>
              <w:right w:val="single" w:sz="8" w:space="0" w:color="auto"/>
            </w:tcBorders>
            <w:vAlign w:val="center"/>
            <w:hideMark/>
          </w:tcPr>
          <w:p w:rsidR="00181F95" w:rsidRPr="00920D27" w:rsidP="00EE38AB" w14:paraId="02438C61" w14:textId="23E8D2D1">
            <w:pPr>
              <w:widowControl/>
              <w:autoSpaceDE/>
              <w:autoSpaceDN/>
              <w:adjustRightInd/>
              <w:jc w:val="center"/>
              <w:rPr>
                <w:rFonts w:ascii="Times New Roman" w:hAnsi="Times New Roman"/>
                <w:b/>
                <w:bCs/>
                <w:color w:val="000000"/>
              </w:rPr>
            </w:pPr>
            <w:r>
              <w:rPr>
                <w:rFonts w:ascii="Times New Roman" w:hAnsi="Times New Roman"/>
                <w:b/>
                <w:bCs/>
              </w:rPr>
              <w:t>$</w:t>
            </w:r>
            <w:r w:rsidR="00584A4C">
              <w:rPr>
                <w:rFonts w:ascii="Times New Roman" w:hAnsi="Times New Roman"/>
                <w:b/>
                <w:bCs/>
              </w:rPr>
              <w:t>148,074,952</w:t>
            </w:r>
          </w:p>
        </w:tc>
        <w:tc>
          <w:tcPr>
            <w:tcW w:w="1282" w:type="dxa"/>
            <w:tcBorders>
              <w:top w:val="nil"/>
              <w:left w:val="nil"/>
              <w:bottom w:val="single" w:sz="8" w:space="0" w:color="auto"/>
              <w:right w:val="single" w:sz="8" w:space="0" w:color="auto"/>
            </w:tcBorders>
            <w:vAlign w:val="center"/>
            <w:hideMark/>
          </w:tcPr>
          <w:p w:rsidR="00181F95" w:rsidRPr="000C60C3" w:rsidP="00EE38AB" w14:paraId="746D127E" w14:textId="7670B544">
            <w:pPr>
              <w:widowControl/>
              <w:autoSpaceDE/>
              <w:autoSpaceDN/>
              <w:adjustRightInd/>
              <w:jc w:val="center"/>
              <w:rPr>
                <w:rFonts w:ascii="Times New Roman" w:hAnsi="Times New Roman"/>
                <w:b/>
                <w:bCs/>
                <w:color w:val="000000"/>
              </w:rPr>
            </w:pPr>
            <w:r>
              <w:rPr>
                <w:rFonts w:ascii="Times New Roman" w:hAnsi="Times New Roman"/>
                <w:b/>
                <w:bCs/>
                <w:color w:val="000000"/>
              </w:rPr>
              <w:t>$78,200,952</w:t>
            </w:r>
            <w:r w:rsidRPr="000C60C3">
              <w:rPr>
                <w:rFonts w:ascii="Times New Roman" w:hAnsi="Times New Roman"/>
                <w:b/>
                <w:bCs/>
                <w:color w:val="000000"/>
              </w:rPr>
              <w:t> </w:t>
            </w:r>
          </w:p>
        </w:tc>
        <w:tc>
          <w:tcPr>
            <w:tcW w:w="1430" w:type="dxa"/>
            <w:tcBorders>
              <w:top w:val="nil"/>
              <w:left w:val="nil"/>
              <w:bottom w:val="single" w:sz="8" w:space="0" w:color="auto"/>
              <w:right w:val="single" w:sz="8" w:space="0" w:color="auto"/>
            </w:tcBorders>
            <w:vAlign w:val="center"/>
          </w:tcPr>
          <w:p w:rsidR="00181F95" w:rsidRPr="000C60C3" w:rsidP="00181F95" w14:paraId="176B60E4" w14:textId="7D5BD72C">
            <w:pPr>
              <w:widowControl/>
              <w:autoSpaceDE/>
              <w:autoSpaceDN/>
              <w:adjustRightInd/>
              <w:rPr>
                <w:rFonts w:ascii="Times New Roman" w:hAnsi="Times New Roman"/>
                <w:b/>
                <w:bCs/>
                <w:color w:val="000000"/>
              </w:rPr>
            </w:pPr>
          </w:p>
        </w:tc>
        <w:tc>
          <w:tcPr>
            <w:tcW w:w="1430" w:type="dxa"/>
            <w:tcBorders>
              <w:top w:val="nil"/>
              <w:left w:val="nil"/>
              <w:bottom w:val="single" w:sz="8" w:space="0" w:color="auto"/>
              <w:right w:val="single" w:sz="8" w:space="0" w:color="auto"/>
            </w:tcBorders>
            <w:vAlign w:val="center"/>
          </w:tcPr>
          <w:p w:rsidR="00181F95" w:rsidRPr="000C60C3" w:rsidP="00181F95" w14:paraId="0D70D1A4" w14:textId="3FB9FC9E">
            <w:pPr>
              <w:widowControl/>
              <w:autoSpaceDE/>
              <w:autoSpaceDN/>
              <w:adjustRightInd/>
              <w:rPr>
                <w:rFonts w:ascii="Times New Roman" w:hAnsi="Times New Roman"/>
                <w:b/>
                <w:bCs/>
                <w:color w:val="000000"/>
              </w:rPr>
            </w:pPr>
          </w:p>
        </w:tc>
        <w:tc>
          <w:tcPr>
            <w:tcW w:w="1282" w:type="dxa"/>
            <w:tcBorders>
              <w:top w:val="nil"/>
              <w:left w:val="nil"/>
              <w:bottom w:val="single" w:sz="8" w:space="0" w:color="auto"/>
              <w:right w:val="single" w:sz="8" w:space="0" w:color="auto"/>
            </w:tcBorders>
            <w:vAlign w:val="center"/>
          </w:tcPr>
          <w:p w:rsidR="00181F95" w:rsidRPr="000C60C3" w:rsidP="00181F95" w14:paraId="3C2726A4" w14:textId="699E2892">
            <w:pPr>
              <w:widowControl/>
              <w:autoSpaceDE/>
              <w:autoSpaceDN/>
              <w:adjustRightInd/>
              <w:rPr>
                <w:rFonts w:ascii="Times New Roman" w:hAnsi="Times New Roman"/>
                <w:b/>
                <w:bCs/>
                <w:color w:val="000000"/>
              </w:rPr>
            </w:pPr>
          </w:p>
        </w:tc>
      </w:tr>
    </w:tbl>
    <w:p w:rsidR="00181F95" w:rsidP="001370D3" w14:paraId="65CCCF52" w14:textId="77777777">
      <w:pPr>
        <w:tabs>
          <w:tab w:val="left" w:pos="-1440"/>
        </w:tabs>
        <w:ind w:left="720"/>
        <w:rPr>
          <w:rFonts w:ascii="Times New Roman" w:hAnsi="Times New Roman"/>
        </w:rPr>
      </w:pPr>
    </w:p>
    <w:p w:rsidR="00181F95" w:rsidP="001370D3" w14:paraId="42B8490C" w14:textId="77777777">
      <w:pPr>
        <w:tabs>
          <w:tab w:val="left" w:pos="-1440"/>
        </w:tabs>
        <w:ind w:left="720"/>
        <w:rPr>
          <w:rFonts w:ascii="Times New Roman" w:hAnsi="Times New Roman"/>
        </w:rPr>
      </w:pPr>
    </w:p>
    <w:p w:rsidR="00181F95" w:rsidP="00CC2CC1" w14:paraId="0419CFC5" w14:textId="26F2D8A3">
      <w:pPr>
        <w:tabs>
          <w:tab w:val="left" w:pos="-1440"/>
        </w:tabs>
        <w:ind w:left="720"/>
        <w:rPr>
          <w:rFonts w:ascii="Times New Roman" w:hAnsi="Times New Roman"/>
        </w:rPr>
      </w:pPr>
      <w:r w:rsidRPr="00A54B4D">
        <w:rPr>
          <w:rFonts w:ascii="Times New Roman" w:hAnsi="Times New Roman"/>
        </w:rPr>
        <w:t>The total estimated annual cost burden for this collection of information has increased as a result of an increase in the number of respondents estimated to submit this form</w:t>
      </w:r>
      <w:r>
        <w:rPr>
          <w:rFonts w:ascii="Times New Roman" w:hAnsi="Times New Roman"/>
        </w:rPr>
        <w:t xml:space="preserve">. The full scope of edits is available in the Table of Changes document submitted with this information collection request. </w:t>
      </w:r>
    </w:p>
    <w:p w:rsidR="00181F95" w:rsidRPr="001370D3" w:rsidP="001370D3" w14:paraId="77AF141C" w14:textId="77777777">
      <w:pPr>
        <w:tabs>
          <w:tab w:val="left" w:pos="-1440"/>
        </w:tabs>
        <w:ind w:left="720"/>
        <w:rPr>
          <w:rFonts w:ascii="Times New Roman" w:hAnsi="Times New Roman"/>
          <w:bCs/>
        </w:rPr>
      </w:pPr>
    </w:p>
    <w:p w:rsidR="00833BC3" w:rsidP="00833BC3" w14:paraId="7C4BEB6F" w14:textId="77777777">
      <w:pPr>
        <w:tabs>
          <w:tab w:val="left" w:pos="-1440"/>
        </w:tabs>
        <w:ind w:left="720"/>
        <w:rPr>
          <w:rFonts w:ascii="Times New Roman" w:hAnsi="Times New Roman"/>
        </w:rPr>
      </w:pPr>
    </w:p>
    <w:p w:rsidR="00833BC3" w:rsidP="00833BC3" w14:paraId="07940A12" w14:textId="77777777">
      <w:pPr>
        <w:tabs>
          <w:tab w:val="left" w:pos="-1440"/>
        </w:tabs>
        <w:ind w:left="720" w:hanging="720"/>
        <w:rPr>
          <w:rFonts w:ascii="Times New Roman" w:hAnsi="Times New Roman"/>
          <w:b/>
        </w:rPr>
      </w:pPr>
      <w:r>
        <w:rPr>
          <w:rFonts w:ascii="Times New Roman" w:hAnsi="Times New Roman"/>
          <w:b/>
        </w:rPr>
        <w:t>16.</w:t>
      </w:r>
      <w:r>
        <w:rPr>
          <w:rFonts w:ascii="Times New Roman" w:hAnsi="Times New Roman"/>
          <w:b/>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833BC3" w:rsidP="00833BC3" w14:paraId="55531B0C" w14:textId="77777777">
      <w:pPr>
        <w:tabs>
          <w:tab w:val="left" w:pos="-1440"/>
        </w:tabs>
        <w:ind w:left="720"/>
        <w:rPr>
          <w:rFonts w:ascii="Times New Roman" w:hAnsi="Times New Roman"/>
        </w:rPr>
      </w:pPr>
    </w:p>
    <w:p w:rsidR="00833BC3" w:rsidP="00833BC3" w14:paraId="70417246" w14:textId="77777777">
      <w:pPr>
        <w:tabs>
          <w:tab w:val="left" w:pos="-1440"/>
        </w:tabs>
        <w:ind w:left="720"/>
        <w:rPr>
          <w:rFonts w:ascii="Times New Roman" w:hAnsi="Times New Roman"/>
        </w:rPr>
      </w:pPr>
      <w:r>
        <w:rPr>
          <w:rFonts w:ascii="Times New Roman" w:hAnsi="Times New Roman"/>
        </w:rPr>
        <w:t>This information collection will not be published for statistical purposes.</w:t>
      </w:r>
    </w:p>
    <w:p w:rsidR="00833BC3" w:rsidP="00833BC3" w14:paraId="19C9DC3F" w14:textId="77777777">
      <w:pPr>
        <w:ind w:left="720"/>
        <w:rPr>
          <w:rFonts w:ascii="Times New Roman" w:hAnsi="Times New Roman"/>
        </w:rPr>
      </w:pPr>
    </w:p>
    <w:p w:rsidR="00833BC3" w:rsidP="00833BC3" w14:paraId="70131741" w14:textId="77777777">
      <w:pPr>
        <w:tabs>
          <w:tab w:val="left" w:pos="-1440"/>
        </w:tabs>
        <w:ind w:left="720" w:hanging="720"/>
        <w:rPr>
          <w:rFonts w:ascii="Times New Roman" w:hAnsi="Times New Roman"/>
          <w:b/>
        </w:rPr>
      </w:pPr>
      <w:r>
        <w:rPr>
          <w:rFonts w:ascii="Times New Roman" w:hAnsi="Times New Roman"/>
          <w:b/>
        </w:rPr>
        <w:t>17.</w:t>
      </w:r>
      <w:r>
        <w:rPr>
          <w:rFonts w:ascii="Times New Roman" w:hAnsi="Times New Roman"/>
          <w:b/>
        </w:rPr>
        <w:tab/>
        <w:t>If seeking approval to not display the expiration date for OMB approval of the information collection, explain the reasons that display would be inappropriate.</w:t>
      </w:r>
    </w:p>
    <w:p w:rsidR="00833BC3" w:rsidP="00833BC3" w14:paraId="27700590" w14:textId="77777777">
      <w:pPr>
        <w:tabs>
          <w:tab w:val="left" w:pos="-1440"/>
        </w:tabs>
        <w:ind w:left="720"/>
        <w:rPr>
          <w:rFonts w:ascii="Times New Roman" w:hAnsi="Times New Roman"/>
        </w:rPr>
      </w:pPr>
    </w:p>
    <w:p w:rsidR="00833BC3" w:rsidP="00833BC3" w14:paraId="0F921CFD" w14:textId="77777777">
      <w:pPr>
        <w:tabs>
          <w:tab w:val="left" w:pos="-1440"/>
        </w:tabs>
        <w:ind w:left="720"/>
        <w:rPr>
          <w:rFonts w:ascii="Times New Roman" w:hAnsi="Times New Roman"/>
        </w:rPr>
      </w:pPr>
      <w:r>
        <w:rPr>
          <w:rFonts w:ascii="Times New Roman" w:hAnsi="Times New Roman"/>
          <w:color w:val="000000"/>
        </w:rPr>
        <w:t>USCIS will display the expiration date for OMB approval of this information collection.</w:t>
      </w:r>
    </w:p>
    <w:p w:rsidR="00833BC3" w:rsidP="00833BC3" w14:paraId="736EC7CF" w14:textId="77777777">
      <w:pPr>
        <w:ind w:left="720"/>
        <w:rPr>
          <w:rFonts w:ascii="Times New Roman" w:hAnsi="Times New Roman"/>
        </w:rPr>
      </w:pPr>
    </w:p>
    <w:p w:rsidR="00833BC3" w:rsidP="00833BC3" w14:paraId="7BF44F59" w14:textId="77777777">
      <w:pPr>
        <w:numPr>
          <w:ilvl w:val="0"/>
          <w:numId w:val="13"/>
        </w:numPr>
        <w:tabs>
          <w:tab w:val="left" w:pos="-1440"/>
          <w:tab w:val="num" w:pos="0"/>
        </w:tabs>
        <w:ind w:left="720" w:hanging="720"/>
        <w:rPr>
          <w:rFonts w:ascii="Times New Roman" w:hAnsi="Times New Roman"/>
          <w:b/>
        </w:rPr>
      </w:pPr>
      <w:r>
        <w:rPr>
          <w:rFonts w:ascii="Times New Roman" w:hAnsi="Times New Roman"/>
          <w:b/>
        </w:rPr>
        <w:t>Explain each exception to the certification statement identified in Item 19, “Certification for Paperwork Reduction Act Submission,” of OMB 83-I.</w:t>
      </w:r>
    </w:p>
    <w:p w:rsidR="00833BC3" w:rsidP="00833BC3" w14:paraId="669512F9" w14:textId="77777777">
      <w:pPr>
        <w:tabs>
          <w:tab w:val="left" w:pos="-1440"/>
        </w:tabs>
        <w:ind w:left="720"/>
        <w:rPr>
          <w:rFonts w:ascii="Times New Roman" w:hAnsi="Times New Roman"/>
        </w:rPr>
      </w:pPr>
    </w:p>
    <w:p w:rsidR="00833BC3" w:rsidP="00833BC3" w14:paraId="0005CE3A" w14:textId="77777777">
      <w:pPr>
        <w:ind w:left="720"/>
        <w:rPr>
          <w:rFonts w:ascii="Times New Roman" w:hAnsi="Times New Roman"/>
        </w:rPr>
      </w:pPr>
      <w:r>
        <w:rPr>
          <w:rFonts w:ascii="Times New Roman" w:hAnsi="Times New Roman"/>
        </w:rPr>
        <w:t>USCIS does not request an exception to the certification of this information collection.</w:t>
      </w:r>
    </w:p>
    <w:p w:rsidR="00833BC3" w:rsidP="00833BC3" w14:paraId="79C52C88" w14:textId="77777777">
      <w:pPr>
        <w:ind w:left="720"/>
        <w:rPr>
          <w:rFonts w:ascii="Times New Roman" w:hAnsi="Times New Roman"/>
        </w:rPr>
      </w:pPr>
    </w:p>
    <w:p w:rsidR="00833BC3" w:rsidP="00833BC3" w14:paraId="1C4A56B8" w14:textId="77777777">
      <w:pPr>
        <w:widowControl/>
        <w:tabs>
          <w:tab w:val="left" w:pos="-720"/>
        </w:tabs>
        <w:suppressAutoHyphens/>
        <w:autoSpaceDE/>
        <w:adjustRightInd/>
        <w:ind w:left="720" w:hanging="720"/>
        <w:rPr>
          <w:rFonts w:ascii="Times New Roman" w:hAnsi="Times New Roman"/>
          <w:b/>
        </w:rPr>
      </w:pPr>
      <w:r>
        <w:rPr>
          <w:rFonts w:ascii="Times New Roman" w:hAnsi="Times New Roman"/>
          <w:b/>
        </w:rPr>
        <w:t>B.  Collections of Information Employing Statistical Methods.</w:t>
      </w:r>
    </w:p>
    <w:p w:rsidR="00833BC3" w:rsidP="00833BC3" w14:paraId="6AED951A" w14:textId="77777777">
      <w:pPr>
        <w:widowControl/>
        <w:tabs>
          <w:tab w:val="left" w:pos="-720"/>
        </w:tabs>
        <w:suppressAutoHyphens/>
        <w:autoSpaceDE/>
        <w:adjustRightInd/>
        <w:ind w:left="720"/>
        <w:rPr>
          <w:rFonts w:ascii="Arial" w:hAnsi="Arial" w:cs="Arial"/>
        </w:rPr>
      </w:pPr>
    </w:p>
    <w:p w:rsidR="00833BC3" w:rsidP="00833BC3" w14:paraId="377DF27E" w14:textId="77777777">
      <w:pPr>
        <w:widowControl/>
        <w:tabs>
          <w:tab w:val="left" w:pos="-720"/>
        </w:tabs>
        <w:suppressAutoHyphens/>
        <w:autoSpaceDE/>
        <w:adjustRightInd/>
        <w:ind w:left="720"/>
        <w:rPr>
          <w:rFonts w:ascii="Times New Roman" w:hAnsi="Times New Roman"/>
        </w:rPr>
      </w:pPr>
      <w:r>
        <w:rPr>
          <w:rFonts w:ascii="Times New Roman" w:hAnsi="Times New Roman"/>
        </w:rPr>
        <w:t>There is no statistical methodology involved with this collection.</w:t>
      </w:r>
    </w:p>
    <w:p w:rsidR="00833BC3" w:rsidP="00833BC3" w14:paraId="75CCA2E9" w14:textId="77777777">
      <w:pPr>
        <w:tabs>
          <w:tab w:val="left" w:pos="-1440"/>
        </w:tabs>
        <w:ind w:left="720"/>
        <w:jc w:val="both"/>
      </w:pPr>
    </w:p>
    <w:p w:rsidR="00E91139" w:rsidRPr="00833BC3" w:rsidP="00833BC3" w14:paraId="58EC54B5" w14:textId="77777777"/>
    <w:sectPr w:rsidSect="006049A7">
      <w:footerReference w:type="even" r:id="rId11"/>
      <w:footerReference w:type="default" r:id="rId12"/>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F7B097A"/>
    <w:multiLevelType w:val="hybridMultilevel"/>
    <w:tmpl w:val="8F7641D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60962A11"/>
    <w:multiLevelType w:val="hybridMultilevel"/>
    <w:tmpl w:val="1076E3C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7E3C2346"/>
    <w:multiLevelType w:val="hybridMultilevel"/>
    <w:tmpl w:val="F1A6EF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95889157">
    <w:abstractNumId w:val="7"/>
  </w:num>
  <w:num w:numId="2" w16cid:durableId="471338349">
    <w:abstractNumId w:val="0"/>
  </w:num>
  <w:num w:numId="3" w16cid:durableId="429207513">
    <w:abstractNumId w:val="6"/>
  </w:num>
  <w:num w:numId="4" w16cid:durableId="438835611">
    <w:abstractNumId w:val="8"/>
  </w:num>
  <w:num w:numId="5" w16cid:durableId="628902163">
    <w:abstractNumId w:val="1"/>
  </w:num>
  <w:num w:numId="6" w16cid:durableId="341205569">
    <w:abstractNumId w:val="5"/>
  </w:num>
  <w:num w:numId="7" w16cid:durableId="973026128">
    <w:abstractNumId w:val="4"/>
  </w:num>
  <w:num w:numId="8" w16cid:durableId="932206501">
    <w:abstractNumId w:val="2"/>
  </w:num>
  <w:num w:numId="9" w16cid:durableId="1799445888">
    <w:abstractNumId w:val="10"/>
  </w:num>
  <w:num w:numId="10" w16cid:durableId="2066446505">
    <w:abstractNumId w:val="11"/>
  </w:num>
  <w:num w:numId="11" w16cid:durableId="1613825447">
    <w:abstractNumId w:val="3"/>
  </w:num>
  <w:num w:numId="12" w16cid:durableId="1382947015">
    <w:abstractNumId w:val="9"/>
  </w:num>
  <w:num w:numId="13" w16cid:durableId="1982809398">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2700"/>
    <w:rsid w:val="0000315F"/>
    <w:rsid w:val="00007AEA"/>
    <w:rsid w:val="00010066"/>
    <w:rsid w:val="00015F3C"/>
    <w:rsid w:val="00030A58"/>
    <w:rsid w:val="00031115"/>
    <w:rsid w:val="00037759"/>
    <w:rsid w:val="000379B9"/>
    <w:rsid w:val="00040D9C"/>
    <w:rsid w:val="0004460B"/>
    <w:rsid w:val="00045026"/>
    <w:rsid w:val="00046A4D"/>
    <w:rsid w:val="0004780E"/>
    <w:rsid w:val="00053A4A"/>
    <w:rsid w:val="00054DEC"/>
    <w:rsid w:val="0006743B"/>
    <w:rsid w:val="0006793F"/>
    <w:rsid w:val="000712DA"/>
    <w:rsid w:val="000771A3"/>
    <w:rsid w:val="00080CE0"/>
    <w:rsid w:val="000863F4"/>
    <w:rsid w:val="00090136"/>
    <w:rsid w:val="0009235C"/>
    <w:rsid w:val="00093DB1"/>
    <w:rsid w:val="000A288F"/>
    <w:rsid w:val="000A42FA"/>
    <w:rsid w:val="000B00D2"/>
    <w:rsid w:val="000B1CF6"/>
    <w:rsid w:val="000C3216"/>
    <w:rsid w:val="000C60C3"/>
    <w:rsid w:val="000D6A0C"/>
    <w:rsid w:val="000D7CB2"/>
    <w:rsid w:val="000E7873"/>
    <w:rsid w:val="000F1A9A"/>
    <w:rsid w:val="000F2454"/>
    <w:rsid w:val="000F3FDF"/>
    <w:rsid w:val="000F6818"/>
    <w:rsid w:val="000F6911"/>
    <w:rsid w:val="00103F36"/>
    <w:rsid w:val="00104D8C"/>
    <w:rsid w:val="00105280"/>
    <w:rsid w:val="0010769F"/>
    <w:rsid w:val="00121A55"/>
    <w:rsid w:val="001352DB"/>
    <w:rsid w:val="0013558A"/>
    <w:rsid w:val="001360B7"/>
    <w:rsid w:val="001370D3"/>
    <w:rsid w:val="001415B0"/>
    <w:rsid w:val="001434AB"/>
    <w:rsid w:val="00153F59"/>
    <w:rsid w:val="00154BA6"/>
    <w:rsid w:val="00155D33"/>
    <w:rsid w:val="0015605A"/>
    <w:rsid w:val="001648CA"/>
    <w:rsid w:val="00166A3F"/>
    <w:rsid w:val="001704E5"/>
    <w:rsid w:val="00171F11"/>
    <w:rsid w:val="0017767E"/>
    <w:rsid w:val="00181F95"/>
    <w:rsid w:val="0018240B"/>
    <w:rsid w:val="00183CAB"/>
    <w:rsid w:val="0019320E"/>
    <w:rsid w:val="001A595D"/>
    <w:rsid w:val="001A6D21"/>
    <w:rsid w:val="001B1164"/>
    <w:rsid w:val="001B33AD"/>
    <w:rsid w:val="001B4929"/>
    <w:rsid w:val="001B6EB4"/>
    <w:rsid w:val="001C1A4D"/>
    <w:rsid w:val="001C738F"/>
    <w:rsid w:val="001D5291"/>
    <w:rsid w:val="001D5B4F"/>
    <w:rsid w:val="001E63F2"/>
    <w:rsid w:val="001F1089"/>
    <w:rsid w:val="001F67BB"/>
    <w:rsid w:val="0020110E"/>
    <w:rsid w:val="0020410D"/>
    <w:rsid w:val="00207F35"/>
    <w:rsid w:val="00215244"/>
    <w:rsid w:val="002216BC"/>
    <w:rsid w:val="00227F47"/>
    <w:rsid w:val="002319BA"/>
    <w:rsid w:val="00231CA7"/>
    <w:rsid w:val="00236D89"/>
    <w:rsid w:val="00241419"/>
    <w:rsid w:val="002426A5"/>
    <w:rsid w:val="00243700"/>
    <w:rsid w:val="00251503"/>
    <w:rsid w:val="00251DEC"/>
    <w:rsid w:val="0025499D"/>
    <w:rsid w:val="00266882"/>
    <w:rsid w:val="00267F67"/>
    <w:rsid w:val="00270ABF"/>
    <w:rsid w:val="00272336"/>
    <w:rsid w:val="00276A9B"/>
    <w:rsid w:val="00283C68"/>
    <w:rsid w:val="00291534"/>
    <w:rsid w:val="002926D4"/>
    <w:rsid w:val="00294C5D"/>
    <w:rsid w:val="0029577A"/>
    <w:rsid w:val="002A4A73"/>
    <w:rsid w:val="002B298E"/>
    <w:rsid w:val="002B6812"/>
    <w:rsid w:val="002C3934"/>
    <w:rsid w:val="002C5D7B"/>
    <w:rsid w:val="002C5E9B"/>
    <w:rsid w:val="002D2B5D"/>
    <w:rsid w:val="002E199D"/>
    <w:rsid w:val="002E2B21"/>
    <w:rsid w:val="002E30C8"/>
    <w:rsid w:val="002E7594"/>
    <w:rsid w:val="002F0A00"/>
    <w:rsid w:val="002F1073"/>
    <w:rsid w:val="002F3B30"/>
    <w:rsid w:val="00307714"/>
    <w:rsid w:val="0031051E"/>
    <w:rsid w:val="00313EBC"/>
    <w:rsid w:val="00323E9A"/>
    <w:rsid w:val="003247FD"/>
    <w:rsid w:val="003320F2"/>
    <w:rsid w:val="003338D4"/>
    <w:rsid w:val="00360D42"/>
    <w:rsid w:val="00370900"/>
    <w:rsid w:val="00370BD7"/>
    <w:rsid w:val="00373C66"/>
    <w:rsid w:val="0039427E"/>
    <w:rsid w:val="003A0F52"/>
    <w:rsid w:val="003A2971"/>
    <w:rsid w:val="003A43D8"/>
    <w:rsid w:val="003A6430"/>
    <w:rsid w:val="003B237D"/>
    <w:rsid w:val="003C0F61"/>
    <w:rsid w:val="003D3356"/>
    <w:rsid w:val="003E3314"/>
    <w:rsid w:val="00405731"/>
    <w:rsid w:val="004071C0"/>
    <w:rsid w:val="00426F42"/>
    <w:rsid w:val="00441530"/>
    <w:rsid w:val="004453BF"/>
    <w:rsid w:val="00450340"/>
    <w:rsid w:val="00455C96"/>
    <w:rsid w:val="00467093"/>
    <w:rsid w:val="00487EBB"/>
    <w:rsid w:val="00494557"/>
    <w:rsid w:val="004A24C3"/>
    <w:rsid w:val="004A2B05"/>
    <w:rsid w:val="004B12A3"/>
    <w:rsid w:val="004C2FCB"/>
    <w:rsid w:val="004C3B4C"/>
    <w:rsid w:val="004D24BC"/>
    <w:rsid w:val="004D3781"/>
    <w:rsid w:val="004E6ED0"/>
    <w:rsid w:val="004F3779"/>
    <w:rsid w:val="004F7D36"/>
    <w:rsid w:val="005013A1"/>
    <w:rsid w:val="005032B9"/>
    <w:rsid w:val="00506B3A"/>
    <w:rsid w:val="00507BA5"/>
    <w:rsid w:val="00511BEE"/>
    <w:rsid w:val="00513F38"/>
    <w:rsid w:val="005152E7"/>
    <w:rsid w:val="00515665"/>
    <w:rsid w:val="00515A54"/>
    <w:rsid w:val="00520704"/>
    <w:rsid w:val="00521CBF"/>
    <w:rsid w:val="0052300E"/>
    <w:rsid w:val="00523EE8"/>
    <w:rsid w:val="00525E40"/>
    <w:rsid w:val="005363B4"/>
    <w:rsid w:val="005423DD"/>
    <w:rsid w:val="0054585A"/>
    <w:rsid w:val="0055082F"/>
    <w:rsid w:val="005543AD"/>
    <w:rsid w:val="00555327"/>
    <w:rsid w:val="00556830"/>
    <w:rsid w:val="005611AA"/>
    <w:rsid w:val="00562894"/>
    <w:rsid w:val="00563096"/>
    <w:rsid w:val="0056333B"/>
    <w:rsid w:val="005741BE"/>
    <w:rsid w:val="00582BFE"/>
    <w:rsid w:val="00584A4C"/>
    <w:rsid w:val="00587E3E"/>
    <w:rsid w:val="00590B61"/>
    <w:rsid w:val="005B6129"/>
    <w:rsid w:val="005B6201"/>
    <w:rsid w:val="005C3DD7"/>
    <w:rsid w:val="005C493D"/>
    <w:rsid w:val="005C5845"/>
    <w:rsid w:val="005C5CED"/>
    <w:rsid w:val="005C6EFB"/>
    <w:rsid w:val="005D411B"/>
    <w:rsid w:val="005D67AE"/>
    <w:rsid w:val="005E17AC"/>
    <w:rsid w:val="005E1821"/>
    <w:rsid w:val="005E53B1"/>
    <w:rsid w:val="005E7850"/>
    <w:rsid w:val="00602D91"/>
    <w:rsid w:val="00603444"/>
    <w:rsid w:val="00603702"/>
    <w:rsid w:val="00604750"/>
    <w:rsid w:val="006049A7"/>
    <w:rsid w:val="00605977"/>
    <w:rsid w:val="006159A0"/>
    <w:rsid w:val="00616F9B"/>
    <w:rsid w:val="006212A0"/>
    <w:rsid w:val="0063272E"/>
    <w:rsid w:val="00632B4B"/>
    <w:rsid w:val="00633E24"/>
    <w:rsid w:val="00635A1F"/>
    <w:rsid w:val="0063778A"/>
    <w:rsid w:val="006409D1"/>
    <w:rsid w:val="00641BE8"/>
    <w:rsid w:val="0064375A"/>
    <w:rsid w:val="00644354"/>
    <w:rsid w:val="0065149D"/>
    <w:rsid w:val="00652AD9"/>
    <w:rsid w:val="00656EF6"/>
    <w:rsid w:val="00657E0D"/>
    <w:rsid w:val="00662686"/>
    <w:rsid w:val="0066361D"/>
    <w:rsid w:val="00663D52"/>
    <w:rsid w:val="0067371D"/>
    <w:rsid w:val="00680117"/>
    <w:rsid w:val="00683F50"/>
    <w:rsid w:val="006841DB"/>
    <w:rsid w:val="00692ECD"/>
    <w:rsid w:val="006A0CC6"/>
    <w:rsid w:val="006A5230"/>
    <w:rsid w:val="006A62D3"/>
    <w:rsid w:val="006B0B31"/>
    <w:rsid w:val="006B38F6"/>
    <w:rsid w:val="006B6B8E"/>
    <w:rsid w:val="006B7158"/>
    <w:rsid w:val="006C45EC"/>
    <w:rsid w:val="006C79B6"/>
    <w:rsid w:val="006D115F"/>
    <w:rsid w:val="006E20E4"/>
    <w:rsid w:val="006E606E"/>
    <w:rsid w:val="006F083F"/>
    <w:rsid w:val="006F1D24"/>
    <w:rsid w:val="006F33FA"/>
    <w:rsid w:val="007009DE"/>
    <w:rsid w:val="00703B09"/>
    <w:rsid w:val="00704FE6"/>
    <w:rsid w:val="00706093"/>
    <w:rsid w:val="007073E6"/>
    <w:rsid w:val="0071390F"/>
    <w:rsid w:val="0071391D"/>
    <w:rsid w:val="00717208"/>
    <w:rsid w:val="00717213"/>
    <w:rsid w:val="00724A12"/>
    <w:rsid w:val="007312F9"/>
    <w:rsid w:val="0074198F"/>
    <w:rsid w:val="007638E7"/>
    <w:rsid w:val="00765E88"/>
    <w:rsid w:val="00765F8D"/>
    <w:rsid w:val="00775930"/>
    <w:rsid w:val="00792B9D"/>
    <w:rsid w:val="007A1529"/>
    <w:rsid w:val="007B1856"/>
    <w:rsid w:val="007B2F64"/>
    <w:rsid w:val="007B32A5"/>
    <w:rsid w:val="007B368C"/>
    <w:rsid w:val="007C03A1"/>
    <w:rsid w:val="007C19CD"/>
    <w:rsid w:val="007C5C51"/>
    <w:rsid w:val="007D0B24"/>
    <w:rsid w:val="007E005F"/>
    <w:rsid w:val="007E2D76"/>
    <w:rsid w:val="007E336C"/>
    <w:rsid w:val="007E4D94"/>
    <w:rsid w:val="007E6F17"/>
    <w:rsid w:val="007F5988"/>
    <w:rsid w:val="007F65C5"/>
    <w:rsid w:val="007F70DB"/>
    <w:rsid w:val="00800ADC"/>
    <w:rsid w:val="00803BD8"/>
    <w:rsid w:val="00807BA2"/>
    <w:rsid w:val="0081460B"/>
    <w:rsid w:val="00815634"/>
    <w:rsid w:val="00817A46"/>
    <w:rsid w:val="008255EE"/>
    <w:rsid w:val="00831F2F"/>
    <w:rsid w:val="00833B6C"/>
    <w:rsid w:val="00833BC3"/>
    <w:rsid w:val="00843F8F"/>
    <w:rsid w:val="00847763"/>
    <w:rsid w:val="0085373F"/>
    <w:rsid w:val="008602FE"/>
    <w:rsid w:val="00860A48"/>
    <w:rsid w:val="00865242"/>
    <w:rsid w:val="008805EA"/>
    <w:rsid w:val="00884662"/>
    <w:rsid w:val="00893FA5"/>
    <w:rsid w:val="008A37C6"/>
    <w:rsid w:val="008A42B6"/>
    <w:rsid w:val="008A4764"/>
    <w:rsid w:val="008A6CF5"/>
    <w:rsid w:val="008B07B0"/>
    <w:rsid w:val="008D0F4C"/>
    <w:rsid w:val="008D3ED4"/>
    <w:rsid w:val="008D47F2"/>
    <w:rsid w:val="008D7291"/>
    <w:rsid w:val="008E2773"/>
    <w:rsid w:val="008E4B7A"/>
    <w:rsid w:val="008E5BCE"/>
    <w:rsid w:val="008E7719"/>
    <w:rsid w:val="008F233F"/>
    <w:rsid w:val="008F46DB"/>
    <w:rsid w:val="008F74F4"/>
    <w:rsid w:val="00912BC2"/>
    <w:rsid w:val="009147A2"/>
    <w:rsid w:val="00914A5D"/>
    <w:rsid w:val="00920D27"/>
    <w:rsid w:val="00921351"/>
    <w:rsid w:val="00921692"/>
    <w:rsid w:val="00923356"/>
    <w:rsid w:val="00923875"/>
    <w:rsid w:val="00925653"/>
    <w:rsid w:val="009422A3"/>
    <w:rsid w:val="00943527"/>
    <w:rsid w:val="00944A8A"/>
    <w:rsid w:val="009468A0"/>
    <w:rsid w:val="00950657"/>
    <w:rsid w:val="00950C28"/>
    <w:rsid w:val="00954938"/>
    <w:rsid w:val="009556EE"/>
    <w:rsid w:val="009601C6"/>
    <w:rsid w:val="00974223"/>
    <w:rsid w:val="009757B8"/>
    <w:rsid w:val="009811E7"/>
    <w:rsid w:val="009877D1"/>
    <w:rsid w:val="00987A1A"/>
    <w:rsid w:val="009907C5"/>
    <w:rsid w:val="00990A32"/>
    <w:rsid w:val="00991C7E"/>
    <w:rsid w:val="009A4515"/>
    <w:rsid w:val="009A5A8E"/>
    <w:rsid w:val="009D1DF6"/>
    <w:rsid w:val="009D39E3"/>
    <w:rsid w:val="009D3B71"/>
    <w:rsid w:val="009D41F2"/>
    <w:rsid w:val="009D5D2B"/>
    <w:rsid w:val="009D5F37"/>
    <w:rsid w:val="009E3236"/>
    <w:rsid w:val="009F15D0"/>
    <w:rsid w:val="00A0351B"/>
    <w:rsid w:val="00A04524"/>
    <w:rsid w:val="00A05B27"/>
    <w:rsid w:val="00A07461"/>
    <w:rsid w:val="00A13034"/>
    <w:rsid w:val="00A14211"/>
    <w:rsid w:val="00A22012"/>
    <w:rsid w:val="00A24A67"/>
    <w:rsid w:val="00A26552"/>
    <w:rsid w:val="00A27A11"/>
    <w:rsid w:val="00A30746"/>
    <w:rsid w:val="00A343C0"/>
    <w:rsid w:val="00A3466A"/>
    <w:rsid w:val="00A3536D"/>
    <w:rsid w:val="00A4455A"/>
    <w:rsid w:val="00A447D7"/>
    <w:rsid w:val="00A46E7A"/>
    <w:rsid w:val="00A5237F"/>
    <w:rsid w:val="00A54B4D"/>
    <w:rsid w:val="00A56B2D"/>
    <w:rsid w:val="00A64E88"/>
    <w:rsid w:val="00A66B26"/>
    <w:rsid w:val="00A670E0"/>
    <w:rsid w:val="00A779CE"/>
    <w:rsid w:val="00A77C83"/>
    <w:rsid w:val="00A818EB"/>
    <w:rsid w:val="00A831D5"/>
    <w:rsid w:val="00A847D1"/>
    <w:rsid w:val="00A86037"/>
    <w:rsid w:val="00AA0B34"/>
    <w:rsid w:val="00AA26FB"/>
    <w:rsid w:val="00AA60DF"/>
    <w:rsid w:val="00AB44B2"/>
    <w:rsid w:val="00AB5309"/>
    <w:rsid w:val="00AD15B1"/>
    <w:rsid w:val="00AE3C70"/>
    <w:rsid w:val="00AF41F2"/>
    <w:rsid w:val="00AF45F2"/>
    <w:rsid w:val="00B01F5D"/>
    <w:rsid w:val="00B0571D"/>
    <w:rsid w:val="00B07FD9"/>
    <w:rsid w:val="00B1107D"/>
    <w:rsid w:val="00B1471A"/>
    <w:rsid w:val="00B15C34"/>
    <w:rsid w:val="00B206F3"/>
    <w:rsid w:val="00B23582"/>
    <w:rsid w:val="00B239A6"/>
    <w:rsid w:val="00B25C11"/>
    <w:rsid w:val="00B27061"/>
    <w:rsid w:val="00B27C22"/>
    <w:rsid w:val="00B31EBB"/>
    <w:rsid w:val="00B40729"/>
    <w:rsid w:val="00B42FF4"/>
    <w:rsid w:val="00B47A31"/>
    <w:rsid w:val="00B53025"/>
    <w:rsid w:val="00B5429C"/>
    <w:rsid w:val="00B635A9"/>
    <w:rsid w:val="00B63B7E"/>
    <w:rsid w:val="00B67206"/>
    <w:rsid w:val="00B7349D"/>
    <w:rsid w:val="00B7574D"/>
    <w:rsid w:val="00B777D2"/>
    <w:rsid w:val="00B82E5E"/>
    <w:rsid w:val="00B8419D"/>
    <w:rsid w:val="00BA2AFD"/>
    <w:rsid w:val="00BB12FA"/>
    <w:rsid w:val="00BB1C34"/>
    <w:rsid w:val="00BC275A"/>
    <w:rsid w:val="00BC7111"/>
    <w:rsid w:val="00BD3260"/>
    <w:rsid w:val="00BD4371"/>
    <w:rsid w:val="00BE3C63"/>
    <w:rsid w:val="00BE5FE7"/>
    <w:rsid w:val="00BF0D26"/>
    <w:rsid w:val="00BF4564"/>
    <w:rsid w:val="00C04531"/>
    <w:rsid w:val="00C04677"/>
    <w:rsid w:val="00C115B0"/>
    <w:rsid w:val="00C158BD"/>
    <w:rsid w:val="00C323FC"/>
    <w:rsid w:val="00C3345E"/>
    <w:rsid w:val="00C414CD"/>
    <w:rsid w:val="00C425CE"/>
    <w:rsid w:val="00C5038F"/>
    <w:rsid w:val="00C51CDF"/>
    <w:rsid w:val="00C575DD"/>
    <w:rsid w:val="00C62A1F"/>
    <w:rsid w:val="00C641FE"/>
    <w:rsid w:val="00C66C51"/>
    <w:rsid w:val="00C74292"/>
    <w:rsid w:val="00C7438C"/>
    <w:rsid w:val="00C75181"/>
    <w:rsid w:val="00C75960"/>
    <w:rsid w:val="00C9224C"/>
    <w:rsid w:val="00C953F6"/>
    <w:rsid w:val="00C95CBA"/>
    <w:rsid w:val="00C97339"/>
    <w:rsid w:val="00CC2CC1"/>
    <w:rsid w:val="00CD6D53"/>
    <w:rsid w:val="00CE0742"/>
    <w:rsid w:val="00CE4E39"/>
    <w:rsid w:val="00CE62FE"/>
    <w:rsid w:val="00CE69A9"/>
    <w:rsid w:val="00CE75BA"/>
    <w:rsid w:val="00CF083D"/>
    <w:rsid w:val="00D049AD"/>
    <w:rsid w:val="00D06DB2"/>
    <w:rsid w:val="00D118B8"/>
    <w:rsid w:val="00D14440"/>
    <w:rsid w:val="00D15779"/>
    <w:rsid w:val="00D16436"/>
    <w:rsid w:val="00D2143F"/>
    <w:rsid w:val="00D22B13"/>
    <w:rsid w:val="00D22F3E"/>
    <w:rsid w:val="00D22F96"/>
    <w:rsid w:val="00D27BD3"/>
    <w:rsid w:val="00D32141"/>
    <w:rsid w:val="00D32981"/>
    <w:rsid w:val="00D3403B"/>
    <w:rsid w:val="00D65EE2"/>
    <w:rsid w:val="00D709CF"/>
    <w:rsid w:val="00D71A4B"/>
    <w:rsid w:val="00D738B2"/>
    <w:rsid w:val="00D80E94"/>
    <w:rsid w:val="00D86A66"/>
    <w:rsid w:val="00D93DFB"/>
    <w:rsid w:val="00DA2D6B"/>
    <w:rsid w:val="00DB0B40"/>
    <w:rsid w:val="00DB1518"/>
    <w:rsid w:val="00DC60CE"/>
    <w:rsid w:val="00DD4083"/>
    <w:rsid w:val="00DE08FF"/>
    <w:rsid w:val="00DE28F2"/>
    <w:rsid w:val="00DE3726"/>
    <w:rsid w:val="00DE6A45"/>
    <w:rsid w:val="00DE77C2"/>
    <w:rsid w:val="00E00B3C"/>
    <w:rsid w:val="00E018A5"/>
    <w:rsid w:val="00E02D99"/>
    <w:rsid w:val="00E03D20"/>
    <w:rsid w:val="00E14097"/>
    <w:rsid w:val="00E15619"/>
    <w:rsid w:val="00E20C92"/>
    <w:rsid w:val="00E213FB"/>
    <w:rsid w:val="00E47268"/>
    <w:rsid w:val="00E61563"/>
    <w:rsid w:val="00E61E1B"/>
    <w:rsid w:val="00E62717"/>
    <w:rsid w:val="00E62D3D"/>
    <w:rsid w:val="00E67761"/>
    <w:rsid w:val="00E76FFD"/>
    <w:rsid w:val="00E77B24"/>
    <w:rsid w:val="00E809B3"/>
    <w:rsid w:val="00E81580"/>
    <w:rsid w:val="00E821F5"/>
    <w:rsid w:val="00E85D6D"/>
    <w:rsid w:val="00E903F8"/>
    <w:rsid w:val="00E91139"/>
    <w:rsid w:val="00E9362C"/>
    <w:rsid w:val="00EA1FB2"/>
    <w:rsid w:val="00EB0F01"/>
    <w:rsid w:val="00EB733D"/>
    <w:rsid w:val="00EC3504"/>
    <w:rsid w:val="00EC5437"/>
    <w:rsid w:val="00EC5F60"/>
    <w:rsid w:val="00ED0FFE"/>
    <w:rsid w:val="00ED39A6"/>
    <w:rsid w:val="00ED4E0C"/>
    <w:rsid w:val="00ED57F5"/>
    <w:rsid w:val="00EE07F8"/>
    <w:rsid w:val="00EE38AB"/>
    <w:rsid w:val="00EE41C8"/>
    <w:rsid w:val="00EE58F3"/>
    <w:rsid w:val="00EF12EF"/>
    <w:rsid w:val="00F019E5"/>
    <w:rsid w:val="00F0252B"/>
    <w:rsid w:val="00F0534F"/>
    <w:rsid w:val="00F05D0C"/>
    <w:rsid w:val="00F14ADA"/>
    <w:rsid w:val="00F2340E"/>
    <w:rsid w:val="00F27567"/>
    <w:rsid w:val="00F27BA6"/>
    <w:rsid w:val="00F308B7"/>
    <w:rsid w:val="00F35177"/>
    <w:rsid w:val="00F37FE8"/>
    <w:rsid w:val="00F424E7"/>
    <w:rsid w:val="00F56980"/>
    <w:rsid w:val="00F616FE"/>
    <w:rsid w:val="00F623FF"/>
    <w:rsid w:val="00F6294D"/>
    <w:rsid w:val="00F715A2"/>
    <w:rsid w:val="00F742D3"/>
    <w:rsid w:val="00F74F62"/>
    <w:rsid w:val="00F76158"/>
    <w:rsid w:val="00F77F32"/>
    <w:rsid w:val="00F84824"/>
    <w:rsid w:val="00F93E77"/>
    <w:rsid w:val="00FA05E5"/>
    <w:rsid w:val="00FD21A4"/>
    <w:rsid w:val="00FE228B"/>
    <w:rsid w:val="00FF30D1"/>
    <w:rsid w:val="00FF5CC7"/>
    <w:rsid w:val="6B2CAD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34632368-E185-4A3F-BF4F-319D3EACB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3A43D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uiPriority w:val="99"/>
    <w:semiHidden/>
    <w:unhideWhenUsed/>
    <w:rsid w:val="000D6A0C"/>
    <w:rPr>
      <w:sz w:val="16"/>
      <w:szCs w:val="16"/>
    </w:rPr>
  </w:style>
  <w:style w:type="paragraph" w:styleId="CommentText">
    <w:name w:val="annotation text"/>
    <w:basedOn w:val="Normal"/>
    <w:link w:val="CommentTextChar"/>
    <w:uiPriority w:val="99"/>
    <w:unhideWhenUsed/>
    <w:rsid w:val="000D6A0C"/>
    <w:rPr>
      <w:sz w:val="20"/>
      <w:szCs w:val="20"/>
    </w:rPr>
  </w:style>
  <w:style w:type="character" w:customStyle="1" w:styleId="CommentTextChar">
    <w:name w:val="Comment Text Char"/>
    <w:basedOn w:val="DefaultParagraphFont"/>
    <w:link w:val="CommentText"/>
    <w:uiPriority w:val="99"/>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character" w:styleId="Mention">
    <w:name w:val="Mention"/>
    <w:basedOn w:val="DefaultParagraphFont"/>
    <w:uiPriority w:val="99"/>
    <w:unhideWhenUsed/>
    <w:rsid w:val="001D5B4F"/>
    <w:rPr>
      <w:color w:val="2B579A"/>
      <w:shd w:val="clear" w:color="auto" w:fill="E1DFDD"/>
    </w:rPr>
  </w:style>
  <w:style w:type="character" w:styleId="UnresolvedMention">
    <w:name w:val="Unresolved Mention"/>
    <w:basedOn w:val="DefaultParagraphFont"/>
    <w:uiPriority w:val="99"/>
    <w:semiHidden/>
    <w:unhideWhenUsed/>
    <w:rsid w:val="001434AB"/>
    <w:rPr>
      <w:color w:val="605E5C"/>
      <w:shd w:val="clear" w:color="auto" w:fill="E1DFDD"/>
    </w:rPr>
  </w:style>
  <w:style w:type="paragraph" w:styleId="Revision">
    <w:name w:val="Revision"/>
    <w:hidden/>
    <w:uiPriority w:val="99"/>
    <w:semiHidden/>
    <w:rsid w:val="00884662"/>
    <w:rPr>
      <w:rFonts w:ascii="Courier" w:hAnsi="Courier"/>
      <w:sz w:val="24"/>
      <w:szCs w:val="24"/>
    </w:rPr>
  </w:style>
  <w:style w:type="character" w:customStyle="1" w:styleId="Heading1Char">
    <w:name w:val="Heading 1 Char"/>
    <w:basedOn w:val="DefaultParagraphFont"/>
    <w:link w:val="Heading1"/>
    <w:rsid w:val="003A43D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oes/current/oes_nat.htm"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uscis.gov/i539online" TargetMode="External" /><Relationship Id="rId9" Type="http://schemas.openxmlformats.org/officeDocument/2006/relationships/hyperlink" Target="http://www.uscis.dhs.gov/outreach"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7" ma:contentTypeDescription="Create a new document." ma:contentTypeScope="" ma:versionID="02aa22764ea6ee33813fbe1aac1ae765">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b5039434ac28803c6b8ea6a001a72b3"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2026 Fee Waiver Policy Update NPRM"/>
          <xsd:enumeration value="1615-AC68 (2024) Fee Final Rule"/>
          <xsd:enumeration value="AAO Motions and Appeals Rule NPRM"/>
          <xsd:enumeration value="AAO Motions and Appeals Rule Final Rule"/>
          <xsd:enumeration value="AARWI IFR"/>
          <xsd:enumeration value="Affidavit of Support NPRM"/>
          <xsd:enumeration value="Affidavit of Support Final Rule"/>
          <xsd:enumeration value="AOS Modernization NPRM"/>
          <xsd:enumeration value="AOS Modernization Final Rule"/>
          <xsd:enumeration value="Alien Registration Final Rule 2025"/>
          <xsd:enumeration value="Amending the Premium Processing Timeframe"/>
          <xsd:enumeration value="Asylum Def'n-Particular Social Group NPRM"/>
          <xsd:enumeration value="AsylumEAD30DayEAD-Vacatur"/>
          <xsd:enumeration value="Asylum EAD NPRM 2025"/>
          <xsd:enumeration value="Asylum EAD Final Rule 2026"/>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2026"/>
          <xsd:enumeration value="Biometrics NPRM 2025"/>
          <xsd:enumeration value="B-Visa"/>
          <xsd:enumeration value="CAAIP NPRM"/>
          <xsd:enumeration value="CAN NPRM"/>
          <xsd:enumeration value="CAN Final Rule"/>
          <xsd:enumeration value="CBP Fraud Fee Rule 2026"/>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Combo 30DayRemEAD/AsyEADResc"/>
          <xsd:enumeration value="&quot;Comprehensive Revision SSA/EBE&quot;"/>
          <xsd:enumeration value="Credible Fear"/>
          <xsd:enumeration value="Credible Fear/Reasonable Fear/Global Asylum Rule NPRM"/>
          <xsd:enumeration value="Fortify &amp; Preserve DACA NPRM"/>
          <xsd:enumeration value="DACA Final Rule"/>
          <xsd:enumeration value="Deferred Action Advance Parole"/>
          <xsd:enumeration value="Discretionary EADs NPRM"/>
          <xsd:enumeration value="Discretionary EAD Final Rule"/>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Fee Final Rule 2026"/>
          <xsd:enumeration value="EB-5 Reform NPRM"/>
          <xsd:enumeration value="EB-5 Fee Rule NPRM"/>
          <xsd:enumeration value="EB-5 Immigrant Investor Regional Center Program"/>
          <xsd:enumeration value="EB-5 Investor Program Modernization"/>
          <xsd:enumeration value="EB-5 Investor Program Realignment"/>
          <xsd:enumeration value="E-Filing IFR 2025"/>
          <xsd:enumeration value="Enhancing Ops"/>
          <xsd:enumeration value="EOIR Asylum NPRM"/>
          <xsd:enumeration value="EP"/>
          <xsd:enumeration value="Emergency Stopgap USCIS Stabilization Act 09/30/2020"/>
          <xsd:enumeration value="E-processing Rule"/>
          <xsd:enumeration value="E-Verify Requirements for Federal Grants"/>
          <xsd:enumeration value="E-Visa Rule"/>
          <xsd:enumeration value="Federal Acquisition Regulation"/>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Fee NPRM"/>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Final Rule 2025"/>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9 List of Acceptable Documents NPRM"/>
          <xsd:enumeration value="I-9 NPRM"/>
          <xsd:enumeration value="IE Rescission/Withdrawal"/>
          <xsd:enumeration value="IEP FY25 Auto Increase Final Rule (Amendment)"/>
          <xsd:enumeration value="IEP Removal NPRM"/>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Final Rule"/>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Religious Worker Final Rule"/>
          <xsd:enumeration value="SPD-15"/>
          <xsd:enumeration value="Security Bars TFR NPRM"/>
          <xsd:enumeration value="SL for Secure Document Replacement"/>
          <xsd:enumeration value="Special Immigrant Juvenile Petition NPRM"/>
          <xsd:enumeration value="Sponsor Reimbursement and Deeming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Associated_x0020_Forms xmlns="22ac6cab-782d-443c-b600-8507bc21811b" xsi:nil="true"/>
    <OMB_x0020_Conclusion_x0020_Date xmlns="22ac6cab-782d-443c-b600-8507bc21811b" xsi:nil="true"/>
    <Date_x0020_Completed xmlns="22ac6cab-782d-443c-b600-8507bc21811b" xsi:nil="true"/>
    <IC_x0020_History xmlns="22ac6cab-782d-443c-b600-8507bc21811b" xsi:nil="true"/>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Priority xmlns="22ac6cab-782d-443c-b600-8507bc21811b">false</Priority>
    <Submitted_x0020_to_x0020_OMB xmlns="22ac6cab-782d-443c-b600-8507bc21811b" xsi:nil="true"/>
    <Rulemaking xmlns="22ac6cab-782d-443c-b600-8507bc21811b" xsi:nil="true"/>
    <Submission_x0020_to_x0020_DHS xmlns="22ac6cab-782d-443c-b600-8507bc21811b" xsi:nil="true"/>
    <Estimated_x0020_Project_x0020_End_x0020_Date xmlns="22ac6cab-782d-443c-b600-8507bc21811b" xsi:nil="true"/>
    <ROCIS_x0020_ICR_x0023_ xmlns="22ac6cab-782d-443c-b600-8507bc21811b" xsi:nil="true"/>
    <Rule_x0020_Short_x0020_Name xmlns="22ac6cab-782d-443c-b600-8507bc21811b" xsi:nil="true"/>
    <Rule xmlns="22ac6cab-782d-443c-b600-8507bc21811b">false</Rule>
    <Biweekly_x0020_Update xmlns="22ac6cab-782d-443c-b600-8507bc21811b">false</Biweekly_x0020_Update>
    <Priority_x0020_Type xmlns="22ac6cab-782d-443c-b600-8507bc21811b" xsi:nil="true"/>
    <AssignedTo xmlns="http://schemas.microsoft.com/sharepoint/v3">
      <UserInfo>
        <DisplayName/>
        <AccountId xsi:nil="true"/>
        <AccountType/>
      </UserInfo>
    </AssignedTo>
    <TaxCatchAll xmlns="bbf7bcff-9837-4235-a062-b68f933b20a3" xsi:nil="true"/>
    <lcf76f155ced4ddcb4097134ff3c332f xmlns="22ac6cab-782d-443c-b600-8507bc21811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7666B-E894-409D-8A19-3B9D75237CD9}">
  <ds:schemaRefs>
    <ds:schemaRef ds:uri="http://schemas.microsoft.com/sharepoint/v3/contenttype/forms"/>
  </ds:schemaRefs>
</ds:datastoreItem>
</file>

<file path=customXml/itemProps2.xml><?xml version="1.0" encoding="utf-8"?>
<ds:datastoreItem xmlns:ds="http://schemas.openxmlformats.org/officeDocument/2006/customXml" ds:itemID="{71C9EDF6-3256-480E-830D-F589D1DA9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E2F230-6EE9-43F5-93AA-9A1959617DB7}">
  <ds:schemaRefs>
    <ds:schemaRef ds:uri="http://schemas.microsoft.com/office/2006/metadata/properties"/>
    <ds:schemaRef ds:uri="http://schemas.microsoft.com/office/infopath/2007/PartnerControls"/>
    <ds:schemaRef ds:uri="22ac6cab-782d-443c-b600-8507bc21811b"/>
    <ds:schemaRef ds:uri="http://schemas.microsoft.com/sharepoint/v3"/>
    <ds:schemaRef ds:uri="bbf7bcff-9837-4235-a062-b68f933b20a3"/>
  </ds:schemaRefs>
</ds:datastoreItem>
</file>

<file path=customXml/itemProps4.xml><?xml version="1.0" encoding="utf-8"?>
<ds:datastoreItem xmlns:ds="http://schemas.openxmlformats.org/officeDocument/2006/customXml" ds:itemID="{4E30C0A9-68F9-48AC-A2CA-E62C5D866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1941</TotalTime>
  <Pages>11</Pages>
  <Words>3365</Words>
  <Characters>19185</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Template 2021-04-15.docx</dc:title>
  <dc:creator>TSA Standard PC User</dc:creator>
  <cp:lastModifiedBy>Avendano, Manuel A</cp:lastModifiedBy>
  <cp:revision>188</cp:revision>
  <cp:lastPrinted>2010-05-14T19:20:00Z</cp:lastPrinted>
  <dcterms:created xsi:type="dcterms:W3CDTF">2024-08-14T20:19:00Z</dcterms:created>
  <dcterms:modified xsi:type="dcterms:W3CDTF">2026-07-17T14:32:00Z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30-Day FRN Website">
    <vt:lpwstr>, </vt:lpwstr>
  </property>
  <property fmtid="{D5CDD505-2E9C-101B-9397-08002B2CF9AE}" pid="3" name="60-Day FRN Website">
    <vt:lpwstr>, </vt:lpwstr>
  </property>
  <property fmtid="{D5CDD505-2E9C-101B-9397-08002B2CF9AE}" pid="4" name="Action">
    <vt:lpwstr/>
  </property>
  <property fmtid="{D5CDD505-2E9C-101B-9397-08002B2CF9AE}" pid="5" name="Completed1">
    <vt:bool>false</vt:bool>
  </property>
  <property fmtid="{D5CDD505-2E9C-101B-9397-08002B2CF9AE}" pid="6" name="ContentTypeId">
    <vt:lpwstr>0x0101002235AD59818FC74FAE4A21AB82E9D17F</vt:lpwstr>
  </property>
  <property fmtid="{D5CDD505-2E9C-101B-9397-08002B2CF9AE}" pid="7" name="DocumentSetDescription">
    <vt:lpwstr/>
  </property>
  <property fmtid="{D5CDD505-2E9C-101B-9397-08002B2CF9AE}" pid="8" name="External Stakeholders">
    <vt:lpwstr/>
  </property>
  <property fmtid="{D5CDD505-2E9C-101B-9397-08002B2CF9AE}" pid="9" name="Form">
    <vt:lpwstr/>
  </property>
  <property fmtid="{D5CDD505-2E9C-101B-9397-08002B2CF9AE}" pid="10" name="Instruments Updated For Phase">
    <vt:bool>false</vt:bool>
  </property>
  <property fmtid="{D5CDD505-2E9C-101B-9397-08002B2CF9AE}" pid="11" name="MediaServiceImageTags">
    <vt:lpwstr/>
  </property>
  <property fmtid="{D5CDD505-2E9C-101B-9397-08002B2CF9AE}" pid="12" name="Next Phase">
    <vt:lpwstr>PRA Package Development</vt:lpwstr>
  </property>
  <property fmtid="{D5CDD505-2E9C-101B-9397-08002B2CF9AE}" pid="13" name="Phase">
    <vt:lpwstr/>
  </property>
  <property fmtid="{D5CDD505-2E9C-101B-9397-08002B2CF9AE}" pid="14" name="PRA Section Updated">
    <vt:bool>false</vt:bool>
  </property>
  <property fmtid="{D5CDD505-2E9C-101B-9397-08002B2CF9AE}" pid="15" name="Project Manager">
    <vt:lpwstr/>
  </property>
  <property fmtid="{D5CDD505-2E9C-101B-9397-08002B2CF9AE}" pid="16" name="RegInfo IC Website">
    <vt:lpwstr>, </vt:lpwstr>
  </property>
  <property fmtid="{D5CDD505-2E9C-101B-9397-08002B2CF9AE}" pid="17" name="Review Type">
    <vt:lpwstr/>
  </property>
  <property fmtid="{D5CDD505-2E9C-101B-9397-08002B2CF9AE}" pid="18" name="Rule Priority Ranking">
    <vt:lpwstr/>
  </property>
  <property fmtid="{D5CDD505-2E9C-101B-9397-08002B2CF9AE}" pid="19" name="Sponsor">
    <vt:lpwstr/>
  </property>
  <property fmtid="{D5CDD505-2E9C-101B-9397-08002B2CF9AE}" pid="20" name="Sponsor Contacts">
    <vt:lpwstr/>
  </property>
  <property fmtid="{D5CDD505-2E9C-101B-9397-08002B2CF9AE}" pid="21" name="Team Members">
    <vt:lpwstr/>
  </property>
  <property fmtid="{D5CDD505-2E9C-101B-9397-08002B2CF9AE}" pid="22" name="Time Burden Provided">
    <vt:bool>false</vt:bool>
  </property>
  <property fmtid="{D5CDD505-2E9C-101B-9397-08002B2CF9AE}" pid="23" name="_docset_NoMedatataSyncRequired">
    <vt:lpwstr>False</vt:lpwstr>
  </property>
</Properties>
</file>