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550BD" w14:paraId="7DE9DFA5" w14:textId="77777777">
      <w:pPr>
        <w:numPr>
          <w:ilvl w:val="12"/>
          <w:numId w:val="0"/>
        </w:numPr>
        <w:rPr>
          <w:b/>
        </w:rPr>
      </w:pPr>
    </w:p>
    <w:p w:rsidR="004550BD" w14:paraId="7DE9DFA6" w14:textId="77777777">
      <w:pPr>
        <w:pStyle w:val="Heading1"/>
      </w:pPr>
      <w:r>
        <w:t>Part B.  Collection of Information Employing Statistical Methods</w:t>
      </w:r>
    </w:p>
    <w:p w:rsidR="004550BD" w14:paraId="7DE9DFA7" w14:textId="77777777">
      <w:pPr>
        <w:numPr>
          <w:ilvl w:val="12"/>
          <w:numId w:val="0"/>
        </w:numPr>
        <w:rPr>
          <w:rFonts w:cs="Times New Roman"/>
        </w:rPr>
      </w:pPr>
    </w:p>
    <w:p w:rsidR="004550BD" w:rsidP="00565763" w14:paraId="7DE9DFA8" w14:textId="55BFB5B9">
      <w:pPr>
        <w:keepNext/>
        <w:numPr>
          <w:ilvl w:val="0"/>
          <w:numId w:val="1"/>
        </w:numPr>
        <w:tabs>
          <w:tab w:val="num" w:pos="720"/>
          <w:tab w:val="clear" w:pos="1080"/>
        </w:tabs>
        <w:ind w:left="720" w:hanging="360"/>
        <w:rPr>
          <w:rFonts w:cs="Times New Roman"/>
          <w:b/>
          <w:i/>
        </w:rPr>
      </w:pPr>
      <w:r>
        <w:rPr>
          <w:rFonts w:cs="Times New Roman"/>
          <w:b/>
          <w:i/>
        </w:rPr>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Indicated expected response rates for the collection as a whole.  If the collection had been conducted previously, include the actual response rate achieved during the last collection.</w:t>
      </w:r>
    </w:p>
    <w:p w:rsidR="004550BD" w:rsidRPr="00565763" w:rsidP="00565763" w14:paraId="7DE9DFA9" w14:textId="77777777">
      <w:pPr>
        <w:keepNext/>
        <w:ind w:left="360"/>
        <w:rPr>
          <w:rFonts w:cs="Times New Roman"/>
          <w:i/>
        </w:rPr>
      </w:pPr>
    </w:p>
    <w:p w:rsidR="0016109D" w:rsidP="00E30738" w14:paraId="7DE9DFAA" w14:textId="3684AE7D">
      <w:pPr>
        <w:ind w:left="720"/>
        <w:rPr>
          <w:rFonts w:cs="Times New Roman"/>
        </w:rPr>
      </w:pPr>
      <w:r>
        <w:t xml:space="preserve">TSA </w:t>
      </w:r>
      <w:r w:rsidR="00EC4B08">
        <w:t xml:space="preserve">invites </w:t>
      </w:r>
      <w:r w:rsidR="00183913">
        <w:t>H</w:t>
      </w:r>
      <w:r w:rsidRPr="00E83DE5" w:rsidR="00183913">
        <w:t xml:space="preserve">azardous </w:t>
      </w:r>
      <w:r w:rsidR="00183913">
        <w:t>M</w:t>
      </w:r>
      <w:r w:rsidRPr="00E83DE5" w:rsidR="00183913">
        <w:t xml:space="preserve">aterials </w:t>
      </w:r>
      <w:r w:rsidR="00183913">
        <w:t>E</w:t>
      </w:r>
      <w:r w:rsidRPr="00E83DE5" w:rsidR="00183913">
        <w:t>ndorsement</w:t>
      </w:r>
      <w:r w:rsidR="00183913">
        <w:t xml:space="preserve"> (</w:t>
      </w:r>
      <w:r w:rsidR="00E46C87">
        <w:t>HME</w:t>
      </w:r>
      <w:r w:rsidR="00183913">
        <w:t>)</w:t>
      </w:r>
      <w:r w:rsidR="00E46C87">
        <w:t xml:space="preserve"> </w:t>
      </w:r>
      <w:r w:rsidR="00EC4B08">
        <w:t xml:space="preserve">applicants </w:t>
      </w:r>
      <w:r w:rsidR="00E46C87">
        <w:t xml:space="preserve">that enroll through a TSA </w:t>
      </w:r>
      <w:r w:rsidR="00D45A63">
        <w:t>A</w:t>
      </w:r>
      <w:r w:rsidR="00E46C87">
        <w:t xml:space="preserve">gent </w:t>
      </w:r>
      <w:r w:rsidR="005C7A14">
        <w:t>S</w:t>
      </w:r>
      <w:r w:rsidR="00E46C87">
        <w:t xml:space="preserve">tate </w:t>
      </w:r>
      <w:r w:rsidR="00EC4B08">
        <w:t xml:space="preserve">to complete an optional </w:t>
      </w:r>
      <w:r w:rsidR="004550BD">
        <w:t xml:space="preserve">survey to </w:t>
      </w:r>
      <w:r w:rsidR="00EC4B08">
        <w:t xml:space="preserve">gather information on the </w:t>
      </w:r>
      <w:r w:rsidR="000023DC">
        <w:t>applicants</w:t>
      </w:r>
      <w:r w:rsidR="00EC4B08">
        <w:t>’</w:t>
      </w:r>
      <w:r w:rsidR="004550BD">
        <w:t xml:space="preserve"> overall customer satisfaction with the </w:t>
      </w:r>
      <w:r w:rsidR="000912FC">
        <w:t>service received at the enrollment center</w:t>
      </w:r>
      <w:r w:rsidR="004550BD">
        <w:t>.</w:t>
      </w:r>
      <w:r>
        <w:t xml:space="preserve">  </w:t>
      </w:r>
      <w:r w:rsidRPr="00377FED" w:rsidR="00377FED">
        <w:rPr>
          <w:rFonts w:cs="Times New Roman"/>
        </w:rPr>
        <w:t>The optional survey</w:t>
      </w:r>
      <w:r w:rsidR="00F46D5B">
        <w:rPr>
          <w:rFonts w:cs="Times New Roman"/>
        </w:rPr>
        <w:t>,</w:t>
      </w:r>
      <w:r w:rsidR="00C0450F">
        <w:rPr>
          <w:rFonts w:cs="Times New Roman"/>
        </w:rPr>
        <w:t xml:space="preserve"> which is provided via email</w:t>
      </w:r>
      <w:r w:rsidR="007B311E">
        <w:rPr>
          <w:rFonts w:cs="Times New Roman"/>
        </w:rPr>
        <w:t xml:space="preserve"> or online</w:t>
      </w:r>
      <w:r w:rsidRPr="00377FED" w:rsidR="00377FED">
        <w:rPr>
          <w:rFonts w:cs="Times New Roman"/>
        </w:rPr>
        <w:t>, is administered post-enrollment.</w:t>
      </w:r>
      <w:r w:rsidR="0091744D">
        <w:rPr>
          <w:rFonts w:cs="Times New Roman"/>
        </w:rPr>
        <w:t xml:space="preserve"> </w:t>
      </w:r>
      <w:r w:rsidR="00183913">
        <w:rPr>
          <w:rFonts w:cs="Times New Roman"/>
        </w:rPr>
        <w:t xml:space="preserve"> </w:t>
      </w:r>
      <w:r w:rsidR="000912FC">
        <w:rPr>
          <w:rFonts w:cs="Times New Roman"/>
        </w:rPr>
        <w:t xml:space="preserve">The survey results are </w:t>
      </w:r>
      <w:r w:rsidR="00070DFB">
        <w:rPr>
          <w:rFonts w:cs="Times New Roman"/>
        </w:rPr>
        <w:t xml:space="preserve">anonymous and </w:t>
      </w:r>
      <w:r w:rsidR="000912FC">
        <w:rPr>
          <w:rFonts w:cs="Times New Roman"/>
        </w:rPr>
        <w:t xml:space="preserve">sent to the </w:t>
      </w:r>
      <w:r w:rsidR="006748E2">
        <w:rPr>
          <w:rFonts w:cs="Times New Roman"/>
        </w:rPr>
        <w:t>c</w:t>
      </w:r>
      <w:r w:rsidR="000912FC">
        <w:rPr>
          <w:rFonts w:cs="Times New Roman"/>
        </w:rPr>
        <w:t>ontractor’s database for storage and reporting</w:t>
      </w:r>
      <w:r w:rsidR="00377FED">
        <w:rPr>
          <w:rFonts w:cs="Times New Roman"/>
        </w:rPr>
        <w:t xml:space="preserve"> to TSA</w:t>
      </w:r>
      <w:r w:rsidR="000912FC">
        <w:rPr>
          <w:rFonts w:cs="Times New Roman"/>
        </w:rPr>
        <w:t>.</w:t>
      </w:r>
    </w:p>
    <w:p w:rsidR="00377FED" w:rsidP="00E30738" w14:paraId="7031BDE6" w14:textId="7A4C73A0">
      <w:pPr>
        <w:ind w:left="720"/>
        <w:rPr>
          <w:rFonts w:cs="Times New Roman"/>
        </w:rPr>
      </w:pPr>
    </w:p>
    <w:p w:rsidR="00377FED" w:rsidP="00377FED" w14:paraId="61FCCD64" w14:textId="63617A43">
      <w:pPr>
        <w:ind w:left="720"/>
        <w:rPr>
          <w:rFonts w:cs="Times New Roman"/>
        </w:rPr>
      </w:pPr>
      <w:r>
        <w:rPr>
          <w:rFonts w:cs="Times New Roman"/>
        </w:rPr>
        <w:t xml:space="preserve">For </w:t>
      </w:r>
      <w:r w:rsidR="007D5652">
        <w:rPr>
          <w:rFonts w:cs="Times New Roman"/>
        </w:rPr>
        <w:t xml:space="preserve">the </w:t>
      </w:r>
      <w:r>
        <w:rPr>
          <w:rFonts w:cs="Times New Roman"/>
        </w:rPr>
        <w:t>surveys offered via email or</w:t>
      </w:r>
      <w:r w:rsidR="008C5702">
        <w:rPr>
          <w:rFonts w:cs="Times New Roman"/>
        </w:rPr>
        <w:t xml:space="preserve"> online</w:t>
      </w:r>
      <w:r>
        <w:rPr>
          <w:rFonts w:cs="Times New Roman"/>
        </w:rPr>
        <w:t xml:space="preserve"> after the enrollment, the survey may be displayed on a desktop, laptop or mobile device. </w:t>
      </w:r>
      <w:r w:rsidR="00183913">
        <w:rPr>
          <w:rFonts w:cs="Times New Roman"/>
        </w:rPr>
        <w:t xml:space="preserve"> </w:t>
      </w:r>
      <w:r>
        <w:rPr>
          <w:rFonts w:cs="Times New Roman"/>
        </w:rPr>
        <w:t xml:space="preserve">If the applicant elects to </w:t>
      </w:r>
      <w:r w:rsidR="006553A9">
        <w:rPr>
          <w:rFonts w:cs="Times New Roman"/>
        </w:rPr>
        <w:t xml:space="preserve">participate in </w:t>
      </w:r>
      <w:r>
        <w:rPr>
          <w:rFonts w:cs="Times New Roman"/>
        </w:rPr>
        <w:t xml:space="preserve">the survey, they are presented with </w:t>
      </w:r>
      <w:r w:rsidR="00357029">
        <w:rPr>
          <w:rFonts w:cs="Times New Roman"/>
        </w:rPr>
        <w:t>five</w:t>
      </w:r>
      <w:r w:rsidR="00A177CB">
        <w:rPr>
          <w:rFonts w:cs="Times New Roman"/>
        </w:rPr>
        <w:t xml:space="preserve"> </w:t>
      </w:r>
      <w:r>
        <w:rPr>
          <w:rFonts w:cs="Times New Roman"/>
        </w:rPr>
        <w:t xml:space="preserve">questions and then use radio buttons, indicating </w:t>
      </w:r>
      <w:r w:rsidR="00600AFF">
        <w:rPr>
          <w:rFonts w:cs="Times New Roman"/>
        </w:rPr>
        <w:t>their level of satisfaction.</w:t>
      </w:r>
      <w:r w:rsidR="00D954A6">
        <w:rPr>
          <w:rFonts w:cs="Times New Roman"/>
        </w:rPr>
        <w:t xml:space="preserve"> </w:t>
      </w:r>
      <w:r w:rsidR="00183913">
        <w:rPr>
          <w:rFonts w:cs="Times New Roman"/>
        </w:rPr>
        <w:t xml:space="preserve"> </w:t>
      </w:r>
      <w:r w:rsidR="00D954A6">
        <w:rPr>
          <w:rFonts w:cs="Times New Roman"/>
        </w:rPr>
        <w:t>T</w:t>
      </w:r>
      <w:r>
        <w:rPr>
          <w:rFonts w:cs="Times New Roman"/>
        </w:rPr>
        <w:t>he applicant may enter free text on the enrollment experience and improvement areas.</w:t>
      </w:r>
      <w:r w:rsidR="000B6E6D">
        <w:rPr>
          <w:rFonts w:cs="Times New Roman"/>
        </w:rPr>
        <w:t xml:space="preserve"> </w:t>
      </w:r>
      <w:r w:rsidR="00183913">
        <w:rPr>
          <w:rFonts w:cs="Times New Roman"/>
        </w:rPr>
        <w:t xml:space="preserve"> </w:t>
      </w:r>
      <w:r w:rsidR="000B6E6D">
        <w:rPr>
          <w:rFonts w:cs="Times New Roman"/>
        </w:rPr>
        <w:t xml:space="preserve">Finally, the applicant may </w:t>
      </w:r>
      <w:r w:rsidR="00B55E57">
        <w:rPr>
          <w:rFonts w:cs="Times New Roman"/>
        </w:rPr>
        <w:t>select whether the enrollment representative(s) conducted themselves in a professional and courteous manner.</w:t>
      </w:r>
    </w:p>
    <w:p w:rsidR="00BD7610" w14:paraId="7DE9DFAB" w14:textId="77777777">
      <w:pPr>
        <w:ind w:left="720"/>
      </w:pPr>
    </w:p>
    <w:p w:rsidR="008325CF" w:rsidP="006553A9" w14:paraId="12BB3B1E" w14:textId="26DFBCAF">
      <w:pPr>
        <w:pStyle w:val="ListParagraph"/>
        <w:rPr>
          <w:sz w:val="24"/>
          <w:szCs w:val="24"/>
        </w:rPr>
      </w:pPr>
      <w:r w:rsidRPr="006553A9">
        <w:rPr>
          <w:sz w:val="24"/>
          <w:szCs w:val="24"/>
        </w:rPr>
        <w:t xml:space="preserve">As displayed in the following table, </w:t>
      </w:r>
      <w:r w:rsidRPr="008325CF">
        <w:rPr>
          <w:sz w:val="24"/>
          <w:szCs w:val="24"/>
        </w:rPr>
        <w:t xml:space="preserve">estimates of the total </w:t>
      </w:r>
      <w:r>
        <w:rPr>
          <w:sz w:val="24"/>
          <w:szCs w:val="24"/>
        </w:rPr>
        <w:t>applicants</w:t>
      </w:r>
      <w:r w:rsidRPr="008325CF">
        <w:rPr>
          <w:sz w:val="24"/>
          <w:szCs w:val="24"/>
        </w:rPr>
        <w:t xml:space="preserve"> (new enrollments) are based on historical data that TSA compiled during the previous </w:t>
      </w:r>
      <w:r w:rsidR="00183913">
        <w:rPr>
          <w:sz w:val="24"/>
          <w:szCs w:val="24"/>
        </w:rPr>
        <w:t>4</w:t>
      </w:r>
      <w:r w:rsidRPr="008325CF" w:rsidR="00183913">
        <w:rPr>
          <w:sz w:val="24"/>
          <w:szCs w:val="24"/>
        </w:rPr>
        <w:t xml:space="preserve"> </w:t>
      </w:r>
      <w:r w:rsidRPr="008325CF">
        <w:rPr>
          <w:sz w:val="24"/>
          <w:szCs w:val="24"/>
        </w:rPr>
        <w:t xml:space="preserve">years of the </w:t>
      </w:r>
      <w:r>
        <w:rPr>
          <w:sz w:val="24"/>
          <w:szCs w:val="24"/>
        </w:rPr>
        <w:t xml:space="preserve">HME </w:t>
      </w:r>
      <w:r w:rsidRPr="008325CF">
        <w:rPr>
          <w:sz w:val="24"/>
          <w:szCs w:val="24"/>
        </w:rPr>
        <w:t xml:space="preserve">program.  The number of surveys received (column A) is derived from the estimated number of new </w:t>
      </w:r>
      <w:r>
        <w:rPr>
          <w:sz w:val="24"/>
          <w:szCs w:val="24"/>
        </w:rPr>
        <w:t xml:space="preserve">TSA </w:t>
      </w:r>
      <w:r w:rsidR="007B07DA">
        <w:rPr>
          <w:sz w:val="24"/>
          <w:szCs w:val="24"/>
        </w:rPr>
        <w:t>A</w:t>
      </w:r>
      <w:r>
        <w:rPr>
          <w:sz w:val="24"/>
          <w:szCs w:val="24"/>
        </w:rPr>
        <w:t xml:space="preserve">gent </w:t>
      </w:r>
      <w:r w:rsidR="007B07DA">
        <w:rPr>
          <w:sz w:val="24"/>
          <w:szCs w:val="24"/>
        </w:rPr>
        <w:t>S</w:t>
      </w:r>
      <w:r>
        <w:rPr>
          <w:sz w:val="24"/>
          <w:szCs w:val="24"/>
        </w:rPr>
        <w:t xml:space="preserve">tate </w:t>
      </w:r>
      <w:r w:rsidRPr="008325CF">
        <w:rPr>
          <w:sz w:val="24"/>
          <w:szCs w:val="24"/>
        </w:rPr>
        <w:t xml:space="preserve">enrollments (column A) multiplied by the </w:t>
      </w:r>
      <w:r>
        <w:rPr>
          <w:sz w:val="24"/>
          <w:szCs w:val="24"/>
        </w:rPr>
        <w:t>estimated</w:t>
      </w:r>
      <w:r w:rsidRPr="008325CF">
        <w:rPr>
          <w:sz w:val="24"/>
          <w:szCs w:val="24"/>
        </w:rPr>
        <w:t xml:space="preserve"> percentage of participation (</w:t>
      </w:r>
      <w:r w:rsidR="00511F33">
        <w:rPr>
          <w:sz w:val="24"/>
          <w:szCs w:val="24"/>
        </w:rPr>
        <w:t>10</w:t>
      </w:r>
      <w:r w:rsidR="00183913">
        <w:rPr>
          <w:sz w:val="24"/>
          <w:szCs w:val="24"/>
        </w:rPr>
        <w:t xml:space="preserve"> percent</w:t>
      </w:r>
      <w:r w:rsidRPr="008325CF" w:rsidR="00183913">
        <w:rPr>
          <w:sz w:val="24"/>
          <w:szCs w:val="24"/>
        </w:rPr>
        <w:t>)</w:t>
      </w:r>
      <w:r w:rsidR="00183913">
        <w:rPr>
          <w:sz w:val="24"/>
          <w:szCs w:val="24"/>
        </w:rPr>
        <w:t xml:space="preserve"> </w:t>
      </w:r>
      <w:r>
        <w:rPr>
          <w:sz w:val="24"/>
          <w:szCs w:val="24"/>
        </w:rPr>
        <w:t>(column B)</w:t>
      </w:r>
      <w:r w:rsidRPr="006553A9">
        <w:rPr>
          <w:sz w:val="24"/>
          <w:szCs w:val="24"/>
        </w:rPr>
        <w:t xml:space="preserve"> (no customer satisfaction surveys are offered for </w:t>
      </w:r>
      <w:r w:rsidR="00D901BC">
        <w:rPr>
          <w:sz w:val="24"/>
          <w:szCs w:val="24"/>
        </w:rPr>
        <w:t>N</w:t>
      </w:r>
      <w:r w:rsidRPr="006553A9">
        <w:rPr>
          <w:sz w:val="24"/>
          <w:szCs w:val="24"/>
        </w:rPr>
        <w:t>on</w:t>
      </w:r>
      <w:r w:rsidR="007B07DA">
        <w:rPr>
          <w:sz w:val="24"/>
          <w:szCs w:val="24"/>
        </w:rPr>
        <w:t>-</w:t>
      </w:r>
      <w:r w:rsidR="00D901BC">
        <w:rPr>
          <w:sz w:val="24"/>
          <w:szCs w:val="24"/>
        </w:rPr>
        <w:t>A</w:t>
      </w:r>
      <w:r w:rsidRPr="006553A9">
        <w:rPr>
          <w:sz w:val="24"/>
          <w:szCs w:val="24"/>
        </w:rPr>
        <w:t>gent State enrollments, as surveys are a feature of the TSA</w:t>
      </w:r>
      <w:r w:rsidR="00260AC6">
        <w:rPr>
          <w:sz w:val="24"/>
          <w:szCs w:val="24"/>
        </w:rPr>
        <w:t xml:space="preserve"> </w:t>
      </w:r>
      <w:r w:rsidRPr="006553A9">
        <w:rPr>
          <w:sz w:val="24"/>
          <w:szCs w:val="24"/>
        </w:rPr>
        <w:t>agent enrollment center software).</w:t>
      </w:r>
    </w:p>
    <w:p w:rsidR="003762BA" w:rsidP="006553A9" w14:paraId="2FC1841C" w14:textId="00F3E6F7">
      <w:pPr>
        <w:pStyle w:val="ListParagraph"/>
        <w:rPr>
          <w:sz w:val="24"/>
          <w:szCs w:val="24"/>
        </w:rPr>
      </w:pPr>
    </w:p>
    <w:p w:rsidR="003762BA" w:rsidP="003762BA" w14:paraId="461C794D" w14:textId="77777777">
      <w:pPr>
        <w:ind w:left="720"/>
        <w:jc w:val="center"/>
        <w:rPr>
          <w:b/>
        </w:rPr>
      </w:pPr>
      <w:r w:rsidRPr="00B363E7">
        <w:rPr>
          <w:b/>
        </w:rPr>
        <w:t>Table 1: Customer Satisfaction Survey (</w:t>
      </w:r>
      <w:r>
        <w:rPr>
          <w:b/>
        </w:rPr>
        <w:t>Enrollment</w:t>
      </w:r>
      <w:r w:rsidRPr="00B363E7">
        <w:rPr>
          <w:b/>
        </w:rPr>
        <w:t>)</w:t>
      </w:r>
    </w:p>
    <w:p w:rsidR="003762BA" w:rsidRPr="006553A9" w:rsidP="006553A9" w14:paraId="27F03E77" w14:textId="77777777">
      <w:pPr>
        <w:pStyle w:val="ListParagraph"/>
        <w:rPr>
          <w:sz w:val="24"/>
          <w:szCs w:val="24"/>
        </w:rPr>
      </w:pPr>
    </w:p>
    <w:tbl>
      <w:tblPr>
        <w:tblW w:w="5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6"/>
        <w:gridCol w:w="1752"/>
        <w:gridCol w:w="1563"/>
        <w:gridCol w:w="1563"/>
      </w:tblGrid>
      <w:tr w14:paraId="142BA3BA" w14:textId="77777777" w:rsidTr="006553A9">
        <w:tblPrEx>
          <w:tblW w:w="5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33"/>
          <w:jc w:val="center"/>
        </w:trPr>
        <w:tc>
          <w:tcPr>
            <w:tcW w:w="1096" w:type="dxa"/>
            <w:vMerge w:val="restart"/>
            <w:noWrap/>
            <w:vAlign w:val="center"/>
            <w:hideMark/>
          </w:tcPr>
          <w:p w:rsidR="008325CF" w:rsidRPr="008325CF" w:rsidP="003762BA" w14:paraId="7FEDD739" w14:textId="4395EAE5">
            <w:pPr>
              <w:keepNext/>
              <w:keepLines/>
              <w:jc w:val="center"/>
              <w:rPr>
                <w:rFonts w:cs="Times New Roman"/>
                <w:b/>
                <w:bCs/>
                <w:color w:val="auto"/>
                <w:sz w:val="22"/>
                <w:szCs w:val="22"/>
              </w:rPr>
            </w:pPr>
            <w:r>
              <w:rPr>
                <w:rFonts w:cs="Times New Roman"/>
                <w:b/>
                <w:bCs/>
                <w:color w:val="auto"/>
                <w:sz w:val="22"/>
                <w:szCs w:val="22"/>
              </w:rPr>
              <w:t xml:space="preserve">Calendar </w:t>
            </w:r>
            <w:r w:rsidRPr="008325CF">
              <w:rPr>
                <w:rFonts w:cs="Times New Roman"/>
                <w:b/>
                <w:bCs/>
                <w:color w:val="auto"/>
                <w:sz w:val="22"/>
                <w:szCs w:val="22"/>
              </w:rPr>
              <w:t>Year</w:t>
            </w:r>
            <w:r>
              <w:rPr>
                <w:rFonts w:cs="Times New Roman"/>
                <w:b/>
                <w:bCs/>
                <w:color w:val="auto"/>
                <w:sz w:val="22"/>
                <w:szCs w:val="22"/>
              </w:rPr>
              <w:t xml:space="preserve"> (CY)</w:t>
            </w:r>
          </w:p>
        </w:tc>
        <w:tc>
          <w:tcPr>
            <w:tcW w:w="1752" w:type="dxa"/>
            <w:vAlign w:val="center"/>
            <w:hideMark/>
          </w:tcPr>
          <w:p w:rsidR="008325CF" w:rsidRPr="008325CF" w:rsidP="003762BA" w14:paraId="6266AD67" w14:textId="4F49A17A">
            <w:pPr>
              <w:keepNext/>
              <w:keepLines/>
              <w:jc w:val="center"/>
              <w:rPr>
                <w:rFonts w:cs="Times New Roman"/>
                <w:b/>
                <w:bCs/>
                <w:color w:val="auto"/>
                <w:sz w:val="22"/>
                <w:szCs w:val="22"/>
              </w:rPr>
            </w:pPr>
            <w:r w:rsidRPr="008325CF">
              <w:rPr>
                <w:rFonts w:cs="Times New Roman"/>
                <w:b/>
                <w:bCs/>
                <w:color w:val="auto"/>
                <w:sz w:val="22"/>
                <w:szCs w:val="22"/>
              </w:rPr>
              <w:t xml:space="preserve">TSA Agent State </w:t>
            </w:r>
            <w:r w:rsidR="003762BA">
              <w:rPr>
                <w:rFonts w:cs="Times New Roman"/>
                <w:b/>
                <w:bCs/>
                <w:color w:val="auto"/>
                <w:sz w:val="22"/>
                <w:szCs w:val="22"/>
              </w:rPr>
              <w:t>Enrollments</w:t>
            </w:r>
          </w:p>
        </w:tc>
        <w:tc>
          <w:tcPr>
            <w:tcW w:w="1563" w:type="dxa"/>
            <w:vAlign w:val="center"/>
          </w:tcPr>
          <w:p w:rsidR="008325CF" w:rsidRPr="008325CF" w:rsidP="003762BA" w14:paraId="1EAC7592" w14:textId="29EE47E5">
            <w:pPr>
              <w:keepNext/>
              <w:keepLines/>
              <w:jc w:val="center"/>
              <w:rPr>
                <w:rFonts w:cs="Times New Roman"/>
                <w:b/>
                <w:bCs/>
                <w:color w:val="auto"/>
                <w:sz w:val="22"/>
                <w:szCs w:val="22"/>
              </w:rPr>
            </w:pPr>
            <w:r>
              <w:rPr>
                <w:rFonts w:cs="Times New Roman"/>
                <w:b/>
                <w:bCs/>
                <w:color w:val="auto"/>
                <w:sz w:val="22"/>
                <w:szCs w:val="22"/>
              </w:rPr>
              <w:t>% of Completed Surveys</w:t>
            </w:r>
          </w:p>
        </w:tc>
        <w:tc>
          <w:tcPr>
            <w:tcW w:w="1563" w:type="dxa"/>
            <w:vAlign w:val="center"/>
            <w:hideMark/>
          </w:tcPr>
          <w:p w:rsidR="008325CF" w:rsidRPr="008325CF" w:rsidP="003762BA" w14:paraId="18172076" w14:textId="6B858DE4">
            <w:pPr>
              <w:keepNext/>
              <w:keepLines/>
              <w:jc w:val="center"/>
              <w:rPr>
                <w:rFonts w:cs="Times New Roman"/>
                <w:b/>
                <w:bCs/>
                <w:color w:val="auto"/>
                <w:sz w:val="22"/>
                <w:szCs w:val="22"/>
              </w:rPr>
            </w:pPr>
            <w:r w:rsidRPr="008325CF">
              <w:rPr>
                <w:rFonts w:cs="Times New Roman"/>
                <w:b/>
                <w:bCs/>
                <w:color w:val="auto"/>
                <w:sz w:val="22"/>
                <w:szCs w:val="22"/>
              </w:rPr>
              <w:t>Customer Survey</w:t>
            </w:r>
            <w:r w:rsidR="003762BA">
              <w:rPr>
                <w:rFonts w:cs="Times New Roman"/>
                <w:b/>
                <w:bCs/>
                <w:color w:val="auto"/>
                <w:sz w:val="22"/>
                <w:szCs w:val="22"/>
              </w:rPr>
              <w:t>s</w:t>
            </w:r>
            <w:r w:rsidRPr="008325CF">
              <w:rPr>
                <w:rFonts w:cs="Times New Roman"/>
                <w:b/>
                <w:bCs/>
                <w:color w:val="auto"/>
                <w:sz w:val="22"/>
                <w:szCs w:val="22"/>
              </w:rPr>
              <w:t xml:space="preserve"> </w:t>
            </w:r>
            <w:r w:rsidR="003762BA">
              <w:rPr>
                <w:rFonts w:cs="Times New Roman"/>
                <w:b/>
                <w:bCs/>
                <w:color w:val="auto"/>
                <w:sz w:val="22"/>
                <w:szCs w:val="22"/>
              </w:rPr>
              <w:t>Received</w:t>
            </w:r>
          </w:p>
        </w:tc>
      </w:tr>
      <w:tr w14:paraId="2957ED47" w14:textId="77777777" w:rsidTr="006553A9">
        <w:tblPrEx>
          <w:tblW w:w="5974" w:type="dxa"/>
          <w:jc w:val="center"/>
          <w:tblLook w:val="04A0"/>
        </w:tblPrEx>
        <w:trPr>
          <w:trHeight w:val="421"/>
          <w:jc w:val="center"/>
        </w:trPr>
        <w:tc>
          <w:tcPr>
            <w:tcW w:w="0" w:type="auto"/>
            <w:vMerge/>
            <w:vAlign w:val="center"/>
            <w:hideMark/>
          </w:tcPr>
          <w:p w:rsidR="008325CF" w:rsidRPr="008325CF" w:rsidP="006553A9" w14:paraId="6934DE59" w14:textId="77777777">
            <w:pPr>
              <w:jc w:val="center"/>
              <w:rPr>
                <w:rFonts w:cs="Times New Roman"/>
                <w:b/>
                <w:bCs/>
                <w:color w:val="auto"/>
                <w:sz w:val="22"/>
                <w:szCs w:val="22"/>
              </w:rPr>
            </w:pPr>
          </w:p>
        </w:tc>
        <w:tc>
          <w:tcPr>
            <w:tcW w:w="1752" w:type="dxa"/>
            <w:noWrap/>
            <w:vAlign w:val="center"/>
            <w:hideMark/>
          </w:tcPr>
          <w:p w:rsidR="008325CF" w:rsidRPr="008325CF" w:rsidP="003762BA" w14:paraId="2C42FCFC" w14:textId="77777777">
            <w:pPr>
              <w:keepNext/>
              <w:keepLines/>
              <w:jc w:val="center"/>
              <w:rPr>
                <w:rFonts w:cs="Times New Roman"/>
                <w:b/>
                <w:bCs/>
                <w:color w:val="auto"/>
                <w:sz w:val="22"/>
                <w:szCs w:val="22"/>
              </w:rPr>
            </w:pPr>
            <w:r w:rsidRPr="008325CF">
              <w:rPr>
                <w:rFonts w:cs="Times New Roman"/>
                <w:b/>
                <w:bCs/>
                <w:color w:val="auto"/>
                <w:sz w:val="22"/>
                <w:szCs w:val="22"/>
              </w:rPr>
              <w:t>A</w:t>
            </w:r>
          </w:p>
        </w:tc>
        <w:tc>
          <w:tcPr>
            <w:tcW w:w="1563" w:type="dxa"/>
            <w:vAlign w:val="center"/>
          </w:tcPr>
          <w:p w:rsidR="008325CF" w:rsidRPr="008325CF" w:rsidP="003762BA" w14:paraId="4EA755A3" w14:textId="3548D8F6">
            <w:pPr>
              <w:keepNext/>
              <w:keepLines/>
              <w:jc w:val="center"/>
              <w:rPr>
                <w:rFonts w:cs="Times New Roman"/>
                <w:b/>
                <w:bCs/>
                <w:color w:val="auto"/>
                <w:sz w:val="22"/>
                <w:szCs w:val="22"/>
              </w:rPr>
            </w:pPr>
            <w:r>
              <w:rPr>
                <w:rFonts w:cs="Times New Roman"/>
                <w:b/>
                <w:bCs/>
                <w:color w:val="auto"/>
                <w:sz w:val="22"/>
                <w:szCs w:val="22"/>
              </w:rPr>
              <w:t>B</w:t>
            </w:r>
          </w:p>
        </w:tc>
        <w:tc>
          <w:tcPr>
            <w:tcW w:w="1563" w:type="dxa"/>
            <w:noWrap/>
            <w:vAlign w:val="center"/>
            <w:hideMark/>
          </w:tcPr>
          <w:p w:rsidR="008325CF" w:rsidRPr="008325CF" w:rsidP="003762BA" w14:paraId="20F024AB" w14:textId="2EDDB2AE">
            <w:pPr>
              <w:keepNext/>
              <w:keepLines/>
              <w:jc w:val="center"/>
              <w:rPr>
                <w:rFonts w:cs="Times New Roman"/>
                <w:b/>
                <w:bCs/>
                <w:color w:val="auto"/>
                <w:sz w:val="22"/>
                <w:szCs w:val="22"/>
              </w:rPr>
            </w:pPr>
            <w:r>
              <w:rPr>
                <w:rFonts w:cs="Times New Roman"/>
                <w:b/>
                <w:bCs/>
                <w:color w:val="auto"/>
                <w:sz w:val="22"/>
                <w:szCs w:val="22"/>
              </w:rPr>
              <w:t>C</w:t>
            </w:r>
          </w:p>
        </w:tc>
      </w:tr>
      <w:tr w14:paraId="70FC34AB" w14:textId="77777777" w:rsidTr="006553A9">
        <w:tblPrEx>
          <w:tblW w:w="5974" w:type="dxa"/>
          <w:jc w:val="center"/>
          <w:tblLook w:val="04A0"/>
        </w:tblPrEx>
        <w:trPr>
          <w:trHeight w:val="290"/>
          <w:jc w:val="center"/>
        </w:trPr>
        <w:tc>
          <w:tcPr>
            <w:tcW w:w="1096" w:type="dxa"/>
            <w:noWrap/>
            <w:vAlign w:val="bottom"/>
            <w:hideMark/>
          </w:tcPr>
          <w:p w:rsidR="008325CF" w:rsidRPr="008325CF" w:rsidP="006553A9" w14:paraId="2D36828D" w14:textId="1E25AE9F">
            <w:pPr>
              <w:keepNext/>
              <w:keepLines/>
              <w:jc w:val="center"/>
              <w:rPr>
                <w:rFonts w:cs="Times New Roman"/>
                <w:color w:val="auto"/>
                <w:sz w:val="22"/>
                <w:szCs w:val="22"/>
              </w:rPr>
            </w:pPr>
            <w:r w:rsidRPr="008325CF">
              <w:rPr>
                <w:rFonts w:cs="Times New Roman"/>
                <w:color w:val="auto"/>
                <w:sz w:val="22"/>
                <w:szCs w:val="22"/>
              </w:rPr>
              <w:t>202</w:t>
            </w:r>
            <w:r w:rsidR="009B50AD">
              <w:rPr>
                <w:rFonts w:cs="Times New Roman"/>
                <w:color w:val="auto"/>
                <w:sz w:val="22"/>
                <w:szCs w:val="22"/>
              </w:rPr>
              <w:t>6</w:t>
            </w:r>
          </w:p>
        </w:tc>
        <w:tc>
          <w:tcPr>
            <w:tcW w:w="1752" w:type="dxa"/>
            <w:noWrap/>
            <w:vAlign w:val="bottom"/>
            <w:hideMark/>
          </w:tcPr>
          <w:p w:rsidR="008325CF" w:rsidRPr="008325CF" w:rsidP="006553A9" w14:paraId="1F3B392F" w14:textId="03AA19E7">
            <w:pPr>
              <w:keepNext/>
              <w:keepLines/>
              <w:jc w:val="center"/>
              <w:rPr>
                <w:rFonts w:cs="Times New Roman"/>
                <w:color w:val="auto"/>
                <w:sz w:val="22"/>
                <w:szCs w:val="22"/>
              </w:rPr>
            </w:pPr>
            <w:r>
              <w:rPr>
                <w:rFonts w:cs="Times New Roman"/>
                <w:color w:val="auto"/>
                <w:sz w:val="22"/>
                <w:szCs w:val="22"/>
              </w:rPr>
              <w:t>170,454</w:t>
            </w:r>
          </w:p>
        </w:tc>
        <w:tc>
          <w:tcPr>
            <w:tcW w:w="1563" w:type="dxa"/>
          </w:tcPr>
          <w:p w:rsidR="008325CF" w:rsidRPr="008325CF" w:rsidP="008325CF" w14:paraId="37CD612C" w14:textId="5F9A4214">
            <w:pPr>
              <w:keepNext/>
              <w:keepLines/>
              <w:jc w:val="center"/>
              <w:rPr>
                <w:rFonts w:cs="Times New Roman"/>
                <w:color w:val="auto"/>
                <w:sz w:val="22"/>
                <w:szCs w:val="22"/>
              </w:rPr>
            </w:pPr>
            <w:r>
              <w:rPr>
                <w:rFonts w:cs="Times New Roman"/>
                <w:color w:val="auto"/>
                <w:sz w:val="22"/>
                <w:szCs w:val="22"/>
              </w:rPr>
              <w:t>0.</w:t>
            </w:r>
            <w:r w:rsidR="007624EC">
              <w:rPr>
                <w:rFonts w:cs="Times New Roman"/>
                <w:color w:val="auto"/>
                <w:sz w:val="22"/>
                <w:szCs w:val="22"/>
              </w:rPr>
              <w:t>1</w:t>
            </w:r>
            <w:r>
              <w:rPr>
                <w:rFonts w:cs="Times New Roman"/>
                <w:color w:val="auto"/>
                <w:sz w:val="22"/>
                <w:szCs w:val="22"/>
              </w:rPr>
              <w:t>0</w:t>
            </w:r>
          </w:p>
        </w:tc>
        <w:tc>
          <w:tcPr>
            <w:tcW w:w="1563" w:type="dxa"/>
            <w:noWrap/>
            <w:vAlign w:val="bottom"/>
            <w:hideMark/>
          </w:tcPr>
          <w:p w:rsidR="008325CF" w:rsidRPr="008325CF" w:rsidP="006553A9" w14:paraId="3E0D915F" w14:textId="046DCE36">
            <w:pPr>
              <w:keepNext/>
              <w:keepLines/>
              <w:jc w:val="center"/>
              <w:rPr>
                <w:rFonts w:cs="Times New Roman"/>
                <w:color w:val="auto"/>
                <w:sz w:val="22"/>
                <w:szCs w:val="22"/>
              </w:rPr>
            </w:pPr>
            <w:r>
              <w:rPr>
                <w:rFonts w:cs="Times New Roman"/>
                <w:color w:val="auto"/>
                <w:sz w:val="22"/>
                <w:szCs w:val="22"/>
              </w:rPr>
              <w:t>17,045</w:t>
            </w:r>
          </w:p>
        </w:tc>
      </w:tr>
      <w:tr w14:paraId="06491A02" w14:textId="77777777" w:rsidTr="006553A9">
        <w:tblPrEx>
          <w:tblW w:w="5974" w:type="dxa"/>
          <w:jc w:val="center"/>
          <w:tblLook w:val="04A0"/>
        </w:tblPrEx>
        <w:trPr>
          <w:trHeight w:val="290"/>
          <w:jc w:val="center"/>
        </w:trPr>
        <w:tc>
          <w:tcPr>
            <w:tcW w:w="1096" w:type="dxa"/>
            <w:noWrap/>
            <w:vAlign w:val="bottom"/>
            <w:hideMark/>
          </w:tcPr>
          <w:p w:rsidR="008325CF" w:rsidRPr="008325CF" w:rsidP="006553A9" w14:paraId="167D7F4E" w14:textId="75913498">
            <w:pPr>
              <w:keepNext/>
              <w:keepLines/>
              <w:jc w:val="center"/>
              <w:rPr>
                <w:rFonts w:cs="Times New Roman"/>
                <w:color w:val="auto"/>
                <w:sz w:val="22"/>
                <w:szCs w:val="22"/>
              </w:rPr>
            </w:pPr>
            <w:r w:rsidRPr="008325CF">
              <w:rPr>
                <w:rFonts w:cs="Times New Roman"/>
                <w:color w:val="auto"/>
                <w:sz w:val="22"/>
                <w:szCs w:val="22"/>
              </w:rPr>
              <w:t>202</w:t>
            </w:r>
            <w:r w:rsidR="009B50AD">
              <w:rPr>
                <w:rFonts w:cs="Times New Roman"/>
                <w:color w:val="auto"/>
                <w:sz w:val="22"/>
                <w:szCs w:val="22"/>
              </w:rPr>
              <w:t>7</w:t>
            </w:r>
          </w:p>
        </w:tc>
        <w:tc>
          <w:tcPr>
            <w:tcW w:w="1752" w:type="dxa"/>
            <w:noWrap/>
            <w:vAlign w:val="bottom"/>
            <w:hideMark/>
          </w:tcPr>
          <w:p w:rsidR="008325CF" w:rsidRPr="008325CF" w:rsidP="006553A9" w14:paraId="67899E7D" w14:textId="47D699B0">
            <w:pPr>
              <w:keepNext/>
              <w:keepLines/>
              <w:jc w:val="center"/>
              <w:rPr>
                <w:rFonts w:cs="Times New Roman"/>
                <w:color w:val="auto"/>
                <w:sz w:val="22"/>
                <w:szCs w:val="22"/>
              </w:rPr>
            </w:pPr>
            <w:r>
              <w:rPr>
                <w:rFonts w:cs="Times New Roman"/>
                <w:color w:val="auto"/>
                <w:sz w:val="22"/>
                <w:szCs w:val="22"/>
              </w:rPr>
              <w:t>175,770</w:t>
            </w:r>
          </w:p>
        </w:tc>
        <w:tc>
          <w:tcPr>
            <w:tcW w:w="1563" w:type="dxa"/>
          </w:tcPr>
          <w:p w:rsidR="008325CF" w:rsidRPr="008325CF" w:rsidP="008325CF" w14:paraId="204E8F74" w14:textId="0B8CDD99">
            <w:pPr>
              <w:keepNext/>
              <w:keepLines/>
              <w:jc w:val="center"/>
              <w:rPr>
                <w:rFonts w:cs="Times New Roman"/>
                <w:color w:val="auto"/>
                <w:sz w:val="22"/>
                <w:szCs w:val="22"/>
              </w:rPr>
            </w:pPr>
            <w:r>
              <w:rPr>
                <w:rFonts w:cs="Times New Roman"/>
                <w:color w:val="auto"/>
                <w:sz w:val="22"/>
                <w:szCs w:val="22"/>
              </w:rPr>
              <w:t>0.</w:t>
            </w:r>
            <w:r w:rsidR="007624EC">
              <w:rPr>
                <w:rFonts w:cs="Times New Roman"/>
                <w:color w:val="auto"/>
                <w:sz w:val="22"/>
                <w:szCs w:val="22"/>
              </w:rPr>
              <w:t>1</w:t>
            </w:r>
            <w:r>
              <w:rPr>
                <w:rFonts w:cs="Times New Roman"/>
                <w:color w:val="auto"/>
                <w:sz w:val="22"/>
                <w:szCs w:val="22"/>
              </w:rPr>
              <w:t>0</w:t>
            </w:r>
          </w:p>
        </w:tc>
        <w:tc>
          <w:tcPr>
            <w:tcW w:w="1563" w:type="dxa"/>
            <w:noWrap/>
            <w:vAlign w:val="bottom"/>
            <w:hideMark/>
          </w:tcPr>
          <w:p w:rsidR="008325CF" w:rsidRPr="008325CF" w:rsidP="006553A9" w14:paraId="2592025F" w14:textId="1AEFB96A">
            <w:pPr>
              <w:keepNext/>
              <w:keepLines/>
              <w:jc w:val="center"/>
              <w:rPr>
                <w:rFonts w:cs="Times New Roman"/>
                <w:color w:val="auto"/>
                <w:sz w:val="22"/>
                <w:szCs w:val="22"/>
              </w:rPr>
            </w:pPr>
            <w:r>
              <w:rPr>
                <w:rFonts w:cs="Times New Roman"/>
                <w:color w:val="auto"/>
                <w:sz w:val="22"/>
                <w:szCs w:val="22"/>
              </w:rPr>
              <w:t>17,</w:t>
            </w:r>
            <w:r w:rsidR="00661024">
              <w:rPr>
                <w:rFonts w:cs="Times New Roman"/>
                <w:color w:val="auto"/>
                <w:sz w:val="22"/>
                <w:szCs w:val="22"/>
              </w:rPr>
              <w:t>57</w:t>
            </w:r>
            <w:r w:rsidR="00205FF3">
              <w:rPr>
                <w:rFonts w:cs="Times New Roman"/>
                <w:color w:val="auto"/>
                <w:sz w:val="22"/>
                <w:szCs w:val="22"/>
              </w:rPr>
              <w:t>8</w:t>
            </w:r>
          </w:p>
        </w:tc>
      </w:tr>
      <w:tr w14:paraId="4268510D" w14:textId="77777777" w:rsidTr="006553A9">
        <w:tblPrEx>
          <w:tblW w:w="5974" w:type="dxa"/>
          <w:jc w:val="center"/>
          <w:tblLook w:val="04A0"/>
        </w:tblPrEx>
        <w:trPr>
          <w:trHeight w:val="300"/>
          <w:jc w:val="center"/>
        </w:trPr>
        <w:tc>
          <w:tcPr>
            <w:tcW w:w="1096" w:type="dxa"/>
            <w:noWrap/>
            <w:vAlign w:val="bottom"/>
            <w:hideMark/>
          </w:tcPr>
          <w:p w:rsidR="008325CF" w:rsidRPr="008325CF" w:rsidP="006553A9" w14:paraId="3D776384" w14:textId="23E0D851">
            <w:pPr>
              <w:keepNext/>
              <w:keepLines/>
              <w:jc w:val="center"/>
              <w:rPr>
                <w:rFonts w:cs="Times New Roman"/>
                <w:color w:val="auto"/>
                <w:sz w:val="22"/>
                <w:szCs w:val="22"/>
              </w:rPr>
            </w:pPr>
            <w:r w:rsidRPr="008325CF">
              <w:rPr>
                <w:rFonts w:cs="Times New Roman"/>
                <w:color w:val="auto"/>
                <w:sz w:val="22"/>
                <w:szCs w:val="22"/>
              </w:rPr>
              <w:t>202</w:t>
            </w:r>
            <w:r w:rsidR="009B50AD">
              <w:rPr>
                <w:rFonts w:cs="Times New Roman"/>
                <w:color w:val="auto"/>
                <w:sz w:val="22"/>
                <w:szCs w:val="22"/>
              </w:rPr>
              <w:t>8</w:t>
            </w:r>
          </w:p>
        </w:tc>
        <w:tc>
          <w:tcPr>
            <w:tcW w:w="1752" w:type="dxa"/>
            <w:noWrap/>
            <w:vAlign w:val="bottom"/>
            <w:hideMark/>
          </w:tcPr>
          <w:p w:rsidR="008325CF" w:rsidRPr="008325CF" w:rsidP="006553A9" w14:paraId="28319FEA" w14:textId="20DA20EE">
            <w:pPr>
              <w:keepNext/>
              <w:keepLines/>
              <w:jc w:val="center"/>
              <w:rPr>
                <w:rFonts w:cs="Times New Roman"/>
                <w:color w:val="auto"/>
                <w:sz w:val="22"/>
                <w:szCs w:val="22"/>
              </w:rPr>
            </w:pPr>
            <w:r>
              <w:rPr>
                <w:rFonts w:cs="Times New Roman"/>
                <w:color w:val="auto"/>
                <w:sz w:val="22"/>
                <w:szCs w:val="22"/>
              </w:rPr>
              <w:t>172,487</w:t>
            </w:r>
          </w:p>
        </w:tc>
        <w:tc>
          <w:tcPr>
            <w:tcW w:w="1563" w:type="dxa"/>
          </w:tcPr>
          <w:p w:rsidR="008325CF" w:rsidRPr="008325CF" w:rsidP="008325CF" w14:paraId="7B4BDD3D" w14:textId="7B0BF817">
            <w:pPr>
              <w:keepNext/>
              <w:keepLines/>
              <w:jc w:val="center"/>
              <w:rPr>
                <w:rFonts w:cs="Times New Roman"/>
                <w:color w:val="auto"/>
                <w:sz w:val="22"/>
                <w:szCs w:val="22"/>
              </w:rPr>
            </w:pPr>
            <w:r>
              <w:rPr>
                <w:rFonts w:cs="Times New Roman"/>
                <w:color w:val="auto"/>
                <w:sz w:val="22"/>
                <w:szCs w:val="22"/>
              </w:rPr>
              <w:t>0.</w:t>
            </w:r>
            <w:r w:rsidR="007624EC">
              <w:rPr>
                <w:rFonts w:cs="Times New Roman"/>
                <w:color w:val="auto"/>
                <w:sz w:val="22"/>
                <w:szCs w:val="22"/>
              </w:rPr>
              <w:t>1</w:t>
            </w:r>
            <w:r>
              <w:rPr>
                <w:rFonts w:cs="Times New Roman"/>
                <w:color w:val="auto"/>
                <w:sz w:val="22"/>
                <w:szCs w:val="22"/>
              </w:rPr>
              <w:t>0</w:t>
            </w:r>
          </w:p>
        </w:tc>
        <w:tc>
          <w:tcPr>
            <w:tcW w:w="1563" w:type="dxa"/>
            <w:noWrap/>
            <w:vAlign w:val="bottom"/>
            <w:hideMark/>
          </w:tcPr>
          <w:p w:rsidR="008325CF" w:rsidRPr="008325CF" w:rsidP="006553A9" w14:paraId="12D08923" w14:textId="5F1BAF7D">
            <w:pPr>
              <w:keepNext/>
              <w:keepLines/>
              <w:jc w:val="center"/>
              <w:rPr>
                <w:rFonts w:cs="Times New Roman"/>
                <w:color w:val="auto"/>
                <w:sz w:val="22"/>
                <w:szCs w:val="22"/>
              </w:rPr>
            </w:pPr>
            <w:r>
              <w:rPr>
                <w:rFonts w:cs="Times New Roman"/>
                <w:color w:val="auto"/>
                <w:sz w:val="22"/>
                <w:szCs w:val="22"/>
              </w:rPr>
              <w:t>17,249</w:t>
            </w:r>
          </w:p>
        </w:tc>
      </w:tr>
      <w:tr w14:paraId="40775941" w14:textId="77777777" w:rsidTr="006553A9">
        <w:tblPrEx>
          <w:tblW w:w="5974" w:type="dxa"/>
          <w:jc w:val="center"/>
          <w:tblLook w:val="04A0"/>
        </w:tblPrEx>
        <w:trPr>
          <w:trHeight w:val="290"/>
          <w:jc w:val="center"/>
        </w:trPr>
        <w:tc>
          <w:tcPr>
            <w:tcW w:w="1096" w:type="dxa"/>
            <w:noWrap/>
            <w:vAlign w:val="bottom"/>
            <w:hideMark/>
          </w:tcPr>
          <w:p w:rsidR="008325CF" w:rsidRPr="008325CF" w:rsidP="006553A9" w14:paraId="36FA32BE" w14:textId="77777777">
            <w:pPr>
              <w:keepNext/>
              <w:keepLines/>
              <w:jc w:val="center"/>
              <w:rPr>
                <w:rFonts w:cs="Times New Roman"/>
                <w:b/>
                <w:bCs/>
                <w:color w:val="auto"/>
                <w:sz w:val="22"/>
                <w:szCs w:val="22"/>
              </w:rPr>
            </w:pPr>
            <w:r w:rsidRPr="008325CF">
              <w:rPr>
                <w:rFonts w:cs="Times New Roman"/>
                <w:b/>
                <w:bCs/>
                <w:color w:val="auto"/>
                <w:sz w:val="22"/>
                <w:szCs w:val="22"/>
              </w:rPr>
              <w:t>Total</w:t>
            </w:r>
          </w:p>
        </w:tc>
        <w:tc>
          <w:tcPr>
            <w:tcW w:w="1752" w:type="dxa"/>
            <w:noWrap/>
            <w:vAlign w:val="bottom"/>
            <w:hideMark/>
          </w:tcPr>
          <w:p w:rsidR="008325CF" w:rsidRPr="008325CF" w:rsidP="006553A9" w14:paraId="377986C1" w14:textId="7042427C">
            <w:pPr>
              <w:keepNext/>
              <w:keepLines/>
              <w:jc w:val="center"/>
              <w:rPr>
                <w:rFonts w:cs="Times New Roman"/>
                <w:b/>
                <w:bCs/>
                <w:color w:val="auto"/>
                <w:sz w:val="22"/>
                <w:szCs w:val="22"/>
              </w:rPr>
            </w:pPr>
            <w:r>
              <w:rPr>
                <w:rFonts w:cs="Times New Roman"/>
                <w:b/>
                <w:bCs/>
                <w:color w:val="auto"/>
                <w:sz w:val="22"/>
                <w:szCs w:val="22"/>
              </w:rPr>
              <w:t>518,711</w:t>
            </w:r>
          </w:p>
        </w:tc>
        <w:tc>
          <w:tcPr>
            <w:tcW w:w="1563" w:type="dxa"/>
          </w:tcPr>
          <w:p w:rsidR="008325CF" w:rsidRPr="008325CF" w:rsidP="008325CF" w14:paraId="6E34B1B5" w14:textId="68E78192">
            <w:pPr>
              <w:keepNext/>
              <w:keepLines/>
              <w:jc w:val="center"/>
              <w:rPr>
                <w:rFonts w:cs="Times New Roman"/>
                <w:b/>
                <w:bCs/>
                <w:color w:val="auto"/>
                <w:sz w:val="22"/>
                <w:szCs w:val="22"/>
              </w:rPr>
            </w:pPr>
            <w:r>
              <w:rPr>
                <w:rFonts w:cs="Times New Roman"/>
                <w:b/>
                <w:bCs/>
                <w:color w:val="auto"/>
                <w:sz w:val="22"/>
                <w:szCs w:val="22"/>
              </w:rPr>
              <w:t>0.</w:t>
            </w:r>
            <w:r w:rsidR="007624EC">
              <w:rPr>
                <w:rFonts w:cs="Times New Roman"/>
                <w:b/>
                <w:bCs/>
                <w:color w:val="auto"/>
                <w:sz w:val="22"/>
                <w:szCs w:val="22"/>
              </w:rPr>
              <w:t>1</w:t>
            </w:r>
            <w:r>
              <w:rPr>
                <w:rFonts w:cs="Times New Roman"/>
                <w:b/>
                <w:bCs/>
                <w:color w:val="auto"/>
                <w:sz w:val="22"/>
                <w:szCs w:val="22"/>
              </w:rPr>
              <w:t>0</w:t>
            </w:r>
          </w:p>
        </w:tc>
        <w:tc>
          <w:tcPr>
            <w:tcW w:w="1563" w:type="dxa"/>
            <w:noWrap/>
            <w:vAlign w:val="bottom"/>
            <w:hideMark/>
          </w:tcPr>
          <w:p w:rsidR="008325CF" w:rsidRPr="008325CF" w:rsidP="006553A9" w14:paraId="4C336AE3" w14:textId="5142CB25">
            <w:pPr>
              <w:keepNext/>
              <w:keepLines/>
              <w:jc w:val="center"/>
              <w:rPr>
                <w:rFonts w:cs="Times New Roman"/>
                <w:b/>
                <w:bCs/>
                <w:color w:val="auto"/>
                <w:sz w:val="22"/>
                <w:szCs w:val="22"/>
              </w:rPr>
            </w:pPr>
            <w:r>
              <w:rPr>
                <w:rFonts w:cs="Times New Roman"/>
                <w:b/>
                <w:bCs/>
                <w:color w:val="auto"/>
                <w:sz w:val="22"/>
                <w:szCs w:val="22"/>
              </w:rPr>
              <w:t>51,871</w:t>
            </w:r>
          </w:p>
        </w:tc>
      </w:tr>
      <w:tr w14:paraId="77F0FCA0" w14:textId="77777777" w:rsidTr="006553A9">
        <w:tblPrEx>
          <w:tblW w:w="5974" w:type="dxa"/>
          <w:jc w:val="center"/>
          <w:tblLook w:val="04A0"/>
        </w:tblPrEx>
        <w:trPr>
          <w:trHeight w:val="300"/>
          <w:jc w:val="center"/>
        </w:trPr>
        <w:tc>
          <w:tcPr>
            <w:tcW w:w="1096" w:type="dxa"/>
            <w:noWrap/>
            <w:vAlign w:val="bottom"/>
            <w:hideMark/>
          </w:tcPr>
          <w:p w:rsidR="008325CF" w:rsidRPr="008325CF" w:rsidP="006553A9" w14:paraId="3DA7DE5E" w14:textId="77777777">
            <w:pPr>
              <w:keepNext/>
              <w:keepLines/>
              <w:jc w:val="center"/>
              <w:rPr>
                <w:rFonts w:cs="Times New Roman"/>
                <w:b/>
                <w:bCs/>
                <w:color w:val="auto"/>
                <w:sz w:val="22"/>
                <w:szCs w:val="22"/>
              </w:rPr>
            </w:pPr>
            <w:r w:rsidRPr="008325CF">
              <w:rPr>
                <w:rFonts w:cs="Times New Roman"/>
                <w:b/>
                <w:bCs/>
                <w:color w:val="auto"/>
                <w:sz w:val="22"/>
                <w:szCs w:val="22"/>
              </w:rPr>
              <w:t>Average</w:t>
            </w:r>
          </w:p>
        </w:tc>
        <w:tc>
          <w:tcPr>
            <w:tcW w:w="1752" w:type="dxa"/>
            <w:noWrap/>
            <w:vAlign w:val="bottom"/>
            <w:hideMark/>
          </w:tcPr>
          <w:p w:rsidR="008325CF" w:rsidRPr="008325CF" w:rsidP="006553A9" w14:paraId="6C0A8820" w14:textId="7C7189C1">
            <w:pPr>
              <w:keepNext/>
              <w:keepLines/>
              <w:jc w:val="center"/>
              <w:rPr>
                <w:rFonts w:cs="Times New Roman"/>
                <w:b/>
                <w:bCs/>
                <w:color w:val="auto"/>
                <w:sz w:val="22"/>
                <w:szCs w:val="22"/>
              </w:rPr>
            </w:pPr>
            <w:r>
              <w:rPr>
                <w:rFonts w:cs="Times New Roman"/>
                <w:b/>
                <w:bCs/>
                <w:color w:val="auto"/>
                <w:sz w:val="22"/>
                <w:szCs w:val="22"/>
              </w:rPr>
              <w:t>172,904</w:t>
            </w:r>
          </w:p>
        </w:tc>
        <w:tc>
          <w:tcPr>
            <w:tcW w:w="1563" w:type="dxa"/>
          </w:tcPr>
          <w:p w:rsidR="008325CF" w:rsidRPr="008325CF" w:rsidP="008325CF" w14:paraId="6953F15E" w14:textId="422F523A">
            <w:pPr>
              <w:keepNext/>
              <w:keepLines/>
              <w:jc w:val="center"/>
              <w:rPr>
                <w:rFonts w:cs="Times New Roman"/>
                <w:b/>
                <w:bCs/>
                <w:color w:val="auto"/>
                <w:sz w:val="22"/>
                <w:szCs w:val="22"/>
              </w:rPr>
            </w:pPr>
            <w:r>
              <w:rPr>
                <w:rFonts w:cs="Times New Roman"/>
                <w:b/>
                <w:bCs/>
                <w:color w:val="auto"/>
                <w:sz w:val="22"/>
                <w:szCs w:val="22"/>
              </w:rPr>
              <w:t>0.</w:t>
            </w:r>
            <w:r w:rsidR="007624EC">
              <w:rPr>
                <w:rFonts w:cs="Times New Roman"/>
                <w:b/>
                <w:bCs/>
                <w:color w:val="auto"/>
                <w:sz w:val="22"/>
                <w:szCs w:val="22"/>
              </w:rPr>
              <w:t>1</w:t>
            </w:r>
            <w:r>
              <w:rPr>
                <w:rFonts w:cs="Times New Roman"/>
                <w:b/>
                <w:bCs/>
                <w:color w:val="auto"/>
                <w:sz w:val="22"/>
                <w:szCs w:val="22"/>
              </w:rPr>
              <w:t>0</w:t>
            </w:r>
          </w:p>
        </w:tc>
        <w:tc>
          <w:tcPr>
            <w:tcW w:w="1563" w:type="dxa"/>
            <w:noWrap/>
            <w:vAlign w:val="bottom"/>
            <w:hideMark/>
          </w:tcPr>
          <w:p w:rsidR="008325CF" w:rsidRPr="008325CF" w:rsidP="006553A9" w14:paraId="6B151481" w14:textId="463277BB">
            <w:pPr>
              <w:keepNext/>
              <w:keepLines/>
              <w:jc w:val="center"/>
              <w:rPr>
                <w:rFonts w:cs="Times New Roman"/>
                <w:b/>
                <w:bCs/>
                <w:color w:val="auto"/>
                <w:sz w:val="22"/>
                <w:szCs w:val="22"/>
              </w:rPr>
            </w:pPr>
            <w:r>
              <w:rPr>
                <w:rFonts w:cs="Times New Roman"/>
                <w:b/>
                <w:bCs/>
                <w:color w:val="auto"/>
                <w:sz w:val="22"/>
                <w:szCs w:val="22"/>
              </w:rPr>
              <w:t>17,290</w:t>
            </w:r>
          </w:p>
        </w:tc>
      </w:tr>
    </w:tbl>
    <w:p w:rsidR="008325CF" w:rsidP="008325CF" w14:paraId="1889AAA0" w14:textId="2F23FD5A">
      <w:pPr>
        <w:ind w:left="720"/>
        <w:rPr>
          <w:rFonts w:cs="Times New Roman"/>
        </w:rPr>
      </w:pPr>
    </w:p>
    <w:p w:rsidR="004550BD" w:rsidRPr="00A52F5D" w14:paraId="7DE9DFCE" w14:textId="588B7AC1">
      <w:pPr>
        <w:ind w:left="720"/>
      </w:pPr>
      <w:r>
        <w:t xml:space="preserve">TSA </w:t>
      </w:r>
      <w:r w:rsidR="00D2612B">
        <w:t xml:space="preserve">regularly </w:t>
      </w:r>
      <w:r>
        <w:t>review</w:t>
      </w:r>
      <w:r w:rsidR="00F66723">
        <w:t>s</w:t>
      </w:r>
      <w:r>
        <w:t xml:space="preserve"> the</w:t>
      </w:r>
      <w:r w:rsidR="000E258F">
        <w:t xml:space="preserve"> customer satisfaction results, among other measures designed to gauge the effectiveness and efficiency of the program</w:t>
      </w:r>
      <w:r w:rsidRPr="00090017">
        <w:t xml:space="preserve"> on a monthly basis.</w:t>
      </w:r>
    </w:p>
    <w:p w:rsidR="004550BD" w:rsidRPr="00883D44" w14:paraId="7DE9DFCF" w14:textId="77777777">
      <w:pPr>
        <w:ind w:left="720"/>
        <w:rPr>
          <w:rFonts w:cs="Times New Roman"/>
          <w:highlight w:val="yellow"/>
        </w:rPr>
      </w:pPr>
    </w:p>
    <w:p w:rsidR="004550BD" w14:paraId="7DE9DFD0" w14:textId="77777777">
      <w:pPr>
        <w:ind w:firstLine="360"/>
        <w:rPr>
          <w:rFonts w:cs="Times New Roman"/>
          <w:b/>
          <w:i/>
        </w:rPr>
      </w:pPr>
      <w:r>
        <w:rPr>
          <w:rFonts w:cs="Times New Roman"/>
          <w:b/>
          <w:i/>
        </w:rPr>
        <w:t>2.</w:t>
      </w:r>
      <w:r>
        <w:rPr>
          <w:rFonts w:cs="Times New Roman"/>
          <w:b/>
          <w:i/>
        </w:rPr>
        <w:tab/>
        <w:t>Describe the procedures for the collection of information including:</w:t>
      </w:r>
    </w:p>
    <w:p w:rsidR="004550BD" w14:paraId="7DE9DFD1" w14:textId="77777777">
      <w:pPr>
        <w:numPr>
          <w:ilvl w:val="1"/>
          <w:numId w:val="1"/>
        </w:numPr>
        <w:rPr>
          <w:rFonts w:cs="Times New Roman"/>
          <w:b/>
          <w:i/>
        </w:rPr>
      </w:pPr>
      <w:r>
        <w:rPr>
          <w:rFonts w:cs="Times New Roman"/>
          <w:b/>
          <w:i/>
        </w:rPr>
        <w:t>Statistical methodology for stratification and sample decision,</w:t>
      </w:r>
    </w:p>
    <w:p w:rsidR="004550BD" w14:paraId="7DE9DFD2" w14:textId="77777777">
      <w:pPr>
        <w:numPr>
          <w:ilvl w:val="1"/>
          <w:numId w:val="1"/>
        </w:numPr>
        <w:rPr>
          <w:rFonts w:cs="Times New Roman"/>
          <w:b/>
          <w:i/>
        </w:rPr>
      </w:pPr>
      <w:r>
        <w:rPr>
          <w:rFonts w:cs="Times New Roman"/>
          <w:b/>
          <w:i/>
        </w:rPr>
        <w:t>Estimation procedure,</w:t>
      </w:r>
    </w:p>
    <w:p w:rsidR="004550BD" w14:paraId="7DE9DFD3" w14:textId="77777777">
      <w:pPr>
        <w:numPr>
          <w:ilvl w:val="1"/>
          <w:numId w:val="1"/>
        </w:numPr>
        <w:rPr>
          <w:rFonts w:cs="Times New Roman"/>
          <w:b/>
          <w:i/>
        </w:rPr>
      </w:pPr>
      <w:r>
        <w:rPr>
          <w:rFonts w:cs="Times New Roman"/>
          <w:b/>
          <w:i/>
        </w:rPr>
        <w:t>Degree of accuracy needed for the purpose described in the justification,</w:t>
      </w:r>
    </w:p>
    <w:p w:rsidR="004550BD" w14:paraId="7DE9DFD4" w14:textId="77777777">
      <w:pPr>
        <w:numPr>
          <w:ilvl w:val="1"/>
          <w:numId w:val="1"/>
        </w:numPr>
        <w:rPr>
          <w:rFonts w:cs="Times New Roman"/>
          <w:b/>
          <w:i/>
        </w:rPr>
      </w:pPr>
      <w:r>
        <w:rPr>
          <w:rFonts w:cs="Times New Roman"/>
          <w:b/>
          <w:i/>
        </w:rPr>
        <w:t>Unusual problems requiring specialized sampling procedures, and</w:t>
      </w:r>
    </w:p>
    <w:p w:rsidR="004550BD" w:rsidP="00565763" w14:paraId="7DE9DFD5" w14:textId="77777777">
      <w:pPr>
        <w:keepNext/>
        <w:numPr>
          <w:ilvl w:val="1"/>
          <w:numId w:val="1"/>
        </w:numPr>
        <w:rPr>
          <w:rFonts w:cs="Times New Roman"/>
          <w:b/>
          <w:i/>
        </w:rPr>
      </w:pPr>
      <w:r>
        <w:rPr>
          <w:rFonts w:cs="Times New Roman"/>
          <w:b/>
          <w:i/>
        </w:rPr>
        <w:t>Any use of periodic (less frequent than annual) data collection cycles to reduce burden.</w:t>
      </w:r>
    </w:p>
    <w:p w:rsidR="004550BD" w:rsidP="00565763" w14:paraId="7DE9DFD6" w14:textId="77777777">
      <w:pPr>
        <w:keepNext/>
        <w:rPr>
          <w:rFonts w:cs="Times New Roman"/>
        </w:rPr>
      </w:pPr>
    </w:p>
    <w:p w:rsidR="003762BA" w14:paraId="6D3E54A4" w14:textId="4E7D1278">
      <w:pPr>
        <w:ind w:left="720"/>
      </w:pPr>
      <w:r w:rsidRPr="0005034B">
        <w:t xml:space="preserve">All applicants who visit an enrollment center for enrollment or renew online are </w:t>
      </w:r>
      <w:r w:rsidR="000936E2">
        <w:t xml:space="preserve">provided an optional </w:t>
      </w:r>
      <w:r w:rsidRPr="0005034B">
        <w:t xml:space="preserve">survey. </w:t>
      </w:r>
      <w:r w:rsidR="00183913">
        <w:t xml:space="preserve"> </w:t>
      </w:r>
      <w:r w:rsidRPr="0005034B">
        <w:t xml:space="preserve">Each completed survey is scored to produce an overall rating to determine </w:t>
      </w:r>
      <w:r w:rsidR="00915489">
        <w:t>the level of s</w:t>
      </w:r>
      <w:r w:rsidR="00646741">
        <w:t>atisfaction</w:t>
      </w:r>
      <w:r w:rsidRPr="0005034B">
        <w:t xml:space="preserve">. </w:t>
      </w:r>
      <w:r w:rsidR="00183913">
        <w:t xml:space="preserve"> </w:t>
      </w:r>
      <w:r w:rsidRPr="0005034B">
        <w:t xml:space="preserve">Also, </w:t>
      </w:r>
      <w:r w:rsidR="0093139C">
        <w:t xml:space="preserve">the </w:t>
      </w:r>
      <w:r w:rsidRPr="0005034B">
        <w:t xml:space="preserve">completed survey responses may indicate whether the enrollment representative(s) conducted themselves in a professional and courteous manner. </w:t>
      </w:r>
      <w:r w:rsidR="00183913">
        <w:t xml:space="preserve"> </w:t>
      </w:r>
      <w:r w:rsidRPr="0005034B">
        <w:t>These survey results are then analyzed to produce an estimate of the percentage of “Satisfied” customers.  Since the data is captured electronically, it is possible to determine if there are any trends regarding customer service at a particular enrollment center and take steps to improve service.</w:t>
      </w:r>
    </w:p>
    <w:p w:rsidR="00F05C71" w14:paraId="7DE9DFD9" w14:textId="77777777">
      <w:pPr>
        <w:ind w:left="720"/>
        <w:rPr>
          <w:rFonts w:cs="Times New Roman"/>
        </w:rPr>
      </w:pPr>
    </w:p>
    <w:p w:rsidR="004550BD" w:rsidP="00565763" w14:paraId="7DE9DFDA" w14:textId="77777777">
      <w:pPr>
        <w:keepNext/>
        <w:numPr>
          <w:ilvl w:val="0"/>
          <w:numId w:val="2"/>
        </w:numPr>
        <w:rPr>
          <w:rFonts w:cs="Times New Roman"/>
          <w:b/>
          <w:i/>
        </w:rPr>
      </w:pPr>
      <w:r w:rsidRPr="00F128C0">
        <w:rPr>
          <w:rFonts w:cs="Times New Roman"/>
          <w:b/>
          <w:i/>
        </w:rPr>
        <w:t>Describe</w:t>
      </w:r>
      <w:r>
        <w:rPr>
          <w:rFonts w:cs="Times New Roman"/>
          <w:b/>
          <w:i/>
        </w:rPr>
        <w:t xml:space="preserve"> methods to maximize response rates and to deal with issues of non-response.  The accuracy and reliability of information collected must be shown to be adequate for intended uses.  For collection based on sampling, a special justification must be provided for any collection that will not yield “reliable” data that can be generalized to the universe studied.</w:t>
      </w:r>
    </w:p>
    <w:p w:rsidR="004550BD" w:rsidRPr="00565763" w:rsidP="00565763" w14:paraId="7DE9DFDB" w14:textId="77777777">
      <w:pPr>
        <w:keepNext/>
        <w:ind w:left="360"/>
        <w:rPr>
          <w:rFonts w:cs="Times New Roman"/>
          <w:i/>
        </w:rPr>
      </w:pPr>
    </w:p>
    <w:p w:rsidR="00A91ED1" w14:paraId="7DE9DFDC" w14:textId="17F13AB8">
      <w:pPr>
        <w:ind w:left="720"/>
      </w:pPr>
      <w:r>
        <w:t xml:space="preserve">Participation in the </w:t>
      </w:r>
      <w:r w:rsidR="00E46C87">
        <w:t>HME</w:t>
      </w:r>
      <w:r w:rsidR="00286705">
        <w:t xml:space="preserve"> </w:t>
      </w:r>
      <w:r w:rsidR="00B2341C">
        <w:t>post-enrollment survey</w:t>
      </w:r>
      <w:r>
        <w:t xml:space="preserve"> </w:t>
      </w:r>
      <w:r w:rsidR="00EC4B08">
        <w:t>is</w:t>
      </w:r>
      <w:r>
        <w:t xml:space="preserve"> voluntary</w:t>
      </w:r>
      <w:r w:rsidR="00B101A2">
        <w:t xml:space="preserve">, but recommended.  </w:t>
      </w:r>
      <w:r w:rsidRPr="00377FED" w:rsidR="00860DD9">
        <w:rPr>
          <w:rFonts w:cs="Times New Roman"/>
        </w:rPr>
        <w:t>The optional survey</w:t>
      </w:r>
      <w:r w:rsidR="00860DD9">
        <w:rPr>
          <w:rFonts w:cs="Times New Roman"/>
        </w:rPr>
        <w:t xml:space="preserve"> which is provided via email or online</w:t>
      </w:r>
      <w:r w:rsidRPr="00377FED" w:rsidR="00860DD9">
        <w:rPr>
          <w:rFonts w:cs="Times New Roman"/>
        </w:rPr>
        <w:t>, is administered post-enrollment</w:t>
      </w:r>
      <w:r w:rsidR="00FE762F">
        <w:t xml:space="preserve">. </w:t>
      </w:r>
      <w:r w:rsidR="00183913">
        <w:t xml:space="preserve"> </w:t>
      </w:r>
      <w:r w:rsidRPr="0005034B" w:rsidR="0005034B">
        <w:t xml:space="preserve">The limited number of questions on the survey helps to encourage completion of the survey. </w:t>
      </w:r>
      <w:r w:rsidR="00183913">
        <w:t xml:space="preserve"> </w:t>
      </w:r>
      <w:r w:rsidRPr="0005034B" w:rsidR="0005034B">
        <w:t>If an individual has additional comments that are not addressed by the survey, they may contact the Universal Enrollment Services (UES) Call Center or send comments and questions to TSA via the UES website to provide additional feedback.</w:t>
      </w:r>
    </w:p>
    <w:p w:rsidR="004550BD" w14:paraId="7DE9DFDD" w14:textId="77777777">
      <w:pPr>
        <w:ind w:left="360"/>
        <w:rPr>
          <w:rFonts w:cs="Times New Roman"/>
        </w:rPr>
      </w:pPr>
    </w:p>
    <w:p w:rsidR="004550BD" w:rsidP="00565763" w14:paraId="7DE9DFDE" w14:textId="77777777">
      <w:pPr>
        <w:keepNext/>
        <w:numPr>
          <w:ilvl w:val="0"/>
          <w:numId w:val="2"/>
        </w:numPr>
        <w:rPr>
          <w:rFonts w:cs="Times New Roman"/>
        </w:rPr>
      </w:pPr>
      <w:r>
        <w:rPr>
          <w:rFonts w:cs="Times New Roman"/>
          <w:b/>
          <w:i/>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r>
        <w:rPr>
          <w:rFonts w:cs="Times New Roman"/>
        </w:rPr>
        <w:t>.</w:t>
      </w:r>
    </w:p>
    <w:p w:rsidR="004550BD" w:rsidP="00565763" w14:paraId="7DE9DFDF" w14:textId="77777777">
      <w:pPr>
        <w:keepNext/>
        <w:rPr>
          <w:rFonts w:cs="Times New Roman"/>
        </w:rPr>
      </w:pPr>
    </w:p>
    <w:p w:rsidR="0016109D" w:rsidP="00E30738" w14:paraId="7DE9DFE0" w14:textId="56A67B37">
      <w:pPr>
        <w:ind w:left="720"/>
        <w:rPr>
          <w:rFonts w:cs="Times New Roman"/>
        </w:rPr>
      </w:pPr>
      <w:r>
        <w:rPr>
          <w:rFonts w:cs="Times New Roman"/>
        </w:rPr>
        <w:t xml:space="preserve">TSA, in close coordination with </w:t>
      </w:r>
      <w:r w:rsidR="003379B9">
        <w:rPr>
          <w:rFonts w:cs="Times New Roman"/>
        </w:rPr>
        <w:t>UES</w:t>
      </w:r>
      <w:r>
        <w:rPr>
          <w:rFonts w:cs="Times New Roman"/>
        </w:rPr>
        <w:t>, conduct</w:t>
      </w:r>
      <w:r w:rsidR="00EC4B08">
        <w:rPr>
          <w:rFonts w:cs="Times New Roman"/>
        </w:rPr>
        <w:t>s</w:t>
      </w:r>
      <w:r>
        <w:rPr>
          <w:rFonts w:cs="Times New Roman"/>
        </w:rPr>
        <w:t xml:space="preserve"> ongoing evaluations of data collection tools and methods to minimize burden and improve the quality of information for contract and program purposes.</w:t>
      </w:r>
      <w:r w:rsidR="00954B67">
        <w:rPr>
          <w:rFonts w:cs="Times New Roman"/>
        </w:rPr>
        <w:t xml:space="preserve"> </w:t>
      </w:r>
      <w:r>
        <w:rPr>
          <w:rFonts w:cs="Times New Roman"/>
        </w:rPr>
        <w:t xml:space="preserve"> </w:t>
      </w:r>
      <w:r w:rsidR="000023DC">
        <w:rPr>
          <w:rFonts w:cs="Times New Roman"/>
        </w:rPr>
        <w:t>These evaluations are informed by stakeholder insight and industry best practices.</w:t>
      </w:r>
    </w:p>
    <w:p w:rsidR="0016109D" w:rsidP="00E30738" w14:paraId="7DE9DFE1" w14:textId="77777777">
      <w:pPr>
        <w:ind w:left="720"/>
        <w:rPr>
          <w:rFonts w:cs="Times New Roman"/>
        </w:rPr>
      </w:pPr>
    </w:p>
    <w:p w:rsidR="004550BD" w:rsidRPr="00E30738" w:rsidP="00E30738" w14:paraId="7DE9DFE2" w14:textId="48FDBB0F">
      <w:pPr>
        <w:ind w:left="720"/>
      </w:pPr>
      <w:r>
        <w:t xml:space="preserve">Additionally, </w:t>
      </w:r>
      <w:r w:rsidR="009B2DF6">
        <w:t>TSA seeks</w:t>
      </w:r>
      <w:r>
        <w:rPr>
          <w:rFonts w:cs="Times New Roman"/>
        </w:rPr>
        <w:t xml:space="preserve"> to optimize the </w:t>
      </w:r>
      <w:r w:rsidR="000023DC">
        <w:rPr>
          <w:rFonts w:cs="Times New Roman"/>
        </w:rPr>
        <w:t>enrollment process through monthly reviews</w:t>
      </w:r>
      <w:r w:rsidR="00EC4B08">
        <w:rPr>
          <w:rFonts w:cs="Times New Roman"/>
        </w:rPr>
        <w:t xml:space="preserve"> </w:t>
      </w:r>
      <w:r>
        <w:rPr>
          <w:rFonts w:cs="Times New Roman"/>
        </w:rPr>
        <w:t>of the captured data</w:t>
      </w:r>
      <w:r w:rsidR="000023DC">
        <w:rPr>
          <w:rFonts w:cs="Times New Roman"/>
        </w:rPr>
        <w:t>.  This information will be used</w:t>
      </w:r>
      <w:r>
        <w:rPr>
          <w:rFonts w:cs="Times New Roman"/>
        </w:rPr>
        <w:t xml:space="preserve"> to establish and replicate best practices.</w:t>
      </w:r>
      <w:r w:rsidR="00954B67">
        <w:rPr>
          <w:rFonts w:cs="Times New Roman"/>
        </w:rPr>
        <w:t xml:space="preserve"> </w:t>
      </w:r>
      <w:r>
        <w:rPr>
          <w:rFonts w:cs="Times New Roman"/>
        </w:rPr>
        <w:t xml:space="preserve"> </w:t>
      </w:r>
      <w:r w:rsidRPr="0005034B" w:rsidR="0005034B">
        <w:rPr>
          <w:rFonts w:cs="Times New Roman"/>
        </w:rPr>
        <w:t>The specific customer questionnaire or feedback received from the call center or website may be included in these reviews.</w:t>
      </w:r>
    </w:p>
    <w:p w:rsidR="004550BD" w14:paraId="7DE9DFE3" w14:textId="77777777">
      <w:pPr>
        <w:rPr>
          <w:rFonts w:cs="Times New Roman"/>
        </w:rPr>
      </w:pPr>
    </w:p>
    <w:p w:rsidR="004550BD" w:rsidP="00565763" w14:paraId="7DE9DFE4" w14:textId="77777777">
      <w:pPr>
        <w:keepNext/>
        <w:numPr>
          <w:ilvl w:val="0"/>
          <w:numId w:val="2"/>
        </w:numPr>
        <w:rPr>
          <w:rFonts w:cs="Times New Roman"/>
          <w:b/>
          <w:i/>
        </w:rPr>
      </w:pPr>
      <w:r>
        <w:rPr>
          <w:rFonts w:cs="Times New Roman"/>
          <w:b/>
          <w:i/>
        </w:rPr>
        <w:t>Provide the name and telephone number of individuals consulted on statistical aspects of the design and the name of the agency unit, contractor(s), grantee(s), or other person(s) who will actually collect and/or analyze the information for the agency.</w:t>
      </w:r>
    </w:p>
    <w:p w:rsidR="004550BD" w:rsidRPr="00565763" w:rsidP="00565763" w14:paraId="7DE9DFE5" w14:textId="77777777">
      <w:pPr>
        <w:keepNext/>
        <w:rPr>
          <w:rFonts w:cs="Times New Roman"/>
          <w:i/>
        </w:rPr>
      </w:pPr>
    </w:p>
    <w:p w:rsidR="00F66723" w14:paraId="31696C8D" w14:textId="481D5863">
      <w:pPr>
        <w:autoSpaceDE w:val="0"/>
        <w:autoSpaceDN w:val="0"/>
        <w:adjustRightInd w:val="0"/>
        <w:ind w:left="720"/>
      </w:pPr>
      <w:r>
        <w:t>David Baker</w:t>
      </w:r>
      <w:r>
        <w:t xml:space="preserve">, TSA, </w:t>
      </w:r>
      <w:hyperlink r:id="rId4" w:history="1">
        <w:r>
          <w:rPr>
            <w:rStyle w:val="Hyperlink"/>
          </w:rPr>
          <w:t>David.Baker1</w:t>
        </w:r>
        <w:r w:rsidRPr="00A002B0">
          <w:rPr>
            <w:rStyle w:val="Hyperlink"/>
          </w:rPr>
          <w:t>@tsa.dhs.gov</w:t>
        </w:r>
      </w:hyperlink>
      <w:r>
        <w:t>, 571-227-</w:t>
      </w:r>
      <w:r>
        <w:t>2659</w:t>
      </w:r>
      <w:r w:rsidR="00954B67">
        <w:t>.</w:t>
      </w:r>
    </w:p>
    <w:p w:rsidR="00F66723" w14:paraId="00FE15C3" w14:textId="41C7F21E">
      <w:pPr>
        <w:autoSpaceDE w:val="0"/>
        <w:autoSpaceDN w:val="0"/>
        <w:adjustRightInd w:val="0"/>
        <w:ind w:left="720"/>
      </w:pPr>
      <w:r w:rsidRPr="00884BB3">
        <w:t>James Yang</w:t>
      </w:r>
      <w:r w:rsidRPr="00884BB3" w:rsidR="0005034B">
        <w:t xml:space="preserve">, TSA, </w:t>
      </w:r>
      <w:hyperlink r:id="rId5" w:history="1">
        <w:r w:rsidRPr="00884BB3" w:rsidR="00884BB3">
          <w:rPr>
            <w:rStyle w:val="Hyperlink"/>
          </w:rPr>
          <w:t>James.Yang@tsa.dhs.gov</w:t>
        </w:r>
      </w:hyperlink>
      <w:r w:rsidRPr="00884BB3" w:rsidR="0005034B">
        <w:t>,</w:t>
      </w:r>
      <w:r w:rsidRPr="00884BB3" w:rsidR="00C33FE4">
        <w:t xml:space="preserve"> </w:t>
      </w:r>
      <w:r w:rsidRPr="00884BB3" w:rsidR="00884BB3">
        <w:t>202-738-2478</w:t>
      </w:r>
      <w:r w:rsidRPr="00884BB3" w:rsidR="00954B67">
        <w:t>.</w:t>
      </w:r>
    </w:p>
    <w:p w:rsidR="004550BD" w:rsidRPr="009D2F7F" w:rsidP="00021F3F" w14:paraId="7DE9DFE7" w14:textId="6CADF3DD">
      <w:r>
        <w:t>.</w:t>
      </w:r>
    </w:p>
    <w:sectPr w:rsidSect="00FF28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D526FF"/>
    <w:multiLevelType w:val="hybridMultilevel"/>
    <w:tmpl w:val="793C61F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4E53059F"/>
    <w:multiLevelType w:val="hybridMultilevel"/>
    <w:tmpl w:val="8E4EF212"/>
    <w:lvl w:ilvl="0">
      <w:start w:val="3"/>
      <w:numFmt w:val="decimal"/>
      <w:lvlText w:val="%1."/>
      <w:lvlJc w:val="left"/>
      <w:pPr>
        <w:tabs>
          <w:tab w:val="num" w:pos="720"/>
        </w:tabs>
        <w:ind w:left="720" w:hanging="360"/>
      </w:pPr>
      <w:rPr>
        <w:rFonts w:hint="default"/>
        <w:b/>
        <w:i/>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641136A4"/>
    <w:multiLevelType w:val="hybridMultilevel"/>
    <w:tmpl w:val="85F22E1E"/>
    <w:lvl w:ilvl="0">
      <w:start w:val="1"/>
      <w:numFmt w:val="decimal"/>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69919047">
    <w:abstractNumId w:val="2"/>
  </w:num>
  <w:num w:numId="2" w16cid:durableId="765155901">
    <w:abstractNumId w:val="1"/>
  </w:num>
  <w:num w:numId="3" w16cid:durableId="436945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81"/>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017"/>
    <w:rsid w:val="000023DC"/>
    <w:rsid w:val="0001657B"/>
    <w:rsid w:val="00021F3F"/>
    <w:rsid w:val="00032DF7"/>
    <w:rsid w:val="0005034B"/>
    <w:rsid w:val="00060FCD"/>
    <w:rsid w:val="00064860"/>
    <w:rsid w:val="0007089A"/>
    <w:rsid w:val="00070DFB"/>
    <w:rsid w:val="00075138"/>
    <w:rsid w:val="00080944"/>
    <w:rsid w:val="00090017"/>
    <w:rsid w:val="000912FC"/>
    <w:rsid w:val="000936E2"/>
    <w:rsid w:val="000B350B"/>
    <w:rsid w:val="000B6E6D"/>
    <w:rsid w:val="000C3E50"/>
    <w:rsid w:val="000C5958"/>
    <w:rsid w:val="000C7BDA"/>
    <w:rsid w:val="000D48F3"/>
    <w:rsid w:val="000E13A1"/>
    <w:rsid w:val="000E258F"/>
    <w:rsid w:val="000F3751"/>
    <w:rsid w:val="00106B33"/>
    <w:rsid w:val="00125EFC"/>
    <w:rsid w:val="00133767"/>
    <w:rsid w:val="00134043"/>
    <w:rsid w:val="00153621"/>
    <w:rsid w:val="0016109D"/>
    <w:rsid w:val="00163168"/>
    <w:rsid w:val="001774EA"/>
    <w:rsid w:val="00183913"/>
    <w:rsid w:val="00185F4E"/>
    <w:rsid w:val="001943AB"/>
    <w:rsid w:val="001D1A3B"/>
    <w:rsid w:val="001F6B63"/>
    <w:rsid w:val="00205FF3"/>
    <w:rsid w:val="00226E7F"/>
    <w:rsid w:val="00233023"/>
    <w:rsid w:val="00242177"/>
    <w:rsid w:val="002576CE"/>
    <w:rsid w:val="00260AC6"/>
    <w:rsid w:val="00270101"/>
    <w:rsid w:val="00281D1A"/>
    <w:rsid w:val="00286705"/>
    <w:rsid w:val="002A2C4F"/>
    <w:rsid w:val="002B69E1"/>
    <w:rsid w:val="002F4A36"/>
    <w:rsid w:val="0030262E"/>
    <w:rsid w:val="00306650"/>
    <w:rsid w:val="00307BF9"/>
    <w:rsid w:val="0031381E"/>
    <w:rsid w:val="003168BE"/>
    <w:rsid w:val="00335655"/>
    <w:rsid w:val="003379B9"/>
    <w:rsid w:val="003425FD"/>
    <w:rsid w:val="00355850"/>
    <w:rsid w:val="00357029"/>
    <w:rsid w:val="003762BA"/>
    <w:rsid w:val="00377FED"/>
    <w:rsid w:val="00392F8E"/>
    <w:rsid w:val="003942DC"/>
    <w:rsid w:val="00396B67"/>
    <w:rsid w:val="003B5811"/>
    <w:rsid w:val="003C621F"/>
    <w:rsid w:val="003D10F0"/>
    <w:rsid w:val="003D1A6C"/>
    <w:rsid w:val="003E4FAD"/>
    <w:rsid w:val="003F40B1"/>
    <w:rsid w:val="00406CF7"/>
    <w:rsid w:val="00422D9F"/>
    <w:rsid w:val="00422E71"/>
    <w:rsid w:val="00430D92"/>
    <w:rsid w:val="0043289A"/>
    <w:rsid w:val="00440859"/>
    <w:rsid w:val="004417CD"/>
    <w:rsid w:val="0045358A"/>
    <w:rsid w:val="004550BD"/>
    <w:rsid w:val="00455688"/>
    <w:rsid w:val="00460791"/>
    <w:rsid w:val="00461929"/>
    <w:rsid w:val="00467CED"/>
    <w:rsid w:val="00485996"/>
    <w:rsid w:val="0048624E"/>
    <w:rsid w:val="00486EF9"/>
    <w:rsid w:val="004A430B"/>
    <w:rsid w:val="004A618E"/>
    <w:rsid w:val="004E6D78"/>
    <w:rsid w:val="004E6E32"/>
    <w:rsid w:val="004F2DFC"/>
    <w:rsid w:val="005006ED"/>
    <w:rsid w:val="00502A59"/>
    <w:rsid w:val="00510725"/>
    <w:rsid w:val="00511F33"/>
    <w:rsid w:val="005161E8"/>
    <w:rsid w:val="00525B52"/>
    <w:rsid w:val="00534997"/>
    <w:rsid w:val="00540511"/>
    <w:rsid w:val="00552052"/>
    <w:rsid w:val="00565763"/>
    <w:rsid w:val="00566358"/>
    <w:rsid w:val="005759FB"/>
    <w:rsid w:val="00581957"/>
    <w:rsid w:val="00587832"/>
    <w:rsid w:val="00591E21"/>
    <w:rsid w:val="005933E6"/>
    <w:rsid w:val="005A05DC"/>
    <w:rsid w:val="005A3009"/>
    <w:rsid w:val="005C7A14"/>
    <w:rsid w:val="005E4EBD"/>
    <w:rsid w:val="005E7344"/>
    <w:rsid w:val="005F13CF"/>
    <w:rsid w:val="00600AFF"/>
    <w:rsid w:val="0060146A"/>
    <w:rsid w:val="0061300C"/>
    <w:rsid w:val="006218CF"/>
    <w:rsid w:val="006277FC"/>
    <w:rsid w:val="00633488"/>
    <w:rsid w:val="006366A1"/>
    <w:rsid w:val="006450F2"/>
    <w:rsid w:val="00645483"/>
    <w:rsid w:val="00646741"/>
    <w:rsid w:val="006553A9"/>
    <w:rsid w:val="00661024"/>
    <w:rsid w:val="006737B5"/>
    <w:rsid w:val="006748E2"/>
    <w:rsid w:val="00681D04"/>
    <w:rsid w:val="00683F15"/>
    <w:rsid w:val="00684BE7"/>
    <w:rsid w:val="006860F3"/>
    <w:rsid w:val="00695072"/>
    <w:rsid w:val="006A5627"/>
    <w:rsid w:val="006A568F"/>
    <w:rsid w:val="006B2D2F"/>
    <w:rsid w:val="006B7C17"/>
    <w:rsid w:val="006C192C"/>
    <w:rsid w:val="006D7F61"/>
    <w:rsid w:val="006E020C"/>
    <w:rsid w:val="006E0F4D"/>
    <w:rsid w:val="006F3902"/>
    <w:rsid w:val="00723431"/>
    <w:rsid w:val="007268DA"/>
    <w:rsid w:val="0073228E"/>
    <w:rsid w:val="007376F9"/>
    <w:rsid w:val="00753177"/>
    <w:rsid w:val="007555D4"/>
    <w:rsid w:val="007624EC"/>
    <w:rsid w:val="007745B1"/>
    <w:rsid w:val="00785C39"/>
    <w:rsid w:val="007966D8"/>
    <w:rsid w:val="007A5C2E"/>
    <w:rsid w:val="007B07DA"/>
    <w:rsid w:val="007B311E"/>
    <w:rsid w:val="007C2050"/>
    <w:rsid w:val="007C6EE1"/>
    <w:rsid w:val="007D5652"/>
    <w:rsid w:val="00806CB7"/>
    <w:rsid w:val="00806FC1"/>
    <w:rsid w:val="008124F8"/>
    <w:rsid w:val="008325CF"/>
    <w:rsid w:val="008417EA"/>
    <w:rsid w:val="00847166"/>
    <w:rsid w:val="00855941"/>
    <w:rsid w:val="0085612D"/>
    <w:rsid w:val="00860DD9"/>
    <w:rsid w:val="00862224"/>
    <w:rsid w:val="00877DA7"/>
    <w:rsid w:val="00883D44"/>
    <w:rsid w:val="00884BB3"/>
    <w:rsid w:val="008C0761"/>
    <w:rsid w:val="008C4667"/>
    <w:rsid w:val="008C5702"/>
    <w:rsid w:val="008D3B26"/>
    <w:rsid w:val="008D6D5A"/>
    <w:rsid w:val="008E43CA"/>
    <w:rsid w:val="008E6CB3"/>
    <w:rsid w:val="008E7A34"/>
    <w:rsid w:val="00903644"/>
    <w:rsid w:val="0091415A"/>
    <w:rsid w:val="00914BBC"/>
    <w:rsid w:val="00915489"/>
    <w:rsid w:val="0091744D"/>
    <w:rsid w:val="00923BD0"/>
    <w:rsid w:val="0093139C"/>
    <w:rsid w:val="00933249"/>
    <w:rsid w:val="00947D6A"/>
    <w:rsid w:val="00952D35"/>
    <w:rsid w:val="00954B67"/>
    <w:rsid w:val="00967D8C"/>
    <w:rsid w:val="00974BC0"/>
    <w:rsid w:val="0098224A"/>
    <w:rsid w:val="00992B8D"/>
    <w:rsid w:val="009A1A06"/>
    <w:rsid w:val="009B1F13"/>
    <w:rsid w:val="009B2DF6"/>
    <w:rsid w:val="009B32A4"/>
    <w:rsid w:val="009B50AD"/>
    <w:rsid w:val="009D29C4"/>
    <w:rsid w:val="009D2F7F"/>
    <w:rsid w:val="009D352A"/>
    <w:rsid w:val="009F2981"/>
    <w:rsid w:val="00A002B0"/>
    <w:rsid w:val="00A06114"/>
    <w:rsid w:val="00A12E41"/>
    <w:rsid w:val="00A16870"/>
    <w:rsid w:val="00A177CB"/>
    <w:rsid w:val="00A216B8"/>
    <w:rsid w:val="00A23595"/>
    <w:rsid w:val="00A305A4"/>
    <w:rsid w:val="00A52F5D"/>
    <w:rsid w:val="00A53E60"/>
    <w:rsid w:val="00A773D7"/>
    <w:rsid w:val="00A81C82"/>
    <w:rsid w:val="00A91ED1"/>
    <w:rsid w:val="00A97102"/>
    <w:rsid w:val="00AB48AA"/>
    <w:rsid w:val="00AD3D88"/>
    <w:rsid w:val="00AE4D22"/>
    <w:rsid w:val="00AF3F74"/>
    <w:rsid w:val="00B101A2"/>
    <w:rsid w:val="00B10505"/>
    <w:rsid w:val="00B2341C"/>
    <w:rsid w:val="00B31640"/>
    <w:rsid w:val="00B3426E"/>
    <w:rsid w:val="00B363E7"/>
    <w:rsid w:val="00B47406"/>
    <w:rsid w:val="00B50F34"/>
    <w:rsid w:val="00B53CAA"/>
    <w:rsid w:val="00B5418E"/>
    <w:rsid w:val="00B55807"/>
    <w:rsid w:val="00B55E57"/>
    <w:rsid w:val="00B607D4"/>
    <w:rsid w:val="00B64A67"/>
    <w:rsid w:val="00B66AAA"/>
    <w:rsid w:val="00B75442"/>
    <w:rsid w:val="00B876B7"/>
    <w:rsid w:val="00B87C7A"/>
    <w:rsid w:val="00B95360"/>
    <w:rsid w:val="00BD7610"/>
    <w:rsid w:val="00BE200F"/>
    <w:rsid w:val="00BE3DEC"/>
    <w:rsid w:val="00BE595D"/>
    <w:rsid w:val="00BE7265"/>
    <w:rsid w:val="00BF022D"/>
    <w:rsid w:val="00BF12F1"/>
    <w:rsid w:val="00BF6E43"/>
    <w:rsid w:val="00BF7D57"/>
    <w:rsid w:val="00C0450F"/>
    <w:rsid w:val="00C16F79"/>
    <w:rsid w:val="00C26611"/>
    <w:rsid w:val="00C33FE4"/>
    <w:rsid w:val="00C419B7"/>
    <w:rsid w:val="00C51784"/>
    <w:rsid w:val="00C55847"/>
    <w:rsid w:val="00C57120"/>
    <w:rsid w:val="00C57A62"/>
    <w:rsid w:val="00C60840"/>
    <w:rsid w:val="00C60B9C"/>
    <w:rsid w:val="00C65CCF"/>
    <w:rsid w:val="00C6744C"/>
    <w:rsid w:val="00C83ED9"/>
    <w:rsid w:val="00C94FE2"/>
    <w:rsid w:val="00CA6A67"/>
    <w:rsid w:val="00CA6F0E"/>
    <w:rsid w:val="00CC7057"/>
    <w:rsid w:val="00CE11ED"/>
    <w:rsid w:val="00CF5D45"/>
    <w:rsid w:val="00D22119"/>
    <w:rsid w:val="00D24A37"/>
    <w:rsid w:val="00D2504F"/>
    <w:rsid w:val="00D26074"/>
    <w:rsid w:val="00D2612B"/>
    <w:rsid w:val="00D44F1C"/>
    <w:rsid w:val="00D45A63"/>
    <w:rsid w:val="00D527D5"/>
    <w:rsid w:val="00D67D06"/>
    <w:rsid w:val="00D75D3A"/>
    <w:rsid w:val="00D80E95"/>
    <w:rsid w:val="00D81012"/>
    <w:rsid w:val="00D86093"/>
    <w:rsid w:val="00D87BA4"/>
    <w:rsid w:val="00D901BC"/>
    <w:rsid w:val="00D954A6"/>
    <w:rsid w:val="00DB5F17"/>
    <w:rsid w:val="00DF55FF"/>
    <w:rsid w:val="00E15675"/>
    <w:rsid w:val="00E21615"/>
    <w:rsid w:val="00E24B8A"/>
    <w:rsid w:val="00E30738"/>
    <w:rsid w:val="00E31E9D"/>
    <w:rsid w:val="00E3618C"/>
    <w:rsid w:val="00E3777B"/>
    <w:rsid w:val="00E41A60"/>
    <w:rsid w:val="00E46C87"/>
    <w:rsid w:val="00E5325A"/>
    <w:rsid w:val="00E54E52"/>
    <w:rsid w:val="00E74C91"/>
    <w:rsid w:val="00E83DE5"/>
    <w:rsid w:val="00E930C2"/>
    <w:rsid w:val="00E96DB4"/>
    <w:rsid w:val="00EA291F"/>
    <w:rsid w:val="00EC3F2C"/>
    <w:rsid w:val="00EC4B08"/>
    <w:rsid w:val="00EE07EE"/>
    <w:rsid w:val="00EF549D"/>
    <w:rsid w:val="00F05C71"/>
    <w:rsid w:val="00F128C0"/>
    <w:rsid w:val="00F21ABE"/>
    <w:rsid w:val="00F46D5B"/>
    <w:rsid w:val="00F5230B"/>
    <w:rsid w:val="00F645D4"/>
    <w:rsid w:val="00F66723"/>
    <w:rsid w:val="00F70624"/>
    <w:rsid w:val="00FB3E46"/>
    <w:rsid w:val="00FB7040"/>
    <w:rsid w:val="00FE0F1A"/>
    <w:rsid w:val="00FE6BCC"/>
    <w:rsid w:val="00FE762F"/>
    <w:rsid w:val="00FF2841"/>
    <w:rsid w:val="00FF3A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DE9D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F2841"/>
    <w:rPr>
      <w:rFonts w:cs="Arial"/>
      <w:color w:val="000000"/>
      <w:sz w:val="24"/>
    </w:rPr>
  </w:style>
  <w:style w:type="paragraph" w:styleId="Heading1">
    <w:name w:val="heading 1"/>
    <w:basedOn w:val="Normal"/>
    <w:next w:val="Normal"/>
    <w:qFormat/>
    <w:rsid w:val="00FF2841"/>
    <w:pPr>
      <w:keepNext/>
      <w:numPr>
        <w:ilvl w:val="12"/>
      </w:numPr>
      <w:outlineLvl w:val="0"/>
    </w:pPr>
    <w:rPr>
      <w:b/>
    </w:rPr>
  </w:style>
  <w:style w:type="paragraph" w:styleId="Heading3">
    <w:name w:val="heading 3"/>
    <w:basedOn w:val="Normal"/>
    <w:next w:val="Normal"/>
    <w:qFormat/>
    <w:rsid w:val="00FF2841"/>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F2841"/>
    <w:rPr>
      <w:color w:val="0000FF"/>
      <w:u w:val="single"/>
    </w:rPr>
  </w:style>
  <w:style w:type="paragraph" w:styleId="BalloonText">
    <w:name w:val="Balloon Text"/>
    <w:basedOn w:val="Normal"/>
    <w:semiHidden/>
    <w:rsid w:val="00FF2841"/>
    <w:rPr>
      <w:rFonts w:ascii="Tahoma" w:hAnsi="Tahoma" w:cs="Tahoma"/>
      <w:sz w:val="16"/>
      <w:szCs w:val="16"/>
    </w:rPr>
  </w:style>
  <w:style w:type="character" w:styleId="CommentReference">
    <w:name w:val="annotation reference"/>
    <w:basedOn w:val="DefaultParagraphFont"/>
    <w:semiHidden/>
    <w:rsid w:val="00FF2841"/>
    <w:rPr>
      <w:sz w:val="16"/>
      <w:szCs w:val="16"/>
    </w:rPr>
  </w:style>
  <w:style w:type="paragraph" w:styleId="CommentText">
    <w:name w:val="annotation text"/>
    <w:basedOn w:val="Normal"/>
    <w:semiHidden/>
    <w:rsid w:val="00FF2841"/>
    <w:rPr>
      <w:sz w:val="20"/>
    </w:rPr>
  </w:style>
  <w:style w:type="paragraph" w:styleId="CommentSubject">
    <w:name w:val="annotation subject"/>
    <w:basedOn w:val="CommentText"/>
    <w:next w:val="CommentText"/>
    <w:semiHidden/>
    <w:rsid w:val="00FF2841"/>
    <w:rPr>
      <w:b/>
      <w:bCs/>
    </w:rPr>
  </w:style>
  <w:style w:type="paragraph" w:customStyle="1" w:styleId="Default">
    <w:name w:val="Default"/>
    <w:rsid w:val="00FF2841"/>
    <w:pPr>
      <w:autoSpaceDE w:val="0"/>
      <w:autoSpaceDN w:val="0"/>
      <w:adjustRightInd w:val="0"/>
    </w:pPr>
    <w:rPr>
      <w:color w:val="000000"/>
      <w:sz w:val="24"/>
      <w:szCs w:val="24"/>
    </w:rPr>
  </w:style>
  <w:style w:type="paragraph" w:styleId="DocumentMap">
    <w:name w:val="Document Map"/>
    <w:basedOn w:val="Normal"/>
    <w:semiHidden/>
    <w:rsid w:val="00FF2841"/>
    <w:pPr>
      <w:shd w:val="clear" w:color="auto" w:fill="000080"/>
    </w:pPr>
    <w:rPr>
      <w:rFonts w:ascii="Tahoma" w:hAnsi="Tahoma" w:cs="Tahoma"/>
      <w:sz w:val="20"/>
    </w:rPr>
  </w:style>
  <w:style w:type="table" w:styleId="TableGrid">
    <w:name w:val="Table Grid"/>
    <w:basedOn w:val="TableNormal"/>
    <w:rsid w:val="00FF2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F2841"/>
    <w:pPr>
      <w:tabs>
        <w:tab w:val="center" w:pos="4320"/>
        <w:tab w:val="right" w:pos="8640"/>
      </w:tabs>
    </w:pPr>
  </w:style>
  <w:style w:type="paragraph" w:styleId="Footer">
    <w:name w:val="footer"/>
    <w:basedOn w:val="Normal"/>
    <w:rsid w:val="00FF2841"/>
    <w:pPr>
      <w:tabs>
        <w:tab w:val="center" w:pos="4320"/>
        <w:tab w:val="right" w:pos="8640"/>
      </w:tabs>
    </w:pPr>
  </w:style>
  <w:style w:type="paragraph" w:styleId="ListParagraph">
    <w:name w:val="List Paragraph"/>
    <w:basedOn w:val="Normal"/>
    <w:uiPriority w:val="34"/>
    <w:qFormat/>
    <w:rsid w:val="008325CF"/>
    <w:pPr>
      <w:ind w:left="720"/>
      <w:contextualSpacing/>
    </w:pPr>
    <w:rPr>
      <w:rFonts w:cs="Times New Roman"/>
      <w:color w:val="auto"/>
      <w:sz w:val="20"/>
    </w:rPr>
  </w:style>
  <w:style w:type="paragraph" w:styleId="Revision">
    <w:name w:val="Revision"/>
    <w:hidden/>
    <w:uiPriority w:val="99"/>
    <w:semiHidden/>
    <w:rsid w:val="006553A9"/>
    <w:rPr>
      <w:rFonts w:cs="Arial"/>
      <w:color w:val="000000"/>
      <w:sz w:val="24"/>
    </w:rPr>
  </w:style>
  <w:style w:type="character" w:styleId="UnresolvedMention">
    <w:name w:val="Unresolved Mention"/>
    <w:basedOn w:val="DefaultParagraphFont"/>
    <w:uiPriority w:val="99"/>
    <w:semiHidden/>
    <w:unhideWhenUsed/>
    <w:rsid w:val="00884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onald.Lombardo@tsa.dhs.gov" TargetMode="External" /><Relationship Id="rId5" Type="http://schemas.openxmlformats.org/officeDocument/2006/relationships/hyperlink" Target="mailto:James.Yang@tsa.dhs.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2026-08-19T14:32:00Z</dcterms:created>
  <dcterms:modified xsi:type="dcterms:W3CDTF">2026-08-19T14:32:00Z</dcterms:modified>
</cp:coreProperties>
</file>