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B6F84" w:rsidRPr="00AB6F84" w:rsidP="00AB6F84" w14:paraId="103E210B" w14:textId="77777777">
      <w:pPr>
        <w:kinsoku w:val="0"/>
        <w:overflowPunct w:val="0"/>
        <w:autoSpaceDE w:val="0"/>
        <w:autoSpaceDN w:val="0"/>
        <w:adjustRightInd w:val="0"/>
        <w:spacing w:after="0" w:line="244" w:lineRule="exact"/>
        <w:ind w:left="100"/>
        <w:outlineLvl w:val="0"/>
        <w:rPr>
          <w:rFonts w:ascii="Calibri" w:eastAsia="Calibri" w:hAnsi="Calibri" w:cs="Calibri"/>
          <w:b/>
          <w:bCs/>
          <w:kern w:val="0"/>
        </w:rPr>
      </w:pPr>
      <w:r w:rsidRPr="00AB6F84">
        <w:rPr>
          <w:rFonts w:ascii="Calibri" w:eastAsia="Calibri" w:hAnsi="Calibri" w:cs="Calibri"/>
          <w:b/>
          <w:bCs/>
          <w:kern w:val="0"/>
          <w:u w:val="single"/>
        </w:rPr>
        <w:t>DEPARTMENT OF EDUCATION – JUSTIFICATION LETTER FOR EMERGENCY APPROVAL</w:t>
      </w:r>
    </w:p>
    <w:p w:rsidR="00AB6F84" w:rsidRPr="00AB6F84" w:rsidP="00AB6F84" w14:paraId="3A865BF1" w14:textId="77777777">
      <w:pPr>
        <w:kinsoku w:val="0"/>
        <w:overflowPunct w:val="0"/>
        <w:autoSpaceDE w:val="0"/>
        <w:autoSpaceDN w:val="0"/>
        <w:adjustRightInd w:val="0"/>
        <w:spacing w:after="0" w:line="240" w:lineRule="auto"/>
        <w:rPr>
          <w:rFonts w:ascii="Calibri" w:eastAsia="Calibri" w:hAnsi="Calibri" w:cs="Calibri"/>
          <w:b/>
          <w:bCs/>
          <w:kern w:val="0"/>
          <w:sz w:val="20"/>
          <w:szCs w:val="20"/>
        </w:rPr>
      </w:pPr>
    </w:p>
    <w:p w:rsidR="00AB6F84" w:rsidRPr="00AB6F84" w:rsidP="00AB6F84" w14:paraId="4F820830" w14:textId="080B1DCB">
      <w:pPr>
        <w:kinsoku w:val="0"/>
        <w:overflowPunct w:val="0"/>
        <w:autoSpaceDE w:val="0"/>
        <w:autoSpaceDN w:val="0"/>
        <w:adjustRightInd w:val="0"/>
        <w:spacing w:before="12" w:after="0" w:line="240" w:lineRule="auto"/>
        <w:ind w:left="100"/>
        <w:rPr>
          <w:rFonts w:ascii="Calibri" w:eastAsia="Calibri" w:hAnsi="Calibri" w:cs="Calibri"/>
          <w:kern w:val="0"/>
        </w:rPr>
      </w:pPr>
      <w:r w:rsidRPr="00AB6F84">
        <w:rPr>
          <w:rFonts w:ascii="Calibri" w:eastAsia="Calibri" w:hAnsi="Calibri" w:cs="Calibri"/>
          <w:kern w:val="0"/>
        </w:rPr>
        <w:t>DATE</w:t>
      </w:r>
      <w:r w:rsidRPr="00AB6F84">
        <w:rPr>
          <w:rFonts w:ascii="Calibri" w:eastAsia="Calibri" w:hAnsi="Calibri" w:cs="Calibri"/>
          <w:spacing w:val="80"/>
          <w:w w:val="150"/>
          <w:kern w:val="0"/>
        </w:rPr>
        <w:t xml:space="preserve">     </w:t>
      </w:r>
      <w:r>
        <w:rPr>
          <w:rFonts w:ascii="Calibri" w:eastAsia="Calibri" w:hAnsi="Calibri" w:cs="Calibri"/>
          <w:kern w:val="0"/>
        </w:rPr>
        <w:t>June 11</w:t>
      </w:r>
      <w:r w:rsidRPr="00AB6F84">
        <w:rPr>
          <w:rFonts w:ascii="Calibri" w:eastAsia="Calibri" w:hAnsi="Calibri" w:cs="Calibri"/>
          <w:kern w:val="0"/>
        </w:rPr>
        <w:t>, 202</w:t>
      </w:r>
      <w:r w:rsidR="008D1450">
        <w:rPr>
          <w:rFonts w:ascii="Calibri" w:eastAsia="Calibri" w:hAnsi="Calibri" w:cs="Calibri"/>
          <w:kern w:val="0"/>
        </w:rPr>
        <w:t>6</w:t>
      </w:r>
    </w:p>
    <w:p w:rsidR="00AB6F84" w:rsidRPr="00AB6F84" w:rsidP="00AB6F84" w14:paraId="4A80F8E5" w14:textId="1985A4B0">
      <w:pPr>
        <w:kinsoku w:val="0"/>
        <w:overflowPunct w:val="0"/>
        <w:autoSpaceDE w:val="0"/>
        <w:autoSpaceDN w:val="0"/>
        <w:adjustRightInd w:val="0"/>
        <w:spacing w:before="292" w:after="0" w:line="240" w:lineRule="auto"/>
        <w:ind w:left="1540" w:right="3334" w:hanging="1440"/>
        <w:rPr>
          <w:rFonts w:ascii="Calibri" w:eastAsia="Calibri" w:hAnsi="Calibri" w:cs="Calibri"/>
          <w:kern w:val="0"/>
        </w:rPr>
      </w:pPr>
      <w:r w:rsidRPr="00AB6F84">
        <w:rPr>
          <w:rFonts w:ascii="Calibri" w:eastAsia="Calibri" w:hAnsi="Calibri" w:cs="Calibri"/>
          <w:kern w:val="0"/>
        </w:rPr>
        <w:t>TO:</w:t>
      </w:r>
      <w:r w:rsidRPr="00AB6F84">
        <w:rPr>
          <w:rFonts w:ascii="Calibri" w:eastAsia="Calibri" w:hAnsi="Calibri" w:cs="Calibri"/>
          <w:spacing w:val="80"/>
          <w:w w:val="150"/>
          <w:kern w:val="0"/>
        </w:rPr>
        <w:t xml:space="preserve">      </w:t>
      </w:r>
      <w:r w:rsidR="008D1450">
        <w:rPr>
          <w:rFonts w:ascii="Calibri" w:eastAsia="Calibri" w:hAnsi="Calibri" w:cs="Calibri"/>
          <w:spacing w:val="80"/>
          <w:w w:val="150"/>
          <w:kern w:val="0"/>
        </w:rPr>
        <w:tab/>
      </w:r>
      <w:r w:rsidRPr="00AB6F84">
        <w:rPr>
          <w:rFonts w:ascii="Calibri" w:eastAsia="Calibri" w:hAnsi="Calibri" w:cs="Calibri"/>
          <w:kern w:val="0"/>
        </w:rPr>
        <w:t>Office of Information and Regulatory Affairs</w:t>
      </w:r>
      <w:r w:rsidR="008D1450">
        <w:rPr>
          <w:rFonts w:ascii="Calibri" w:eastAsia="Calibri" w:hAnsi="Calibri" w:cs="Calibri"/>
          <w:kern w:val="0"/>
        </w:rPr>
        <w:t xml:space="preserve"> </w:t>
      </w:r>
      <w:r w:rsidRPr="00AB6F84">
        <w:rPr>
          <w:rFonts w:ascii="Calibri" w:eastAsia="Calibri" w:hAnsi="Calibri" w:cs="Calibri"/>
          <w:kern w:val="0"/>
        </w:rPr>
        <w:t>Office of Management and Budget</w:t>
      </w:r>
    </w:p>
    <w:p w:rsidR="00AB6F84" w:rsidRPr="00AB6F84" w:rsidP="00AB6F84" w14:paraId="50D952C4" w14:textId="723349AC">
      <w:pPr>
        <w:kinsoku w:val="0"/>
        <w:overflowPunct w:val="0"/>
        <w:autoSpaceDE w:val="0"/>
        <w:autoSpaceDN w:val="0"/>
        <w:adjustRightInd w:val="0"/>
        <w:spacing w:before="293" w:after="0" w:line="240" w:lineRule="auto"/>
        <w:ind w:left="1540" w:right="4192" w:hanging="1440"/>
        <w:rPr>
          <w:rFonts w:ascii="Calibri" w:eastAsia="Calibri" w:hAnsi="Calibri" w:cs="Calibri"/>
          <w:kern w:val="0"/>
        </w:rPr>
      </w:pPr>
      <w:r w:rsidRPr="00AB6F84">
        <w:rPr>
          <w:rFonts w:ascii="Calibri" w:eastAsia="Calibri" w:hAnsi="Calibri" w:cs="Calibri"/>
          <w:kern w:val="0"/>
        </w:rPr>
        <w:t>THROUGH:</w:t>
      </w:r>
      <w:r w:rsidRPr="00AB6F84">
        <w:rPr>
          <w:rFonts w:ascii="Calibri" w:eastAsia="Calibri" w:hAnsi="Calibri" w:cs="Calibri"/>
          <w:spacing w:val="80"/>
          <w:w w:val="150"/>
          <w:kern w:val="0"/>
        </w:rPr>
        <w:t xml:space="preserve">  </w:t>
      </w:r>
      <w:r w:rsidRPr="00AB6F84">
        <w:rPr>
          <w:rFonts w:ascii="Calibri" w:eastAsia="Calibri" w:hAnsi="Calibri" w:cs="Calibri"/>
          <w:kern w:val="0"/>
        </w:rPr>
        <w:t>Office of Chief Data Officer</w:t>
      </w:r>
    </w:p>
    <w:p w:rsidR="00AB6F84" w:rsidRPr="00AB6F84" w:rsidP="00AB6F84" w14:paraId="3C49006C" w14:textId="77777777">
      <w:pPr>
        <w:kinsoku w:val="0"/>
        <w:overflowPunct w:val="0"/>
        <w:autoSpaceDE w:val="0"/>
        <w:autoSpaceDN w:val="0"/>
        <w:adjustRightInd w:val="0"/>
        <w:spacing w:after="0" w:line="240" w:lineRule="auto"/>
        <w:ind w:left="1540"/>
        <w:rPr>
          <w:rFonts w:ascii="Calibri" w:eastAsia="Calibri" w:hAnsi="Calibri" w:cs="Calibri"/>
          <w:kern w:val="0"/>
        </w:rPr>
      </w:pPr>
      <w:r w:rsidRPr="00AB6F84">
        <w:rPr>
          <w:rFonts w:ascii="Calibri" w:eastAsia="Calibri" w:hAnsi="Calibri" w:cs="Calibri"/>
          <w:kern w:val="0"/>
        </w:rPr>
        <w:t>Office of Planning, Evaluation and Policy Development</w:t>
      </w:r>
    </w:p>
    <w:p w:rsidR="00AB6F84" w:rsidRPr="00AB6F84" w:rsidP="00AB6F84" w14:paraId="57A1F331" w14:textId="77777777">
      <w:pPr>
        <w:kinsoku w:val="0"/>
        <w:overflowPunct w:val="0"/>
        <w:autoSpaceDE w:val="0"/>
        <w:autoSpaceDN w:val="0"/>
        <w:adjustRightInd w:val="0"/>
        <w:spacing w:after="0" w:line="240" w:lineRule="auto"/>
        <w:ind w:left="1540"/>
        <w:rPr>
          <w:rFonts w:ascii="Calibri" w:eastAsia="Calibri" w:hAnsi="Calibri" w:cs="Calibri"/>
          <w:kern w:val="0"/>
        </w:rPr>
      </w:pPr>
      <w:r w:rsidRPr="00AB6F84">
        <w:rPr>
          <w:rFonts w:ascii="Calibri" w:eastAsia="Calibri" w:hAnsi="Calibri" w:cs="Calibri"/>
          <w:kern w:val="0"/>
        </w:rPr>
        <w:t>U.S. Department of Education</w:t>
      </w:r>
    </w:p>
    <w:p w:rsidR="00AB6F84" w:rsidRPr="00AB6F84" w:rsidP="00AB6F84" w14:paraId="7AFB9556" w14:textId="77777777">
      <w:pPr>
        <w:kinsoku w:val="0"/>
        <w:overflowPunct w:val="0"/>
        <w:autoSpaceDE w:val="0"/>
        <w:autoSpaceDN w:val="0"/>
        <w:adjustRightInd w:val="0"/>
        <w:spacing w:before="1" w:after="0" w:line="240" w:lineRule="auto"/>
        <w:rPr>
          <w:rFonts w:ascii="Calibri" w:eastAsia="Calibri" w:hAnsi="Calibri" w:cs="Calibri"/>
          <w:kern w:val="0"/>
        </w:rPr>
      </w:pPr>
    </w:p>
    <w:p w:rsidR="00AB6F84" w:rsidRPr="00AB6F84" w:rsidP="008D1450" w14:paraId="3F0BC5D7" w14:textId="755F1169">
      <w:pPr>
        <w:kinsoku w:val="0"/>
        <w:overflowPunct w:val="0"/>
        <w:autoSpaceDE w:val="0"/>
        <w:autoSpaceDN w:val="0"/>
        <w:adjustRightInd w:val="0"/>
        <w:spacing w:before="1" w:after="0" w:line="240" w:lineRule="auto"/>
        <w:ind w:left="100"/>
        <w:rPr>
          <w:rFonts w:ascii="Calibri" w:eastAsia="Calibri" w:hAnsi="Calibri" w:cs="Calibri"/>
          <w:kern w:val="0"/>
        </w:rPr>
      </w:pPr>
      <w:r w:rsidRPr="00AB6F84">
        <w:rPr>
          <w:rFonts w:ascii="Calibri" w:eastAsia="Calibri" w:hAnsi="Calibri" w:cs="Calibri"/>
          <w:kern w:val="0"/>
        </w:rPr>
        <w:t>FROM:</w:t>
      </w:r>
      <w:r w:rsidRPr="00AB6F84">
        <w:rPr>
          <w:rFonts w:ascii="Calibri" w:eastAsia="Calibri" w:hAnsi="Calibri" w:cs="Calibri"/>
          <w:spacing w:val="80"/>
          <w:w w:val="150"/>
          <w:kern w:val="0"/>
        </w:rPr>
        <w:t xml:space="preserve">    </w:t>
      </w:r>
      <w:r w:rsidRPr="00AB6F84">
        <w:rPr>
          <w:rFonts w:ascii="Calibri" w:eastAsia="Calibri" w:hAnsi="Calibri" w:cs="Calibri"/>
          <w:kern w:val="0"/>
        </w:rPr>
        <w:t>Policy Implementation Division</w:t>
      </w:r>
    </w:p>
    <w:p w:rsidR="00AB6F84" w:rsidRPr="00AB6F84" w:rsidP="00AB6F84" w14:paraId="41B19455" w14:textId="77777777">
      <w:pPr>
        <w:kinsoku w:val="0"/>
        <w:overflowPunct w:val="0"/>
        <w:autoSpaceDE w:val="0"/>
        <w:autoSpaceDN w:val="0"/>
        <w:adjustRightInd w:val="0"/>
        <w:spacing w:before="1" w:after="0" w:line="240" w:lineRule="auto"/>
        <w:ind w:left="820" w:firstLine="620"/>
        <w:rPr>
          <w:rFonts w:ascii="Calibri" w:eastAsia="Calibri" w:hAnsi="Calibri" w:cs="Calibri"/>
          <w:kern w:val="0"/>
        </w:rPr>
      </w:pPr>
      <w:r w:rsidRPr="00AB6F84">
        <w:rPr>
          <w:rFonts w:ascii="Calibri" w:eastAsia="Calibri" w:hAnsi="Calibri" w:cs="Calibri"/>
          <w:kern w:val="0"/>
        </w:rPr>
        <w:t>Federal Student Aid (FSA)</w:t>
      </w:r>
    </w:p>
    <w:p w:rsidR="00AB6F84" w:rsidRPr="00AB6F84" w:rsidP="00AB6F84" w14:paraId="549468CE" w14:textId="77777777">
      <w:pPr>
        <w:kinsoku w:val="0"/>
        <w:overflowPunct w:val="0"/>
        <w:autoSpaceDE w:val="0"/>
        <w:autoSpaceDN w:val="0"/>
        <w:adjustRightInd w:val="0"/>
        <w:spacing w:after="0" w:line="240" w:lineRule="auto"/>
        <w:ind w:left="1440"/>
        <w:rPr>
          <w:rFonts w:ascii="Calibri" w:eastAsia="Calibri" w:hAnsi="Calibri" w:cs="Calibri"/>
          <w:kern w:val="0"/>
        </w:rPr>
      </w:pPr>
      <w:r w:rsidRPr="00AB6F84">
        <w:rPr>
          <w:rFonts w:ascii="Calibri" w:eastAsia="Calibri" w:hAnsi="Calibri" w:cs="Calibri"/>
          <w:kern w:val="0"/>
        </w:rPr>
        <w:t>U.S. Department of Education</w:t>
      </w:r>
    </w:p>
    <w:p w:rsidR="000E2100" w:rsidP="00E97C89" w14:paraId="52B960F4" w14:textId="77777777"/>
    <w:p w:rsidR="00E97C89" w:rsidP="00E97C89" w14:paraId="30520D76" w14:textId="4DE4846E">
      <w:r w:rsidRPr="004E22F9">
        <w:rPr>
          <w:b/>
          <w:bCs/>
        </w:rPr>
        <w:t>SUBJECT:</w:t>
      </w:r>
      <w:r>
        <w:t xml:space="preserve"> Request for emergency clearance no later than </w:t>
      </w:r>
      <w:r w:rsidR="00303530">
        <w:t>June 26, 2026</w:t>
      </w:r>
      <w:r>
        <w:t xml:space="preserve">, for </w:t>
      </w:r>
      <w:r w:rsidR="00303530">
        <w:t>revisions to the loan rehabilitation information collection</w:t>
      </w:r>
      <w:r>
        <w:t xml:space="preserve"> incorporating updates which align with the One Big Beautiful Bill Act </w:t>
      </w:r>
      <w:r w:rsidR="000E2100">
        <w:t xml:space="preserve">that begin </w:t>
      </w:r>
      <w:r>
        <w:t xml:space="preserve">July </w:t>
      </w:r>
      <w:r w:rsidR="000E2100">
        <w:t>1</w:t>
      </w:r>
      <w:r>
        <w:t>, 202</w:t>
      </w:r>
      <w:r w:rsidR="000E2100">
        <w:t>6</w:t>
      </w:r>
      <w:r>
        <w:t>.</w:t>
      </w:r>
    </w:p>
    <w:p w:rsidR="00E97C89" w:rsidP="00E97C89" w14:paraId="56DB3258" w14:textId="46B65D23">
      <w:r>
        <w:t xml:space="preserve">Pursuant to the Office of Management and Budget (OMB) procedures established at 5 C.F.R. part 1320, the U.S. Department of Education (Department) requests that the information collection 1845-0119, Federal Direct Loan Program Regulations for Forbearance and Loan Rehabilitation, be processed in accordance with 5 C.F.R. § 1320.13 Emergency Processing. We are requesting </w:t>
      </w:r>
      <w:r w:rsidR="00FA19A5">
        <w:t xml:space="preserve">approval </w:t>
      </w:r>
      <w:r w:rsidR="00A20709">
        <w:t xml:space="preserve">for </w:t>
      </w:r>
      <w:r w:rsidR="00FA19A5">
        <w:t xml:space="preserve">a revision </w:t>
      </w:r>
      <w:r w:rsidR="00E474B7">
        <w:t xml:space="preserve">of the </w:t>
      </w:r>
      <w:r w:rsidR="00A20709">
        <w:t xml:space="preserve">form </w:t>
      </w:r>
      <w:r>
        <w:t>no later than June 2</w:t>
      </w:r>
      <w:r w:rsidR="006B1840">
        <w:t>6</w:t>
      </w:r>
      <w:r>
        <w:t xml:space="preserve">, </w:t>
      </w:r>
      <w:r>
        <w:t>2026</w:t>
      </w:r>
      <w:r>
        <w:t xml:space="preserve"> for</w:t>
      </w:r>
      <w:r w:rsidR="00A20709">
        <w:t xml:space="preserve"> </w:t>
      </w:r>
      <w:r>
        <w:t xml:space="preserve">180 days. The Department will initiate the 60-day public comment period for the full clearance process </w:t>
      </w:r>
      <w:r w:rsidR="701D188B">
        <w:t>in conjunction with the emergency processing.</w:t>
      </w:r>
    </w:p>
    <w:p w:rsidR="00303530" w:rsidRPr="001F7468" w:rsidP="001F7468" w14:paraId="3EB98024" w14:textId="6CA8048C">
      <w:r>
        <w:t xml:space="preserve">The Department is requesting emergency </w:t>
      </w:r>
      <w:r w:rsidR="33756F82">
        <w:t xml:space="preserve">processing </w:t>
      </w:r>
      <w:r>
        <w:t xml:space="preserve">so that </w:t>
      </w:r>
      <w:r w:rsidR="4564E9FE">
        <w:t>the form</w:t>
      </w:r>
      <w:r>
        <w:t xml:space="preserve"> reflects changes made </w:t>
      </w:r>
      <w:r w:rsidR="3CE6B921">
        <w:t>by</w:t>
      </w:r>
      <w:r>
        <w:t xml:space="preserve"> the </w:t>
      </w:r>
      <w:r w:rsidR="420698A8">
        <w:t>Working Families Tax Cuts Act</w:t>
      </w:r>
      <w:r w:rsidR="49D547E3">
        <w:t xml:space="preserve"> in time for</w:t>
      </w:r>
      <w:r w:rsidR="5122276A">
        <w:t xml:space="preserve"> implementation of the new rules</w:t>
      </w:r>
      <w:r>
        <w:t xml:space="preserve">. The resulting updated form incorporates </w:t>
      </w:r>
      <w:r w:rsidR="3EC54240">
        <w:t xml:space="preserve">regulatory changes made in the published </w:t>
      </w:r>
      <w:r w:rsidR="3034EAC4">
        <w:t>Final Rule on May 1, 2026 (91 FR 23768)</w:t>
      </w:r>
      <w:r>
        <w:t xml:space="preserve"> that </w:t>
      </w:r>
      <w:r w:rsidR="40F22D0E">
        <w:t xml:space="preserve">affect </w:t>
      </w:r>
      <w:r>
        <w:t>borrowers who wish to rehabilitate their student loans</w:t>
      </w:r>
      <w:r w:rsidR="4564E9FE">
        <w:t>.</w:t>
      </w:r>
      <w:r>
        <w:t xml:space="preserve"> It also greatly improves the current, burdensome, process that borrowers must use today.</w:t>
      </w:r>
    </w:p>
    <w:p w:rsidR="0023231C" w14:paraId="18AB7EA7" w14:textId="77C842EB">
      <w:pPr>
        <w:spacing w:after="0"/>
      </w:pPr>
      <w:r>
        <w:rPr>
          <w:rFonts w:eastAsiaTheme="minorEastAsia"/>
        </w:rPr>
        <w:t>T</w:t>
      </w:r>
      <w:r w:rsidRPr="00036D8A" w:rsidR="20171EBC">
        <w:rPr>
          <w:rFonts w:eastAsiaTheme="minorEastAsia"/>
        </w:rPr>
        <w:t xml:space="preserve">he Department </w:t>
      </w:r>
      <w:r>
        <w:rPr>
          <w:rFonts w:eastAsiaTheme="minorEastAsia"/>
        </w:rPr>
        <w:t>has created a new</w:t>
      </w:r>
      <w:r w:rsidRPr="00036D8A" w:rsidR="20171EBC">
        <w:rPr>
          <w:rFonts w:eastAsiaTheme="minorEastAsia"/>
        </w:rPr>
        <w:t xml:space="preserve"> online rehabilitation self-service portal</w:t>
      </w:r>
      <w:r w:rsidR="00557E03">
        <w:rPr>
          <w:rFonts w:eastAsiaTheme="minorEastAsia"/>
        </w:rPr>
        <w:t xml:space="preserve"> for borrowers</w:t>
      </w:r>
      <w:r w:rsidRPr="2D42345C" w:rsidR="76B18F30">
        <w:rPr>
          <w:rFonts w:eastAsiaTheme="minorEastAsia"/>
        </w:rPr>
        <w:t xml:space="preserve"> </w:t>
      </w:r>
      <w:r w:rsidRPr="00321C9A" w:rsidR="20171EBC">
        <w:rPr>
          <w:rFonts w:eastAsiaTheme="minorEastAsia"/>
        </w:rPr>
        <w:t>to establish a reasonable and affordable payment amount for a rehabilitation agreement</w:t>
      </w:r>
      <w:r w:rsidR="00664037">
        <w:rPr>
          <w:rFonts w:eastAsiaTheme="minorEastAsia"/>
        </w:rPr>
        <w:t>.</w:t>
      </w:r>
      <w:r w:rsidRPr="00036D8A" w:rsidR="20171EBC">
        <w:rPr>
          <w:rFonts w:eastAsiaTheme="minorEastAsia"/>
        </w:rPr>
        <w:t xml:space="preserve"> Borrowers will continue to have the option to apply for rehabilitation through the historical</w:t>
      </w:r>
      <w:r w:rsidR="00EC0983">
        <w:rPr>
          <w:rFonts w:eastAsiaTheme="minorEastAsia"/>
        </w:rPr>
        <w:t xml:space="preserve"> </w:t>
      </w:r>
      <w:r w:rsidRPr="00036D8A" w:rsidR="20171EBC">
        <w:rPr>
          <w:rFonts w:eastAsiaTheme="minorEastAsia"/>
        </w:rPr>
        <w:t>process, as well as this new online version</w:t>
      </w:r>
      <w:r w:rsidR="458A80D6">
        <w:t>.</w:t>
      </w:r>
    </w:p>
    <w:p w:rsidR="001F7468" w14:paraId="442BC427" w14:textId="77777777">
      <w:pPr>
        <w:spacing w:after="0"/>
      </w:pPr>
    </w:p>
    <w:p w:rsidR="003223DA" w14:paraId="093A827B" w14:textId="1A670DEA">
      <w:pPr>
        <w:spacing w:after="0"/>
      </w:pPr>
      <w:r>
        <w:t>Introduction of the self-service portal for reha</w:t>
      </w:r>
      <w:r w:rsidR="00F052AE">
        <w:t>b</w:t>
      </w:r>
      <w:r>
        <w:t xml:space="preserve">ilitations </w:t>
      </w:r>
      <w:r w:rsidR="00B675FE">
        <w:t xml:space="preserve">will decrease the </w:t>
      </w:r>
      <w:r w:rsidR="00F052AE">
        <w:t>burden</w:t>
      </w:r>
      <w:r w:rsidR="00F62866">
        <w:t xml:space="preserve"> </w:t>
      </w:r>
      <w:r w:rsidR="00777693">
        <w:t>o</w:t>
      </w:r>
      <w:r w:rsidR="00F052AE">
        <w:t xml:space="preserve">f the current collection. </w:t>
      </w:r>
      <w:r w:rsidR="0047572F">
        <w:t xml:space="preserve">Currently, borrowers </w:t>
      </w:r>
      <w:r w:rsidR="00135E11">
        <w:t>are</w:t>
      </w:r>
      <w:r w:rsidR="00D51D52">
        <w:t xml:space="preserve"> </w:t>
      </w:r>
      <w:r w:rsidR="00A57804">
        <w:t>burdened with</w:t>
      </w:r>
      <w:r w:rsidR="009271D3">
        <w:t xml:space="preserve"> </w:t>
      </w:r>
      <w:r w:rsidR="0012694A">
        <w:t>several</w:t>
      </w:r>
      <w:r w:rsidR="001A5A03">
        <w:t xml:space="preserve"> </w:t>
      </w:r>
      <w:r w:rsidR="009271D3">
        <w:t>intimidating</w:t>
      </w:r>
      <w:r w:rsidR="001263BC">
        <w:t xml:space="preserve"> </w:t>
      </w:r>
      <w:r w:rsidR="001263BC">
        <w:t>requirements</w:t>
      </w:r>
      <w:r w:rsidR="0012694A">
        <w:t xml:space="preserve"> in order to </w:t>
      </w:r>
      <w:r w:rsidR="008907AA">
        <w:t>even</w:t>
      </w:r>
      <w:r w:rsidR="007A760A">
        <w:t xml:space="preserve"> begin</w:t>
      </w:r>
      <w:r w:rsidR="008907AA">
        <w:t xml:space="preserve"> a</w:t>
      </w:r>
      <w:r w:rsidR="00BE160E">
        <w:t>pply</w:t>
      </w:r>
      <w:r w:rsidR="007A760A">
        <w:t>ing</w:t>
      </w:r>
      <w:r w:rsidR="008907AA">
        <w:t xml:space="preserve"> to </w:t>
      </w:r>
      <w:r w:rsidR="0012694A">
        <w:t xml:space="preserve">rehabilitate their loans. </w:t>
      </w:r>
      <w:r w:rsidR="00D82377">
        <w:t>Because of this, we</w:t>
      </w:r>
      <w:r w:rsidR="007C0423">
        <w:t xml:space="preserve"> anticipate</w:t>
      </w:r>
      <w:r w:rsidR="007D2250">
        <w:t xml:space="preserve"> </w:t>
      </w:r>
      <w:r w:rsidR="00BE160E">
        <w:t xml:space="preserve">that </w:t>
      </w:r>
      <w:r w:rsidR="007D2250">
        <w:t xml:space="preserve">simply moving to an online </w:t>
      </w:r>
      <w:r w:rsidR="00BD2B79">
        <w:t>application will increase the number of borrowers applying for rehabilitation</w:t>
      </w:r>
      <w:r w:rsidR="00AF3F28">
        <w:t xml:space="preserve"> in general</w:t>
      </w:r>
      <w:r w:rsidR="00BE160E">
        <w:t xml:space="preserve"> as the process will be </w:t>
      </w:r>
      <w:r w:rsidR="006B58FB">
        <w:t xml:space="preserve">far </w:t>
      </w:r>
      <w:r w:rsidR="00BE160E">
        <w:t>more accessible</w:t>
      </w:r>
      <w:r w:rsidR="0033632D">
        <w:t xml:space="preserve"> </w:t>
      </w:r>
      <w:r w:rsidR="006B7A63">
        <w:t xml:space="preserve">to </w:t>
      </w:r>
      <w:r w:rsidR="006B58FB">
        <w:t>borrowers in default</w:t>
      </w:r>
      <w:r w:rsidR="0033632D">
        <w:t xml:space="preserve"> than it has in the past.</w:t>
      </w:r>
    </w:p>
    <w:p w:rsidR="003223DA" w14:paraId="22489F14" w14:textId="77777777">
      <w:pPr>
        <w:spacing w:after="0"/>
      </w:pPr>
    </w:p>
    <w:p w:rsidR="003223DA" w:rsidP="00677E38" w14:paraId="3A6C048A" w14:textId="28F031FF">
      <w:pPr>
        <w:spacing w:after="0"/>
      </w:pPr>
      <w:r>
        <w:t xml:space="preserve">Importantly, the </w:t>
      </w:r>
      <w:r w:rsidR="00E9507C">
        <w:t xml:space="preserve">Department has </w:t>
      </w:r>
      <w:r w:rsidR="00BB3F43">
        <w:t xml:space="preserve">also </w:t>
      </w:r>
      <w:r w:rsidR="00724FAA">
        <w:t xml:space="preserve">expanded the </w:t>
      </w:r>
      <w:r w:rsidR="00BB3F43">
        <w:t xml:space="preserve">list of acceptable documentation of income. </w:t>
      </w:r>
      <w:r w:rsidR="002F7AAD">
        <w:t xml:space="preserve">Widening the </w:t>
      </w:r>
      <w:r w:rsidR="007D346A">
        <w:t>options</w:t>
      </w:r>
      <w:r w:rsidR="002F7AAD">
        <w:t xml:space="preserve"> of documentation of income</w:t>
      </w:r>
      <w:r w:rsidR="007D346A">
        <w:t xml:space="preserve"> will lead to less burden on borrowers when applying for loan rehabilitation</w:t>
      </w:r>
      <w:r w:rsidR="00252FBA">
        <w:t xml:space="preserve">. Increasing the options </w:t>
      </w:r>
      <w:r w:rsidR="009B76A1">
        <w:t xml:space="preserve">provides more opportunity for both the borrower’s understanding </w:t>
      </w:r>
      <w:r w:rsidR="000F30F4">
        <w:t xml:space="preserve">and completion of the rehabilitation process. </w:t>
      </w:r>
    </w:p>
    <w:p w:rsidR="00A24112" w:rsidP="00677E38" w14:paraId="73E13D47" w14:textId="77777777">
      <w:pPr>
        <w:spacing w:after="0"/>
      </w:pPr>
    </w:p>
    <w:p w:rsidR="00A24112" w:rsidRPr="00036D8A" w:rsidP="009651DC" w14:paraId="629B6444" w14:textId="16A6BA2D">
      <w:pPr>
        <w:spacing w:after="0"/>
      </w:pPr>
      <w:r>
        <w:t xml:space="preserve">The </w:t>
      </w:r>
      <w:r w:rsidR="00DD3512">
        <w:t xml:space="preserve">emergency </w:t>
      </w:r>
      <w:r>
        <w:t>approval of this collection</w:t>
      </w:r>
      <w:r w:rsidR="00DD3512">
        <w:t xml:space="preserve"> will</w:t>
      </w:r>
      <w:r w:rsidR="00ED67DE">
        <w:t xml:space="preserve"> greatly benefit the borrowers who wish to </w:t>
      </w:r>
      <w:r w:rsidR="00B33C70">
        <w:t>rehabilitate</w:t>
      </w:r>
      <w:r w:rsidR="00ED67DE">
        <w:t xml:space="preserve"> their loans </w:t>
      </w:r>
      <w:r w:rsidR="00D650C2">
        <w:t>and provide</w:t>
      </w:r>
      <w:r w:rsidR="009651DC">
        <w:t xml:space="preserve"> </w:t>
      </w:r>
      <w:r w:rsidR="00D650C2">
        <w:t xml:space="preserve">assurance to </w:t>
      </w:r>
      <w:r w:rsidR="001F1800">
        <w:t>taxpayers</w:t>
      </w:r>
      <w:r w:rsidR="00D650C2">
        <w:t xml:space="preserve"> that student loan</w:t>
      </w:r>
      <w:r w:rsidR="00FE5D2B">
        <w:t xml:space="preserve"> borrowers</w:t>
      </w:r>
      <w:r w:rsidR="00D650C2">
        <w:t xml:space="preserve"> are able to </w:t>
      </w:r>
      <w:r w:rsidR="00B33C70">
        <w:t xml:space="preserve">begin repaying their debt </w:t>
      </w:r>
      <w:r w:rsidR="001E08B2">
        <w:t xml:space="preserve">with an affordable payment </w:t>
      </w:r>
      <w:r w:rsidR="00B33C70">
        <w:t>without an</w:t>
      </w:r>
      <w:r w:rsidR="00292049">
        <w:t>y</w:t>
      </w:r>
      <w:r w:rsidR="00B33C70">
        <w:t xml:space="preserve"> overly burdensome</w:t>
      </w:r>
      <w:r w:rsidR="00292049">
        <w:t xml:space="preserve"> </w:t>
      </w:r>
      <w:r w:rsidR="00525C92">
        <w:t xml:space="preserve">or </w:t>
      </w:r>
      <w:r w:rsidR="00B33C70">
        <w:t>intimidating</w:t>
      </w:r>
      <w:r w:rsidR="00292049">
        <w:t xml:space="preserve"> requirements.</w:t>
      </w:r>
    </w:p>
    <w:p w:rsidR="0717663F" w:rsidP="0717663F" w14:paraId="1E9B77D2" w14:textId="0BEE3B82">
      <w:pPr>
        <w:spacing w:after="0"/>
      </w:pPr>
    </w:p>
    <w:p w:rsidR="00E05C75" w:rsidRPr="003C6990" w:rsidP="00E97C89" w14:paraId="63A54D69" w14:textId="58213AD1">
      <w:pPr>
        <w:rPr>
          <w:b/>
          <w:bCs/>
        </w:rPr>
      </w:pPr>
      <w:r w:rsidRPr="00303530">
        <w:rPr>
          <w:b/>
          <w:bCs/>
        </w:rPr>
        <w:t>Th</w:t>
      </w:r>
      <w:r w:rsidR="00303530">
        <w:rPr>
          <w:b/>
          <w:bCs/>
        </w:rPr>
        <w:t>e</w:t>
      </w:r>
      <w:r w:rsidRPr="003C6990">
        <w:rPr>
          <w:b/>
          <w:bCs/>
        </w:rPr>
        <w:t xml:space="preserve"> </w:t>
      </w:r>
      <w:r w:rsidR="003C6990">
        <w:rPr>
          <w:b/>
          <w:bCs/>
        </w:rPr>
        <w:t>c</w:t>
      </w:r>
      <w:r w:rsidRPr="003C6990">
        <w:rPr>
          <w:b/>
          <w:bCs/>
        </w:rPr>
        <w:t xml:space="preserve">ollection is </w:t>
      </w:r>
      <w:r w:rsidR="003C6990">
        <w:rPr>
          <w:b/>
          <w:bCs/>
        </w:rPr>
        <w:t>m</w:t>
      </w:r>
      <w:r w:rsidRPr="003C6990">
        <w:rPr>
          <w:b/>
          <w:bCs/>
        </w:rPr>
        <w:t xml:space="preserve">ission </w:t>
      </w:r>
      <w:r w:rsidR="003C6990">
        <w:rPr>
          <w:b/>
          <w:bCs/>
        </w:rPr>
        <w:t>c</w:t>
      </w:r>
      <w:r w:rsidRPr="003C6990">
        <w:rPr>
          <w:b/>
          <w:bCs/>
        </w:rPr>
        <w:t>ritical to FSA</w:t>
      </w:r>
    </w:p>
    <w:p w:rsidR="00EA6086" w:rsidP="00E97C89" w14:paraId="4246674C" w14:textId="77777777">
      <w:r>
        <w:t xml:space="preserve">An easier online rehabilitation application is mission critical because the current process is not fit for the scale, urgency, or borrower needs in the current default environment. </w:t>
      </w:r>
    </w:p>
    <w:p w:rsidR="00EA6086" w:rsidP="00E97C89" w14:paraId="52343C5C" w14:textId="0C935D8C">
      <w:r w:rsidRPr="009C1C01">
        <w:t>As of April 2026, there are a total of 9,447,262 borrowers in default. Of those borrowers 8,477,888 are eligible for loan rehabilitation. The Department estimates that 7.5% of borrowers who are eligible will seek rehabilitation annually. This amounts to</w:t>
      </w:r>
      <w:r w:rsidR="008067A0">
        <w:t xml:space="preserve"> an estimated</w:t>
      </w:r>
      <w:r w:rsidRPr="009C1C01">
        <w:t xml:space="preserve"> 635,841 respondents</w:t>
      </w:r>
      <w:r>
        <w:t xml:space="preserve"> each year.</w:t>
      </w:r>
    </w:p>
    <w:p w:rsidR="00E97C89" w:rsidP="00E97C89" w14:paraId="141ED055" w14:textId="175BD32D">
      <w:r>
        <w:t>Rehabilitation is one of the few pathways that can move borrowers out of default, stop collections, restore Federal Student Aid benefits, and remove the default record from credit history after successful completion. Yet today, borrowers must navigate a fragmented, paper-heavy process</w:t>
      </w:r>
      <w:r w:rsidR="2782657F">
        <w:t xml:space="preserve"> which requires phone calls</w:t>
      </w:r>
      <w:r>
        <w:t>, mailed or faxed documentation</w:t>
      </w:r>
      <w:r w:rsidR="54C691AC">
        <w:t xml:space="preserve"> that are</w:t>
      </w:r>
      <w:r>
        <w:t xml:space="preserve"> hand-signed, and </w:t>
      </w:r>
      <w:r w:rsidR="2F974126">
        <w:t xml:space="preserve">up to </w:t>
      </w:r>
      <w:r>
        <w:t>weeks of manual follow-up.</w:t>
      </w:r>
    </w:p>
    <w:p w:rsidR="00303530" w:rsidRPr="003C6990" w:rsidP="00E97C89" w14:paraId="56404C30" w14:textId="34F6A05F">
      <w:pPr>
        <w:rPr>
          <w:b/>
          <w:bCs/>
        </w:rPr>
      </w:pPr>
      <w:r w:rsidRPr="003C6990">
        <w:rPr>
          <w:b/>
          <w:bCs/>
        </w:rPr>
        <w:t xml:space="preserve">Public </w:t>
      </w:r>
      <w:r w:rsidR="003C6990">
        <w:rPr>
          <w:b/>
          <w:bCs/>
        </w:rPr>
        <w:t>h</w:t>
      </w:r>
      <w:r w:rsidRPr="003C6990">
        <w:rPr>
          <w:b/>
          <w:bCs/>
        </w:rPr>
        <w:t xml:space="preserve">arm is </w:t>
      </w:r>
      <w:r w:rsidR="003C6990">
        <w:rPr>
          <w:b/>
          <w:bCs/>
        </w:rPr>
        <w:t>r</w:t>
      </w:r>
      <w:r w:rsidRPr="003C6990">
        <w:rPr>
          <w:b/>
          <w:bCs/>
        </w:rPr>
        <w:t xml:space="preserve">easonably </w:t>
      </w:r>
      <w:r w:rsidR="003C6990">
        <w:rPr>
          <w:b/>
          <w:bCs/>
        </w:rPr>
        <w:t>l</w:t>
      </w:r>
      <w:r w:rsidRPr="003C6990">
        <w:rPr>
          <w:b/>
          <w:bCs/>
        </w:rPr>
        <w:t xml:space="preserve">ikely </w:t>
      </w:r>
      <w:r w:rsidR="003C6990">
        <w:rPr>
          <w:b/>
          <w:bCs/>
        </w:rPr>
        <w:t>w</w:t>
      </w:r>
      <w:r w:rsidRPr="003C6990">
        <w:rPr>
          <w:b/>
          <w:bCs/>
        </w:rPr>
        <w:t xml:space="preserve">ithout </w:t>
      </w:r>
      <w:r w:rsidR="003C6990">
        <w:rPr>
          <w:b/>
          <w:bCs/>
        </w:rPr>
        <w:t>e</w:t>
      </w:r>
      <w:r w:rsidRPr="003C6990">
        <w:rPr>
          <w:b/>
          <w:bCs/>
        </w:rPr>
        <w:t xml:space="preserve">mergency </w:t>
      </w:r>
      <w:r w:rsidR="003C6990">
        <w:rPr>
          <w:b/>
          <w:bCs/>
        </w:rPr>
        <w:t>a</w:t>
      </w:r>
      <w:r w:rsidRPr="003C6990">
        <w:rPr>
          <w:b/>
          <w:bCs/>
        </w:rPr>
        <w:t>pproval</w:t>
      </w:r>
    </w:p>
    <w:p w:rsidR="00E97C89" w:rsidP="00E97C89" w14:paraId="7D2B0C1D" w14:textId="58EB8E29">
      <w:r>
        <w:t xml:space="preserve">As millions of borrowers have recently entered default, this process creates unnecessary barriers for the very borrowers most in need of help. It increases abandonment, drives call volume, and keeps people in default longer--which amounts to harm to the public. A secure online rehabilitation application will make the default resolution pathway easier to understand, easier to complete, and easier to manage at scale. It will allow borrowers to authenticate through a trusted </w:t>
      </w:r>
      <w:r w:rsidR="00B5429A">
        <w:t>F</w:t>
      </w:r>
      <w:r>
        <w:t xml:space="preserve">ederal channel, view eligible loans, submit required </w:t>
      </w:r>
      <w:r>
        <w:t>information and documentation, receive a calculated payment amount, electronically sign the rehabilitation agreement, and track progress toward the nine-payment requirement.</w:t>
      </w:r>
    </w:p>
    <w:p w:rsidR="00303530" w:rsidRPr="00303530" w:rsidP="00E97C89" w14:paraId="413B3BF5" w14:textId="7FC495D1">
      <w:pPr>
        <w:rPr>
          <w:b/>
          <w:bCs/>
        </w:rPr>
      </w:pPr>
      <w:r w:rsidRPr="00303530">
        <w:rPr>
          <w:b/>
          <w:bCs/>
        </w:rPr>
        <w:t>An unexpected event has occurred</w:t>
      </w:r>
    </w:p>
    <w:p w:rsidR="00E97C89" w:rsidP="0062765E" w14:paraId="324AAB86" w14:textId="60445CD5">
      <w:r>
        <w:t xml:space="preserve">Regulatory </w:t>
      </w:r>
      <w:r w:rsidR="78037AFE">
        <w:t>changes made to loan rehabilitation begin July 1, 2026. With the timing of the</w:t>
      </w:r>
      <w:r w:rsidR="6ABB051E">
        <w:t xml:space="preserve"> Working Families Tax Cut Act</w:t>
      </w:r>
      <w:r w:rsidR="78037AFE">
        <w:t xml:space="preserve"> it would not have been realistic to have all, or any, of the completed updates prior to the use of the new form</w:t>
      </w:r>
      <w:r w:rsidR="5521F585">
        <w:t xml:space="preserve"> if FSA were to follow the standard clearance process</w:t>
      </w:r>
      <w:r w:rsidR="7A667AD5">
        <w:t>,</w:t>
      </w:r>
      <w:r w:rsidR="5521F585">
        <w:t xml:space="preserve"> </w:t>
      </w:r>
      <w:r w:rsidR="78037AFE">
        <w:t xml:space="preserve">as the Final Rule was only </w:t>
      </w:r>
      <w:r w:rsidR="5521F585">
        <w:t>recently</w:t>
      </w:r>
      <w:r w:rsidR="78037AFE">
        <w:t xml:space="preserve"> published in the Federal Register on May 1, 2026 (</w:t>
      </w:r>
      <w:hyperlink r:id="rId7">
        <w:r w:rsidRPr="61C8C758" w:rsidR="78037AFE">
          <w:rPr>
            <w:rStyle w:val="Hyperlink"/>
          </w:rPr>
          <w:t>91 FR 23768</w:t>
        </w:r>
      </w:hyperlink>
      <w:r w:rsidR="78037AFE">
        <w:t xml:space="preserve">). </w:t>
      </w:r>
      <w:r w:rsidR="5521F585">
        <w:t xml:space="preserve">Defaulted student loan borrowers would not be able to apply for this newly afforded rehabilitation opportunity </w:t>
      </w:r>
      <w:r w:rsidR="71C2AD8F">
        <w:t xml:space="preserve">through an online process </w:t>
      </w:r>
      <w:r w:rsidR="5521F585">
        <w:t>despite the</w:t>
      </w:r>
      <w:r w:rsidR="560BD926">
        <w:t xml:space="preserve"> regulations calling for it</w:t>
      </w:r>
      <w:r w:rsidR="5521F585">
        <w:t xml:space="preserve">. </w:t>
      </w:r>
    </w:p>
    <w:p w:rsidR="00303530" w:rsidP="0062765E" w14:paraId="5E8370E5" w14:textId="1D2F56A5">
      <w:pPr>
        <w:rPr>
          <w:b/>
          <w:bCs/>
        </w:rPr>
      </w:pPr>
      <w:r w:rsidRPr="003C6990">
        <w:rPr>
          <w:b/>
          <w:bCs/>
        </w:rPr>
        <w:t>Conclusion</w:t>
      </w:r>
    </w:p>
    <w:p w:rsidR="003C6990" w:rsidRPr="003C6990" w:rsidP="0062765E" w14:paraId="0F1B5C0F" w14:textId="41E644AB">
      <w:r w:rsidRPr="003C6990">
        <w:t xml:space="preserve">Emergency processing and approval is requested for </w:t>
      </w:r>
      <w:r>
        <w:t xml:space="preserve">OMB Control </w:t>
      </w:r>
      <w:r w:rsidR="00677B33">
        <w:t>No.</w:t>
      </w:r>
      <w:r>
        <w:t xml:space="preserve"> </w:t>
      </w:r>
      <w:r w:rsidRPr="003C6990">
        <w:t>1845-0119, Federal Direct Loan Program Regulations for Forbearance and Loan Rehabilitation</w:t>
      </w:r>
      <w:r>
        <w:t xml:space="preserve"> no later than June 26, 2026</w:t>
      </w:r>
      <w:r w:rsidR="002F5B4D">
        <w:t xml:space="preserve"> for 180 days.</w:t>
      </w:r>
    </w:p>
    <w:p w:rsidR="00E97C89" w:rsidP="00E97C89" w14:paraId="2121FD72" w14:textId="6CDAAF7B"/>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F84" w14:paraId="68A027D8" w14:textId="2EB31A9E">
    <w:pPr>
      <w:pStyle w:val="Header"/>
    </w:pPr>
    <w:r>
      <w:t>OMB Control #1845-0119</w:t>
    </w:r>
    <w:r>
      <w:tab/>
    </w:r>
    <w:r>
      <w:tab/>
      <w:t>06/11/2026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89"/>
    <w:rsid w:val="00000062"/>
    <w:rsid w:val="00024F95"/>
    <w:rsid w:val="00035C3B"/>
    <w:rsid w:val="00036D8A"/>
    <w:rsid w:val="00037D11"/>
    <w:rsid w:val="000447B8"/>
    <w:rsid w:val="00056B11"/>
    <w:rsid w:val="00067E4D"/>
    <w:rsid w:val="00085904"/>
    <w:rsid w:val="00087707"/>
    <w:rsid w:val="000A2887"/>
    <w:rsid w:val="000E2100"/>
    <w:rsid w:val="000F30F4"/>
    <w:rsid w:val="000F4685"/>
    <w:rsid w:val="001076E2"/>
    <w:rsid w:val="00121142"/>
    <w:rsid w:val="001263BC"/>
    <w:rsid w:val="0012694A"/>
    <w:rsid w:val="001303B3"/>
    <w:rsid w:val="00135E11"/>
    <w:rsid w:val="00155FED"/>
    <w:rsid w:val="00172077"/>
    <w:rsid w:val="00180969"/>
    <w:rsid w:val="001A48BB"/>
    <w:rsid w:val="001A5A03"/>
    <w:rsid w:val="001A6399"/>
    <w:rsid w:val="001D119C"/>
    <w:rsid w:val="001E08B2"/>
    <w:rsid w:val="001E1736"/>
    <w:rsid w:val="001F1800"/>
    <w:rsid w:val="001F7468"/>
    <w:rsid w:val="00214DBE"/>
    <w:rsid w:val="0023231C"/>
    <w:rsid w:val="00242BBE"/>
    <w:rsid w:val="00252FBA"/>
    <w:rsid w:val="002866C6"/>
    <w:rsid w:val="00292049"/>
    <w:rsid w:val="00293D74"/>
    <w:rsid w:val="002A20A2"/>
    <w:rsid w:val="002A2F62"/>
    <w:rsid w:val="002A533A"/>
    <w:rsid w:val="002F5B4D"/>
    <w:rsid w:val="002F7AAD"/>
    <w:rsid w:val="00303530"/>
    <w:rsid w:val="00305738"/>
    <w:rsid w:val="00321C9A"/>
    <w:rsid w:val="003223DA"/>
    <w:rsid w:val="0033632D"/>
    <w:rsid w:val="00371C58"/>
    <w:rsid w:val="0038452C"/>
    <w:rsid w:val="003926DE"/>
    <w:rsid w:val="003C6990"/>
    <w:rsid w:val="004171AA"/>
    <w:rsid w:val="00423E05"/>
    <w:rsid w:val="00432EA4"/>
    <w:rsid w:val="0047572F"/>
    <w:rsid w:val="004B48D5"/>
    <w:rsid w:val="004C7270"/>
    <w:rsid w:val="004E22F9"/>
    <w:rsid w:val="005003A4"/>
    <w:rsid w:val="0050157D"/>
    <w:rsid w:val="005140AE"/>
    <w:rsid w:val="00525C92"/>
    <w:rsid w:val="00551C0B"/>
    <w:rsid w:val="005520FE"/>
    <w:rsid w:val="00557E03"/>
    <w:rsid w:val="005976CB"/>
    <w:rsid w:val="005B0B52"/>
    <w:rsid w:val="005D5868"/>
    <w:rsid w:val="005E68D1"/>
    <w:rsid w:val="00606F40"/>
    <w:rsid w:val="00614B0D"/>
    <w:rsid w:val="00622413"/>
    <w:rsid w:val="0062765E"/>
    <w:rsid w:val="00653BBE"/>
    <w:rsid w:val="00664037"/>
    <w:rsid w:val="00677B33"/>
    <w:rsid w:val="00677E38"/>
    <w:rsid w:val="006B1840"/>
    <w:rsid w:val="006B577C"/>
    <w:rsid w:val="006B58FB"/>
    <w:rsid w:val="006B668C"/>
    <w:rsid w:val="006B7A63"/>
    <w:rsid w:val="006B7C6F"/>
    <w:rsid w:val="006B7C7E"/>
    <w:rsid w:val="006E3089"/>
    <w:rsid w:val="0071588B"/>
    <w:rsid w:val="00724FA1"/>
    <w:rsid w:val="00724FAA"/>
    <w:rsid w:val="00727E5F"/>
    <w:rsid w:val="00753972"/>
    <w:rsid w:val="00777693"/>
    <w:rsid w:val="007859A8"/>
    <w:rsid w:val="007A760A"/>
    <w:rsid w:val="007B7E7D"/>
    <w:rsid w:val="007C0423"/>
    <w:rsid w:val="007D2250"/>
    <w:rsid w:val="007D346A"/>
    <w:rsid w:val="007E4687"/>
    <w:rsid w:val="008067A0"/>
    <w:rsid w:val="0083751E"/>
    <w:rsid w:val="00870035"/>
    <w:rsid w:val="00871A2B"/>
    <w:rsid w:val="00876A42"/>
    <w:rsid w:val="00880A0D"/>
    <w:rsid w:val="0088120F"/>
    <w:rsid w:val="008907AA"/>
    <w:rsid w:val="0089102B"/>
    <w:rsid w:val="008D1450"/>
    <w:rsid w:val="008D677B"/>
    <w:rsid w:val="0091503D"/>
    <w:rsid w:val="009271D3"/>
    <w:rsid w:val="009651DC"/>
    <w:rsid w:val="009826FF"/>
    <w:rsid w:val="00983956"/>
    <w:rsid w:val="009B76A1"/>
    <w:rsid w:val="009C0339"/>
    <w:rsid w:val="009C184F"/>
    <w:rsid w:val="009C1C01"/>
    <w:rsid w:val="009E11F1"/>
    <w:rsid w:val="00A20709"/>
    <w:rsid w:val="00A23170"/>
    <w:rsid w:val="00A24112"/>
    <w:rsid w:val="00A54A36"/>
    <w:rsid w:val="00A57804"/>
    <w:rsid w:val="00A7437C"/>
    <w:rsid w:val="00AA6E40"/>
    <w:rsid w:val="00AB6F84"/>
    <w:rsid w:val="00AF3F28"/>
    <w:rsid w:val="00B00852"/>
    <w:rsid w:val="00B02F91"/>
    <w:rsid w:val="00B03623"/>
    <w:rsid w:val="00B13170"/>
    <w:rsid w:val="00B33C70"/>
    <w:rsid w:val="00B37D60"/>
    <w:rsid w:val="00B5429A"/>
    <w:rsid w:val="00B675FE"/>
    <w:rsid w:val="00BB3F43"/>
    <w:rsid w:val="00BD2B79"/>
    <w:rsid w:val="00BE160E"/>
    <w:rsid w:val="00CA23A4"/>
    <w:rsid w:val="00CB6F3B"/>
    <w:rsid w:val="00CF4E56"/>
    <w:rsid w:val="00D12CB7"/>
    <w:rsid w:val="00D51D52"/>
    <w:rsid w:val="00D650C2"/>
    <w:rsid w:val="00D71995"/>
    <w:rsid w:val="00D8052D"/>
    <w:rsid w:val="00D82377"/>
    <w:rsid w:val="00D839F3"/>
    <w:rsid w:val="00D8598D"/>
    <w:rsid w:val="00D875C2"/>
    <w:rsid w:val="00DC03CA"/>
    <w:rsid w:val="00DC054C"/>
    <w:rsid w:val="00DC35DE"/>
    <w:rsid w:val="00DD3512"/>
    <w:rsid w:val="00E05C75"/>
    <w:rsid w:val="00E474B7"/>
    <w:rsid w:val="00E66973"/>
    <w:rsid w:val="00E9507C"/>
    <w:rsid w:val="00E9754F"/>
    <w:rsid w:val="00E97C89"/>
    <w:rsid w:val="00EA6086"/>
    <w:rsid w:val="00EB1D2C"/>
    <w:rsid w:val="00EC0983"/>
    <w:rsid w:val="00ED67DE"/>
    <w:rsid w:val="00F052AE"/>
    <w:rsid w:val="00F106F2"/>
    <w:rsid w:val="00F12BBD"/>
    <w:rsid w:val="00F532ED"/>
    <w:rsid w:val="00F62866"/>
    <w:rsid w:val="00F80E60"/>
    <w:rsid w:val="00FA19A5"/>
    <w:rsid w:val="00FE13DB"/>
    <w:rsid w:val="00FE5D2B"/>
    <w:rsid w:val="045262A7"/>
    <w:rsid w:val="0717663F"/>
    <w:rsid w:val="08F762D6"/>
    <w:rsid w:val="091ACB24"/>
    <w:rsid w:val="0A754EDE"/>
    <w:rsid w:val="0CEF5BD8"/>
    <w:rsid w:val="0E3124A6"/>
    <w:rsid w:val="0FED63B0"/>
    <w:rsid w:val="10408157"/>
    <w:rsid w:val="125A0B31"/>
    <w:rsid w:val="1341063F"/>
    <w:rsid w:val="147E8F36"/>
    <w:rsid w:val="14A6F76C"/>
    <w:rsid w:val="154CCC43"/>
    <w:rsid w:val="1891F0C1"/>
    <w:rsid w:val="19A5B441"/>
    <w:rsid w:val="19C0ACE2"/>
    <w:rsid w:val="1CD57107"/>
    <w:rsid w:val="20171EBC"/>
    <w:rsid w:val="236BD217"/>
    <w:rsid w:val="23E65583"/>
    <w:rsid w:val="245B03E1"/>
    <w:rsid w:val="2782657F"/>
    <w:rsid w:val="28B7F2EF"/>
    <w:rsid w:val="29CE3913"/>
    <w:rsid w:val="2AD627BD"/>
    <w:rsid w:val="2D42345C"/>
    <w:rsid w:val="2EB5A8DD"/>
    <w:rsid w:val="2F974126"/>
    <w:rsid w:val="3034EAC4"/>
    <w:rsid w:val="316CB44D"/>
    <w:rsid w:val="335216DC"/>
    <w:rsid w:val="33756F82"/>
    <w:rsid w:val="33C769AE"/>
    <w:rsid w:val="35F6C00A"/>
    <w:rsid w:val="376BD5F7"/>
    <w:rsid w:val="3A4380DA"/>
    <w:rsid w:val="3C1F6F40"/>
    <w:rsid w:val="3CE6B921"/>
    <w:rsid w:val="3EC54240"/>
    <w:rsid w:val="3EEFA2CE"/>
    <w:rsid w:val="404C854F"/>
    <w:rsid w:val="40F22D0E"/>
    <w:rsid w:val="420698A8"/>
    <w:rsid w:val="4564E9FE"/>
    <w:rsid w:val="458A80D6"/>
    <w:rsid w:val="4608FC4D"/>
    <w:rsid w:val="4708313B"/>
    <w:rsid w:val="4927993B"/>
    <w:rsid w:val="49D547E3"/>
    <w:rsid w:val="4A69FE44"/>
    <w:rsid w:val="4DA4F7AD"/>
    <w:rsid w:val="4EBC7232"/>
    <w:rsid w:val="5122276A"/>
    <w:rsid w:val="54626C83"/>
    <w:rsid w:val="547B3046"/>
    <w:rsid w:val="54C691AC"/>
    <w:rsid w:val="54D52EB5"/>
    <w:rsid w:val="5521F585"/>
    <w:rsid w:val="560BD926"/>
    <w:rsid w:val="562C75F8"/>
    <w:rsid w:val="592E7590"/>
    <w:rsid w:val="5D235E3D"/>
    <w:rsid w:val="5F046125"/>
    <w:rsid w:val="618815CE"/>
    <w:rsid w:val="61C8C758"/>
    <w:rsid w:val="637D2376"/>
    <w:rsid w:val="642384D4"/>
    <w:rsid w:val="647FB3FC"/>
    <w:rsid w:val="68DA87A0"/>
    <w:rsid w:val="69D8355F"/>
    <w:rsid w:val="6ABB051E"/>
    <w:rsid w:val="6C2B3453"/>
    <w:rsid w:val="6DCBCC7B"/>
    <w:rsid w:val="6EEB4241"/>
    <w:rsid w:val="6FE002C5"/>
    <w:rsid w:val="701D188B"/>
    <w:rsid w:val="71C2AD8F"/>
    <w:rsid w:val="722FE91F"/>
    <w:rsid w:val="7546E9BB"/>
    <w:rsid w:val="760240C0"/>
    <w:rsid w:val="76B18F30"/>
    <w:rsid w:val="77B9E6A5"/>
    <w:rsid w:val="78037AFE"/>
    <w:rsid w:val="7A4D251F"/>
    <w:rsid w:val="7A5BAD85"/>
    <w:rsid w:val="7A667AD5"/>
    <w:rsid w:val="7BA7F660"/>
    <w:rsid w:val="7BD10C5D"/>
    <w:rsid w:val="7D2D4CC4"/>
    <w:rsid w:val="7DF7FE1E"/>
    <w:rsid w:val="7F860C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573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C89"/>
    <w:rPr>
      <w:rFonts w:eastAsiaTheme="majorEastAsia" w:cstheme="majorBidi"/>
      <w:color w:val="272727" w:themeColor="text1" w:themeTint="D8"/>
    </w:rPr>
  </w:style>
  <w:style w:type="paragraph" w:styleId="Title">
    <w:name w:val="Title"/>
    <w:basedOn w:val="Normal"/>
    <w:next w:val="Normal"/>
    <w:link w:val="TitleChar"/>
    <w:uiPriority w:val="10"/>
    <w:qFormat/>
    <w:rsid w:val="00E97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C89"/>
    <w:pPr>
      <w:spacing w:before="160"/>
      <w:jc w:val="center"/>
    </w:pPr>
    <w:rPr>
      <w:i/>
      <w:iCs/>
      <w:color w:val="404040" w:themeColor="text1" w:themeTint="BF"/>
    </w:rPr>
  </w:style>
  <w:style w:type="character" w:customStyle="1" w:styleId="QuoteChar">
    <w:name w:val="Quote Char"/>
    <w:basedOn w:val="DefaultParagraphFont"/>
    <w:link w:val="Quote"/>
    <w:uiPriority w:val="29"/>
    <w:rsid w:val="00E97C89"/>
    <w:rPr>
      <w:i/>
      <w:iCs/>
      <w:color w:val="404040" w:themeColor="text1" w:themeTint="BF"/>
    </w:rPr>
  </w:style>
  <w:style w:type="paragraph" w:styleId="ListParagraph">
    <w:name w:val="List Paragraph"/>
    <w:basedOn w:val="Normal"/>
    <w:uiPriority w:val="34"/>
    <w:qFormat/>
    <w:rsid w:val="00E97C89"/>
    <w:pPr>
      <w:ind w:left="720"/>
      <w:contextualSpacing/>
    </w:pPr>
  </w:style>
  <w:style w:type="character" w:styleId="IntenseEmphasis">
    <w:name w:val="Intense Emphasis"/>
    <w:basedOn w:val="DefaultParagraphFont"/>
    <w:uiPriority w:val="21"/>
    <w:qFormat/>
    <w:rsid w:val="00E97C89"/>
    <w:rPr>
      <w:i/>
      <w:iCs/>
      <w:color w:val="0F4761" w:themeColor="accent1" w:themeShade="BF"/>
    </w:rPr>
  </w:style>
  <w:style w:type="paragraph" w:styleId="IntenseQuote">
    <w:name w:val="Intense Quote"/>
    <w:basedOn w:val="Normal"/>
    <w:next w:val="Normal"/>
    <w:link w:val="IntenseQuoteChar"/>
    <w:uiPriority w:val="30"/>
    <w:qFormat/>
    <w:rsid w:val="00E97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C89"/>
    <w:rPr>
      <w:i/>
      <w:iCs/>
      <w:color w:val="0F4761" w:themeColor="accent1" w:themeShade="BF"/>
    </w:rPr>
  </w:style>
  <w:style w:type="character" w:styleId="IntenseReference">
    <w:name w:val="Intense Reference"/>
    <w:basedOn w:val="DefaultParagraphFont"/>
    <w:uiPriority w:val="32"/>
    <w:qFormat/>
    <w:rsid w:val="00E97C89"/>
    <w:rPr>
      <w:b/>
      <w:bCs/>
      <w:smallCaps/>
      <w:color w:val="0F4761" w:themeColor="accent1" w:themeShade="BF"/>
      <w:spacing w:val="5"/>
    </w:rPr>
  </w:style>
  <w:style w:type="paragraph" w:styleId="Revision">
    <w:name w:val="Revision"/>
    <w:hidden/>
    <w:uiPriority w:val="99"/>
    <w:semiHidden/>
    <w:rsid w:val="00E97C89"/>
    <w:pPr>
      <w:spacing w:after="0" w:line="240" w:lineRule="auto"/>
    </w:pPr>
  </w:style>
  <w:style w:type="character" w:styleId="CommentReference">
    <w:name w:val="annotation reference"/>
    <w:basedOn w:val="DefaultParagraphFont"/>
    <w:uiPriority w:val="99"/>
    <w:semiHidden/>
    <w:unhideWhenUsed/>
    <w:rsid w:val="00B02F91"/>
    <w:rPr>
      <w:sz w:val="16"/>
      <w:szCs w:val="16"/>
    </w:rPr>
  </w:style>
  <w:style w:type="paragraph" w:styleId="CommentText">
    <w:name w:val="annotation text"/>
    <w:basedOn w:val="Normal"/>
    <w:link w:val="CommentTextChar"/>
    <w:uiPriority w:val="99"/>
    <w:unhideWhenUsed/>
    <w:rsid w:val="00B02F91"/>
    <w:pPr>
      <w:spacing w:line="240" w:lineRule="auto"/>
    </w:pPr>
    <w:rPr>
      <w:sz w:val="20"/>
      <w:szCs w:val="20"/>
    </w:rPr>
  </w:style>
  <w:style w:type="character" w:customStyle="1" w:styleId="CommentTextChar">
    <w:name w:val="Comment Text Char"/>
    <w:basedOn w:val="DefaultParagraphFont"/>
    <w:link w:val="CommentText"/>
    <w:uiPriority w:val="99"/>
    <w:rsid w:val="00B02F91"/>
    <w:rPr>
      <w:sz w:val="20"/>
      <w:szCs w:val="20"/>
    </w:rPr>
  </w:style>
  <w:style w:type="paragraph" w:styleId="CommentSubject">
    <w:name w:val="annotation subject"/>
    <w:basedOn w:val="CommentText"/>
    <w:next w:val="CommentText"/>
    <w:link w:val="CommentSubjectChar"/>
    <w:uiPriority w:val="99"/>
    <w:semiHidden/>
    <w:unhideWhenUsed/>
    <w:rsid w:val="00B02F91"/>
    <w:rPr>
      <w:b/>
      <w:bCs/>
    </w:rPr>
  </w:style>
  <w:style w:type="character" w:customStyle="1" w:styleId="CommentSubjectChar">
    <w:name w:val="Comment Subject Char"/>
    <w:basedOn w:val="CommentTextChar"/>
    <w:link w:val="CommentSubject"/>
    <w:uiPriority w:val="99"/>
    <w:semiHidden/>
    <w:rsid w:val="00B02F91"/>
    <w:rPr>
      <w:b/>
      <w:bCs/>
      <w:sz w:val="20"/>
      <w:szCs w:val="20"/>
    </w:rPr>
  </w:style>
  <w:style w:type="character" w:styleId="Hyperlink">
    <w:name w:val="Hyperlink"/>
    <w:basedOn w:val="DefaultParagraphFont"/>
    <w:uiPriority w:val="99"/>
    <w:unhideWhenUsed/>
    <w:rsid w:val="00B13170"/>
    <w:rPr>
      <w:color w:val="467886" w:themeColor="hyperlink"/>
      <w:u w:val="single"/>
    </w:rPr>
  </w:style>
  <w:style w:type="character" w:styleId="UnresolvedMention">
    <w:name w:val="Unresolved Mention"/>
    <w:basedOn w:val="DefaultParagraphFont"/>
    <w:uiPriority w:val="99"/>
    <w:semiHidden/>
    <w:unhideWhenUsed/>
    <w:rsid w:val="00B13170"/>
    <w:rPr>
      <w:color w:val="605E5C"/>
      <w:shd w:val="clear" w:color="auto" w:fill="E1DFDD"/>
    </w:rPr>
  </w:style>
  <w:style w:type="paragraph" w:styleId="Header">
    <w:name w:val="header"/>
    <w:basedOn w:val="Normal"/>
    <w:link w:val="HeaderChar"/>
    <w:uiPriority w:val="99"/>
    <w:unhideWhenUsed/>
    <w:rsid w:val="00F1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BBD"/>
  </w:style>
  <w:style w:type="paragraph" w:styleId="Footer">
    <w:name w:val="footer"/>
    <w:basedOn w:val="Normal"/>
    <w:link w:val="FooterChar"/>
    <w:uiPriority w:val="99"/>
    <w:unhideWhenUsed/>
    <w:rsid w:val="00F1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6/05/01/2026-08556/reimagining-and-improving-student-education-federal-student-loan-program-final-regulation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18537-4FDE-471C-85F2-30E3064C50DE}">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EFC029B6-2683-4164-9788-202D508EAD50}">
  <ds:schemaRefs>
    <ds:schemaRef ds:uri="http://schemas.microsoft.com/sharepoint/v3/contenttype/forms"/>
  </ds:schemaRefs>
</ds:datastoreItem>
</file>

<file path=customXml/itemProps3.xml><?xml version="1.0" encoding="utf-8"?>
<ds:datastoreItem xmlns:ds="http://schemas.openxmlformats.org/officeDocument/2006/customXml" ds:itemID="{B25B1620-E05D-4C6E-9F19-A0AF0554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4958</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2026-06-11T11:38:00Z</dcterms:created>
  <dcterms:modified xsi:type="dcterms:W3CDTF">2026-06-16T16:17:00Z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