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043C32" w:rsidRPr="00F74288" w:rsidP="00246834" w14:paraId="64280E54" w14:textId="77777777">
      <w:pPr>
        <w:pStyle w:val="Heading1"/>
        <w:rPr>
          <w:b/>
          <w:bCs/>
          <w:sz w:val="24"/>
          <w:szCs w:val="24"/>
        </w:rPr>
      </w:pPr>
      <w:r w:rsidRPr="00F74288">
        <w:rPr>
          <w:b/>
          <w:bCs/>
          <w:sz w:val="24"/>
          <w:szCs w:val="24"/>
        </w:rPr>
        <w:t>SUPPORTING STATEMENT</w:t>
      </w:r>
    </w:p>
    <w:p w:rsidR="00043C32" w:rsidRPr="00F74288" w:rsidP="00246834" w14:paraId="64280E55" w14:textId="0EEBC467">
      <w:pPr>
        <w:pStyle w:val="Heading1"/>
        <w:rPr>
          <w:b/>
          <w:bCs/>
          <w:sz w:val="24"/>
          <w:szCs w:val="24"/>
        </w:rPr>
      </w:pPr>
      <w:r w:rsidRPr="00F74288">
        <w:rPr>
          <w:b/>
          <w:bCs/>
          <w:sz w:val="24"/>
          <w:szCs w:val="24"/>
        </w:rPr>
        <w:t>FOR PAPERWORK REDUCTION ACT SUBMISSION</w:t>
      </w:r>
    </w:p>
    <w:p w:rsidR="005F4E11" w:rsidRPr="00F74288" w:rsidP="00246834" w14:paraId="05DA5314" w14:textId="675CF0DC">
      <w:pPr>
        <w:jc w:val="center"/>
        <w:rPr>
          <w:rFonts w:asciiTheme="minorHAnsi" w:hAnsiTheme="minorHAnsi" w:cstheme="minorHAnsi"/>
        </w:rPr>
      </w:pPr>
      <w:r>
        <w:rPr>
          <w:rFonts w:asciiTheme="minorHAnsi" w:hAnsiTheme="minorHAnsi" w:cstheme="minorHAnsi"/>
        </w:rPr>
        <w:t>Certification and Application</w:t>
      </w:r>
      <w:r w:rsidR="00FE36A0">
        <w:rPr>
          <w:rFonts w:asciiTheme="minorHAnsi" w:hAnsiTheme="minorHAnsi" w:cstheme="minorHAnsi"/>
        </w:rPr>
        <w:t xml:space="preserve"> for </w:t>
      </w:r>
      <w:r w:rsidR="0004000C">
        <w:rPr>
          <w:rFonts w:asciiTheme="minorHAnsi" w:hAnsiTheme="minorHAnsi" w:cstheme="minorHAnsi"/>
        </w:rPr>
        <w:t>Public Service Loan Forgiveness</w:t>
      </w:r>
    </w:p>
    <w:p w:rsidR="00043C32" w:rsidRPr="00AD381B" w:rsidP="00246834" w14:paraId="64280E56" w14:textId="77777777">
      <w:pPr>
        <w:tabs>
          <w:tab w:val="left" w:pos="0"/>
        </w:tabs>
        <w:suppressAutoHyphens/>
        <w:rPr>
          <w:rFonts w:ascii="Times New Roman" w:hAnsi="Times New Roman"/>
          <w:szCs w:val="24"/>
        </w:rPr>
      </w:pPr>
    </w:p>
    <w:p w:rsidR="00EA1767" w:rsidP="00246834" w14:paraId="64280E57" w14:textId="1BCC301F">
      <w:pPr>
        <w:pStyle w:val="ListParagraph"/>
        <w:numPr>
          <w:ilvl w:val="0"/>
          <w:numId w:val="4"/>
        </w:numPr>
        <w:suppressAutoHyphens/>
        <w:contextualSpacing w:val="0"/>
        <w:rPr>
          <w:rFonts w:ascii="Times New Roman" w:hAnsi="Times New Roman"/>
          <w:b/>
          <w:szCs w:val="24"/>
        </w:rPr>
      </w:pPr>
      <w:r w:rsidRPr="00AD381B">
        <w:rPr>
          <w:rStyle w:val="Heading2Char"/>
          <w:rFonts w:ascii="Times New Roman" w:hAnsi="Times New Roman"/>
          <w:color w:val="auto"/>
          <w:sz w:val="24"/>
          <w:szCs w:val="24"/>
        </w:rPr>
        <w:t>Explain the circumstances</w:t>
      </w:r>
      <w:r w:rsidRPr="00AD381B">
        <w:rPr>
          <w:rFonts w:ascii="Times New Roman" w:hAnsi="Times New Roman"/>
          <w:b/>
          <w:szCs w:val="24"/>
        </w:rPr>
        <w:t xml:space="preserve"> that make the collection of information necessary.</w:t>
      </w:r>
      <w:r w:rsidR="008F3ECA">
        <w:rPr>
          <w:rFonts w:ascii="Times New Roman" w:hAnsi="Times New Roman"/>
          <w:b/>
          <w:szCs w:val="24"/>
        </w:rPr>
        <w:t xml:space="preserve"> </w:t>
      </w:r>
      <w:r w:rsidRPr="00246FE9" w:rsidR="007C0A4C">
        <w:rPr>
          <w:rFonts w:ascii="Times New Roman" w:hAnsi="Times New Roman"/>
          <w:b/>
          <w:szCs w:val="24"/>
        </w:rPr>
        <w:t>What is the purpose for this information collection</w:t>
      </w:r>
      <w:r w:rsidRPr="00246FE9" w:rsidR="006A38F7">
        <w:rPr>
          <w:rFonts w:ascii="Times New Roman" w:hAnsi="Times New Roman"/>
          <w:b/>
          <w:szCs w:val="24"/>
        </w:rPr>
        <w:t>?</w:t>
      </w:r>
      <w:r w:rsidRPr="00246FE9" w:rsidR="007C0A4C">
        <w:rPr>
          <w:rFonts w:ascii="Times New Roman" w:hAnsi="Times New Roman"/>
          <w:b/>
          <w:szCs w:val="24"/>
        </w:rPr>
        <w:t xml:space="preserve"> </w:t>
      </w:r>
      <w:r w:rsidRPr="00246FE9">
        <w:rPr>
          <w:rFonts w:ascii="Times New Roman" w:hAnsi="Times New Roman"/>
          <w:b/>
          <w:szCs w:val="24"/>
        </w:rPr>
        <w:t>Identify any legal or administrative requirements that necessitate the collection.</w:t>
      </w:r>
      <w:r w:rsidR="008F3ECA">
        <w:rPr>
          <w:rFonts w:ascii="Times New Roman" w:hAnsi="Times New Roman"/>
          <w:b/>
          <w:szCs w:val="24"/>
        </w:rPr>
        <w:t xml:space="preserve"> </w:t>
      </w:r>
      <w:r w:rsidRPr="00246FE9" w:rsidR="006A38F7">
        <w:rPr>
          <w:rFonts w:ascii="Times New Roman" w:hAnsi="Times New Roman"/>
          <w:b/>
          <w:szCs w:val="24"/>
        </w:rPr>
        <w:t xml:space="preserve">Include a citation that </w:t>
      </w:r>
      <w:r w:rsidRPr="00246FE9">
        <w:rPr>
          <w:rFonts w:ascii="Times New Roman" w:hAnsi="Times New Roman"/>
          <w:b/>
          <w:szCs w:val="24"/>
        </w:rPr>
        <w:t>authoriz</w:t>
      </w:r>
      <w:r w:rsidRPr="00246FE9" w:rsidR="006A38F7">
        <w:rPr>
          <w:rFonts w:ascii="Times New Roman" w:hAnsi="Times New Roman"/>
          <w:b/>
          <w:szCs w:val="24"/>
        </w:rPr>
        <w:t>es</w:t>
      </w:r>
      <w:r w:rsidRPr="00246FE9">
        <w:rPr>
          <w:rFonts w:ascii="Times New Roman" w:hAnsi="Times New Roman"/>
          <w:b/>
          <w:szCs w:val="24"/>
        </w:rPr>
        <w:t xml:space="preserve"> the </w:t>
      </w:r>
      <w:r w:rsidRPr="00AD381B">
        <w:rPr>
          <w:rFonts w:ascii="Times New Roman" w:hAnsi="Times New Roman"/>
          <w:b/>
          <w:szCs w:val="24"/>
        </w:rPr>
        <w:t>collection of information</w:t>
      </w:r>
      <w:r w:rsidR="006A38F7">
        <w:rPr>
          <w:rFonts w:ascii="Times New Roman" w:hAnsi="Times New Roman"/>
          <w:b/>
          <w:szCs w:val="24"/>
        </w:rPr>
        <w:t>.</w:t>
      </w:r>
      <w:r w:rsidRPr="00AD381B">
        <w:rPr>
          <w:rFonts w:ascii="Times New Roman" w:hAnsi="Times New Roman"/>
          <w:b/>
          <w:szCs w:val="24"/>
        </w:rPr>
        <w:t xml:space="preserve"> Specify the review type of the collection (new, revision, extension, reinstatement with change, reinstatement without change). If revised, briefly specify the changes.</w:t>
      </w:r>
      <w:r w:rsidR="008F3ECA">
        <w:rPr>
          <w:rFonts w:ascii="Times New Roman" w:hAnsi="Times New Roman"/>
          <w:b/>
          <w:szCs w:val="24"/>
        </w:rPr>
        <w:t xml:space="preserve"> </w:t>
      </w:r>
      <w:r w:rsidRPr="00AD381B">
        <w:rPr>
          <w:rFonts w:ascii="Times New Roman" w:hAnsi="Times New Roman"/>
          <w:b/>
          <w:szCs w:val="24"/>
        </w:rPr>
        <w:t xml:space="preserve">If a rulemaking is involved, </w:t>
      </w:r>
      <w:r w:rsidR="006A38F7">
        <w:rPr>
          <w:rFonts w:ascii="Times New Roman" w:hAnsi="Times New Roman"/>
          <w:b/>
          <w:szCs w:val="24"/>
        </w:rPr>
        <w:t xml:space="preserve">list </w:t>
      </w:r>
      <w:r w:rsidRPr="00AD381B">
        <w:rPr>
          <w:rFonts w:ascii="Times New Roman" w:hAnsi="Times New Roman"/>
          <w:b/>
          <w:szCs w:val="24"/>
        </w:rPr>
        <w:t xml:space="preserve">the sections </w:t>
      </w:r>
      <w:r w:rsidR="006A38F7">
        <w:rPr>
          <w:rFonts w:ascii="Times New Roman" w:hAnsi="Times New Roman"/>
          <w:b/>
          <w:szCs w:val="24"/>
        </w:rPr>
        <w:t>with a brief description of the information collection requirement, and/</w:t>
      </w:r>
      <w:r w:rsidRPr="00AD381B">
        <w:rPr>
          <w:rFonts w:ascii="Times New Roman" w:hAnsi="Times New Roman"/>
          <w:b/>
          <w:szCs w:val="24"/>
        </w:rPr>
        <w:t>or change</w:t>
      </w:r>
      <w:r w:rsidR="006A38F7">
        <w:rPr>
          <w:rFonts w:ascii="Times New Roman" w:hAnsi="Times New Roman"/>
          <w:b/>
          <w:szCs w:val="24"/>
        </w:rPr>
        <w:t>s to</w:t>
      </w:r>
      <w:r w:rsidRPr="00AD381B">
        <w:rPr>
          <w:rFonts w:ascii="Times New Roman" w:hAnsi="Times New Roman"/>
          <w:b/>
          <w:szCs w:val="24"/>
        </w:rPr>
        <w:t xml:space="preserve"> sections, if applicable.</w:t>
      </w:r>
    </w:p>
    <w:p w:rsidR="005F4E11" w:rsidRPr="00BC1A67" w:rsidP="00246834" w14:paraId="763DBF3F" w14:textId="77777777">
      <w:pPr>
        <w:suppressAutoHyphens/>
        <w:ind w:left="720"/>
        <w:rPr>
          <w:rFonts w:ascii="Times New Roman" w:hAnsi="Times New Roman"/>
          <w:bCs/>
          <w:szCs w:val="24"/>
        </w:rPr>
      </w:pPr>
    </w:p>
    <w:p w:rsidR="00453FFE" w:rsidRPr="00AA7506" w:rsidP="00AA7506" w14:paraId="4288A09E" w14:textId="17966797">
      <w:pPr>
        <w:pStyle w:val="BodyText"/>
        <w:ind w:left="720"/>
        <w:rPr>
          <w:rFonts w:asciiTheme="minorHAnsi" w:hAnsiTheme="minorHAnsi" w:cstheme="minorBidi"/>
        </w:rPr>
      </w:pPr>
      <w:r w:rsidRPr="36DAA0B9">
        <w:rPr>
          <w:rFonts w:asciiTheme="minorHAnsi" w:hAnsiTheme="minorHAnsi" w:cstheme="minorBidi"/>
        </w:rPr>
        <w:t xml:space="preserve">The Department of Education (Department) is requesting an emergency clearance for </w:t>
      </w:r>
      <w:r w:rsidRPr="36DAA0B9" w:rsidR="00C326D0">
        <w:rPr>
          <w:rFonts w:asciiTheme="minorHAnsi" w:hAnsiTheme="minorHAnsi" w:cstheme="minorBidi"/>
        </w:rPr>
        <w:t>a revision to an existing information</w:t>
      </w:r>
      <w:r w:rsidRPr="36DAA0B9" w:rsidR="00891460">
        <w:rPr>
          <w:rFonts w:asciiTheme="minorHAnsi" w:hAnsiTheme="minorHAnsi" w:cstheme="minorBidi"/>
        </w:rPr>
        <w:t xml:space="preserve"> collection</w:t>
      </w:r>
      <w:r w:rsidRPr="36DAA0B9">
        <w:rPr>
          <w:rFonts w:asciiTheme="minorHAnsi" w:hAnsiTheme="minorHAnsi" w:cstheme="minorBidi"/>
        </w:rPr>
        <w:t>.</w:t>
      </w:r>
      <w:r w:rsidRPr="36DAA0B9" w:rsidR="6089991C">
        <w:rPr>
          <w:rFonts w:asciiTheme="minorHAnsi" w:hAnsiTheme="minorHAnsi" w:cstheme="minorBidi"/>
        </w:rPr>
        <w:t> </w:t>
      </w:r>
      <w:r w:rsidRPr="36DAA0B9" w:rsidR="003F0E13">
        <w:rPr>
          <w:rFonts w:asciiTheme="minorHAnsi" w:hAnsiTheme="minorHAnsi" w:cstheme="minorBidi"/>
        </w:rPr>
        <w:t xml:space="preserve">The Department provides </w:t>
      </w:r>
      <w:r w:rsidRPr="36DAA0B9" w:rsidR="03461F9E">
        <w:rPr>
          <w:rFonts w:asciiTheme="minorHAnsi" w:hAnsiTheme="minorHAnsi" w:cstheme="minorBidi"/>
        </w:rPr>
        <w:t>this</w:t>
      </w:r>
      <w:r w:rsidRPr="36DAA0B9" w:rsidR="003F0E13">
        <w:rPr>
          <w:rFonts w:asciiTheme="minorHAnsi" w:hAnsiTheme="minorHAnsi" w:cstheme="minorBidi"/>
        </w:rPr>
        <w:t xml:space="preserve"> form, 1845-0110 </w:t>
      </w:r>
      <w:r w:rsidRPr="36DAA0B9" w:rsidR="001C3426">
        <w:rPr>
          <w:rFonts w:asciiTheme="minorHAnsi" w:hAnsiTheme="minorHAnsi" w:cstheme="minorBidi"/>
        </w:rPr>
        <w:t>Public Service Loan Forgiveness (PSLF) &amp; Temporary Expanded PSLF (TEPSLF) Certification &amp; Application form</w:t>
      </w:r>
      <w:r w:rsidRPr="36DAA0B9" w:rsidR="003F0E13">
        <w:rPr>
          <w:rFonts w:asciiTheme="minorHAnsi" w:hAnsiTheme="minorHAnsi" w:cstheme="minorBidi"/>
        </w:rPr>
        <w:t>, which is used by student loan borrowers to apply for Public Service Loan Forgiveness (PSLF). Borrowers complete this form to have their qualifying employment certified and their progress toward forgiveness recorded in our system. They are encouraged to submit this form annually but are only required to submit it at the point that they have reached the requisite 120 qualifying months of repayment.</w:t>
      </w:r>
      <w:r w:rsidRPr="36DAA0B9" w:rsidR="008F3ECA">
        <w:rPr>
          <w:rFonts w:asciiTheme="minorHAnsi" w:hAnsiTheme="minorHAnsi" w:cstheme="minorBidi"/>
        </w:rPr>
        <w:t xml:space="preserve"> </w:t>
      </w:r>
      <w:r w:rsidRPr="36DAA0B9" w:rsidR="2157BA1B">
        <w:rPr>
          <w:rFonts w:asciiTheme="minorHAnsi" w:hAnsiTheme="minorHAnsi" w:cstheme="minorBidi"/>
        </w:rPr>
        <w:t xml:space="preserve">As further explained below, </w:t>
      </w:r>
      <w:r w:rsidRPr="36DAA0B9" w:rsidR="2EF00125">
        <w:rPr>
          <w:rFonts w:asciiTheme="minorHAnsi" w:hAnsiTheme="minorHAnsi" w:cstheme="minorBidi"/>
        </w:rPr>
        <w:t xml:space="preserve">final regulations for the William D. Ford Federal Direct Loan Program published on October 31, 2025, require changes be made to the language </w:t>
      </w:r>
      <w:r w:rsidRPr="36DAA0B9" w:rsidR="63450780">
        <w:rPr>
          <w:rFonts w:asciiTheme="minorHAnsi" w:hAnsiTheme="minorHAnsi" w:cstheme="minorBidi"/>
        </w:rPr>
        <w:t>and instructions provided on the form.</w:t>
      </w:r>
      <w:r w:rsidRPr="36DAA0B9" w:rsidR="2EF00125">
        <w:rPr>
          <w:rFonts w:asciiTheme="minorHAnsi" w:hAnsiTheme="minorHAnsi" w:cstheme="minorBidi"/>
        </w:rPr>
        <w:t xml:space="preserve"> </w:t>
      </w:r>
      <w:r w:rsidRPr="36DAA0B9" w:rsidR="2157BA1B">
        <w:rPr>
          <w:rFonts w:asciiTheme="minorHAnsi" w:hAnsiTheme="minorHAnsi" w:cstheme="minorBidi"/>
        </w:rPr>
        <w:t xml:space="preserve">In order for this form to be made available for public use by the effective date of the regulations, July 1, 2026, the Department is requesting an emergency approval of these changes. </w:t>
      </w:r>
      <w:r w:rsidRPr="36DAA0B9" w:rsidR="003F0E13">
        <w:rPr>
          <w:rFonts w:asciiTheme="minorHAnsi" w:hAnsiTheme="minorHAnsi" w:cstheme="minorBidi"/>
        </w:rPr>
        <w:t> </w:t>
      </w:r>
    </w:p>
    <w:p w:rsidR="003F0E13" w:rsidRPr="00AA7506" w:rsidP="00AA7506" w14:paraId="0607ED95" w14:textId="762FB97C">
      <w:pPr>
        <w:pStyle w:val="BodyText"/>
        <w:ind w:left="720"/>
        <w:rPr>
          <w:rFonts w:asciiTheme="minorHAnsi" w:hAnsiTheme="minorHAnsi" w:cstheme="minorHAnsi"/>
        </w:rPr>
      </w:pPr>
      <w:r w:rsidRPr="00AA7506">
        <w:rPr>
          <w:rFonts w:asciiTheme="minorHAnsi" w:hAnsiTheme="minorHAnsi" w:cstheme="minorHAnsi"/>
        </w:rPr>
        <w:t>On March 7, 2025, President Trump signed an executive order titled </w:t>
      </w:r>
      <w:hyperlink r:id="rId9" w:tgtFrame="_blank" w:history="1">
        <w:r w:rsidRPr="00AA7506">
          <w:rPr>
            <w:rStyle w:val="Hyperlink"/>
            <w:rFonts w:asciiTheme="minorHAnsi" w:hAnsiTheme="minorHAnsi" w:cstheme="minorHAnsi"/>
            <w:i/>
            <w:iCs/>
          </w:rPr>
          <w:t>Restoring Public Service Loan Forgiveness</w:t>
        </w:r>
      </w:hyperlink>
      <w:r w:rsidRPr="00AA7506">
        <w:rPr>
          <w:rFonts w:asciiTheme="minorHAnsi" w:hAnsiTheme="minorHAnsi" w:cstheme="minorHAnsi"/>
          <w:i/>
          <w:iCs/>
        </w:rPr>
        <w:t> </w:t>
      </w:r>
      <w:r w:rsidR="00AC5393">
        <w:rPr>
          <w:rFonts w:asciiTheme="minorHAnsi" w:hAnsiTheme="minorHAnsi" w:cstheme="minorHAnsi"/>
          <w:i/>
          <w:iCs/>
        </w:rPr>
        <w:t>(E</w:t>
      </w:r>
      <w:r w:rsidR="00C96AF6">
        <w:rPr>
          <w:rFonts w:asciiTheme="minorHAnsi" w:hAnsiTheme="minorHAnsi" w:cstheme="minorHAnsi"/>
          <w:i/>
          <w:iCs/>
        </w:rPr>
        <w:t>.</w:t>
      </w:r>
      <w:r w:rsidR="00AC5393">
        <w:rPr>
          <w:rFonts w:asciiTheme="minorHAnsi" w:hAnsiTheme="minorHAnsi" w:cstheme="minorHAnsi"/>
          <w:i/>
          <w:iCs/>
        </w:rPr>
        <w:t>O</w:t>
      </w:r>
      <w:r w:rsidR="00C96AF6">
        <w:rPr>
          <w:rFonts w:asciiTheme="minorHAnsi" w:hAnsiTheme="minorHAnsi" w:cstheme="minorHAnsi"/>
          <w:i/>
          <w:iCs/>
        </w:rPr>
        <w:t>.</w:t>
      </w:r>
      <w:r w:rsidR="00AC5393">
        <w:rPr>
          <w:rFonts w:asciiTheme="minorHAnsi" w:hAnsiTheme="minorHAnsi" w:cstheme="minorHAnsi"/>
          <w:i/>
          <w:iCs/>
        </w:rPr>
        <w:t xml:space="preserve"> 14325) </w:t>
      </w:r>
      <w:r w:rsidRPr="00AA7506">
        <w:rPr>
          <w:rFonts w:asciiTheme="minorHAnsi" w:hAnsiTheme="minorHAnsi" w:cstheme="minorHAnsi"/>
        </w:rPr>
        <w:t>making individuals employed by organizations whose activities have a substantial illegal purpose ineligible for PSLF.</w:t>
      </w:r>
      <w:r w:rsidR="008F3ECA">
        <w:rPr>
          <w:rFonts w:asciiTheme="minorHAnsi" w:hAnsiTheme="minorHAnsi" w:cstheme="minorHAnsi"/>
        </w:rPr>
        <w:t xml:space="preserve"> </w:t>
      </w:r>
    </w:p>
    <w:p w:rsidR="003F0E13" w:rsidRPr="00AA7506" w:rsidP="00AA7506" w14:paraId="7932198F" w14:textId="77777777">
      <w:pPr>
        <w:pStyle w:val="BodyText"/>
        <w:ind w:left="720"/>
        <w:rPr>
          <w:rFonts w:asciiTheme="minorHAnsi" w:hAnsiTheme="minorHAnsi" w:cstheme="minorHAnsi"/>
        </w:rPr>
      </w:pPr>
      <w:r w:rsidRPr="00AA7506">
        <w:rPr>
          <w:rFonts w:asciiTheme="minorHAnsi" w:hAnsiTheme="minorHAnsi" w:cstheme="minorHAnsi"/>
        </w:rPr>
        <w:t>The Department held public hearings on April 29 and May 1, 2025, and engaged in the negotiated rulemaking process by convening a committee of higher education stakeholders and experts in July of 2025. On August 18, 2026, the Department published a </w:t>
      </w:r>
      <w:hyperlink r:id="rId10" w:tgtFrame="_blank" w:history="1">
        <w:r w:rsidRPr="00AA7506">
          <w:rPr>
            <w:rStyle w:val="Hyperlink"/>
            <w:rFonts w:asciiTheme="minorHAnsi" w:hAnsiTheme="minorHAnsi" w:cstheme="minorHAnsi"/>
          </w:rPr>
          <w:t>Notice of Proposed Rulemaking</w:t>
        </w:r>
      </w:hyperlink>
      <w:r w:rsidRPr="00AA7506">
        <w:rPr>
          <w:rFonts w:asciiTheme="minorHAnsi" w:hAnsiTheme="minorHAnsi" w:cstheme="minorHAnsi"/>
        </w:rPr>
        <w:t> (FR 90 FR 40154) and collected public comments on the proposed regulations until September 17, 2025. </w:t>
      </w:r>
    </w:p>
    <w:p w:rsidR="003F0E13" w:rsidRPr="007E130A" w:rsidP="00AA7506" w14:paraId="120B7824" w14:textId="5D2CAB82">
      <w:pPr>
        <w:pStyle w:val="BodyText"/>
        <w:ind w:left="720"/>
        <w:rPr>
          <w:rFonts w:asciiTheme="minorHAnsi" w:hAnsiTheme="minorHAnsi" w:cstheme="minorBidi"/>
        </w:rPr>
      </w:pPr>
      <w:r w:rsidRPr="66F66544">
        <w:rPr>
          <w:rFonts w:asciiTheme="minorHAnsi" w:hAnsiTheme="minorHAnsi" w:cstheme="minorBidi"/>
        </w:rPr>
        <w:t>As explained in the </w:t>
      </w:r>
      <w:hyperlink r:id="rId11">
        <w:r w:rsidRPr="66F66544">
          <w:rPr>
            <w:rStyle w:val="Hyperlink"/>
            <w:rFonts w:asciiTheme="minorHAnsi" w:hAnsiTheme="minorHAnsi" w:cstheme="minorBidi"/>
          </w:rPr>
          <w:t>Final Regulations</w:t>
        </w:r>
      </w:hyperlink>
      <w:r w:rsidRPr="66F66544">
        <w:rPr>
          <w:rFonts w:asciiTheme="minorHAnsi" w:hAnsiTheme="minorHAnsi" w:cstheme="minorBidi"/>
        </w:rPr>
        <w:t xml:space="preserve"> published on October 31, 2025 (90 FR 48966), </w:t>
      </w:r>
      <w:r w:rsidRPr="66F66544" w:rsidR="00A74DF3">
        <w:rPr>
          <w:rFonts w:asciiTheme="minorHAnsi" w:hAnsiTheme="minorHAnsi" w:cstheme="minorBidi"/>
        </w:rPr>
        <w:t>34 CFR</w:t>
      </w:r>
      <w:r w:rsidRPr="66F66544">
        <w:rPr>
          <w:rFonts w:asciiTheme="minorHAnsi" w:hAnsiTheme="minorHAnsi" w:cstheme="minorBidi"/>
        </w:rPr>
        <w:t xml:space="preserve"> 685.219(i) requires an update to the currently approved Public Service Loan Forgiveness Certification and Application, OMB # 1845-0110. The only update</w:t>
      </w:r>
      <w:r w:rsidRPr="66F66544" w:rsidR="00560069">
        <w:rPr>
          <w:rFonts w:asciiTheme="minorHAnsi" w:hAnsiTheme="minorHAnsi" w:cstheme="minorBidi"/>
        </w:rPr>
        <w:t>s</w:t>
      </w:r>
      <w:r w:rsidRPr="66F66544">
        <w:rPr>
          <w:rFonts w:asciiTheme="minorHAnsi" w:hAnsiTheme="minorHAnsi" w:cstheme="minorBidi"/>
        </w:rPr>
        <w:t xml:space="preserve"> to the form</w:t>
      </w:r>
      <w:r w:rsidRPr="66F66544" w:rsidR="00D175F0">
        <w:rPr>
          <w:rFonts w:asciiTheme="minorHAnsi" w:hAnsiTheme="minorHAnsi" w:cstheme="minorBidi"/>
        </w:rPr>
        <w:t xml:space="preserve"> are:</w:t>
      </w:r>
      <w:r w:rsidRPr="66F66544">
        <w:rPr>
          <w:rFonts w:asciiTheme="minorHAnsi" w:hAnsiTheme="minorHAnsi" w:cstheme="minorBidi"/>
        </w:rPr>
        <w:t> </w:t>
      </w:r>
      <w:r w:rsidRPr="66F66544" w:rsidR="00D175F0">
        <w:rPr>
          <w:rFonts w:asciiTheme="minorHAnsi" w:hAnsiTheme="minorHAnsi" w:cstheme="minorBidi"/>
        </w:rPr>
        <w:t xml:space="preserve">1) To </w:t>
      </w:r>
      <w:r w:rsidRPr="66F66544">
        <w:rPr>
          <w:rFonts w:asciiTheme="minorHAnsi" w:hAnsiTheme="minorHAnsi" w:cstheme="minorBidi"/>
        </w:rPr>
        <w:t xml:space="preserve">comply with </w:t>
      </w:r>
      <w:r w:rsidRPr="66F66544" w:rsidR="00C96AF6">
        <w:rPr>
          <w:rFonts w:asciiTheme="minorHAnsi" w:hAnsiTheme="minorHAnsi" w:cstheme="minorBidi"/>
        </w:rPr>
        <w:t>E.O. 14325</w:t>
      </w:r>
      <w:r w:rsidRPr="66F66544" w:rsidR="00D175F0">
        <w:rPr>
          <w:rFonts w:asciiTheme="minorHAnsi" w:hAnsiTheme="minorHAnsi" w:cstheme="minorBidi"/>
        </w:rPr>
        <w:t xml:space="preserve">, </w:t>
      </w:r>
      <w:r w:rsidRPr="66F66544">
        <w:rPr>
          <w:rFonts w:asciiTheme="minorHAnsi" w:hAnsiTheme="minorHAnsi" w:cstheme="minorBidi"/>
        </w:rPr>
        <w:t>the revision of the existing certification language to include an attestation</w:t>
      </w:r>
      <w:r w:rsidRPr="66F66544" w:rsidR="1B389B78">
        <w:rPr>
          <w:rFonts w:asciiTheme="minorHAnsi" w:hAnsiTheme="minorHAnsi" w:cstheme="minorBidi"/>
        </w:rPr>
        <w:t xml:space="preserve"> statement</w:t>
      </w:r>
      <w:r w:rsidRPr="66F66544">
        <w:rPr>
          <w:rFonts w:asciiTheme="minorHAnsi" w:hAnsiTheme="minorHAnsi" w:cstheme="minorBidi"/>
        </w:rPr>
        <w:t>, under penalty of perjury, that the employer has not engaged in any activity that has a substantial illegal purpose on or after July 1, 2026</w:t>
      </w:r>
      <w:r w:rsidRPr="66F66544" w:rsidR="00C96AF6">
        <w:rPr>
          <w:rFonts w:asciiTheme="minorHAnsi" w:hAnsiTheme="minorHAnsi" w:cstheme="minorBidi"/>
        </w:rPr>
        <w:t xml:space="preserve">; </w:t>
      </w:r>
      <w:r w:rsidRPr="66F66544" w:rsidR="1C7C31C0">
        <w:rPr>
          <w:rFonts w:asciiTheme="minorHAnsi" w:hAnsiTheme="minorHAnsi" w:cstheme="minorBidi"/>
        </w:rPr>
        <w:t xml:space="preserve">2) References to the updated list of </w:t>
      </w:r>
      <w:r w:rsidRPr="66F66544" w:rsidR="4F4EE363">
        <w:rPr>
          <w:rFonts w:asciiTheme="minorHAnsi" w:hAnsiTheme="minorHAnsi" w:cstheme="minorBidi"/>
        </w:rPr>
        <w:t xml:space="preserve">eligible </w:t>
      </w:r>
      <w:r w:rsidRPr="66F66544" w:rsidR="1C7C31C0">
        <w:rPr>
          <w:rFonts w:asciiTheme="minorHAnsi" w:hAnsiTheme="minorHAnsi" w:cstheme="minorBidi"/>
        </w:rPr>
        <w:t xml:space="preserve">loan repayment plans </w:t>
      </w:r>
      <w:r w:rsidRPr="66F66544" w:rsidR="56CC044D">
        <w:rPr>
          <w:rFonts w:asciiTheme="minorHAnsi" w:hAnsiTheme="minorHAnsi" w:cstheme="minorBidi"/>
        </w:rPr>
        <w:t xml:space="preserve">for PSLF, </w:t>
      </w:r>
      <w:r w:rsidRPr="66F66544" w:rsidR="1C7C31C0">
        <w:rPr>
          <w:rFonts w:asciiTheme="minorHAnsi" w:hAnsiTheme="minorHAnsi" w:cstheme="minorBidi"/>
        </w:rPr>
        <w:t xml:space="preserve">as </w:t>
      </w:r>
      <w:r w:rsidRPr="66F66544" w:rsidR="7D5F155E">
        <w:rPr>
          <w:rFonts w:asciiTheme="minorHAnsi" w:hAnsiTheme="minorHAnsi" w:cstheme="minorBidi"/>
        </w:rPr>
        <w:t>outlined in the OBBBA</w:t>
      </w:r>
      <w:r w:rsidRPr="66F66544" w:rsidR="7EE2E937">
        <w:rPr>
          <w:rFonts w:asciiTheme="minorHAnsi" w:hAnsiTheme="minorHAnsi" w:cstheme="minorBidi"/>
        </w:rPr>
        <w:t>;</w:t>
      </w:r>
      <w:r w:rsidRPr="66F66544" w:rsidR="00C96AF6">
        <w:rPr>
          <w:rFonts w:asciiTheme="minorHAnsi" w:hAnsiTheme="minorHAnsi" w:cstheme="minorBidi"/>
        </w:rPr>
        <w:t xml:space="preserve"> and </w:t>
      </w:r>
      <w:r w:rsidRPr="66F66544" w:rsidR="067025FC">
        <w:rPr>
          <w:rFonts w:asciiTheme="minorHAnsi" w:hAnsiTheme="minorHAnsi" w:cstheme="minorBidi"/>
        </w:rPr>
        <w:t>3</w:t>
      </w:r>
      <w:r w:rsidRPr="66F66544" w:rsidR="00C96AF6">
        <w:rPr>
          <w:rFonts w:asciiTheme="minorHAnsi" w:hAnsiTheme="minorHAnsi" w:cstheme="minorBidi"/>
        </w:rPr>
        <w:t xml:space="preserve">) </w:t>
      </w:r>
      <w:r w:rsidRPr="66F66544" w:rsidR="00824D04">
        <w:rPr>
          <w:rFonts w:asciiTheme="minorHAnsi" w:hAnsiTheme="minorHAnsi" w:cstheme="minorBidi"/>
        </w:rPr>
        <w:t>Updates</w:t>
      </w:r>
      <w:r w:rsidRPr="66F66544" w:rsidR="002C017B">
        <w:rPr>
          <w:rFonts w:asciiTheme="minorHAnsi" w:hAnsiTheme="minorHAnsi" w:cstheme="minorBidi"/>
        </w:rPr>
        <w:t xml:space="preserve"> to the Privacy Act Statement to reflect</w:t>
      </w:r>
      <w:r w:rsidRPr="66F66544" w:rsidR="00824D04">
        <w:rPr>
          <w:rFonts w:asciiTheme="minorHAnsi" w:hAnsiTheme="minorHAnsi" w:cstheme="minorBidi"/>
        </w:rPr>
        <w:t xml:space="preserve"> </w:t>
      </w:r>
      <w:r w:rsidRPr="66F66544" w:rsidR="00824D04">
        <w:rPr>
          <w:rFonts w:asciiTheme="minorHAnsi" w:hAnsiTheme="minorHAnsi" w:cstheme="minorBidi"/>
        </w:rPr>
        <w:t>the most current System of Records Notice (SORN)</w:t>
      </w:r>
      <w:r w:rsidRPr="66F66544" w:rsidR="007B4C1E">
        <w:rPr>
          <w:rFonts w:asciiTheme="minorHAnsi" w:hAnsiTheme="minorHAnsi" w:cstheme="minorBidi"/>
        </w:rPr>
        <w:t xml:space="preserve"> published by the Department</w:t>
      </w:r>
      <w:r w:rsidRPr="66F66544">
        <w:rPr>
          <w:rFonts w:asciiTheme="minorHAnsi" w:hAnsiTheme="minorHAnsi" w:cstheme="minorBidi"/>
        </w:rPr>
        <w:t>. We also provide the definitions of what constitutes an activity that could result in a finding that the employer has a substantial illegal purpose. The attached redlined version of the draft form is included with this package and shows line-by-line revisions.</w:t>
      </w:r>
      <w:r w:rsidRPr="66F66544" w:rsidR="008F3ECA">
        <w:rPr>
          <w:rFonts w:asciiTheme="minorHAnsi" w:hAnsiTheme="minorHAnsi" w:cstheme="minorBidi"/>
        </w:rPr>
        <w:t xml:space="preserve"> </w:t>
      </w:r>
      <w:r w:rsidRPr="66F66544">
        <w:rPr>
          <w:rFonts w:asciiTheme="minorHAnsi" w:hAnsiTheme="minorHAnsi" w:cstheme="minorBidi"/>
        </w:rPr>
        <w:t> </w:t>
      </w:r>
    </w:p>
    <w:p w:rsidR="003F0E13" w:rsidRPr="007E130A" w:rsidP="007E130A" w14:paraId="5D0CB3D9" w14:textId="75F44439">
      <w:pPr>
        <w:pStyle w:val="BodyText"/>
        <w:ind w:left="720"/>
        <w:rPr>
          <w:rFonts w:asciiTheme="minorHAnsi" w:hAnsiTheme="minorHAnsi" w:cstheme="minorBidi"/>
        </w:rPr>
      </w:pPr>
      <w:r w:rsidRPr="405E3D6C">
        <w:rPr>
          <w:rFonts w:asciiTheme="minorHAnsi" w:hAnsiTheme="minorHAnsi" w:cstheme="minorBidi"/>
        </w:rPr>
        <w:t>Further explained in the </w:t>
      </w:r>
      <w:hyperlink r:id="rId11">
        <w:r w:rsidRPr="405E3D6C">
          <w:rPr>
            <w:rStyle w:val="Hyperlink"/>
            <w:rFonts w:asciiTheme="minorHAnsi" w:hAnsiTheme="minorHAnsi" w:cstheme="minorBidi"/>
          </w:rPr>
          <w:t>Final Regulations</w:t>
        </w:r>
      </w:hyperlink>
      <w:r w:rsidRPr="405E3D6C">
        <w:rPr>
          <w:rFonts w:asciiTheme="minorHAnsi" w:hAnsiTheme="minorHAnsi" w:cstheme="minorBidi"/>
        </w:rPr>
        <w:t>, the Department does not believe this new certification will require an increase to burden of the form or change the number of anticipated responses or respondents.</w:t>
      </w:r>
      <w:r w:rsidRPr="405E3D6C" w:rsidR="519B883F">
        <w:rPr>
          <w:rFonts w:asciiTheme="minorHAnsi" w:hAnsiTheme="minorHAnsi" w:cstheme="minorBidi"/>
        </w:rPr>
        <w:t xml:space="preserve"> The </w:t>
      </w:r>
      <w:r w:rsidRPr="405E3D6C" w:rsidR="6FBEFD3B">
        <w:rPr>
          <w:rFonts w:asciiTheme="minorHAnsi" w:hAnsiTheme="minorHAnsi" w:cstheme="minorBidi"/>
        </w:rPr>
        <w:t>availability of this certification and new regulatory requirements are in effect as of July 1, 2026.</w:t>
      </w:r>
    </w:p>
    <w:p w:rsidR="002C0E08" w:rsidRPr="007E130A" w:rsidP="007E130A" w14:paraId="36936EE5" w14:textId="0748A8A0">
      <w:pPr>
        <w:pStyle w:val="BodyText"/>
        <w:ind w:left="720"/>
        <w:rPr>
          <w:rFonts w:asciiTheme="minorHAnsi" w:hAnsiTheme="minorHAnsi" w:cstheme="minorHAnsi"/>
        </w:rPr>
      </w:pPr>
      <w:r w:rsidRPr="00A34A14">
        <w:rPr>
          <w:rFonts w:asciiTheme="minorHAnsi" w:hAnsiTheme="minorHAnsi" w:cstheme="minorHAnsi"/>
          <w:i/>
          <w:iCs/>
        </w:rPr>
        <w:t xml:space="preserve">The One Big Beautiful Bill Act </w:t>
      </w:r>
      <w:r w:rsidRPr="007E130A">
        <w:rPr>
          <w:rFonts w:asciiTheme="minorHAnsi" w:hAnsiTheme="minorHAnsi" w:cstheme="minorHAnsi"/>
        </w:rPr>
        <w:t>(OBBA) signed into law on July 4, 2025 also made statutory changes that indirectly impact this collection effective July 1, 2026. Changes include the creation of a new PSLF qualifying repayment plan (the Repayment Assistance Plan) that will be available as of July 1, 2026 and the sunset of existing PSLF eligible repayment plans (SAVE, PAYE, ICR) by July 1, 2028. These changes made to qualifying PSLF repayment plans are referenced on the PSLF Form but do not impact the data collected by the form and therefore require simple content updates for borrower awareness.</w:t>
      </w:r>
      <w:r w:rsidR="008F3ECA">
        <w:rPr>
          <w:rFonts w:asciiTheme="minorHAnsi" w:hAnsiTheme="minorHAnsi" w:cstheme="minorHAnsi"/>
        </w:rPr>
        <w:t xml:space="preserve"> </w:t>
      </w:r>
      <w:r w:rsidRPr="007E130A">
        <w:rPr>
          <w:rFonts w:asciiTheme="minorHAnsi" w:hAnsiTheme="minorHAnsi" w:cstheme="minorHAnsi"/>
        </w:rPr>
        <w:t> </w:t>
      </w:r>
    </w:p>
    <w:p w:rsidR="00AD381B" w:rsidRPr="007E130A" w:rsidP="007E130A" w14:paraId="64280E59" w14:textId="3E020D8F">
      <w:pPr>
        <w:pStyle w:val="BodyText"/>
        <w:ind w:left="720"/>
        <w:rPr>
          <w:rFonts w:asciiTheme="minorHAnsi" w:hAnsiTheme="minorHAnsi" w:cstheme="minorBidi"/>
        </w:rPr>
      </w:pPr>
      <w:r w:rsidRPr="66F66544">
        <w:rPr>
          <w:rFonts w:asciiTheme="minorHAnsi" w:hAnsiTheme="minorHAnsi" w:cstheme="minorBidi"/>
        </w:rPr>
        <w:t xml:space="preserve">Currently, while seeking </w:t>
      </w:r>
      <w:r w:rsidRPr="66F66544" w:rsidR="007E130A">
        <w:rPr>
          <w:rFonts w:asciiTheme="minorHAnsi" w:hAnsiTheme="minorHAnsi" w:cstheme="minorBidi"/>
        </w:rPr>
        <w:t xml:space="preserve">an </w:t>
      </w:r>
      <w:r w:rsidRPr="66F66544" w:rsidR="7210CD23">
        <w:rPr>
          <w:rFonts w:asciiTheme="minorHAnsi" w:hAnsiTheme="minorHAnsi" w:cstheme="minorBidi"/>
        </w:rPr>
        <w:t>e</w:t>
      </w:r>
      <w:r w:rsidRPr="66F66544" w:rsidR="007E130A">
        <w:rPr>
          <w:rFonts w:asciiTheme="minorHAnsi" w:hAnsiTheme="minorHAnsi" w:cstheme="minorBidi"/>
        </w:rPr>
        <w:t xml:space="preserve">mergency </w:t>
      </w:r>
      <w:r w:rsidRPr="66F66544">
        <w:rPr>
          <w:rFonts w:asciiTheme="minorHAnsi" w:hAnsiTheme="minorHAnsi" w:cstheme="minorBidi"/>
        </w:rPr>
        <w:t xml:space="preserve">approval of 1845-0110, FSA is preparing the form for the full </w:t>
      </w:r>
      <w:r w:rsidR="00966DD3">
        <w:rPr>
          <w:rFonts w:asciiTheme="minorHAnsi" w:hAnsiTheme="minorHAnsi" w:cstheme="minorBidi"/>
        </w:rPr>
        <w:t xml:space="preserve">PRA </w:t>
      </w:r>
      <w:r w:rsidRPr="66F66544">
        <w:rPr>
          <w:rFonts w:asciiTheme="minorHAnsi" w:hAnsiTheme="minorHAnsi" w:cstheme="minorBidi"/>
        </w:rPr>
        <w:t>clearance process. FSA plans to open the 60-day public comment period for this collection </w:t>
      </w:r>
      <w:r w:rsidRPr="66F66544" w:rsidR="2E1DA464">
        <w:rPr>
          <w:rFonts w:asciiTheme="minorHAnsi" w:hAnsiTheme="minorHAnsi" w:cstheme="minorBidi"/>
        </w:rPr>
        <w:t>following the</w:t>
      </w:r>
      <w:r w:rsidRPr="66F66544">
        <w:rPr>
          <w:rFonts w:asciiTheme="minorHAnsi" w:hAnsiTheme="minorHAnsi" w:cstheme="minorBidi"/>
        </w:rPr>
        <w:t xml:space="preserve"> approval of the </w:t>
      </w:r>
      <w:r w:rsidRPr="66F66544" w:rsidR="2E1DA464">
        <w:rPr>
          <w:rFonts w:asciiTheme="minorHAnsi" w:hAnsiTheme="minorHAnsi" w:cstheme="minorBidi"/>
        </w:rPr>
        <w:t>emergency clearance</w:t>
      </w:r>
      <w:r w:rsidRPr="66F66544">
        <w:rPr>
          <w:rFonts w:asciiTheme="minorHAnsi" w:hAnsiTheme="minorHAnsi" w:cstheme="minorBidi"/>
        </w:rPr>
        <w:t>. This also allows public availability of the updated form at the same time as the new PSLF rule is effective. </w:t>
      </w:r>
    </w:p>
    <w:p w:rsidR="00AD381B" w:rsidP="00246834" w14:paraId="64280E5A" w14:textId="1E217C25">
      <w:pPr>
        <w:pStyle w:val="ListParagraph"/>
        <w:numPr>
          <w:ilvl w:val="0"/>
          <w:numId w:val="4"/>
        </w:numPr>
        <w:suppressAutoHyphens/>
        <w:contextualSpacing w:val="0"/>
        <w:rPr>
          <w:rFonts w:ascii="Times New Roman" w:hAnsi="Times New Roman"/>
          <w:szCs w:val="24"/>
        </w:rPr>
      </w:pPr>
      <w:r w:rsidRPr="00AD381B">
        <w:rPr>
          <w:rFonts w:ascii="Times New Roman" w:hAnsi="Times New Roman"/>
          <w:b/>
          <w:szCs w:val="24"/>
        </w:rPr>
        <w:t>Indicate how, by whom, and for what purpose the information is to be used.</w:t>
      </w:r>
      <w:r w:rsidR="008F3ECA">
        <w:rPr>
          <w:rFonts w:ascii="Times New Roman" w:hAnsi="Times New Roman"/>
          <w:b/>
          <w:szCs w:val="24"/>
        </w:rPr>
        <w:t xml:space="preserve"> </w:t>
      </w:r>
      <w:r w:rsidRPr="00AD381B">
        <w:rPr>
          <w:rFonts w:ascii="Times New Roman" w:hAnsi="Times New Roman"/>
          <w:b/>
          <w:szCs w:val="24"/>
        </w:rPr>
        <w:t>Except for a new collection, indicate the actual use the agency has made of the information received from the current collection.</w:t>
      </w:r>
    </w:p>
    <w:p w:rsidR="00AD381B" w:rsidP="00246834" w14:paraId="64280E5B" w14:textId="6D06EA58">
      <w:pPr>
        <w:suppressAutoHyphens/>
        <w:ind w:left="720"/>
        <w:rPr>
          <w:rFonts w:ascii="Times New Roman" w:hAnsi="Times New Roman"/>
          <w:szCs w:val="24"/>
        </w:rPr>
      </w:pPr>
    </w:p>
    <w:p w:rsidR="005F4E11" w:rsidRPr="000674B7" w:rsidP="000674B7" w14:paraId="3D59201D" w14:textId="4E1B5B98">
      <w:pPr>
        <w:pStyle w:val="BodyText"/>
        <w:ind w:left="720"/>
        <w:rPr>
          <w:rFonts w:asciiTheme="minorHAnsi" w:hAnsiTheme="minorHAnsi" w:cstheme="minorHAnsi"/>
        </w:rPr>
      </w:pPr>
      <w:r w:rsidRPr="000674B7">
        <w:rPr>
          <w:rFonts w:asciiTheme="minorHAnsi" w:hAnsiTheme="minorHAnsi" w:cstheme="minorHAnsi"/>
        </w:rPr>
        <w:t>The Department and its Direct Loan Program servicers use the information collected on the consolidated Public Service Loan Forgiveness (PSLF) &amp; Temporary Expanded PSLF (TEPSLF) Certification &amp; Application form to determine whether a borrower has worked for a qualified employer during the certification period and whether payments made against a borrower’s outstanding Direct Loan balance were qualifying payments for the purpose of the PSLF program or TEPSLF program. General information about the PSLF/TESPLF program is available at </w:t>
      </w:r>
      <w:hyperlink r:id="rId12" w:tgtFrame="_blank" w:history="1">
        <w:r w:rsidRPr="000674B7">
          <w:rPr>
            <w:rStyle w:val="Hyperlink"/>
            <w:rFonts w:asciiTheme="minorHAnsi" w:hAnsiTheme="minorHAnsi" w:cstheme="minorHAnsi"/>
          </w:rPr>
          <w:t>studentaid.gov/publicservice</w:t>
        </w:r>
      </w:hyperlink>
      <w:r w:rsidRPr="000674B7">
        <w:rPr>
          <w:rFonts w:asciiTheme="minorHAnsi" w:hAnsiTheme="minorHAnsi" w:cstheme="minorHAnsi"/>
        </w:rPr>
        <w:t>. And the application is available electronically and can be</w:t>
      </w:r>
      <w:r w:rsidR="00F72B65">
        <w:rPr>
          <w:rFonts w:asciiTheme="minorHAnsi" w:hAnsiTheme="minorHAnsi" w:cstheme="minorHAnsi"/>
        </w:rPr>
        <w:t xml:space="preserve"> </w:t>
      </w:r>
      <w:r w:rsidRPr="000674B7">
        <w:rPr>
          <w:rFonts w:asciiTheme="minorHAnsi" w:hAnsiTheme="minorHAnsi" w:cstheme="minorHAnsi"/>
        </w:rPr>
        <w:t>electronically submitted at </w:t>
      </w:r>
      <w:hyperlink r:id="rId13" w:tgtFrame="_blank" w:history="1">
        <w:r w:rsidRPr="000674B7">
          <w:rPr>
            <w:rStyle w:val="Hyperlink"/>
            <w:rFonts w:asciiTheme="minorHAnsi" w:hAnsiTheme="minorHAnsi" w:cstheme="minorHAnsi"/>
          </w:rPr>
          <w:t>studentaid.gov/pslf</w:t>
        </w:r>
      </w:hyperlink>
      <w:r w:rsidRPr="000674B7">
        <w:rPr>
          <w:rFonts w:asciiTheme="minorHAnsi" w:hAnsiTheme="minorHAnsi" w:cstheme="minorHAnsi"/>
        </w:rPr>
        <w:t>. A physical version of the form can be printed in a pdf format at </w:t>
      </w:r>
      <w:hyperlink r:id="rId14" w:tgtFrame="_blank" w:history="1">
        <w:r w:rsidRPr="000674B7">
          <w:rPr>
            <w:rStyle w:val="Hyperlink"/>
            <w:rFonts w:asciiTheme="minorHAnsi" w:hAnsiTheme="minorHAnsi" w:cstheme="minorHAnsi"/>
          </w:rPr>
          <w:t>https://studentaid.gov/forms-library/</w:t>
        </w:r>
      </w:hyperlink>
      <w:r w:rsidRPr="000674B7">
        <w:rPr>
          <w:rFonts w:asciiTheme="minorHAnsi" w:hAnsiTheme="minorHAnsi" w:cstheme="minorHAnsi"/>
        </w:rPr>
        <w:t>. </w:t>
      </w:r>
    </w:p>
    <w:p w:rsidR="00043C32" w:rsidRPr="00AD381B" w:rsidP="00246834" w14:paraId="64280E5D" w14:textId="77777777">
      <w:pPr>
        <w:pStyle w:val="ListParagraph"/>
        <w:numPr>
          <w:ilvl w:val="0"/>
          <w:numId w:val="4"/>
        </w:numPr>
        <w:tabs>
          <w:tab w:val="left" w:pos="-720"/>
        </w:tabs>
        <w:suppressAutoHyphens/>
        <w:contextualSpacing w:val="0"/>
        <w:rPr>
          <w:rFonts w:ascii="Times New Roman" w:hAnsi="Times New Roman"/>
          <w:b/>
          <w:szCs w:val="24"/>
        </w:rPr>
      </w:pPr>
      <w:r w:rsidRPr="00AD381B">
        <w:rPr>
          <w:rFonts w:ascii="Times New Roman" w:hAnsi="Times New Roman"/>
          <w:b/>
          <w:szCs w:val="24"/>
        </w:rPr>
        <w:t xml:space="preserve">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w:t>
      </w:r>
      <w:r w:rsidR="006A38F7">
        <w:rPr>
          <w:rFonts w:ascii="Times New Roman" w:hAnsi="Times New Roman"/>
          <w:b/>
          <w:szCs w:val="24"/>
        </w:rPr>
        <w:t xml:space="preserve">Please identify systems or websites used to electronically collect this information. </w:t>
      </w:r>
      <w:r w:rsidRPr="00AD381B">
        <w:rPr>
          <w:rFonts w:ascii="Times New Roman" w:hAnsi="Times New Roman"/>
          <w:b/>
          <w:szCs w:val="24"/>
        </w:rPr>
        <w:t xml:space="preserve">Also describe any </w:t>
      </w:r>
      <w:r w:rsidRPr="00AD381B">
        <w:rPr>
          <w:rFonts w:ascii="Times New Roman" w:hAnsi="Times New Roman"/>
          <w:b/>
          <w:szCs w:val="24"/>
        </w:rPr>
        <w:t>consideration given to using technology to reduce burden.</w:t>
      </w:r>
      <w:r w:rsidR="00A23F26">
        <w:rPr>
          <w:rFonts w:ascii="Times New Roman" w:hAnsi="Times New Roman"/>
          <w:b/>
          <w:szCs w:val="24"/>
        </w:rPr>
        <w:t xml:space="preserve"> If there is an increase or decrease in burden related to using technology (e.g. using an electronic form, system or website from paper), please explain in number 12.</w:t>
      </w:r>
    </w:p>
    <w:p w:rsidR="00AD381B" w:rsidP="00246834" w14:paraId="64280E5E" w14:textId="77777777">
      <w:pPr>
        <w:pStyle w:val="ListParagraph"/>
        <w:tabs>
          <w:tab w:val="left" w:pos="-720"/>
        </w:tabs>
        <w:suppressAutoHyphens/>
        <w:contextualSpacing w:val="0"/>
        <w:rPr>
          <w:rFonts w:ascii="Times New Roman" w:hAnsi="Times New Roman"/>
          <w:szCs w:val="24"/>
        </w:rPr>
      </w:pPr>
    </w:p>
    <w:p w:rsidR="005436BC" w:rsidRPr="005436BC" w:rsidP="005436BC" w14:paraId="48A8CAC7" w14:textId="15145677">
      <w:pPr>
        <w:pStyle w:val="ListParagraph"/>
        <w:tabs>
          <w:tab w:val="left" w:pos="-720"/>
        </w:tabs>
        <w:suppressAutoHyphens/>
        <w:rPr>
          <w:rFonts w:asciiTheme="minorHAnsi" w:hAnsiTheme="minorHAnsi" w:cstheme="minorHAnsi"/>
        </w:rPr>
      </w:pPr>
      <w:r w:rsidRPr="005436BC">
        <w:rPr>
          <w:rFonts w:asciiTheme="minorHAnsi" w:hAnsiTheme="minorHAnsi" w:cstheme="minorHAnsi"/>
        </w:rPr>
        <w:t>As discussed in item 2, </w:t>
      </w:r>
      <w:hyperlink r:id="rId15" w:tgtFrame="_blank" w:history="1">
        <w:r w:rsidRPr="005436BC">
          <w:rPr>
            <w:rStyle w:val="Hyperlink"/>
            <w:rFonts w:asciiTheme="minorHAnsi" w:hAnsiTheme="minorHAnsi" w:cstheme="minorHAnsi"/>
          </w:rPr>
          <w:t>studentaid.gov/pslf</w:t>
        </w:r>
      </w:hyperlink>
      <w:r w:rsidRPr="005436BC">
        <w:rPr>
          <w:rFonts w:asciiTheme="minorHAnsi" w:hAnsiTheme="minorHAnsi" w:cstheme="minorHAnsi"/>
        </w:rPr>
        <w:t xml:space="preserve"> allows for the completion of the form(s) </w:t>
      </w:r>
      <w:r w:rsidR="00484359">
        <w:rPr>
          <w:rFonts w:asciiTheme="minorHAnsi" w:hAnsiTheme="minorHAnsi" w:cstheme="minorHAnsi"/>
        </w:rPr>
        <w:t>online</w:t>
      </w:r>
      <w:r w:rsidRPr="005436BC">
        <w:rPr>
          <w:rFonts w:asciiTheme="minorHAnsi" w:hAnsiTheme="minorHAnsi" w:cstheme="minorHAnsi"/>
        </w:rPr>
        <w:t xml:space="preserve"> and electronic direct submission to the PSLF servicer if the borrower opted for their employer to provide a digital signature. If they do not request a digital signature, the pre-filled form is produced as a pdf that the borrower can upload through the </w:t>
      </w:r>
      <w:r w:rsidR="00484359">
        <w:rPr>
          <w:rFonts w:asciiTheme="minorHAnsi" w:hAnsiTheme="minorHAnsi" w:cstheme="minorHAnsi"/>
        </w:rPr>
        <w:t>loan</w:t>
      </w:r>
      <w:r w:rsidRPr="005436BC">
        <w:rPr>
          <w:rFonts w:asciiTheme="minorHAnsi" w:hAnsiTheme="minorHAnsi" w:cstheme="minorHAnsi"/>
        </w:rPr>
        <w:t xml:space="preserve"> servicer</w:t>
      </w:r>
      <w:r w:rsidR="00484359">
        <w:rPr>
          <w:rFonts w:asciiTheme="minorHAnsi" w:hAnsiTheme="minorHAnsi" w:cstheme="minorHAnsi"/>
        </w:rPr>
        <w:t>’s</w:t>
      </w:r>
      <w:r w:rsidRPr="005436BC">
        <w:rPr>
          <w:rFonts w:asciiTheme="minorHAnsi" w:hAnsiTheme="minorHAnsi" w:cstheme="minorHAnsi"/>
        </w:rPr>
        <w:t xml:space="preserve"> website. </w:t>
      </w:r>
    </w:p>
    <w:p w:rsidR="005436BC" w:rsidRPr="005436BC" w:rsidP="005436BC" w14:paraId="0E781448" w14:textId="77777777">
      <w:pPr>
        <w:pStyle w:val="ListParagraph"/>
        <w:tabs>
          <w:tab w:val="left" w:pos="-720"/>
        </w:tabs>
        <w:suppressAutoHyphens/>
        <w:rPr>
          <w:rFonts w:asciiTheme="minorHAnsi" w:hAnsiTheme="minorHAnsi" w:cstheme="minorHAnsi"/>
        </w:rPr>
      </w:pPr>
      <w:r w:rsidRPr="005436BC">
        <w:rPr>
          <w:rFonts w:asciiTheme="minorHAnsi" w:hAnsiTheme="minorHAnsi" w:cstheme="minorHAnsi"/>
        </w:rPr>
        <w:t> </w:t>
      </w:r>
    </w:p>
    <w:p w:rsidR="005436BC" w:rsidRPr="005436BC" w:rsidP="005436BC" w14:paraId="2FAEB56C" w14:textId="3674EFFB">
      <w:pPr>
        <w:pStyle w:val="ListParagraph"/>
        <w:tabs>
          <w:tab w:val="left" w:pos="-720"/>
        </w:tabs>
        <w:suppressAutoHyphens/>
        <w:rPr>
          <w:rFonts w:asciiTheme="minorHAnsi" w:hAnsiTheme="minorHAnsi" w:cstheme="minorHAnsi"/>
        </w:rPr>
      </w:pPr>
      <w:r w:rsidRPr="005436BC">
        <w:rPr>
          <w:rFonts w:asciiTheme="minorHAnsi" w:hAnsiTheme="minorHAnsi" w:cstheme="minorHAnsi"/>
        </w:rPr>
        <w:t xml:space="preserve">When a borrower uses the </w:t>
      </w:r>
      <w:r w:rsidR="00484359">
        <w:rPr>
          <w:rFonts w:asciiTheme="minorHAnsi" w:hAnsiTheme="minorHAnsi" w:cstheme="minorHAnsi"/>
        </w:rPr>
        <w:t>online</w:t>
      </w:r>
      <w:r w:rsidRPr="005436BC">
        <w:rPr>
          <w:rFonts w:asciiTheme="minorHAnsi" w:hAnsiTheme="minorHAnsi" w:cstheme="minorHAnsi"/>
        </w:rPr>
        <w:t xml:space="preserve"> form flow, their employer eligibility data is gathered and pre-populated on the form from the Department’s employer database. If an employer is not in the database, the borrower is notified and the form is not produced until an employer eligibility review has been performed. This reduces the instances of forms being produced with conflicting or incomplete data. </w:t>
      </w:r>
    </w:p>
    <w:p w:rsidR="008B02BB" w:rsidP="00246834" w14:paraId="7F676526" w14:textId="77777777">
      <w:pPr>
        <w:pStyle w:val="ListParagraph"/>
        <w:tabs>
          <w:tab w:val="left" w:pos="-720"/>
        </w:tabs>
        <w:suppressAutoHyphens/>
        <w:contextualSpacing w:val="0"/>
        <w:rPr>
          <w:rFonts w:ascii="Times New Roman" w:hAnsi="Times New Roman"/>
          <w:szCs w:val="24"/>
        </w:rPr>
      </w:pPr>
    </w:p>
    <w:p w:rsidR="00AD381B" w:rsidP="00246834" w14:paraId="64280E60" w14:textId="508325DC">
      <w:pPr>
        <w:pStyle w:val="ListParagraph"/>
        <w:numPr>
          <w:ilvl w:val="0"/>
          <w:numId w:val="4"/>
        </w:numPr>
        <w:tabs>
          <w:tab w:val="left" w:pos="-720"/>
        </w:tabs>
        <w:suppressAutoHyphens/>
        <w:contextualSpacing w:val="0"/>
        <w:rPr>
          <w:rFonts w:ascii="Times New Roman" w:hAnsi="Times New Roman"/>
          <w:b/>
          <w:szCs w:val="24"/>
        </w:rPr>
      </w:pPr>
      <w:r w:rsidRPr="00246FE9">
        <w:rPr>
          <w:rFonts w:ascii="Times New Roman" w:hAnsi="Times New Roman"/>
          <w:b/>
          <w:szCs w:val="24"/>
        </w:rPr>
        <w:t>Describe efforts to identify duplication.</w:t>
      </w:r>
      <w:r w:rsidR="008F3ECA">
        <w:rPr>
          <w:rFonts w:ascii="Times New Roman" w:hAnsi="Times New Roman"/>
          <w:b/>
          <w:szCs w:val="24"/>
        </w:rPr>
        <w:t xml:space="preserve"> </w:t>
      </w:r>
      <w:r w:rsidRPr="00246FE9">
        <w:rPr>
          <w:rFonts w:ascii="Times New Roman" w:hAnsi="Times New Roman"/>
          <w:b/>
          <w:szCs w:val="24"/>
        </w:rPr>
        <w:t>Show specifically why any similar information already available cannot be used or modified for use for the purposes described in Item 2 above.</w:t>
      </w:r>
      <w:r w:rsidRPr="00246FE9" w:rsidR="00A23F26">
        <w:rPr>
          <w:rFonts w:ascii="Times New Roman" w:hAnsi="Times New Roman"/>
          <w:b/>
          <w:szCs w:val="24"/>
        </w:rPr>
        <w:t xml:space="preserve"> </w:t>
      </w:r>
    </w:p>
    <w:p w:rsidR="00E909F4" w:rsidP="00246834" w14:paraId="7F868306" w14:textId="77777777">
      <w:pPr>
        <w:pStyle w:val="ListParagraph"/>
        <w:tabs>
          <w:tab w:val="left" w:pos="0"/>
        </w:tabs>
        <w:suppressAutoHyphens/>
        <w:rPr>
          <w:rFonts w:asciiTheme="minorHAnsi" w:hAnsiTheme="minorHAnsi" w:cstheme="minorHAnsi"/>
          <w:szCs w:val="24"/>
        </w:rPr>
      </w:pPr>
    </w:p>
    <w:p w:rsidR="00E909F4" w:rsidRPr="00CA59E3" w:rsidP="00246834" w14:paraId="366F65F5" w14:textId="578CD8B9">
      <w:pPr>
        <w:pStyle w:val="ListParagraph"/>
        <w:suppressAutoHyphens/>
        <w:rPr>
          <w:rFonts w:asciiTheme="minorHAnsi" w:hAnsiTheme="minorHAnsi" w:cstheme="minorBidi"/>
        </w:rPr>
      </w:pPr>
      <w:r w:rsidRPr="405E3D6C">
        <w:rPr>
          <w:rFonts w:asciiTheme="minorHAnsi" w:hAnsiTheme="minorHAnsi" w:cstheme="minorBidi"/>
        </w:rPr>
        <w:t xml:space="preserve">There is no similar information available from other sources that can be used for the purposes described </w:t>
      </w:r>
      <w:r w:rsidRPr="405E3D6C" w:rsidR="00922347">
        <w:rPr>
          <w:rFonts w:asciiTheme="minorHAnsi" w:hAnsiTheme="minorHAnsi" w:cstheme="minorBidi"/>
        </w:rPr>
        <w:t xml:space="preserve">in question 2. Additionally, the </w:t>
      </w:r>
      <w:r w:rsidRPr="405E3D6C" w:rsidR="26568FFD">
        <w:rPr>
          <w:rFonts w:asciiTheme="minorHAnsi" w:hAnsiTheme="minorHAnsi" w:cstheme="minorBidi"/>
        </w:rPr>
        <w:t>regulations</w:t>
      </w:r>
      <w:r w:rsidRPr="405E3D6C" w:rsidR="00922347">
        <w:rPr>
          <w:rFonts w:asciiTheme="minorHAnsi" w:hAnsiTheme="minorHAnsi" w:cstheme="minorBidi"/>
        </w:rPr>
        <w:t xml:space="preserve"> require a borrower to submit an application to determine eligibility to participate in the PSLF program.</w:t>
      </w:r>
    </w:p>
    <w:p w:rsidR="00043C32" w:rsidRPr="005F4E11" w:rsidP="00246834" w14:paraId="64280E62" w14:textId="409DCFD5">
      <w:pPr>
        <w:pStyle w:val="ListParagraph"/>
        <w:numPr>
          <w:ilvl w:val="0"/>
          <w:numId w:val="4"/>
        </w:numPr>
        <w:spacing w:before="240"/>
        <w:contextualSpacing w:val="0"/>
        <w:rPr>
          <w:rFonts w:ascii="Times New Roman" w:hAnsi="Times New Roman"/>
          <w:b/>
          <w:szCs w:val="24"/>
        </w:rPr>
      </w:pPr>
      <w:r w:rsidRPr="005F4E11">
        <w:rPr>
          <w:rFonts w:ascii="Times New Roman" w:hAnsi="Times New Roman"/>
          <w:b/>
          <w:szCs w:val="24"/>
        </w:rPr>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AD381B" w:rsidP="00246834" w14:paraId="64280E63" w14:textId="77777777">
      <w:pPr>
        <w:pStyle w:val="ListParagraph"/>
        <w:contextualSpacing w:val="0"/>
        <w:rPr>
          <w:rFonts w:ascii="Times New Roman" w:hAnsi="Times New Roman"/>
          <w:szCs w:val="24"/>
        </w:rPr>
      </w:pPr>
    </w:p>
    <w:p w:rsidR="00E909F4" w:rsidRPr="00CA59E3" w:rsidP="00246834" w14:paraId="19343F91" w14:textId="1523C866">
      <w:pPr>
        <w:pStyle w:val="ListParagraph"/>
        <w:tabs>
          <w:tab w:val="left" w:pos="720"/>
        </w:tabs>
        <w:suppressAutoHyphens/>
        <w:rPr>
          <w:rFonts w:asciiTheme="minorHAnsi" w:hAnsiTheme="minorHAnsi" w:cstheme="minorHAnsi"/>
        </w:rPr>
      </w:pPr>
      <w:r w:rsidRPr="00CA59E3">
        <w:rPr>
          <w:rFonts w:asciiTheme="minorHAnsi" w:hAnsiTheme="minorHAnsi" w:cstheme="minorHAnsi"/>
        </w:rPr>
        <w:t>No small businesses are affected by this information collection.</w:t>
      </w:r>
    </w:p>
    <w:p w:rsidR="00E909F4" w:rsidRPr="00E909F4" w:rsidP="00246834" w14:paraId="45F757BF" w14:textId="1E94F614">
      <w:pPr>
        <w:pStyle w:val="ListParagraph"/>
        <w:tabs>
          <w:tab w:val="left" w:pos="720"/>
        </w:tabs>
        <w:suppressAutoHyphens/>
        <w:rPr>
          <w:rFonts w:ascii="Times New Roman" w:hAnsi="Times New Roman"/>
        </w:rPr>
      </w:pPr>
    </w:p>
    <w:p w:rsidR="00043C32" w:rsidP="00246834" w14:paraId="64280E65" w14:textId="6725E737">
      <w:pPr>
        <w:pStyle w:val="ListParagraph"/>
        <w:numPr>
          <w:ilvl w:val="0"/>
          <w:numId w:val="4"/>
        </w:numPr>
        <w:tabs>
          <w:tab w:val="left" w:pos="-720"/>
        </w:tabs>
        <w:suppressAutoHyphens/>
        <w:contextualSpacing w:val="0"/>
        <w:rPr>
          <w:rFonts w:ascii="Times New Roman" w:hAnsi="Times New Roman"/>
          <w:b/>
          <w:szCs w:val="24"/>
        </w:rPr>
      </w:pPr>
      <w:r w:rsidRPr="00AD381B">
        <w:rPr>
          <w:rFonts w:ascii="Times New Roman" w:hAnsi="Times New Roman"/>
          <w:b/>
          <w:szCs w:val="24"/>
        </w:rPr>
        <w:t>Describe the consequences to Federal program or policy activities if the collection is not conducted or is conducted less frequently, as well as any technical or legal obstacles to reducing burden.</w:t>
      </w:r>
    </w:p>
    <w:p w:rsidR="005F4E11" w:rsidRPr="005F4E11" w:rsidP="00246834" w14:paraId="3424297C" w14:textId="6A8F3E9A">
      <w:pPr>
        <w:tabs>
          <w:tab w:val="left" w:pos="-720"/>
        </w:tabs>
        <w:suppressAutoHyphens/>
        <w:ind w:left="720"/>
        <w:rPr>
          <w:rFonts w:ascii="Times New Roman" w:hAnsi="Times New Roman"/>
          <w:bCs/>
          <w:szCs w:val="24"/>
        </w:rPr>
      </w:pPr>
    </w:p>
    <w:p w:rsidR="00E909F4" w:rsidRPr="00412098" w:rsidP="00412098" w14:paraId="2303F279" w14:textId="75E880A3">
      <w:pPr>
        <w:pStyle w:val="BodyText"/>
        <w:ind w:left="720"/>
        <w:rPr>
          <w:rFonts w:asciiTheme="minorHAnsi" w:hAnsiTheme="minorHAnsi" w:cstheme="minorHAnsi"/>
        </w:rPr>
      </w:pPr>
      <w:r w:rsidRPr="00412098">
        <w:rPr>
          <w:rFonts w:asciiTheme="minorHAnsi" w:hAnsiTheme="minorHAnsi" w:cstheme="minorHAnsi"/>
        </w:rPr>
        <w:t xml:space="preserve">Absent this </w:t>
      </w:r>
      <w:r w:rsidRPr="00412098" w:rsidR="00735550">
        <w:rPr>
          <w:rFonts w:asciiTheme="minorHAnsi" w:hAnsiTheme="minorHAnsi" w:cstheme="minorHAnsi"/>
        </w:rPr>
        <w:t>collection of information</w:t>
      </w:r>
      <w:r w:rsidRPr="00412098">
        <w:rPr>
          <w:rFonts w:asciiTheme="minorHAnsi" w:hAnsiTheme="minorHAnsi" w:cstheme="minorHAnsi"/>
        </w:rPr>
        <w:t xml:space="preserve">, </w:t>
      </w:r>
      <w:r w:rsidRPr="00412098" w:rsidR="007E4092">
        <w:rPr>
          <w:rFonts w:asciiTheme="minorHAnsi" w:hAnsiTheme="minorHAnsi" w:cstheme="minorHAnsi"/>
        </w:rPr>
        <w:t>the</w:t>
      </w:r>
      <w:r w:rsidRPr="00412098">
        <w:rPr>
          <w:rFonts w:asciiTheme="minorHAnsi" w:hAnsiTheme="minorHAnsi" w:cstheme="minorHAnsi"/>
        </w:rPr>
        <w:t xml:space="preserve"> </w:t>
      </w:r>
      <w:r w:rsidRPr="00412098" w:rsidR="00116DEF">
        <w:rPr>
          <w:rFonts w:asciiTheme="minorHAnsi" w:hAnsiTheme="minorHAnsi" w:cstheme="minorHAnsi"/>
        </w:rPr>
        <w:t>Department</w:t>
      </w:r>
      <w:r w:rsidRPr="00412098" w:rsidR="005F776B">
        <w:rPr>
          <w:rFonts w:asciiTheme="minorHAnsi" w:hAnsiTheme="minorHAnsi" w:cstheme="minorHAnsi"/>
        </w:rPr>
        <w:t xml:space="preserve"> </w:t>
      </w:r>
      <w:r w:rsidRPr="00412098">
        <w:rPr>
          <w:rFonts w:asciiTheme="minorHAnsi" w:hAnsiTheme="minorHAnsi" w:cstheme="minorHAnsi"/>
        </w:rPr>
        <w:t xml:space="preserve">would not have sufficient or accurate information required to make eligibility determinations for the </w:t>
      </w:r>
      <w:r w:rsidRPr="00412098" w:rsidR="00990EB3">
        <w:rPr>
          <w:rFonts w:asciiTheme="minorHAnsi" w:hAnsiTheme="minorHAnsi" w:cstheme="minorHAnsi"/>
        </w:rPr>
        <w:t xml:space="preserve">reconsideration opportunity </w:t>
      </w:r>
      <w:r w:rsidRPr="00412098">
        <w:rPr>
          <w:rFonts w:asciiTheme="minorHAnsi" w:hAnsiTheme="minorHAnsi" w:cstheme="minorHAnsi"/>
        </w:rPr>
        <w:t>authorized for these borrowers.</w:t>
      </w:r>
    </w:p>
    <w:p w:rsidR="00412098" w:rsidRPr="00412098" w:rsidP="00412098" w14:paraId="633B5023" w14:textId="1EB9EF65">
      <w:pPr>
        <w:pStyle w:val="BodyText"/>
        <w:ind w:left="720"/>
        <w:rPr>
          <w:rFonts w:asciiTheme="minorHAnsi" w:hAnsiTheme="minorHAnsi" w:cstheme="minorBidi"/>
        </w:rPr>
      </w:pPr>
      <w:r w:rsidRPr="405E3D6C">
        <w:rPr>
          <w:rFonts w:asciiTheme="minorHAnsi" w:hAnsiTheme="minorHAnsi" w:cstheme="minorBidi"/>
        </w:rPr>
        <w:t>As explained in Question 2 of this Supporting Statement, the frequency of submission of the Employment Certification Form is determined by the borrower and may be as frequent as the borrower determines necessary.   </w:t>
      </w:r>
    </w:p>
    <w:p w:rsidR="00412098" w:rsidRPr="00412098" w:rsidP="00412098" w14:paraId="055F3052" w14:textId="34EE269B">
      <w:pPr>
        <w:pStyle w:val="BodyText"/>
        <w:ind w:left="720"/>
        <w:rPr>
          <w:rFonts w:asciiTheme="minorHAnsi" w:hAnsiTheme="minorHAnsi" w:cstheme="minorHAnsi"/>
        </w:rPr>
      </w:pPr>
      <w:r w:rsidRPr="00412098">
        <w:rPr>
          <w:rFonts w:asciiTheme="minorHAnsi" w:hAnsiTheme="minorHAnsi" w:cstheme="minorHAnsi"/>
        </w:rPr>
        <w:t>If borrowers were not allowed to submit employment certifications until after they have made all 120 required payments and are eligible to apply for loan forgiveness, there would be a greater likelihood that borrowers would be unable to obtain the required documentation of employment that ended years in the past, and it would be more difficult for them to track their progress toward making their 120</w:t>
      </w:r>
      <w:r w:rsidRPr="00412098">
        <w:rPr>
          <w:rFonts w:asciiTheme="minorHAnsi" w:hAnsiTheme="minorHAnsi" w:cstheme="minorHAnsi"/>
          <w:vertAlign w:val="superscript"/>
        </w:rPr>
        <w:t>th</w:t>
      </w:r>
      <w:r w:rsidRPr="00412098">
        <w:rPr>
          <w:rFonts w:asciiTheme="minorHAnsi" w:hAnsiTheme="minorHAnsi" w:cstheme="minorHAnsi"/>
        </w:rPr>
        <w:t> qualifying payment. </w:t>
      </w:r>
    </w:p>
    <w:p w:rsidR="00412098" w:rsidRPr="00412098" w:rsidP="00412098" w14:paraId="766CE0CE" w14:textId="7159E1B2">
      <w:pPr>
        <w:pStyle w:val="BodyText"/>
        <w:ind w:left="720"/>
        <w:rPr>
          <w:rFonts w:asciiTheme="minorHAnsi" w:hAnsiTheme="minorHAnsi" w:cstheme="minorHAnsi"/>
        </w:rPr>
      </w:pPr>
      <w:r w:rsidRPr="00412098">
        <w:rPr>
          <w:rFonts w:asciiTheme="minorHAnsi" w:hAnsiTheme="minorHAnsi" w:cstheme="minorHAnsi"/>
        </w:rPr>
        <w:t>Further, by soliciting the Employment Certification section of the application less frequently, the Direct Loan servicers would receive a large number of forms at the same time, which would lead to delays in processing borrowers’ loan forgiveness applications. </w:t>
      </w:r>
    </w:p>
    <w:p w:rsidR="00412098" w:rsidRPr="00412098" w:rsidP="00412098" w14:paraId="7714557C" w14:textId="28A7B21C">
      <w:pPr>
        <w:pStyle w:val="BodyText"/>
        <w:ind w:left="720"/>
        <w:rPr>
          <w:rFonts w:asciiTheme="minorHAnsi" w:hAnsiTheme="minorHAnsi" w:cstheme="minorHAnsi"/>
        </w:rPr>
      </w:pPr>
      <w:r w:rsidRPr="00412098">
        <w:rPr>
          <w:rFonts w:asciiTheme="minorHAnsi" w:hAnsiTheme="minorHAnsi" w:cstheme="minorHAnsi"/>
        </w:rPr>
        <w:t>If the Department did not allow for Employment Certification section of the form to be submitted annually or more frequently, this would increase burden on borrowers and delay the Department’s determination of the borrower’s eligibility for Public Service Loan Forgiveness. </w:t>
      </w:r>
    </w:p>
    <w:p w:rsidR="005F4E11" w:rsidRPr="00262F47" w:rsidP="00262F47" w14:paraId="51872AEE" w14:textId="1A90324C">
      <w:pPr>
        <w:pStyle w:val="BodyText"/>
        <w:ind w:left="720"/>
        <w:rPr>
          <w:rFonts w:asciiTheme="minorHAnsi" w:hAnsiTheme="minorHAnsi" w:cstheme="minorHAnsi"/>
        </w:rPr>
      </w:pPr>
      <w:r w:rsidRPr="00412098">
        <w:rPr>
          <w:rFonts w:asciiTheme="minorHAnsi" w:hAnsiTheme="minorHAnsi" w:cstheme="minorHAnsi"/>
        </w:rPr>
        <w:t>The Application section of the form, however, is submitted when the borrower believes that he or she qualifies for forgiveness and wants to request that forgiveness.  If the borrower has not already done so, the borrower must submit Employment Certifications that cover the period or periods of time during which the borrower made the necessary payments. </w:t>
      </w:r>
    </w:p>
    <w:p w:rsidR="00043C32" w:rsidRPr="00AD381B" w:rsidP="00246834" w14:paraId="64280E66" w14:textId="77777777">
      <w:pPr>
        <w:pStyle w:val="ListParagraph"/>
        <w:numPr>
          <w:ilvl w:val="0"/>
          <w:numId w:val="4"/>
        </w:numPr>
        <w:tabs>
          <w:tab w:val="left" w:pos="-720"/>
        </w:tabs>
        <w:suppressAutoHyphens/>
        <w:rPr>
          <w:rFonts w:ascii="Times New Roman" w:hAnsi="Times New Roman"/>
          <w:b/>
          <w:szCs w:val="24"/>
        </w:rPr>
      </w:pPr>
      <w:r w:rsidRPr="00AD381B">
        <w:rPr>
          <w:rFonts w:ascii="Times New Roman" w:hAnsi="Times New Roman"/>
          <w:b/>
          <w:szCs w:val="24"/>
        </w:rPr>
        <w:t>Explain any special circumstances that would cause an information collection to be conducted in a manner:</w:t>
      </w:r>
    </w:p>
    <w:p w:rsidR="00043C32" w:rsidRPr="00AD381B" w:rsidP="00246834" w14:paraId="64280E68"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respondents to report information to the agency more often than quarterly;</w:t>
      </w:r>
    </w:p>
    <w:p w:rsidR="00043C32" w:rsidRPr="00AD381B" w:rsidP="00246834" w14:paraId="64280E6A"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respondents to prepare a written response to a collection of information in fewer than 30 days after receipt of it;</w:t>
      </w:r>
    </w:p>
    <w:p w:rsidR="00043C32" w:rsidRPr="00AD381B" w:rsidP="00246834" w14:paraId="64280E6C"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respondents to submit more than an original and two copies of any document;</w:t>
      </w:r>
    </w:p>
    <w:p w:rsidR="00043C32" w:rsidRPr="00AD381B" w:rsidP="00246834" w14:paraId="64280E6E"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respondents to retain records, other than health, medical, government contract, grant-in-aid, or tax records for more than three years;</w:t>
      </w:r>
    </w:p>
    <w:p w:rsidR="00043C32" w:rsidRPr="00AD381B" w:rsidP="00246834" w14:paraId="64280E70"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in connection with a statistical survey, that is not designed to produce valid and reliable results than can be generalized to the universe of study;</w:t>
      </w:r>
    </w:p>
    <w:p w:rsidR="00043C32" w:rsidRPr="00AD381B" w:rsidP="00246834" w14:paraId="64280E72"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the use of a statistical data classification that has not been reviewed and approved by OMB;</w:t>
      </w:r>
    </w:p>
    <w:p w:rsidR="00043C32" w:rsidRPr="00AD381B" w:rsidP="00246834" w14:paraId="64280E74"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043C32" w:rsidP="00246834" w14:paraId="64280E76"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respondents to submit proprietary trade secrets, or other confidential information unless the agency can demonstrate that it has instituted procedures to protect the information’s confidentiality to the extent permitted by law.</w:t>
      </w:r>
    </w:p>
    <w:p w:rsidR="00AD381B" w:rsidRPr="005F4E11" w:rsidP="00246834" w14:paraId="64280E77" w14:textId="77777777">
      <w:pPr>
        <w:pStyle w:val="ListParagraph"/>
        <w:rPr>
          <w:rFonts w:ascii="Times New Roman" w:hAnsi="Times New Roman"/>
          <w:bCs/>
          <w:szCs w:val="24"/>
        </w:rPr>
      </w:pPr>
    </w:p>
    <w:p w:rsidR="008B02BB" w:rsidRPr="00CA59E3" w:rsidP="00246834" w14:paraId="6DE98D94" w14:textId="41A28496">
      <w:pPr>
        <w:tabs>
          <w:tab w:val="left" w:pos="0"/>
        </w:tabs>
        <w:suppressAutoHyphens/>
        <w:ind w:left="720"/>
        <w:rPr>
          <w:rFonts w:asciiTheme="minorHAnsi" w:hAnsiTheme="minorHAnsi" w:cstheme="minorHAnsi"/>
        </w:rPr>
      </w:pPr>
      <w:r w:rsidRPr="00CA59E3">
        <w:rPr>
          <w:rFonts w:asciiTheme="minorHAnsi" w:hAnsiTheme="minorHAnsi" w:cstheme="minorHAnsi"/>
        </w:rPr>
        <w:t>This information collection does not involve any of the above conditions.</w:t>
      </w:r>
    </w:p>
    <w:p w:rsidR="005F4E11" w:rsidRPr="00AD381B" w:rsidP="00246834" w14:paraId="6109B5F4" w14:textId="77777777">
      <w:pPr>
        <w:tabs>
          <w:tab w:val="left" w:pos="-720"/>
        </w:tabs>
        <w:suppressAutoHyphens/>
        <w:rPr>
          <w:rFonts w:ascii="Times New Roman" w:hAnsi="Times New Roman"/>
          <w:szCs w:val="24"/>
        </w:rPr>
      </w:pPr>
    </w:p>
    <w:p w:rsidR="00D75313" w:rsidP="00246834" w14:paraId="64280E79" w14:textId="77777777">
      <w:pPr>
        <w:pStyle w:val="ListParagraph"/>
        <w:numPr>
          <w:ilvl w:val="0"/>
          <w:numId w:val="5"/>
        </w:numPr>
        <w:tabs>
          <w:tab w:val="left" w:pos="-720"/>
          <w:tab w:val="left" w:pos="375"/>
        </w:tabs>
        <w:suppressAutoHyphens/>
        <w:contextualSpacing w:val="0"/>
        <w:rPr>
          <w:rFonts w:ascii="Times New Roman" w:hAnsi="Times New Roman"/>
          <w:b/>
          <w:szCs w:val="24"/>
        </w:rPr>
      </w:pPr>
      <w:r w:rsidRPr="00AD381B">
        <w:rPr>
          <w:rFonts w:ascii="Times New Roman" w:hAnsi="Times New Roman"/>
          <w:b/>
          <w:szCs w:val="24"/>
        </w:rPr>
        <w:t>As applicable, state that the Department has published the 60 and 30 Federal Register notices as required by 5 CFR 1320.8(d), soliciting comments on the information collection prior to submission to OMB.</w:t>
      </w:r>
    </w:p>
    <w:p w:rsidR="00D75313" w:rsidP="00246834" w14:paraId="64280E7A" w14:textId="77777777">
      <w:pPr>
        <w:pStyle w:val="ListParagraph"/>
        <w:tabs>
          <w:tab w:val="left" w:pos="-720"/>
          <w:tab w:val="left" w:pos="375"/>
        </w:tabs>
        <w:suppressAutoHyphens/>
        <w:contextualSpacing w:val="0"/>
        <w:rPr>
          <w:rFonts w:ascii="Times New Roman" w:hAnsi="Times New Roman"/>
          <w:b/>
          <w:szCs w:val="24"/>
        </w:rPr>
      </w:pPr>
    </w:p>
    <w:p w:rsidR="00043C32" w:rsidP="00246834" w14:paraId="64280E7B" w14:textId="37E30329">
      <w:pPr>
        <w:pStyle w:val="ListParagraph"/>
        <w:tabs>
          <w:tab w:val="left" w:pos="-720"/>
          <w:tab w:val="left" w:pos="375"/>
        </w:tabs>
        <w:suppressAutoHyphens/>
        <w:contextualSpacing w:val="0"/>
        <w:rPr>
          <w:rFonts w:ascii="Times New Roman" w:hAnsi="Times New Roman"/>
          <w:b/>
          <w:szCs w:val="24"/>
        </w:rPr>
      </w:pPr>
      <w:r>
        <w:rPr>
          <w:rFonts w:ascii="Times New Roman" w:hAnsi="Times New Roman"/>
          <w:b/>
          <w:szCs w:val="24"/>
        </w:rPr>
        <w:t>Include a citation for the 60 day comment period (e.g. Vol. 84 FR ##### and the date of publication).</w:t>
      </w:r>
      <w:r w:rsidR="008F3ECA">
        <w:rPr>
          <w:rFonts w:ascii="Times New Roman" w:hAnsi="Times New Roman"/>
          <w:b/>
          <w:szCs w:val="24"/>
        </w:rPr>
        <w:t xml:space="preserve"> </w:t>
      </w:r>
      <w:r w:rsidRPr="00AD381B">
        <w:rPr>
          <w:rFonts w:ascii="Times New Roman" w:hAnsi="Times New Roman"/>
          <w:b/>
          <w:szCs w:val="24"/>
        </w:rPr>
        <w:t xml:space="preserve">Summarize public comments received in response to </w:t>
      </w:r>
      <w:r>
        <w:rPr>
          <w:rFonts w:ascii="Times New Roman" w:hAnsi="Times New Roman"/>
          <w:b/>
          <w:szCs w:val="24"/>
        </w:rPr>
        <w:t>the 60 day</w:t>
      </w:r>
      <w:r w:rsidRPr="00AD381B">
        <w:rPr>
          <w:rFonts w:ascii="Times New Roman" w:hAnsi="Times New Roman"/>
          <w:b/>
          <w:szCs w:val="24"/>
        </w:rPr>
        <w:t xml:space="preserve"> notice and describe actions taken by the agency in response to these comments.</w:t>
      </w:r>
      <w:r w:rsidR="008F3ECA">
        <w:rPr>
          <w:rFonts w:ascii="Times New Roman" w:hAnsi="Times New Roman"/>
          <w:b/>
          <w:szCs w:val="24"/>
        </w:rPr>
        <w:t xml:space="preserve"> </w:t>
      </w:r>
      <w:r w:rsidRPr="00AD381B">
        <w:rPr>
          <w:rFonts w:ascii="Times New Roman" w:hAnsi="Times New Roman"/>
          <w:b/>
          <w:szCs w:val="24"/>
        </w:rPr>
        <w:t>Specifically address comments received on cost and hour burden</w:t>
      </w:r>
      <w:r w:rsidRPr="00D75313">
        <w:rPr>
          <w:rFonts w:ascii="Times New Roman" w:hAnsi="Times New Roman"/>
          <w:b/>
          <w:szCs w:val="24"/>
        </w:rPr>
        <w:t>.</w:t>
      </w:r>
      <w:r w:rsidR="008F3ECA">
        <w:rPr>
          <w:rFonts w:ascii="Times New Roman" w:hAnsi="Times New Roman"/>
          <w:b/>
          <w:szCs w:val="24"/>
        </w:rPr>
        <w:t xml:space="preserve"> </w:t>
      </w:r>
      <w:r w:rsidRPr="00D75313" w:rsidR="007C0A4C">
        <w:rPr>
          <w:rFonts w:ascii="Times New Roman" w:hAnsi="Times New Roman"/>
          <w:b/>
          <w:szCs w:val="24"/>
        </w:rPr>
        <w:t>If only non-substantive comments are provided, please provide a statement to that effect and that it did not relate or warrant any change</w:t>
      </w:r>
      <w:r>
        <w:rPr>
          <w:rFonts w:ascii="Times New Roman" w:hAnsi="Times New Roman"/>
          <w:b/>
          <w:szCs w:val="24"/>
        </w:rPr>
        <w:t>s to this information collection request</w:t>
      </w:r>
      <w:r w:rsidRPr="00D75313" w:rsidR="007C0A4C">
        <w:rPr>
          <w:rFonts w:ascii="Times New Roman" w:hAnsi="Times New Roman"/>
          <w:b/>
          <w:szCs w:val="24"/>
        </w:rPr>
        <w:t xml:space="preserve">. </w:t>
      </w:r>
      <w:r>
        <w:rPr>
          <w:rFonts w:ascii="Times New Roman" w:hAnsi="Times New Roman"/>
          <w:b/>
          <w:szCs w:val="24"/>
        </w:rPr>
        <w:t>In your comments, please also indicate the number of public comments received.</w:t>
      </w:r>
    </w:p>
    <w:p w:rsidR="00D75313" w:rsidP="00246834" w14:paraId="64280E7C" w14:textId="77777777">
      <w:pPr>
        <w:pStyle w:val="ListParagraph"/>
        <w:tabs>
          <w:tab w:val="left" w:pos="-720"/>
          <w:tab w:val="left" w:pos="375"/>
        </w:tabs>
        <w:suppressAutoHyphens/>
        <w:contextualSpacing w:val="0"/>
        <w:rPr>
          <w:rFonts w:ascii="Times New Roman" w:hAnsi="Times New Roman"/>
          <w:b/>
          <w:szCs w:val="24"/>
        </w:rPr>
      </w:pPr>
    </w:p>
    <w:p w:rsidR="00D75313" w:rsidRPr="00D75313" w:rsidP="00246834" w14:paraId="64280E7D" w14:textId="77777777">
      <w:pPr>
        <w:pStyle w:val="ListParagraph"/>
        <w:tabs>
          <w:tab w:val="left" w:pos="-720"/>
          <w:tab w:val="left" w:pos="375"/>
        </w:tabs>
        <w:suppressAutoHyphens/>
        <w:contextualSpacing w:val="0"/>
        <w:rPr>
          <w:rFonts w:ascii="Times New Roman" w:hAnsi="Times New Roman"/>
          <w:b/>
          <w:szCs w:val="24"/>
        </w:rPr>
      </w:pPr>
      <w:r>
        <w:rPr>
          <w:rFonts w:ascii="Times New Roman" w:hAnsi="Times New Roman"/>
          <w:b/>
          <w:szCs w:val="24"/>
        </w:rPr>
        <w:t>For the 30 day notice, indicate that a notice will be published.</w:t>
      </w:r>
    </w:p>
    <w:p w:rsidR="00043C32" w:rsidRPr="00AD381B" w:rsidP="00246834" w14:paraId="64280E7E" w14:textId="77777777">
      <w:pPr>
        <w:tabs>
          <w:tab w:val="left" w:pos="-720"/>
        </w:tabs>
        <w:suppressAutoHyphens/>
        <w:ind w:left="720"/>
        <w:rPr>
          <w:rStyle w:val="a"/>
          <w:rFonts w:ascii="Times New Roman" w:hAnsi="Times New Roman"/>
          <w:b/>
          <w:szCs w:val="24"/>
        </w:rPr>
      </w:pPr>
      <w:r w:rsidRPr="00AD381B">
        <w:rPr>
          <w:rStyle w:val="a"/>
          <w:rFonts w:ascii="Times New Roman" w:hAnsi="Times New Roman"/>
          <w:b/>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043C32" w:rsidRPr="00AD381B" w:rsidP="00246834" w14:paraId="64280E7F" w14:textId="77777777">
      <w:pPr>
        <w:tabs>
          <w:tab w:val="left" w:pos="-720"/>
        </w:tabs>
        <w:suppressAutoHyphens/>
        <w:rPr>
          <w:rStyle w:val="a"/>
          <w:rFonts w:ascii="Times New Roman" w:hAnsi="Times New Roman"/>
          <w:b/>
          <w:szCs w:val="24"/>
        </w:rPr>
      </w:pPr>
    </w:p>
    <w:p w:rsidR="00043C32" w:rsidP="00246834" w14:paraId="64280E80" w14:textId="7841829C">
      <w:pPr>
        <w:tabs>
          <w:tab w:val="left" w:pos="-720"/>
        </w:tabs>
        <w:suppressAutoHyphens/>
        <w:ind w:left="720"/>
        <w:rPr>
          <w:rStyle w:val="a"/>
          <w:rFonts w:ascii="Times New Roman" w:hAnsi="Times New Roman"/>
          <w:b/>
          <w:szCs w:val="24"/>
        </w:rPr>
      </w:pPr>
      <w:r w:rsidRPr="00AD381B">
        <w:rPr>
          <w:rStyle w:val="a"/>
          <w:rFonts w:ascii="Times New Roman" w:hAnsi="Times New Roman"/>
          <w:b/>
          <w:szCs w:val="24"/>
        </w:rPr>
        <w:t>Consultation with representatives of those from whom information is to be obtained or those who must compile records should occur at least once every 3 years – even if the collection of information activity is the same as in prior periods.</w:t>
      </w:r>
      <w:r w:rsidR="008F3ECA">
        <w:rPr>
          <w:rStyle w:val="a"/>
          <w:rFonts w:ascii="Times New Roman" w:hAnsi="Times New Roman"/>
          <w:b/>
          <w:szCs w:val="24"/>
        </w:rPr>
        <w:t xml:space="preserve"> </w:t>
      </w:r>
      <w:r w:rsidRPr="00AD381B">
        <w:rPr>
          <w:rStyle w:val="a"/>
          <w:rFonts w:ascii="Times New Roman" w:hAnsi="Times New Roman"/>
          <w:b/>
          <w:szCs w:val="24"/>
        </w:rPr>
        <w:t>There may be circumstances that may preclude consultation in a specific situation.</w:t>
      </w:r>
      <w:r w:rsidR="008F3ECA">
        <w:rPr>
          <w:rStyle w:val="a"/>
          <w:rFonts w:ascii="Times New Roman" w:hAnsi="Times New Roman"/>
          <w:b/>
          <w:szCs w:val="24"/>
        </w:rPr>
        <w:t xml:space="preserve"> </w:t>
      </w:r>
      <w:r w:rsidRPr="00AD381B">
        <w:rPr>
          <w:rStyle w:val="a"/>
          <w:rFonts w:ascii="Times New Roman" w:hAnsi="Times New Roman"/>
          <w:b/>
          <w:szCs w:val="24"/>
        </w:rPr>
        <w:t>These circumstances should be explained.</w:t>
      </w:r>
    </w:p>
    <w:p w:rsidR="00AD381B" w:rsidRPr="005F4E11" w:rsidP="00246834" w14:paraId="64280E81" w14:textId="77777777">
      <w:pPr>
        <w:tabs>
          <w:tab w:val="left" w:pos="-720"/>
        </w:tabs>
        <w:suppressAutoHyphens/>
        <w:ind w:left="720"/>
        <w:rPr>
          <w:rFonts w:ascii="Times New Roman" w:hAnsi="Times New Roman"/>
          <w:bCs/>
          <w:szCs w:val="24"/>
        </w:rPr>
      </w:pPr>
    </w:p>
    <w:p w:rsidR="00587A55" w:rsidRPr="009557B8" w:rsidP="00246834" w14:paraId="5EF23232" w14:textId="4789BEAB">
      <w:pPr>
        <w:suppressAutoHyphens/>
        <w:ind w:left="720"/>
        <w:rPr>
          <w:rFonts w:asciiTheme="minorHAnsi" w:hAnsiTheme="minorHAnsi" w:cstheme="minorBidi"/>
        </w:rPr>
      </w:pPr>
      <w:r w:rsidRPr="009557B8">
        <w:rPr>
          <w:rFonts w:asciiTheme="minorHAnsi" w:hAnsiTheme="minorHAnsi" w:cstheme="minorBidi"/>
        </w:rPr>
        <w:t>This is a request for a</w:t>
      </w:r>
      <w:r w:rsidR="000E09AD">
        <w:rPr>
          <w:rFonts w:asciiTheme="minorHAnsi" w:hAnsiTheme="minorHAnsi" w:cstheme="minorBidi"/>
        </w:rPr>
        <w:t xml:space="preserve">n </w:t>
      </w:r>
      <w:r w:rsidRPr="009557B8">
        <w:rPr>
          <w:rFonts w:asciiTheme="minorHAnsi" w:hAnsiTheme="minorHAnsi" w:cstheme="minorBidi"/>
        </w:rPr>
        <w:t>emergency clearance</w:t>
      </w:r>
      <w:r w:rsidR="00BF4FA5">
        <w:rPr>
          <w:rFonts w:asciiTheme="minorHAnsi" w:hAnsiTheme="minorHAnsi" w:cstheme="minorBidi"/>
        </w:rPr>
        <w:t>, not to exceed 180 days,</w:t>
      </w:r>
      <w:r w:rsidRPr="009557B8">
        <w:rPr>
          <w:rFonts w:asciiTheme="minorHAnsi" w:hAnsiTheme="minorHAnsi" w:cstheme="minorBidi"/>
        </w:rPr>
        <w:t xml:space="preserve"> of the information collection process to allow the Department to collect information from borrowers to determine eligibility for </w:t>
      </w:r>
      <w:r w:rsidRPr="009557B8" w:rsidR="004E53D8">
        <w:rPr>
          <w:rFonts w:asciiTheme="minorHAnsi" w:hAnsiTheme="minorHAnsi" w:cstheme="minorBidi"/>
        </w:rPr>
        <w:t>PSLF reconsideration.</w:t>
      </w:r>
      <w:r w:rsidRPr="009557B8" w:rsidR="008F3ECA">
        <w:rPr>
          <w:rFonts w:asciiTheme="minorHAnsi" w:hAnsiTheme="minorHAnsi" w:cstheme="minorBidi"/>
        </w:rPr>
        <w:t xml:space="preserve"> </w:t>
      </w:r>
    </w:p>
    <w:p w:rsidR="00587A55" w:rsidRPr="009557B8" w:rsidP="40781E01" w14:paraId="238244C6" w14:textId="77777777">
      <w:pPr>
        <w:suppressAutoHyphens/>
        <w:ind w:left="720"/>
        <w:rPr>
          <w:rFonts w:asciiTheme="minorHAnsi" w:hAnsiTheme="minorHAnsi" w:cstheme="minorBidi"/>
        </w:rPr>
      </w:pPr>
    </w:p>
    <w:p w:rsidR="008B02BB" w:rsidP="40781E01" w14:paraId="0F1B4683" w14:textId="0C7C9C3B">
      <w:pPr>
        <w:suppressAutoHyphens/>
        <w:ind w:left="720"/>
        <w:rPr>
          <w:rFonts w:asciiTheme="minorHAnsi" w:hAnsiTheme="minorHAnsi" w:cstheme="minorBidi"/>
        </w:rPr>
      </w:pPr>
      <w:r w:rsidRPr="009557B8">
        <w:rPr>
          <w:rFonts w:asciiTheme="minorHAnsi" w:hAnsiTheme="minorHAnsi" w:cstheme="minorBidi"/>
        </w:rPr>
        <w:t>A request for this emergency clearance has been sent to the Federal Register and the emergency clearance package will be submitted to OMB as soon as the emergency notice publishes.</w:t>
      </w:r>
    </w:p>
    <w:p w:rsidR="00B319F3" w:rsidP="40781E01" w14:paraId="260FD2EE" w14:textId="77777777">
      <w:pPr>
        <w:suppressAutoHyphens/>
        <w:ind w:left="720"/>
        <w:rPr>
          <w:rFonts w:asciiTheme="minorHAnsi" w:hAnsiTheme="minorHAnsi" w:cstheme="minorBidi"/>
        </w:rPr>
      </w:pPr>
    </w:p>
    <w:p w:rsidR="00B319F3" w:rsidRPr="009557B8" w:rsidP="40781E01" w14:paraId="1F5BE7BD" w14:textId="0E0CBEEA">
      <w:pPr>
        <w:suppressAutoHyphens/>
        <w:ind w:left="720"/>
        <w:rPr>
          <w:rFonts w:asciiTheme="minorHAnsi" w:hAnsiTheme="minorHAnsi" w:cstheme="minorBidi"/>
        </w:rPr>
      </w:pPr>
      <w:r>
        <w:rPr>
          <w:rFonts w:asciiTheme="minorHAnsi" w:hAnsiTheme="minorHAnsi" w:cstheme="minorBidi"/>
        </w:rPr>
        <w:t xml:space="preserve">The Department plans to </w:t>
      </w:r>
      <w:r w:rsidR="00696549">
        <w:rPr>
          <w:rFonts w:asciiTheme="minorHAnsi" w:hAnsiTheme="minorHAnsi" w:cstheme="minorBidi"/>
        </w:rPr>
        <w:t>make the collection available for public comment</w:t>
      </w:r>
      <w:r w:rsidR="00331F0F">
        <w:rPr>
          <w:rFonts w:asciiTheme="minorHAnsi" w:hAnsiTheme="minorHAnsi" w:cstheme="minorBidi"/>
        </w:rPr>
        <w:t>, as part of the full PRA clearance process,</w:t>
      </w:r>
      <w:r w:rsidR="00696549">
        <w:rPr>
          <w:rFonts w:asciiTheme="minorHAnsi" w:hAnsiTheme="minorHAnsi" w:cstheme="minorBidi"/>
        </w:rPr>
        <w:t xml:space="preserve"> by opening the 60 day comment period</w:t>
      </w:r>
      <w:r w:rsidR="00331F0F">
        <w:rPr>
          <w:rFonts w:asciiTheme="minorHAnsi" w:hAnsiTheme="minorHAnsi" w:cstheme="minorBidi"/>
        </w:rPr>
        <w:t xml:space="preserve"> </w:t>
      </w:r>
      <w:r w:rsidR="00E25C62">
        <w:rPr>
          <w:rFonts w:asciiTheme="minorHAnsi" w:hAnsiTheme="minorHAnsi" w:cstheme="minorBidi"/>
        </w:rPr>
        <w:t>following the emergency clearance approval and prior to the expiration of the emergency clearance period.</w:t>
      </w:r>
    </w:p>
    <w:p w:rsidR="008B02BB" w:rsidRPr="00CA59E3" w:rsidP="00246834" w14:paraId="6C968E5D" w14:textId="751440AF">
      <w:pPr>
        <w:tabs>
          <w:tab w:val="left" w:pos="-720"/>
        </w:tabs>
        <w:suppressAutoHyphens/>
        <w:ind w:left="720"/>
        <w:rPr>
          <w:rFonts w:asciiTheme="minorHAnsi" w:hAnsiTheme="minorHAnsi" w:cstheme="minorHAnsi"/>
        </w:rPr>
      </w:pPr>
      <w:r>
        <w:rPr>
          <w:rFonts w:asciiTheme="minorHAnsi" w:hAnsiTheme="minorHAnsi" w:cstheme="minorHAnsi"/>
        </w:rPr>
        <w:t xml:space="preserve"> </w:t>
      </w:r>
    </w:p>
    <w:p w:rsidR="00E66550" w:rsidRPr="005F4E11" w:rsidP="00EE5F59" w14:paraId="64280E82" w14:textId="4B36D2A0">
      <w:pPr>
        <w:tabs>
          <w:tab w:val="left" w:pos="-720"/>
        </w:tabs>
        <w:suppressAutoHyphens/>
        <w:rPr>
          <w:rFonts w:asciiTheme="minorHAnsi" w:hAnsiTheme="minorHAnsi" w:cstheme="minorHAnsi"/>
          <w:szCs w:val="24"/>
        </w:rPr>
      </w:pPr>
    </w:p>
    <w:p w:rsidR="00043C32" w:rsidP="00246834" w14:paraId="64280E83" w14:textId="77777777">
      <w:pPr>
        <w:pStyle w:val="ListParagraph"/>
        <w:numPr>
          <w:ilvl w:val="0"/>
          <w:numId w:val="5"/>
        </w:numPr>
        <w:tabs>
          <w:tab w:val="left" w:pos="-720"/>
        </w:tabs>
        <w:suppressAutoHyphens/>
        <w:contextualSpacing w:val="0"/>
        <w:rPr>
          <w:rStyle w:val="a"/>
          <w:rFonts w:ascii="Times New Roman" w:hAnsi="Times New Roman"/>
          <w:b/>
          <w:szCs w:val="24"/>
        </w:rPr>
      </w:pPr>
      <w:r w:rsidRPr="00920F63">
        <w:rPr>
          <w:rStyle w:val="a"/>
          <w:rFonts w:ascii="Times New Roman" w:hAnsi="Times New Roman"/>
          <w:b/>
          <w:szCs w:val="24"/>
        </w:rPr>
        <w:t>Explain any decision to provide any payment or gift to respondents, other than remuneration of contractors or grantees with meaningful justification.</w:t>
      </w:r>
    </w:p>
    <w:p w:rsidR="00920F63" w:rsidP="00246834" w14:paraId="64280E84" w14:textId="0EDE5511">
      <w:pPr>
        <w:pStyle w:val="ListParagraph"/>
        <w:tabs>
          <w:tab w:val="left" w:pos="-720"/>
        </w:tabs>
        <w:suppressAutoHyphens/>
        <w:contextualSpacing w:val="0"/>
        <w:rPr>
          <w:rFonts w:ascii="Times New Roman" w:hAnsi="Times New Roman"/>
          <w:bCs/>
          <w:szCs w:val="24"/>
        </w:rPr>
      </w:pPr>
    </w:p>
    <w:p w:rsidR="008B02BB" w:rsidRPr="00CA59E3" w:rsidP="00246834" w14:paraId="1E8C5854" w14:textId="20A52E8F">
      <w:pPr>
        <w:tabs>
          <w:tab w:val="left" w:pos="0"/>
        </w:tabs>
        <w:suppressAutoHyphens/>
        <w:ind w:left="720"/>
        <w:rPr>
          <w:rFonts w:asciiTheme="minorHAnsi" w:hAnsiTheme="minorHAnsi" w:cstheme="minorHAnsi"/>
        </w:rPr>
      </w:pPr>
      <w:r w:rsidRPr="00CA59E3">
        <w:rPr>
          <w:rFonts w:asciiTheme="minorHAnsi" w:hAnsiTheme="minorHAnsi" w:cstheme="minorHAnsi"/>
        </w:rPr>
        <w:t>No payments or gifts have been provided to respondents.</w:t>
      </w:r>
    </w:p>
    <w:p w:rsidR="00920F63" w:rsidRPr="005F4E11" w:rsidP="00246834" w14:paraId="64280E85" w14:textId="77777777">
      <w:pPr>
        <w:pStyle w:val="ListParagraph"/>
        <w:tabs>
          <w:tab w:val="left" w:pos="-720"/>
        </w:tabs>
        <w:suppressAutoHyphens/>
        <w:contextualSpacing w:val="0"/>
        <w:rPr>
          <w:rFonts w:ascii="Times New Roman" w:hAnsi="Times New Roman"/>
          <w:bCs/>
          <w:szCs w:val="24"/>
        </w:rPr>
      </w:pPr>
    </w:p>
    <w:p w:rsidR="00043C32" w:rsidRPr="00D75313" w:rsidP="00246834" w14:paraId="64280E86" w14:textId="77777777">
      <w:pPr>
        <w:pStyle w:val="ListParagraph"/>
        <w:numPr>
          <w:ilvl w:val="0"/>
          <w:numId w:val="5"/>
        </w:numPr>
        <w:tabs>
          <w:tab w:val="left" w:pos="-720"/>
        </w:tabs>
        <w:suppressAutoHyphens/>
        <w:ind w:hanging="547"/>
        <w:contextualSpacing w:val="0"/>
        <w:rPr>
          <w:rFonts w:ascii="Times New Roman" w:hAnsi="Times New Roman"/>
          <w:b/>
          <w:szCs w:val="24"/>
        </w:rPr>
      </w:pPr>
      <w:r w:rsidRPr="00920F63">
        <w:rPr>
          <w:rFonts w:ascii="Times New Roman" w:hAnsi="Times New Roman"/>
          <w:b/>
          <w:szCs w:val="24"/>
        </w:rPr>
        <w:t>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 as indicated on the IC Data Form. A confidentiality statement with a legal citation that authorizes the pledge of confidentiality should be provided.</w:t>
      </w:r>
      <w:r>
        <w:rPr>
          <w:rStyle w:val="FootnoteReference"/>
          <w:rFonts w:ascii="Times New Roman" w:hAnsi="Times New Roman"/>
          <w:b/>
          <w:szCs w:val="24"/>
        </w:rPr>
        <w:footnoteReference w:id="3"/>
      </w:r>
      <w:r w:rsidRPr="00920F63">
        <w:rPr>
          <w:rFonts w:ascii="Times New Roman" w:hAnsi="Times New Roman"/>
          <w:b/>
          <w:szCs w:val="24"/>
        </w:rPr>
        <w:t xml:space="preserve"> If the collection is subject to the Privacy Act, the Privacy Act statement is deemed sufficient with respect to confidentiality. If there is no expectation of confidentiality, simply state that the Department makes no pledge about the confidential</w:t>
      </w:r>
      <w:r w:rsidR="00920F63">
        <w:rPr>
          <w:rFonts w:ascii="Times New Roman" w:hAnsi="Times New Roman"/>
          <w:b/>
          <w:szCs w:val="24"/>
        </w:rPr>
        <w:t>ity</w:t>
      </w:r>
      <w:r w:rsidRPr="00920F63">
        <w:rPr>
          <w:rFonts w:ascii="Times New Roman" w:hAnsi="Times New Roman"/>
          <w:b/>
          <w:szCs w:val="24"/>
        </w:rPr>
        <w:t xml:space="preserve"> of the data.</w:t>
      </w:r>
      <w:r w:rsidR="009767AF">
        <w:rPr>
          <w:rFonts w:ascii="Times New Roman" w:hAnsi="Times New Roman"/>
          <w:b/>
          <w:szCs w:val="24"/>
        </w:rPr>
        <w:t xml:space="preserve"> </w:t>
      </w:r>
      <w:r w:rsidRPr="00D75313" w:rsidR="009767AF">
        <w:rPr>
          <w:rFonts w:ascii="Times New Roman" w:hAnsi="Times New Roman"/>
          <w:b/>
          <w:szCs w:val="24"/>
        </w:rPr>
        <w:t>If no PII will be collected, state that no assurance of confidentiality is provided to respondents.</w:t>
      </w:r>
      <w:r w:rsidR="00F31BEC">
        <w:rPr>
          <w:rFonts w:ascii="Times New Roman" w:hAnsi="Times New Roman"/>
          <w:b/>
          <w:szCs w:val="24"/>
        </w:rPr>
        <w:t xml:space="preserve"> If the Paperwork Burden Statement is not included physically on a form, you may include it here. Please ensure that your response per respondent matches the estimate provided in number 12.</w:t>
      </w:r>
    </w:p>
    <w:p w:rsidR="00920F63" w:rsidP="00246834" w14:paraId="64280E87" w14:textId="08ED8571">
      <w:pPr>
        <w:tabs>
          <w:tab w:val="left" w:pos="-720"/>
        </w:tabs>
        <w:suppressAutoHyphens/>
        <w:ind w:left="720"/>
        <w:rPr>
          <w:rFonts w:ascii="Times New Roman" w:hAnsi="Times New Roman"/>
          <w:bCs/>
          <w:szCs w:val="24"/>
        </w:rPr>
      </w:pPr>
    </w:p>
    <w:p w:rsidR="008B02BB" w:rsidRPr="00CA59E3" w:rsidP="00246834" w14:paraId="7E15020B" w14:textId="6A82FADB">
      <w:pPr>
        <w:tabs>
          <w:tab w:val="left" w:pos="0"/>
        </w:tabs>
        <w:suppressAutoHyphens/>
        <w:ind w:left="720"/>
        <w:rPr>
          <w:rFonts w:asciiTheme="minorHAnsi" w:hAnsiTheme="minorHAnsi" w:cstheme="minorHAnsi"/>
        </w:rPr>
      </w:pPr>
      <w:r w:rsidRPr="00CA59E3">
        <w:rPr>
          <w:rFonts w:asciiTheme="minorHAnsi" w:hAnsiTheme="minorHAnsi" w:cstheme="minorHAnsi"/>
        </w:rPr>
        <w:t xml:space="preserve">The collection will include a Privacy Act </w:t>
      </w:r>
      <w:r w:rsidR="00681F63">
        <w:rPr>
          <w:rFonts w:asciiTheme="minorHAnsi" w:hAnsiTheme="minorHAnsi" w:cstheme="minorHAnsi"/>
        </w:rPr>
        <w:t>Statement</w:t>
      </w:r>
      <w:r w:rsidRPr="00CA59E3">
        <w:rPr>
          <w:rFonts w:asciiTheme="minorHAnsi" w:hAnsiTheme="minorHAnsi" w:cstheme="minorHAnsi"/>
        </w:rPr>
        <w:t xml:space="preserve"> that (1) informs borrowers of the statutory authority for the information collection; (2) explains that the disclosure of the information is required in order to qualify for loan forgiveness</w:t>
      </w:r>
      <w:r w:rsidR="002E5E5A">
        <w:rPr>
          <w:rFonts w:asciiTheme="minorHAnsi" w:hAnsiTheme="minorHAnsi" w:cstheme="minorHAnsi"/>
        </w:rPr>
        <w:t xml:space="preserve"> and the general servicing of federally-held loans</w:t>
      </w:r>
      <w:r w:rsidRPr="00CA59E3">
        <w:rPr>
          <w:rFonts w:asciiTheme="minorHAnsi" w:hAnsiTheme="minorHAnsi" w:cstheme="minorHAnsi"/>
        </w:rPr>
        <w:t xml:space="preserve">; and (3) </w:t>
      </w:r>
      <w:r w:rsidR="00F53A27">
        <w:rPr>
          <w:rFonts w:asciiTheme="minorHAnsi" w:hAnsiTheme="minorHAnsi" w:cstheme="minorHAnsi"/>
        </w:rPr>
        <w:t>explains</w:t>
      </w:r>
      <w:r w:rsidR="00D6033C">
        <w:rPr>
          <w:rFonts w:asciiTheme="minorHAnsi" w:hAnsiTheme="minorHAnsi" w:cstheme="minorHAnsi"/>
        </w:rPr>
        <w:t xml:space="preserve"> </w:t>
      </w:r>
      <w:r w:rsidR="00E6430E">
        <w:rPr>
          <w:rFonts w:asciiTheme="minorHAnsi" w:hAnsiTheme="minorHAnsi" w:cstheme="minorHAnsi"/>
        </w:rPr>
        <w:t xml:space="preserve">that </w:t>
      </w:r>
      <w:r w:rsidR="007C2809">
        <w:rPr>
          <w:rFonts w:asciiTheme="minorHAnsi" w:hAnsiTheme="minorHAnsi" w:cstheme="minorHAnsi"/>
        </w:rPr>
        <w:t xml:space="preserve">further </w:t>
      </w:r>
      <w:r w:rsidR="00E6430E">
        <w:rPr>
          <w:rFonts w:asciiTheme="minorHAnsi" w:hAnsiTheme="minorHAnsi" w:cstheme="minorHAnsi"/>
        </w:rPr>
        <w:t>disclosure will</w:t>
      </w:r>
      <w:r w:rsidR="0051331E">
        <w:rPr>
          <w:rFonts w:asciiTheme="minorHAnsi" w:hAnsiTheme="minorHAnsi" w:cstheme="minorHAnsi"/>
        </w:rPr>
        <w:t xml:space="preserve"> only</w:t>
      </w:r>
      <w:r w:rsidR="00E6430E">
        <w:rPr>
          <w:rFonts w:asciiTheme="minorHAnsi" w:hAnsiTheme="minorHAnsi" w:cstheme="minorHAnsi"/>
        </w:rPr>
        <w:t xml:space="preserve"> occur with</w:t>
      </w:r>
      <w:r w:rsidR="0051331E">
        <w:rPr>
          <w:rFonts w:asciiTheme="minorHAnsi" w:hAnsiTheme="minorHAnsi" w:cstheme="minorHAnsi"/>
        </w:rPr>
        <w:t xml:space="preserve"> the</w:t>
      </w:r>
      <w:r w:rsidR="00E6430E">
        <w:rPr>
          <w:rFonts w:asciiTheme="minorHAnsi" w:hAnsiTheme="minorHAnsi" w:cstheme="minorHAnsi"/>
        </w:rPr>
        <w:t xml:space="preserve"> prior written consent of the borrower or under</w:t>
      </w:r>
      <w:r w:rsidRPr="00CA59E3">
        <w:rPr>
          <w:rFonts w:asciiTheme="minorHAnsi" w:hAnsiTheme="minorHAnsi" w:cstheme="minorHAnsi"/>
        </w:rPr>
        <w:t xml:space="preserve"> the </w:t>
      </w:r>
      <w:r w:rsidR="000534E3">
        <w:rPr>
          <w:rFonts w:asciiTheme="minorHAnsi" w:hAnsiTheme="minorHAnsi" w:cstheme="minorHAnsi"/>
        </w:rPr>
        <w:t>routine uses</w:t>
      </w:r>
      <w:r w:rsidR="00D631E4">
        <w:rPr>
          <w:rFonts w:asciiTheme="minorHAnsi" w:hAnsiTheme="minorHAnsi" w:cstheme="minorHAnsi"/>
        </w:rPr>
        <w:t xml:space="preserve"> for which the information</w:t>
      </w:r>
      <w:r w:rsidRPr="00CA59E3">
        <w:rPr>
          <w:rFonts w:asciiTheme="minorHAnsi" w:hAnsiTheme="minorHAnsi" w:cstheme="minorHAnsi"/>
        </w:rPr>
        <w:t xml:space="preserve"> may be disclosed</w:t>
      </w:r>
      <w:r w:rsidR="0051331E">
        <w:rPr>
          <w:rFonts w:asciiTheme="minorHAnsi" w:hAnsiTheme="minorHAnsi" w:cstheme="minorHAnsi"/>
        </w:rPr>
        <w:t>,</w:t>
      </w:r>
      <w:r w:rsidRPr="00CA59E3">
        <w:rPr>
          <w:rFonts w:asciiTheme="minorHAnsi" w:hAnsiTheme="minorHAnsi" w:cstheme="minorHAnsi"/>
        </w:rPr>
        <w:t xml:space="preserve"> and </w:t>
      </w:r>
      <w:r w:rsidR="00F53A27">
        <w:rPr>
          <w:rFonts w:asciiTheme="minorHAnsi" w:hAnsiTheme="minorHAnsi" w:cstheme="minorHAnsi"/>
        </w:rPr>
        <w:t>identifies</w:t>
      </w:r>
      <w:r w:rsidRPr="00CA59E3">
        <w:rPr>
          <w:rFonts w:asciiTheme="minorHAnsi" w:hAnsiTheme="minorHAnsi" w:cstheme="minorHAnsi"/>
        </w:rPr>
        <w:t xml:space="preserve"> the circumstances under which those disclosures may occur.</w:t>
      </w:r>
      <w:r w:rsidR="008F3ECA">
        <w:rPr>
          <w:rFonts w:asciiTheme="minorHAnsi" w:hAnsiTheme="minorHAnsi" w:cstheme="minorHAnsi"/>
        </w:rPr>
        <w:t xml:space="preserve"> </w:t>
      </w:r>
      <w:r w:rsidR="00BC5558">
        <w:rPr>
          <w:rFonts w:asciiTheme="minorHAnsi" w:hAnsiTheme="minorHAnsi" w:cstheme="minorHAnsi"/>
        </w:rPr>
        <w:t>The information will be held within the System of Records Notice,</w:t>
      </w:r>
      <w:r w:rsidR="00C94638">
        <w:rPr>
          <w:rFonts w:asciiTheme="minorHAnsi" w:hAnsiTheme="minorHAnsi" w:cstheme="minorHAnsi"/>
        </w:rPr>
        <w:t xml:space="preserve"> entitled “</w:t>
      </w:r>
      <w:r w:rsidR="00BC5558">
        <w:rPr>
          <w:rFonts w:asciiTheme="minorHAnsi" w:hAnsiTheme="minorHAnsi" w:cstheme="minorHAnsi"/>
        </w:rPr>
        <w:t>Common Services for Borrowers</w:t>
      </w:r>
      <w:r w:rsidR="00C94638">
        <w:rPr>
          <w:rFonts w:asciiTheme="minorHAnsi" w:hAnsiTheme="minorHAnsi" w:cstheme="minorHAnsi"/>
        </w:rPr>
        <w:t xml:space="preserve"> (CSB)”</w:t>
      </w:r>
      <w:r w:rsidR="002324F7">
        <w:rPr>
          <w:rFonts w:asciiTheme="minorHAnsi" w:hAnsiTheme="minorHAnsi" w:cstheme="minorHAnsi"/>
        </w:rPr>
        <w:t xml:space="preserve"> (18-11-16)</w:t>
      </w:r>
      <w:r w:rsidR="002F118F">
        <w:rPr>
          <w:rFonts w:asciiTheme="minorHAnsi" w:hAnsiTheme="minorHAnsi" w:cstheme="minorHAnsi"/>
        </w:rPr>
        <w:t xml:space="preserve">, </w:t>
      </w:r>
      <w:r w:rsidR="00E77F2B">
        <w:rPr>
          <w:rFonts w:asciiTheme="minorHAnsi" w:hAnsiTheme="minorHAnsi" w:cstheme="minorHAnsi"/>
        </w:rPr>
        <w:t xml:space="preserve">as published in the Federal Register on </w:t>
      </w:r>
      <w:r w:rsidR="00C94638">
        <w:rPr>
          <w:rFonts w:asciiTheme="minorHAnsi" w:hAnsiTheme="minorHAnsi" w:cstheme="minorHAnsi"/>
        </w:rPr>
        <w:t>04/22/26.</w:t>
      </w:r>
    </w:p>
    <w:p w:rsidR="00116DEF" w:rsidP="00246834" w14:paraId="0910D809" w14:textId="663C7861">
      <w:pPr>
        <w:tabs>
          <w:tab w:val="left" w:pos="0"/>
        </w:tabs>
        <w:suppressAutoHyphens/>
        <w:ind w:left="720"/>
        <w:rPr>
          <w:rFonts w:ascii="Times New Roman" w:hAnsi="Times New Roman"/>
        </w:rPr>
      </w:pPr>
    </w:p>
    <w:p w:rsidR="00043C32" w:rsidP="00246834" w14:paraId="64280E89" w14:textId="5AE3AB75">
      <w:pPr>
        <w:pStyle w:val="ListParagraph"/>
        <w:numPr>
          <w:ilvl w:val="0"/>
          <w:numId w:val="5"/>
        </w:numPr>
        <w:tabs>
          <w:tab w:val="left" w:pos="-720"/>
        </w:tabs>
        <w:suppressAutoHyphens/>
        <w:ind w:hanging="540"/>
        <w:contextualSpacing w:val="0"/>
        <w:rPr>
          <w:rFonts w:ascii="Times New Roman" w:hAnsi="Times New Roman"/>
          <w:b/>
          <w:szCs w:val="24"/>
        </w:rPr>
      </w:pPr>
      <w:r w:rsidRPr="00920F63">
        <w:rPr>
          <w:rFonts w:ascii="Times New Roman" w:hAnsi="Times New Roman"/>
          <w:b/>
          <w:szCs w:val="24"/>
        </w:rPr>
        <w:t>Provide additional justification for any questions of a sensitive nature, such as sexual behavior and attitudes, religious beliefs, and other matters that are commonly considered private.</w:t>
      </w:r>
      <w:r w:rsidR="008F3ECA">
        <w:rPr>
          <w:rFonts w:ascii="Times New Roman" w:hAnsi="Times New Roman"/>
          <w:b/>
          <w:szCs w:val="24"/>
        </w:rPr>
        <w:t xml:space="preserve"> </w:t>
      </w:r>
      <w:r w:rsidRPr="00920F63">
        <w:rPr>
          <w:rFonts w:ascii="Times New Roman" w:hAnsi="Times New Roman"/>
          <w:b/>
          <w:szCs w:val="24"/>
        </w:rPr>
        <w:t>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920F63" w:rsidP="00246834" w14:paraId="64280E8A" w14:textId="6031739C">
      <w:pPr>
        <w:tabs>
          <w:tab w:val="left" w:pos="-720"/>
        </w:tabs>
        <w:suppressAutoHyphens/>
        <w:ind w:left="720"/>
        <w:rPr>
          <w:rFonts w:ascii="Times New Roman" w:hAnsi="Times New Roman"/>
          <w:bCs/>
          <w:szCs w:val="24"/>
        </w:rPr>
      </w:pPr>
    </w:p>
    <w:p w:rsidR="008B02BB" w:rsidRPr="00CA59E3" w:rsidP="00246834" w14:paraId="60407301" w14:textId="21747B70">
      <w:pPr>
        <w:tabs>
          <w:tab w:val="left" w:pos="0"/>
        </w:tabs>
        <w:suppressAutoHyphens/>
        <w:ind w:left="720"/>
        <w:rPr>
          <w:rFonts w:asciiTheme="minorHAnsi" w:hAnsiTheme="minorHAnsi" w:cstheme="minorHAnsi"/>
        </w:rPr>
      </w:pPr>
      <w:r w:rsidRPr="00CA59E3">
        <w:rPr>
          <w:rFonts w:asciiTheme="minorHAnsi" w:hAnsiTheme="minorHAnsi" w:cstheme="minorHAnsi"/>
        </w:rPr>
        <w:t>The form does not require borrowers to provide information of a sensitive nature.</w:t>
      </w:r>
    </w:p>
    <w:p w:rsidR="00920F63" w:rsidRPr="005F4E11" w:rsidP="00246834" w14:paraId="64280E8B" w14:textId="77777777">
      <w:pPr>
        <w:tabs>
          <w:tab w:val="left" w:pos="-720"/>
        </w:tabs>
        <w:suppressAutoHyphens/>
        <w:ind w:left="720"/>
        <w:rPr>
          <w:rFonts w:ascii="Times New Roman" w:hAnsi="Times New Roman"/>
          <w:bCs/>
          <w:szCs w:val="24"/>
        </w:rPr>
      </w:pPr>
    </w:p>
    <w:p w:rsidR="00043C32" w:rsidRPr="00920F63" w:rsidP="00246834" w14:paraId="64280E8C" w14:textId="7DEC676E">
      <w:pPr>
        <w:pStyle w:val="ListParagraph"/>
        <w:numPr>
          <w:ilvl w:val="0"/>
          <w:numId w:val="5"/>
        </w:numPr>
        <w:tabs>
          <w:tab w:val="left" w:pos="-720"/>
        </w:tabs>
        <w:suppressAutoHyphens/>
        <w:ind w:hanging="540"/>
        <w:rPr>
          <w:rStyle w:val="a"/>
          <w:rFonts w:ascii="Times New Roman" w:hAnsi="Times New Roman"/>
          <w:b/>
          <w:szCs w:val="24"/>
        </w:rPr>
      </w:pPr>
      <w:r w:rsidRPr="00920F63">
        <w:rPr>
          <w:rStyle w:val="a"/>
          <w:rFonts w:ascii="Times New Roman" w:hAnsi="Times New Roman"/>
          <w:b/>
          <w:szCs w:val="24"/>
        </w:rPr>
        <w:t xml:space="preserve">Provide estimates of the hour burden </w:t>
      </w:r>
      <w:r w:rsidR="00F5782B">
        <w:rPr>
          <w:rStyle w:val="a"/>
          <w:rFonts w:ascii="Times New Roman" w:hAnsi="Times New Roman"/>
          <w:b/>
          <w:szCs w:val="24"/>
        </w:rPr>
        <w:t xml:space="preserve">for </w:t>
      </w:r>
      <w:r w:rsidRPr="00920F63">
        <w:rPr>
          <w:rStyle w:val="a"/>
          <w:rFonts w:ascii="Times New Roman" w:hAnsi="Times New Roman"/>
          <w:b/>
          <w:szCs w:val="24"/>
        </w:rPr>
        <w:t>th</w:t>
      </w:r>
      <w:r w:rsidR="00F5782B">
        <w:rPr>
          <w:rStyle w:val="a"/>
          <w:rFonts w:ascii="Times New Roman" w:hAnsi="Times New Roman"/>
          <w:b/>
          <w:szCs w:val="24"/>
        </w:rPr>
        <w:t>is</w:t>
      </w:r>
      <w:r w:rsidRPr="00920F63">
        <w:rPr>
          <w:rStyle w:val="a"/>
          <w:rFonts w:ascii="Times New Roman" w:hAnsi="Times New Roman"/>
          <w:b/>
          <w:szCs w:val="24"/>
        </w:rPr>
        <w:t xml:space="preserve"> </w:t>
      </w:r>
      <w:r w:rsidR="00F31BEC">
        <w:rPr>
          <w:rStyle w:val="a"/>
          <w:rFonts w:ascii="Times New Roman" w:hAnsi="Times New Roman"/>
          <w:b/>
          <w:szCs w:val="24"/>
        </w:rPr>
        <w:t>current information collection request</w:t>
      </w:r>
      <w:r w:rsidRPr="00920F63">
        <w:rPr>
          <w:rStyle w:val="a"/>
          <w:rFonts w:ascii="Times New Roman" w:hAnsi="Times New Roman"/>
          <w:b/>
          <w:szCs w:val="24"/>
        </w:rPr>
        <w:t>.</w:t>
      </w:r>
      <w:r w:rsidR="008F3ECA">
        <w:rPr>
          <w:rStyle w:val="a"/>
          <w:rFonts w:ascii="Times New Roman" w:hAnsi="Times New Roman"/>
          <w:b/>
          <w:szCs w:val="24"/>
        </w:rPr>
        <w:t xml:space="preserve"> </w:t>
      </w:r>
      <w:r w:rsidRPr="00920F63">
        <w:rPr>
          <w:rStyle w:val="a"/>
          <w:rFonts w:ascii="Times New Roman" w:hAnsi="Times New Roman"/>
          <w:b/>
          <w:szCs w:val="24"/>
        </w:rPr>
        <w:t>The statement should:</w:t>
      </w:r>
    </w:p>
    <w:p w:rsidR="00043C32" w:rsidRPr="00920F63" w:rsidP="00246834" w14:paraId="64280E8D" w14:textId="77777777">
      <w:pPr>
        <w:tabs>
          <w:tab w:val="left" w:pos="-720"/>
        </w:tabs>
        <w:suppressAutoHyphens/>
        <w:rPr>
          <w:rStyle w:val="a"/>
          <w:rFonts w:ascii="Times New Roman" w:hAnsi="Times New Roman"/>
          <w:b/>
          <w:szCs w:val="24"/>
        </w:rPr>
      </w:pPr>
    </w:p>
    <w:p w:rsidR="00C224FD" w:rsidP="00246834" w14:paraId="64280E8E" w14:textId="168DF45A">
      <w:pPr>
        <w:numPr>
          <w:ilvl w:val="0"/>
          <w:numId w:val="2"/>
        </w:numPr>
        <w:tabs>
          <w:tab w:val="left" w:pos="-720"/>
          <w:tab w:val="left" w:pos="1247"/>
        </w:tabs>
        <w:suppressAutoHyphens/>
        <w:rPr>
          <w:rStyle w:val="a"/>
          <w:rFonts w:ascii="Times New Roman" w:hAnsi="Times New Roman"/>
          <w:b/>
          <w:szCs w:val="24"/>
        </w:rPr>
      </w:pPr>
      <w:r w:rsidRPr="00756FD3">
        <w:rPr>
          <w:rStyle w:val="a"/>
          <w:rFonts w:ascii="Times New Roman" w:hAnsi="Times New Roman"/>
          <w:b/>
          <w:szCs w:val="24"/>
        </w:rPr>
        <w:t>Provide an explanation of how the burden was estimated,</w:t>
      </w:r>
      <w:r w:rsidRPr="00920F63">
        <w:rPr>
          <w:rStyle w:val="a"/>
          <w:rFonts w:ascii="Times New Roman" w:hAnsi="Times New Roman"/>
          <w:b/>
          <w:szCs w:val="24"/>
        </w:rPr>
        <w:t xml:space="preserve"> including identification of burden type: recordkeeping, reporting or third party disclosure.</w:t>
      </w:r>
      <w:r w:rsidR="008F3ECA">
        <w:rPr>
          <w:rStyle w:val="a"/>
          <w:rFonts w:ascii="Times New Roman" w:hAnsi="Times New Roman"/>
          <w:b/>
          <w:szCs w:val="24"/>
        </w:rPr>
        <w:t xml:space="preserve"> </w:t>
      </w:r>
      <w:r>
        <w:rPr>
          <w:rStyle w:val="a"/>
          <w:rFonts w:ascii="Times New Roman" w:hAnsi="Times New Roman"/>
          <w:b/>
          <w:szCs w:val="24"/>
        </w:rPr>
        <w:t xml:space="preserve">Address changes in burden due to the use of technology (if applicable). </w:t>
      </w:r>
      <w:r w:rsidRPr="00920F63">
        <w:rPr>
          <w:rStyle w:val="a"/>
          <w:rFonts w:ascii="Times New Roman" w:hAnsi="Times New Roman"/>
          <w:b/>
          <w:szCs w:val="24"/>
        </w:rPr>
        <w:t>Generally, estimates should not include burden hours for customary and usual business practices.</w:t>
      </w:r>
    </w:p>
    <w:p w:rsidR="00F5782B" w:rsidRPr="00920F63" w:rsidP="00246834" w14:paraId="64280E8F" w14:textId="77777777">
      <w:pPr>
        <w:numPr>
          <w:ilvl w:val="0"/>
          <w:numId w:val="2"/>
        </w:numPr>
        <w:tabs>
          <w:tab w:val="left" w:pos="-720"/>
          <w:tab w:val="left" w:pos="1247"/>
        </w:tabs>
        <w:suppressAutoHyphens/>
        <w:rPr>
          <w:rStyle w:val="a"/>
          <w:rFonts w:ascii="Times New Roman" w:hAnsi="Times New Roman"/>
          <w:b/>
          <w:szCs w:val="24"/>
        </w:rPr>
      </w:pPr>
      <w:r>
        <w:rPr>
          <w:rStyle w:val="a"/>
          <w:rFonts w:ascii="Times New Roman" w:hAnsi="Times New Roman"/>
          <w:b/>
          <w:szCs w:val="24"/>
        </w:rPr>
        <w:t>Please do not include increases in burden and respondents numerically in this table. Explain these changes in number 15.</w:t>
      </w:r>
    </w:p>
    <w:p w:rsidR="00043C32" w:rsidRPr="00C224FD" w:rsidP="00246834" w14:paraId="64280E90" w14:textId="64697800">
      <w:pPr>
        <w:numPr>
          <w:ilvl w:val="0"/>
          <w:numId w:val="2"/>
        </w:numPr>
        <w:tabs>
          <w:tab w:val="left" w:pos="-720"/>
          <w:tab w:val="left" w:pos="1247"/>
        </w:tabs>
        <w:suppressAutoHyphens/>
        <w:rPr>
          <w:rStyle w:val="a"/>
          <w:rFonts w:ascii="Times New Roman" w:hAnsi="Times New Roman"/>
          <w:szCs w:val="24"/>
        </w:rPr>
      </w:pPr>
      <w:r w:rsidRPr="00C224FD">
        <w:rPr>
          <w:rStyle w:val="a"/>
          <w:rFonts w:ascii="Times New Roman" w:hAnsi="Times New Roman"/>
          <w:b/>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w:t>
      </w:r>
      <w:r w:rsidRPr="00C224FD" w:rsidR="00C224FD">
        <w:rPr>
          <w:rStyle w:val="a"/>
          <w:rFonts w:ascii="Times New Roman" w:hAnsi="Times New Roman"/>
          <w:b/>
          <w:szCs w:val="24"/>
        </w:rPr>
        <w:t>.</w:t>
      </w:r>
      <w:r w:rsidRPr="00C224FD">
        <w:rPr>
          <w:rStyle w:val="a"/>
          <w:rFonts w:ascii="Times New Roman" w:hAnsi="Times New Roman"/>
          <w:b/>
          <w:szCs w:val="24"/>
        </w:rPr>
        <w:t xml:space="preserve"> Unless directed to do so, agencies should not conduct special surveys to obtain information on which to base hour burden estimates.</w:t>
      </w:r>
      <w:r w:rsidR="008F3ECA">
        <w:rPr>
          <w:rStyle w:val="a"/>
          <w:rFonts w:ascii="Times New Roman" w:hAnsi="Times New Roman"/>
          <w:b/>
          <w:szCs w:val="24"/>
        </w:rPr>
        <w:t xml:space="preserve"> </w:t>
      </w:r>
      <w:r w:rsidRPr="00C224FD">
        <w:rPr>
          <w:rStyle w:val="a"/>
          <w:rFonts w:ascii="Times New Roman" w:hAnsi="Times New Roman"/>
          <w:b/>
          <w:szCs w:val="24"/>
        </w:rPr>
        <w:t xml:space="preserve">Consultation with a sample (fewer than 10) of potential respondents is desirable. </w:t>
      </w:r>
    </w:p>
    <w:p w:rsidR="00043C32" w:rsidRPr="00920F63" w:rsidP="00246834" w14:paraId="64280E91" w14:textId="77777777">
      <w:pPr>
        <w:numPr>
          <w:ilvl w:val="0"/>
          <w:numId w:val="2"/>
        </w:numPr>
        <w:tabs>
          <w:tab w:val="left" w:pos="-720"/>
          <w:tab w:val="left" w:pos="1247"/>
        </w:tabs>
        <w:suppressAutoHyphens/>
        <w:rPr>
          <w:rStyle w:val="a"/>
          <w:rFonts w:ascii="Times New Roman" w:hAnsi="Times New Roman"/>
          <w:b/>
          <w:szCs w:val="24"/>
        </w:rPr>
      </w:pPr>
      <w:r w:rsidRPr="00920F63">
        <w:rPr>
          <w:rStyle w:val="a"/>
          <w:rFonts w:ascii="Times New Roman" w:hAnsi="Times New Roman"/>
          <w:b/>
          <w:szCs w:val="24"/>
        </w:rPr>
        <w:t xml:space="preserve">If this request for approval covers more than one form, provide separate hour burden estimates for each form and aggregate the hour burden in the </w:t>
      </w:r>
      <w:r w:rsidR="00C224FD">
        <w:rPr>
          <w:rStyle w:val="a"/>
          <w:rFonts w:ascii="Times New Roman" w:hAnsi="Times New Roman"/>
          <w:b/>
          <w:szCs w:val="24"/>
        </w:rPr>
        <w:t>table below.</w:t>
      </w:r>
    </w:p>
    <w:p w:rsidR="00043C32" w:rsidRPr="00756FD3" w:rsidP="00246834" w14:paraId="64280E92" w14:textId="16CDB03E">
      <w:pPr>
        <w:numPr>
          <w:ilvl w:val="0"/>
          <w:numId w:val="2"/>
        </w:numPr>
        <w:tabs>
          <w:tab w:val="left" w:pos="-720"/>
          <w:tab w:val="left" w:pos="1247"/>
        </w:tabs>
        <w:suppressAutoHyphens/>
        <w:ind w:left="1166"/>
        <w:rPr>
          <w:rStyle w:val="a"/>
          <w:rFonts w:ascii="Times New Roman" w:hAnsi="Times New Roman"/>
          <w:szCs w:val="24"/>
        </w:rPr>
      </w:pPr>
      <w:r w:rsidRPr="00920F63">
        <w:rPr>
          <w:rStyle w:val="a"/>
          <w:rFonts w:ascii="Times New Roman" w:hAnsi="Times New Roman"/>
          <w:b/>
          <w:szCs w:val="24"/>
        </w:rPr>
        <w:t xml:space="preserve">Provide estimates of annualized cost to respondents of the hour burdens for collections of information, identifying and using appropriate wage rate categories. </w:t>
      </w:r>
      <w:hyperlink r:id="rId16" w:history="1">
        <w:r w:rsidRPr="00A70816" w:rsidR="00C92035">
          <w:rPr>
            <w:rStyle w:val="Hyperlink"/>
            <w:rFonts w:ascii="Times New Roman" w:hAnsi="Times New Roman"/>
            <w:b/>
            <w:szCs w:val="24"/>
          </w:rPr>
          <w:t>U</w:t>
        </w:r>
        <w:r w:rsidRPr="00A70816" w:rsidR="00960C86">
          <w:rPr>
            <w:rStyle w:val="Hyperlink"/>
            <w:rFonts w:ascii="Times New Roman" w:hAnsi="Times New Roman"/>
            <w:b/>
            <w:szCs w:val="24"/>
          </w:rPr>
          <w:t>se this site</w:t>
        </w:r>
      </w:hyperlink>
      <w:r w:rsidR="00960C86">
        <w:rPr>
          <w:rStyle w:val="a"/>
          <w:rFonts w:ascii="Times New Roman" w:hAnsi="Times New Roman"/>
          <w:b/>
          <w:szCs w:val="24"/>
        </w:rPr>
        <w:t xml:space="preserve"> to research the appropriate wage rate. </w:t>
      </w:r>
      <w:r w:rsidRPr="00920F63">
        <w:rPr>
          <w:rStyle w:val="a"/>
          <w:rFonts w:ascii="Times New Roman" w:hAnsi="Times New Roman"/>
          <w:b/>
          <w:szCs w:val="24"/>
        </w:rPr>
        <w:t>The cost of contracting out or paying outside parties for information collection activities should not be included here.</w:t>
      </w:r>
      <w:r w:rsidR="008F3ECA">
        <w:rPr>
          <w:rStyle w:val="a"/>
          <w:rFonts w:ascii="Times New Roman" w:hAnsi="Times New Roman"/>
          <w:b/>
          <w:szCs w:val="24"/>
        </w:rPr>
        <w:t xml:space="preserve"> </w:t>
      </w:r>
      <w:r w:rsidRPr="00920F63">
        <w:rPr>
          <w:rStyle w:val="a"/>
          <w:rFonts w:ascii="Times New Roman" w:hAnsi="Times New Roman"/>
          <w:b/>
          <w:szCs w:val="24"/>
        </w:rPr>
        <w:t>Instead, this cost should be included in Item 14.</w:t>
      </w:r>
      <w:r w:rsidR="00D75313">
        <w:rPr>
          <w:rStyle w:val="a"/>
          <w:rFonts w:ascii="Times New Roman" w:hAnsi="Times New Roman"/>
          <w:b/>
          <w:szCs w:val="24"/>
        </w:rPr>
        <w:t xml:space="preserve"> If there is no cost to respondents, indicate by entering 0 in the chart below and/or provide a statement.</w:t>
      </w:r>
    </w:p>
    <w:p w:rsidR="00756FD3" w:rsidP="00246834" w14:paraId="64280E93" w14:textId="77777777">
      <w:pPr>
        <w:tabs>
          <w:tab w:val="left" w:pos="-720"/>
          <w:tab w:val="left" w:pos="1247"/>
        </w:tabs>
        <w:suppressAutoHyphens/>
        <w:rPr>
          <w:rStyle w:val="a"/>
          <w:rFonts w:ascii="Times New Roman" w:hAnsi="Times New Roman"/>
          <w:b/>
          <w:szCs w:val="24"/>
        </w:rPr>
      </w:pPr>
    </w:p>
    <w:p w:rsidR="00261921" w:rsidP="00246834" w14:paraId="5A914916" w14:textId="7A809448">
      <w:pPr>
        <w:pStyle w:val="ListParagraph"/>
        <w:tabs>
          <w:tab w:val="left" w:pos="-720"/>
        </w:tabs>
        <w:suppressAutoHyphens/>
        <w:contextualSpacing w:val="0"/>
        <w:rPr>
          <w:rFonts w:asciiTheme="minorHAnsi" w:hAnsiTheme="minorHAnsi" w:cstheme="minorHAnsi"/>
        </w:rPr>
      </w:pPr>
      <w:r w:rsidRPr="00CA59E3">
        <w:rPr>
          <w:rFonts w:asciiTheme="minorHAnsi" w:hAnsiTheme="minorHAnsi" w:cstheme="minorHAnsi"/>
        </w:rPr>
        <w:t xml:space="preserve">The </w:t>
      </w:r>
      <w:r w:rsidR="004874F2">
        <w:rPr>
          <w:rFonts w:asciiTheme="minorHAnsi" w:hAnsiTheme="minorHAnsi" w:cstheme="minorHAnsi"/>
        </w:rPr>
        <w:t xml:space="preserve">Department continues to </w:t>
      </w:r>
      <w:r w:rsidRPr="00CA59E3">
        <w:rPr>
          <w:rFonts w:asciiTheme="minorHAnsi" w:hAnsiTheme="minorHAnsi" w:cstheme="minorHAnsi"/>
        </w:rPr>
        <w:t>estimate</w:t>
      </w:r>
      <w:r w:rsidR="004874F2">
        <w:rPr>
          <w:rFonts w:asciiTheme="minorHAnsi" w:hAnsiTheme="minorHAnsi" w:cstheme="minorHAnsi"/>
        </w:rPr>
        <w:t xml:space="preserve"> the</w:t>
      </w:r>
      <w:r w:rsidRPr="00CA59E3">
        <w:rPr>
          <w:rFonts w:asciiTheme="minorHAnsi" w:hAnsiTheme="minorHAnsi" w:cstheme="minorHAnsi"/>
        </w:rPr>
        <w:t xml:space="preserve"> time required to complete the collection of information </w:t>
      </w:r>
      <w:r w:rsidR="004874F2">
        <w:rPr>
          <w:rFonts w:asciiTheme="minorHAnsi" w:hAnsiTheme="minorHAnsi" w:cstheme="minorHAnsi"/>
        </w:rPr>
        <w:t>at 0.5 hours (30 minutes)</w:t>
      </w:r>
      <w:r w:rsidRPr="00CA59E3">
        <w:rPr>
          <w:rFonts w:asciiTheme="minorHAnsi" w:hAnsiTheme="minorHAnsi" w:cstheme="minorHAnsi"/>
        </w:rPr>
        <w:t xml:space="preserve"> per request. Based on one response per respondent, this equates to a total estimated annual reporting burden of </w:t>
      </w:r>
      <w:r w:rsidR="00FC35B4">
        <w:rPr>
          <w:rFonts w:asciiTheme="minorHAnsi" w:hAnsiTheme="minorHAnsi" w:cstheme="minorHAnsi"/>
        </w:rPr>
        <w:t>456,867 hours, calculated as follows:</w:t>
      </w:r>
    </w:p>
    <w:p w:rsidR="00B07961" w:rsidP="00246834" w14:paraId="276062B9" w14:textId="77777777">
      <w:pPr>
        <w:pStyle w:val="ListParagraph"/>
        <w:tabs>
          <w:tab w:val="left" w:pos="-720"/>
        </w:tabs>
        <w:suppressAutoHyphens/>
        <w:contextualSpacing w:val="0"/>
        <w:rPr>
          <w:rFonts w:asciiTheme="minorHAnsi" w:hAnsiTheme="minorHAnsi" w:cstheme="minorHAnsi"/>
        </w:rPr>
      </w:pPr>
    </w:p>
    <w:p w:rsidR="00B07961" w:rsidRPr="00B07961" w:rsidP="00B07961" w14:paraId="314B4A08" w14:textId="77777777">
      <w:pPr>
        <w:pStyle w:val="ListParagraph"/>
        <w:tabs>
          <w:tab w:val="left" w:pos="-720"/>
        </w:tabs>
        <w:suppressAutoHyphens/>
        <w:rPr>
          <w:rFonts w:asciiTheme="minorHAnsi" w:hAnsiTheme="minorHAnsi" w:cstheme="minorHAnsi"/>
        </w:rPr>
      </w:pPr>
      <w:r w:rsidRPr="00B07961">
        <w:rPr>
          <w:rFonts w:asciiTheme="minorHAnsi" w:hAnsiTheme="minorHAnsi" w:cstheme="minorHAnsi"/>
          <w:u w:val="single"/>
        </w:rPr>
        <w:t>Public Service Loan Forgiveness (PSLF) &amp; Temporary Expanded PSLF (TEPSLF) Certification &amp; Application</w:t>
      </w:r>
      <w:r w:rsidRPr="00B07961">
        <w:rPr>
          <w:rFonts w:asciiTheme="minorHAnsi" w:hAnsiTheme="minorHAnsi" w:cstheme="minorHAnsi"/>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4275"/>
        <w:gridCol w:w="879"/>
        <w:gridCol w:w="2175"/>
      </w:tblGrid>
      <w:tr w14:paraId="585FD2B6" w14:textId="77777777">
        <w:tblPrEx>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300"/>
        </w:trPr>
        <w:tc>
          <w:tcPr>
            <w:tcW w:w="4275" w:type="dxa"/>
            <w:tcBorders>
              <w:top w:val="nil"/>
              <w:left w:val="nil"/>
              <w:bottom w:val="nil"/>
              <w:right w:val="nil"/>
            </w:tcBorders>
            <w:hideMark/>
          </w:tcPr>
          <w:p w:rsidR="00B07961" w:rsidRPr="00B07961" w:rsidP="00B07961" w14:paraId="3063D32C" w14:textId="77777777">
            <w:pPr>
              <w:pStyle w:val="ListParagraph"/>
              <w:tabs>
                <w:tab w:val="left" w:pos="-720"/>
              </w:tabs>
              <w:suppressAutoHyphens/>
              <w:rPr>
                <w:rFonts w:asciiTheme="minorHAnsi" w:hAnsiTheme="minorHAnsi" w:cstheme="minorHAnsi"/>
              </w:rPr>
            </w:pPr>
            <w:r w:rsidRPr="00B07961">
              <w:rPr>
                <w:rFonts w:asciiTheme="minorHAnsi" w:hAnsiTheme="minorHAnsi" w:cstheme="minorHAnsi"/>
              </w:rPr>
              <w:t>Estimated annual number of respondents: </w:t>
            </w:r>
          </w:p>
        </w:tc>
        <w:tc>
          <w:tcPr>
            <w:tcW w:w="495" w:type="dxa"/>
            <w:tcBorders>
              <w:top w:val="nil"/>
              <w:left w:val="nil"/>
              <w:bottom w:val="nil"/>
              <w:right w:val="nil"/>
            </w:tcBorders>
            <w:hideMark/>
          </w:tcPr>
          <w:p w:rsidR="00B07961" w:rsidRPr="00B07961" w:rsidP="00B07961" w14:paraId="00A916A8" w14:textId="77777777">
            <w:pPr>
              <w:pStyle w:val="ListParagraph"/>
              <w:tabs>
                <w:tab w:val="left" w:pos="-720"/>
              </w:tabs>
              <w:suppressAutoHyphens/>
              <w:rPr>
                <w:rFonts w:asciiTheme="minorHAnsi" w:hAnsiTheme="minorHAnsi" w:cstheme="minorHAnsi"/>
              </w:rPr>
            </w:pPr>
            <w:r w:rsidRPr="00B07961">
              <w:rPr>
                <w:rFonts w:asciiTheme="minorHAnsi" w:hAnsiTheme="minorHAnsi" w:cstheme="minorHAnsi"/>
              </w:rPr>
              <w:t> </w:t>
            </w:r>
          </w:p>
        </w:tc>
        <w:tc>
          <w:tcPr>
            <w:tcW w:w="2040" w:type="dxa"/>
            <w:tcBorders>
              <w:top w:val="nil"/>
              <w:left w:val="nil"/>
              <w:bottom w:val="nil"/>
              <w:right w:val="nil"/>
            </w:tcBorders>
            <w:hideMark/>
          </w:tcPr>
          <w:p w:rsidR="00B07961" w:rsidRPr="00B07961" w:rsidP="00B07961" w14:paraId="71D6CC12" w14:textId="77777777">
            <w:pPr>
              <w:pStyle w:val="ListParagraph"/>
              <w:tabs>
                <w:tab w:val="left" w:pos="-720"/>
              </w:tabs>
              <w:suppressAutoHyphens/>
              <w:jc w:val="right"/>
              <w:rPr>
                <w:rFonts w:asciiTheme="minorHAnsi" w:hAnsiTheme="minorHAnsi" w:cstheme="minorHAnsi"/>
              </w:rPr>
            </w:pPr>
            <w:r w:rsidRPr="00B07961">
              <w:rPr>
                <w:rFonts w:asciiTheme="minorHAnsi" w:hAnsiTheme="minorHAnsi" w:cstheme="minorHAnsi"/>
              </w:rPr>
              <w:t>913,713 </w:t>
            </w:r>
          </w:p>
        </w:tc>
      </w:tr>
      <w:tr w14:paraId="34AF5F99" w14:textId="77777777">
        <w:tblPrEx>
          <w:tblW w:w="0" w:type="dxa"/>
          <w:tblCellMar>
            <w:left w:w="0" w:type="dxa"/>
            <w:right w:w="0" w:type="dxa"/>
          </w:tblCellMar>
          <w:tblLook w:val="04A0"/>
        </w:tblPrEx>
        <w:trPr>
          <w:trHeight w:val="300"/>
        </w:trPr>
        <w:tc>
          <w:tcPr>
            <w:tcW w:w="4275" w:type="dxa"/>
            <w:tcBorders>
              <w:top w:val="nil"/>
              <w:left w:val="nil"/>
              <w:bottom w:val="nil"/>
              <w:right w:val="nil"/>
            </w:tcBorders>
            <w:hideMark/>
          </w:tcPr>
          <w:p w:rsidR="00B07961" w:rsidRPr="00B07961" w:rsidP="00B07961" w14:paraId="6F238561" w14:textId="77777777">
            <w:pPr>
              <w:pStyle w:val="ListParagraph"/>
              <w:tabs>
                <w:tab w:val="left" w:pos="-720"/>
              </w:tabs>
              <w:suppressAutoHyphens/>
              <w:rPr>
                <w:rFonts w:asciiTheme="minorHAnsi" w:hAnsiTheme="minorHAnsi" w:cstheme="minorHAnsi"/>
              </w:rPr>
            </w:pPr>
            <w:r w:rsidRPr="00B07961">
              <w:rPr>
                <w:rFonts w:asciiTheme="minorHAnsi" w:hAnsiTheme="minorHAnsi" w:cstheme="minorHAnsi"/>
              </w:rPr>
              <w:t>Number of responses per borrower: </w:t>
            </w:r>
          </w:p>
        </w:tc>
        <w:tc>
          <w:tcPr>
            <w:tcW w:w="495" w:type="dxa"/>
            <w:tcBorders>
              <w:top w:val="nil"/>
              <w:left w:val="nil"/>
              <w:bottom w:val="nil"/>
              <w:right w:val="nil"/>
            </w:tcBorders>
            <w:hideMark/>
          </w:tcPr>
          <w:p w:rsidR="00B07961" w:rsidRPr="00B07961" w:rsidP="00B07961" w14:paraId="40C0BE58" w14:textId="77777777">
            <w:pPr>
              <w:pStyle w:val="ListParagraph"/>
              <w:tabs>
                <w:tab w:val="left" w:pos="-720"/>
              </w:tabs>
              <w:suppressAutoHyphens/>
              <w:rPr>
                <w:rFonts w:asciiTheme="minorHAnsi" w:hAnsiTheme="minorHAnsi" w:cstheme="minorHAnsi"/>
              </w:rPr>
            </w:pPr>
            <w:r w:rsidRPr="00B07961">
              <w:rPr>
                <w:rFonts w:asciiTheme="minorHAnsi" w:hAnsiTheme="minorHAnsi" w:cstheme="minorHAnsi"/>
              </w:rPr>
              <w:t>x </w:t>
            </w:r>
          </w:p>
        </w:tc>
        <w:tc>
          <w:tcPr>
            <w:tcW w:w="2040" w:type="dxa"/>
            <w:tcBorders>
              <w:top w:val="nil"/>
              <w:left w:val="nil"/>
              <w:bottom w:val="nil"/>
              <w:right w:val="nil"/>
            </w:tcBorders>
            <w:hideMark/>
          </w:tcPr>
          <w:p w:rsidR="00B07961" w:rsidRPr="00B07961" w:rsidP="00B07961" w14:paraId="3D530338" w14:textId="77777777">
            <w:pPr>
              <w:pStyle w:val="ListParagraph"/>
              <w:tabs>
                <w:tab w:val="left" w:pos="-720"/>
              </w:tabs>
              <w:suppressAutoHyphens/>
              <w:jc w:val="right"/>
              <w:rPr>
                <w:rFonts w:asciiTheme="minorHAnsi" w:hAnsiTheme="minorHAnsi" w:cstheme="minorHAnsi"/>
              </w:rPr>
            </w:pPr>
            <w:r w:rsidRPr="00B07961">
              <w:rPr>
                <w:rFonts w:asciiTheme="minorHAnsi" w:hAnsiTheme="minorHAnsi" w:cstheme="minorHAnsi"/>
              </w:rPr>
              <w:t>1 </w:t>
            </w:r>
          </w:p>
        </w:tc>
      </w:tr>
      <w:tr w14:paraId="6D73B36F" w14:textId="77777777">
        <w:tblPrEx>
          <w:tblW w:w="0" w:type="dxa"/>
          <w:tblCellMar>
            <w:left w:w="0" w:type="dxa"/>
            <w:right w:w="0" w:type="dxa"/>
          </w:tblCellMar>
          <w:tblLook w:val="04A0"/>
        </w:tblPrEx>
        <w:trPr>
          <w:trHeight w:val="300"/>
        </w:trPr>
        <w:tc>
          <w:tcPr>
            <w:tcW w:w="4275" w:type="dxa"/>
            <w:tcBorders>
              <w:top w:val="nil"/>
              <w:left w:val="nil"/>
              <w:bottom w:val="nil"/>
              <w:right w:val="nil"/>
            </w:tcBorders>
            <w:hideMark/>
          </w:tcPr>
          <w:p w:rsidR="00B07961" w:rsidRPr="00B07961" w:rsidP="00B07961" w14:paraId="46F34BC5" w14:textId="77777777">
            <w:pPr>
              <w:pStyle w:val="ListParagraph"/>
              <w:tabs>
                <w:tab w:val="left" w:pos="-720"/>
              </w:tabs>
              <w:suppressAutoHyphens/>
              <w:rPr>
                <w:rFonts w:asciiTheme="minorHAnsi" w:hAnsiTheme="minorHAnsi" w:cstheme="minorHAnsi"/>
              </w:rPr>
            </w:pPr>
            <w:r w:rsidRPr="00B07961">
              <w:rPr>
                <w:rFonts w:asciiTheme="minorHAnsi" w:hAnsiTheme="minorHAnsi" w:cstheme="minorHAnsi"/>
              </w:rPr>
              <w:t>Hours per response: </w:t>
            </w:r>
          </w:p>
        </w:tc>
        <w:tc>
          <w:tcPr>
            <w:tcW w:w="495" w:type="dxa"/>
            <w:tcBorders>
              <w:top w:val="nil"/>
              <w:left w:val="nil"/>
              <w:bottom w:val="nil"/>
              <w:right w:val="nil"/>
            </w:tcBorders>
            <w:hideMark/>
          </w:tcPr>
          <w:p w:rsidR="00B07961" w:rsidRPr="00B07961" w:rsidP="00B07961" w14:paraId="7EAEA093" w14:textId="77777777">
            <w:pPr>
              <w:pStyle w:val="ListParagraph"/>
              <w:tabs>
                <w:tab w:val="left" w:pos="-720"/>
              </w:tabs>
              <w:suppressAutoHyphens/>
              <w:rPr>
                <w:rFonts w:asciiTheme="minorHAnsi" w:hAnsiTheme="minorHAnsi" w:cstheme="minorHAnsi"/>
              </w:rPr>
            </w:pPr>
            <w:r w:rsidRPr="00B07961">
              <w:rPr>
                <w:rFonts w:asciiTheme="minorHAnsi" w:hAnsiTheme="minorHAnsi" w:cstheme="minorHAnsi"/>
              </w:rPr>
              <w:t>x </w:t>
            </w:r>
          </w:p>
        </w:tc>
        <w:tc>
          <w:tcPr>
            <w:tcW w:w="2040" w:type="dxa"/>
            <w:tcBorders>
              <w:top w:val="nil"/>
              <w:left w:val="nil"/>
              <w:bottom w:val="single" w:sz="6" w:space="0" w:color="auto"/>
              <w:right w:val="nil"/>
            </w:tcBorders>
            <w:hideMark/>
          </w:tcPr>
          <w:p w:rsidR="00B07961" w:rsidRPr="00B07961" w:rsidP="00B07961" w14:paraId="0C5329B5" w14:textId="77777777">
            <w:pPr>
              <w:pStyle w:val="ListParagraph"/>
              <w:tabs>
                <w:tab w:val="left" w:pos="-720"/>
              </w:tabs>
              <w:suppressAutoHyphens/>
              <w:jc w:val="right"/>
              <w:rPr>
                <w:rFonts w:asciiTheme="minorHAnsi" w:hAnsiTheme="minorHAnsi" w:cstheme="minorHAnsi"/>
              </w:rPr>
            </w:pPr>
            <w:r w:rsidRPr="00B07961">
              <w:rPr>
                <w:rFonts w:asciiTheme="minorHAnsi" w:hAnsiTheme="minorHAnsi" w:cstheme="minorHAnsi"/>
              </w:rPr>
              <w:t>         0.5 </w:t>
            </w:r>
          </w:p>
        </w:tc>
      </w:tr>
      <w:tr w14:paraId="6C247007" w14:textId="77777777">
        <w:tblPrEx>
          <w:tblW w:w="0" w:type="dxa"/>
          <w:tblCellMar>
            <w:left w:w="0" w:type="dxa"/>
            <w:right w:w="0" w:type="dxa"/>
          </w:tblCellMar>
          <w:tblLook w:val="04A0"/>
        </w:tblPrEx>
        <w:trPr>
          <w:trHeight w:val="300"/>
        </w:trPr>
        <w:tc>
          <w:tcPr>
            <w:tcW w:w="4275" w:type="dxa"/>
            <w:tcBorders>
              <w:top w:val="nil"/>
              <w:left w:val="nil"/>
              <w:bottom w:val="nil"/>
              <w:right w:val="nil"/>
            </w:tcBorders>
            <w:hideMark/>
          </w:tcPr>
          <w:p w:rsidR="00B07961" w:rsidRPr="00B07961" w:rsidP="00B07961" w14:paraId="0AB78963" w14:textId="77777777">
            <w:pPr>
              <w:pStyle w:val="ListParagraph"/>
              <w:tabs>
                <w:tab w:val="left" w:pos="-720"/>
              </w:tabs>
              <w:suppressAutoHyphens/>
              <w:rPr>
                <w:rFonts w:asciiTheme="minorHAnsi" w:hAnsiTheme="minorHAnsi" w:cstheme="minorHAnsi"/>
              </w:rPr>
            </w:pPr>
            <w:r w:rsidRPr="00B07961">
              <w:rPr>
                <w:rFonts w:asciiTheme="minorHAnsi" w:hAnsiTheme="minorHAnsi" w:cstheme="minorHAnsi"/>
              </w:rPr>
              <w:t>Annual hour burden: </w:t>
            </w:r>
          </w:p>
        </w:tc>
        <w:tc>
          <w:tcPr>
            <w:tcW w:w="495" w:type="dxa"/>
            <w:tcBorders>
              <w:top w:val="nil"/>
              <w:left w:val="nil"/>
              <w:bottom w:val="nil"/>
              <w:right w:val="nil"/>
            </w:tcBorders>
            <w:hideMark/>
          </w:tcPr>
          <w:p w:rsidR="00B07961" w:rsidRPr="00B07961" w:rsidP="00B07961" w14:paraId="3E1E4959" w14:textId="77777777">
            <w:pPr>
              <w:pStyle w:val="ListParagraph"/>
              <w:tabs>
                <w:tab w:val="left" w:pos="-720"/>
              </w:tabs>
              <w:suppressAutoHyphens/>
              <w:rPr>
                <w:rFonts w:asciiTheme="minorHAnsi" w:hAnsiTheme="minorHAnsi" w:cstheme="minorHAnsi"/>
              </w:rPr>
            </w:pPr>
            <w:r w:rsidRPr="00B07961">
              <w:rPr>
                <w:rFonts w:asciiTheme="minorHAnsi" w:hAnsiTheme="minorHAnsi" w:cstheme="minorHAnsi"/>
              </w:rPr>
              <w:t> </w:t>
            </w:r>
          </w:p>
        </w:tc>
        <w:tc>
          <w:tcPr>
            <w:tcW w:w="2040" w:type="dxa"/>
            <w:tcBorders>
              <w:top w:val="nil"/>
              <w:left w:val="nil"/>
              <w:bottom w:val="nil"/>
              <w:right w:val="nil"/>
            </w:tcBorders>
            <w:hideMark/>
          </w:tcPr>
          <w:p w:rsidR="00B07961" w:rsidRPr="00B07961" w:rsidP="00B07961" w14:paraId="2AF09F85" w14:textId="77777777">
            <w:pPr>
              <w:pStyle w:val="ListParagraph"/>
              <w:tabs>
                <w:tab w:val="left" w:pos="-720"/>
              </w:tabs>
              <w:suppressAutoHyphens/>
              <w:rPr>
                <w:rFonts w:asciiTheme="minorHAnsi" w:hAnsiTheme="minorHAnsi" w:cstheme="minorHAnsi"/>
              </w:rPr>
            </w:pPr>
            <w:r w:rsidRPr="00B07961">
              <w:rPr>
                <w:rFonts w:asciiTheme="minorHAnsi" w:hAnsiTheme="minorHAnsi" w:cstheme="minorHAnsi"/>
              </w:rPr>
              <w:t>456,857 hours </w:t>
            </w:r>
          </w:p>
        </w:tc>
      </w:tr>
    </w:tbl>
    <w:p w:rsidR="00B07961" w:rsidRPr="00B07961" w:rsidP="00B07961" w14:paraId="2D633107" w14:textId="77777777">
      <w:pPr>
        <w:tabs>
          <w:tab w:val="left" w:pos="-720"/>
        </w:tabs>
        <w:suppressAutoHyphens/>
        <w:rPr>
          <w:rFonts w:asciiTheme="minorHAnsi" w:hAnsiTheme="minorHAnsi" w:cstheme="minorHAnsi"/>
        </w:rPr>
      </w:pPr>
    </w:p>
    <w:p w:rsidR="00261921" w:rsidRPr="00CA59E3" w:rsidP="00246834" w14:paraId="57707FFD" w14:textId="11EAFCC8">
      <w:pPr>
        <w:pStyle w:val="ListParagraph"/>
        <w:tabs>
          <w:tab w:val="left" w:pos="-720"/>
        </w:tabs>
        <w:suppressAutoHyphens/>
        <w:contextualSpacing w:val="0"/>
        <w:rPr>
          <w:rFonts w:asciiTheme="minorHAnsi" w:hAnsiTheme="minorHAnsi" w:cstheme="minorHAnsi"/>
        </w:rPr>
      </w:pPr>
    </w:p>
    <w:p w:rsidR="00261921" w:rsidP="00246834" w14:paraId="61BD157A" w14:textId="0B7A9258">
      <w:pPr>
        <w:tabs>
          <w:tab w:val="left" w:pos="-720"/>
          <w:tab w:val="left" w:pos="720"/>
        </w:tabs>
        <w:suppressAutoHyphens/>
        <w:ind w:left="720"/>
        <w:rPr>
          <w:rFonts w:asciiTheme="minorHAnsi" w:hAnsiTheme="minorHAnsi" w:cstheme="minorHAnsi"/>
        </w:rPr>
      </w:pPr>
      <w:r w:rsidRPr="00CA59E3">
        <w:rPr>
          <w:rFonts w:asciiTheme="minorHAnsi" w:hAnsiTheme="minorHAnsi" w:cstheme="minorHAnsi"/>
        </w:rPr>
        <w:t>There are no annual costs to respondents associated with operating or maintaining systems or purchasing services.</w:t>
      </w:r>
      <w:r w:rsidR="008431B1">
        <w:rPr>
          <w:rFonts w:asciiTheme="minorHAnsi" w:hAnsiTheme="minorHAnsi" w:cstheme="minorHAnsi"/>
        </w:rPr>
        <w:t xml:space="preserve"> </w:t>
      </w:r>
    </w:p>
    <w:p w:rsidR="008431B1" w:rsidP="00246834" w14:paraId="17989EE3" w14:textId="77777777">
      <w:pPr>
        <w:tabs>
          <w:tab w:val="left" w:pos="-720"/>
          <w:tab w:val="left" w:pos="720"/>
        </w:tabs>
        <w:suppressAutoHyphens/>
        <w:ind w:left="720"/>
        <w:rPr>
          <w:rFonts w:asciiTheme="minorHAnsi" w:hAnsiTheme="minorHAnsi" w:cstheme="minorHAnsi"/>
        </w:rPr>
      </w:pPr>
    </w:p>
    <w:p w:rsidR="00ED7195" w:rsidRPr="002C538F" w:rsidP="002C538F" w14:paraId="64280E96" w14:textId="5B562158">
      <w:pPr>
        <w:jc w:val="center"/>
        <w:rPr>
          <w:rFonts w:ascii="Times New Roman" w:hAnsi="Times New Roman"/>
          <w:b/>
          <w:bCs/>
          <w:color w:val="000000" w:themeColor="text1"/>
          <w:szCs w:val="24"/>
        </w:rPr>
      </w:pPr>
      <w:r w:rsidRPr="002C538F">
        <w:rPr>
          <w:rFonts w:ascii="Times New Roman" w:hAnsi="Times New Roman"/>
          <w:b/>
          <w:bCs/>
          <w:color w:val="000000" w:themeColor="text1"/>
          <w:szCs w:val="24"/>
        </w:rPr>
        <w:t xml:space="preserve">Estimated </w:t>
      </w:r>
      <w:r w:rsidRPr="002C538F" w:rsidR="00F31BEC">
        <w:rPr>
          <w:rFonts w:ascii="Times New Roman" w:hAnsi="Times New Roman"/>
          <w:b/>
          <w:bCs/>
          <w:color w:val="000000" w:themeColor="text1"/>
          <w:szCs w:val="24"/>
        </w:rPr>
        <w:t xml:space="preserve">Annual </w:t>
      </w:r>
      <w:r w:rsidRPr="002C538F" w:rsidR="007F6104">
        <w:rPr>
          <w:rFonts w:ascii="Times New Roman" w:hAnsi="Times New Roman"/>
          <w:b/>
          <w:bCs/>
          <w:color w:val="000000" w:themeColor="text1"/>
          <w:szCs w:val="24"/>
        </w:rPr>
        <w:t>Burden and Respondent Costs</w:t>
      </w:r>
      <w:r w:rsidRPr="002C538F" w:rsidR="00F5782B">
        <w:rPr>
          <w:rFonts w:ascii="Times New Roman" w:hAnsi="Times New Roman"/>
          <w:b/>
          <w:bCs/>
          <w:color w:val="000000" w:themeColor="text1"/>
          <w:szCs w:val="24"/>
        </w:rPr>
        <w:t xml:space="preserve"> Table</w:t>
      </w:r>
    </w:p>
    <w:tbl>
      <w:tblPr>
        <w:tblStyle w:val="GridTableLight"/>
        <w:tblpPr w:leftFromText="180" w:rightFromText="180" w:vertAnchor="text" w:horzAnchor="margin" w:tblpXSpec="center" w:tblpY="174"/>
        <w:tblW w:w="8995" w:type="dxa"/>
        <w:tblLayout w:type="fixed"/>
        <w:tblLook w:val="0020"/>
      </w:tblPr>
      <w:tblGrid>
        <w:gridCol w:w="1345"/>
        <w:gridCol w:w="1275"/>
        <w:gridCol w:w="1080"/>
        <w:gridCol w:w="1335"/>
        <w:gridCol w:w="1080"/>
        <w:gridCol w:w="1350"/>
        <w:gridCol w:w="1530"/>
      </w:tblGrid>
      <w:tr w14:paraId="64280EAE" w14:textId="77777777" w:rsidTr="002C538F">
        <w:tblPrEx>
          <w:tblW w:w="8995" w:type="dxa"/>
          <w:tblLayout w:type="fixed"/>
          <w:tblLook w:val="0020"/>
        </w:tblPrEx>
        <w:trPr>
          <w:tblHeader/>
        </w:trPr>
        <w:tc>
          <w:tcPr>
            <w:tcW w:w="1345" w:type="dxa"/>
          </w:tcPr>
          <w:p w:rsidR="00E22FD3" w:rsidP="00246834" w14:paraId="64280E97" w14:textId="77777777">
            <w:pPr>
              <w:jc w:val="center"/>
              <w:rPr>
                <w:rFonts w:ascii="Times New Roman" w:hAnsi="Times New Roman"/>
                <w:sz w:val="20"/>
              </w:rPr>
            </w:pPr>
          </w:p>
          <w:p w:rsidR="00E22FD3" w:rsidP="00246834" w14:paraId="64280E98" w14:textId="77777777">
            <w:pPr>
              <w:jc w:val="center"/>
              <w:rPr>
                <w:rFonts w:ascii="Times New Roman" w:hAnsi="Times New Roman"/>
                <w:sz w:val="20"/>
              </w:rPr>
            </w:pPr>
          </w:p>
          <w:p w:rsidR="00E22FD3" w:rsidRPr="007F6104" w:rsidP="00246834" w14:paraId="64280E99" w14:textId="77777777">
            <w:pPr>
              <w:jc w:val="center"/>
              <w:rPr>
                <w:rFonts w:ascii="Times New Roman" w:hAnsi="Times New Roman"/>
                <w:sz w:val="20"/>
              </w:rPr>
            </w:pPr>
            <w:r w:rsidRPr="007F6104">
              <w:rPr>
                <w:rFonts w:ascii="Times New Roman" w:hAnsi="Times New Roman"/>
                <w:sz w:val="20"/>
              </w:rPr>
              <w:t>Information Activity or IC</w:t>
            </w:r>
            <w:r>
              <w:rPr>
                <w:rFonts w:ascii="Times New Roman" w:hAnsi="Times New Roman"/>
                <w:sz w:val="20"/>
              </w:rPr>
              <w:t xml:space="preserve"> (with type of respondent)</w:t>
            </w:r>
          </w:p>
        </w:tc>
        <w:tc>
          <w:tcPr>
            <w:tcW w:w="1275" w:type="dxa"/>
          </w:tcPr>
          <w:p w:rsidR="00E22FD3" w:rsidRPr="007F6104" w:rsidP="00246834" w14:paraId="64280EA0" w14:textId="77777777">
            <w:pPr>
              <w:jc w:val="center"/>
              <w:rPr>
                <w:rFonts w:ascii="Times New Roman" w:hAnsi="Times New Roman"/>
                <w:sz w:val="20"/>
              </w:rPr>
            </w:pPr>
            <w:r w:rsidRPr="007F6104">
              <w:rPr>
                <w:rFonts w:ascii="Times New Roman" w:hAnsi="Times New Roman"/>
                <w:sz w:val="20"/>
              </w:rPr>
              <w:t>Num</w:t>
            </w:r>
            <w:r>
              <w:rPr>
                <w:rFonts w:ascii="Times New Roman" w:hAnsi="Times New Roman"/>
                <w:sz w:val="20"/>
              </w:rPr>
              <w:t>b</w:t>
            </w:r>
            <w:r w:rsidRPr="007F6104">
              <w:rPr>
                <w:rFonts w:ascii="Times New Roman" w:hAnsi="Times New Roman"/>
                <w:sz w:val="20"/>
              </w:rPr>
              <w:t>er of Respondents</w:t>
            </w:r>
          </w:p>
        </w:tc>
        <w:tc>
          <w:tcPr>
            <w:tcW w:w="1080" w:type="dxa"/>
          </w:tcPr>
          <w:p w:rsidR="00E22FD3" w:rsidP="00246834" w14:paraId="64280EA1" w14:textId="77777777">
            <w:pPr>
              <w:jc w:val="center"/>
              <w:rPr>
                <w:rFonts w:ascii="Times New Roman" w:hAnsi="Times New Roman"/>
                <w:sz w:val="20"/>
              </w:rPr>
            </w:pPr>
          </w:p>
          <w:p w:rsidR="00E22FD3" w:rsidP="00246834" w14:paraId="64280EA2" w14:textId="77777777">
            <w:pPr>
              <w:jc w:val="center"/>
              <w:rPr>
                <w:rFonts w:ascii="Times New Roman" w:hAnsi="Times New Roman"/>
                <w:sz w:val="20"/>
              </w:rPr>
            </w:pPr>
          </w:p>
          <w:p w:rsidR="00E22FD3" w:rsidRPr="007F6104" w:rsidP="00246834" w14:paraId="64280EA3" w14:textId="77777777">
            <w:pPr>
              <w:jc w:val="center"/>
              <w:rPr>
                <w:rFonts w:ascii="Times New Roman" w:hAnsi="Times New Roman"/>
                <w:sz w:val="20"/>
              </w:rPr>
            </w:pPr>
            <w:r w:rsidRPr="007F6104">
              <w:rPr>
                <w:rFonts w:ascii="Times New Roman" w:hAnsi="Times New Roman"/>
                <w:sz w:val="20"/>
              </w:rPr>
              <w:t>Number of Responses</w:t>
            </w:r>
          </w:p>
        </w:tc>
        <w:tc>
          <w:tcPr>
            <w:tcW w:w="1335" w:type="dxa"/>
          </w:tcPr>
          <w:p w:rsidR="00E22FD3" w:rsidP="00246834" w14:paraId="64280EA4" w14:textId="77777777">
            <w:pPr>
              <w:jc w:val="center"/>
              <w:rPr>
                <w:rFonts w:ascii="Times New Roman" w:hAnsi="Times New Roman"/>
                <w:sz w:val="20"/>
              </w:rPr>
            </w:pPr>
          </w:p>
          <w:p w:rsidR="00E22FD3" w:rsidRPr="007F6104" w:rsidP="00246834" w14:paraId="64280EA5" w14:textId="77777777">
            <w:pPr>
              <w:jc w:val="center"/>
              <w:rPr>
                <w:rFonts w:ascii="Times New Roman" w:hAnsi="Times New Roman"/>
                <w:sz w:val="20"/>
              </w:rPr>
            </w:pPr>
            <w:r w:rsidRPr="007F6104">
              <w:rPr>
                <w:rFonts w:ascii="Times New Roman" w:hAnsi="Times New Roman"/>
                <w:sz w:val="20"/>
              </w:rPr>
              <w:t>Average Burden Hours per Response</w:t>
            </w:r>
          </w:p>
        </w:tc>
        <w:tc>
          <w:tcPr>
            <w:tcW w:w="1080" w:type="dxa"/>
          </w:tcPr>
          <w:p w:rsidR="00E22FD3" w:rsidP="00246834" w14:paraId="64280EA6" w14:textId="77777777">
            <w:pPr>
              <w:jc w:val="center"/>
              <w:rPr>
                <w:rFonts w:ascii="Times New Roman" w:hAnsi="Times New Roman"/>
                <w:sz w:val="20"/>
              </w:rPr>
            </w:pPr>
          </w:p>
          <w:p w:rsidR="00E22FD3" w:rsidRPr="007F6104" w:rsidP="00246834" w14:paraId="64280EA7" w14:textId="77777777">
            <w:pPr>
              <w:rPr>
                <w:rFonts w:ascii="Times New Roman" w:hAnsi="Times New Roman"/>
                <w:sz w:val="20"/>
              </w:rPr>
            </w:pPr>
            <w:r w:rsidRPr="007F6104">
              <w:rPr>
                <w:rFonts w:ascii="Times New Roman" w:hAnsi="Times New Roman"/>
                <w:sz w:val="20"/>
              </w:rPr>
              <w:t xml:space="preserve">Total </w:t>
            </w:r>
            <w:r>
              <w:rPr>
                <w:rFonts w:ascii="Times New Roman" w:hAnsi="Times New Roman"/>
                <w:sz w:val="20"/>
              </w:rPr>
              <w:t xml:space="preserve">Annual </w:t>
            </w:r>
            <w:r w:rsidRPr="007F6104">
              <w:rPr>
                <w:rFonts w:ascii="Times New Roman" w:hAnsi="Times New Roman"/>
                <w:sz w:val="20"/>
              </w:rPr>
              <w:t>Burden Hours</w:t>
            </w:r>
          </w:p>
        </w:tc>
        <w:tc>
          <w:tcPr>
            <w:tcW w:w="1350" w:type="dxa"/>
          </w:tcPr>
          <w:p w:rsidR="00E22FD3" w:rsidP="00246834" w14:paraId="64280EA8" w14:textId="77777777">
            <w:pPr>
              <w:jc w:val="center"/>
              <w:rPr>
                <w:rFonts w:ascii="Times New Roman" w:hAnsi="Times New Roman"/>
                <w:sz w:val="20"/>
              </w:rPr>
            </w:pPr>
          </w:p>
          <w:p w:rsidR="00E22FD3" w:rsidP="00246834" w14:paraId="64280EA9" w14:textId="77777777">
            <w:pPr>
              <w:jc w:val="center"/>
              <w:rPr>
                <w:rFonts w:ascii="Times New Roman" w:hAnsi="Times New Roman"/>
                <w:sz w:val="20"/>
              </w:rPr>
            </w:pPr>
          </w:p>
          <w:p w:rsidR="00E22FD3" w:rsidRPr="007F6104" w:rsidP="00246834" w14:paraId="64280EAA" w14:textId="77777777">
            <w:pPr>
              <w:jc w:val="center"/>
              <w:rPr>
                <w:rFonts w:ascii="Times New Roman" w:hAnsi="Times New Roman"/>
                <w:sz w:val="20"/>
              </w:rPr>
            </w:pPr>
            <w:r w:rsidRPr="00FE1BAE">
              <w:rPr>
                <w:rFonts w:ascii="Times New Roman" w:hAnsi="Times New Roman"/>
                <w:sz w:val="20"/>
              </w:rPr>
              <w:t>Estimated Respondent Average Hourly Wage</w:t>
            </w:r>
          </w:p>
        </w:tc>
        <w:tc>
          <w:tcPr>
            <w:tcW w:w="1530" w:type="dxa"/>
          </w:tcPr>
          <w:p w:rsidR="00E22FD3" w:rsidP="00246834" w14:paraId="64280EAB" w14:textId="77777777">
            <w:pPr>
              <w:jc w:val="center"/>
              <w:rPr>
                <w:rFonts w:ascii="Times New Roman" w:hAnsi="Times New Roman"/>
                <w:sz w:val="20"/>
              </w:rPr>
            </w:pPr>
          </w:p>
          <w:p w:rsidR="00E22FD3" w:rsidP="00246834" w14:paraId="64280EAC" w14:textId="77777777">
            <w:pPr>
              <w:jc w:val="center"/>
              <w:rPr>
                <w:rFonts w:ascii="Times New Roman" w:hAnsi="Times New Roman"/>
                <w:sz w:val="20"/>
              </w:rPr>
            </w:pPr>
          </w:p>
          <w:p w:rsidR="00E22FD3" w:rsidRPr="007F6104" w:rsidP="00246834" w14:paraId="64280EAD" w14:textId="77777777">
            <w:pPr>
              <w:jc w:val="center"/>
              <w:rPr>
                <w:rFonts w:ascii="Times New Roman" w:hAnsi="Times New Roman"/>
                <w:sz w:val="20"/>
              </w:rPr>
            </w:pPr>
            <w:r w:rsidRPr="007F6104">
              <w:rPr>
                <w:rFonts w:ascii="Times New Roman" w:hAnsi="Times New Roman"/>
                <w:sz w:val="20"/>
              </w:rPr>
              <w:t xml:space="preserve">Total Annual Costs (hourly </w:t>
            </w:r>
            <w:r>
              <w:rPr>
                <w:rFonts w:ascii="Times New Roman" w:hAnsi="Times New Roman"/>
                <w:sz w:val="20"/>
              </w:rPr>
              <w:t>wage x</w:t>
            </w:r>
            <w:r w:rsidRPr="007F6104">
              <w:rPr>
                <w:rFonts w:ascii="Times New Roman" w:hAnsi="Times New Roman"/>
                <w:sz w:val="20"/>
              </w:rPr>
              <w:t xml:space="preserve"> </w:t>
            </w:r>
            <w:r>
              <w:rPr>
                <w:rFonts w:ascii="Times New Roman" w:hAnsi="Times New Roman"/>
                <w:sz w:val="20"/>
              </w:rPr>
              <w:t>total burden hours</w:t>
            </w:r>
            <w:r w:rsidRPr="007F6104">
              <w:rPr>
                <w:rFonts w:ascii="Times New Roman" w:hAnsi="Times New Roman"/>
                <w:sz w:val="20"/>
              </w:rPr>
              <w:t>)</w:t>
            </w:r>
          </w:p>
        </w:tc>
      </w:tr>
      <w:tr w14:paraId="64280EB8" w14:textId="77777777" w:rsidTr="002C538F">
        <w:tblPrEx>
          <w:tblW w:w="8995" w:type="dxa"/>
          <w:tblLayout w:type="fixed"/>
          <w:tblLook w:val="0020"/>
        </w:tblPrEx>
        <w:tc>
          <w:tcPr>
            <w:tcW w:w="1345" w:type="dxa"/>
          </w:tcPr>
          <w:p w:rsidR="002C538F" w:rsidRPr="00CA59E3" w:rsidP="002C538F" w14:paraId="64280EAF" w14:textId="290F9851">
            <w:pPr>
              <w:rPr>
                <w:rFonts w:asciiTheme="minorHAnsi" w:hAnsiTheme="minorHAnsi" w:cstheme="minorHAnsi"/>
                <w:szCs w:val="24"/>
              </w:rPr>
            </w:pPr>
            <w:r w:rsidRPr="00CA59E3">
              <w:rPr>
                <w:rFonts w:asciiTheme="minorHAnsi" w:hAnsiTheme="minorHAnsi" w:cstheme="minorHAnsi"/>
                <w:szCs w:val="24"/>
              </w:rPr>
              <w:t>Individual</w:t>
            </w:r>
          </w:p>
        </w:tc>
        <w:tc>
          <w:tcPr>
            <w:tcW w:w="1275" w:type="dxa"/>
          </w:tcPr>
          <w:p w:rsidR="002C538F" w:rsidRPr="00CA59E3" w:rsidP="002C538F" w14:paraId="64280EB2" w14:textId="563B9990">
            <w:pPr>
              <w:jc w:val="center"/>
              <w:rPr>
                <w:rFonts w:asciiTheme="minorHAnsi" w:hAnsiTheme="minorHAnsi" w:cstheme="minorHAnsi"/>
                <w:szCs w:val="24"/>
              </w:rPr>
            </w:pPr>
            <w:r>
              <w:rPr>
                <w:rStyle w:val="normaltextrun"/>
                <w:rFonts w:ascii="Calibri" w:hAnsi="Calibri" w:cs="Calibri"/>
              </w:rPr>
              <w:t>913,713</w:t>
            </w:r>
            <w:r>
              <w:rPr>
                <w:rStyle w:val="eop"/>
                <w:rFonts w:ascii="Calibri" w:hAnsi="Calibri" w:cs="Calibri"/>
              </w:rPr>
              <w:t> </w:t>
            </w:r>
          </w:p>
        </w:tc>
        <w:tc>
          <w:tcPr>
            <w:tcW w:w="1080" w:type="dxa"/>
          </w:tcPr>
          <w:p w:rsidR="002C538F" w:rsidRPr="00CA59E3" w:rsidP="002C538F" w14:paraId="64280EB3" w14:textId="7251D6AD">
            <w:pPr>
              <w:jc w:val="center"/>
              <w:rPr>
                <w:rFonts w:asciiTheme="minorHAnsi" w:hAnsiTheme="minorHAnsi" w:cstheme="minorHAnsi"/>
                <w:szCs w:val="24"/>
              </w:rPr>
            </w:pPr>
            <w:r>
              <w:rPr>
                <w:rStyle w:val="normaltextrun"/>
                <w:rFonts w:ascii="Calibri" w:hAnsi="Calibri" w:cs="Calibri"/>
              </w:rPr>
              <w:t>913,713</w:t>
            </w:r>
            <w:r>
              <w:rPr>
                <w:rStyle w:val="eop"/>
                <w:rFonts w:ascii="Calibri" w:hAnsi="Calibri" w:cs="Calibri"/>
              </w:rPr>
              <w:t> </w:t>
            </w:r>
          </w:p>
        </w:tc>
        <w:tc>
          <w:tcPr>
            <w:tcW w:w="1335" w:type="dxa"/>
          </w:tcPr>
          <w:p w:rsidR="002C538F" w:rsidRPr="00CA59E3" w:rsidP="002C538F" w14:paraId="64280EB4" w14:textId="1671E58B">
            <w:pPr>
              <w:jc w:val="center"/>
              <w:rPr>
                <w:rFonts w:asciiTheme="minorHAnsi" w:hAnsiTheme="minorHAnsi" w:cstheme="minorHAnsi"/>
                <w:szCs w:val="24"/>
              </w:rPr>
            </w:pPr>
            <w:r>
              <w:rPr>
                <w:rStyle w:val="normaltextrun"/>
                <w:rFonts w:ascii="Calibri" w:hAnsi="Calibri" w:cs="Calibri"/>
              </w:rPr>
              <w:t>.5 hours</w:t>
            </w:r>
            <w:r>
              <w:rPr>
                <w:rStyle w:val="eop"/>
                <w:rFonts w:ascii="Calibri" w:hAnsi="Calibri" w:cs="Calibri"/>
              </w:rPr>
              <w:t> </w:t>
            </w:r>
          </w:p>
        </w:tc>
        <w:tc>
          <w:tcPr>
            <w:tcW w:w="1080" w:type="dxa"/>
          </w:tcPr>
          <w:p w:rsidR="002C538F" w:rsidRPr="00CA59E3" w:rsidP="002C538F" w14:paraId="64280EB5" w14:textId="00442181">
            <w:pPr>
              <w:jc w:val="center"/>
              <w:rPr>
                <w:rFonts w:asciiTheme="minorHAnsi" w:hAnsiTheme="minorHAnsi" w:cstheme="minorHAnsi"/>
                <w:szCs w:val="24"/>
              </w:rPr>
            </w:pPr>
            <w:r>
              <w:rPr>
                <w:rStyle w:val="normaltextrun"/>
                <w:rFonts w:ascii="Calibri" w:hAnsi="Calibri" w:cs="Calibri"/>
              </w:rPr>
              <w:t>456,857</w:t>
            </w:r>
            <w:r>
              <w:rPr>
                <w:rStyle w:val="eop"/>
                <w:rFonts w:ascii="Calibri" w:hAnsi="Calibri" w:cs="Calibri"/>
              </w:rPr>
              <w:t> </w:t>
            </w:r>
          </w:p>
        </w:tc>
        <w:tc>
          <w:tcPr>
            <w:tcW w:w="1350" w:type="dxa"/>
          </w:tcPr>
          <w:p w:rsidR="002C538F" w:rsidRPr="00CA59E3" w:rsidP="002C538F" w14:paraId="64280EB6" w14:textId="586B84E8">
            <w:pPr>
              <w:jc w:val="center"/>
              <w:rPr>
                <w:rFonts w:asciiTheme="minorHAnsi" w:hAnsiTheme="minorHAnsi" w:cstheme="minorHAnsi"/>
                <w:szCs w:val="24"/>
              </w:rPr>
            </w:pPr>
            <w:r>
              <w:rPr>
                <w:rStyle w:val="normaltextrun"/>
                <w:rFonts w:ascii="Calibri" w:hAnsi="Calibri" w:cs="Calibri"/>
              </w:rPr>
              <w:t>$22.00</w:t>
            </w:r>
            <w:r>
              <w:rPr>
                <w:rStyle w:val="eop"/>
                <w:rFonts w:ascii="Calibri" w:hAnsi="Calibri" w:cs="Calibri"/>
              </w:rPr>
              <w:t> </w:t>
            </w:r>
          </w:p>
        </w:tc>
        <w:tc>
          <w:tcPr>
            <w:tcW w:w="1530" w:type="dxa"/>
          </w:tcPr>
          <w:p w:rsidR="002C538F" w:rsidRPr="00CA59E3" w:rsidP="002C538F" w14:paraId="64280EB7" w14:textId="57121107">
            <w:pPr>
              <w:jc w:val="center"/>
              <w:rPr>
                <w:rFonts w:asciiTheme="minorHAnsi" w:hAnsiTheme="minorHAnsi" w:cstheme="minorHAnsi"/>
                <w:szCs w:val="24"/>
              </w:rPr>
            </w:pPr>
            <w:r>
              <w:rPr>
                <w:rStyle w:val="normaltextrun"/>
                <w:rFonts w:ascii="Calibri" w:hAnsi="Calibri" w:cs="Calibri"/>
              </w:rPr>
              <w:t>$10,050,854</w:t>
            </w:r>
            <w:r>
              <w:rPr>
                <w:rStyle w:val="eop"/>
                <w:rFonts w:ascii="Calibri" w:hAnsi="Calibri" w:cs="Calibri"/>
              </w:rPr>
              <w:t> </w:t>
            </w:r>
          </w:p>
        </w:tc>
      </w:tr>
      <w:tr w14:paraId="64280EE0" w14:textId="77777777" w:rsidTr="002C538F">
        <w:tblPrEx>
          <w:tblW w:w="8995" w:type="dxa"/>
          <w:tblLayout w:type="fixed"/>
          <w:tblLook w:val="0020"/>
        </w:tblPrEx>
        <w:tc>
          <w:tcPr>
            <w:tcW w:w="1345" w:type="dxa"/>
          </w:tcPr>
          <w:p w:rsidR="00884DA9" w:rsidRPr="00CA59E3" w:rsidP="00884DA9" w14:paraId="64280ED7" w14:textId="77777777">
            <w:pPr>
              <w:rPr>
                <w:rFonts w:asciiTheme="minorHAnsi" w:hAnsiTheme="minorHAnsi" w:cstheme="minorHAnsi"/>
                <w:szCs w:val="24"/>
              </w:rPr>
            </w:pPr>
            <w:r w:rsidRPr="00CA59E3">
              <w:rPr>
                <w:rFonts w:asciiTheme="minorHAnsi" w:hAnsiTheme="minorHAnsi" w:cstheme="minorHAnsi"/>
                <w:szCs w:val="24"/>
              </w:rPr>
              <w:t>Annualized Totals</w:t>
            </w:r>
          </w:p>
        </w:tc>
        <w:tc>
          <w:tcPr>
            <w:tcW w:w="1275" w:type="dxa"/>
          </w:tcPr>
          <w:p w:rsidR="00884DA9" w:rsidRPr="00884DA9" w:rsidP="00884DA9" w14:paraId="64280EDA" w14:textId="5A5A2973">
            <w:pPr>
              <w:jc w:val="center"/>
              <w:rPr>
                <w:rFonts w:asciiTheme="minorHAnsi" w:hAnsiTheme="minorHAnsi" w:cstheme="minorHAnsi"/>
                <w:b/>
                <w:bCs/>
                <w:szCs w:val="24"/>
              </w:rPr>
            </w:pPr>
            <w:r w:rsidRPr="00884DA9">
              <w:rPr>
                <w:rStyle w:val="normaltextrun"/>
                <w:rFonts w:ascii="Calibri" w:hAnsi="Calibri" w:cs="Calibri"/>
                <w:b/>
                <w:bCs/>
              </w:rPr>
              <w:t>913,713</w:t>
            </w:r>
            <w:r w:rsidRPr="00884DA9">
              <w:rPr>
                <w:rStyle w:val="eop"/>
                <w:rFonts w:ascii="Calibri" w:hAnsi="Calibri" w:cs="Calibri"/>
                <w:b/>
                <w:bCs/>
              </w:rPr>
              <w:t> </w:t>
            </w:r>
          </w:p>
        </w:tc>
        <w:tc>
          <w:tcPr>
            <w:tcW w:w="1080" w:type="dxa"/>
          </w:tcPr>
          <w:p w:rsidR="00884DA9" w:rsidRPr="00884DA9" w:rsidP="00884DA9" w14:paraId="64280EDB" w14:textId="056A43A0">
            <w:pPr>
              <w:jc w:val="center"/>
              <w:rPr>
                <w:rFonts w:asciiTheme="minorHAnsi" w:hAnsiTheme="minorHAnsi" w:cstheme="minorHAnsi"/>
                <w:b/>
                <w:bCs/>
                <w:szCs w:val="24"/>
              </w:rPr>
            </w:pPr>
            <w:r w:rsidRPr="00884DA9">
              <w:rPr>
                <w:rStyle w:val="normaltextrun"/>
                <w:rFonts w:ascii="Calibri" w:hAnsi="Calibri" w:cs="Calibri"/>
                <w:b/>
                <w:bCs/>
              </w:rPr>
              <w:t>913,713</w:t>
            </w:r>
            <w:r w:rsidRPr="00884DA9">
              <w:rPr>
                <w:rStyle w:val="eop"/>
                <w:rFonts w:ascii="Calibri" w:hAnsi="Calibri" w:cs="Calibri"/>
                <w:b/>
                <w:bCs/>
              </w:rPr>
              <w:t> </w:t>
            </w:r>
          </w:p>
        </w:tc>
        <w:tc>
          <w:tcPr>
            <w:tcW w:w="1335" w:type="dxa"/>
          </w:tcPr>
          <w:p w:rsidR="00884DA9" w:rsidRPr="00884DA9" w:rsidP="00884DA9" w14:paraId="64280EDC" w14:textId="18FC25C7">
            <w:pPr>
              <w:jc w:val="center"/>
              <w:rPr>
                <w:rFonts w:asciiTheme="minorHAnsi" w:hAnsiTheme="minorHAnsi" w:cstheme="minorHAnsi"/>
                <w:b/>
                <w:bCs/>
                <w:szCs w:val="24"/>
              </w:rPr>
            </w:pPr>
            <w:r w:rsidRPr="00884DA9">
              <w:rPr>
                <w:rStyle w:val="normaltextrun"/>
                <w:rFonts w:ascii="Calibri" w:hAnsi="Calibri" w:cs="Calibri"/>
                <w:b/>
                <w:bCs/>
              </w:rPr>
              <w:t>.5 hours</w:t>
            </w:r>
            <w:r w:rsidRPr="00884DA9">
              <w:rPr>
                <w:rStyle w:val="eop"/>
                <w:rFonts w:ascii="Calibri" w:hAnsi="Calibri" w:cs="Calibri"/>
                <w:b/>
                <w:bCs/>
              </w:rPr>
              <w:t> </w:t>
            </w:r>
          </w:p>
        </w:tc>
        <w:tc>
          <w:tcPr>
            <w:tcW w:w="1080" w:type="dxa"/>
          </w:tcPr>
          <w:p w:rsidR="00884DA9" w:rsidRPr="00884DA9" w:rsidP="00884DA9" w14:paraId="64280EDD" w14:textId="2A232F8D">
            <w:pPr>
              <w:jc w:val="center"/>
              <w:rPr>
                <w:rFonts w:asciiTheme="minorHAnsi" w:hAnsiTheme="minorHAnsi" w:cstheme="minorHAnsi"/>
                <w:b/>
                <w:bCs/>
                <w:szCs w:val="24"/>
              </w:rPr>
            </w:pPr>
            <w:r w:rsidRPr="00884DA9">
              <w:rPr>
                <w:rStyle w:val="normaltextrun"/>
                <w:rFonts w:ascii="Calibri" w:hAnsi="Calibri" w:cs="Calibri"/>
                <w:b/>
                <w:bCs/>
              </w:rPr>
              <w:t>456,857</w:t>
            </w:r>
            <w:r w:rsidRPr="00884DA9">
              <w:rPr>
                <w:rStyle w:val="eop"/>
                <w:rFonts w:ascii="Calibri" w:hAnsi="Calibri" w:cs="Calibri"/>
                <w:b/>
                <w:bCs/>
              </w:rPr>
              <w:t> </w:t>
            </w:r>
          </w:p>
        </w:tc>
        <w:tc>
          <w:tcPr>
            <w:tcW w:w="1350" w:type="dxa"/>
          </w:tcPr>
          <w:p w:rsidR="00884DA9" w:rsidRPr="00884DA9" w:rsidP="00884DA9" w14:paraId="64280EDE" w14:textId="22E3F1BE">
            <w:pPr>
              <w:jc w:val="center"/>
              <w:rPr>
                <w:rFonts w:asciiTheme="minorHAnsi" w:hAnsiTheme="minorHAnsi" w:cstheme="minorHAnsi"/>
                <w:b/>
                <w:bCs/>
                <w:szCs w:val="24"/>
              </w:rPr>
            </w:pPr>
            <w:r w:rsidRPr="00884DA9">
              <w:rPr>
                <w:rStyle w:val="normaltextrun"/>
                <w:rFonts w:ascii="Calibri" w:hAnsi="Calibri" w:cs="Calibri"/>
                <w:b/>
                <w:bCs/>
              </w:rPr>
              <w:t>$22.00</w:t>
            </w:r>
            <w:r w:rsidRPr="00884DA9">
              <w:rPr>
                <w:rStyle w:val="eop"/>
                <w:rFonts w:ascii="Calibri" w:hAnsi="Calibri" w:cs="Calibri"/>
                <w:b/>
                <w:bCs/>
              </w:rPr>
              <w:t> </w:t>
            </w:r>
          </w:p>
        </w:tc>
        <w:tc>
          <w:tcPr>
            <w:tcW w:w="1530" w:type="dxa"/>
          </w:tcPr>
          <w:p w:rsidR="00884DA9" w:rsidRPr="00884DA9" w:rsidP="00884DA9" w14:paraId="64280EDF" w14:textId="133D0CC5">
            <w:pPr>
              <w:jc w:val="center"/>
              <w:rPr>
                <w:rFonts w:asciiTheme="minorHAnsi" w:hAnsiTheme="minorHAnsi" w:cstheme="minorHAnsi"/>
                <w:b/>
                <w:bCs/>
                <w:szCs w:val="24"/>
              </w:rPr>
            </w:pPr>
            <w:r w:rsidRPr="00884DA9">
              <w:rPr>
                <w:rStyle w:val="normaltextrun"/>
                <w:rFonts w:ascii="Calibri" w:hAnsi="Calibri" w:cs="Calibri"/>
                <w:b/>
                <w:bCs/>
              </w:rPr>
              <w:t>$10,050,854</w:t>
            </w:r>
            <w:r w:rsidRPr="00884DA9">
              <w:rPr>
                <w:rStyle w:val="eop"/>
                <w:rFonts w:ascii="Calibri" w:hAnsi="Calibri" w:cs="Calibri"/>
                <w:b/>
                <w:bCs/>
              </w:rPr>
              <w:t> </w:t>
            </w:r>
          </w:p>
        </w:tc>
      </w:tr>
    </w:tbl>
    <w:p w:rsidR="001A6AE0" w:rsidP="00246834" w14:paraId="64280EE1" w14:textId="2052817E">
      <w:pPr>
        <w:pStyle w:val="ListParagraph"/>
        <w:tabs>
          <w:tab w:val="left" w:pos="-720"/>
        </w:tabs>
        <w:suppressAutoHyphens/>
        <w:ind w:left="-864" w:right="-864"/>
        <w:rPr>
          <w:rStyle w:val="a"/>
          <w:rFonts w:ascii="Times New Roman" w:hAnsi="Times New Roman"/>
          <w:b/>
          <w:bCs/>
          <w:i/>
          <w:iCs/>
          <w:szCs w:val="24"/>
        </w:rPr>
      </w:pPr>
    </w:p>
    <w:p w:rsidR="002A20E9" w:rsidRPr="00D27DDA" w:rsidP="00246834" w14:paraId="60E90B66" w14:textId="77777777">
      <w:pPr>
        <w:pStyle w:val="ListParagraph"/>
        <w:tabs>
          <w:tab w:val="left" w:pos="-720"/>
        </w:tabs>
        <w:suppressAutoHyphens/>
        <w:ind w:right="-864"/>
        <w:rPr>
          <w:rStyle w:val="a"/>
          <w:rFonts w:asciiTheme="minorHAnsi" w:hAnsiTheme="minorHAnsi" w:cstheme="minorHAnsi"/>
          <w:szCs w:val="24"/>
        </w:rPr>
      </w:pPr>
      <w:r w:rsidRPr="00D27DDA">
        <w:rPr>
          <w:rStyle w:val="a"/>
          <w:rFonts w:asciiTheme="minorHAnsi" w:hAnsiTheme="minorHAnsi" w:cstheme="minorHAnsi"/>
          <w:szCs w:val="24"/>
        </w:rPr>
        <w:t xml:space="preserve">The costs are based on the May 2020 median wage for all occupations as noted here: </w:t>
      </w:r>
      <w:hyperlink r:id="rId17" w:anchor="00-0000" w:history="1">
        <w:r w:rsidRPr="00D27DDA">
          <w:rPr>
            <w:rStyle w:val="Hyperlink"/>
            <w:rFonts w:asciiTheme="minorHAnsi" w:hAnsiTheme="minorHAnsi" w:cstheme="minorHAnsi"/>
          </w:rPr>
          <w:t>https://www.bls.gov/oes/current/oes_nat.htm#00-0000</w:t>
        </w:r>
      </w:hyperlink>
    </w:p>
    <w:p w:rsidR="002A20E9" w:rsidRPr="002A20E9" w:rsidP="00246834" w14:paraId="183E7AF2" w14:textId="41FBCE5F">
      <w:pPr>
        <w:pStyle w:val="ListParagraph"/>
        <w:tabs>
          <w:tab w:val="left" w:pos="-720"/>
        </w:tabs>
        <w:suppressAutoHyphens/>
        <w:ind w:left="-864" w:right="-864"/>
        <w:rPr>
          <w:rStyle w:val="a"/>
          <w:rFonts w:ascii="Times New Roman" w:hAnsi="Times New Roman"/>
          <w:szCs w:val="24"/>
        </w:rPr>
      </w:pPr>
    </w:p>
    <w:p w:rsidR="002A20E9" w:rsidP="00246834" w14:paraId="7428EBC0" w14:textId="77777777">
      <w:pPr>
        <w:pStyle w:val="ListParagraph"/>
        <w:tabs>
          <w:tab w:val="left" w:pos="-720"/>
        </w:tabs>
        <w:suppressAutoHyphens/>
        <w:ind w:left="-864" w:right="-864"/>
        <w:rPr>
          <w:rStyle w:val="a"/>
          <w:rFonts w:ascii="Times New Roman" w:hAnsi="Times New Roman"/>
          <w:b/>
          <w:bCs/>
          <w:i/>
          <w:iCs/>
          <w:szCs w:val="24"/>
        </w:rPr>
      </w:pPr>
    </w:p>
    <w:p w:rsidR="00F31BEC" w:rsidRPr="00AF5D1A" w:rsidP="00246834" w14:paraId="64280EE2" w14:textId="77777777">
      <w:pPr>
        <w:pStyle w:val="ListParagraph"/>
        <w:tabs>
          <w:tab w:val="left" w:pos="-720"/>
        </w:tabs>
        <w:suppressAutoHyphens/>
        <w:ind w:left="-864" w:right="-864"/>
        <w:rPr>
          <w:rStyle w:val="a"/>
          <w:rFonts w:ascii="Times New Roman" w:hAnsi="Times New Roman"/>
          <w:b/>
          <w:bCs/>
          <w:i/>
          <w:iCs/>
          <w:sz w:val="22"/>
          <w:szCs w:val="22"/>
        </w:rPr>
      </w:pPr>
      <w:r w:rsidRPr="00AF5D1A">
        <w:rPr>
          <w:rStyle w:val="a"/>
          <w:rFonts w:ascii="Times New Roman" w:hAnsi="Times New Roman"/>
          <w:b/>
          <w:bCs/>
          <w:i/>
          <w:iCs/>
          <w:sz w:val="22"/>
          <w:szCs w:val="22"/>
        </w:rPr>
        <w:t>Please ensure the annual total burden, respondents and response match those entered in IC Data Parts 1 and 2</w:t>
      </w:r>
      <w:r w:rsidRPr="00AF5D1A" w:rsidR="00916EE4">
        <w:rPr>
          <w:rStyle w:val="a"/>
          <w:rFonts w:ascii="Times New Roman" w:hAnsi="Times New Roman"/>
          <w:b/>
          <w:bCs/>
          <w:i/>
          <w:iCs/>
          <w:sz w:val="22"/>
          <w:szCs w:val="22"/>
        </w:rPr>
        <w:t>, and</w:t>
      </w:r>
      <w:r w:rsidRPr="00AF5D1A">
        <w:rPr>
          <w:rStyle w:val="a"/>
          <w:rFonts w:ascii="Times New Roman" w:hAnsi="Times New Roman"/>
          <w:b/>
          <w:bCs/>
          <w:i/>
          <w:iCs/>
          <w:sz w:val="22"/>
          <w:szCs w:val="22"/>
        </w:rPr>
        <w:t xml:space="preserve"> the response per respondent matches the Paperwork Burden Statement that must be included on all forms.</w:t>
      </w:r>
    </w:p>
    <w:p w:rsidR="00920F63" w:rsidP="00246834" w14:paraId="64280EE3" w14:textId="77777777">
      <w:pPr>
        <w:pStyle w:val="ListParagraph"/>
        <w:tabs>
          <w:tab w:val="left" w:pos="-720"/>
        </w:tabs>
        <w:suppressAutoHyphens/>
        <w:rPr>
          <w:rStyle w:val="a"/>
          <w:rFonts w:ascii="Times New Roman" w:hAnsi="Times New Roman"/>
          <w:szCs w:val="24"/>
        </w:rPr>
      </w:pPr>
    </w:p>
    <w:p w:rsidR="00043C32" w:rsidRPr="00ED7195" w:rsidP="00246834" w14:paraId="64280EE4" w14:textId="480AC939">
      <w:pPr>
        <w:pStyle w:val="ListParagraph"/>
        <w:numPr>
          <w:ilvl w:val="0"/>
          <w:numId w:val="5"/>
        </w:numPr>
        <w:tabs>
          <w:tab w:val="left" w:pos="-720"/>
        </w:tabs>
        <w:suppressAutoHyphens/>
        <w:ind w:hanging="540"/>
        <w:rPr>
          <w:rFonts w:ascii="Times New Roman" w:hAnsi="Times New Roman"/>
          <w:b/>
          <w:szCs w:val="24"/>
        </w:rPr>
      </w:pPr>
      <w:r w:rsidRPr="00ED7195">
        <w:rPr>
          <w:rStyle w:val="a"/>
          <w:rFonts w:ascii="Times New Roman" w:hAnsi="Times New Roman"/>
          <w:b/>
          <w:szCs w:val="24"/>
        </w:rPr>
        <w:t>Provide an estimate of the total annual cost burden to respondents or record keepers resulting from the collection of information.</w:t>
      </w:r>
      <w:r w:rsidR="008F3ECA">
        <w:rPr>
          <w:rStyle w:val="a"/>
          <w:rFonts w:ascii="Times New Roman" w:hAnsi="Times New Roman"/>
          <w:b/>
          <w:szCs w:val="24"/>
        </w:rPr>
        <w:t xml:space="preserve"> </w:t>
      </w:r>
      <w:r w:rsidRPr="00ED7195">
        <w:rPr>
          <w:rStyle w:val="a"/>
          <w:rFonts w:ascii="Times New Roman" w:hAnsi="Times New Roman"/>
          <w:b/>
          <w:szCs w:val="24"/>
        </w:rPr>
        <w:t>(Do not include the cost of any hour burden shown in Items 12 and 14.)</w:t>
      </w:r>
    </w:p>
    <w:p w:rsidR="00043C32" w:rsidRPr="00ED7195" w:rsidP="00246834" w14:paraId="64280EE5" w14:textId="77777777">
      <w:pPr>
        <w:tabs>
          <w:tab w:val="left" w:pos="-720"/>
        </w:tabs>
        <w:suppressAutoHyphens/>
        <w:rPr>
          <w:rFonts w:ascii="Times New Roman" w:hAnsi="Times New Roman"/>
          <w:b/>
          <w:szCs w:val="24"/>
        </w:rPr>
      </w:pPr>
    </w:p>
    <w:p w:rsidR="00043C32" w:rsidRPr="00ED7195" w:rsidP="00246834" w14:paraId="64280EE6" w14:textId="7C0C1E23">
      <w:pPr>
        <w:numPr>
          <w:ilvl w:val="0"/>
          <w:numId w:val="1"/>
        </w:numPr>
        <w:tabs>
          <w:tab w:val="left" w:pos="-720"/>
          <w:tab w:val="clear" w:pos="700"/>
        </w:tabs>
        <w:suppressAutoHyphens/>
        <w:ind w:left="1350" w:hanging="450"/>
        <w:rPr>
          <w:rFonts w:ascii="Times New Roman" w:hAnsi="Times New Roman"/>
          <w:b/>
          <w:szCs w:val="24"/>
        </w:rPr>
      </w:pPr>
      <w:r w:rsidRPr="00ED7195">
        <w:rPr>
          <w:rFonts w:ascii="Times New Roman" w:hAnsi="Times New Roman"/>
          <w:b/>
          <w:szCs w:val="24"/>
        </w:rPr>
        <w:t>The cost estimate should be split into two components: (a) a total capital and start-up cost component (annualized over its expected useful life); and (b) a total operation and maintenance and purchase of services component.</w:t>
      </w:r>
      <w:r w:rsidR="008F3ECA">
        <w:rPr>
          <w:rFonts w:ascii="Times New Roman" w:hAnsi="Times New Roman"/>
          <w:b/>
          <w:szCs w:val="24"/>
        </w:rPr>
        <w:t xml:space="preserve"> </w:t>
      </w:r>
      <w:r w:rsidRPr="00ED7195">
        <w:rPr>
          <w:rFonts w:ascii="Times New Roman" w:hAnsi="Times New Roman"/>
          <w:b/>
          <w:szCs w:val="24"/>
        </w:rPr>
        <w:t>The estimates should take into account costs associated with generating, maintaining, and disclosing or providing the information.</w:t>
      </w:r>
      <w:r w:rsidR="008F3ECA">
        <w:rPr>
          <w:rFonts w:ascii="Times New Roman" w:hAnsi="Times New Roman"/>
          <w:b/>
          <w:szCs w:val="24"/>
        </w:rPr>
        <w:t xml:space="preserve"> </w:t>
      </w:r>
      <w:r w:rsidRPr="00ED7195">
        <w:rPr>
          <w:rFonts w:ascii="Times New Roman" w:hAnsi="Times New Roman"/>
          <w:b/>
          <w:szCs w:val="24"/>
        </w:rPr>
        <w:t>Include descriptions of methods used to estimate major cost factors including system and technology acquisition, expected useful life of capital equipment, the discount rate(s), and the time period over which costs will be incurred.</w:t>
      </w:r>
      <w:r w:rsidR="008F3ECA">
        <w:rPr>
          <w:rFonts w:ascii="Times New Roman" w:hAnsi="Times New Roman"/>
          <w:b/>
          <w:szCs w:val="24"/>
        </w:rPr>
        <w:t xml:space="preserve"> </w:t>
      </w:r>
      <w:r w:rsidRPr="00ED7195">
        <w:rPr>
          <w:rFonts w:ascii="Times New Roman" w:hAnsi="Times New Roman"/>
          <w:b/>
          <w:szCs w:val="24"/>
        </w:rPr>
        <w:t>Capital and start-up costs include, among other items, preparations for collecting information such as purchasing computers and software; monitoring, sampling, drilling and testing equipment; and acquiring and maintaining record storage facilities.</w:t>
      </w:r>
    </w:p>
    <w:p w:rsidR="00043C32" w:rsidRPr="00AD381B" w:rsidP="00246834" w14:paraId="64280EE7" w14:textId="77777777">
      <w:pPr>
        <w:numPr>
          <w:ilvl w:val="12"/>
          <w:numId w:val="0"/>
        </w:numPr>
        <w:tabs>
          <w:tab w:val="left" w:pos="-720"/>
        </w:tabs>
        <w:suppressAutoHyphens/>
        <w:ind w:left="340"/>
        <w:rPr>
          <w:rFonts w:ascii="Times New Roman" w:hAnsi="Times New Roman"/>
          <w:szCs w:val="24"/>
        </w:rPr>
      </w:pPr>
    </w:p>
    <w:p w:rsidR="00043C32" w:rsidRPr="00ED7195" w:rsidP="00246834" w14:paraId="64280EE8" w14:textId="3D6B4C42">
      <w:pPr>
        <w:numPr>
          <w:ilvl w:val="0"/>
          <w:numId w:val="1"/>
        </w:numPr>
        <w:tabs>
          <w:tab w:val="left" w:pos="-720"/>
          <w:tab w:val="clear" w:pos="700"/>
          <w:tab w:val="left" w:pos="1247"/>
        </w:tabs>
        <w:suppressAutoHyphens/>
        <w:ind w:left="1260"/>
        <w:rPr>
          <w:rFonts w:ascii="Times New Roman" w:hAnsi="Times New Roman"/>
          <w:b/>
          <w:szCs w:val="24"/>
        </w:rPr>
      </w:pPr>
      <w:r w:rsidRPr="00ED7195">
        <w:rPr>
          <w:rFonts w:ascii="Times New Roman" w:hAnsi="Times New Roman"/>
          <w:b/>
          <w:szCs w:val="24"/>
        </w:rPr>
        <w:t>If cost estimates are expected to vary widely, agencies should present ranges of cost burdens and explain the reasons for the variance.</w:t>
      </w:r>
      <w:r w:rsidR="008F3ECA">
        <w:rPr>
          <w:rFonts w:ascii="Times New Roman" w:hAnsi="Times New Roman"/>
          <w:b/>
          <w:szCs w:val="24"/>
        </w:rPr>
        <w:t xml:space="preserve"> </w:t>
      </w:r>
      <w:r w:rsidRPr="00ED7195">
        <w:rPr>
          <w:rFonts w:ascii="Times New Roman" w:hAnsi="Times New Roman"/>
          <w:b/>
          <w:szCs w:val="24"/>
        </w:rPr>
        <w:t>The cost of contracting out information collection services should be a part of this cost burden estimate.</w:t>
      </w:r>
      <w:r w:rsidR="008F3ECA">
        <w:rPr>
          <w:rFonts w:ascii="Times New Roman" w:hAnsi="Times New Roman"/>
          <w:b/>
          <w:szCs w:val="24"/>
        </w:rPr>
        <w:t xml:space="preserve"> </w:t>
      </w:r>
      <w:r w:rsidRPr="00ED7195">
        <w:rPr>
          <w:rFonts w:ascii="Times New Roman" w:hAnsi="Times New Roman"/>
          <w:b/>
          <w:szCs w:val="24"/>
        </w:rPr>
        <w:t>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043C32" w:rsidRPr="00ED7195" w:rsidP="00246834" w14:paraId="64280EE9" w14:textId="77777777">
      <w:pPr>
        <w:tabs>
          <w:tab w:val="left" w:pos="-720"/>
          <w:tab w:val="left" w:pos="1247"/>
        </w:tabs>
        <w:suppressAutoHyphens/>
        <w:ind w:left="340"/>
        <w:rPr>
          <w:rFonts w:ascii="Times New Roman" w:hAnsi="Times New Roman"/>
          <w:b/>
          <w:szCs w:val="24"/>
        </w:rPr>
      </w:pPr>
    </w:p>
    <w:p w:rsidR="00043C32" w:rsidRPr="00ED7195" w:rsidP="00246834" w14:paraId="64280EEA" w14:textId="77777777">
      <w:pPr>
        <w:numPr>
          <w:ilvl w:val="0"/>
          <w:numId w:val="1"/>
        </w:numPr>
        <w:tabs>
          <w:tab w:val="left" w:pos="-720"/>
          <w:tab w:val="clear" w:pos="700"/>
          <w:tab w:val="left" w:pos="1247"/>
        </w:tabs>
        <w:suppressAutoHyphens/>
        <w:ind w:left="1260"/>
        <w:rPr>
          <w:rFonts w:ascii="Times New Roman" w:hAnsi="Times New Roman"/>
          <w:b/>
          <w:szCs w:val="24"/>
        </w:rPr>
      </w:pPr>
      <w:r w:rsidRPr="00ED7195">
        <w:rPr>
          <w:rFonts w:ascii="Times New Roman" w:hAnsi="Times New Roman"/>
          <w:b/>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Also, these estimates should not include the hourly costs (i.e., the monetization of the hours) captured above in Item 12</w:t>
      </w:r>
      <w:r w:rsidR="009243F3">
        <w:rPr>
          <w:rFonts w:ascii="Times New Roman" w:hAnsi="Times New Roman"/>
          <w:b/>
          <w:szCs w:val="24"/>
        </w:rPr>
        <w:t>.</w:t>
      </w:r>
    </w:p>
    <w:p w:rsidR="00043C32" w:rsidRPr="00ED7195" w:rsidP="00246834" w14:paraId="64280EEB" w14:textId="77777777">
      <w:pPr>
        <w:tabs>
          <w:tab w:val="left" w:pos="-720"/>
        </w:tabs>
        <w:suppressAutoHyphens/>
        <w:rPr>
          <w:rFonts w:ascii="Times New Roman" w:hAnsi="Times New Roman"/>
          <w:b/>
          <w:szCs w:val="24"/>
        </w:rPr>
      </w:pPr>
    </w:p>
    <w:p w:rsidR="00043C32" w:rsidRPr="00ED7195" w:rsidP="00246834" w14:paraId="64280EEC" w14:textId="77777777">
      <w:pPr>
        <w:tabs>
          <w:tab w:val="left" w:pos="-720"/>
        </w:tabs>
        <w:suppressAutoHyphens/>
        <w:rPr>
          <w:rFonts w:ascii="Times New Roman" w:hAnsi="Times New Roman"/>
          <w:b/>
          <w:szCs w:val="24"/>
        </w:rPr>
      </w:pPr>
      <w:r w:rsidRPr="00ED7195">
        <w:rPr>
          <w:rFonts w:ascii="Times New Roman" w:hAnsi="Times New Roman"/>
          <w:b/>
          <w:szCs w:val="24"/>
        </w:rPr>
        <w:tab/>
        <w:t>Total Annualized Capital/Startup Cost</w:t>
      </w:r>
      <w:r w:rsidRPr="00ED7195">
        <w:rPr>
          <w:rFonts w:ascii="Times New Roman" w:hAnsi="Times New Roman"/>
          <w:b/>
          <w:szCs w:val="24"/>
        </w:rPr>
        <w:tab/>
        <w:t>:</w:t>
      </w:r>
    </w:p>
    <w:p w:rsidR="00043C32" w:rsidRPr="00ED7195" w:rsidP="00246834" w14:paraId="64280EED" w14:textId="77777777">
      <w:pPr>
        <w:tabs>
          <w:tab w:val="left" w:pos="-720"/>
        </w:tabs>
        <w:suppressAutoHyphens/>
        <w:rPr>
          <w:rFonts w:ascii="Times New Roman" w:hAnsi="Times New Roman"/>
          <w:b/>
          <w:szCs w:val="24"/>
        </w:rPr>
      </w:pPr>
      <w:r w:rsidRPr="00ED7195">
        <w:rPr>
          <w:rFonts w:ascii="Times New Roman" w:hAnsi="Times New Roman"/>
          <w:b/>
          <w:szCs w:val="24"/>
        </w:rPr>
        <w:tab/>
        <w:t>Total Annual Costs (O&amp;M)</w:t>
      </w:r>
      <w:r w:rsidRPr="00ED7195">
        <w:rPr>
          <w:rFonts w:ascii="Times New Roman" w:hAnsi="Times New Roman"/>
          <w:b/>
          <w:szCs w:val="24"/>
        </w:rPr>
        <w:tab/>
      </w:r>
      <w:r w:rsidRPr="00ED7195">
        <w:rPr>
          <w:rFonts w:ascii="Times New Roman" w:hAnsi="Times New Roman"/>
          <w:b/>
          <w:szCs w:val="24"/>
        </w:rPr>
        <w:tab/>
      </w:r>
      <w:r w:rsidR="009243F3">
        <w:rPr>
          <w:rFonts w:ascii="Times New Roman" w:hAnsi="Times New Roman"/>
          <w:b/>
          <w:szCs w:val="24"/>
        </w:rPr>
        <w:tab/>
      </w:r>
      <w:r w:rsidRPr="00ED7195">
        <w:rPr>
          <w:rFonts w:ascii="Times New Roman" w:hAnsi="Times New Roman"/>
          <w:b/>
          <w:szCs w:val="24"/>
        </w:rPr>
        <w:t>:____________________</w:t>
      </w:r>
    </w:p>
    <w:p w:rsidR="00043C32" w:rsidP="00246834" w14:paraId="64280EEE" w14:textId="057F5ABB">
      <w:pPr>
        <w:tabs>
          <w:tab w:val="left" w:pos="-720"/>
        </w:tabs>
        <w:suppressAutoHyphens/>
        <w:rPr>
          <w:rFonts w:ascii="Times New Roman" w:hAnsi="Times New Roman"/>
          <w:b/>
          <w:szCs w:val="24"/>
        </w:rPr>
      </w:pPr>
      <w:r w:rsidRPr="00ED7195">
        <w:rPr>
          <w:rFonts w:ascii="Times New Roman" w:hAnsi="Times New Roman"/>
          <w:b/>
          <w:szCs w:val="24"/>
        </w:rPr>
        <w:tab/>
        <w:t>Total Annualized Costs Requested</w:t>
      </w:r>
      <w:r w:rsidRPr="00ED7195">
        <w:rPr>
          <w:rFonts w:ascii="Times New Roman" w:hAnsi="Times New Roman"/>
          <w:b/>
          <w:szCs w:val="24"/>
        </w:rPr>
        <w:tab/>
      </w:r>
      <w:r w:rsidR="009243F3">
        <w:rPr>
          <w:rFonts w:ascii="Times New Roman" w:hAnsi="Times New Roman"/>
          <w:b/>
          <w:szCs w:val="24"/>
        </w:rPr>
        <w:tab/>
      </w:r>
      <w:r w:rsidRPr="00ED7195">
        <w:rPr>
          <w:rFonts w:ascii="Times New Roman" w:hAnsi="Times New Roman"/>
          <w:b/>
          <w:szCs w:val="24"/>
        </w:rPr>
        <w:t>:</w:t>
      </w:r>
    </w:p>
    <w:p w:rsidR="00261921" w:rsidP="00246834" w14:paraId="01C8645F" w14:textId="7FBF38F8">
      <w:pPr>
        <w:tabs>
          <w:tab w:val="left" w:pos="-720"/>
        </w:tabs>
        <w:suppressAutoHyphens/>
        <w:rPr>
          <w:rFonts w:ascii="Times New Roman" w:hAnsi="Times New Roman"/>
          <w:b/>
          <w:szCs w:val="24"/>
        </w:rPr>
      </w:pPr>
    </w:p>
    <w:p w:rsidR="00261921" w:rsidRPr="00CA59E3" w:rsidP="00246834" w14:paraId="30870098" w14:textId="77777777">
      <w:pPr>
        <w:tabs>
          <w:tab w:val="left" w:pos="-720"/>
        </w:tabs>
        <w:suppressAutoHyphens/>
        <w:ind w:left="720"/>
        <w:rPr>
          <w:rFonts w:asciiTheme="minorHAnsi" w:hAnsiTheme="minorHAnsi" w:cstheme="minorHAnsi"/>
        </w:rPr>
      </w:pPr>
      <w:r w:rsidRPr="00CA59E3">
        <w:rPr>
          <w:rFonts w:asciiTheme="minorHAnsi" w:hAnsiTheme="minorHAnsi" w:cstheme="minorHAnsi"/>
        </w:rPr>
        <w:t>There are no capital/startup costs to respondents.</w:t>
      </w:r>
    </w:p>
    <w:p w:rsidR="00043C32" w:rsidP="00246834" w14:paraId="64280EEF" w14:textId="77777777">
      <w:pPr>
        <w:tabs>
          <w:tab w:val="left" w:pos="-720"/>
        </w:tabs>
        <w:suppressAutoHyphens/>
        <w:rPr>
          <w:rFonts w:ascii="Times New Roman" w:hAnsi="Times New Roman"/>
          <w:szCs w:val="24"/>
        </w:rPr>
      </w:pPr>
    </w:p>
    <w:p w:rsidR="00043C32" w:rsidRPr="00534B4A" w:rsidP="00246834" w14:paraId="64280EF0" w14:textId="7B800A5B">
      <w:pPr>
        <w:pStyle w:val="ListParagraph"/>
        <w:numPr>
          <w:ilvl w:val="0"/>
          <w:numId w:val="5"/>
        </w:numPr>
        <w:tabs>
          <w:tab w:val="left" w:pos="-720"/>
        </w:tabs>
        <w:suppressAutoHyphens/>
        <w:ind w:hanging="540"/>
        <w:contextualSpacing w:val="0"/>
        <w:rPr>
          <w:rStyle w:val="a"/>
          <w:rFonts w:ascii="Times New Roman" w:hAnsi="Times New Roman"/>
          <w:b/>
          <w:szCs w:val="24"/>
        </w:rPr>
      </w:pPr>
      <w:r w:rsidRPr="00534B4A">
        <w:rPr>
          <w:rStyle w:val="a"/>
          <w:rFonts w:ascii="Times New Roman" w:hAnsi="Times New Roman"/>
          <w:b/>
          <w:szCs w:val="24"/>
        </w:rPr>
        <w:t>Provide estimates of annualized cost to the Federal government.</w:t>
      </w:r>
      <w:r w:rsidR="008F3ECA">
        <w:rPr>
          <w:rStyle w:val="a"/>
          <w:rFonts w:ascii="Times New Roman" w:hAnsi="Times New Roman"/>
          <w:b/>
          <w:szCs w:val="24"/>
        </w:rPr>
        <w:t xml:space="preserve"> </w:t>
      </w:r>
      <w:r w:rsidRPr="00534B4A">
        <w:rPr>
          <w:rStyle w:val="a"/>
          <w:rFonts w:ascii="Times New Roman" w:hAnsi="Times New Roman"/>
          <w:b/>
          <w:szCs w:val="24"/>
        </w:rPr>
        <w:t>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r w:rsidR="008F3ECA">
        <w:rPr>
          <w:rStyle w:val="a"/>
          <w:rFonts w:ascii="Times New Roman" w:hAnsi="Times New Roman"/>
          <w:b/>
          <w:szCs w:val="24"/>
        </w:rPr>
        <w:t xml:space="preserve"> </w:t>
      </w:r>
      <w:r w:rsidRPr="00534B4A">
        <w:rPr>
          <w:rStyle w:val="a"/>
          <w:rFonts w:ascii="Times New Roman" w:hAnsi="Times New Roman"/>
          <w:b/>
          <w:szCs w:val="24"/>
        </w:rPr>
        <w:t>Agencies also may aggregate cost estimates from Items 12, 13, and 14 in a single table.</w:t>
      </w:r>
    </w:p>
    <w:p w:rsidR="00534B4A" w:rsidP="00246834" w14:paraId="64280EF1" w14:textId="77777777">
      <w:pPr>
        <w:tabs>
          <w:tab w:val="left" w:pos="-720"/>
        </w:tabs>
        <w:suppressAutoHyphens/>
        <w:ind w:left="720"/>
        <w:rPr>
          <w:rFonts w:ascii="Times New Roman" w:hAnsi="Times New Roman"/>
          <w:szCs w:val="24"/>
        </w:rPr>
      </w:pPr>
    </w:p>
    <w:p w:rsidR="00534B4A" w:rsidRPr="00496DAA" w:rsidP="00496DAA" w14:paraId="64280EF2" w14:textId="2CF72251">
      <w:pPr>
        <w:pStyle w:val="BodyText"/>
        <w:ind w:left="720"/>
        <w:rPr>
          <w:rFonts w:asciiTheme="minorHAnsi" w:hAnsiTheme="minorHAnsi" w:cstheme="minorHAnsi"/>
        </w:rPr>
      </w:pPr>
      <w:r w:rsidRPr="00496DAA">
        <w:rPr>
          <w:rFonts w:asciiTheme="minorHAnsi" w:hAnsiTheme="minorHAnsi" w:cstheme="minorHAnsi"/>
        </w:rPr>
        <w:t>There is no significant cost to the federal government related to these forms from Direct Loan borrowers, since servicers distribute and process the loan discharge applications, and the Department’s servicers do not specifically charge the government for distributing these forms. </w:t>
      </w:r>
    </w:p>
    <w:p w:rsidR="00800D30" w:rsidP="00246834" w14:paraId="64280EF3" w14:textId="77777777">
      <w:pPr>
        <w:pStyle w:val="ListParagraph"/>
        <w:numPr>
          <w:ilvl w:val="0"/>
          <w:numId w:val="5"/>
        </w:numPr>
        <w:tabs>
          <w:tab w:val="left" w:pos="-720"/>
        </w:tabs>
        <w:suppressAutoHyphens/>
        <w:ind w:hanging="547"/>
        <w:contextualSpacing w:val="0"/>
        <w:rPr>
          <w:rFonts w:ascii="Times New Roman" w:hAnsi="Times New Roman"/>
          <w:b/>
          <w:szCs w:val="24"/>
        </w:rPr>
      </w:pPr>
      <w:r w:rsidRPr="00800D30">
        <w:rPr>
          <w:rFonts w:ascii="Times New Roman" w:hAnsi="Times New Roman"/>
          <w:b/>
          <w:szCs w:val="24"/>
        </w:rPr>
        <w:t>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totals for changes in burden hours, responses and costs (if applicable).</w:t>
      </w:r>
      <w:r w:rsidRPr="00800D30">
        <w:rPr>
          <w:rFonts w:ascii="Times New Roman" w:hAnsi="Times New Roman"/>
          <w:b/>
          <w:szCs w:val="24"/>
        </w:rPr>
        <w:t xml:space="preserve"> </w:t>
      </w:r>
    </w:p>
    <w:p w:rsidR="00800D30" w:rsidP="00246834" w14:paraId="64280EF4" w14:textId="77777777">
      <w:pPr>
        <w:pStyle w:val="ListParagraph"/>
        <w:tabs>
          <w:tab w:val="left" w:pos="-720"/>
        </w:tabs>
        <w:suppressAutoHyphens/>
        <w:contextualSpacing w:val="0"/>
        <w:rPr>
          <w:rFonts w:ascii="Times New Roman" w:hAnsi="Times New Roman"/>
          <w:b/>
          <w:szCs w:val="24"/>
        </w:rPr>
      </w:pPr>
    </w:p>
    <w:p w:rsidR="00534B4A" w:rsidP="00246834" w14:paraId="64280EF6" w14:textId="77777777">
      <w:pPr>
        <w:tabs>
          <w:tab w:val="left" w:pos="-720"/>
        </w:tabs>
        <w:suppressAutoHyphens/>
        <w:rPr>
          <w:rFonts w:ascii="Times New Roman" w:hAnsi="Times New Roman"/>
          <w:b/>
          <w:szCs w:val="24"/>
        </w:rPr>
      </w:pPr>
    </w:p>
    <w:tbl>
      <w:tblPr>
        <w:tblStyle w:val="TableGrid"/>
        <w:tblW w:w="9445" w:type="dxa"/>
        <w:tblLook w:val="04A0"/>
      </w:tblPr>
      <w:tblGrid>
        <w:gridCol w:w="2048"/>
        <w:gridCol w:w="2048"/>
        <w:gridCol w:w="2829"/>
        <w:gridCol w:w="2520"/>
      </w:tblGrid>
      <w:tr w14:paraId="64280EFB" w14:textId="77777777" w:rsidTr="0052073E">
        <w:tblPrEx>
          <w:tblW w:w="9445" w:type="dxa"/>
          <w:tblLook w:val="04A0"/>
        </w:tblPrEx>
        <w:tc>
          <w:tcPr>
            <w:tcW w:w="2048" w:type="dxa"/>
            <w:shd w:val="clear" w:color="auto" w:fill="D9D9D9" w:themeFill="background1" w:themeFillShade="D9"/>
          </w:tcPr>
          <w:p w:rsidR="0052073E" w:rsidP="00246834" w14:paraId="64280EF7" w14:textId="77777777">
            <w:pPr>
              <w:tabs>
                <w:tab w:val="left" w:pos="-720"/>
              </w:tabs>
              <w:suppressAutoHyphens/>
              <w:rPr>
                <w:rFonts w:ascii="Times New Roman" w:hAnsi="Times New Roman"/>
                <w:b/>
                <w:szCs w:val="24"/>
              </w:rPr>
            </w:pPr>
          </w:p>
        </w:tc>
        <w:tc>
          <w:tcPr>
            <w:tcW w:w="2048" w:type="dxa"/>
          </w:tcPr>
          <w:p w:rsidR="0052073E" w:rsidP="00246834" w14:paraId="64280EF8" w14:textId="77777777">
            <w:pPr>
              <w:tabs>
                <w:tab w:val="left" w:pos="-720"/>
              </w:tabs>
              <w:suppressAutoHyphens/>
              <w:rPr>
                <w:rFonts w:ascii="Times New Roman" w:hAnsi="Times New Roman"/>
                <w:b/>
                <w:szCs w:val="24"/>
              </w:rPr>
            </w:pPr>
            <w:r>
              <w:rPr>
                <w:rFonts w:ascii="Times New Roman" w:hAnsi="Times New Roman"/>
                <w:b/>
                <w:szCs w:val="24"/>
              </w:rPr>
              <w:t>Program Change Due to New Statute</w:t>
            </w:r>
          </w:p>
        </w:tc>
        <w:tc>
          <w:tcPr>
            <w:tcW w:w="2829" w:type="dxa"/>
          </w:tcPr>
          <w:p w:rsidR="0052073E" w:rsidP="00246834" w14:paraId="64280EF9" w14:textId="77777777">
            <w:pPr>
              <w:tabs>
                <w:tab w:val="left" w:pos="-720"/>
              </w:tabs>
              <w:suppressAutoHyphens/>
              <w:rPr>
                <w:rFonts w:ascii="Times New Roman" w:hAnsi="Times New Roman"/>
                <w:b/>
                <w:szCs w:val="24"/>
              </w:rPr>
            </w:pPr>
            <w:r>
              <w:rPr>
                <w:rFonts w:ascii="Times New Roman" w:hAnsi="Times New Roman"/>
                <w:b/>
                <w:szCs w:val="24"/>
              </w:rPr>
              <w:t>Program Change Due to Agency Discretion</w:t>
            </w:r>
          </w:p>
        </w:tc>
        <w:tc>
          <w:tcPr>
            <w:tcW w:w="2520" w:type="dxa"/>
          </w:tcPr>
          <w:p w:rsidR="0052073E" w:rsidP="00246834" w14:paraId="64280EFA" w14:textId="77777777">
            <w:pPr>
              <w:tabs>
                <w:tab w:val="left" w:pos="-720"/>
              </w:tabs>
              <w:suppressAutoHyphens/>
              <w:rPr>
                <w:rFonts w:ascii="Times New Roman" w:hAnsi="Times New Roman"/>
                <w:b/>
                <w:szCs w:val="24"/>
              </w:rPr>
            </w:pPr>
            <w:r>
              <w:rPr>
                <w:rFonts w:ascii="Times New Roman" w:hAnsi="Times New Roman"/>
                <w:b/>
                <w:szCs w:val="24"/>
              </w:rPr>
              <w:t>Change Due to Adjustment in Agency Estimate</w:t>
            </w:r>
          </w:p>
        </w:tc>
      </w:tr>
      <w:tr w14:paraId="64280F00" w14:textId="77777777" w:rsidTr="0052073E">
        <w:tblPrEx>
          <w:tblW w:w="9445" w:type="dxa"/>
          <w:tblLook w:val="04A0"/>
        </w:tblPrEx>
        <w:tc>
          <w:tcPr>
            <w:tcW w:w="2048" w:type="dxa"/>
          </w:tcPr>
          <w:p w:rsidR="0052073E" w:rsidP="00246834" w14:paraId="64280EFC" w14:textId="77777777">
            <w:pPr>
              <w:tabs>
                <w:tab w:val="left" w:pos="-720"/>
              </w:tabs>
              <w:suppressAutoHyphens/>
              <w:rPr>
                <w:rFonts w:ascii="Times New Roman" w:hAnsi="Times New Roman"/>
                <w:b/>
                <w:szCs w:val="24"/>
              </w:rPr>
            </w:pPr>
            <w:r>
              <w:rPr>
                <w:rFonts w:ascii="Times New Roman" w:hAnsi="Times New Roman"/>
                <w:b/>
                <w:szCs w:val="24"/>
              </w:rPr>
              <w:t>Total Burden</w:t>
            </w:r>
          </w:p>
        </w:tc>
        <w:tc>
          <w:tcPr>
            <w:tcW w:w="2048" w:type="dxa"/>
          </w:tcPr>
          <w:p w:rsidR="0052073E" w:rsidP="00246834" w14:paraId="64280EFD" w14:textId="77777777">
            <w:pPr>
              <w:tabs>
                <w:tab w:val="left" w:pos="-720"/>
              </w:tabs>
              <w:suppressAutoHyphens/>
              <w:rPr>
                <w:rFonts w:ascii="Times New Roman" w:hAnsi="Times New Roman"/>
                <w:b/>
                <w:szCs w:val="24"/>
              </w:rPr>
            </w:pPr>
          </w:p>
        </w:tc>
        <w:tc>
          <w:tcPr>
            <w:tcW w:w="2829" w:type="dxa"/>
          </w:tcPr>
          <w:p w:rsidR="0052073E" w:rsidRPr="00CA59E3" w:rsidP="00246834" w14:paraId="64280EFE" w14:textId="77D535F4">
            <w:pPr>
              <w:tabs>
                <w:tab w:val="left" w:pos="-720"/>
              </w:tabs>
              <w:suppressAutoHyphens/>
              <w:jc w:val="center"/>
              <w:rPr>
                <w:rFonts w:asciiTheme="minorHAnsi" w:hAnsiTheme="minorHAnsi" w:cstheme="minorHAnsi"/>
                <w:bCs/>
                <w:szCs w:val="24"/>
              </w:rPr>
            </w:pPr>
          </w:p>
        </w:tc>
        <w:tc>
          <w:tcPr>
            <w:tcW w:w="2520" w:type="dxa"/>
          </w:tcPr>
          <w:p w:rsidR="0052073E" w:rsidP="00246834" w14:paraId="64280EFF" w14:textId="77777777">
            <w:pPr>
              <w:tabs>
                <w:tab w:val="left" w:pos="-720"/>
              </w:tabs>
              <w:suppressAutoHyphens/>
              <w:rPr>
                <w:rFonts w:ascii="Times New Roman" w:hAnsi="Times New Roman"/>
                <w:b/>
                <w:szCs w:val="24"/>
              </w:rPr>
            </w:pPr>
          </w:p>
        </w:tc>
      </w:tr>
      <w:tr w14:paraId="64280F05" w14:textId="77777777" w:rsidTr="0052073E">
        <w:tblPrEx>
          <w:tblW w:w="9445" w:type="dxa"/>
          <w:tblLook w:val="04A0"/>
        </w:tblPrEx>
        <w:tc>
          <w:tcPr>
            <w:tcW w:w="2048" w:type="dxa"/>
          </w:tcPr>
          <w:p w:rsidR="0052073E" w:rsidP="00246834" w14:paraId="64280F01" w14:textId="77777777">
            <w:pPr>
              <w:tabs>
                <w:tab w:val="left" w:pos="-720"/>
              </w:tabs>
              <w:suppressAutoHyphens/>
              <w:rPr>
                <w:rFonts w:ascii="Times New Roman" w:hAnsi="Times New Roman"/>
                <w:b/>
                <w:szCs w:val="24"/>
              </w:rPr>
            </w:pPr>
            <w:r>
              <w:rPr>
                <w:rFonts w:ascii="Times New Roman" w:hAnsi="Times New Roman"/>
                <w:b/>
                <w:szCs w:val="24"/>
              </w:rPr>
              <w:t>Total Responses</w:t>
            </w:r>
          </w:p>
        </w:tc>
        <w:tc>
          <w:tcPr>
            <w:tcW w:w="2048" w:type="dxa"/>
          </w:tcPr>
          <w:p w:rsidR="0052073E" w:rsidP="00246834" w14:paraId="64280F02" w14:textId="77777777">
            <w:pPr>
              <w:tabs>
                <w:tab w:val="left" w:pos="-720"/>
              </w:tabs>
              <w:suppressAutoHyphens/>
              <w:rPr>
                <w:rFonts w:ascii="Times New Roman" w:hAnsi="Times New Roman"/>
                <w:b/>
                <w:szCs w:val="24"/>
              </w:rPr>
            </w:pPr>
          </w:p>
        </w:tc>
        <w:tc>
          <w:tcPr>
            <w:tcW w:w="2829" w:type="dxa"/>
          </w:tcPr>
          <w:p w:rsidR="0052073E" w:rsidRPr="00CA59E3" w:rsidP="00246834" w14:paraId="64280F03" w14:textId="4983D969">
            <w:pPr>
              <w:tabs>
                <w:tab w:val="left" w:pos="-720"/>
              </w:tabs>
              <w:suppressAutoHyphens/>
              <w:jc w:val="center"/>
              <w:rPr>
                <w:rFonts w:asciiTheme="minorHAnsi" w:hAnsiTheme="minorHAnsi" w:cstheme="minorHAnsi"/>
                <w:bCs/>
                <w:szCs w:val="24"/>
              </w:rPr>
            </w:pPr>
          </w:p>
        </w:tc>
        <w:tc>
          <w:tcPr>
            <w:tcW w:w="2520" w:type="dxa"/>
          </w:tcPr>
          <w:p w:rsidR="0052073E" w:rsidP="00246834" w14:paraId="64280F04" w14:textId="77777777">
            <w:pPr>
              <w:tabs>
                <w:tab w:val="left" w:pos="-720"/>
              </w:tabs>
              <w:suppressAutoHyphens/>
              <w:rPr>
                <w:rFonts w:ascii="Times New Roman" w:hAnsi="Times New Roman"/>
                <w:b/>
                <w:szCs w:val="24"/>
              </w:rPr>
            </w:pPr>
          </w:p>
        </w:tc>
      </w:tr>
      <w:tr w14:paraId="64280F0A" w14:textId="77777777" w:rsidTr="0052073E">
        <w:tblPrEx>
          <w:tblW w:w="9445" w:type="dxa"/>
          <w:tblLook w:val="04A0"/>
        </w:tblPrEx>
        <w:tc>
          <w:tcPr>
            <w:tcW w:w="2048" w:type="dxa"/>
          </w:tcPr>
          <w:p w:rsidR="0052073E" w:rsidP="00246834" w14:paraId="64280F06" w14:textId="77777777">
            <w:pPr>
              <w:tabs>
                <w:tab w:val="left" w:pos="-720"/>
              </w:tabs>
              <w:suppressAutoHyphens/>
              <w:rPr>
                <w:rFonts w:ascii="Times New Roman" w:hAnsi="Times New Roman"/>
                <w:b/>
                <w:szCs w:val="24"/>
              </w:rPr>
            </w:pPr>
            <w:r>
              <w:rPr>
                <w:rFonts w:ascii="Times New Roman" w:hAnsi="Times New Roman"/>
                <w:b/>
                <w:szCs w:val="24"/>
              </w:rPr>
              <w:t>Total Costs (if applicable)</w:t>
            </w:r>
          </w:p>
        </w:tc>
        <w:tc>
          <w:tcPr>
            <w:tcW w:w="2048" w:type="dxa"/>
          </w:tcPr>
          <w:p w:rsidR="0052073E" w:rsidP="00246834" w14:paraId="64280F07" w14:textId="77777777">
            <w:pPr>
              <w:tabs>
                <w:tab w:val="left" w:pos="-720"/>
              </w:tabs>
              <w:suppressAutoHyphens/>
              <w:rPr>
                <w:rFonts w:ascii="Times New Roman" w:hAnsi="Times New Roman"/>
                <w:b/>
                <w:szCs w:val="24"/>
              </w:rPr>
            </w:pPr>
          </w:p>
        </w:tc>
        <w:tc>
          <w:tcPr>
            <w:tcW w:w="2829" w:type="dxa"/>
          </w:tcPr>
          <w:p w:rsidR="0052073E" w:rsidRPr="00CA59E3" w:rsidP="00246834" w14:paraId="64280F08" w14:textId="62387014">
            <w:pPr>
              <w:tabs>
                <w:tab w:val="left" w:pos="-720"/>
              </w:tabs>
              <w:suppressAutoHyphens/>
              <w:jc w:val="center"/>
              <w:rPr>
                <w:rFonts w:asciiTheme="minorHAnsi" w:hAnsiTheme="minorHAnsi" w:cstheme="minorHAnsi"/>
                <w:bCs/>
                <w:szCs w:val="24"/>
              </w:rPr>
            </w:pPr>
          </w:p>
        </w:tc>
        <w:tc>
          <w:tcPr>
            <w:tcW w:w="2520" w:type="dxa"/>
          </w:tcPr>
          <w:p w:rsidR="0052073E" w:rsidP="00246834" w14:paraId="64280F09" w14:textId="77777777">
            <w:pPr>
              <w:tabs>
                <w:tab w:val="left" w:pos="-720"/>
              </w:tabs>
              <w:suppressAutoHyphens/>
              <w:rPr>
                <w:rFonts w:ascii="Times New Roman" w:hAnsi="Times New Roman"/>
                <w:b/>
                <w:szCs w:val="24"/>
              </w:rPr>
            </w:pPr>
          </w:p>
        </w:tc>
      </w:tr>
    </w:tbl>
    <w:p w:rsidR="00F27AAF" w:rsidRPr="005F4E11" w:rsidP="00246834" w14:paraId="64280F0B" w14:textId="77777777">
      <w:pPr>
        <w:tabs>
          <w:tab w:val="left" w:pos="-720"/>
        </w:tabs>
        <w:suppressAutoHyphens/>
        <w:ind w:left="720"/>
        <w:rPr>
          <w:rFonts w:ascii="Times New Roman" w:hAnsi="Times New Roman"/>
          <w:bCs/>
          <w:szCs w:val="24"/>
        </w:rPr>
      </w:pPr>
    </w:p>
    <w:p w:rsidR="00261921" w:rsidRPr="00CA59E3" w:rsidP="00246834" w14:paraId="28D95591" w14:textId="259E690F">
      <w:pPr>
        <w:tabs>
          <w:tab w:val="left" w:pos="-720"/>
        </w:tabs>
        <w:suppressAutoHyphens/>
        <w:ind w:left="700"/>
        <w:rPr>
          <w:rFonts w:asciiTheme="minorHAnsi" w:hAnsiTheme="minorHAnsi" w:cstheme="minorHAnsi"/>
        </w:rPr>
      </w:pPr>
      <w:r w:rsidRPr="003E28CF">
        <w:rPr>
          <w:rFonts w:asciiTheme="minorHAnsi" w:hAnsiTheme="minorHAnsi" w:cstheme="minorHAnsi"/>
        </w:rPr>
        <w:t xml:space="preserve">This </w:t>
      </w:r>
      <w:r w:rsidRPr="003E28CF" w:rsidR="00FA357D">
        <w:rPr>
          <w:rFonts w:asciiTheme="minorHAnsi" w:hAnsiTheme="minorHAnsi" w:cstheme="minorHAnsi"/>
        </w:rPr>
        <w:t>request does not request changes to the approved burden.</w:t>
      </w:r>
    </w:p>
    <w:p w:rsidR="005F4E11" w:rsidRPr="005F4E11" w:rsidP="00246834" w14:paraId="202A661E" w14:textId="34B473DE">
      <w:pPr>
        <w:tabs>
          <w:tab w:val="left" w:pos="-720"/>
        </w:tabs>
        <w:suppressAutoHyphens/>
        <w:ind w:left="720"/>
        <w:rPr>
          <w:rFonts w:asciiTheme="minorHAnsi" w:hAnsiTheme="minorHAnsi" w:cstheme="minorHAnsi"/>
          <w:bCs/>
          <w:szCs w:val="24"/>
        </w:rPr>
      </w:pPr>
    </w:p>
    <w:p w:rsidR="00043C32" w:rsidP="00246834" w14:paraId="64280F0D" w14:textId="1A04A4B8">
      <w:pPr>
        <w:pStyle w:val="ListParagraph"/>
        <w:numPr>
          <w:ilvl w:val="0"/>
          <w:numId w:val="5"/>
        </w:numPr>
        <w:tabs>
          <w:tab w:val="left" w:pos="-720"/>
        </w:tabs>
        <w:suppressAutoHyphens/>
        <w:ind w:left="806" w:hanging="446"/>
        <w:contextualSpacing w:val="0"/>
        <w:rPr>
          <w:rStyle w:val="a"/>
          <w:rFonts w:ascii="Times New Roman" w:hAnsi="Times New Roman"/>
          <w:b/>
          <w:szCs w:val="24"/>
        </w:rPr>
      </w:pPr>
      <w:r w:rsidRPr="00534B4A">
        <w:rPr>
          <w:rStyle w:val="a"/>
          <w:rFonts w:ascii="Times New Roman" w:hAnsi="Times New Roman"/>
          <w:b/>
          <w:szCs w:val="24"/>
        </w:rPr>
        <w:t>For collections of information whose results will be published, outline plans for tabulation and publication.</w:t>
      </w:r>
      <w:r w:rsidR="008F3ECA">
        <w:rPr>
          <w:rStyle w:val="a"/>
          <w:rFonts w:ascii="Times New Roman" w:hAnsi="Times New Roman"/>
          <w:b/>
          <w:szCs w:val="24"/>
        </w:rPr>
        <w:t xml:space="preserve"> </w:t>
      </w:r>
      <w:r w:rsidRPr="00534B4A">
        <w:rPr>
          <w:rStyle w:val="a"/>
          <w:rFonts w:ascii="Times New Roman" w:hAnsi="Times New Roman"/>
          <w:b/>
          <w:szCs w:val="24"/>
        </w:rPr>
        <w:t>Address any complex analytical techniques that will be used.</w:t>
      </w:r>
      <w:r w:rsidR="008F3ECA">
        <w:rPr>
          <w:rStyle w:val="a"/>
          <w:rFonts w:ascii="Times New Roman" w:hAnsi="Times New Roman"/>
          <w:b/>
          <w:szCs w:val="24"/>
        </w:rPr>
        <w:t xml:space="preserve"> </w:t>
      </w:r>
      <w:r w:rsidRPr="00534B4A">
        <w:rPr>
          <w:rStyle w:val="a"/>
          <w:rFonts w:ascii="Times New Roman" w:hAnsi="Times New Roman"/>
          <w:b/>
          <w:szCs w:val="24"/>
        </w:rPr>
        <w:t>Provide the time schedule for the entire project, including beginning and ending dates of the collection of information, completion of report, publication dates, and other actions.</w:t>
      </w:r>
    </w:p>
    <w:p w:rsidR="00534B4A" w:rsidP="00246834" w14:paraId="64280F0E" w14:textId="77777777">
      <w:pPr>
        <w:tabs>
          <w:tab w:val="left" w:pos="-720"/>
        </w:tabs>
        <w:suppressAutoHyphens/>
        <w:ind w:left="720"/>
        <w:rPr>
          <w:rFonts w:ascii="Times New Roman" w:hAnsi="Times New Roman"/>
          <w:szCs w:val="24"/>
        </w:rPr>
      </w:pPr>
    </w:p>
    <w:p w:rsidR="00AA5138" w:rsidRPr="00CA59E3" w:rsidP="00246834" w14:paraId="3B444721" w14:textId="0423B427">
      <w:pPr>
        <w:tabs>
          <w:tab w:val="left" w:pos="-720"/>
        </w:tabs>
        <w:suppressAutoHyphens/>
        <w:ind w:left="720"/>
        <w:rPr>
          <w:rFonts w:asciiTheme="minorHAnsi" w:hAnsiTheme="minorHAnsi" w:cstheme="minorHAnsi"/>
        </w:rPr>
      </w:pPr>
      <w:r w:rsidRPr="00CA59E3">
        <w:rPr>
          <w:rFonts w:asciiTheme="minorHAnsi" w:hAnsiTheme="minorHAnsi" w:cstheme="minorHAnsi"/>
        </w:rPr>
        <w:t>The results of this information collection will not be published.</w:t>
      </w:r>
    </w:p>
    <w:p w:rsidR="00534B4A" w:rsidRPr="00534B4A" w:rsidP="00246834" w14:paraId="64280F0F" w14:textId="77777777">
      <w:pPr>
        <w:tabs>
          <w:tab w:val="left" w:pos="-720"/>
        </w:tabs>
        <w:suppressAutoHyphens/>
        <w:ind w:left="720"/>
        <w:rPr>
          <w:rFonts w:ascii="Times New Roman" w:hAnsi="Times New Roman"/>
          <w:szCs w:val="24"/>
        </w:rPr>
      </w:pPr>
    </w:p>
    <w:p w:rsidR="00043C32" w:rsidRPr="00534B4A" w:rsidP="00246834" w14:paraId="64280F10" w14:textId="77777777">
      <w:pPr>
        <w:pStyle w:val="ListParagraph"/>
        <w:numPr>
          <w:ilvl w:val="0"/>
          <w:numId w:val="5"/>
        </w:numPr>
        <w:tabs>
          <w:tab w:val="left" w:pos="-720"/>
        </w:tabs>
        <w:suppressAutoHyphens/>
        <w:ind w:left="907" w:hanging="547"/>
        <w:contextualSpacing w:val="0"/>
        <w:rPr>
          <w:rStyle w:val="a"/>
          <w:rFonts w:ascii="Times New Roman" w:hAnsi="Times New Roman"/>
          <w:b/>
          <w:szCs w:val="24"/>
        </w:rPr>
      </w:pPr>
      <w:r w:rsidRPr="00534B4A">
        <w:rPr>
          <w:rStyle w:val="a"/>
          <w:rFonts w:ascii="Times New Roman" w:hAnsi="Times New Roman"/>
          <w:b/>
          <w:szCs w:val="24"/>
        </w:rPr>
        <w:t>If seeking approval to not display the expiration date for OMB approval of the information collection, explain the reasons that display would be inappropriate.</w:t>
      </w:r>
    </w:p>
    <w:p w:rsidR="00534B4A" w:rsidRPr="00AA5138" w:rsidP="00246834" w14:paraId="64280F11" w14:textId="77777777">
      <w:pPr>
        <w:tabs>
          <w:tab w:val="left" w:pos="-720"/>
        </w:tabs>
        <w:suppressAutoHyphens/>
        <w:ind w:left="720"/>
        <w:rPr>
          <w:rFonts w:ascii="Times New Roman" w:hAnsi="Times New Roman"/>
          <w:bCs/>
          <w:szCs w:val="24"/>
        </w:rPr>
      </w:pPr>
    </w:p>
    <w:p w:rsidR="00261921" w:rsidRPr="00CA59E3" w:rsidP="00246834" w14:paraId="73D08988" w14:textId="5B026842">
      <w:pPr>
        <w:tabs>
          <w:tab w:val="left" w:pos="-720"/>
        </w:tabs>
        <w:suppressAutoHyphens/>
        <w:ind w:left="720"/>
        <w:rPr>
          <w:rFonts w:asciiTheme="minorHAnsi" w:hAnsiTheme="minorHAnsi" w:cstheme="minorHAnsi"/>
        </w:rPr>
      </w:pPr>
      <w:r w:rsidRPr="00CA59E3">
        <w:rPr>
          <w:rFonts w:asciiTheme="minorHAnsi" w:hAnsiTheme="minorHAnsi" w:cstheme="minorHAnsi"/>
        </w:rPr>
        <w:t>The Department is not seeking this approval.</w:t>
      </w:r>
    </w:p>
    <w:p w:rsidR="00534B4A" w:rsidRPr="00AA5138" w:rsidP="00246834" w14:paraId="64280F12" w14:textId="77777777">
      <w:pPr>
        <w:tabs>
          <w:tab w:val="left" w:pos="-720"/>
        </w:tabs>
        <w:suppressAutoHyphens/>
        <w:ind w:left="720"/>
        <w:rPr>
          <w:rFonts w:ascii="Times New Roman" w:hAnsi="Times New Roman"/>
          <w:bCs/>
          <w:szCs w:val="24"/>
        </w:rPr>
      </w:pPr>
    </w:p>
    <w:p w:rsidR="001C73C0" w:rsidP="00246834" w14:paraId="64280F13" w14:textId="20340787">
      <w:pPr>
        <w:pStyle w:val="ListParagraph"/>
        <w:numPr>
          <w:ilvl w:val="0"/>
          <w:numId w:val="5"/>
        </w:numPr>
        <w:tabs>
          <w:tab w:val="left" w:pos="-720"/>
        </w:tabs>
        <w:suppressAutoHyphens/>
        <w:ind w:left="900" w:hanging="540"/>
        <w:rPr>
          <w:rStyle w:val="a"/>
          <w:rFonts w:ascii="Times New Roman" w:hAnsi="Times New Roman"/>
          <w:b/>
          <w:szCs w:val="24"/>
        </w:rPr>
      </w:pPr>
      <w:r w:rsidRPr="00534B4A">
        <w:rPr>
          <w:rStyle w:val="a"/>
          <w:rFonts w:ascii="Times New Roman" w:hAnsi="Times New Roman"/>
          <w:b/>
          <w:szCs w:val="24"/>
        </w:rPr>
        <w:t>Explain each exception to the certification statement identified in the Certification of Paperwork Reduction Act.</w:t>
      </w:r>
    </w:p>
    <w:p w:rsidR="00AA5138" w:rsidRPr="00AA5138" w:rsidP="00246834" w14:paraId="07117DF1" w14:textId="68EA5D2C">
      <w:pPr>
        <w:tabs>
          <w:tab w:val="left" w:pos="-720"/>
        </w:tabs>
        <w:suppressAutoHyphens/>
        <w:ind w:left="720"/>
        <w:rPr>
          <w:rFonts w:ascii="Times New Roman" w:hAnsi="Times New Roman"/>
          <w:bCs/>
          <w:szCs w:val="24"/>
        </w:rPr>
      </w:pPr>
    </w:p>
    <w:p w:rsidR="00261921" w:rsidRPr="00CA59E3" w:rsidP="00246834" w14:paraId="16D6BC07" w14:textId="25C0F941">
      <w:pPr>
        <w:tabs>
          <w:tab w:val="left" w:pos="-720"/>
        </w:tabs>
        <w:suppressAutoHyphens/>
        <w:ind w:left="720"/>
        <w:rPr>
          <w:rFonts w:asciiTheme="minorHAnsi" w:hAnsiTheme="minorHAnsi" w:cstheme="minorHAnsi"/>
        </w:rPr>
      </w:pPr>
      <w:r w:rsidRPr="00CA59E3">
        <w:rPr>
          <w:rFonts w:asciiTheme="minorHAnsi" w:hAnsiTheme="minorHAnsi" w:cstheme="minorHAnsi"/>
        </w:rPr>
        <w:t>The Department is not requesting any exceptions to the "Certification for Paperwork Reduction Act Submissions".</w:t>
      </w:r>
    </w:p>
    <w:p w:rsidR="00AA5138" w:rsidRPr="005F4E11" w:rsidP="00246834" w14:paraId="22C5FEDA" w14:textId="46F809EC">
      <w:pPr>
        <w:tabs>
          <w:tab w:val="left" w:pos="-720"/>
        </w:tabs>
        <w:suppressAutoHyphens/>
        <w:ind w:left="720"/>
        <w:rPr>
          <w:rFonts w:asciiTheme="minorHAnsi" w:hAnsiTheme="minorHAnsi" w:cstheme="minorHAnsi"/>
          <w:bCs/>
          <w:szCs w:val="24"/>
        </w:rPr>
      </w:pPr>
    </w:p>
    <w:p w:rsidR="00AA5138" w:rsidRPr="00AA5138" w:rsidP="00246834" w14:paraId="1D395179" w14:textId="77777777">
      <w:pPr>
        <w:tabs>
          <w:tab w:val="left" w:pos="-720"/>
        </w:tabs>
        <w:suppressAutoHyphens/>
        <w:ind w:left="720"/>
        <w:rPr>
          <w:rFonts w:ascii="Times New Roman" w:hAnsi="Times New Roman"/>
          <w:bCs/>
          <w:szCs w:val="24"/>
        </w:rPr>
      </w:pPr>
    </w:p>
    <w:sectPr w:rsidSect="00043C32">
      <w:headerReference w:type="default" r:id="rId18"/>
      <w:footerReference w:type="default" r:id="rId19"/>
      <w:endnotePr>
        <w:numFmt w:val="decimal"/>
      </w:endnotePr>
      <w:pgSz w:w="12240" w:h="15840" w:code="1"/>
      <w:pgMar w:top="1440" w:right="1440" w:bottom="1440" w:left="1440" w:header="706" w:footer="706"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625D1" w14:paraId="64280F18" w14:textId="77777777">
    <w:pPr>
      <w:spacing w:before="140" w:line="100" w:lineRule="exact"/>
      <w:rPr>
        <w:sz w:val="10"/>
      </w:rPr>
    </w:pPr>
  </w:p>
  <w:p w:rsidR="006625D1" w14:paraId="64280F19" w14:textId="77777777">
    <w:pPr>
      <w:tabs>
        <w:tab w:val="left" w:pos="0"/>
      </w:tabs>
      <w:suppressAutoHyphens/>
    </w:pPr>
  </w:p>
  <w:p w:rsidR="006625D1" w14:paraId="64280F1A" w14:textId="77777777">
    <w:pPr>
      <w:tabs>
        <w:tab w:val="left" w:pos="0"/>
      </w:tabs>
      <w:suppressAutoHyphens/>
    </w:pPr>
    <w:r>
      <w:rPr>
        <w:noProof/>
      </w:rPr>
      <mc:AlternateContent>
        <mc:Choice Requires="wps">
          <w:drawing>
            <wp:inline distT="0" distB="0" distL="0" distR="0">
              <wp:extent cx="5905500" cy="152400"/>
              <wp:effectExtent l="0" t="0" r="0" b="0"/>
              <wp:docPr id="2" name="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05500" cy="1524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0">
                            <a:solidFill>
                              <a:srgbClr val="000000"/>
                            </a:solidFill>
                            <a:miter lim="800000"/>
                            <a:headEnd/>
                            <a:tailEnd/>
                          </a14:hiddenLine>
                        </a:ext>
                      </a:extLst>
                    </wps:spPr>
                    <wps:txbx>
                      <w:txbxContent>
                        <w:p w:rsidR="006625D1" w:rsidRPr="00534B4A" w14:textId="7777777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wps:txbx>
                    <wps:bodyPr rot="0" vert="horz" wrap="square" lIns="0" tIns="0" rIns="0" bIns="0" anchor="t" anchorCtr="0" upright="1"/>
                  </wps:wsp>
                </a:graphicData>
              </a:graphic>
            </wp:inline>
          </w:drawing>
        </mc:Choice>
        <mc:Fallback>
          <w:pict>
            <v:rect id="Rectangle 1" o:spid="_x0000_i2049" style="width:465pt;height:12pt;mso-left-percent:-10001;mso-position-horizontal-relative:char;mso-position-vertical-relative:line;mso-top-percent:-10001;mso-wrap-style:square;visibility:visible;v-text-anchor:top" filled="f" stroked="f">
              <v:textbox inset="0,0,0,0">
                <w:txbxContent>
                  <w:p w:rsidR="006625D1" w:rsidRPr="00534B4A" w14:paraId="64280F1E" w14:textId="7777777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v:textbox>
              <w10:wrap type="none"/>
              <w10:anchorlock/>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830B3D" w:rsidP="00043C32" w14:paraId="671EC74C" w14:textId="77777777">
      <w:r>
        <w:separator/>
      </w:r>
    </w:p>
  </w:footnote>
  <w:footnote w:type="continuationSeparator" w:id="1">
    <w:p w:rsidR="00830B3D" w:rsidP="00043C32" w14:paraId="3967E367" w14:textId="77777777">
      <w:r>
        <w:continuationSeparator/>
      </w:r>
    </w:p>
  </w:footnote>
  <w:footnote w:type="continuationNotice" w:id="2">
    <w:p w:rsidR="00830B3D" w14:paraId="45FFFC51" w14:textId="77777777"/>
  </w:footnote>
  <w:footnote w:id="3">
    <w:p w:rsidR="00043C32" w:rsidP="00043C32" w14:paraId="64280F1D" w14:textId="77777777">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F4E11" w:rsidRPr="00AD381B" w:rsidP="005F4E11" w14:paraId="51038400" w14:textId="32FCA468">
    <w:pPr>
      <w:pStyle w:val="Header"/>
      <w:rPr>
        <w:rFonts w:ascii="Times New Roman" w:hAnsi="Times New Roman"/>
        <w:color w:val="FFFFFF" w:themeColor="background1"/>
        <w:szCs w:val="24"/>
      </w:rPr>
    </w:pPr>
    <w:r w:rsidRPr="00C875E8">
      <w:rPr>
        <w:rFonts w:ascii="Times New Roman" w:hAnsi="Times New Roman"/>
        <w:szCs w:val="24"/>
      </w:rPr>
      <w:t xml:space="preserve">Tracking and OMB Number: (XX) </w:t>
    </w:r>
    <w:r w:rsidR="009328AE">
      <w:rPr>
        <w:rFonts w:ascii="Times New Roman" w:hAnsi="Times New Roman"/>
        <w:szCs w:val="24"/>
      </w:rPr>
      <w:t>1845</w:t>
    </w:r>
    <w:r w:rsidRPr="00C875E8">
      <w:rPr>
        <w:rFonts w:ascii="Times New Roman" w:hAnsi="Times New Roman"/>
        <w:szCs w:val="24"/>
      </w:rPr>
      <w:t>-</w:t>
    </w:r>
    <w:r w:rsidR="00047D49">
      <w:rPr>
        <w:rFonts w:ascii="Times New Roman" w:hAnsi="Times New Roman"/>
        <w:szCs w:val="24"/>
      </w:rPr>
      <w:t>0110</w:t>
    </w:r>
    <w:r w:rsidR="00E22FD3">
      <w:rPr>
        <w:rFonts w:ascii="Times New Roman" w:hAnsi="Times New Roman"/>
        <w:szCs w:val="24"/>
      </w:rPr>
      <w:tab/>
    </w:r>
    <w:r w:rsidRPr="00C875E8">
      <w:rPr>
        <w:rFonts w:ascii="Times New Roman" w:hAnsi="Times New Roman"/>
        <w:szCs w:val="24"/>
      </w:rPr>
      <w:t xml:space="preserve">Revised: </w:t>
    </w:r>
    <w:r w:rsidR="00885187">
      <w:rPr>
        <w:rFonts w:ascii="Times New Roman" w:hAnsi="Times New Roman"/>
        <w:szCs w:val="24"/>
      </w:rPr>
      <w:t>06/0</w:t>
    </w:r>
    <w:r w:rsidR="002F6E68">
      <w:rPr>
        <w:rFonts w:ascii="Times New Roman" w:hAnsi="Times New Roman"/>
        <w:szCs w:val="24"/>
      </w:rPr>
      <w:t>10</w:t>
    </w:r>
    <w:r w:rsidR="00885187">
      <w:rPr>
        <w:rFonts w:ascii="Times New Roman" w:hAnsi="Times New Roman"/>
        <w:szCs w:val="24"/>
      </w:rPr>
      <w:t>/2026</w:t>
    </w:r>
  </w:p>
  <w:p w:rsidR="005F4E11" w14:paraId="1EC4CE4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584FB0"/>
    <w:multiLevelType w:val="hybridMultilevel"/>
    <w:tmpl w:val="B54E13E8"/>
    <w:lvl w:ilvl="0">
      <w:start w:val="1"/>
      <w:numFmt w:val="bullet"/>
      <w:lvlText w:val=""/>
      <w:lvlJc w:val="left"/>
      <w:pPr>
        <w:tabs>
          <w:tab w:val="num" w:pos="700"/>
        </w:tabs>
        <w:ind w:left="700" w:hanging="360"/>
      </w:pPr>
      <w:rPr>
        <w:rFonts w:ascii="Wingdings" w:hAnsi="Wingdings" w:hint="default"/>
      </w:rPr>
    </w:lvl>
    <w:lvl w:ilvl="1" w:tentative="1">
      <w:start w:val="1"/>
      <w:numFmt w:val="bullet"/>
      <w:lvlText w:val="o"/>
      <w:lvlJc w:val="left"/>
      <w:pPr>
        <w:tabs>
          <w:tab w:val="num" w:pos="1420"/>
        </w:tabs>
        <w:ind w:left="1420" w:hanging="360"/>
      </w:pPr>
      <w:rPr>
        <w:rFonts w:ascii="Courier New" w:hAnsi="Courier New" w:hint="default"/>
      </w:rPr>
    </w:lvl>
    <w:lvl w:ilvl="2" w:tentative="1">
      <w:start w:val="1"/>
      <w:numFmt w:val="bullet"/>
      <w:lvlText w:val=""/>
      <w:lvlJc w:val="left"/>
      <w:pPr>
        <w:tabs>
          <w:tab w:val="num" w:pos="2140"/>
        </w:tabs>
        <w:ind w:left="2140" w:hanging="360"/>
      </w:pPr>
      <w:rPr>
        <w:rFonts w:ascii="Wingdings" w:hAnsi="Wingdings" w:hint="default"/>
      </w:rPr>
    </w:lvl>
    <w:lvl w:ilvl="3" w:tentative="1">
      <w:start w:val="1"/>
      <w:numFmt w:val="bullet"/>
      <w:lvlText w:val=""/>
      <w:lvlJc w:val="left"/>
      <w:pPr>
        <w:tabs>
          <w:tab w:val="num" w:pos="2860"/>
        </w:tabs>
        <w:ind w:left="2860" w:hanging="360"/>
      </w:pPr>
      <w:rPr>
        <w:rFonts w:ascii="Symbol" w:hAnsi="Symbol" w:hint="default"/>
      </w:rPr>
    </w:lvl>
    <w:lvl w:ilvl="4" w:tentative="1">
      <w:start w:val="1"/>
      <w:numFmt w:val="bullet"/>
      <w:lvlText w:val="o"/>
      <w:lvlJc w:val="left"/>
      <w:pPr>
        <w:tabs>
          <w:tab w:val="num" w:pos="3580"/>
        </w:tabs>
        <w:ind w:left="3580" w:hanging="360"/>
      </w:pPr>
      <w:rPr>
        <w:rFonts w:ascii="Courier New" w:hAnsi="Courier New" w:hint="default"/>
      </w:rPr>
    </w:lvl>
    <w:lvl w:ilvl="5" w:tentative="1">
      <w:start w:val="1"/>
      <w:numFmt w:val="bullet"/>
      <w:lvlText w:val=""/>
      <w:lvlJc w:val="left"/>
      <w:pPr>
        <w:tabs>
          <w:tab w:val="num" w:pos="4300"/>
        </w:tabs>
        <w:ind w:left="4300" w:hanging="360"/>
      </w:pPr>
      <w:rPr>
        <w:rFonts w:ascii="Wingdings" w:hAnsi="Wingdings" w:hint="default"/>
      </w:rPr>
    </w:lvl>
    <w:lvl w:ilvl="6" w:tentative="1">
      <w:start w:val="1"/>
      <w:numFmt w:val="bullet"/>
      <w:lvlText w:val=""/>
      <w:lvlJc w:val="left"/>
      <w:pPr>
        <w:tabs>
          <w:tab w:val="num" w:pos="5020"/>
        </w:tabs>
        <w:ind w:left="5020" w:hanging="360"/>
      </w:pPr>
      <w:rPr>
        <w:rFonts w:ascii="Symbol" w:hAnsi="Symbol" w:hint="default"/>
      </w:rPr>
    </w:lvl>
    <w:lvl w:ilvl="7" w:tentative="1">
      <w:start w:val="1"/>
      <w:numFmt w:val="bullet"/>
      <w:lvlText w:val="o"/>
      <w:lvlJc w:val="left"/>
      <w:pPr>
        <w:tabs>
          <w:tab w:val="num" w:pos="5740"/>
        </w:tabs>
        <w:ind w:left="5740" w:hanging="360"/>
      </w:pPr>
      <w:rPr>
        <w:rFonts w:ascii="Courier New" w:hAnsi="Courier New" w:hint="default"/>
      </w:rPr>
    </w:lvl>
    <w:lvl w:ilvl="8" w:tentative="1">
      <w:start w:val="1"/>
      <w:numFmt w:val="bullet"/>
      <w:lvlText w:val=""/>
      <w:lvlJc w:val="left"/>
      <w:pPr>
        <w:tabs>
          <w:tab w:val="num" w:pos="6460"/>
        </w:tabs>
        <w:ind w:left="6460" w:hanging="360"/>
      </w:pPr>
      <w:rPr>
        <w:rFonts w:ascii="Wingdings" w:hAnsi="Wingdings" w:hint="default"/>
      </w:rPr>
    </w:lvl>
  </w:abstractNum>
  <w:abstractNum w:abstractNumId="1">
    <w:nsid w:val="204D65F8"/>
    <w:multiLevelType w:val="hybridMultilevel"/>
    <w:tmpl w:val="0EA06D42"/>
    <w:lvl w:ilvl="0">
      <w:start w:val="668"/>
      <w:numFmt w:val="bullet"/>
      <w:lvlText w:val=""/>
      <w:lvlJc w:val="left"/>
      <w:pPr>
        <w:ind w:left="1080" w:hanging="360"/>
      </w:pPr>
      <w:rPr>
        <w:rFonts w:ascii="Symbol" w:eastAsia="Times New Roman" w:hAnsi="Symbol" w:cstheme="minorHAnsi"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
    <w:nsid w:val="49E63732"/>
    <w:multiLevelType w:val="hybridMultilevel"/>
    <w:tmpl w:val="5CB28D20"/>
    <w:lvl w:ilvl="0">
      <w:start w:val="1"/>
      <w:numFmt w:val="bullet"/>
      <w:lvlText w:val=""/>
      <w:lvlJc w:val="left"/>
      <w:pPr>
        <w:tabs>
          <w:tab w:val="num" w:pos="1440"/>
        </w:tabs>
        <w:ind w:left="1440" w:hanging="360"/>
      </w:pPr>
      <w:rPr>
        <w:rFonts w:ascii="Wingdings" w:hAnsi="Wingdings"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3">
    <w:nsid w:val="4B414E97"/>
    <w:multiLevelType w:val="hybridMultilevel"/>
    <w:tmpl w:val="8028DD4E"/>
    <w:lvl w:ilvl="0">
      <w:start w:val="1"/>
      <w:numFmt w:val="bullet"/>
      <w:lvlText w:val=""/>
      <w:lvlJc w:val="left"/>
      <w:pPr>
        <w:tabs>
          <w:tab w:val="num" w:pos="1170"/>
        </w:tabs>
        <w:ind w:left="1170" w:hanging="360"/>
      </w:pPr>
      <w:rPr>
        <w:rFonts w:ascii="Wingdings" w:hAnsi="Wingdings" w:hint="default"/>
      </w:rPr>
    </w:lvl>
    <w:lvl w:ilvl="1" w:tentative="1">
      <w:start w:val="1"/>
      <w:numFmt w:val="bullet"/>
      <w:lvlText w:val="o"/>
      <w:lvlJc w:val="left"/>
      <w:pPr>
        <w:tabs>
          <w:tab w:val="num" w:pos="1890"/>
        </w:tabs>
        <w:ind w:left="1890" w:hanging="360"/>
      </w:pPr>
      <w:rPr>
        <w:rFonts w:ascii="Courier New" w:hAnsi="Courier New" w:hint="default"/>
      </w:rPr>
    </w:lvl>
    <w:lvl w:ilvl="2" w:tentative="1">
      <w:start w:val="1"/>
      <w:numFmt w:val="bullet"/>
      <w:lvlText w:val=""/>
      <w:lvlJc w:val="left"/>
      <w:pPr>
        <w:tabs>
          <w:tab w:val="num" w:pos="2610"/>
        </w:tabs>
        <w:ind w:left="2610" w:hanging="360"/>
      </w:pPr>
      <w:rPr>
        <w:rFonts w:ascii="Wingdings" w:hAnsi="Wingdings" w:hint="default"/>
      </w:rPr>
    </w:lvl>
    <w:lvl w:ilvl="3" w:tentative="1">
      <w:start w:val="1"/>
      <w:numFmt w:val="bullet"/>
      <w:lvlText w:val=""/>
      <w:lvlJc w:val="left"/>
      <w:pPr>
        <w:tabs>
          <w:tab w:val="num" w:pos="3330"/>
        </w:tabs>
        <w:ind w:left="3330" w:hanging="360"/>
      </w:pPr>
      <w:rPr>
        <w:rFonts w:ascii="Symbol" w:hAnsi="Symbol" w:hint="default"/>
      </w:rPr>
    </w:lvl>
    <w:lvl w:ilvl="4" w:tentative="1">
      <w:start w:val="1"/>
      <w:numFmt w:val="bullet"/>
      <w:lvlText w:val="o"/>
      <w:lvlJc w:val="left"/>
      <w:pPr>
        <w:tabs>
          <w:tab w:val="num" w:pos="4050"/>
        </w:tabs>
        <w:ind w:left="4050" w:hanging="360"/>
      </w:pPr>
      <w:rPr>
        <w:rFonts w:ascii="Courier New" w:hAnsi="Courier New" w:hint="default"/>
      </w:rPr>
    </w:lvl>
    <w:lvl w:ilvl="5" w:tentative="1">
      <w:start w:val="1"/>
      <w:numFmt w:val="bullet"/>
      <w:lvlText w:val=""/>
      <w:lvlJc w:val="left"/>
      <w:pPr>
        <w:tabs>
          <w:tab w:val="num" w:pos="4770"/>
        </w:tabs>
        <w:ind w:left="4770" w:hanging="360"/>
      </w:pPr>
      <w:rPr>
        <w:rFonts w:ascii="Wingdings" w:hAnsi="Wingdings" w:hint="default"/>
      </w:rPr>
    </w:lvl>
    <w:lvl w:ilvl="6" w:tentative="1">
      <w:start w:val="1"/>
      <w:numFmt w:val="bullet"/>
      <w:lvlText w:val=""/>
      <w:lvlJc w:val="left"/>
      <w:pPr>
        <w:tabs>
          <w:tab w:val="num" w:pos="5490"/>
        </w:tabs>
        <w:ind w:left="5490" w:hanging="360"/>
      </w:pPr>
      <w:rPr>
        <w:rFonts w:ascii="Symbol" w:hAnsi="Symbol" w:hint="default"/>
      </w:rPr>
    </w:lvl>
    <w:lvl w:ilvl="7" w:tentative="1">
      <w:start w:val="1"/>
      <w:numFmt w:val="bullet"/>
      <w:lvlText w:val="o"/>
      <w:lvlJc w:val="left"/>
      <w:pPr>
        <w:tabs>
          <w:tab w:val="num" w:pos="6210"/>
        </w:tabs>
        <w:ind w:left="6210" w:hanging="360"/>
      </w:pPr>
      <w:rPr>
        <w:rFonts w:ascii="Courier New" w:hAnsi="Courier New" w:hint="default"/>
      </w:rPr>
    </w:lvl>
    <w:lvl w:ilvl="8" w:tentative="1">
      <w:start w:val="1"/>
      <w:numFmt w:val="bullet"/>
      <w:lvlText w:val=""/>
      <w:lvlJc w:val="left"/>
      <w:pPr>
        <w:tabs>
          <w:tab w:val="num" w:pos="6930"/>
        </w:tabs>
        <w:ind w:left="6930" w:hanging="360"/>
      </w:pPr>
      <w:rPr>
        <w:rFonts w:ascii="Wingdings" w:hAnsi="Wingdings" w:hint="default"/>
      </w:rPr>
    </w:lvl>
  </w:abstractNum>
  <w:abstractNum w:abstractNumId="4">
    <w:nsid w:val="70AB156C"/>
    <w:multiLevelType w:val="hybridMultilevel"/>
    <w:tmpl w:val="9DA4026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77EA145F"/>
    <w:multiLevelType w:val="hybridMultilevel"/>
    <w:tmpl w:val="CFB4B266"/>
    <w:lvl w:ilvl="0">
      <w:start w:val="8"/>
      <w:numFmt w:val="decimal"/>
      <w:lvlText w:val="%1."/>
      <w:lvlJc w:val="left"/>
      <w:pPr>
        <w:ind w:left="720" w:hanging="360"/>
      </w:pPr>
      <w:rPr>
        <w:rFonts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775251581">
    <w:abstractNumId w:val="0"/>
  </w:num>
  <w:num w:numId="2" w16cid:durableId="486365093">
    <w:abstractNumId w:val="3"/>
  </w:num>
  <w:num w:numId="3" w16cid:durableId="628435077">
    <w:abstractNumId w:val="2"/>
  </w:num>
  <w:num w:numId="4" w16cid:durableId="991102424">
    <w:abstractNumId w:val="4"/>
  </w:num>
  <w:num w:numId="5" w16cid:durableId="887686957">
    <w:abstractNumId w:val="5"/>
  </w:num>
  <w:num w:numId="6" w16cid:durableId="15740022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 w:id="2"/>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C32"/>
    <w:rsid w:val="00010D85"/>
    <w:rsid w:val="0001310C"/>
    <w:rsid w:val="00014FAC"/>
    <w:rsid w:val="0002290A"/>
    <w:rsid w:val="00035ED5"/>
    <w:rsid w:val="0004000C"/>
    <w:rsid w:val="00040BB3"/>
    <w:rsid w:val="00043C32"/>
    <w:rsid w:val="000446F5"/>
    <w:rsid w:val="00047D49"/>
    <w:rsid w:val="000534E3"/>
    <w:rsid w:val="0005664F"/>
    <w:rsid w:val="000674B7"/>
    <w:rsid w:val="00067B08"/>
    <w:rsid w:val="00082608"/>
    <w:rsid w:val="00093017"/>
    <w:rsid w:val="000A6980"/>
    <w:rsid w:val="000B7E18"/>
    <w:rsid w:val="000D61EF"/>
    <w:rsid w:val="000E09AD"/>
    <w:rsid w:val="000E5395"/>
    <w:rsid w:val="000F266F"/>
    <w:rsid w:val="000F3E2C"/>
    <w:rsid w:val="000F7748"/>
    <w:rsid w:val="00115BE6"/>
    <w:rsid w:val="00116DEF"/>
    <w:rsid w:val="00131673"/>
    <w:rsid w:val="001574DB"/>
    <w:rsid w:val="001824F3"/>
    <w:rsid w:val="001A6AE0"/>
    <w:rsid w:val="001C3426"/>
    <w:rsid w:val="001C73C0"/>
    <w:rsid w:val="001E4042"/>
    <w:rsid w:val="001E79BD"/>
    <w:rsid w:val="002225CC"/>
    <w:rsid w:val="00224A3B"/>
    <w:rsid w:val="002324F7"/>
    <w:rsid w:val="00240A39"/>
    <w:rsid w:val="00246834"/>
    <w:rsid w:val="00246FE9"/>
    <w:rsid w:val="00250100"/>
    <w:rsid w:val="00261921"/>
    <w:rsid w:val="00262A69"/>
    <w:rsid w:val="00262F47"/>
    <w:rsid w:val="00270AF7"/>
    <w:rsid w:val="002A1F6E"/>
    <w:rsid w:val="002A20E9"/>
    <w:rsid w:val="002A3221"/>
    <w:rsid w:val="002C017B"/>
    <w:rsid w:val="002C0E08"/>
    <w:rsid w:val="002C3520"/>
    <w:rsid w:val="002C538F"/>
    <w:rsid w:val="002E14E0"/>
    <w:rsid w:val="002E5E5A"/>
    <w:rsid w:val="002F118F"/>
    <w:rsid w:val="002F55E5"/>
    <w:rsid w:val="002F6E68"/>
    <w:rsid w:val="00314387"/>
    <w:rsid w:val="0032078A"/>
    <w:rsid w:val="0032539E"/>
    <w:rsid w:val="00331F0F"/>
    <w:rsid w:val="00335550"/>
    <w:rsid w:val="003755B7"/>
    <w:rsid w:val="003860E4"/>
    <w:rsid w:val="003904C6"/>
    <w:rsid w:val="003B1545"/>
    <w:rsid w:val="003D1664"/>
    <w:rsid w:val="003D177B"/>
    <w:rsid w:val="003E0D47"/>
    <w:rsid w:val="003E28CF"/>
    <w:rsid w:val="003E4074"/>
    <w:rsid w:val="003F0E13"/>
    <w:rsid w:val="0040264A"/>
    <w:rsid w:val="00412098"/>
    <w:rsid w:val="00412915"/>
    <w:rsid w:val="00413AD2"/>
    <w:rsid w:val="00421BDE"/>
    <w:rsid w:val="004253DE"/>
    <w:rsid w:val="00442E07"/>
    <w:rsid w:val="00453FFE"/>
    <w:rsid w:val="0048252F"/>
    <w:rsid w:val="00484359"/>
    <w:rsid w:val="004874F2"/>
    <w:rsid w:val="00496DAA"/>
    <w:rsid w:val="004A468F"/>
    <w:rsid w:val="004A688F"/>
    <w:rsid w:val="004B2363"/>
    <w:rsid w:val="004C377E"/>
    <w:rsid w:val="004E53D8"/>
    <w:rsid w:val="004F0ABD"/>
    <w:rsid w:val="0051331E"/>
    <w:rsid w:val="0052073E"/>
    <w:rsid w:val="00534B4A"/>
    <w:rsid w:val="0053650B"/>
    <w:rsid w:val="005436BC"/>
    <w:rsid w:val="00545768"/>
    <w:rsid w:val="00546269"/>
    <w:rsid w:val="00560069"/>
    <w:rsid w:val="005657A6"/>
    <w:rsid w:val="00575DDA"/>
    <w:rsid w:val="00581C11"/>
    <w:rsid w:val="00587A55"/>
    <w:rsid w:val="005B2D69"/>
    <w:rsid w:val="005E08D7"/>
    <w:rsid w:val="005F4E11"/>
    <w:rsid w:val="005F776B"/>
    <w:rsid w:val="00602B8E"/>
    <w:rsid w:val="006625D1"/>
    <w:rsid w:val="00675E6E"/>
    <w:rsid w:val="00676156"/>
    <w:rsid w:val="00676F48"/>
    <w:rsid w:val="00681F63"/>
    <w:rsid w:val="0068567A"/>
    <w:rsid w:val="006916D6"/>
    <w:rsid w:val="00696549"/>
    <w:rsid w:val="006A292A"/>
    <w:rsid w:val="006A38F7"/>
    <w:rsid w:val="006A4EBB"/>
    <w:rsid w:val="006B21FA"/>
    <w:rsid w:val="006B4172"/>
    <w:rsid w:val="00701E8E"/>
    <w:rsid w:val="00713B69"/>
    <w:rsid w:val="00720E20"/>
    <w:rsid w:val="00735550"/>
    <w:rsid w:val="0075349E"/>
    <w:rsid w:val="00755D99"/>
    <w:rsid w:val="00756FD3"/>
    <w:rsid w:val="00765392"/>
    <w:rsid w:val="00790E3E"/>
    <w:rsid w:val="007A668E"/>
    <w:rsid w:val="007B4C1E"/>
    <w:rsid w:val="007C0A4C"/>
    <w:rsid w:val="007C2809"/>
    <w:rsid w:val="007C288B"/>
    <w:rsid w:val="007E130A"/>
    <w:rsid w:val="007E4092"/>
    <w:rsid w:val="007F058A"/>
    <w:rsid w:val="007F6104"/>
    <w:rsid w:val="00800D30"/>
    <w:rsid w:val="00807D1A"/>
    <w:rsid w:val="00821F9A"/>
    <w:rsid w:val="00824D04"/>
    <w:rsid w:val="00830B3D"/>
    <w:rsid w:val="00834602"/>
    <w:rsid w:val="00834A62"/>
    <w:rsid w:val="00840E4E"/>
    <w:rsid w:val="008431B1"/>
    <w:rsid w:val="00853911"/>
    <w:rsid w:val="00857ACB"/>
    <w:rsid w:val="00864662"/>
    <w:rsid w:val="00865464"/>
    <w:rsid w:val="00874EFE"/>
    <w:rsid w:val="00876923"/>
    <w:rsid w:val="00882126"/>
    <w:rsid w:val="00884DA9"/>
    <w:rsid w:val="00885187"/>
    <w:rsid w:val="00891460"/>
    <w:rsid w:val="008933F1"/>
    <w:rsid w:val="008B02BB"/>
    <w:rsid w:val="008D0601"/>
    <w:rsid w:val="008D1F11"/>
    <w:rsid w:val="008E411A"/>
    <w:rsid w:val="008E5919"/>
    <w:rsid w:val="008F1E49"/>
    <w:rsid w:val="008F3ECA"/>
    <w:rsid w:val="00905951"/>
    <w:rsid w:val="009102CA"/>
    <w:rsid w:val="00912D2C"/>
    <w:rsid w:val="00913002"/>
    <w:rsid w:val="00916EE4"/>
    <w:rsid w:val="00920F63"/>
    <w:rsid w:val="00922347"/>
    <w:rsid w:val="009243F3"/>
    <w:rsid w:val="00925285"/>
    <w:rsid w:val="00925EFF"/>
    <w:rsid w:val="009328AE"/>
    <w:rsid w:val="0093366B"/>
    <w:rsid w:val="00934185"/>
    <w:rsid w:val="00946126"/>
    <w:rsid w:val="00952DF9"/>
    <w:rsid w:val="0095421D"/>
    <w:rsid w:val="009557B8"/>
    <w:rsid w:val="00960C86"/>
    <w:rsid w:val="009621E6"/>
    <w:rsid w:val="00966DD3"/>
    <w:rsid w:val="009767AF"/>
    <w:rsid w:val="00981F58"/>
    <w:rsid w:val="00986D0A"/>
    <w:rsid w:val="00990EB3"/>
    <w:rsid w:val="009A3A5F"/>
    <w:rsid w:val="009E3E86"/>
    <w:rsid w:val="009E5010"/>
    <w:rsid w:val="00A118A2"/>
    <w:rsid w:val="00A23F26"/>
    <w:rsid w:val="00A27091"/>
    <w:rsid w:val="00A34A14"/>
    <w:rsid w:val="00A4001C"/>
    <w:rsid w:val="00A40AAB"/>
    <w:rsid w:val="00A41003"/>
    <w:rsid w:val="00A46D01"/>
    <w:rsid w:val="00A653B0"/>
    <w:rsid w:val="00A70396"/>
    <w:rsid w:val="00A70816"/>
    <w:rsid w:val="00A71EF1"/>
    <w:rsid w:val="00A73590"/>
    <w:rsid w:val="00A74DF3"/>
    <w:rsid w:val="00A7636D"/>
    <w:rsid w:val="00A9138E"/>
    <w:rsid w:val="00AA5138"/>
    <w:rsid w:val="00AA7506"/>
    <w:rsid w:val="00AC1C89"/>
    <w:rsid w:val="00AC5393"/>
    <w:rsid w:val="00AC5767"/>
    <w:rsid w:val="00AC784E"/>
    <w:rsid w:val="00AD381B"/>
    <w:rsid w:val="00AE2D13"/>
    <w:rsid w:val="00AF5B5B"/>
    <w:rsid w:val="00AF5D1A"/>
    <w:rsid w:val="00AF708B"/>
    <w:rsid w:val="00B017F9"/>
    <w:rsid w:val="00B07213"/>
    <w:rsid w:val="00B07961"/>
    <w:rsid w:val="00B10A05"/>
    <w:rsid w:val="00B319F3"/>
    <w:rsid w:val="00B54167"/>
    <w:rsid w:val="00B62E06"/>
    <w:rsid w:val="00B64B1D"/>
    <w:rsid w:val="00B9671B"/>
    <w:rsid w:val="00BA1D31"/>
    <w:rsid w:val="00BA58E6"/>
    <w:rsid w:val="00BA7AB1"/>
    <w:rsid w:val="00BC1A67"/>
    <w:rsid w:val="00BC5558"/>
    <w:rsid w:val="00BD7244"/>
    <w:rsid w:val="00BF4FA5"/>
    <w:rsid w:val="00C038AD"/>
    <w:rsid w:val="00C164D3"/>
    <w:rsid w:val="00C20670"/>
    <w:rsid w:val="00C224FD"/>
    <w:rsid w:val="00C326D0"/>
    <w:rsid w:val="00C55E1A"/>
    <w:rsid w:val="00C81C53"/>
    <w:rsid w:val="00C86713"/>
    <w:rsid w:val="00C875E8"/>
    <w:rsid w:val="00C92035"/>
    <w:rsid w:val="00C94638"/>
    <w:rsid w:val="00C96AF6"/>
    <w:rsid w:val="00CA59E3"/>
    <w:rsid w:val="00CB4ED7"/>
    <w:rsid w:val="00CB7E11"/>
    <w:rsid w:val="00CC2A72"/>
    <w:rsid w:val="00CC3FB5"/>
    <w:rsid w:val="00CD2067"/>
    <w:rsid w:val="00CD47BC"/>
    <w:rsid w:val="00CE1A5A"/>
    <w:rsid w:val="00CE6A01"/>
    <w:rsid w:val="00CF26D1"/>
    <w:rsid w:val="00CF4E56"/>
    <w:rsid w:val="00CF5F33"/>
    <w:rsid w:val="00D175F0"/>
    <w:rsid w:val="00D27DDA"/>
    <w:rsid w:val="00D34984"/>
    <w:rsid w:val="00D35207"/>
    <w:rsid w:val="00D36C35"/>
    <w:rsid w:val="00D6033C"/>
    <w:rsid w:val="00D631E4"/>
    <w:rsid w:val="00D7185E"/>
    <w:rsid w:val="00D75313"/>
    <w:rsid w:val="00D7739B"/>
    <w:rsid w:val="00D83749"/>
    <w:rsid w:val="00D93AA3"/>
    <w:rsid w:val="00D93F4D"/>
    <w:rsid w:val="00DD76DC"/>
    <w:rsid w:val="00E018D6"/>
    <w:rsid w:val="00E13D8C"/>
    <w:rsid w:val="00E16ACD"/>
    <w:rsid w:val="00E17134"/>
    <w:rsid w:val="00E21129"/>
    <w:rsid w:val="00E21FAE"/>
    <w:rsid w:val="00E22FD3"/>
    <w:rsid w:val="00E25C62"/>
    <w:rsid w:val="00E25EBC"/>
    <w:rsid w:val="00E4117D"/>
    <w:rsid w:val="00E6430E"/>
    <w:rsid w:val="00E66550"/>
    <w:rsid w:val="00E77F2B"/>
    <w:rsid w:val="00E877BF"/>
    <w:rsid w:val="00E909F4"/>
    <w:rsid w:val="00EA1767"/>
    <w:rsid w:val="00EB0929"/>
    <w:rsid w:val="00EB0FA5"/>
    <w:rsid w:val="00EC01DD"/>
    <w:rsid w:val="00EC35E3"/>
    <w:rsid w:val="00ED555C"/>
    <w:rsid w:val="00ED7195"/>
    <w:rsid w:val="00EE5F59"/>
    <w:rsid w:val="00F0068B"/>
    <w:rsid w:val="00F0414F"/>
    <w:rsid w:val="00F070F3"/>
    <w:rsid w:val="00F25A24"/>
    <w:rsid w:val="00F27AAF"/>
    <w:rsid w:val="00F31BEC"/>
    <w:rsid w:val="00F43523"/>
    <w:rsid w:val="00F45204"/>
    <w:rsid w:val="00F53A27"/>
    <w:rsid w:val="00F5782B"/>
    <w:rsid w:val="00F72B65"/>
    <w:rsid w:val="00F73131"/>
    <w:rsid w:val="00F74288"/>
    <w:rsid w:val="00FA357D"/>
    <w:rsid w:val="00FA3B98"/>
    <w:rsid w:val="00FB5E9D"/>
    <w:rsid w:val="00FC35B4"/>
    <w:rsid w:val="00FC669D"/>
    <w:rsid w:val="00FD42EC"/>
    <w:rsid w:val="00FD4F0B"/>
    <w:rsid w:val="00FE02FC"/>
    <w:rsid w:val="00FE1BAE"/>
    <w:rsid w:val="00FE36A0"/>
    <w:rsid w:val="03461F9E"/>
    <w:rsid w:val="05576EEF"/>
    <w:rsid w:val="067025FC"/>
    <w:rsid w:val="071A3A94"/>
    <w:rsid w:val="098D8B65"/>
    <w:rsid w:val="09A25CA9"/>
    <w:rsid w:val="0C36F472"/>
    <w:rsid w:val="0CF6C6B7"/>
    <w:rsid w:val="10A56215"/>
    <w:rsid w:val="12FCF2ED"/>
    <w:rsid w:val="193D4E10"/>
    <w:rsid w:val="19C7F5DD"/>
    <w:rsid w:val="1AFC6AB0"/>
    <w:rsid w:val="1B389B78"/>
    <w:rsid w:val="1B9933DC"/>
    <w:rsid w:val="1C7C31C0"/>
    <w:rsid w:val="1CBA0838"/>
    <w:rsid w:val="2055BC93"/>
    <w:rsid w:val="2157BA1B"/>
    <w:rsid w:val="26568FFD"/>
    <w:rsid w:val="28B0CA43"/>
    <w:rsid w:val="2BC43DCC"/>
    <w:rsid w:val="2E0087A6"/>
    <w:rsid w:val="2E1DA464"/>
    <w:rsid w:val="2E34EE7C"/>
    <w:rsid w:val="2EF00125"/>
    <w:rsid w:val="36DAA0B9"/>
    <w:rsid w:val="37C8CA92"/>
    <w:rsid w:val="3DA3F9C2"/>
    <w:rsid w:val="3E7ED7C2"/>
    <w:rsid w:val="405E3D6C"/>
    <w:rsid w:val="40781E01"/>
    <w:rsid w:val="40BD7A67"/>
    <w:rsid w:val="42FE309A"/>
    <w:rsid w:val="4F1EB05F"/>
    <w:rsid w:val="4F4EE363"/>
    <w:rsid w:val="519B883F"/>
    <w:rsid w:val="560A895E"/>
    <w:rsid w:val="56CC044D"/>
    <w:rsid w:val="6089991C"/>
    <w:rsid w:val="63450780"/>
    <w:rsid w:val="6397D58F"/>
    <w:rsid w:val="64151FA6"/>
    <w:rsid w:val="646EB1E8"/>
    <w:rsid w:val="66F66544"/>
    <w:rsid w:val="67B55B12"/>
    <w:rsid w:val="681FCB77"/>
    <w:rsid w:val="6FBEFD3B"/>
    <w:rsid w:val="703AD7D2"/>
    <w:rsid w:val="7210CD23"/>
    <w:rsid w:val="7626FE1C"/>
    <w:rsid w:val="784C11B9"/>
    <w:rsid w:val="7D5F155E"/>
    <w:rsid w:val="7EE2E937"/>
    <w:rsid w:val="7EEFF94B"/>
    <w:rsid w:val="7FB0C1F7"/>
  </w:rsids>
  <m:mathPr>
    <m:mathFont m:val="Cambria Math"/>
  </m:mathPr>
  <w:themeFontLang w:val="en-US" w:eastAsia="ko-KR"/>
  <w:clrSchemeMapping w:bg1="light1" w:t1="dark1" w:bg2="light2" w:t2="dark2" w:accent1="accent1" w:accent2="accent2" w:accent3="accent3" w:accent4="accent4" w:accent5="accent5" w:accent6="accent6" w:hyperlink="hyperlink" w:followedHyperlink="followedHyperlink"/>
  <w14:docId w14:val="64280E52"/>
  <w15:docId w15:val="{B130E3F6-3F9C-4CCC-AB8C-8FBF165AB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43C32"/>
    <w:rPr>
      <w:rFonts w:ascii="Courier" w:hAnsi="Courier"/>
      <w:sz w:val="24"/>
    </w:rPr>
  </w:style>
  <w:style w:type="paragraph" w:styleId="Heading1">
    <w:name w:val="heading 1"/>
    <w:basedOn w:val="Normal"/>
    <w:next w:val="Normal"/>
    <w:link w:val="Heading1Char"/>
    <w:qFormat/>
    <w:rsid w:val="00905951"/>
    <w:pPr>
      <w:jc w:val="center"/>
      <w:outlineLvl w:val="0"/>
    </w:pPr>
    <w:rPr>
      <w:rFonts w:ascii="Times New Roman" w:hAnsi="Times New Roman"/>
      <w:sz w:val="28"/>
      <w:szCs w:val="28"/>
    </w:rPr>
  </w:style>
  <w:style w:type="paragraph" w:styleId="Heading2">
    <w:name w:val="heading 2"/>
    <w:basedOn w:val="Heading1"/>
    <w:next w:val="Normal"/>
    <w:link w:val="Heading2Char"/>
    <w:qFormat/>
    <w:rsid w:val="00B017F9"/>
    <w:pPr>
      <w:outlineLvl w:val="1"/>
    </w:pPr>
    <w:rPr>
      <w:b/>
      <w:bCs/>
    </w:rPr>
  </w:style>
  <w:style w:type="paragraph" w:styleId="Heading3">
    <w:name w:val="heading 3"/>
    <w:basedOn w:val="Normal"/>
    <w:next w:val="Normal"/>
    <w:link w:val="Heading3Char"/>
    <w:qFormat/>
    <w:rsid w:val="00B017F9"/>
    <w:pPr>
      <w:keepNext/>
      <w:outlineLvl w:val="2"/>
    </w:pPr>
    <w:rPr>
      <w:color w:val="333399"/>
      <w:sz w:val="52"/>
    </w:rPr>
  </w:style>
  <w:style w:type="paragraph" w:styleId="Heading4">
    <w:name w:val="heading 4"/>
    <w:basedOn w:val="Normal"/>
    <w:next w:val="Normal"/>
    <w:link w:val="Heading4Char"/>
    <w:qFormat/>
    <w:rsid w:val="00B017F9"/>
    <w:pPr>
      <w:keepNext/>
      <w:outlineLvl w:val="3"/>
    </w:pPr>
    <w:rPr>
      <w:color w:val="333399"/>
      <w:sz w:val="72"/>
    </w:rPr>
  </w:style>
  <w:style w:type="paragraph" w:styleId="Heading5">
    <w:name w:val="heading 5"/>
    <w:basedOn w:val="Normal"/>
    <w:next w:val="Normal"/>
    <w:link w:val="Heading5Char"/>
    <w:qFormat/>
    <w:rsid w:val="00B017F9"/>
    <w:pPr>
      <w:spacing w:before="240" w:after="60"/>
      <w:outlineLvl w:val="4"/>
    </w:pPr>
    <w:rPr>
      <w:b/>
      <w:bCs/>
      <w:i/>
      <w:iCs/>
      <w:sz w:val="26"/>
      <w:szCs w:val="26"/>
    </w:rPr>
  </w:style>
  <w:style w:type="paragraph" w:styleId="Heading6">
    <w:name w:val="heading 6"/>
    <w:basedOn w:val="Normal"/>
    <w:next w:val="Normal"/>
    <w:link w:val="Heading6Char"/>
    <w:qFormat/>
    <w:rsid w:val="00B017F9"/>
    <w:pPr>
      <w:spacing w:before="240" w:after="60"/>
      <w:outlineLvl w:val="5"/>
    </w:pPr>
    <w:rPr>
      <w:b/>
      <w:bCs/>
      <w:sz w:val="22"/>
      <w:szCs w:val="22"/>
    </w:rPr>
  </w:style>
  <w:style w:type="paragraph" w:styleId="Heading7">
    <w:name w:val="heading 7"/>
    <w:basedOn w:val="Normal"/>
    <w:next w:val="Normal"/>
    <w:link w:val="Heading7Char"/>
    <w:qFormat/>
    <w:rsid w:val="00B017F9"/>
    <w:pPr>
      <w:spacing w:before="240" w:after="60"/>
      <w:outlineLvl w:val="6"/>
    </w:pPr>
  </w:style>
  <w:style w:type="paragraph" w:styleId="Heading8">
    <w:name w:val="heading 8"/>
    <w:basedOn w:val="Normal"/>
    <w:next w:val="Normal"/>
    <w:link w:val="Heading8Char"/>
    <w:qFormat/>
    <w:rsid w:val="00B017F9"/>
    <w:pPr>
      <w:spacing w:before="240" w:after="60"/>
      <w:outlineLvl w:val="7"/>
    </w:pPr>
    <w:rPr>
      <w:i/>
      <w:iCs/>
    </w:rPr>
  </w:style>
  <w:style w:type="paragraph" w:styleId="Heading9">
    <w:name w:val="heading 9"/>
    <w:basedOn w:val="Normal"/>
    <w:next w:val="Normal"/>
    <w:link w:val="Heading9Char"/>
    <w:qFormat/>
    <w:rsid w:val="00B017F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05951"/>
    <w:rPr>
      <w:sz w:val="28"/>
      <w:szCs w:val="28"/>
    </w:rPr>
  </w:style>
  <w:style w:type="character" w:customStyle="1" w:styleId="Heading2Char">
    <w:name w:val="Heading 2 Char"/>
    <w:link w:val="Heading2"/>
    <w:rsid w:val="0032078A"/>
    <w:rPr>
      <w:rFonts w:ascii="Courier" w:hAnsi="Courier"/>
      <w:b/>
      <w:bCs/>
      <w:color w:val="FFFFFF"/>
      <w:sz w:val="48"/>
    </w:rPr>
  </w:style>
  <w:style w:type="character" w:customStyle="1" w:styleId="Heading3Char">
    <w:name w:val="Heading 3 Char"/>
    <w:link w:val="Heading3"/>
    <w:rsid w:val="00B017F9"/>
    <w:rPr>
      <w:color w:val="333399"/>
      <w:sz w:val="52"/>
      <w:szCs w:val="24"/>
    </w:rPr>
  </w:style>
  <w:style w:type="character" w:customStyle="1" w:styleId="Heading4Char">
    <w:name w:val="Heading 4 Char"/>
    <w:link w:val="Heading4"/>
    <w:rsid w:val="00B017F9"/>
    <w:rPr>
      <w:color w:val="333399"/>
      <w:sz w:val="72"/>
      <w:szCs w:val="24"/>
    </w:rPr>
  </w:style>
  <w:style w:type="character" w:customStyle="1" w:styleId="Heading5Char">
    <w:name w:val="Heading 5 Char"/>
    <w:link w:val="Heading5"/>
    <w:rsid w:val="00B017F9"/>
    <w:rPr>
      <w:b/>
      <w:bCs/>
      <w:i/>
      <w:iCs/>
      <w:sz w:val="26"/>
      <w:szCs w:val="26"/>
    </w:rPr>
  </w:style>
  <w:style w:type="character" w:customStyle="1" w:styleId="Heading6Char">
    <w:name w:val="Heading 6 Char"/>
    <w:link w:val="Heading6"/>
    <w:rsid w:val="00B017F9"/>
    <w:rPr>
      <w:b/>
      <w:bCs/>
      <w:sz w:val="22"/>
      <w:szCs w:val="22"/>
    </w:rPr>
  </w:style>
  <w:style w:type="character" w:customStyle="1" w:styleId="Heading7Char">
    <w:name w:val="Heading 7 Char"/>
    <w:link w:val="Heading7"/>
    <w:rsid w:val="00B017F9"/>
    <w:rPr>
      <w:sz w:val="24"/>
      <w:szCs w:val="24"/>
    </w:rPr>
  </w:style>
  <w:style w:type="character" w:customStyle="1" w:styleId="Heading8Char">
    <w:name w:val="Heading 8 Char"/>
    <w:link w:val="Heading8"/>
    <w:rsid w:val="00B017F9"/>
    <w:rPr>
      <w:i/>
      <w:iCs/>
      <w:sz w:val="24"/>
      <w:szCs w:val="24"/>
    </w:rPr>
  </w:style>
  <w:style w:type="character" w:customStyle="1" w:styleId="Heading9Char">
    <w:name w:val="Heading 9 Char"/>
    <w:link w:val="Heading9"/>
    <w:rsid w:val="00B017F9"/>
    <w:rPr>
      <w:rFonts w:ascii="Arial" w:hAnsi="Arial" w:cs="Arial"/>
      <w:sz w:val="22"/>
      <w:szCs w:val="22"/>
    </w:rPr>
  </w:style>
  <w:style w:type="paragraph" w:styleId="TOC1">
    <w:name w:val="toc 1"/>
    <w:basedOn w:val="Normal"/>
    <w:next w:val="Normal"/>
    <w:autoRedefine/>
    <w:uiPriority w:val="39"/>
    <w:qFormat/>
    <w:rsid w:val="00B017F9"/>
    <w:pPr>
      <w:spacing w:before="240" w:after="120"/>
    </w:pPr>
    <w:rPr>
      <w:rFonts w:ascii="Calibri" w:hAnsi="Calibri" w:cs="Calibri"/>
      <w:b/>
      <w:bCs/>
      <w:sz w:val="20"/>
    </w:rPr>
  </w:style>
  <w:style w:type="paragraph" w:styleId="TOC2">
    <w:name w:val="toc 2"/>
    <w:basedOn w:val="Normal"/>
    <w:next w:val="Normal"/>
    <w:autoRedefine/>
    <w:uiPriority w:val="39"/>
    <w:qFormat/>
    <w:rsid w:val="00B017F9"/>
    <w:pPr>
      <w:spacing w:before="120"/>
      <w:ind w:left="240"/>
    </w:pPr>
    <w:rPr>
      <w:rFonts w:ascii="Calibri" w:hAnsi="Calibri" w:cs="Calibri"/>
      <w:i/>
      <w:iCs/>
      <w:sz w:val="20"/>
    </w:rPr>
  </w:style>
  <w:style w:type="paragraph" w:styleId="TOC3">
    <w:name w:val="toc 3"/>
    <w:basedOn w:val="Normal"/>
    <w:next w:val="Normal"/>
    <w:autoRedefine/>
    <w:uiPriority w:val="39"/>
    <w:qFormat/>
    <w:rsid w:val="00B017F9"/>
    <w:pPr>
      <w:ind w:left="480"/>
    </w:pPr>
    <w:rPr>
      <w:rFonts w:ascii="Calibri" w:hAnsi="Calibri" w:cs="Calibri"/>
      <w:sz w:val="20"/>
    </w:rPr>
  </w:style>
  <w:style w:type="paragraph" w:styleId="Caption">
    <w:name w:val="caption"/>
    <w:basedOn w:val="Normal"/>
    <w:next w:val="Normal"/>
    <w:uiPriority w:val="35"/>
    <w:unhideWhenUsed/>
    <w:qFormat/>
    <w:rsid w:val="00B017F9"/>
    <w:pPr>
      <w:spacing w:after="200"/>
    </w:pPr>
    <w:rPr>
      <w:b/>
      <w:bCs/>
      <w:color w:val="4F81BD"/>
      <w:sz w:val="18"/>
      <w:szCs w:val="18"/>
    </w:rPr>
  </w:style>
  <w:style w:type="character" w:styleId="Strong">
    <w:name w:val="Strong"/>
    <w:uiPriority w:val="22"/>
    <w:qFormat/>
    <w:rsid w:val="00B017F9"/>
    <w:rPr>
      <w:b/>
      <w:bCs/>
    </w:rPr>
  </w:style>
  <w:style w:type="character" w:styleId="Emphasis">
    <w:name w:val="Emphasis"/>
    <w:qFormat/>
    <w:rsid w:val="00B017F9"/>
    <w:rPr>
      <w:i/>
      <w:iCs/>
    </w:rPr>
  </w:style>
  <w:style w:type="paragraph" w:styleId="ListParagraph">
    <w:name w:val="List Paragraph"/>
    <w:basedOn w:val="Normal"/>
    <w:uiPriority w:val="34"/>
    <w:qFormat/>
    <w:rsid w:val="00B017F9"/>
    <w:pPr>
      <w:ind w:left="720"/>
      <w:contextualSpacing/>
    </w:pPr>
  </w:style>
  <w:style w:type="paragraph" w:styleId="TOCHeading">
    <w:name w:val="TOC Heading"/>
    <w:basedOn w:val="Heading1"/>
    <w:next w:val="Normal"/>
    <w:uiPriority w:val="39"/>
    <w:unhideWhenUsed/>
    <w:qFormat/>
    <w:rsid w:val="00B017F9"/>
    <w:pPr>
      <w:keepLines/>
      <w:tabs>
        <w:tab w:val="left" w:pos="9360"/>
      </w:tabs>
      <w:spacing w:before="480" w:line="16" w:lineRule="atLeast"/>
      <w:ind w:right="-270"/>
      <w:outlineLvl w:val="9"/>
    </w:pPr>
    <w:rPr>
      <w:rFonts w:ascii="Cambria" w:eastAsia="Malgun Gothic" w:hAnsi="Cambria"/>
      <w:b/>
      <w:bCs/>
      <w:color w:val="365F91"/>
      <w:sz w:val="20"/>
    </w:rPr>
  </w:style>
  <w:style w:type="paragraph" w:styleId="FootnoteText">
    <w:name w:val="footnote text"/>
    <w:basedOn w:val="Normal"/>
    <w:link w:val="FootnoteTextChar"/>
    <w:uiPriority w:val="99"/>
    <w:rsid w:val="00043C32"/>
    <w:pPr>
      <w:tabs>
        <w:tab w:val="left" w:pos="-720"/>
      </w:tabs>
      <w:suppressAutoHyphens/>
    </w:pPr>
  </w:style>
  <w:style w:type="character" w:customStyle="1" w:styleId="FootnoteTextChar">
    <w:name w:val="Footnote Text Char"/>
    <w:basedOn w:val="DefaultParagraphFont"/>
    <w:link w:val="FootnoteText"/>
    <w:uiPriority w:val="99"/>
    <w:rsid w:val="00043C32"/>
    <w:rPr>
      <w:rFonts w:ascii="Courier" w:hAnsi="Courier"/>
      <w:sz w:val="24"/>
    </w:rPr>
  </w:style>
  <w:style w:type="character" w:styleId="FootnoteReference">
    <w:name w:val="footnote reference"/>
    <w:uiPriority w:val="99"/>
    <w:rsid w:val="00043C32"/>
    <w:rPr>
      <w:rFonts w:ascii="Courier" w:hAnsi="Courier" w:cs="Times New Roman"/>
      <w:sz w:val="24"/>
      <w:vertAlign w:val="superscript"/>
      <w:lang w:val="en-US"/>
    </w:rPr>
  </w:style>
  <w:style w:type="paragraph" w:styleId="Header">
    <w:name w:val="header"/>
    <w:basedOn w:val="Normal"/>
    <w:link w:val="HeaderChar"/>
    <w:uiPriority w:val="99"/>
    <w:rsid w:val="00043C32"/>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rsid w:val="00043C32"/>
    <w:rPr>
      <w:rFonts w:ascii="Courier" w:hAnsi="Courier"/>
      <w:sz w:val="24"/>
    </w:rPr>
  </w:style>
  <w:style w:type="character" w:customStyle="1" w:styleId="a">
    <w:name w:val="À"/>
    <w:uiPriority w:val="99"/>
    <w:rsid w:val="00043C32"/>
    <w:rPr>
      <w:rFonts w:cs="Times New Roman"/>
    </w:rPr>
  </w:style>
  <w:style w:type="paragraph" w:styleId="Footer">
    <w:name w:val="footer"/>
    <w:basedOn w:val="Normal"/>
    <w:link w:val="FooterChar"/>
    <w:uiPriority w:val="99"/>
    <w:unhideWhenUsed/>
    <w:rsid w:val="00EA1767"/>
    <w:pPr>
      <w:tabs>
        <w:tab w:val="center" w:pos="4680"/>
        <w:tab w:val="right" w:pos="9360"/>
      </w:tabs>
    </w:pPr>
  </w:style>
  <w:style w:type="character" w:customStyle="1" w:styleId="FooterChar">
    <w:name w:val="Footer Char"/>
    <w:basedOn w:val="DefaultParagraphFont"/>
    <w:link w:val="Footer"/>
    <w:uiPriority w:val="99"/>
    <w:rsid w:val="00EA1767"/>
    <w:rPr>
      <w:rFonts w:ascii="Courier" w:hAnsi="Courier"/>
      <w:sz w:val="24"/>
    </w:rPr>
  </w:style>
  <w:style w:type="paragraph" w:styleId="EndnoteText">
    <w:name w:val="endnote text"/>
    <w:basedOn w:val="Normal"/>
    <w:link w:val="EndnoteTextChar"/>
    <w:semiHidden/>
    <w:rsid w:val="00442E07"/>
    <w:pPr>
      <w:tabs>
        <w:tab w:val="left" w:pos="-720"/>
      </w:tabs>
      <w:suppressAutoHyphens/>
    </w:pPr>
  </w:style>
  <w:style w:type="character" w:customStyle="1" w:styleId="EndnoteTextChar">
    <w:name w:val="Endnote Text Char"/>
    <w:basedOn w:val="DefaultParagraphFont"/>
    <w:link w:val="EndnoteText"/>
    <w:semiHidden/>
    <w:rsid w:val="00442E07"/>
    <w:rPr>
      <w:rFonts w:ascii="Courier" w:hAnsi="Courier"/>
      <w:sz w:val="24"/>
    </w:rPr>
  </w:style>
  <w:style w:type="character" w:styleId="Hyperlink">
    <w:name w:val="Hyperlink"/>
    <w:uiPriority w:val="99"/>
    <w:rsid w:val="00ED7195"/>
    <w:rPr>
      <w:color w:val="0000FF"/>
      <w:u w:val="single"/>
    </w:rPr>
  </w:style>
  <w:style w:type="paragraph" w:customStyle="1" w:styleId="BodyText">
    <w:name w:val="BodyText"/>
    <w:basedOn w:val="Normal"/>
    <w:link w:val="BodyTextChar"/>
    <w:qFormat/>
    <w:rsid w:val="00ED7195"/>
    <w:pPr>
      <w:spacing w:after="240" w:line="240" w:lineRule="atLeast"/>
      <w:ind w:left="360"/>
    </w:pPr>
    <w:rPr>
      <w:rFonts w:ascii="Times New Roman" w:hAnsi="Times New Roman"/>
      <w:szCs w:val="24"/>
    </w:rPr>
  </w:style>
  <w:style w:type="character" w:customStyle="1" w:styleId="BodyTextChar">
    <w:name w:val="BodyText Char"/>
    <w:link w:val="BodyText"/>
    <w:rsid w:val="00ED7195"/>
    <w:rPr>
      <w:sz w:val="24"/>
      <w:szCs w:val="24"/>
    </w:rPr>
  </w:style>
  <w:style w:type="table" w:styleId="TableGrid">
    <w:name w:val="Table Grid"/>
    <w:basedOn w:val="TableNormal"/>
    <w:uiPriority w:val="59"/>
    <w:rsid w:val="00F27A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A38F7"/>
    <w:rPr>
      <w:sz w:val="16"/>
      <w:szCs w:val="16"/>
    </w:rPr>
  </w:style>
  <w:style w:type="paragraph" w:styleId="CommentText">
    <w:name w:val="annotation text"/>
    <w:basedOn w:val="Normal"/>
    <w:link w:val="CommentTextChar"/>
    <w:uiPriority w:val="99"/>
    <w:semiHidden/>
    <w:unhideWhenUsed/>
    <w:rsid w:val="006A38F7"/>
    <w:rPr>
      <w:sz w:val="20"/>
    </w:rPr>
  </w:style>
  <w:style w:type="character" w:customStyle="1" w:styleId="CommentTextChar">
    <w:name w:val="Comment Text Char"/>
    <w:basedOn w:val="DefaultParagraphFont"/>
    <w:link w:val="CommentText"/>
    <w:uiPriority w:val="99"/>
    <w:semiHidden/>
    <w:rsid w:val="006A38F7"/>
    <w:rPr>
      <w:rFonts w:ascii="Courier" w:hAnsi="Courier"/>
    </w:rPr>
  </w:style>
  <w:style w:type="paragraph" w:styleId="CommentSubject">
    <w:name w:val="annotation subject"/>
    <w:basedOn w:val="CommentText"/>
    <w:next w:val="CommentText"/>
    <w:link w:val="CommentSubjectChar"/>
    <w:uiPriority w:val="99"/>
    <w:semiHidden/>
    <w:unhideWhenUsed/>
    <w:rsid w:val="006A38F7"/>
    <w:rPr>
      <w:b/>
      <w:bCs/>
    </w:rPr>
  </w:style>
  <w:style w:type="character" w:customStyle="1" w:styleId="CommentSubjectChar">
    <w:name w:val="Comment Subject Char"/>
    <w:basedOn w:val="CommentTextChar"/>
    <w:link w:val="CommentSubject"/>
    <w:uiPriority w:val="99"/>
    <w:semiHidden/>
    <w:rsid w:val="006A38F7"/>
    <w:rPr>
      <w:rFonts w:ascii="Courier" w:hAnsi="Courier"/>
      <w:b/>
      <w:bCs/>
    </w:rPr>
  </w:style>
  <w:style w:type="paragraph" w:styleId="BalloonText">
    <w:name w:val="Balloon Text"/>
    <w:basedOn w:val="Normal"/>
    <w:link w:val="BalloonTextChar"/>
    <w:uiPriority w:val="99"/>
    <w:semiHidden/>
    <w:unhideWhenUsed/>
    <w:rsid w:val="006A38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38F7"/>
    <w:rPr>
      <w:rFonts w:ascii="Segoe UI" w:hAnsi="Segoe UI" w:cs="Segoe UI"/>
      <w:sz w:val="18"/>
      <w:szCs w:val="18"/>
    </w:rPr>
  </w:style>
  <w:style w:type="character" w:styleId="UnresolvedMention">
    <w:name w:val="Unresolved Mention"/>
    <w:basedOn w:val="DefaultParagraphFont"/>
    <w:uiPriority w:val="99"/>
    <w:semiHidden/>
    <w:unhideWhenUsed/>
    <w:rsid w:val="00A70816"/>
    <w:rPr>
      <w:color w:val="605E5C"/>
      <w:shd w:val="clear" w:color="auto" w:fill="E1DFDD"/>
    </w:rPr>
  </w:style>
  <w:style w:type="table" w:styleId="GridTableLight">
    <w:name w:val="Grid Table Light"/>
    <w:basedOn w:val="TableNormal"/>
    <w:uiPriority w:val="40"/>
    <w:rsid w:val="00C875E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odyTextIndent">
    <w:name w:val="Body Text Indent"/>
    <w:basedOn w:val="Normal"/>
    <w:link w:val="BodyTextIndentChar"/>
    <w:semiHidden/>
    <w:rsid w:val="00E909F4"/>
    <w:pPr>
      <w:tabs>
        <w:tab w:val="left" w:pos="-720"/>
        <w:tab w:val="left" w:pos="0"/>
      </w:tabs>
      <w:suppressAutoHyphens/>
      <w:ind w:left="720"/>
    </w:pPr>
    <w:rPr>
      <w:rFonts w:ascii="Times New Roman" w:hAnsi="Times New Roman"/>
      <w:szCs w:val="24"/>
    </w:rPr>
  </w:style>
  <w:style w:type="character" w:customStyle="1" w:styleId="BodyTextIndentChar">
    <w:name w:val="Body Text Indent Char"/>
    <w:basedOn w:val="DefaultParagraphFont"/>
    <w:link w:val="BodyTextIndent"/>
    <w:semiHidden/>
    <w:rsid w:val="00E909F4"/>
    <w:rPr>
      <w:sz w:val="24"/>
      <w:szCs w:val="24"/>
    </w:rPr>
  </w:style>
  <w:style w:type="paragraph" w:styleId="Revision">
    <w:name w:val="Revision"/>
    <w:hidden/>
    <w:uiPriority w:val="99"/>
    <w:semiHidden/>
    <w:rsid w:val="003D177B"/>
    <w:rPr>
      <w:rFonts w:ascii="Courier" w:hAnsi="Courier"/>
      <w:sz w:val="24"/>
    </w:rPr>
  </w:style>
  <w:style w:type="character" w:styleId="FollowedHyperlink">
    <w:name w:val="FollowedHyperlink"/>
    <w:basedOn w:val="DefaultParagraphFont"/>
    <w:uiPriority w:val="99"/>
    <w:semiHidden/>
    <w:unhideWhenUsed/>
    <w:rsid w:val="002A20E9"/>
    <w:rPr>
      <w:color w:val="800080" w:themeColor="followedHyperlink"/>
      <w:u w:val="single"/>
    </w:rPr>
  </w:style>
  <w:style w:type="character" w:customStyle="1" w:styleId="normaltextrun">
    <w:name w:val="normaltextrun"/>
    <w:basedOn w:val="DefaultParagraphFont"/>
    <w:rsid w:val="002C538F"/>
  </w:style>
  <w:style w:type="character" w:customStyle="1" w:styleId="eop">
    <w:name w:val="eop"/>
    <w:basedOn w:val="DefaultParagraphFont"/>
    <w:rsid w:val="002C53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federalregister.gov/documents/2025/08/18/2025-15665/william-d-ford-federal-direct-loan-direct-loan-program" TargetMode="External" /><Relationship Id="rId11" Type="http://schemas.openxmlformats.org/officeDocument/2006/relationships/hyperlink" Target="https://www.federalregister.gov/documents/2025/10/31/2025-19729/william-d-ford-federal-direct-loan-direct-loan-program" TargetMode="External" /><Relationship Id="rId12" Type="http://schemas.openxmlformats.org/officeDocument/2006/relationships/hyperlink" Target="https://studentaid.gov/manage-loans/forgiveness-cancellation/public-service/temporary-expanded-public-service-loan-forgiveness" TargetMode="External" /><Relationship Id="rId13" Type="http://schemas.openxmlformats.org/officeDocument/2006/relationships/hyperlink" Target="http://studentaid.gov/pslf" TargetMode="External" /><Relationship Id="rId14" Type="http://schemas.openxmlformats.org/officeDocument/2006/relationships/hyperlink" Target="https://studentaid.gov/forms-library/" TargetMode="External" /><Relationship Id="rId15" Type="http://schemas.openxmlformats.org/officeDocument/2006/relationships/hyperlink" Target="https://studentaid.gov/pslf/" TargetMode="External" /><Relationship Id="rId16" Type="http://schemas.openxmlformats.org/officeDocument/2006/relationships/hyperlink" Target="https://www.bls.gov/oes/current/oes_nat.html" TargetMode="External" /><Relationship Id="rId17" Type="http://schemas.openxmlformats.org/officeDocument/2006/relationships/hyperlink" Target="https://www.bls.gov/oes/current/oes_nat.htm" TargetMode="External" /><Relationship Id="rId18" Type="http://schemas.openxmlformats.org/officeDocument/2006/relationships/header" Target="header1.xml" /><Relationship Id="rId19" Type="http://schemas.openxmlformats.org/officeDocument/2006/relationships/footer" Target="footer1.xml" /><Relationship Id="rId2" Type="http://schemas.openxmlformats.org/officeDocument/2006/relationships/settings" Target="settings.xml" /><Relationship Id="rId20" Type="http://schemas.openxmlformats.org/officeDocument/2006/relationships/theme" Target="theme/theme1.xml" /><Relationship Id="rId21" Type="http://schemas.openxmlformats.org/officeDocument/2006/relationships/numbering" Target="numbering.xml" /><Relationship Id="rId22"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whitehouse.gov/presidential-actions/2025/03/restoring-public-service-loan-forgivenes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24DCB7AC5ECDD740B487BE4C07570BE9" ma:contentTypeVersion="19" ma:contentTypeDescription="Create a new document." ma:contentTypeScope="" ma:versionID="103613bfa7b9051b299b93f6018b1750">
  <xsd:schema xmlns:xsd="http://www.w3.org/2001/XMLSchema" xmlns:xs="http://www.w3.org/2001/XMLSchema" xmlns:p="http://schemas.microsoft.com/office/2006/metadata/properties" xmlns:ns2="bd10e23a-f09c-45e3-849e-438a97faa086" xmlns:ns3="a9a93928-7ac7-4c2f-90e6-3a0e778b9dd0" xmlns:ns4="2a2db8c4-56ab-4882-a5d0-0fe8165c6658" targetNamespace="http://schemas.microsoft.com/office/2006/metadata/properties" ma:root="true" ma:fieldsID="410883959d393d5e5534708aa8eed50a" ns2:_="" ns3:_="" ns4:_="">
    <xsd:import namespace="bd10e23a-f09c-45e3-849e-438a97faa086"/>
    <xsd:import namespace="a9a93928-7ac7-4c2f-90e6-3a0e778b9dd0"/>
    <xsd:import namespace="2a2db8c4-56ab-4882-a5d0-0fe8165c665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element ref="ns2: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10e23a-f09c-45e3-849e-438a97faa0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description="" ma:indexed="true"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57479ed-16e3-4c54-a34b-e226e0af443e" ma:termSetId="09814cd3-568e-fe90-9814-8d621ff8fb84" ma:anchorId="fba54fb3-c3e1-fe81-a776-ca4b69148c4d" ma:open="true" ma:isKeyword="false">
      <xsd:complexType>
        <xsd:sequence>
          <xsd:element ref="pc:Terms" minOccurs="0" maxOccurs="1"/>
        </xsd:sequence>
      </xsd:complexType>
    </xsd:element>
    <xsd:element name="Status" ma:index="24" nillable="true" ma:displayName="Status" ma:format="Dropdown" ma:internalName="Status">
      <xsd:simpleType>
        <xsd:union memberTypes="dms:Text">
          <xsd:simpleType>
            <xsd:restriction base="dms:Choice">
              <xsd:enumeration value="Open"/>
              <xsd:enumeration value="In Review"/>
              <xsd:enumeration value="Resolved"/>
            </xsd:restriction>
          </xsd:simpleType>
        </xsd:unio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9a93928-7ac7-4c2f-90e6-3a0e778b9dd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db8c4-56ab-4882-a5d0-0fe8165c6658"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dfbe5a1-b04b-4699-b925-cad621dcbb93}" ma:internalName="TaxCatchAll" ma:showField="CatchAllData" ma:web="a9a93928-7ac7-4c2f-90e6-3a0e778b9d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d10e23a-f09c-45e3-849e-438a97faa086">
      <Terms xmlns="http://schemas.microsoft.com/office/infopath/2007/PartnerControls"/>
    </lcf76f155ced4ddcb4097134ff3c332f>
    <TaxCatchAll xmlns="2a2db8c4-56ab-4882-a5d0-0fe8165c6658" xsi:nil="true"/>
    <Status xmlns="bd10e23a-f09c-45e3-849e-438a97faa086" xsi:nil="true"/>
  </documentManagement>
</p:properties>
</file>

<file path=customXml/itemProps1.xml><?xml version="1.0" encoding="utf-8"?>
<ds:datastoreItem xmlns:ds="http://schemas.openxmlformats.org/officeDocument/2006/customXml" ds:itemID="{D04BB2D7-3963-4CAA-A68F-5398A9DB18D5}">
  <ds:schemaRefs>
    <ds:schemaRef ds:uri="http://schemas.microsoft.com/sharepoint/v3/contenttype/forms"/>
  </ds:schemaRefs>
</ds:datastoreItem>
</file>

<file path=customXml/itemProps2.xml><?xml version="1.0" encoding="utf-8"?>
<ds:datastoreItem xmlns:ds="http://schemas.openxmlformats.org/officeDocument/2006/customXml" ds:itemID="{D87629B8-CE73-4294-B968-9864BF4B0D4B}">
  <ds:schemaRefs>
    <ds:schemaRef ds:uri="http://schemas.openxmlformats.org/officeDocument/2006/bibliography"/>
  </ds:schemaRefs>
</ds:datastoreItem>
</file>

<file path=customXml/itemProps3.xml><?xml version="1.0" encoding="utf-8"?>
<ds:datastoreItem xmlns:ds="http://schemas.openxmlformats.org/officeDocument/2006/customXml" ds:itemID="{C965F34A-53D9-45B0-8A0F-F83D57D2C2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10e23a-f09c-45e3-849e-438a97faa086"/>
    <ds:schemaRef ds:uri="a9a93928-7ac7-4c2f-90e6-3a0e778b9dd0"/>
    <ds:schemaRef ds:uri="2a2db8c4-56ab-4882-a5d0-0fe8165c66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C0FC2ED-6745-40E5-99DC-404EF7F56774}">
  <ds:schemaRefs>
    <ds:schemaRef ds:uri="http://schemas.microsoft.com/office/2006/metadata/properties"/>
    <ds:schemaRef ds:uri="http://schemas.microsoft.com/office/infopath/2007/PartnerControls"/>
    <ds:schemaRef ds:uri="bd10e23a-f09c-45e3-849e-438a97faa086"/>
    <ds:schemaRef ds:uri="2a2db8c4-56ab-4882-a5d0-0fe8165c6658"/>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3893</Words>
  <Characters>21647</Characters>
  <Application>Microsoft Office Word</Application>
  <DocSecurity>0</DocSecurity>
  <Lines>491</Lines>
  <Paragraphs>145</Paragraphs>
  <ScaleCrop>false</ScaleCrop>
  <HeadingPairs>
    <vt:vector size="2" baseType="variant">
      <vt:variant>
        <vt:lpstr>Title</vt:lpstr>
      </vt:variant>
      <vt:variant>
        <vt:i4>1</vt:i4>
      </vt:variant>
    </vt:vector>
  </HeadingPairs>
  <TitlesOfParts>
    <vt:vector size="1" baseType="lpstr">
      <vt:lpstr>Supporting Statement Part A</vt:lpstr>
    </vt:vector>
  </TitlesOfParts>
  <Company>U.S. Department of Education</Company>
  <LinksUpToDate>false</LinksUpToDate>
  <CharactersWithSpaces>25395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Part A</dc:title>
  <dc:creator>Authorised User</dc:creator>
  <cp:keywords>supporting statement, Part A</cp:keywords>
  <cp:lastModifiedBy>Robinson, Tyler (Contractor)</cp:lastModifiedBy>
  <cp:revision>2</cp:revision>
  <dcterms:created xsi:type="dcterms:W3CDTF">2026-06-15T13:03:00Z</dcterms:created>
  <dcterms:modified xsi:type="dcterms:W3CDTF">2026-06-15T13:03:00Z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nectED Offices">
    <vt:lpwstr>1175;#OM|99d713a6-9ff3-422b-9e6f-5027a8647a15</vt:lpwstr>
  </property>
  <property fmtid="{D5CDD505-2E9C-101B-9397-08002B2CF9AE}" pid="3" name="ContentOffice">
    <vt:lpwstr/>
  </property>
  <property fmtid="{D5CDD505-2E9C-101B-9397-08002B2CF9AE}" pid="4" name="ContentTypeId">
    <vt:lpwstr>0x01010024DCB7AC5ECDD740B487BE4C07570BE9</vt:lpwstr>
  </property>
  <property fmtid="{D5CDD505-2E9C-101B-9397-08002B2CF9AE}" pid="5" name="ContentWebmasterEmail">
    <vt:lpwstr>connected@ed.gov</vt:lpwstr>
  </property>
  <property fmtid="{D5CDD505-2E9C-101B-9397-08002B2CF9AE}" pid="6" name="Enterprise Navigation Section">
    <vt:lpwstr>1324;#Information Collection Clearance Division|7c44fac8-3be8-47c1-8865-7a007fc70514</vt:lpwstr>
  </property>
  <property fmtid="{D5CDD505-2E9C-101B-9397-08002B2CF9AE}" pid="7" name="Enterprise Site Category/Topic">
    <vt:lpwstr/>
  </property>
  <property fmtid="{D5CDD505-2E9C-101B-9397-08002B2CF9AE}" pid="8" name="hebfa55e97a440a4b0b631fde26adccc">
    <vt:lpwstr/>
  </property>
  <property fmtid="{D5CDD505-2E9C-101B-9397-08002B2CF9AE}" pid="9" name="ItemRetentionFormula">
    <vt:lpwstr>&lt;formula id="Microsoft.Office.RecordsManagement.PolicyFeatures.Expiration.Formula.BuiltIn"&gt;&lt;number&gt;0&lt;/number&gt;&lt;property&gt;ContentReviewDate&lt;/property&gt;&lt;propertyId&gt;e73c04b4-25ca-454b-b674-82c4e4755cf8&lt;/propertyId&gt;&lt;period&gt;days&lt;/period&gt;&lt;/formula&gt;</vt:lpwstr>
  </property>
  <property fmtid="{D5CDD505-2E9C-101B-9397-08002B2CF9AE}" pid="10" name="MediaServiceImageTags">
    <vt:lpwstr/>
  </property>
  <property fmtid="{D5CDD505-2E9C-101B-9397-08002B2CF9AE}" pid="11" name="Navigation Category">
    <vt:lpwstr>2895;#Information Collection|be93d448-b265-4cb3-93a5-4708954c2750</vt:lpwstr>
  </property>
  <property fmtid="{D5CDD505-2E9C-101B-9397-08002B2CF9AE}" pid="12" name="Secondary Navigation Category">
    <vt:lpwstr/>
  </property>
  <property fmtid="{D5CDD505-2E9C-101B-9397-08002B2CF9AE}" pid="13" name="WorkflowChangePath">
    <vt:lpwstr>8f38e374-a608-41a9-a760-7cfdddace18b,32;8f38e374-a608-41a9-a760-7cfdddace18b,32;</vt:lpwstr>
  </property>
  <property fmtid="{D5CDD505-2E9C-101B-9397-08002B2CF9AE}" pid="14" name="_dlc_DocIdItemGuid">
    <vt:lpwstr>7263bcb4-c9a1-4bf8-a9b4-ad908258715e</vt:lpwstr>
  </property>
  <property fmtid="{D5CDD505-2E9C-101B-9397-08002B2CF9AE}" pid="15" name="_dlc_LastRun">
    <vt:lpwstr>10/27/2018 01:05:07</vt:lpwstr>
  </property>
  <property fmtid="{D5CDD505-2E9C-101B-9397-08002B2CF9AE}" pid="16" name="_dlc_policyId">
    <vt:lpwstr>0x0101001C22A2B9DBEDBB4DB130C1FAF5F2F008|-175781640</vt:lpwstr>
  </property>
</Properties>
</file>