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B626B" w:rsidRPr="001B626B" w:rsidP="001B626B" w14:paraId="6135289D" w14:textId="73C2089A">
      <w:pPr>
        <w:kinsoku w:val="0"/>
        <w:overflowPunct w:val="0"/>
        <w:autoSpaceDE w:val="0"/>
        <w:autoSpaceDN w:val="0"/>
        <w:adjustRightInd w:val="0"/>
        <w:spacing w:after="0" w:line="225" w:lineRule="exact"/>
        <w:ind w:right="114"/>
        <w:jc w:val="right"/>
        <w:rPr>
          <w:rFonts w:ascii="Calibri" w:hAnsi="Calibri" w:cs="Calibri"/>
          <w:spacing w:val="-10"/>
          <w:kern w:val="0"/>
        </w:rPr>
      </w:pPr>
    </w:p>
    <w:p w:rsidR="001B626B" w:rsidRPr="001B626B" w:rsidP="001B626B" w14:paraId="4F63F5C3" w14:textId="77777777">
      <w:pPr>
        <w:kinsoku w:val="0"/>
        <w:overflowPunct w:val="0"/>
        <w:autoSpaceDE w:val="0"/>
        <w:autoSpaceDN w:val="0"/>
        <w:adjustRightInd w:val="0"/>
        <w:spacing w:after="0" w:line="244" w:lineRule="exact"/>
        <w:ind w:left="100"/>
        <w:outlineLvl w:val="0"/>
        <w:rPr>
          <w:rFonts w:ascii="Calibri" w:hAnsi="Calibri" w:cs="Calibri"/>
          <w:b/>
          <w:bCs/>
          <w:kern w:val="0"/>
          <w:sz w:val="24"/>
          <w:szCs w:val="24"/>
        </w:rPr>
      </w:pPr>
      <w:r w:rsidRPr="001B626B">
        <w:rPr>
          <w:rFonts w:ascii="Calibri" w:hAnsi="Calibri" w:cs="Calibri"/>
          <w:b/>
          <w:bCs/>
          <w:kern w:val="0"/>
          <w:sz w:val="24"/>
          <w:szCs w:val="24"/>
          <w:u w:val="single"/>
        </w:rPr>
        <w:t>DEPARTMENT OF EDUCATION – JUSTIFICATION LETTER FOR EMERGENCY APPROVAL</w:t>
      </w:r>
    </w:p>
    <w:p w:rsidR="001B626B" w:rsidRPr="001B626B" w:rsidP="001B626B" w14:paraId="48D814CD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p w:rsidR="001B626B" w:rsidRPr="001B626B" w:rsidP="001B626B" w14:paraId="24A2E9F2" w14:textId="1D05A26D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ind w:left="10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DATE</w:t>
      </w:r>
      <w:r w:rsidR="00A85E96">
        <w:rPr>
          <w:rFonts w:ascii="Calibri" w:hAnsi="Calibri" w:cs="Calibri"/>
          <w:kern w:val="0"/>
          <w:sz w:val="24"/>
          <w:szCs w:val="24"/>
        </w:rPr>
        <w:t>:</w:t>
      </w:r>
      <w:r w:rsidRPr="001B626B">
        <w:rPr>
          <w:rFonts w:ascii="Calibri" w:hAnsi="Calibri" w:cs="Calibri"/>
          <w:spacing w:val="80"/>
          <w:w w:val="150"/>
          <w:kern w:val="0"/>
          <w:sz w:val="24"/>
          <w:szCs w:val="24"/>
        </w:rPr>
        <w:t xml:space="preserve"> </w:t>
      </w:r>
      <w:r w:rsidR="00F6494A">
        <w:rPr>
          <w:rFonts w:ascii="Calibri" w:hAnsi="Calibri" w:cs="Calibri"/>
          <w:kern w:val="0"/>
          <w:sz w:val="24"/>
          <w:szCs w:val="24"/>
        </w:rPr>
        <w:t xml:space="preserve">June </w:t>
      </w:r>
      <w:r w:rsidR="7372EA3A">
        <w:rPr>
          <w:rFonts w:ascii="Calibri" w:hAnsi="Calibri" w:cs="Calibri"/>
          <w:kern w:val="0"/>
          <w:sz w:val="24"/>
          <w:szCs w:val="24"/>
        </w:rPr>
        <w:t>12</w:t>
      </w:r>
      <w:r w:rsidR="00F6494A">
        <w:rPr>
          <w:rFonts w:ascii="Calibri" w:hAnsi="Calibri" w:cs="Calibri"/>
          <w:kern w:val="0"/>
          <w:sz w:val="24"/>
          <w:szCs w:val="24"/>
        </w:rPr>
        <w:t>, 2026</w:t>
      </w:r>
    </w:p>
    <w:p w:rsidR="001B626B" w:rsidRPr="001B626B" w:rsidP="001B626B" w14:paraId="18F5AADB" w14:textId="77777777">
      <w:pPr>
        <w:kinsoku w:val="0"/>
        <w:overflowPunct w:val="0"/>
        <w:autoSpaceDE w:val="0"/>
        <w:autoSpaceDN w:val="0"/>
        <w:adjustRightInd w:val="0"/>
        <w:spacing w:before="292" w:after="0" w:line="240" w:lineRule="auto"/>
        <w:ind w:left="1540" w:right="3334" w:hanging="144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TO:</w:t>
      </w:r>
      <w:r w:rsidRPr="001B626B">
        <w:rPr>
          <w:rFonts w:ascii="Calibri" w:hAnsi="Calibri" w:cs="Calibri"/>
          <w:spacing w:val="80"/>
          <w:w w:val="150"/>
          <w:kern w:val="0"/>
          <w:sz w:val="24"/>
          <w:szCs w:val="24"/>
        </w:rPr>
        <w:t xml:space="preserve">      </w:t>
      </w:r>
      <w:r w:rsidRPr="001B626B">
        <w:rPr>
          <w:rFonts w:ascii="Calibri" w:hAnsi="Calibri" w:cs="Calibri"/>
          <w:kern w:val="0"/>
          <w:sz w:val="24"/>
          <w:szCs w:val="24"/>
        </w:rPr>
        <w:t>Office of Information and Regulatory Affairs Office of Management and Budget</w:t>
      </w:r>
    </w:p>
    <w:p w:rsidR="001B626B" w:rsidRPr="001B626B" w:rsidP="001B626B" w14:paraId="23A8410B" w14:textId="043406CA">
      <w:pPr>
        <w:kinsoku w:val="0"/>
        <w:overflowPunct w:val="0"/>
        <w:autoSpaceDE w:val="0"/>
        <w:autoSpaceDN w:val="0"/>
        <w:adjustRightInd w:val="0"/>
        <w:spacing w:before="293" w:after="0" w:line="240" w:lineRule="auto"/>
        <w:ind w:left="1540" w:right="4192" w:hanging="144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THROUGH:</w:t>
      </w:r>
      <w:r w:rsidRPr="001B626B">
        <w:rPr>
          <w:rFonts w:ascii="Calibri" w:hAnsi="Calibri" w:cs="Calibri"/>
          <w:spacing w:val="80"/>
          <w:w w:val="150"/>
          <w:kern w:val="0"/>
          <w:sz w:val="24"/>
          <w:szCs w:val="24"/>
        </w:rPr>
        <w:t xml:space="preserve">  </w:t>
      </w:r>
      <w:r w:rsidRPr="001B626B">
        <w:rPr>
          <w:rFonts w:ascii="Calibri" w:hAnsi="Calibri" w:cs="Calibri"/>
          <w:kern w:val="0"/>
          <w:sz w:val="24"/>
          <w:szCs w:val="24"/>
        </w:rPr>
        <w:t xml:space="preserve"> Office of Chief Data Officer</w:t>
      </w:r>
    </w:p>
    <w:p w:rsidR="001B626B" w:rsidRPr="001B626B" w:rsidP="001B626B" w14:paraId="08D4004B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4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Office of Planning, Evaluation and Policy Development</w:t>
      </w:r>
    </w:p>
    <w:p w:rsidR="001B626B" w:rsidRPr="001B626B" w:rsidP="001B626B" w14:paraId="481BE0B0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54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U.S. Department of Education</w:t>
      </w:r>
    </w:p>
    <w:p w:rsidR="001B626B" w:rsidRPr="001B626B" w:rsidP="001B626B" w14:paraId="7087968D" w14:textId="7777777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kern w:val="0"/>
          <w:sz w:val="24"/>
          <w:szCs w:val="24"/>
        </w:rPr>
      </w:pPr>
    </w:p>
    <w:p w:rsidR="00163F28" w:rsidP="000E6A49" w14:paraId="5FBD817D" w14:textId="42C37B9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0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FROM:</w:t>
      </w:r>
      <w:r w:rsidRPr="001B626B">
        <w:rPr>
          <w:rFonts w:ascii="Calibri" w:hAnsi="Calibri" w:cs="Calibri"/>
          <w:spacing w:val="80"/>
          <w:w w:val="150"/>
          <w:kern w:val="0"/>
          <w:sz w:val="24"/>
          <w:szCs w:val="24"/>
        </w:rPr>
        <w:t xml:space="preserve">    </w:t>
      </w:r>
      <w:r w:rsidR="000749B8">
        <w:rPr>
          <w:rFonts w:ascii="Calibri" w:hAnsi="Calibri" w:cs="Calibri"/>
          <w:kern w:val="0"/>
          <w:sz w:val="24"/>
          <w:szCs w:val="24"/>
        </w:rPr>
        <w:t>Policy Implementation Division</w:t>
      </w:r>
    </w:p>
    <w:p w:rsidR="001B626B" w:rsidRPr="001B626B" w:rsidP="00792240" w14:paraId="1CA79E87" w14:textId="5790766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20" w:firstLine="62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Federal Student Aid (FSA)</w:t>
      </w:r>
    </w:p>
    <w:p w:rsidR="001B626B" w:rsidRPr="001B626B" w:rsidP="00792240" w14:paraId="65796BE5" w14:textId="509E4D2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U.S. Department of Education</w:t>
      </w:r>
    </w:p>
    <w:p w:rsidR="001B626B" w:rsidRPr="001B626B" w:rsidP="001B626B" w14:paraId="7E2D1BA3" w14:textId="77777777">
      <w:pPr>
        <w:kinsoku w:val="0"/>
        <w:overflowPunct w:val="0"/>
        <w:autoSpaceDE w:val="0"/>
        <w:autoSpaceDN w:val="0"/>
        <w:adjustRightInd w:val="0"/>
        <w:spacing w:before="181" w:after="0" w:line="240" w:lineRule="auto"/>
        <w:rPr>
          <w:rFonts w:ascii="Calibri" w:hAnsi="Calibri" w:cs="Calibri"/>
          <w:kern w:val="0"/>
          <w:sz w:val="24"/>
          <w:szCs w:val="24"/>
        </w:rPr>
      </w:pPr>
    </w:p>
    <w:p w:rsidR="001B626B" w:rsidRPr="001B626B" w:rsidP="001B626B" w14:paraId="238A2830" w14:textId="6817A43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00" w:right="460"/>
        <w:rPr>
          <w:rFonts w:ascii="Calibri" w:hAnsi="Calibri" w:cs="Calibri"/>
          <w:kern w:val="0"/>
          <w:sz w:val="24"/>
          <w:szCs w:val="24"/>
        </w:rPr>
      </w:pPr>
      <w:r w:rsidRPr="001B626B">
        <w:rPr>
          <w:rFonts w:ascii="Calibri" w:hAnsi="Calibri" w:cs="Calibri"/>
          <w:kern w:val="0"/>
          <w:sz w:val="24"/>
          <w:szCs w:val="24"/>
        </w:rPr>
        <w:t>SUBJECT: Request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emergency clearance no later than</w:t>
      </w:r>
      <w:r w:rsidR="004E29C4">
        <w:rPr>
          <w:rFonts w:ascii="Calibri" w:hAnsi="Calibri" w:cs="Calibri"/>
          <w:kern w:val="0"/>
          <w:sz w:val="24"/>
          <w:szCs w:val="24"/>
        </w:rPr>
        <w:t xml:space="preserve"> </w:t>
      </w:r>
      <w:r w:rsidR="003C20AA">
        <w:rPr>
          <w:rFonts w:ascii="Calibri" w:hAnsi="Calibri" w:cs="Calibri"/>
          <w:kern w:val="0"/>
          <w:sz w:val="24"/>
          <w:szCs w:val="24"/>
        </w:rPr>
        <w:t>June</w:t>
      </w:r>
      <w:r w:rsidR="003C20AA">
        <w:rPr>
          <w:rFonts w:ascii="Calibri" w:hAnsi="Calibri" w:cs="Calibri"/>
          <w:kern w:val="0"/>
          <w:sz w:val="24"/>
          <w:szCs w:val="24"/>
        </w:rPr>
        <w:t xml:space="preserve"> 2</w:t>
      </w:r>
      <w:r w:rsidR="31EAF3E5">
        <w:rPr>
          <w:rFonts w:ascii="Calibri" w:hAnsi="Calibri" w:cs="Calibri"/>
          <w:kern w:val="0"/>
          <w:sz w:val="24"/>
          <w:szCs w:val="24"/>
        </w:rPr>
        <w:t>6</w:t>
      </w:r>
      <w:r w:rsidR="003C20AA">
        <w:rPr>
          <w:rFonts w:ascii="Calibri" w:hAnsi="Calibri" w:cs="Calibri"/>
          <w:kern w:val="0"/>
          <w:sz w:val="24"/>
          <w:szCs w:val="24"/>
        </w:rPr>
        <w:t>, 2026</w:t>
      </w:r>
      <w:r w:rsidRPr="001B626B">
        <w:rPr>
          <w:rFonts w:ascii="Calibri" w:hAnsi="Calibri" w:cs="Calibri"/>
          <w:kern w:val="0"/>
          <w:sz w:val="24"/>
          <w:szCs w:val="24"/>
        </w:rPr>
        <w:t>,</w:t>
      </w:r>
      <w:r w:rsidRPr="001B626B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for a</w:t>
      </w:r>
      <w:r w:rsidRPr="001B626B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1B626B">
        <w:rPr>
          <w:rFonts w:ascii="Calibri" w:hAnsi="Calibri" w:cs="Calibri"/>
          <w:kern w:val="0"/>
          <w:sz w:val="24"/>
          <w:szCs w:val="24"/>
        </w:rPr>
        <w:t>re</w:t>
      </w:r>
      <w:r w:rsidR="007838D9">
        <w:rPr>
          <w:rFonts w:ascii="Calibri" w:hAnsi="Calibri" w:cs="Calibri"/>
          <w:kern w:val="0"/>
          <w:sz w:val="24"/>
          <w:szCs w:val="24"/>
        </w:rPr>
        <w:t xml:space="preserve">vision to an existing information collection, 1845-0110 Public Service Loan Forgiveness (PSLF) &amp; Temporary Expanded PSLF (TEPSLF) Certification and Application </w:t>
      </w:r>
      <w:r w:rsidR="000761E2">
        <w:rPr>
          <w:rFonts w:ascii="Calibri" w:hAnsi="Calibri" w:cs="Calibri"/>
          <w:kern w:val="0"/>
          <w:sz w:val="24"/>
          <w:szCs w:val="24"/>
        </w:rPr>
        <w:t>form</w:t>
      </w:r>
    </w:p>
    <w:p w:rsidR="001B626B" w:rsidRPr="001B626B" w:rsidP="001B626B" w14:paraId="0634898A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:rsidR="00527117" w:rsidP="001B626B" w14:paraId="6988F67A" w14:textId="7777777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17"/>
        <w:rPr>
          <w:rFonts w:ascii="Calibri" w:hAnsi="Calibri" w:cs="Calibri"/>
          <w:kern w:val="0"/>
          <w:sz w:val="24"/>
          <w:szCs w:val="24"/>
        </w:rPr>
      </w:pPr>
    </w:p>
    <w:p w:rsidR="001B626B" w:rsidRPr="00D806C6" w:rsidP="003E72D6" w14:paraId="4B0ED4D5" w14:textId="4A0381F8">
      <w:pPr>
        <w:spacing w:after="240"/>
        <w:rPr>
          <w:sz w:val="24"/>
          <w:szCs w:val="24"/>
        </w:rPr>
      </w:pPr>
      <w:r w:rsidRPr="00D806C6">
        <w:rPr>
          <w:sz w:val="24"/>
          <w:szCs w:val="24"/>
        </w:rPr>
        <w:t>Pursuant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to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the Office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of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Management and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Budget (OMB)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procedures</w:t>
      </w:r>
      <w:r w:rsidRPr="00D806C6">
        <w:rPr>
          <w:spacing w:val="-1"/>
          <w:sz w:val="24"/>
          <w:szCs w:val="24"/>
        </w:rPr>
        <w:t xml:space="preserve"> </w:t>
      </w:r>
      <w:r w:rsidRPr="00D806C6">
        <w:rPr>
          <w:sz w:val="24"/>
          <w:szCs w:val="24"/>
        </w:rPr>
        <w:t>established at 5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CFR</w:t>
      </w:r>
      <w:r w:rsidRPr="00D806C6">
        <w:rPr>
          <w:spacing w:val="-1"/>
          <w:sz w:val="24"/>
          <w:szCs w:val="24"/>
        </w:rPr>
        <w:t xml:space="preserve"> </w:t>
      </w:r>
      <w:r w:rsidRPr="00D806C6" w:rsidR="07F5C25D">
        <w:rPr>
          <w:sz w:val="24"/>
          <w:szCs w:val="24"/>
        </w:rPr>
        <w:t>P</w:t>
      </w:r>
      <w:r w:rsidRPr="00D806C6">
        <w:rPr>
          <w:sz w:val="24"/>
          <w:szCs w:val="24"/>
        </w:rPr>
        <w:t>art</w:t>
      </w:r>
      <w:r w:rsidRPr="00D806C6">
        <w:rPr>
          <w:spacing w:val="-1"/>
          <w:sz w:val="24"/>
          <w:szCs w:val="24"/>
        </w:rPr>
        <w:t xml:space="preserve"> </w:t>
      </w:r>
      <w:r w:rsidRPr="00D806C6">
        <w:rPr>
          <w:sz w:val="24"/>
          <w:szCs w:val="24"/>
        </w:rPr>
        <w:t>1320,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the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U.S.</w:t>
      </w:r>
      <w:r w:rsidRPr="00D806C6">
        <w:rPr>
          <w:spacing w:val="-1"/>
          <w:sz w:val="24"/>
          <w:szCs w:val="24"/>
        </w:rPr>
        <w:t xml:space="preserve"> </w:t>
      </w:r>
      <w:r w:rsidRPr="00D806C6">
        <w:rPr>
          <w:sz w:val="24"/>
          <w:szCs w:val="24"/>
        </w:rPr>
        <w:t>Department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of</w:t>
      </w:r>
      <w:r w:rsidRPr="00D806C6">
        <w:rPr>
          <w:spacing w:val="-1"/>
          <w:sz w:val="24"/>
          <w:szCs w:val="24"/>
        </w:rPr>
        <w:t xml:space="preserve"> </w:t>
      </w:r>
      <w:r w:rsidRPr="00D806C6">
        <w:rPr>
          <w:sz w:val="24"/>
          <w:szCs w:val="24"/>
        </w:rPr>
        <w:t>Education (Department)</w:t>
      </w:r>
      <w:r w:rsidRPr="00D806C6">
        <w:rPr>
          <w:spacing w:val="-4"/>
          <w:sz w:val="24"/>
          <w:szCs w:val="24"/>
        </w:rPr>
        <w:t xml:space="preserve"> </w:t>
      </w:r>
      <w:r w:rsidRPr="00D806C6">
        <w:rPr>
          <w:sz w:val="24"/>
          <w:szCs w:val="24"/>
        </w:rPr>
        <w:t>requests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that</w:t>
      </w:r>
      <w:r w:rsidRPr="00D806C6">
        <w:rPr>
          <w:spacing w:val="-4"/>
          <w:sz w:val="24"/>
          <w:szCs w:val="24"/>
        </w:rPr>
        <w:t xml:space="preserve"> </w:t>
      </w:r>
      <w:r w:rsidRPr="00D806C6">
        <w:rPr>
          <w:sz w:val="24"/>
          <w:szCs w:val="24"/>
        </w:rPr>
        <w:t>the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information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collection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1845-01</w:t>
      </w:r>
      <w:r w:rsidRPr="00D806C6" w:rsidR="000761E2">
        <w:rPr>
          <w:sz w:val="24"/>
          <w:szCs w:val="24"/>
        </w:rPr>
        <w:t>10</w:t>
      </w:r>
      <w:r w:rsidRPr="00D806C6">
        <w:rPr>
          <w:sz w:val="24"/>
          <w:szCs w:val="24"/>
        </w:rPr>
        <w:t xml:space="preserve">, </w:t>
      </w:r>
      <w:r w:rsidRPr="00D806C6" w:rsidR="000761E2">
        <w:rPr>
          <w:sz w:val="24"/>
          <w:szCs w:val="24"/>
        </w:rPr>
        <w:t>Public Service Loan Forgiveness (PSLF) &amp; Temporary Expanded PSLF (TEPSLF) Certification and Application form</w:t>
      </w:r>
      <w:r w:rsidRPr="00D806C6">
        <w:rPr>
          <w:sz w:val="24"/>
          <w:szCs w:val="24"/>
        </w:rPr>
        <w:t>,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be</w:t>
      </w:r>
      <w:r w:rsidRPr="00D806C6">
        <w:rPr>
          <w:spacing w:val="-5"/>
          <w:sz w:val="24"/>
          <w:szCs w:val="24"/>
        </w:rPr>
        <w:t xml:space="preserve"> </w:t>
      </w:r>
      <w:r w:rsidRPr="00D806C6">
        <w:rPr>
          <w:sz w:val="24"/>
          <w:szCs w:val="24"/>
        </w:rPr>
        <w:t>processed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in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accordance</w:t>
      </w:r>
      <w:r w:rsidRPr="00D806C6">
        <w:rPr>
          <w:spacing w:val="-5"/>
          <w:sz w:val="24"/>
          <w:szCs w:val="24"/>
        </w:rPr>
        <w:t xml:space="preserve"> </w:t>
      </w:r>
      <w:r w:rsidRPr="00D806C6">
        <w:rPr>
          <w:sz w:val="24"/>
          <w:szCs w:val="24"/>
        </w:rPr>
        <w:t>with 5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CFR</w:t>
      </w:r>
      <w:r w:rsidRPr="00D806C6" w:rsidR="77FB5214">
        <w:rPr>
          <w:sz w:val="24"/>
          <w:szCs w:val="24"/>
        </w:rPr>
        <w:t xml:space="preserve"> </w:t>
      </w:r>
      <w:r w:rsidRPr="00D806C6">
        <w:rPr>
          <w:sz w:val="24"/>
          <w:szCs w:val="24"/>
        </w:rPr>
        <w:t>1320.13 Emergency</w:t>
      </w:r>
      <w:r w:rsidRPr="00D806C6">
        <w:rPr>
          <w:spacing w:val="-1"/>
          <w:sz w:val="24"/>
          <w:szCs w:val="24"/>
        </w:rPr>
        <w:t xml:space="preserve"> </w:t>
      </w:r>
      <w:r w:rsidRPr="00D806C6">
        <w:rPr>
          <w:sz w:val="24"/>
          <w:szCs w:val="24"/>
        </w:rPr>
        <w:t>Processing.</w:t>
      </w:r>
      <w:r w:rsidRPr="00D806C6" w:rsidR="007C118C">
        <w:rPr>
          <w:sz w:val="24"/>
          <w:szCs w:val="24"/>
        </w:rPr>
        <w:t xml:space="preserve"> </w:t>
      </w:r>
      <w:r w:rsidRPr="00D806C6" w:rsidR="2381517E">
        <w:rPr>
          <w:sz w:val="24"/>
          <w:szCs w:val="24"/>
        </w:rPr>
        <w:t xml:space="preserve">The Department is actively preparing a </w:t>
      </w:r>
      <w:r w:rsidRPr="00D806C6">
        <w:rPr>
          <w:sz w:val="24"/>
          <w:szCs w:val="24"/>
        </w:rPr>
        <w:t>full</w:t>
      </w:r>
      <w:r w:rsidRPr="00D806C6">
        <w:rPr>
          <w:spacing w:val="-1"/>
          <w:sz w:val="24"/>
          <w:szCs w:val="24"/>
        </w:rPr>
        <w:t xml:space="preserve"> </w:t>
      </w:r>
      <w:r w:rsidRPr="00D806C6">
        <w:rPr>
          <w:sz w:val="24"/>
          <w:szCs w:val="24"/>
        </w:rPr>
        <w:t>clearance package</w:t>
      </w:r>
      <w:r w:rsidRPr="00D806C6">
        <w:rPr>
          <w:spacing w:val="-2"/>
          <w:sz w:val="24"/>
          <w:szCs w:val="24"/>
        </w:rPr>
        <w:t xml:space="preserve"> </w:t>
      </w:r>
      <w:r w:rsidRPr="00D806C6" w:rsidR="5F14F6F2">
        <w:rPr>
          <w:sz w:val="24"/>
          <w:szCs w:val="24"/>
        </w:rPr>
        <w:t>and plans to</w:t>
      </w:r>
      <w:r w:rsidRPr="00D806C6">
        <w:rPr>
          <w:spacing w:val="-1"/>
          <w:sz w:val="24"/>
          <w:szCs w:val="24"/>
        </w:rPr>
        <w:t xml:space="preserve"> </w:t>
      </w:r>
      <w:r w:rsidRPr="00D806C6">
        <w:rPr>
          <w:sz w:val="24"/>
          <w:szCs w:val="24"/>
        </w:rPr>
        <w:t>initiate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the 60-day</w:t>
      </w:r>
      <w:r w:rsidRPr="00D806C6">
        <w:rPr>
          <w:spacing w:val="-1"/>
          <w:sz w:val="24"/>
          <w:szCs w:val="24"/>
        </w:rPr>
        <w:t xml:space="preserve"> </w:t>
      </w:r>
      <w:r w:rsidRPr="00D806C6">
        <w:rPr>
          <w:sz w:val="24"/>
          <w:szCs w:val="24"/>
        </w:rPr>
        <w:t>public</w:t>
      </w:r>
      <w:r w:rsidRPr="00D806C6">
        <w:rPr>
          <w:spacing w:val="-1"/>
          <w:sz w:val="24"/>
          <w:szCs w:val="24"/>
        </w:rPr>
        <w:t xml:space="preserve"> </w:t>
      </w:r>
      <w:r w:rsidRPr="00D806C6">
        <w:rPr>
          <w:sz w:val="24"/>
          <w:szCs w:val="24"/>
        </w:rPr>
        <w:t>comment period</w:t>
      </w:r>
      <w:r w:rsidRPr="00D806C6">
        <w:rPr>
          <w:spacing w:val="-2"/>
          <w:sz w:val="24"/>
          <w:szCs w:val="24"/>
        </w:rPr>
        <w:t xml:space="preserve"> </w:t>
      </w:r>
      <w:r w:rsidRPr="00D806C6" w:rsidR="39C2D3DE">
        <w:rPr>
          <w:spacing w:val="-1"/>
          <w:sz w:val="24"/>
          <w:szCs w:val="24"/>
        </w:rPr>
        <w:t xml:space="preserve">following the </w:t>
      </w:r>
      <w:r w:rsidRPr="00D806C6">
        <w:rPr>
          <w:sz w:val="24"/>
          <w:szCs w:val="24"/>
        </w:rPr>
        <w:t>emergency</w:t>
      </w:r>
      <w:r w:rsidRPr="00D806C6">
        <w:rPr>
          <w:spacing w:val="-1"/>
          <w:sz w:val="24"/>
          <w:szCs w:val="24"/>
        </w:rPr>
        <w:t xml:space="preserve"> </w:t>
      </w:r>
      <w:r w:rsidRPr="00D806C6">
        <w:rPr>
          <w:sz w:val="24"/>
          <w:szCs w:val="24"/>
        </w:rPr>
        <w:t>approval.</w:t>
      </w:r>
    </w:p>
    <w:p w:rsidR="001B626B" w:rsidRPr="00D806C6" w:rsidP="003E72D6" w14:paraId="42D65C31" w14:textId="1FF58FAC">
      <w:pPr>
        <w:spacing w:after="240"/>
        <w:rPr>
          <w:color w:val="000000"/>
          <w:sz w:val="24"/>
          <w:szCs w:val="24"/>
        </w:rPr>
      </w:pPr>
      <w:r w:rsidRPr="00D806C6">
        <w:rPr>
          <w:sz w:val="24"/>
          <w:szCs w:val="24"/>
        </w:rPr>
        <w:t>The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Department</w:t>
      </w:r>
      <w:r w:rsidRPr="00D806C6">
        <w:rPr>
          <w:spacing w:val="-1"/>
          <w:sz w:val="24"/>
          <w:szCs w:val="24"/>
        </w:rPr>
        <w:t xml:space="preserve"> </w:t>
      </w:r>
      <w:r w:rsidRPr="00D806C6">
        <w:rPr>
          <w:sz w:val="24"/>
          <w:szCs w:val="24"/>
        </w:rPr>
        <w:t>is requesting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emergency</w:t>
      </w:r>
      <w:r w:rsidRPr="00D806C6">
        <w:rPr>
          <w:spacing w:val="-2"/>
          <w:sz w:val="24"/>
          <w:szCs w:val="24"/>
        </w:rPr>
        <w:t xml:space="preserve"> </w:t>
      </w:r>
      <w:r w:rsidRPr="00D806C6">
        <w:rPr>
          <w:sz w:val="24"/>
          <w:szCs w:val="24"/>
        </w:rPr>
        <w:t>clearance</w:t>
      </w:r>
      <w:r w:rsidRPr="00D806C6" w:rsidR="25C18A54">
        <w:rPr>
          <w:sz w:val="24"/>
          <w:szCs w:val="24"/>
        </w:rPr>
        <w:t xml:space="preserve"> for 180 days</w:t>
      </w:r>
      <w:r w:rsidRPr="00D806C6">
        <w:rPr>
          <w:sz w:val="24"/>
          <w:szCs w:val="24"/>
        </w:rPr>
        <w:t xml:space="preserve"> </w:t>
      </w:r>
      <w:r w:rsidRPr="00D806C6">
        <w:rPr>
          <w:sz w:val="24"/>
          <w:szCs w:val="24"/>
        </w:rPr>
        <w:t>to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update</w:t>
      </w:r>
      <w:r w:rsidRPr="00D806C6">
        <w:rPr>
          <w:spacing w:val="-3"/>
          <w:sz w:val="24"/>
          <w:szCs w:val="24"/>
        </w:rPr>
        <w:t xml:space="preserve"> </w:t>
      </w:r>
      <w:r w:rsidRPr="00D806C6">
        <w:rPr>
          <w:sz w:val="24"/>
          <w:szCs w:val="24"/>
        </w:rPr>
        <w:t>the</w:t>
      </w:r>
      <w:r w:rsidRPr="00D806C6">
        <w:rPr>
          <w:spacing w:val="-2"/>
          <w:sz w:val="24"/>
          <w:szCs w:val="24"/>
        </w:rPr>
        <w:t xml:space="preserve"> </w:t>
      </w:r>
      <w:r w:rsidRPr="00D806C6" w:rsidR="0016121A">
        <w:rPr>
          <w:sz w:val="24"/>
          <w:szCs w:val="24"/>
        </w:rPr>
        <w:t>Public Service Loan Forgiveness (PSLF) &amp; Temporary Expanded PSLF (TEPSLF) Certification and Application form</w:t>
      </w:r>
      <w:r w:rsidRPr="00D806C6" w:rsidR="00A94242">
        <w:rPr>
          <w:sz w:val="24"/>
          <w:szCs w:val="24"/>
        </w:rPr>
        <w:t xml:space="preserve"> to align with </w:t>
      </w:r>
      <w:r w:rsidRPr="00D806C6" w:rsidR="00EB2FEA">
        <w:rPr>
          <w:sz w:val="24"/>
          <w:szCs w:val="24"/>
        </w:rPr>
        <w:t xml:space="preserve">statutory changes made under </w:t>
      </w:r>
      <w:r w:rsidRPr="004D46AA" w:rsidR="00EB2FEA">
        <w:rPr>
          <w:sz w:val="24"/>
          <w:szCs w:val="24"/>
        </w:rPr>
        <w:t>the</w:t>
      </w:r>
      <w:r w:rsidRPr="18975FB5" w:rsidR="00EB2FEA">
        <w:rPr>
          <w:i/>
          <w:iCs/>
          <w:sz w:val="24"/>
          <w:szCs w:val="24"/>
        </w:rPr>
        <w:t xml:space="preserve"> One Big Beautiful Bill Act</w:t>
      </w:r>
      <w:r w:rsidRPr="00D806C6" w:rsidR="00EB2FEA">
        <w:rPr>
          <w:sz w:val="24"/>
          <w:szCs w:val="24"/>
        </w:rPr>
        <w:t xml:space="preserve"> (OBBBA)</w:t>
      </w:r>
      <w:r w:rsidR="00451D32">
        <w:rPr>
          <w:sz w:val="24"/>
          <w:szCs w:val="24"/>
        </w:rPr>
        <w:t xml:space="preserve"> (P.L. 119-21)</w:t>
      </w:r>
      <w:r w:rsidRPr="00D806C6" w:rsidR="00EB2FEA">
        <w:rPr>
          <w:sz w:val="24"/>
          <w:szCs w:val="24"/>
        </w:rPr>
        <w:t xml:space="preserve"> and</w:t>
      </w:r>
      <w:r w:rsidRPr="00D806C6" w:rsidR="004F39E6">
        <w:rPr>
          <w:sz w:val="24"/>
          <w:szCs w:val="24"/>
        </w:rPr>
        <w:t> </w:t>
      </w:r>
      <w:hyperlink r:id="rId7" w:history="1">
        <w:r w:rsidRPr="18975FB5" w:rsidR="004F39E6">
          <w:rPr>
            <w:rStyle w:val="Hyperlink"/>
            <w:rFonts w:ascii="Calibri" w:hAnsi="Calibri" w:cs="Calibri"/>
            <w:kern w:val="0"/>
            <w:sz w:val="24"/>
            <w:szCs w:val="24"/>
          </w:rPr>
          <w:t>Final Regulations</w:t>
        </w:r>
      </w:hyperlink>
      <w:r w:rsidRPr="00D806C6" w:rsidR="004F39E6">
        <w:rPr>
          <w:sz w:val="24"/>
          <w:szCs w:val="24"/>
        </w:rPr>
        <w:t> published on October 31, 2025 (90 FR 48966), which are in effect as of July 1, 2026.</w:t>
      </w:r>
    </w:p>
    <w:p w:rsidR="001B626B" w:rsidRPr="001B626B" w:rsidP="003E72D6" w14:paraId="158477E7" w14:textId="77777777">
      <w:pPr>
        <w:kinsoku w:val="0"/>
        <w:overflowPunct w:val="0"/>
        <w:autoSpaceDE w:val="0"/>
        <w:autoSpaceDN w:val="0"/>
        <w:adjustRightInd w:val="0"/>
        <w:spacing w:after="240" w:line="284" w:lineRule="exact"/>
        <w:ind w:left="39"/>
        <w:outlineLvl w:val="0"/>
        <w:rPr>
          <w:rFonts w:ascii="Calibri" w:hAnsi="Calibri" w:cs="Calibri"/>
          <w:b/>
          <w:bCs/>
          <w:kern w:val="0"/>
          <w:sz w:val="24"/>
          <w:szCs w:val="24"/>
        </w:rPr>
        <w:sectPr w:rsidSect="001B626B">
          <w:footerReference w:type="default" r:id="rId8"/>
          <w:pgSz w:w="12240" w:h="15840" w:orient="portrait"/>
          <w:pgMar w:top="680" w:right="1320" w:bottom="280" w:left="1340" w:header="720" w:footer="720" w:gutter="0"/>
          <w:cols w:space="720"/>
          <w:noEndnote/>
        </w:sectPr>
      </w:pPr>
      <w:r w:rsidRPr="001B626B">
        <w:rPr>
          <w:rFonts w:ascii="Calibri" w:hAnsi="Calibri" w:cs="Calibri"/>
          <w:b/>
          <w:bCs/>
          <w:kern w:val="0"/>
          <w:sz w:val="24"/>
          <w:szCs w:val="24"/>
        </w:rPr>
        <w:t>Information is Essential to the Mission of the Agency</w:t>
      </w:r>
    </w:p>
    <w:p w:rsidR="001B626B" w:rsidRPr="00A071A5" w:rsidP="003E72D6" w14:paraId="3D77FEBB" w14:textId="07D0EE72">
      <w:pPr>
        <w:spacing w:after="240"/>
        <w:rPr>
          <w:sz w:val="24"/>
          <w:szCs w:val="24"/>
        </w:rPr>
      </w:pPr>
      <w:r w:rsidRPr="00425C84">
        <w:rPr>
          <w:sz w:val="24"/>
          <w:szCs w:val="24"/>
        </w:rPr>
        <w:t xml:space="preserve">Borrowers </w:t>
      </w:r>
      <w:r w:rsidR="00164D3C">
        <w:rPr>
          <w:sz w:val="24"/>
          <w:szCs w:val="24"/>
        </w:rPr>
        <w:t xml:space="preserve">must </w:t>
      </w:r>
      <w:r w:rsidRPr="00425C84">
        <w:rPr>
          <w:sz w:val="24"/>
          <w:szCs w:val="24"/>
        </w:rPr>
        <w:t xml:space="preserve">complete this form to have their qualifying employment certified and their progress toward forgiveness recorded in our system. They are encouraged to submit this form </w:t>
      </w:r>
      <w:r w:rsidRPr="00A071A5">
        <w:rPr>
          <w:sz w:val="24"/>
          <w:szCs w:val="24"/>
        </w:rPr>
        <w:t xml:space="preserve">annually but are only required to submit it </w:t>
      </w:r>
      <w:r w:rsidRPr="00A071A5">
        <w:rPr>
          <w:sz w:val="24"/>
          <w:szCs w:val="24"/>
        </w:rPr>
        <w:t>at</w:t>
      </w:r>
      <w:r w:rsidRPr="00A071A5">
        <w:rPr>
          <w:sz w:val="24"/>
          <w:szCs w:val="24"/>
        </w:rPr>
        <w:t xml:space="preserve"> the point that they have reached the requisite 120 qualifying months of repayment. </w:t>
      </w:r>
      <w:r w:rsidRPr="00A071A5" w:rsidR="00223BD5">
        <w:rPr>
          <w:sz w:val="24"/>
          <w:szCs w:val="24"/>
        </w:rPr>
        <w:t>Final</w:t>
      </w:r>
      <w:r w:rsidRPr="00A071A5">
        <w:rPr>
          <w:sz w:val="24"/>
          <w:szCs w:val="24"/>
        </w:rPr>
        <w:t xml:space="preserve"> regulations for the William D. Ford Federal Direct Loan Program published on October 31, 2025, require changes be made to the language and instructions provided on the form. </w:t>
      </w:r>
    </w:p>
    <w:p w:rsidR="00A2065F" w:rsidRPr="00361478" w:rsidP="003E72D6" w14:paraId="159AA48B" w14:textId="504BA5DC">
      <w:pPr>
        <w:spacing w:after="240"/>
        <w:rPr>
          <w:sz w:val="24"/>
          <w:szCs w:val="24"/>
        </w:rPr>
      </w:pPr>
      <w:r w:rsidRPr="00A071A5">
        <w:rPr>
          <w:sz w:val="24"/>
          <w:szCs w:val="24"/>
        </w:rPr>
        <w:t>Specifically,</w:t>
      </w:r>
      <w:r w:rsidRPr="00A071A5">
        <w:rPr>
          <w:spacing w:val="-3"/>
          <w:sz w:val="24"/>
          <w:szCs w:val="24"/>
        </w:rPr>
        <w:t xml:space="preserve"> </w:t>
      </w:r>
      <w:r w:rsidRPr="00A071A5">
        <w:rPr>
          <w:sz w:val="24"/>
          <w:szCs w:val="24"/>
        </w:rPr>
        <w:t>the</w:t>
      </w:r>
      <w:r w:rsidRPr="00A071A5">
        <w:rPr>
          <w:spacing w:val="-3"/>
          <w:sz w:val="24"/>
          <w:szCs w:val="24"/>
        </w:rPr>
        <w:t xml:space="preserve"> </w:t>
      </w:r>
      <w:r w:rsidRPr="00A071A5">
        <w:rPr>
          <w:sz w:val="24"/>
          <w:szCs w:val="24"/>
        </w:rPr>
        <w:t>information collected</w:t>
      </w:r>
      <w:r w:rsidRPr="00A071A5">
        <w:rPr>
          <w:spacing w:val="-2"/>
          <w:sz w:val="24"/>
          <w:szCs w:val="24"/>
        </w:rPr>
        <w:t xml:space="preserve"> </w:t>
      </w:r>
      <w:r w:rsidRPr="00A071A5">
        <w:rPr>
          <w:sz w:val="24"/>
          <w:szCs w:val="24"/>
        </w:rPr>
        <w:t>through</w:t>
      </w:r>
      <w:r w:rsidRPr="00A071A5">
        <w:rPr>
          <w:spacing w:val="-2"/>
          <w:sz w:val="24"/>
          <w:szCs w:val="24"/>
        </w:rPr>
        <w:t xml:space="preserve"> </w:t>
      </w:r>
      <w:r w:rsidRPr="00A071A5">
        <w:rPr>
          <w:sz w:val="24"/>
          <w:szCs w:val="24"/>
        </w:rPr>
        <w:t>the revised form</w:t>
      </w:r>
      <w:r w:rsidRPr="00A071A5">
        <w:rPr>
          <w:spacing w:val="-3"/>
          <w:sz w:val="24"/>
          <w:szCs w:val="24"/>
        </w:rPr>
        <w:t xml:space="preserve"> </w:t>
      </w:r>
      <w:r w:rsidRPr="00A071A5">
        <w:rPr>
          <w:sz w:val="24"/>
          <w:szCs w:val="24"/>
        </w:rPr>
        <w:t>will</w:t>
      </w:r>
      <w:r w:rsidRPr="00A071A5">
        <w:rPr>
          <w:spacing w:val="-1"/>
          <w:sz w:val="24"/>
          <w:szCs w:val="24"/>
        </w:rPr>
        <w:t xml:space="preserve"> </w:t>
      </w:r>
      <w:r w:rsidRPr="00A071A5">
        <w:rPr>
          <w:sz w:val="24"/>
          <w:szCs w:val="24"/>
        </w:rPr>
        <w:t>support</w:t>
      </w:r>
      <w:r w:rsidRPr="00A071A5">
        <w:rPr>
          <w:sz w:val="24"/>
          <w:szCs w:val="24"/>
        </w:rPr>
        <w:t xml:space="preserve"> borrowers’ </w:t>
      </w:r>
      <w:r w:rsidRPr="00A071A5" w:rsidR="00733918">
        <w:rPr>
          <w:sz w:val="24"/>
          <w:szCs w:val="24"/>
        </w:rPr>
        <w:t xml:space="preserve">ability to apply and qualify for loan forgiveness benefits </w:t>
      </w:r>
      <w:r w:rsidRPr="00A071A5" w:rsidR="00E2440D">
        <w:rPr>
          <w:sz w:val="24"/>
          <w:szCs w:val="24"/>
        </w:rPr>
        <w:t>under the Federal Direct Loan program</w:t>
      </w:r>
      <w:r w:rsidRPr="00A071A5">
        <w:rPr>
          <w:sz w:val="24"/>
          <w:szCs w:val="24"/>
        </w:rPr>
        <w:t>.</w:t>
      </w:r>
      <w:r w:rsidRPr="00A071A5" w:rsidR="005B125D">
        <w:rPr>
          <w:sz w:val="24"/>
          <w:szCs w:val="24"/>
        </w:rPr>
        <w:t xml:space="preserve"> Implementing </w:t>
      </w:r>
      <w:r w:rsidRPr="00A071A5">
        <w:rPr>
          <w:sz w:val="24"/>
          <w:szCs w:val="24"/>
        </w:rPr>
        <w:t>the</w:t>
      </w:r>
      <w:r w:rsidRPr="00A071A5">
        <w:rPr>
          <w:spacing w:val="-1"/>
          <w:sz w:val="24"/>
          <w:szCs w:val="24"/>
        </w:rPr>
        <w:t xml:space="preserve"> </w:t>
      </w:r>
      <w:r w:rsidRPr="00A071A5">
        <w:rPr>
          <w:sz w:val="24"/>
          <w:szCs w:val="24"/>
        </w:rPr>
        <w:t>revised</w:t>
      </w:r>
      <w:r w:rsidRPr="00A071A5">
        <w:rPr>
          <w:spacing w:val="-2"/>
          <w:sz w:val="24"/>
          <w:szCs w:val="24"/>
        </w:rPr>
        <w:t xml:space="preserve"> </w:t>
      </w:r>
      <w:r w:rsidRPr="00A071A5" w:rsidR="005B125D">
        <w:rPr>
          <w:sz w:val="24"/>
          <w:szCs w:val="24"/>
        </w:rPr>
        <w:t>PSLF</w:t>
      </w:r>
      <w:r w:rsidRPr="00A071A5">
        <w:rPr>
          <w:sz w:val="24"/>
          <w:szCs w:val="24"/>
        </w:rPr>
        <w:t xml:space="preserve"> form</w:t>
      </w:r>
      <w:r w:rsidRPr="00A071A5">
        <w:rPr>
          <w:spacing w:val="-3"/>
          <w:sz w:val="24"/>
          <w:szCs w:val="24"/>
        </w:rPr>
        <w:t xml:space="preserve"> </w:t>
      </w:r>
      <w:r w:rsidRPr="00A071A5">
        <w:rPr>
          <w:sz w:val="24"/>
          <w:szCs w:val="24"/>
        </w:rPr>
        <w:t>by</w:t>
      </w:r>
      <w:r w:rsidRPr="00A071A5">
        <w:rPr>
          <w:spacing w:val="-1"/>
          <w:sz w:val="24"/>
          <w:szCs w:val="24"/>
        </w:rPr>
        <w:t xml:space="preserve"> </w:t>
      </w:r>
      <w:r w:rsidRPr="00A071A5" w:rsidR="005B125D">
        <w:rPr>
          <w:spacing w:val="-1"/>
          <w:sz w:val="24"/>
          <w:szCs w:val="24"/>
        </w:rPr>
        <w:t xml:space="preserve">July 1, </w:t>
      </w:r>
      <w:r w:rsidRPr="00A071A5" w:rsidR="005B125D">
        <w:rPr>
          <w:spacing w:val="-1"/>
          <w:sz w:val="24"/>
          <w:szCs w:val="24"/>
        </w:rPr>
        <w:t>2026</w:t>
      </w:r>
      <w:r w:rsidRPr="00A071A5" w:rsidR="00D20B9A">
        <w:rPr>
          <w:spacing w:val="-1"/>
          <w:sz w:val="24"/>
          <w:szCs w:val="24"/>
        </w:rPr>
        <w:t xml:space="preserve"> will allow the</w:t>
      </w:r>
      <w:r w:rsidRPr="00A071A5">
        <w:rPr>
          <w:spacing w:val="-2"/>
          <w:sz w:val="24"/>
          <w:szCs w:val="24"/>
        </w:rPr>
        <w:t xml:space="preserve"> </w:t>
      </w:r>
      <w:r w:rsidRPr="00A071A5">
        <w:rPr>
          <w:sz w:val="24"/>
          <w:szCs w:val="24"/>
        </w:rPr>
        <w:t>Department</w:t>
      </w:r>
      <w:r w:rsidRPr="00A071A5">
        <w:rPr>
          <w:spacing w:val="-2"/>
          <w:sz w:val="24"/>
          <w:szCs w:val="24"/>
        </w:rPr>
        <w:t xml:space="preserve"> </w:t>
      </w:r>
      <w:r w:rsidRPr="00A071A5">
        <w:rPr>
          <w:sz w:val="24"/>
          <w:szCs w:val="24"/>
        </w:rPr>
        <w:t>to meet its</w:t>
      </w:r>
      <w:r w:rsidRPr="00A071A5">
        <w:rPr>
          <w:spacing w:val="-1"/>
          <w:sz w:val="24"/>
          <w:szCs w:val="24"/>
        </w:rPr>
        <w:t xml:space="preserve"> </w:t>
      </w:r>
      <w:r w:rsidRPr="00A071A5">
        <w:rPr>
          <w:sz w:val="24"/>
          <w:szCs w:val="24"/>
        </w:rPr>
        <w:t>statutory</w:t>
      </w:r>
      <w:r w:rsidRPr="00A071A5">
        <w:rPr>
          <w:spacing w:val="-1"/>
          <w:sz w:val="24"/>
          <w:szCs w:val="24"/>
        </w:rPr>
        <w:t xml:space="preserve"> </w:t>
      </w:r>
      <w:r w:rsidRPr="00A071A5">
        <w:rPr>
          <w:sz w:val="24"/>
          <w:szCs w:val="24"/>
        </w:rPr>
        <w:t>obligation</w:t>
      </w:r>
      <w:r w:rsidRPr="00A071A5" w:rsidR="00D20B9A">
        <w:rPr>
          <w:sz w:val="24"/>
          <w:szCs w:val="24"/>
        </w:rPr>
        <w:t>s</w:t>
      </w:r>
      <w:r w:rsidRPr="00A071A5">
        <w:rPr>
          <w:spacing w:val="-2"/>
          <w:sz w:val="24"/>
          <w:szCs w:val="24"/>
        </w:rPr>
        <w:t xml:space="preserve"> </w:t>
      </w:r>
      <w:r w:rsidRPr="00A071A5" w:rsidR="00F93F3F">
        <w:rPr>
          <w:sz w:val="24"/>
          <w:szCs w:val="24"/>
        </w:rPr>
        <w:t>and</w:t>
      </w:r>
      <w:r w:rsidRPr="00A071A5" w:rsidR="00D20B9A">
        <w:rPr>
          <w:sz w:val="24"/>
          <w:szCs w:val="24"/>
        </w:rPr>
        <w:t xml:space="preserve"> allow </w:t>
      </w:r>
      <w:r w:rsidRPr="00A071A5" w:rsidR="00A033D1">
        <w:rPr>
          <w:sz w:val="24"/>
          <w:szCs w:val="24"/>
        </w:rPr>
        <w:t xml:space="preserve">the employers of borrowers to </w:t>
      </w:r>
      <w:r w:rsidRPr="00A071A5" w:rsidR="004B6B51">
        <w:rPr>
          <w:sz w:val="24"/>
          <w:szCs w:val="24"/>
        </w:rPr>
        <w:t>attest to updated certification language</w:t>
      </w:r>
      <w:r w:rsidRPr="00361478" w:rsidR="004B6B51">
        <w:rPr>
          <w:sz w:val="24"/>
          <w:szCs w:val="24"/>
        </w:rPr>
        <w:t xml:space="preserve"> that</w:t>
      </w:r>
      <w:r w:rsidRPr="00361478" w:rsidR="00F93F3F">
        <w:rPr>
          <w:sz w:val="24"/>
          <w:szCs w:val="24"/>
        </w:rPr>
        <w:t xml:space="preserve"> </w:t>
      </w:r>
      <w:r w:rsidRPr="00361478" w:rsidR="004B6B51">
        <w:rPr>
          <w:sz w:val="24"/>
          <w:szCs w:val="24"/>
        </w:rPr>
        <w:t xml:space="preserve">meets the </w:t>
      </w:r>
      <w:r w:rsidRPr="00361478" w:rsidR="007C118C">
        <w:rPr>
          <w:sz w:val="24"/>
          <w:szCs w:val="24"/>
        </w:rPr>
        <w:t>new requirements under</w:t>
      </w:r>
      <w:r w:rsidRPr="00361478" w:rsidR="00550D0C">
        <w:rPr>
          <w:sz w:val="24"/>
          <w:szCs w:val="24"/>
        </w:rPr>
        <w:t xml:space="preserve"> the statutory and regulatory provisions.</w:t>
      </w:r>
    </w:p>
    <w:p w:rsidR="001B626B" w:rsidRPr="00361478" w:rsidP="6881FBEF" w14:paraId="62535735" w14:textId="6969040F">
      <w:pPr>
        <w:spacing w:before="0" w:after="240"/>
        <w:rPr>
          <w:b/>
          <w:bCs/>
          <w:color w:val="D13438"/>
          <w:sz w:val="24"/>
          <w:szCs w:val="24"/>
        </w:rPr>
      </w:pPr>
      <w:r w:rsidRPr="6881FBEF">
        <w:rPr>
          <w:b/>
          <w:bCs/>
          <w:color w:val="000000" w:themeColor="text1" w:themeShade="FF" w:themeTint="FF"/>
          <w:sz w:val="24"/>
          <w:szCs w:val="24"/>
        </w:rPr>
        <w:t>The Information is Needed Prior to the Expiration of Time Periods Established Under PRA</w:t>
      </w:r>
    </w:p>
    <w:p w:rsidR="005B5D58" w:rsidRPr="002E021F" w:rsidP="003E72D6" w14:paraId="3F46F8F8" w14:textId="2A67030B">
      <w:pPr>
        <w:spacing w:after="240"/>
        <w:rPr>
          <w:rFonts w:ascii="Calibri" w:hAnsi="Calibri" w:cs="Calibri"/>
          <w:kern w:val="0"/>
          <w:sz w:val="24"/>
          <w:szCs w:val="24"/>
        </w:rPr>
      </w:pPr>
      <w:r w:rsidRPr="002E021F">
        <w:rPr>
          <w:rFonts w:ascii="Calibri" w:hAnsi="Calibri" w:cs="Calibri"/>
          <w:kern w:val="0"/>
          <w:sz w:val="24"/>
          <w:szCs w:val="24"/>
        </w:rPr>
        <w:t xml:space="preserve">Both the October 31, </w:t>
      </w:r>
      <w:r w:rsidRPr="002E021F">
        <w:rPr>
          <w:rFonts w:ascii="Calibri" w:hAnsi="Calibri" w:cs="Calibri"/>
          <w:kern w:val="0"/>
          <w:sz w:val="24"/>
          <w:szCs w:val="24"/>
        </w:rPr>
        <w:t>2025</w:t>
      </w:r>
      <w:r w:rsidRPr="002E021F">
        <w:rPr>
          <w:rFonts w:ascii="Calibri" w:hAnsi="Calibri" w:cs="Calibri"/>
          <w:kern w:val="0"/>
          <w:sz w:val="24"/>
          <w:szCs w:val="24"/>
        </w:rPr>
        <w:t xml:space="preserve"> final rules and the statutory text of the OBBBA require </w:t>
      </w:r>
      <w:r w:rsidR="002E021F">
        <w:rPr>
          <w:rFonts w:ascii="Calibri" w:hAnsi="Calibri" w:cs="Calibri"/>
          <w:kern w:val="0"/>
          <w:sz w:val="24"/>
          <w:szCs w:val="24"/>
        </w:rPr>
        <w:t>th</w:t>
      </w:r>
      <w:r w:rsidR="00124475">
        <w:rPr>
          <w:rFonts w:ascii="Calibri" w:hAnsi="Calibri" w:cs="Calibri"/>
          <w:kern w:val="0"/>
          <w:sz w:val="24"/>
          <w:szCs w:val="24"/>
        </w:rPr>
        <w:t>at</w:t>
      </w:r>
      <w:r w:rsidR="002E021F">
        <w:rPr>
          <w:rFonts w:ascii="Calibri" w:hAnsi="Calibri" w:cs="Calibri"/>
          <w:kern w:val="0"/>
          <w:sz w:val="24"/>
          <w:szCs w:val="24"/>
        </w:rPr>
        <w:t xml:space="preserve"> </w:t>
      </w:r>
      <w:r w:rsidR="00124475">
        <w:rPr>
          <w:rFonts w:ascii="Calibri" w:hAnsi="Calibri" w:cs="Calibri"/>
          <w:kern w:val="0"/>
          <w:sz w:val="24"/>
          <w:szCs w:val="24"/>
        </w:rPr>
        <w:t>certain provisions</w:t>
      </w:r>
      <w:r w:rsidR="002E021F">
        <w:rPr>
          <w:rFonts w:ascii="Calibri" w:hAnsi="Calibri" w:cs="Calibri"/>
          <w:kern w:val="0"/>
          <w:sz w:val="24"/>
          <w:szCs w:val="24"/>
        </w:rPr>
        <w:t xml:space="preserve"> for borrowers who apply for the PSLF program </w:t>
      </w:r>
      <w:r w:rsidR="00124475">
        <w:rPr>
          <w:rFonts w:ascii="Calibri" w:hAnsi="Calibri" w:cs="Calibri"/>
          <w:kern w:val="0"/>
          <w:sz w:val="24"/>
          <w:szCs w:val="24"/>
        </w:rPr>
        <w:t xml:space="preserve">be effective </w:t>
      </w:r>
      <w:r w:rsidR="002E021F">
        <w:rPr>
          <w:rFonts w:ascii="Calibri" w:hAnsi="Calibri" w:cs="Calibri"/>
          <w:kern w:val="0"/>
          <w:sz w:val="24"/>
          <w:szCs w:val="24"/>
        </w:rPr>
        <w:t xml:space="preserve">July 1, 2026. Without this emergency clearance, the Department would be unable to implement </w:t>
      </w:r>
      <w:r w:rsidR="00E25DD1">
        <w:rPr>
          <w:rFonts w:ascii="Calibri" w:hAnsi="Calibri" w:cs="Calibri"/>
          <w:kern w:val="0"/>
          <w:sz w:val="24"/>
          <w:szCs w:val="24"/>
        </w:rPr>
        <w:t xml:space="preserve">these changes to the PSLF application and certification form and inform borrowers of the new requirements under the </w:t>
      </w:r>
      <w:r w:rsidR="00523955">
        <w:rPr>
          <w:rFonts w:ascii="Calibri" w:hAnsi="Calibri" w:cs="Calibri"/>
          <w:kern w:val="0"/>
          <w:sz w:val="24"/>
          <w:szCs w:val="24"/>
        </w:rPr>
        <w:t>mandated</w:t>
      </w:r>
      <w:r w:rsidR="00E25DD1">
        <w:rPr>
          <w:rFonts w:ascii="Calibri" w:hAnsi="Calibri" w:cs="Calibri"/>
          <w:kern w:val="0"/>
          <w:sz w:val="24"/>
          <w:szCs w:val="24"/>
        </w:rPr>
        <w:t xml:space="preserve"> timeline.</w:t>
      </w:r>
    </w:p>
    <w:p w:rsidR="001B626B" w:rsidRPr="003E72D6" w:rsidP="6881FBEF" w14:paraId="33D1A57C" w14:textId="4920E650">
      <w:pPr>
        <w:spacing w:before="0" w:after="240"/>
        <w:rPr>
          <w:b/>
          <w:bCs/>
          <w:color w:val="000000"/>
          <w:sz w:val="24"/>
          <w:szCs w:val="24"/>
        </w:rPr>
      </w:pPr>
      <w:r w:rsidRPr="6881FBEF">
        <w:rPr>
          <w:b/>
          <w:bCs/>
          <w:sz w:val="24"/>
          <w:szCs w:val="24"/>
        </w:rPr>
        <w:t>Public Harm is Reasonably Likely to Result if Normal Clearance Procedures are Followed</w:t>
      </w:r>
    </w:p>
    <w:p w:rsidR="006C31BB" w:rsidRPr="00792762" w:rsidP="00792762" w14:paraId="2747FCA2" w14:textId="24C94F49">
      <w:pPr>
        <w:rPr>
          <w:color w:val="5C2D91"/>
          <w:sz w:val="24"/>
          <w:szCs w:val="24"/>
        </w:rPr>
      </w:pPr>
      <w:r w:rsidRPr="77D52D15">
        <w:rPr>
          <w:sz w:val="24"/>
          <w:szCs w:val="24"/>
        </w:rPr>
        <w:t>E</w:t>
      </w:r>
      <w:r w:rsidRPr="77D52D15" w:rsidR="00745931">
        <w:rPr>
          <w:sz w:val="24"/>
          <w:szCs w:val="24"/>
        </w:rPr>
        <w:t xml:space="preserve">ligible borrowers </w:t>
      </w:r>
      <w:r w:rsidRPr="77D52D15">
        <w:rPr>
          <w:sz w:val="24"/>
          <w:szCs w:val="24"/>
        </w:rPr>
        <w:t>must be able to apply for the benefits of the PSLF</w:t>
      </w:r>
      <w:r w:rsidRPr="77D52D15" w:rsidR="29E0C2F2">
        <w:rPr>
          <w:sz w:val="24"/>
          <w:szCs w:val="24"/>
        </w:rPr>
        <w:t xml:space="preserve"> program</w:t>
      </w:r>
      <w:r w:rsidRPr="77D52D15">
        <w:rPr>
          <w:sz w:val="24"/>
          <w:szCs w:val="24"/>
        </w:rPr>
        <w:t>, as established under the Higher Education Act of 1965, as amended (HEA).</w:t>
      </w:r>
      <w:r w:rsidRPr="77D52D15" w:rsidR="00B4065E">
        <w:rPr>
          <w:sz w:val="24"/>
          <w:szCs w:val="24"/>
        </w:rPr>
        <w:t xml:space="preserve"> Absent this</w:t>
      </w:r>
      <w:r w:rsidR="00E95D00">
        <w:rPr>
          <w:sz w:val="24"/>
          <w:szCs w:val="24"/>
        </w:rPr>
        <w:t xml:space="preserve"> revised</w:t>
      </w:r>
      <w:r w:rsidRPr="77D52D15" w:rsidR="00B4065E">
        <w:rPr>
          <w:sz w:val="24"/>
          <w:szCs w:val="24"/>
        </w:rPr>
        <w:t> collection of information, the Department would not have sufficient or accurate information required to make eligibility determinations for these</w:t>
      </w:r>
      <w:r w:rsidRPr="77D52D15" w:rsidR="00251871">
        <w:rPr>
          <w:sz w:val="24"/>
          <w:szCs w:val="24"/>
        </w:rPr>
        <w:t xml:space="preserve"> </w:t>
      </w:r>
      <w:r w:rsidRPr="77D52D15" w:rsidR="00B4065E">
        <w:rPr>
          <w:sz w:val="24"/>
          <w:szCs w:val="24"/>
        </w:rPr>
        <w:t>borrowers</w:t>
      </w:r>
      <w:r w:rsidRPr="77D52D15" w:rsidR="514A6D16">
        <w:rPr>
          <w:sz w:val="24"/>
          <w:szCs w:val="24"/>
        </w:rPr>
        <w:t xml:space="preserve"> which may result in such borrowers being </w:t>
      </w:r>
      <w:r w:rsidRPr="77D52D15" w:rsidR="514A6D16">
        <w:rPr>
          <w:sz w:val="24"/>
          <w:szCs w:val="24"/>
        </w:rPr>
        <w:t>obligated</w:t>
      </w:r>
      <w:r w:rsidRPr="77D52D15" w:rsidR="514A6D16">
        <w:rPr>
          <w:sz w:val="24"/>
          <w:szCs w:val="24"/>
        </w:rPr>
        <w:t xml:space="preserve"> to </w:t>
      </w:r>
      <w:r w:rsidRPr="77D52D15" w:rsidR="60E0DC98">
        <w:rPr>
          <w:sz w:val="24"/>
          <w:szCs w:val="24"/>
        </w:rPr>
        <w:t xml:space="preserve">make </w:t>
      </w:r>
      <w:r w:rsidRPr="77D52D15" w:rsidR="514A6D16">
        <w:rPr>
          <w:sz w:val="24"/>
          <w:szCs w:val="24"/>
        </w:rPr>
        <w:t>unnecessary additional payments beyond the require</w:t>
      </w:r>
      <w:r w:rsidRPr="77D52D15" w:rsidR="2D3304D1">
        <w:rPr>
          <w:sz w:val="24"/>
          <w:szCs w:val="24"/>
        </w:rPr>
        <w:t>d</w:t>
      </w:r>
      <w:r w:rsidRPr="77D52D15" w:rsidR="514A6D16">
        <w:rPr>
          <w:sz w:val="24"/>
          <w:szCs w:val="24"/>
        </w:rPr>
        <w:t xml:space="preserve"> 120 qualifying months of repayments</w:t>
      </w:r>
      <w:r w:rsidRPr="77D52D15" w:rsidR="00B4065E">
        <w:rPr>
          <w:sz w:val="24"/>
          <w:szCs w:val="24"/>
        </w:rPr>
        <w:t>. </w:t>
      </w:r>
      <w:r w:rsidRPr="77D52D15" w:rsidR="00920FB4">
        <w:rPr>
          <w:sz w:val="24"/>
          <w:szCs w:val="24"/>
        </w:rPr>
        <w:t>Additionally,</w:t>
      </w:r>
      <w:r w:rsidRPr="77D52D15" w:rsidR="00186EC4">
        <w:rPr>
          <w:sz w:val="24"/>
          <w:szCs w:val="24"/>
        </w:rPr>
        <w:t xml:space="preserve"> as a requirement of applying for PSLF,</w:t>
      </w:r>
      <w:r w:rsidRPr="77D52D15" w:rsidR="00920FB4">
        <w:rPr>
          <w:sz w:val="24"/>
          <w:szCs w:val="24"/>
        </w:rPr>
        <w:t xml:space="preserve"> borrowers</w:t>
      </w:r>
      <w:r w:rsidRPr="77D52D15" w:rsidR="00186EC4">
        <w:rPr>
          <w:sz w:val="24"/>
          <w:szCs w:val="24"/>
        </w:rPr>
        <w:t xml:space="preserve"> and their employers</w:t>
      </w:r>
      <w:r w:rsidRPr="77D52D15" w:rsidR="00920FB4">
        <w:rPr>
          <w:sz w:val="24"/>
          <w:szCs w:val="24"/>
        </w:rPr>
        <w:t xml:space="preserve"> must </w:t>
      </w:r>
      <w:r w:rsidRPr="77D52D15" w:rsidR="00186EC4">
        <w:rPr>
          <w:sz w:val="24"/>
          <w:szCs w:val="24"/>
        </w:rPr>
        <w:t xml:space="preserve">review and certify the eligibility requirements </w:t>
      </w:r>
      <w:r w:rsidRPr="77D52D15" w:rsidR="004D46AA">
        <w:rPr>
          <w:sz w:val="24"/>
          <w:szCs w:val="24"/>
        </w:rPr>
        <w:t xml:space="preserve">of the PSLF program prior to submission of the form. </w:t>
      </w:r>
      <w:r w:rsidRPr="77D52D15" w:rsidR="0FE7C63D">
        <w:rPr>
          <w:sz w:val="24"/>
          <w:szCs w:val="24"/>
        </w:rPr>
        <w:t xml:space="preserve">Currently, </w:t>
      </w:r>
      <w:r w:rsidRPr="77D52D15" w:rsidR="00A96B70">
        <w:rPr>
          <w:sz w:val="24"/>
          <w:szCs w:val="24"/>
        </w:rPr>
        <w:t>b</w:t>
      </w:r>
      <w:r w:rsidRPr="77D52D15" w:rsidR="004D46AA">
        <w:rPr>
          <w:sz w:val="24"/>
          <w:szCs w:val="24"/>
        </w:rPr>
        <w:t>oth the amendments to the HEA, ma</w:t>
      </w:r>
      <w:r w:rsidRPr="77D52D15" w:rsidR="004D46AA">
        <w:rPr>
          <w:color w:val="000000" w:themeColor="text1"/>
          <w:sz w:val="24"/>
          <w:szCs w:val="24"/>
        </w:rPr>
        <w:t xml:space="preserve">de by </w:t>
      </w:r>
      <w:r w:rsidRPr="77D52D15" w:rsidR="004D46AA">
        <w:rPr>
          <w:sz w:val="24"/>
          <w:szCs w:val="24"/>
        </w:rPr>
        <w:t xml:space="preserve">the </w:t>
      </w:r>
      <w:r w:rsidRPr="77D52D15" w:rsidR="00251871">
        <w:rPr>
          <w:sz w:val="24"/>
          <w:szCs w:val="24"/>
        </w:rPr>
        <w:t>OBBBA</w:t>
      </w:r>
      <w:r w:rsidRPr="77D52D15" w:rsidR="00251871">
        <w:rPr>
          <w:i/>
          <w:iCs/>
          <w:sz w:val="24"/>
          <w:szCs w:val="24"/>
        </w:rPr>
        <w:t>,</w:t>
      </w:r>
      <w:r w:rsidRPr="77D52D15" w:rsidR="004D46AA">
        <w:rPr>
          <w:sz w:val="24"/>
          <w:szCs w:val="24"/>
        </w:rPr>
        <w:t xml:space="preserve"> and </w:t>
      </w:r>
      <w:r w:rsidRPr="77D52D15" w:rsidR="00251871">
        <w:rPr>
          <w:sz w:val="24"/>
          <w:szCs w:val="24"/>
        </w:rPr>
        <w:t>the October</w:t>
      </w:r>
      <w:r w:rsidRPr="77D52D15" w:rsidR="00251871">
        <w:rPr>
          <w:sz w:val="24"/>
          <w:szCs w:val="24"/>
        </w:rPr>
        <w:t xml:space="preserve"> 31, </w:t>
      </w:r>
      <w:r w:rsidRPr="77D52D15" w:rsidR="00251871">
        <w:rPr>
          <w:sz w:val="24"/>
          <w:szCs w:val="24"/>
        </w:rPr>
        <w:t>2025</w:t>
      </w:r>
      <w:r w:rsidRPr="77D52D15" w:rsidR="00251871">
        <w:rPr>
          <w:sz w:val="24"/>
          <w:szCs w:val="24"/>
        </w:rPr>
        <w:t xml:space="preserve"> final rules</w:t>
      </w:r>
      <w:r w:rsidRPr="77D52D15" w:rsidR="58FAB294">
        <w:rPr>
          <w:sz w:val="24"/>
          <w:szCs w:val="24"/>
        </w:rPr>
        <w:t xml:space="preserve"> that are effective July 1, </w:t>
      </w:r>
      <w:r w:rsidRPr="77D52D15" w:rsidR="58FAB294">
        <w:rPr>
          <w:sz w:val="24"/>
          <w:szCs w:val="24"/>
        </w:rPr>
        <w:t>2026</w:t>
      </w:r>
      <w:r w:rsidRPr="77D52D15" w:rsidR="006249D9">
        <w:rPr>
          <w:sz w:val="24"/>
          <w:szCs w:val="24"/>
        </w:rPr>
        <w:t xml:space="preserve"> </w:t>
      </w:r>
      <w:r w:rsidRPr="77D52D15" w:rsidR="2C4F3172">
        <w:rPr>
          <w:sz w:val="24"/>
          <w:szCs w:val="24"/>
        </w:rPr>
        <w:t xml:space="preserve">are not reflected in the </w:t>
      </w:r>
      <w:r w:rsidRPr="77D52D15" w:rsidR="3CBFFB1F">
        <w:rPr>
          <w:sz w:val="24"/>
          <w:szCs w:val="24"/>
        </w:rPr>
        <w:t xml:space="preserve">PSLF form, so </w:t>
      </w:r>
      <w:r w:rsidRPr="77D52D15" w:rsidR="00792762">
        <w:rPr>
          <w:sz w:val="24"/>
          <w:szCs w:val="24"/>
        </w:rPr>
        <w:t xml:space="preserve">the Department </w:t>
      </w:r>
      <w:r w:rsidRPr="77D52D15" w:rsidR="07AB97C1">
        <w:rPr>
          <w:sz w:val="24"/>
          <w:szCs w:val="24"/>
        </w:rPr>
        <w:t>must</w:t>
      </w:r>
      <w:r w:rsidRPr="77D52D15" w:rsidR="00792762">
        <w:rPr>
          <w:sz w:val="24"/>
          <w:szCs w:val="24"/>
        </w:rPr>
        <w:t xml:space="preserve"> </w:t>
      </w:r>
      <w:r w:rsidRPr="77D52D15" w:rsidR="00164AF3">
        <w:rPr>
          <w:sz w:val="24"/>
          <w:szCs w:val="24"/>
        </w:rPr>
        <w:t xml:space="preserve">make and expedite </w:t>
      </w:r>
      <w:r w:rsidRPr="77D52D15" w:rsidR="33670647">
        <w:rPr>
          <w:sz w:val="24"/>
          <w:szCs w:val="24"/>
        </w:rPr>
        <w:t xml:space="preserve">those form </w:t>
      </w:r>
      <w:r w:rsidRPr="77D52D15" w:rsidR="00164AF3">
        <w:rPr>
          <w:sz w:val="24"/>
          <w:szCs w:val="24"/>
        </w:rPr>
        <w:t xml:space="preserve">changes </w:t>
      </w:r>
      <w:r w:rsidRPr="77D52D15" w:rsidR="00880D44">
        <w:rPr>
          <w:sz w:val="24"/>
          <w:szCs w:val="24"/>
        </w:rPr>
        <w:t>so that borrowers and their employees may</w:t>
      </w:r>
      <w:r w:rsidRPr="77D52D15" w:rsidR="00051296">
        <w:rPr>
          <w:sz w:val="24"/>
          <w:szCs w:val="24"/>
        </w:rPr>
        <w:t xml:space="preserve"> comply with the new requirements</w:t>
      </w:r>
      <w:r w:rsidRPr="77D52D15" w:rsidR="61369B57">
        <w:rPr>
          <w:sz w:val="24"/>
          <w:szCs w:val="24"/>
        </w:rPr>
        <w:t>.</w:t>
      </w:r>
    </w:p>
    <w:p w:rsidR="001B626B" w:rsidRPr="00361478" w:rsidP="6881FBEF" w14:paraId="35E3C73D" w14:textId="1780123A">
      <w:pPr>
        <w:spacing w:after="240"/>
        <w:rPr>
          <w:rFonts w:ascii="Calibri" w:hAnsi="Calibri" w:cs="Calibri"/>
          <w:b/>
          <w:bCs/>
          <w:kern w:val="0"/>
          <w:sz w:val="24"/>
          <w:szCs w:val="24"/>
        </w:rPr>
      </w:pPr>
      <w:r w:rsidRPr="00361478">
        <w:rPr>
          <w:rFonts w:ascii="Calibri" w:hAnsi="Calibri" w:cs="Calibri"/>
          <w:b/>
          <w:bCs/>
          <w:kern w:val="0"/>
          <w:sz w:val="24"/>
          <w:szCs w:val="24"/>
        </w:rPr>
        <w:t>An Unanticipated Event Has Occurred</w:t>
      </w:r>
    </w:p>
    <w:p w:rsidR="001B626B" w:rsidRPr="00361478" w:rsidP="003E72D6" w14:paraId="717AF5B0" w14:textId="6B75D29E">
      <w:pPr>
        <w:spacing w:after="240"/>
        <w:rPr>
          <w:rFonts w:ascii="Calibri" w:hAnsi="Calibri" w:cs="Calibri"/>
          <w:color w:val="000000"/>
          <w:kern w:val="0"/>
          <w:sz w:val="24"/>
          <w:szCs w:val="24"/>
        </w:rPr>
      </w:pPr>
      <w:r w:rsidRPr="00361478">
        <w:rPr>
          <w:rFonts w:ascii="Calibri" w:hAnsi="Calibri" w:cs="Calibri"/>
          <w:kern w:val="0"/>
          <w:sz w:val="24"/>
          <w:szCs w:val="24"/>
        </w:rPr>
        <w:t>The</w:t>
      </w:r>
      <w:r w:rsidRPr="00361478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Department</w:t>
      </w:r>
      <w:r w:rsidRPr="00361478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continues</w:t>
      </w:r>
      <w:r w:rsidRPr="00361478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to</w:t>
      </w:r>
      <w:r w:rsidRPr="00361478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face</w:t>
      </w:r>
      <w:r w:rsidRPr="00361478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unanticipated</w:t>
      </w:r>
      <w:r w:rsidRPr="00361478">
        <w:rPr>
          <w:rFonts w:ascii="Calibri" w:hAnsi="Calibri" w:cs="Calibri"/>
          <w:spacing w:val="-5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challenges that</w:t>
      </w:r>
      <w:r w:rsidRPr="00361478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fundamentally</w:t>
      </w:r>
      <w:r w:rsidRPr="00361478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change</w:t>
      </w:r>
      <w:r w:rsidRPr="00361478">
        <w:rPr>
          <w:rFonts w:ascii="Calibri" w:hAnsi="Calibri" w:cs="Calibri"/>
          <w:spacing w:val="-4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the</w:t>
      </w:r>
      <w:r w:rsidRPr="00361478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="00502508">
        <w:rPr>
          <w:rFonts w:ascii="Calibri" w:hAnsi="Calibri" w:cs="Calibri"/>
          <w:kern w:val="0"/>
          <w:sz w:val="24"/>
          <w:szCs w:val="24"/>
        </w:rPr>
        <w:t>eligibility criteria for</w:t>
      </w:r>
      <w:r w:rsidRPr="00361478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borrowers</w:t>
      </w:r>
      <w:r w:rsidRPr="00361478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who</w:t>
      </w:r>
      <w:r w:rsidRPr="00361478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seek</w:t>
      </w:r>
      <w:r w:rsidRPr="00361478">
        <w:rPr>
          <w:rFonts w:ascii="Calibri" w:hAnsi="Calibri" w:cs="Calibri"/>
          <w:spacing w:val="-3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to</w:t>
      </w:r>
      <w:r w:rsidRPr="00361478">
        <w:rPr>
          <w:rFonts w:ascii="Calibri" w:hAnsi="Calibri" w:cs="Calibri"/>
          <w:spacing w:val="-2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enroll</w:t>
      </w:r>
      <w:r w:rsidRPr="00361478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in</w:t>
      </w:r>
      <w:r w:rsidRPr="00361478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="00ED02E6">
        <w:rPr>
          <w:rFonts w:ascii="Calibri" w:hAnsi="Calibri" w:cs="Calibri"/>
          <w:kern w:val="0"/>
          <w:sz w:val="24"/>
          <w:szCs w:val="24"/>
        </w:rPr>
        <w:t>PSLF.</w:t>
      </w:r>
      <w:r w:rsidRPr="00361478">
        <w:rPr>
          <w:rFonts w:ascii="Calibri" w:hAnsi="Calibri" w:cs="Calibri"/>
          <w:color w:val="000000"/>
          <w:spacing w:val="49"/>
          <w:kern w:val="0"/>
          <w:sz w:val="24"/>
          <w:szCs w:val="24"/>
        </w:rPr>
        <w:t xml:space="preserve"> </w:t>
      </w:r>
      <w:r w:rsidR="00970A81">
        <w:rPr>
          <w:rFonts w:ascii="Calibri" w:hAnsi="Calibri" w:cs="Calibri"/>
          <w:color w:val="000000"/>
          <w:kern w:val="0"/>
          <w:sz w:val="24"/>
          <w:szCs w:val="24"/>
        </w:rPr>
        <w:t xml:space="preserve">Recent revisions to the law, including OBBBA, and rulemaking </w:t>
      </w:r>
      <w:r w:rsidR="00970A81">
        <w:rPr>
          <w:rFonts w:ascii="Calibri" w:hAnsi="Calibri" w:cs="Calibri"/>
          <w:color w:val="000000"/>
          <w:kern w:val="0"/>
          <w:sz w:val="24"/>
          <w:szCs w:val="24"/>
        </w:rPr>
        <w:t>activities</w:t>
      </w:r>
      <w:r w:rsidR="001A74D1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1A74D1">
        <w:rPr>
          <w:rFonts w:ascii="Calibri" w:hAnsi="Calibri" w:cs="Calibri"/>
          <w:color w:val="000000"/>
          <w:kern w:val="0"/>
          <w:sz w:val="24"/>
          <w:szCs w:val="24"/>
        </w:rPr>
        <w:t>impacted</w:t>
      </w:r>
      <w:r w:rsidR="001A74D1">
        <w:rPr>
          <w:rFonts w:ascii="Calibri" w:hAnsi="Calibri" w:cs="Calibri"/>
          <w:color w:val="000000"/>
          <w:kern w:val="0"/>
          <w:sz w:val="24"/>
          <w:szCs w:val="24"/>
        </w:rPr>
        <w:t xml:space="preserve"> the </w:t>
      </w:r>
      <w:r w:rsidR="003C01A9">
        <w:rPr>
          <w:rFonts w:ascii="Calibri" w:hAnsi="Calibri" w:cs="Calibri"/>
          <w:color w:val="000000"/>
          <w:kern w:val="0"/>
          <w:sz w:val="24"/>
          <w:szCs w:val="24"/>
        </w:rPr>
        <w:t xml:space="preserve">final </w:t>
      </w:r>
      <w:r w:rsidR="001A74D1">
        <w:rPr>
          <w:rFonts w:ascii="Calibri" w:hAnsi="Calibri" w:cs="Calibri"/>
          <w:color w:val="000000"/>
          <w:kern w:val="0"/>
          <w:sz w:val="24"/>
          <w:szCs w:val="24"/>
        </w:rPr>
        <w:t>requirements</w:t>
      </w:r>
      <w:r w:rsidR="00DD3AAA">
        <w:rPr>
          <w:rFonts w:ascii="Calibri" w:hAnsi="Calibri" w:cs="Calibri"/>
          <w:color w:val="000000"/>
          <w:kern w:val="0"/>
          <w:sz w:val="24"/>
          <w:szCs w:val="24"/>
        </w:rPr>
        <w:t xml:space="preserve"> for borrowers to qualify and apply for the PSLF program.</w:t>
      </w:r>
      <w:r w:rsidR="005D53B1">
        <w:rPr>
          <w:rFonts w:ascii="Calibri" w:hAnsi="Calibri" w:cs="Calibri"/>
          <w:color w:val="000000"/>
          <w:spacing w:val="49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color w:val="000000"/>
          <w:kern w:val="0"/>
          <w:sz w:val="24"/>
          <w:szCs w:val="24"/>
        </w:rPr>
        <w:t>Together,</w:t>
      </w:r>
      <w:r w:rsidRPr="00361478">
        <w:rPr>
          <w:rFonts w:ascii="Calibri" w:hAnsi="Calibri" w:cs="Calibri"/>
          <w:color w:val="000000"/>
          <w:spacing w:val="-4"/>
          <w:kern w:val="0"/>
          <w:sz w:val="24"/>
          <w:szCs w:val="24"/>
        </w:rPr>
        <w:t xml:space="preserve"> </w:t>
      </w:r>
      <w:r w:rsidR="0088776D">
        <w:rPr>
          <w:rFonts w:ascii="Calibri" w:hAnsi="Calibri" w:cs="Calibri"/>
          <w:color w:val="000000"/>
          <w:kern w:val="0"/>
          <w:sz w:val="24"/>
          <w:szCs w:val="24"/>
        </w:rPr>
        <w:t xml:space="preserve">the timing </w:t>
      </w:r>
      <w:r w:rsidR="008555D3">
        <w:rPr>
          <w:rFonts w:ascii="Calibri" w:hAnsi="Calibri" w:cs="Calibri"/>
          <w:color w:val="000000"/>
          <w:kern w:val="0"/>
          <w:sz w:val="24"/>
          <w:szCs w:val="24"/>
        </w:rPr>
        <w:t xml:space="preserve">of these legislative activities </w:t>
      </w:r>
      <w:r w:rsidR="0088776D">
        <w:rPr>
          <w:rFonts w:ascii="Calibri" w:hAnsi="Calibri" w:cs="Calibri"/>
          <w:color w:val="000000"/>
          <w:kern w:val="0"/>
          <w:sz w:val="24"/>
          <w:szCs w:val="24"/>
        </w:rPr>
        <w:t xml:space="preserve">and additional requirements </w:t>
      </w:r>
      <w:r w:rsidRPr="00361478">
        <w:rPr>
          <w:rFonts w:ascii="Calibri" w:hAnsi="Calibri" w:cs="Calibri"/>
          <w:color w:val="000000"/>
          <w:kern w:val="0"/>
          <w:sz w:val="24"/>
          <w:szCs w:val="24"/>
        </w:rPr>
        <w:t>have</w:t>
      </w:r>
      <w:r w:rsidRPr="00361478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color w:val="000000"/>
          <w:kern w:val="0"/>
          <w:sz w:val="24"/>
          <w:szCs w:val="24"/>
        </w:rPr>
        <w:t>resulted</w:t>
      </w:r>
      <w:r w:rsidRPr="00361478">
        <w:rPr>
          <w:rFonts w:ascii="Calibri" w:hAnsi="Calibri" w:cs="Calibri"/>
          <w:color w:val="000000"/>
          <w:spacing w:val="-1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color w:val="000000"/>
          <w:kern w:val="0"/>
          <w:sz w:val="24"/>
          <w:szCs w:val="24"/>
        </w:rPr>
        <w:t>in</w:t>
      </w:r>
      <w:r w:rsidR="00E861D9">
        <w:rPr>
          <w:rFonts w:ascii="Calibri" w:hAnsi="Calibri" w:cs="Calibri"/>
          <w:color w:val="000000"/>
          <w:kern w:val="0"/>
          <w:sz w:val="24"/>
          <w:szCs w:val="24"/>
        </w:rPr>
        <w:t xml:space="preserve"> the Department being unable to make changes to the PSLF form</w:t>
      </w:r>
      <w:r w:rsidR="000042AA">
        <w:rPr>
          <w:rFonts w:ascii="Calibri" w:hAnsi="Calibri" w:cs="Calibri"/>
          <w:color w:val="000000"/>
          <w:kern w:val="0"/>
          <w:sz w:val="24"/>
          <w:szCs w:val="24"/>
        </w:rPr>
        <w:t xml:space="preserve"> earlier</w:t>
      </w:r>
      <w:r w:rsidR="00FD6010">
        <w:rPr>
          <w:rFonts w:ascii="Calibri" w:hAnsi="Calibri" w:cs="Calibri"/>
          <w:color w:val="000000"/>
          <w:kern w:val="0"/>
          <w:sz w:val="24"/>
          <w:szCs w:val="24"/>
        </w:rPr>
        <w:t xml:space="preserve"> and informing</w:t>
      </w:r>
      <w:r w:rsidR="00ED0E5B">
        <w:rPr>
          <w:rFonts w:ascii="Calibri" w:hAnsi="Calibri" w:cs="Calibri"/>
          <w:color w:val="000000"/>
          <w:kern w:val="0"/>
          <w:sz w:val="24"/>
          <w:szCs w:val="24"/>
        </w:rPr>
        <w:t xml:space="preserve"> borrowers of</w:t>
      </w:r>
      <w:r w:rsidR="000042A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ED0E5B">
        <w:rPr>
          <w:rFonts w:ascii="Calibri" w:hAnsi="Calibri" w:cs="Calibri"/>
          <w:color w:val="000000"/>
          <w:kern w:val="0"/>
          <w:sz w:val="24"/>
          <w:szCs w:val="24"/>
        </w:rPr>
        <w:t>new eligibility requirements</w:t>
      </w:r>
      <w:r w:rsidR="005D53B1">
        <w:rPr>
          <w:rFonts w:ascii="Calibri" w:hAnsi="Calibri" w:cs="Calibri"/>
          <w:color w:val="000000"/>
          <w:kern w:val="0"/>
          <w:sz w:val="24"/>
          <w:szCs w:val="24"/>
        </w:rPr>
        <w:t>.</w:t>
      </w:r>
      <w:r w:rsidR="00FD6010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:rsidR="001B626B" w:rsidRPr="00361478" w:rsidP="003E72D6" w14:paraId="258698F2" w14:textId="767BE3BC">
      <w:pPr>
        <w:spacing w:after="240"/>
        <w:rPr>
          <w:b/>
          <w:bCs/>
          <w:color w:val="D13438"/>
          <w:sz w:val="24"/>
          <w:szCs w:val="24"/>
        </w:rPr>
      </w:pPr>
      <w:r w:rsidRPr="00361478">
        <w:rPr>
          <w:b/>
          <w:bCs/>
          <w:sz w:val="24"/>
          <w:szCs w:val="24"/>
        </w:rPr>
        <w:t>Conclusion</w:t>
      </w:r>
    </w:p>
    <w:p w:rsidR="001B626B" w:rsidRPr="00361478" w:rsidP="003E72D6" w14:paraId="37A640ED" w14:textId="3D67386E">
      <w:pPr>
        <w:spacing w:after="240"/>
        <w:rPr>
          <w:rFonts w:ascii="Calibri" w:hAnsi="Calibri" w:cs="Calibri"/>
          <w:kern w:val="0"/>
          <w:sz w:val="24"/>
          <w:szCs w:val="24"/>
        </w:rPr>
      </w:pPr>
      <w:r w:rsidRPr="00361478">
        <w:rPr>
          <w:rFonts w:ascii="Calibri" w:hAnsi="Calibri" w:cs="Calibri"/>
          <w:kern w:val="0"/>
          <w:sz w:val="24"/>
          <w:szCs w:val="24"/>
        </w:rPr>
        <w:t>Following the normal clearance procedures for this information collection will delay the</w:t>
      </w:r>
      <w:r w:rsidR="006B1E4D">
        <w:rPr>
          <w:rFonts w:ascii="Calibri" w:hAnsi="Calibri" w:cs="Calibri"/>
          <w:kern w:val="0"/>
          <w:sz w:val="24"/>
          <w:szCs w:val="24"/>
        </w:rPr>
        <w:t xml:space="preserve"> ability of</w:t>
      </w:r>
      <w:r w:rsidR="00DF43CF">
        <w:rPr>
          <w:rFonts w:ascii="Calibri" w:hAnsi="Calibri" w:cs="Calibri"/>
          <w:kern w:val="0"/>
          <w:sz w:val="24"/>
          <w:szCs w:val="24"/>
        </w:rPr>
        <w:t xml:space="preserve"> the Department to provide an updated form that is compliant with all statutory and regulatory requirements that are effective July 1, 2026.</w:t>
      </w:r>
    </w:p>
    <w:p w:rsidR="001B626B" w:rsidRPr="00361478" w:rsidP="003E72D6" w14:paraId="544560CE" w14:textId="2A3D416A">
      <w:pPr>
        <w:spacing w:after="240"/>
        <w:rPr>
          <w:rFonts w:ascii="Calibri" w:hAnsi="Calibri" w:cs="Calibri"/>
          <w:color w:val="000000"/>
          <w:kern w:val="0"/>
          <w:sz w:val="24"/>
          <w:szCs w:val="24"/>
        </w:rPr>
      </w:pPr>
      <w:r w:rsidRPr="00361478">
        <w:rPr>
          <w:rFonts w:ascii="Calibri" w:hAnsi="Calibri" w:cs="Calibri"/>
          <w:kern w:val="0"/>
          <w:sz w:val="24"/>
          <w:szCs w:val="24"/>
        </w:rPr>
        <w:t xml:space="preserve">Following normal clearance procedures </w:t>
      </w:r>
      <w:r w:rsidRPr="00361478" w:rsidR="4A53C3D3">
        <w:rPr>
          <w:rFonts w:ascii="Calibri" w:hAnsi="Calibri" w:cs="Calibri"/>
          <w:kern w:val="0"/>
          <w:sz w:val="24"/>
          <w:szCs w:val="24"/>
        </w:rPr>
        <w:t xml:space="preserve">will also </w:t>
      </w:r>
      <w:r w:rsidRPr="00361478">
        <w:rPr>
          <w:rFonts w:ascii="Calibri" w:hAnsi="Calibri" w:cs="Calibri"/>
          <w:kern w:val="0"/>
          <w:sz w:val="24"/>
          <w:szCs w:val="24"/>
        </w:rPr>
        <w:t xml:space="preserve">negatively </w:t>
      </w:r>
      <w:r w:rsidRPr="00361478">
        <w:rPr>
          <w:rFonts w:ascii="Calibri" w:hAnsi="Calibri" w:cs="Calibri"/>
          <w:kern w:val="0"/>
          <w:sz w:val="24"/>
          <w:szCs w:val="24"/>
        </w:rPr>
        <w:t>impact</w:t>
      </w:r>
      <w:r w:rsidRPr="00361478">
        <w:rPr>
          <w:rFonts w:ascii="Calibri" w:hAnsi="Calibri" w:cs="Calibri"/>
          <w:kern w:val="0"/>
          <w:sz w:val="24"/>
          <w:szCs w:val="24"/>
        </w:rPr>
        <w:t xml:space="preserve"> the </w:t>
      </w:r>
      <w:r w:rsidRPr="00361478">
        <w:rPr>
          <w:rFonts w:ascii="Calibri" w:hAnsi="Calibri" w:cs="Calibri"/>
          <w:kern w:val="0"/>
          <w:sz w:val="24"/>
          <w:szCs w:val="24"/>
        </w:rPr>
        <w:t>Department’s</w:t>
      </w:r>
      <w:r w:rsidRPr="00361478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ability to best support borrowers with required and up-to-date repayment options.</w:t>
      </w:r>
      <w:r w:rsidRPr="00361478">
        <w:rPr>
          <w:rFonts w:ascii="Calibri" w:hAnsi="Calibri" w:cs="Calibri"/>
          <w:spacing w:val="40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We believe it is</w:t>
      </w:r>
      <w:r w:rsidRPr="00361478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Pr="00361478">
        <w:rPr>
          <w:rFonts w:ascii="Calibri" w:hAnsi="Calibri" w:cs="Calibri"/>
          <w:kern w:val="0"/>
          <w:sz w:val="24"/>
          <w:szCs w:val="24"/>
        </w:rPr>
        <w:t>critical to</w:t>
      </w:r>
      <w:r w:rsidRPr="00361478">
        <w:rPr>
          <w:rFonts w:ascii="Calibri" w:hAnsi="Calibri" w:cs="Calibri"/>
          <w:spacing w:val="-1"/>
          <w:kern w:val="0"/>
          <w:sz w:val="24"/>
          <w:szCs w:val="24"/>
        </w:rPr>
        <w:t xml:space="preserve"> </w:t>
      </w:r>
      <w:r w:rsidR="00D7147A">
        <w:rPr>
          <w:rFonts w:ascii="Calibri" w:hAnsi="Calibri" w:cs="Calibri"/>
          <w:kern w:val="0"/>
          <w:sz w:val="24"/>
          <w:szCs w:val="24"/>
        </w:rPr>
        <w:t>provide a compliant form to</w:t>
      </w:r>
      <w:r w:rsidRPr="00361478">
        <w:rPr>
          <w:rFonts w:ascii="Calibri" w:hAnsi="Calibri" w:cs="Calibri"/>
          <w:kern w:val="0"/>
          <w:sz w:val="24"/>
          <w:szCs w:val="24"/>
        </w:rPr>
        <w:t xml:space="preserve"> borrowers </w:t>
      </w:r>
      <w:r w:rsidR="0023186B">
        <w:rPr>
          <w:rFonts w:ascii="Calibri" w:hAnsi="Calibri" w:cs="Calibri"/>
          <w:kern w:val="0"/>
          <w:sz w:val="24"/>
          <w:szCs w:val="24"/>
        </w:rPr>
        <w:t>so that they are not</w:t>
      </w:r>
      <w:r w:rsidR="00D7147A">
        <w:rPr>
          <w:rFonts w:ascii="Calibri" w:hAnsi="Calibri" w:cs="Calibri"/>
          <w:kern w:val="0"/>
          <w:sz w:val="24"/>
          <w:szCs w:val="24"/>
        </w:rPr>
        <w:t xml:space="preserve"> delay</w:t>
      </w:r>
      <w:r w:rsidR="0023186B">
        <w:rPr>
          <w:rFonts w:ascii="Calibri" w:hAnsi="Calibri" w:cs="Calibri"/>
          <w:kern w:val="0"/>
          <w:sz w:val="24"/>
          <w:szCs w:val="24"/>
        </w:rPr>
        <w:t>ed</w:t>
      </w:r>
      <w:r w:rsidR="00D7147A">
        <w:rPr>
          <w:rFonts w:ascii="Calibri" w:hAnsi="Calibri" w:cs="Calibri"/>
          <w:kern w:val="0"/>
          <w:sz w:val="24"/>
          <w:szCs w:val="24"/>
        </w:rPr>
        <w:t xml:space="preserve"> </w:t>
      </w:r>
      <w:r w:rsidR="0023186B">
        <w:rPr>
          <w:rFonts w:ascii="Calibri" w:hAnsi="Calibri" w:cs="Calibri"/>
          <w:kern w:val="0"/>
          <w:sz w:val="24"/>
          <w:szCs w:val="24"/>
        </w:rPr>
        <w:t>in applying for the loan forgiveness benefits for which they are eligible.</w:t>
      </w:r>
    </w:p>
    <w:p w:rsidR="001B626B" w:rsidRPr="003E72D6" w:rsidP="003E72D6" w14:paraId="68B42CEF" w14:textId="33C01BD7">
      <w:pPr>
        <w:spacing w:after="240"/>
        <w:rPr>
          <w:rFonts w:ascii="Calibri" w:hAnsi="Calibri" w:cs="Calibri"/>
          <w:kern w:val="0"/>
          <w:sz w:val="24"/>
          <w:szCs w:val="24"/>
        </w:rPr>
      </w:pPr>
      <w:r w:rsidRPr="00361478">
        <w:rPr>
          <w:rFonts w:ascii="Calibri" w:hAnsi="Calibri" w:cs="Calibri"/>
          <w:kern w:val="0"/>
          <w:sz w:val="24"/>
          <w:szCs w:val="24"/>
        </w:rPr>
        <w:t>Thank you for your consideration.</w:t>
      </w:r>
    </w:p>
    <w:sectPr w:rsidSect="001B626B">
      <w:type w:val="continuous"/>
      <w:pgSz w:w="12240" w:h="15840" w:orient="portrait"/>
      <w:pgMar w:top="68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034370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500" w14:paraId="541E3FFD" w14:textId="539313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3500" w14:paraId="46B4B19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820" w:hanging="360"/>
      </w:pPr>
      <w:rPr>
        <w:strike/>
        <w:spacing w:val="0"/>
        <w:w w:val="89"/>
      </w:rPr>
    </w:lvl>
    <w:lvl w:ilvl="1">
      <w:start w:val="0"/>
      <w:numFmt w:val="bullet"/>
      <w:lvlText w:val="•"/>
      <w:lvlJc w:val="left"/>
      <w:pPr>
        <w:ind w:left="1696" w:hanging="360"/>
      </w:pPr>
    </w:lvl>
    <w:lvl w:ilvl="2">
      <w:start w:val="0"/>
      <w:numFmt w:val="bullet"/>
      <w:lvlText w:val="•"/>
      <w:lvlJc w:val="left"/>
      <w:pPr>
        <w:ind w:left="2572" w:hanging="360"/>
      </w:pPr>
    </w:lvl>
    <w:lvl w:ilvl="3">
      <w:start w:val="0"/>
      <w:numFmt w:val="bullet"/>
      <w:lvlText w:val="•"/>
      <w:lvlJc w:val="left"/>
      <w:pPr>
        <w:ind w:left="3448" w:hanging="360"/>
      </w:pPr>
    </w:lvl>
    <w:lvl w:ilvl="4">
      <w:start w:val="0"/>
      <w:numFmt w:val="bullet"/>
      <w:lvlText w:val="•"/>
      <w:lvlJc w:val="left"/>
      <w:pPr>
        <w:ind w:left="4324" w:hanging="360"/>
      </w:pPr>
    </w:lvl>
    <w:lvl w:ilvl="5">
      <w:start w:val="0"/>
      <w:numFmt w:val="bullet"/>
      <w:lvlText w:val="•"/>
      <w:lvlJc w:val="left"/>
      <w:pPr>
        <w:ind w:left="5200" w:hanging="360"/>
      </w:pPr>
    </w:lvl>
    <w:lvl w:ilvl="6">
      <w:start w:val="0"/>
      <w:numFmt w:val="bullet"/>
      <w:lvlText w:val="•"/>
      <w:lvlJc w:val="left"/>
      <w:pPr>
        <w:ind w:left="6076" w:hanging="360"/>
      </w:pPr>
    </w:lvl>
    <w:lvl w:ilvl="7">
      <w:start w:val="0"/>
      <w:numFmt w:val="bullet"/>
      <w:lvlText w:val="•"/>
      <w:lvlJc w:val="left"/>
      <w:pPr>
        <w:ind w:left="6952" w:hanging="360"/>
      </w:pPr>
    </w:lvl>
    <w:lvl w:ilvl="8">
      <w:start w:val="0"/>
      <w:numFmt w:val="bullet"/>
      <w:lvlText w:val="•"/>
      <w:lvlJc w:val="left"/>
      <w:pPr>
        <w:ind w:left="7828" w:hanging="360"/>
      </w:pPr>
    </w:lvl>
  </w:abstractNum>
  <w:abstractNum w:abstractNumId="1">
    <w:nsid w:val="10A7D899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81545"/>
    <w:multiLevelType w:val="hybridMultilevel"/>
    <w:tmpl w:val="79E024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D391E"/>
    <w:multiLevelType w:val="hybridMultilevel"/>
    <w:tmpl w:val="316AFF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287036"/>
    <w:multiLevelType w:val="hybridMultilevel"/>
    <w:tmpl w:val="A5843140"/>
    <w:lvl w:ilvl="0">
      <w:start w:val="2"/>
      <w:numFmt w:val="decimal"/>
      <w:lvlText w:val="%1."/>
      <w:lvlJc w:val="left"/>
      <w:pPr>
        <w:ind w:left="41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>
    <w:nsid w:val="7282472B"/>
    <w:multiLevelType w:val="hybridMultilevel"/>
    <w:tmpl w:val="0218D576"/>
    <w:lvl w:ilvl="0">
      <w:start w:val="2"/>
      <w:numFmt w:val="decimal"/>
      <w:lvlText w:val="%1."/>
      <w:lvlJc w:val="left"/>
      <w:pPr>
        <w:ind w:left="1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0" w:hanging="360"/>
      </w:pPr>
    </w:lvl>
    <w:lvl w:ilvl="2" w:tentative="1">
      <w:start w:val="1"/>
      <w:numFmt w:val="lowerRoman"/>
      <w:lvlText w:val="%3."/>
      <w:lvlJc w:val="right"/>
      <w:pPr>
        <w:ind w:left="2620" w:hanging="180"/>
      </w:pPr>
    </w:lvl>
    <w:lvl w:ilvl="3" w:tentative="1">
      <w:start w:val="1"/>
      <w:numFmt w:val="decimal"/>
      <w:lvlText w:val="%4."/>
      <w:lvlJc w:val="left"/>
      <w:pPr>
        <w:ind w:left="3340" w:hanging="360"/>
      </w:pPr>
    </w:lvl>
    <w:lvl w:ilvl="4" w:tentative="1">
      <w:start w:val="1"/>
      <w:numFmt w:val="lowerLetter"/>
      <w:lvlText w:val="%5."/>
      <w:lvlJc w:val="left"/>
      <w:pPr>
        <w:ind w:left="4060" w:hanging="360"/>
      </w:pPr>
    </w:lvl>
    <w:lvl w:ilvl="5" w:tentative="1">
      <w:start w:val="1"/>
      <w:numFmt w:val="lowerRoman"/>
      <w:lvlText w:val="%6."/>
      <w:lvlJc w:val="right"/>
      <w:pPr>
        <w:ind w:left="4780" w:hanging="180"/>
      </w:pPr>
    </w:lvl>
    <w:lvl w:ilvl="6" w:tentative="1">
      <w:start w:val="1"/>
      <w:numFmt w:val="decimal"/>
      <w:lvlText w:val="%7."/>
      <w:lvlJc w:val="left"/>
      <w:pPr>
        <w:ind w:left="5500" w:hanging="360"/>
      </w:pPr>
    </w:lvl>
    <w:lvl w:ilvl="7" w:tentative="1">
      <w:start w:val="1"/>
      <w:numFmt w:val="lowerLetter"/>
      <w:lvlText w:val="%8."/>
      <w:lvlJc w:val="left"/>
      <w:pPr>
        <w:ind w:left="6220" w:hanging="360"/>
      </w:pPr>
    </w:lvl>
    <w:lvl w:ilvl="8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1"/>
  </w:num>
  <w:num w:numId="2" w16cid:durableId="898516199">
    <w:abstractNumId w:val="0"/>
  </w:num>
  <w:num w:numId="3" w16cid:durableId="522598364">
    <w:abstractNumId w:val="5"/>
  </w:num>
  <w:num w:numId="4" w16cid:durableId="824198239">
    <w:abstractNumId w:val="4"/>
  </w:num>
  <w:num w:numId="5" w16cid:durableId="1538740216">
    <w:abstractNumId w:val="2"/>
  </w:num>
  <w:num w:numId="6" w16cid:durableId="855193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6B"/>
    <w:rsid w:val="00003B90"/>
    <w:rsid w:val="000042AA"/>
    <w:rsid w:val="00006FC2"/>
    <w:rsid w:val="00014378"/>
    <w:rsid w:val="0002267F"/>
    <w:rsid w:val="00023C93"/>
    <w:rsid w:val="00026D90"/>
    <w:rsid w:val="00051296"/>
    <w:rsid w:val="00067B08"/>
    <w:rsid w:val="000749B8"/>
    <w:rsid w:val="000761E2"/>
    <w:rsid w:val="000B43F1"/>
    <w:rsid w:val="000B5F88"/>
    <w:rsid w:val="000C14FF"/>
    <w:rsid w:val="000D3471"/>
    <w:rsid w:val="000D3CF1"/>
    <w:rsid w:val="000E1CD3"/>
    <w:rsid w:val="000E2336"/>
    <w:rsid w:val="000E6A49"/>
    <w:rsid w:val="000F20F6"/>
    <w:rsid w:val="00114907"/>
    <w:rsid w:val="00124475"/>
    <w:rsid w:val="001310DF"/>
    <w:rsid w:val="0013149C"/>
    <w:rsid w:val="0015127C"/>
    <w:rsid w:val="0016121A"/>
    <w:rsid w:val="00163F28"/>
    <w:rsid w:val="00164AF3"/>
    <w:rsid w:val="00164D3C"/>
    <w:rsid w:val="00175B89"/>
    <w:rsid w:val="001827C9"/>
    <w:rsid w:val="00186EC4"/>
    <w:rsid w:val="00195DB8"/>
    <w:rsid w:val="00196745"/>
    <w:rsid w:val="00197A2A"/>
    <w:rsid w:val="001A7260"/>
    <w:rsid w:val="001A74D1"/>
    <w:rsid w:val="001B626B"/>
    <w:rsid w:val="001C50BA"/>
    <w:rsid w:val="001D78AF"/>
    <w:rsid w:val="001E29FE"/>
    <w:rsid w:val="0020082F"/>
    <w:rsid w:val="00212FD7"/>
    <w:rsid w:val="00223BD5"/>
    <w:rsid w:val="00224F10"/>
    <w:rsid w:val="0022678E"/>
    <w:rsid w:val="002306A6"/>
    <w:rsid w:val="00230FDC"/>
    <w:rsid w:val="0023186B"/>
    <w:rsid w:val="00233814"/>
    <w:rsid w:val="0025141C"/>
    <w:rsid w:val="00251871"/>
    <w:rsid w:val="00252687"/>
    <w:rsid w:val="0025322C"/>
    <w:rsid w:val="00271676"/>
    <w:rsid w:val="002B1876"/>
    <w:rsid w:val="002B68B7"/>
    <w:rsid w:val="002D341E"/>
    <w:rsid w:val="002E021F"/>
    <w:rsid w:val="00300DFA"/>
    <w:rsid w:val="00313FA3"/>
    <w:rsid w:val="00320B22"/>
    <w:rsid w:val="00331930"/>
    <w:rsid w:val="00361478"/>
    <w:rsid w:val="00383DB7"/>
    <w:rsid w:val="00392E1B"/>
    <w:rsid w:val="003B7DD9"/>
    <w:rsid w:val="003C01A9"/>
    <w:rsid w:val="003C20AA"/>
    <w:rsid w:val="003C434B"/>
    <w:rsid w:val="003E7242"/>
    <w:rsid w:val="003E72D6"/>
    <w:rsid w:val="004136F5"/>
    <w:rsid w:val="00425C84"/>
    <w:rsid w:val="00434961"/>
    <w:rsid w:val="00451D32"/>
    <w:rsid w:val="0049181F"/>
    <w:rsid w:val="004A2C60"/>
    <w:rsid w:val="004A4A32"/>
    <w:rsid w:val="004B6B51"/>
    <w:rsid w:val="004C71EF"/>
    <w:rsid w:val="004C7707"/>
    <w:rsid w:val="004D46AA"/>
    <w:rsid w:val="004E29C4"/>
    <w:rsid w:val="004F39E6"/>
    <w:rsid w:val="005021A6"/>
    <w:rsid w:val="00502508"/>
    <w:rsid w:val="00502A1E"/>
    <w:rsid w:val="00514B37"/>
    <w:rsid w:val="00523955"/>
    <w:rsid w:val="00527117"/>
    <w:rsid w:val="005371BA"/>
    <w:rsid w:val="00544129"/>
    <w:rsid w:val="00544C9C"/>
    <w:rsid w:val="00550D0C"/>
    <w:rsid w:val="005514A8"/>
    <w:rsid w:val="005539DE"/>
    <w:rsid w:val="00555A56"/>
    <w:rsid w:val="0056234D"/>
    <w:rsid w:val="005B125D"/>
    <w:rsid w:val="005B3F7E"/>
    <w:rsid w:val="005B5D58"/>
    <w:rsid w:val="005D0196"/>
    <w:rsid w:val="005D0EA1"/>
    <w:rsid w:val="005D53B1"/>
    <w:rsid w:val="005D5B1C"/>
    <w:rsid w:val="005E094F"/>
    <w:rsid w:val="005E7CFF"/>
    <w:rsid w:val="005F0DA9"/>
    <w:rsid w:val="005F13A9"/>
    <w:rsid w:val="005F4C8A"/>
    <w:rsid w:val="00601C55"/>
    <w:rsid w:val="006249D9"/>
    <w:rsid w:val="0062544E"/>
    <w:rsid w:val="006317C0"/>
    <w:rsid w:val="00640002"/>
    <w:rsid w:val="0065447C"/>
    <w:rsid w:val="00666DC2"/>
    <w:rsid w:val="00680FD0"/>
    <w:rsid w:val="00681B73"/>
    <w:rsid w:val="00684768"/>
    <w:rsid w:val="00691424"/>
    <w:rsid w:val="006976E1"/>
    <w:rsid w:val="006B1E4D"/>
    <w:rsid w:val="006B5D5F"/>
    <w:rsid w:val="006B7396"/>
    <w:rsid w:val="006C31BB"/>
    <w:rsid w:val="006C34D4"/>
    <w:rsid w:val="006C3A7D"/>
    <w:rsid w:val="006C4422"/>
    <w:rsid w:val="006F2727"/>
    <w:rsid w:val="006F474F"/>
    <w:rsid w:val="00706FDF"/>
    <w:rsid w:val="007326B2"/>
    <w:rsid w:val="00733918"/>
    <w:rsid w:val="00743209"/>
    <w:rsid w:val="00745931"/>
    <w:rsid w:val="007838D9"/>
    <w:rsid w:val="00784289"/>
    <w:rsid w:val="0078724B"/>
    <w:rsid w:val="00792240"/>
    <w:rsid w:val="00792762"/>
    <w:rsid w:val="007A08E6"/>
    <w:rsid w:val="007A12F0"/>
    <w:rsid w:val="007A7C65"/>
    <w:rsid w:val="007B4EA8"/>
    <w:rsid w:val="007B601B"/>
    <w:rsid w:val="007C118C"/>
    <w:rsid w:val="008050AA"/>
    <w:rsid w:val="00810B9B"/>
    <w:rsid w:val="008519E5"/>
    <w:rsid w:val="008555D3"/>
    <w:rsid w:val="00865655"/>
    <w:rsid w:val="00880D44"/>
    <w:rsid w:val="0088776D"/>
    <w:rsid w:val="008A1E34"/>
    <w:rsid w:val="008E3741"/>
    <w:rsid w:val="00900209"/>
    <w:rsid w:val="00912672"/>
    <w:rsid w:val="00920FB4"/>
    <w:rsid w:val="00952202"/>
    <w:rsid w:val="00970519"/>
    <w:rsid w:val="00970A81"/>
    <w:rsid w:val="009A3538"/>
    <w:rsid w:val="009B15DC"/>
    <w:rsid w:val="009C5D97"/>
    <w:rsid w:val="009E0E00"/>
    <w:rsid w:val="00A033D1"/>
    <w:rsid w:val="00A071A5"/>
    <w:rsid w:val="00A2065F"/>
    <w:rsid w:val="00A25172"/>
    <w:rsid w:val="00A34E5B"/>
    <w:rsid w:val="00A45CA2"/>
    <w:rsid w:val="00A66B1A"/>
    <w:rsid w:val="00A85E96"/>
    <w:rsid w:val="00A9006F"/>
    <w:rsid w:val="00A94242"/>
    <w:rsid w:val="00A948D5"/>
    <w:rsid w:val="00A96B70"/>
    <w:rsid w:val="00AB1BA2"/>
    <w:rsid w:val="00AC20F4"/>
    <w:rsid w:val="00AD6D21"/>
    <w:rsid w:val="00AE1EE6"/>
    <w:rsid w:val="00AE5710"/>
    <w:rsid w:val="00B35DEF"/>
    <w:rsid w:val="00B4065E"/>
    <w:rsid w:val="00B52FE1"/>
    <w:rsid w:val="00B63500"/>
    <w:rsid w:val="00B756C3"/>
    <w:rsid w:val="00B909CE"/>
    <w:rsid w:val="00B90DE5"/>
    <w:rsid w:val="00B97FFA"/>
    <w:rsid w:val="00BD1B6D"/>
    <w:rsid w:val="00BD4CBA"/>
    <w:rsid w:val="00C063AB"/>
    <w:rsid w:val="00C17A42"/>
    <w:rsid w:val="00C86702"/>
    <w:rsid w:val="00C93114"/>
    <w:rsid w:val="00CA55F0"/>
    <w:rsid w:val="00CA6C27"/>
    <w:rsid w:val="00CB034D"/>
    <w:rsid w:val="00CE43CF"/>
    <w:rsid w:val="00CE7393"/>
    <w:rsid w:val="00CE7688"/>
    <w:rsid w:val="00CF3668"/>
    <w:rsid w:val="00CF655A"/>
    <w:rsid w:val="00D00809"/>
    <w:rsid w:val="00D20B9A"/>
    <w:rsid w:val="00D35F3D"/>
    <w:rsid w:val="00D56AC6"/>
    <w:rsid w:val="00D7147A"/>
    <w:rsid w:val="00D77EE9"/>
    <w:rsid w:val="00D806C6"/>
    <w:rsid w:val="00DA498F"/>
    <w:rsid w:val="00DC152E"/>
    <w:rsid w:val="00DC7AB8"/>
    <w:rsid w:val="00DD3AAA"/>
    <w:rsid w:val="00DD78B0"/>
    <w:rsid w:val="00DE468C"/>
    <w:rsid w:val="00DE4E4E"/>
    <w:rsid w:val="00DF43CF"/>
    <w:rsid w:val="00E224CD"/>
    <w:rsid w:val="00E2440D"/>
    <w:rsid w:val="00E25DD1"/>
    <w:rsid w:val="00E41505"/>
    <w:rsid w:val="00E6659D"/>
    <w:rsid w:val="00E861D9"/>
    <w:rsid w:val="00E92D87"/>
    <w:rsid w:val="00E95D00"/>
    <w:rsid w:val="00EA600B"/>
    <w:rsid w:val="00EB2FEA"/>
    <w:rsid w:val="00EB3A26"/>
    <w:rsid w:val="00ED02E6"/>
    <w:rsid w:val="00ED0E5B"/>
    <w:rsid w:val="00EE65CD"/>
    <w:rsid w:val="00F05DE7"/>
    <w:rsid w:val="00F07938"/>
    <w:rsid w:val="00F2218F"/>
    <w:rsid w:val="00F241EC"/>
    <w:rsid w:val="00F369D0"/>
    <w:rsid w:val="00F6494A"/>
    <w:rsid w:val="00F829F1"/>
    <w:rsid w:val="00F93F3F"/>
    <w:rsid w:val="00F9474C"/>
    <w:rsid w:val="00FA19F9"/>
    <w:rsid w:val="00FD6010"/>
    <w:rsid w:val="00FE78C8"/>
    <w:rsid w:val="00FF4B3A"/>
    <w:rsid w:val="01763CAD"/>
    <w:rsid w:val="017F57D3"/>
    <w:rsid w:val="031DA4DC"/>
    <w:rsid w:val="0490AABD"/>
    <w:rsid w:val="04EAE6E0"/>
    <w:rsid w:val="056FAC7E"/>
    <w:rsid w:val="070CF6C5"/>
    <w:rsid w:val="073A4ECA"/>
    <w:rsid w:val="079D77A0"/>
    <w:rsid w:val="07AB97C1"/>
    <w:rsid w:val="07F5C25D"/>
    <w:rsid w:val="08C9B61A"/>
    <w:rsid w:val="0B2C8CD0"/>
    <w:rsid w:val="0BC92A9D"/>
    <w:rsid w:val="0D0EA312"/>
    <w:rsid w:val="0FE7C63D"/>
    <w:rsid w:val="11290DA8"/>
    <w:rsid w:val="1259D6DF"/>
    <w:rsid w:val="1290A772"/>
    <w:rsid w:val="13E8B760"/>
    <w:rsid w:val="145BB1CD"/>
    <w:rsid w:val="14C1C01D"/>
    <w:rsid w:val="15B12459"/>
    <w:rsid w:val="164E6C1C"/>
    <w:rsid w:val="16EE3129"/>
    <w:rsid w:val="183965D2"/>
    <w:rsid w:val="18975FB5"/>
    <w:rsid w:val="197EE7E6"/>
    <w:rsid w:val="1B25D278"/>
    <w:rsid w:val="1C400B57"/>
    <w:rsid w:val="1CA3643B"/>
    <w:rsid w:val="1D95A3CB"/>
    <w:rsid w:val="201E91C1"/>
    <w:rsid w:val="217EA66C"/>
    <w:rsid w:val="228BF91D"/>
    <w:rsid w:val="2345F208"/>
    <w:rsid w:val="2381517E"/>
    <w:rsid w:val="238970CC"/>
    <w:rsid w:val="248AB2A3"/>
    <w:rsid w:val="25257C66"/>
    <w:rsid w:val="252665EE"/>
    <w:rsid w:val="25C18A54"/>
    <w:rsid w:val="2786BF14"/>
    <w:rsid w:val="28229E89"/>
    <w:rsid w:val="2889E133"/>
    <w:rsid w:val="296698AA"/>
    <w:rsid w:val="29A26303"/>
    <w:rsid w:val="29E0C2F2"/>
    <w:rsid w:val="2B7EA51E"/>
    <w:rsid w:val="2C4F3172"/>
    <w:rsid w:val="2D27DDAB"/>
    <w:rsid w:val="2D3304D1"/>
    <w:rsid w:val="2DD1AF4F"/>
    <w:rsid w:val="2E560828"/>
    <w:rsid w:val="2EAA8FBE"/>
    <w:rsid w:val="2EDB5032"/>
    <w:rsid w:val="2F2DD101"/>
    <w:rsid w:val="3113546D"/>
    <w:rsid w:val="31EAF3E5"/>
    <w:rsid w:val="321053F8"/>
    <w:rsid w:val="33670647"/>
    <w:rsid w:val="339425A4"/>
    <w:rsid w:val="341CE984"/>
    <w:rsid w:val="34E4D268"/>
    <w:rsid w:val="350204AC"/>
    <w:rsid w:val="350D03B0"/>
    <w:rsid w:val="3527C68F"/>
    <w:rsid w:val="3531EE84"/>
    <w:rsid w:val="36A227EF"/>
    <w:rsid w:val="3740524F"/>
    <w:rsid w:val="3746C32B"/>
    <w:rsid w:val="39C2D3DE"/>
    <w:rsid w:val="39F3FA71"/>
    <w:rsid w:val="3B324429"/>
    <w:rsid w:val="3B386364"/>
    <w:rsid w:val="3BC9209A"/>
    <w:rsid w:val="3C3B3DD5"/>
    <w:rsid w:val="3CBFFB1F"/>
    <w:rsid w:val="3D788E2A"/>
    <w:rsid w:val="3E018D48"/>
    <w:rsid w:val="3E39DB10"/>
    <w:rsid w:val="3E4802E5"/>
    <w:rsid w:val="3E937A1F"/>
    <w:rsid w:val="41526E0F"/>
    <w:rsid w:val="415B49A9"/>
    <w:rsid w:val="41F9521C"/>
    <w:rsid w:val="426EF802"/>
    <w:rsid w:val="42DCD427"/>
    <w:rsid w:val="44E204F5"/>
    <w:rsid w:val="45305F3B"/>
    <w:rsid w:val="485094C0"/>
    <w:rsid w:val="490DAE13"/>
    <w:rsid w:val="49E8BE75"/>
    <w:rsid w:val="4A518459"/>
    <w:rsid w:val="4A53C3D3"/>
    <w:rsid w:val="4A79A6AD"/>
    <w:rsid w:val="4B774BFE"/>
    <w:rsid w:val="4B9816FC"/>
    <w:rsid w:val="4D81166E"/>
    <w:rsid w:val="4DC6ED03"/>
    <w:rsid w:val="4F286FEE"/>
    <w:rsid w:val="514A6D16"/>
    <w:rsid w:val="527ADCC2"/>
    <w:rsid w:val="52AC95C0"/>
    <w:rsid w:val="5357F4FC"/>
    <w:rsid w:val="5399EA16"/>
    <w:rsid w:val="5413AF90"/>
    <w:rsid w:val="546C9CEB"/>
    <w:rsid w:val="54AAA6D9"/>
    <w:rsid w:val="54ACCC67"/>
    <w:rsid w:val="55066654"/>
    <w:rsid w:val="56ACB2F2"/>
    <w:rsid w:val="5789AE26"/>
    <w:rsid w:val="58FAB294"/>
    <w:rsid w:val="5A9E9D72"/>
    <w:rsid w:val="5AA032B6"/>
    <w:rsid w:val="5AB5E7DE"/>
    <w:rsid w:val="5B013CB7"/>
    <w:rsid w:val="5B3EED31"/>
    <w:rsid w:val="5C860B12"/>
    <w:rsid w:val="5CD10C04"/>
    <w:rsid w:val="5E5E9EB0"/>
    <w:rsid w:val="5EA073EF"/>
    <w:rsid w:val="5F14F6F2"/>
    <w:rsid w:val="5FC9810A"/>
    <w:rsid w:val="60E0DC98"/>
    <w:rsid w:val="61369B57"/>
    <w:rsid w:val="6139A03B"/>
    <w:rsid w:val="625EEE54"/>
    <w:rsid w:val="627990E2"/>
    <w:rsid w:val="62854802"/>
    <w:rsid w:val="645E9C16"/>
    <w:rsid w:val="64C2FF11"/>
    <w:rsid w:val="6584CFDB"/>
    <w:rsid w:val="66434AA2"/>
    <w:rsid w:val="66B29396"/>
    <w:rsid w:val="66CAB5AD"/>
    <w:rsid w:val="6881FBEF"/>
    <w:rsid w:val="69E0309B"/>
    <w:rsid w:val="6A2BC864"/>
    <w:rsid w:val="6C71A14C"/>
    <w:rsid w:val="6E119436"/>
    <w:rsid w:val="6E17A518"/>
    <w:rsid w:val="6E4AC287"/>
    <w:rsid w:val="6FD3FBAE"/>
    <w:rsid w:val="70FA18E5"/>
    <w:rsid w:val="711FC43B"/>
    <w:rsid w:val="71FF72FE"/>
    <w:rsid w:val="725FD676"/>
    <w:rsid w:val="72817334"/>
    <w:rsid w:val="7311C2B7"/>
    <w:rsid w:val="733CB702"/>
    <w:rsid w:val="7342FD78"/>
    <w:rsid w:val="7372EA3A"/>
    <w:rsid w:val="73BD1B61"/>
    <w:rsid w:val="7420A526"/>
    <w:rsid w:val="749A8E8F"/>
    <w:rsid w:val="750E961A"/>
    <w:rsid w:val="75720ACE"/>
    <w:rsid w:val="76D4DC72"/>
    <w:rsid w:val="77D52D15"/>
    <w:rsid w:val="77FB5214"/>
    <w:rsid w:val="7859BE60"/>
    <w:rsid w:val="798CF51E"/>
    <w:rsid w:val="79CEB680"/>
    <w:rsid w:val="7A22D9DB"/>
    <w:rsid w:val="7BBE997E"/>
    <w:rsid w:val="7D126339"/>
    <w:rsid w:val="7DA7A05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3E9FB2"/>
  <w15:chartTrackingRefBased/>
  <w15:docId w15:val="{879D9F51-B9AA-4AB3-AA2D-5790A1D4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1B626B"/>
    <w:pPr>
      <w:autoSpaceDE w:val="0"/>
      <w:autoSpaceDN w:val="0"/>
      <w:adjustRightInd w:val="0"/>
      <w:spacing w:after="0" w:line="244" w:lineRule="exact"/>
      <w:ind w:left="39"/>
      <w:outlineLvl w:val="0"/>
    </w:pPr>
    <w:rPr>
      <w:rFonts w:ascii="Calibri" w:hAnsi="Calibri" w:cs="Calibri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626B"/>
    <w:rPr>
      <w:rFonts w:ascii="Calibri" w:hAnsi="Calibri" w:cs="Calibri"/>
      <w:b/>
      <w:bCs/>
      <w:kern w:val="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B626B"/>
  </w:style>
  <w:style w:type="paragraph" w:styleId="BodyText">
    <w:name w:val="Body Text"/>
    <w:basedOn w:val="Normal"/>
    <w:link w:val="BodyTextChar"/>
    <w:uiPriority w:val="1"/>
    <w:qFormat/>
    <w:rsid w:val="001B626B"/>
    <w:pPr>
      <w:autoSpaceDE w:val="0"/>
      <w:autoSpaceDN w:val="0"/>
      <w:adjustRightInd w:val="0"/>
      <w:spacing w:after="0" w:line="240" w:lineRule="auto"/>
      <w:ind w:left="100"/>
    </w:pPr>
    <w:rPr>
      <w:rFonts w:ascii="Calibri" w:hAnsi="Calibri" w:cs="Calibri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B626B"/>
    <w:rPr>
      <w:rFonts w:ascii="Calibri" w:hAnsi="Calibri" w:cs="Calibri"/>
      <w:kern w:val="0"/>
      <w:sz w:val="24"/>
      <w:szCs w:val="24"/>
    </w:rPr>
  </w:style>
  <w:style w:type="paragraph" w:styleId="ListParagraph">
    <w:name w:val="List Paragraph"/>
    <w:basedOn w:val="Normal"/>
    <w:uiPriority w:val="1"/>
    <w:qFormat/>
    <w:rsid w:val="001B626B"/>
    <w:pPr>
      <w:autoSpaceDE w:val="0"/>
      <w:autoSpaceDN w:val="0"/>
      <w:adjustRightInd w:val="0"/>
      <w:spacing w:before="158" w:after="0" w:line="240" w:lineRule="auto"/>
      <w:ind w:left="820" w:right="363" w:hanging="360"/>
    </w:pPr>
    <w:rPr>
      <w:rFonts w:ascii="Calibri" w:hAnsi="Calibri" w:cs="Calibri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B6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0E23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5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5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7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C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63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00"/>
  </w:style>
  <w:style w:type="paragraph" w:styleId="Footer">
    <w:name w:val="footer"/>
    <w:basedOn w:val="Normal"/>
    <w:link w:val="FooterChar"/>
    <w:uiPriority w:val="99"/>
    <w:unhideWhenUsed/>
    <w:rsid w:val="00B63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federalregister.gov/documents/2025/10/31/2025-19729/william-d-ford-federal-direct-loan-direct-loan-program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103613bfa7b9051b299b93f6018b1750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410883959d393d5e5534708aa8eed50a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Props1.xml><?xml version="1.0" encoding="utf-8"?>
<ds:datastoreItem xmlns:ds="http://schemas.openxmlformats.org/officeDocument/2006/customXml" ds:itemID="{9AE17AA7-5C68-4704-A172-AF2A07E3F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23a-f09c-45e3-849e-438a97faa086"/>
    <ds:schemaRef ds:uri="a9a93928-7ac7-4c2f-90e6-3a0e778b9dd0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40D52-9D68-46C4-8A7E-CE7D89ED7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41F18-07BB-4108-B43C-C23E4B7F7D90}">
  <ds:schemaRefs>
    <ds:schemaRef ds:uri="http://schemas.microsoft.com/office/2006/metadata/properties"/>
    <ds:schemaRef ds:uri="http://schemas.microsoft.com/office/infopath/2007/PartnerControls"/>
    <ds:schemaRef ds:uri="bd10e23a-f09c-45e3-849e-438a97faa086"/>
    <ds:schemaRef ds:uri="2a2db8c4-56ab-4882-a5d0-0fe8165c66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Department of Education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Axt</dc:creator>
  <cp:lastModifiedBy>Hengst, Linnea</cp:lastModifiedBy>
  <cp:revision>84</cp:revision>
  <dcterms:created xsi:type="dcterms:W3CDTF">2026-06-09T14:22:00Z</dcterms:created>
  <dcterms:modified xsi:type="dcterms:W3CDTF">2026-06-11T16:56:24Z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  <property fmtid="{D5CDD505-2E9C-101B-9397-08002B2CF9AE}" pid="3" name="MediaServiceImageTags">
    <vt:lpwstr/>
  </property>
</Properties>
</file>