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14C63" w:rsidRPr="00466165" w:rsidP="00F94A61" w14:paraId="6B3D6F95" w14:textId="77777777">
      <w:pPr>
        <w:rPr>
          <w:rFonts w:ascii="Times New Roman" w:hAnsi="Times New Roman" w:cs="Times New Roman"/>
          <w:sz w:val="26"/>
          <w:szCs w:val="26"/>
        </w:rPr>
      </w:pPr>
      <w:r w:rsidRPr="793ABACA">
        <w:rPr>
          <w:rFonts w:ascii="Times New Roman" w:hAnsi="Times New Roman" w:cs="Times New Roman"/>
          <w:sz w:val="26"/>
          <w:szCs w:val="26"/>
        </w:rPr>
        <w:t>Supporting Statement for</w:t>
      </w:r>
      <w:r w:rsidRPr="793ABACA" w:rsidR="00466165">
        <w:rPr>
          <w:rFonts w:ascii="Times New Roman" w:hAnsi="Times New Roman" w:cs="Times New Roman"/>
          <w:sz w:val="26"/>
          <w:szCs w:val="26"/>
        </w:rPr>
        <w:t>:</w:t>
      </w:r>
    </w:p>
    <w:p w:rsidR="00D350A8" w:rsidRPr="00595846" w:rsidP="00191913" w14:paraId="2EEEA5C2" w14:textId="50937B87">
      <w:pPr>
        <w:spacing w:after="0" w:line="240" w:lineRule="auto"/>
        <w:ind w:right="-180"/>
        <w:jc w:val="center"/>
        <w:rPr>
          <w:rFonts w:ascii="Times New Roman" w:hAnsi="Times New Roman" w:cs="Times New Roman"/>
          <w:b/>
          <w:sz w:val="26"/>
          <w:szCs w:val="24"/>
        </w:rPr>
      </w:pPr>
      <w:r w:rsidRPr="00595846">
        <w:rPr>
          <w:rFonts w:ascii="Times New Roman" w:hAnsi="Times New Roman" w:cs="Times New Roman"/>
          <w:b/>
          <w:sz w:val="26"/>
          <w:szCs w:val="24"/>
        </w:rPr>
        <w:t>FERC-725B</w:t>
      </w:r>
      <w:r w:rsidRPr="00595846" w:rsidR="00686C70">
        <w:rPr>
          <w:rFonts w:ascii="Times New Roman" w:hAnsi="Times New Roman" w:cs="Times New Roman"/>
          <w:b/>
          <w:sz w:val="26"/>
          <w:szCs w:val="24"/>
        </w:rPr>
        <w:t>, Revisions in R</w:t>
      </w:r>
      <w:r w:rsidR="006278A2">
        <w:rPr>
          <w:rFonts w:ascii="Times New Roman" w:hAnsi="Times New Roman" w:cs="Times New Roman"/>
          <w:b/>
          <w:sz w:val="26"/>
          <w:szCs w:val="24"/>
        </w:rPr>
        <w:t>M</w:t>
      </w:r>
      <w:r w:rsidR="00AA7635">
        <w:rPr>
          <w:rFonts w:ascii="Times New Roman" w:hAnsi="Times New Roman" w:cs="Times New Roman"/>
          <w:b/>
          <w:sz w:val="26"/>
          <w:szCs w:val="24"/>
        </w:rPr>
        <w:t>24-</w:t>
      </w:r>
      <w:r w:rsidR="00191913">
        <w:rPr>
          <w:rFonts w:ascii="Times New Roman" w:hAnsi="Times New Roman" w:cs="Times New Roman"/>
          <w:b/>
          <w:sz w:val="26"/>
          <w:szCs w:val="24"/>
        </w:rPr>
        <w:t>8</w:t>
      </w:r>
      <w:r w:rsidRPr="00595846" w:rsidR="00686C70">
        <w:rPr>
          <w:rFonts w:ascii="Times New Roman" w:hAnsi="Times New Roman" w:cs="Times New Roman"/>
          <w:b/>
          <w:sz w:val="26"/>
          <w:szCs w:val="24"/>
        </w:rPr>
        <w:t xml:space="preserve">, </w:t>
      </w:r>
      <w:r w:rsidRPr="006C6EE5" w:rsidR="006C6EE5">
        <w:rPr>
          <w:rFonts w:ascii="Times New Roman" w:hAnsi="Times New Roman" w:cs="Times New Roman"/>
          <w:b/>
          <w:sz w:val="26"/>
          <w:szCs w:val="24"/>
        </w:rPr>
        <w:t>Critical Infrastructure Protection Reliability Standar</w:t>
      </w:r>
      <w:r w:rsidR="00191913">
        <w:rPr>
          <w:rFonts w:ascii="Times New Roman" w:hAnsi="Times New Roman" w:cs="Times New Roman"/>
          <w:b/>
          <w:sz w:val="26"/>
          <w:szCs w:val="24"/>
        </w:rPr>
        <w:t xml:space="preserve">ds for </w:t>
      </w:r>
      <w:r w:rsidR="00BA1117">
        <w:rPr>
          <w:rFonts w:ascii="Times New Roman" w:hAnsi="Times New Roman" w:cs="Times New Roman"/>
          <w:b/>
          <w:sz w:val="26"/>
          <w:szCs w:val="24"/>
        </w:rPr>
        <w:t>Final Rule</w:t>
      </w:r>
      <w:r w:rsidRPr="00191913" w:rsidR="00BA1117">
        <w:rPr>
          <w:rFonts w:ascii="Times New Roman" w:hAnsi="Times New Roman" w:cs="Times New Roman"/>
          <w:b/>
          <w:sz w:val="26"/>
          <w:szCs w:val="24"/>
        </w:rPr>
        <w:t xml:space="preserve"> </w:t>
      </w:r>
      <w:r w:rsidRPr="00191913" w:rsidR="00191913">
        <w:rPr>
          <w:rFonts w:ascii="Times New Roman" w:hAnsi="Times New Roman" w:cs="Times New Roman"/>
          <w:b/>
          <w:sz w:val="26"/>
          <w:szCs w:val="24"/>
        </w:rPr>
        <w:t xml:space="preserve">for CIP Standards update of CIP-002-7, </w:t>
      </w:r>
      <w:r w:rsidR="00BA1117">
        <w:rPr>
          <w:rFonts w:ascii="Times New Roman" w:hAnsi="Times New Roman" w:cs="Times New Roman"/>
          <w:b/>
          <w:sz w:val="26"/>
          <w:szCs w:val="24"/>
        </w:rPr>
        <w:t xml:space="preserve">CIP-003-10; </w:t>
      </w:r>
      <w:r w:rsidRPr="00191913" w:rsidR="00191913">
        <w:rPr>
          <w:rFonts w:ascii="Times New Roman" w:hAnsi="Times New Roman" w:cs="Times New Roman"/>
          <w:b/>
          <w:sz w:val="26"/>
          <w:szCs w:val="24"/>
        </w:rPr>
        <w:t>CIP-004-8, CIP-005-8, CIP-006-7.1, CIP-007-7.1, CIP-008-7.1, CIP-009-7.1, CIP-010-5, CIP-011-4.1, and CIP-013-</w:t>
      </w:r>
      <w:r w:rsidR="00E6686F">
        <w:rPr>
          <w:rFonts w:ascii="Times New Roman" w:hAnsi="Times New Roman" w:cs="Times New Roman"/>
          <w:b/>
          <w:sz w:val="26"/>
          <w:szCs w:val="24"/>
        </w:rPr>
        <w:t>3</w:t>
      </w:r>
    </w:p>
    <w:p w:rsidR="00D7421A" w:rsidP="002A4142" w14:paraId="1459DC6B" w14:textId="77777777">
      <w:pPr>
        <w:spacing w:after="0" w:line="240" w:lineRule="auto"/>
        <w:rPr>
          <w:rFonts w:ascii="Times New Roman" w:hAnsi="Times New Roman" w:cs="Times New Roman"/>
          <w:sz w:val="26"/>
          <w:szCs w:val="24"/>
        </w:rPr>
      </w:pPr>
    </w:p>
    <w:p w:rsidR="00C4205B" w:rsidRPr="00595846" w:rsidP="002A4142" w14:paraId="5669BFA6" w14:textId="4949EC56">
      <w:pPr>
        <w:spacing w:after="0" w:line="240" w:lineRule="auto"/>
        <w:rPr>
          <w:rFonts w:ascii="Times New Roman" w:hAnsi="Times New Roman" w:cs="Times New Roman"/>
          <w:sz w:val="26"/>
          <w:szCs w:val="26"/>
        </w:rPr>
      </w:pPr>
      <w:r w:rsidRPr="6CC6EA9E">
        <w:rPr>
          <w:rFonts w:ascii="Times New Roman" w:hAnsi="Times New Roman" w:cs="Times New Roman"/>
          <w:sz w:val="26"/>
          <w:szCs w:val="26"/>
        </w:rPr>
        <w:t xml:space="preserve">The Federal Energy Regulatory Commission (Commission or FERC) requests that the Office of Management and Budget (OMB) review the revised collection of information designated as FERC-725B (Mandatory Reliability Standards: Critical Infrastructure Protection Reliability Standards) in </w:t>
      </w:r>
      <w:r w:rsidRPr="6CC6EA9E" w:rsidR="27D80E1B">
        <w:rPr>
          <w:rFonts w:ascii="Times New Roman" w:hAnsi="Times New Roman" w:cs="Times New Roman"/>
          <w:sz w:val="26"/>
          <w:szCs w:val="26"/>
        </w:rPr>
        <w:t>R</w:t>
      </w:r>
      <w:r w:rsidRPr="6CC6EA9E" w:rsidR="4A0585BD">
        <w:rPr>
          <w:rFonts w:ascii="Times New Roman" w:hAnsi="Times New Roman" w:cs="Times New Roman"/>
          <w:sz w:val="26"/>
          <w:szCs w:val="26"/>
        </w:rPr>
        <w:t>M</w:t>
      </w:r>
      <w:r w:rsidRPr="6CC6EA9E" w:rsidR="6C646DCE">
        <w:rPr>
          <w:rFonts w:ascii="Times New Roman" w:hAnsi="Times New Roman" w:cs="Times New Roman"/>
          <w:sz w:val="26"/>
          <w:szCs w:val="26"/>
        </w:rPr>
        <w:t>24-</w:t>
      </w:r>
      <w:r w:rsidRPr="6CC6EA9E" w:rsidR="6D13359C">
        <w:rPr>
          <w:rFonts w:ascii="Times New Roman" w:hAnsi="Times New Roman" w:cs="Times New Roman"/>
          <w:sz w:val="26"/>
          <w:szCs w:val="26"/>
        </w:rPr>
        <w:t>8</w:t>
      </w:r>
      <w:r w:rsidRPr="6CC6EA9E" w:rsidR="6C646DCE">
        <w:rPr>
          <w:rFonts w:ascii="Times New Roman" w:hAnsi="Times New Roman" w:cs="Times New Roman"/>
          <w:sz w:val="26"/>
          <w:szCs w:val="26"/>
        </w:rPr>
        <w:t>-000</w:t>
      </w:r>
      <w:r w:rsidRPr="6CC6EA9E" w:rsidR="0485E403">
        <w:rPr>
          <w:rFonts w:ascii="Times New Roman" w:hAnsi="Times New Roman" w:cs="Times New Roman"/>
          <w:sz w:val="26"/>
          <w:szCs w:val="26"/>
        </w:rPr>
        <w:t>.</w:t>
      </w:r>
      <w:r w:rsidRPr="6CC6EA9E" w:rsidR="167823D2">
        <w:rPr>
          <w:rFonts w:ascii="Times New Roman" w:hAnsi="Times New Roman" w:cs="Times New Roman"/>
          <w:sz w:val="26"/>
          <w:szCs w:val="26"/>
        </w:rPr>
        <w:t xml:space="preserve"> </w:t>
      </w:r>
      <w:r w:rsidRPr="6CC6EA9E" w:rsidR="2E2D05F9">
        <w:rPr>
          <w:rFonts w:ascii="Times New Roman" w:hAnsi="Times New Roman" w:cs="Times New Roman"/>
          <w:sz w:val="26"/>
          <w:szCs w:val="26"/>
        </w:rPr>
        <w:t xml:space="preserve"> The Commission </w:t>
      </w:r>
      <w:r w:rsidRPr="6CC6EA9E" w:rsidR="2E2D05F9">
        <w:rPr>
          <w:rFonts w:ascii="Times New Roman" w:eastAsia="Times New Roman" w:hAnsi="Times New Roman" w:cs="Times New Roman"/>
          <w:sz w:val="26"/>
          <w:szCs w:val="26"/>
        </w:rPr>
        <w:t>approve</w:t>
      </w:r>
      <w:r w:rsidR="00D554CA">
        <w:rPr>
          <w:rFonts w:ascii="Times New Roman" w:eastAsia="Times New Roman" w:hAnsi="Times New Roman" w:cs="Times New Roman"/>
          <w:sz w:val="26"/>
          <w:szCs w:val="26"/>
        </w:rPr>
        <w:t>d</w:t>
      </w:r>
      <w:r w:rsidRPr="6CC6EA9E" w:rsidR="2E2D05F9">
        <w:rPr>
          <w:rFonts w:ascii="Times New Roman" w:eastAsia="Times New Roman" w:hAnsi="Times New Roman" w:cs="Times New Roman"/>
          <w:sz w:val="26"/>
          <w:szCs w:val="26"/>
        </w:rPr>
        <w:t xml:space="preserve"> four new definitions and 18 modified definitions in the North American Electric Reliability Corporation (NERC) Glossary of Terms Used in Reliability Standards (NERC Glossary).  The Commission also approve</w:t>
      </w:r>
      <w:r w:rsidR="00D554CA">
        <w:rPr>
          <w:rFonts w:ascii="Times New Roman" w:eastAsia="Times New Roman" w:hAnsi="Times New Roman" w:cs="Times New Roman"/>
          <w:sz w:val="26"/>
          <w:szCs w:val="26"/>
        </w:rPr>
        <w:t>d</w:t>
      </w:r>
      <w:r w:rsidRPr="6CC6EA9E" w:rsidR="2E2D05F9">
        <w:rPr>
          <w:rFonts w:ascii="Times New Roman" w:eastAsia="Times New Roman" w:hAnsi="Times New Roman" w:cs="Times New Roman"/>
          <w:sz w:val="26"/>
          <w:szCs w:val="26"/>
        </w:rPr>
        <w:t xml:space="preserve"> eleven modified Critical Infrastructure Protection (CIP) Reliability Standards.  </w:t>
      </w:r>
    </w:p>
    <w:p w:rsidR="002A4142" w:rsidRPr="00595846" w:rsidP="002A4142" w14:paraId="31EA27C9" w14:textId="77777777">
      <w:pPr>
        <w:spacing w:after="0" w:line="240" w:lineRule="auto"/>
        <w:rPr>
          <w:rFonts w:ascii="Times New Roman" w:hAnsi="Times New Roman" w:cs="Times New Roman"/>
          <w:b/>
          <w:sz w:val="26"/>
          <w:szCs w:val="24"/>
        </w:rPr>
      </w:pPr>
    </w:p>
    <w:p w:rsidR="00C4205B" w:rsidP="007C39D3" w14:paraId="7F0513BF"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CIRCUMSTANCES THAT MAKE THE COLLECTION OF INFORMATION NECESSARY</w:t>
      </w:r>
    </w:p>
    <w:p w:rsidR="001566F0" w:rsidP="0098263D" w14:paraId="00D37C67" w14:textId="77777777">
      <w:pPr>
        <w:widowControl w:val="0"/>
        <w:autoSpaceDE w:val="0"/>
        <w:autoSpaceDN w:val="0"/>
        <w:adjustRightInd w:val="0"/>
        <w:spacing w:after="0" w:line="240" w:lineRule="auto"/>
        <w:rPr>
          <w:rFonts w:ascii="Times New Roman" w:hAnsi="Times New Roman" w:cs="Times New Roman"/>
          <w:b/>
          <w:bCs/>
          <w:sz w:val="26"/>
          <w:szCs w:val="24"/>
        </w:rPr>
      </w:pPr>
    </w:p>
    <w:p w:rsidR="00EA08B2" w:rsidRPr="00EA08B2" w:rsidP="75D7739E" w14:paraId="4C583231" w14:textId="63FF4D8D">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On August 8, 2005, The Electricity Modernization Act of 2005, which is Title XII of the Energy Policy Act of 2005 (</w:t>
      </w:r>
      <w:r w:rsidRPr="75D7739E">
        <w:rPr>
          <w:rFonts w:ascii="Times New Roman" w:eastAsia="Calibri" w:hAnsi="Times New Roman" w:cs="Times New Roman"/>
          <w:sz w:val="26"/>
          <w:szCs w:val="26"/>
        </w:rPr>
        <w:t>EPAct</w:t>
      </w:r>
      <w:r w:rsidRPr="75D7739E">
        <w:rPr>
          <w:rFonts w:ascii="Times New Roman" w:eastAsia="Calibri" w:hAnsi="Times New Roman" w:cs="Times New Roman"/>
          <w:sz w:val="26"/>
          <w:szCs w:val="26"/>
        </w:rPr>
        <w:t xml:space="preserve"> 2005), was enacted into law.  </w:t>
      </w:r>
      <w:r w:rsidRPr="75D7739E">
        <w:rPr>
          <w:rFonts w:ascii="Times New Roman" w:eastAsia="Calibri" w:hAnsi="Times New Roman" w:cs="Times New Roman"/>
          <w:sz w:val="26"/>
          <w:szCs w:val="26"/>
        </w:rPr>
        <w:t>EPAct</w:t>
      </w:r>
      <w:r w:rsidRPr="75D7739E">
        <w:rPr>
          <w:rFonts w:ascii="Times New Roman" w:eastAsia="Calibri" w:hAnsi="Times New Roman" w:cs="Times New Roman"/>
          <w:sz w:val="26"/>
          <w:szCs w:val="26"/>
        </w:rPr>
        <w:t xml:space="preserve"> 2005 added a new </w:t>
      </w:r>
      <w:r w:rsidRPr="75D7739E" w:rsidR="191E5704">
        <w:rPr>
          <w:rFonts w:ascii="Times New Roman" w:eastAsia="Calibri" w:hAnsi="Times New Roman" w:cs="Times New Roman"/>
          <w:sz w:val="26"/>
          <w:szCs w:val="26"/>
        </w:rPr>
        <w:t>s</w:t>
      </w:r>
      <w:r w:rsidRPr="75D7739E">
        <w:rPr>
          <w:rFonts w:ascii="Times New Roman" w:eastAsia="Calibri" w:hAnsi="Times New Roman" w:cs="Times New Roman"/>
          <w:sz w:val="26"/>
          <w:szCs w:val="26"/>
        </w:rPr>
        <w:t>ection 215 to the Federal Power Act (FPA)</w:t>
      </w:r>
      <w:r w:rsidRPr="75D7739E" w:rsidR="191E5704">
        <w:rPr>
          <w:rFonts w:ascii="Times New Roman" w:eastAsia="Calibri" w:hAnsi="Times New Roman" w:cs="Times New Roman"/>
          <w:sz w:val="26"/>
          <w:szCs w:val="26"/>
        </w:rPr>
        <w:t>,</w:t>
      </w:r>
      <w:r>
        <w:rPr>
          <w:rFonts w:ascii="Times New Roman" w:eastAsia="Calibri" w:hAnsi="Times New Roman" w:cs="Times New Roman"/>
          <w:sz w:val="26"/>
          <w:szCs w:val="26"/>
          <w:vertAlign w:val="superscript"/>
        </w:rPr>
        <w:footnoteReference w:id="3"/>
      </w:r>
      <w:r w:rsidRPr="75D7739E">
        <w:rPr>
          <w:rFonts w:ascii="Times New Roman" w:eastAsia="Calibri" w:hAnsi="Times New Roman" w:cs="Times New Roman"/>
          <w:sz w:val="26"/>
          <w:szCs w:val="26"/>
        </w:rPr>
        <w:t xml:space="preserve"> which </w:t>
      </w:r>
      <w:r w:rsidRPr="75D7739E" w:rsidR="6E3730BE">
        <w:rPr>
          <w:rFonts w:ascii="Times New Roman" w:eastAsia="Calibri" w:hAnsi="Times New Roman" w:cs="Times New Roman"/>
          <w:sz w:val="26"/>
          <w:szCs w:val="26"/>
        </w:rPr>
        <w:t>provides that the Commission may certify an Electric Reliability Organization (ERO), the purpose of which is to establish and enforce Reliability Standards, which are subject to Commission review and approval.</w:t>
      </w:r>
      <w:r w:rsidRPr="75D7739E">
        <w:rPr>
          <w:rFonts w:ascii="Times New Roman" w:eastAsia="Calibri" w:hAnsi="Times New Roman" w:cs="Times New Roman"/>
          <w:sz w:val="26"/>
          <w:szCs w:val="26"/>
        </w:rPr>
        <w:t xml:space="preserve">  Once approved, the Reliability Standards may be enforced by the ERO, subject to Commission oversight</w:t>
      </w:r>
      <w:r w:rsidRPr="75D7739E" w:rsidR="6E3730BE">
        <w:rPr>
          <w:rFonts w:ascii="Times New Roman" w:eastAsia="Calibri" w:hAnsi="Times New Roman" w:cs="Times New Roman"/>
          <w:sz w:val="26"/>
          <w:szCs w:val="26"/>
        </w:rPr>
        <w:t>, or by the Commission independently</w:t>
      </w:r>
      <w:r w:rsidRPr="75D7739E">
        <w:rPr>
          <w:rFonts w:ascii="Times New Roman" w:eastAsia="Calibri" w:hAnsi="Times New Roman" w:cs="Times New Roman"/>
          <w:sz w:val="26"/>
          <w:szCs w:val="26"/>
        </w:rPr>
        <w:t>.</w:t>
      </w:r>
      <w:r>
        <w:rPr>
          <w:rStyle w:val="FootnoteReference"/>
          <w:rFonts w:ascii="Times New Roman" w:eastAsia="Calibri" w:hAnsi="Times New Roman" w:cs="Times New Roman"/>
          <w:sz w:val="26"/>
          <w:szCs w:val="26"/>
          <w:vertAlign w:val="superscript"/>
        </w:rPr>
        <w:footnoteReference w:id="4"/>
      </w:r>
      <w:r w:rsidRPr="75D7739E">
        <w:rPr>
          <w:rFonts w:ascii="Times New Roman" w:eastAsia="Calibri" w:hAnsi="Times New Roman" w:cs="Times New Roman"/>
          <w:sz w:val="26"/>
          <w:szCs w:val="26"/>
        </w:rPr>
        <w:t xml:space="preserve">  In 2006, the Commission certified the North American Electric Reliability Corporation (NERC) as the ERO pursuant to FPA section 215.</w:t>
      </w:r>
      <w:r>
        <w:rPr>
          <w:rFonts w:ascii="Times New Roman" w:eastAsia="Calibri" w:hAnsi="Times New Roman" w:cs="Times New Roman"/>
          <w:sz w:val="26"/>
          <w:szCs w:val="26"/>
          <w:vertAlign w:val="superscript"/>
        </w:rPr>
        <w:footnoteReference w:id="5"/>
      </w:r>
      <w:r w:rsidR="075D098B">
        <w:rPr>
          <w:rFonts w:ascii="Times New Roman" w:eastAsia="Calibri" w:hAnsi="Times New Roman" w:cs="Times New Roman"/>
          <w:sz w:val="26"/>
          <w:szCs w:val="26"/>
        </w:rPr>
        <w:t xml:space="preserve"> </w:t>
      </w:r>
    </w:p>
    <w:p w:rsidR="323CAB44" w:rsidP="323CAB44" w14:paraId="7F98A086" w14:textId="7E804FA7">
      <w:pPr>
        <w:tabs>
          <w:tab w:val="num" w:pos="720"/>
        </w:tabs>
        <w:spacing w:after="0" w:line="240" w:lineRule="auto"/>
        <w:rPr>
          <w:rFonts w:ascii="Times New Roman" w:eastAsia="Calibri" w:hAnsi="Times New Roman" w:cs="Times New Roman"/>
          <w:sz w:val="26"/>
          <w:szCs w:val="26"/>
        </w:rPr>
      </w:pPr>
    </w:p>
    <w:p w:rsidR="004E1047" w:rsidP="323CAB44" w14:paraId="4DD4ED71" w14:textId="4575C210">
      <w:pPr>
        <w:tabs>
          <w:tab w:val="num" w:pos="720"/>
        </w:tabs>
        <w:spacing w:after="0" w:line="240" w:lineRule="auto"/>
        <w:rPr>
          <w:rFonts w:ascii="Times New Roman" w:eastAsia="Calibri" w:hAnsi="Times New Roman" w:cs="Times New Roman"/>
          <w:sz w:val="26"/>
          <w:szCs w:val="26"/>
        </w:rPr>
      </w:pPr>
      <w:r w:rsidRPr="323CAB44">
        <w:rPr>
          <w:rFonts w:ascii="Times New Roman" w:eastAsia="Calibri" w:hAnsi="Times New Roman" w:cs="Times New Roman"/>
          <w:sz w:val="26"/>
          <w:szCs w:val="26"/>
        </w:rPr>
        <w:t xml:space="preserve">The CIP Reliability Standards require entities to comply with specific requirements to safeguard critical cyber assets.  These standards are </w:t>
      </w:r>
      <w:r w:rsidRPr="323CAB44">
        <w:rPr>
          <w:rFonts w:ascii="Times New Roman" w:eastAsia="Calibri" w:hAnsi="Times New Roman" w:cs="Times New Roman"/>
          <w:sz w:val="26"/>
          <w:szCs w:val="26"/>
        </w:rPr>
        <w:t>results</w:t>
      </w:r>
      <w:r w:rsidRPr="323CAB44">
        <w:rPr>
          <w:rFonts w:ascii="Times New Roman" w:eastAsia="Calibri" w:hAnsi="Times New Roman" w:cs="Times New Roman"/>
          <w:sz w:val="26"/>
          <w:szCs w:val="26"/>
        </w:rPr>
        <w:t xml:space="preserve">-based and do not specify a technology or method to achieve compliance, instead leaving it up to the entity to decide </w:t>
      </w:r>
      <w:r w:rsidRPr="323CAB44">
        <w:rPr>
          <w:rFonts w:ascii="Times New Roman" w:eastAsia="Calibri" w:hAnsi="Times New Roman" w:cs="Times New Roman"/>
          <w:sz w:val="26"/>
          <w:szCs w:val="26"/>
        </w:rPr>
        <w:t>how best to comply.  On January 18, 2008, the Commission issued Order No. 706, approving the initial eight CIP Reliability Standards, CIP version 1 Standards, submitted by NERC.  Subsequently, the Commission has approved multiple versions of the CIP Reliability Standards submitted by NERC, partly to address the evolving nature of cyber-related threats to the Bulk-Power System.  On November 22, 2013, the Commission issued Order No. 791, approving CIP version 5 Standards, the last major revision to the CIP Reliability Standards.  The CIP version 5 Standards implement a tiered approach to categorize assets, identifying them as high, medium, or low risk to the operation of the BES</w:t>
      </w:r>
      <w:r w:rsidRPr="323CAB44">
        <w:rPr>
          <w:rFonts w:ascii="Times New Roman" w:eastAsia="Calibri" w:hAnsi="Times New Roman" w:cs="Times New Roman"/>
          <w:b/>
          <w:bCs/>
          <w:sz w:val="26"/>
          <w:szCs w:val="26"/>
        </w:rPr>
        <w:t xml:space="preserve"> </w:t>
      </w:r>
      <w:r w:rsidRPr="323CAB44">
        <w:rPr>
          <w:rFonts w:ascii="Times New Roman" w:eastAsia="Calibri" w:hAnsi="Times New Roman" w:cs="Times New Roman"/>
          <w:sz w:val="26"/>
          <w:szCs w:val="26"/>
        </w:rPr>
        <w:t xml:space="preserve">if compromised.  </w:t>
      </w:r>
    </w:p>
    <w:p w:rsidR="00C4205B" w:rsidRPr="00595846" w:rsidP="005E2448" w14:paraId="1EB6FF11"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EA08B2" w:rsidRPr="00D60FEE" w:rsidP="1C75EE3A" w14:paraId="6D63FA8D" w14:textId="479364BD">
      <w:pPr>
        <w:pStyle w:val="ListParagraph"/>
        <w:numPr>
          <w:ilvl w:val="0"/>
          <w:numId w:val="2"/>
        </w:numPr>
        <w:rPr>
          <w:rFonts w:ascii="Times New Roman" w:hAnsi="Times New Roman" w:cs="Times New Roman"/>
          <w:b/>
          <w:bCs/>
          <w:sz w:val="26"/>
          <w:szCs w:val="26"/>
        </w:rPr>
      </w:pPr>
      <w:r w:rsidRPr="0F0639F8">
        <w:rPr>
          <w:rFonts w:ascii="Times New Roman" w:hAnsi="Times New Roman" w:cs="Times New Roman"/>
          <w:b/>
          <w:bCs/>
          <w:sz w:val="26"/>
          <w:szCs w:val="26"/>
        </w:rPr>
        <w:t xml:space="preserve">HOW, BY WHOM AND FOR WHAT PURPOSE IS THE INFORMATION TO BE USED AND THE CONSEQUENCES OF NOT COLLECTING THE INFORMATION </w:t>
      </w:r>
    </w:p>
    <w:p w:rsidR="00F2403C" w:rsidRPr="00C72D4B" w:rsidP="00C72D4B" w14:paraId="21B86F27" w14:textId="7689298D">
      <w:pPr>
        <w:tabs>
          <w:tab w:val="num" w:pos="720"/>
        </w:tabs>
        <w:spacing w:after="0" w:line="240" w:lineRule="auto"/>
        <w:rPr>
          <w:rFonts w:ascii="Times New Roman" w:hAnsi="Times New Roman" w:cs="Times New Roman"/>
          <w:sz w:val="26"/>
          <w:szCs w:val="26"/>
        </w:rPr>
      </w:pPr>
      <w:r w:rsidRPr="00C72D4B">
        <w:rPr>
          <w:rFonts w:ascii="Times New Roman" w:hAnsi="Times New Roman" w:cs="Times New Roman"/>
          <w:sz w:val="26"/>
          <w:szCs w:val="26"/>
        </w:rPr>
        <w:t>NERC submitted the proposed modifications to update the CIP Reliability Standards to enable the application of</w:t>
      </w:r>
      <w:r w:rsidRPr="00C72D4B" w:rsidR="7EEA6647">
        <w:rPr>
          <w:rFonts w:ascii="Times New Roman" w:hAnsi="Times New Roman" w:cs="Times New Roman"/>
          <w:sz w:val="26"/>
          <w:szCs w:val="26"/>
        </w:rPr>
        <w:t xml:space="preserve"> </w:t>
      </w:r>
      <w:r w:rsidRPr="00C72D4B">
        <w:rPr>
          <w:rFonts w:ascii="Times New Roman" w:hAnsi="Times New Roman" w:cs="Times New Roman"/>
          <w:sz w:val="26"/>
          <w:szCs w:val="26"/>
        </w:rPr>
        <w:t>virtualization and other new technologies in a secure manner</w:t>
      </w:r>
      <w:r>
        <w:rPr>
          <w:rStyle w:val="FootnoteReference"/>
          <w:rFonts w:ascii="Times New Roman" w:hAnsi="Times New Roman" w:cs="Times New Roman"/>
          <w:sz w:val="26"/>
          <w:szCs w:val="26"/>
          <w:vertAlign w:val="superscript"/>
        </w:rPr>
        <w:footnoteReference w:id="6"/>
      </w:r>
      <w:r w:rsidRPr="00C72D4B">
        <w:rPr>
          <w:rFonts w:ascii="Times New Roman" w:hAnsi="Times New Roman" w:cs="Times New Roman"/>
          <w:sz w:val="26"/>
          <w:szCs w:val="26"/>
        </w:rPr>
        <w:t>.</w:t>
      </w:r>
      <w:r w:rsidRPr="00C72D4B" w:rsidR="7010CD34">
        <w:rPr>
          <w:rFonts w:ascii="Times New Roman" w:hAnsi="Times New Roman" w:cs="Times New Roman"/>
          <w:sz w:val="26"/>
          <w:szCs w:val="26"/>
        </w:rPr>
        <w:t>T</w:t>
      </w:r>
      <w:r w:rsidRPr="00C72D4B" w:rsidR="1CF6FAB0">
        <w:rPr>
          <w:rFonts w:ascii="Times New Roman" w:hAnsi="Times New Roman" w:cs="Times New Roman"/>
          <w:sz w:val="26"/>
          <w:szCs w:val="26"/>
        </w:rPr>
        <w:t>he proposed modifications do not obligate entities to adopt virtualization, rather, if approved, the proposed CIP Reliability Standards would accommodate responsible entities that choose to do so.</w:t>
      </w:r>
    </w:p>
    <w:p w:rsidR="00F2403C" w:rsidRPr="00C72D4B" w:rsidP="00F2403C" w14:paraId="59BCDD74" w14:textId="0D128250">
      <w:pPr>
        <w:tabs>
          <w:tab w:val="num" w:pos="720"/>
        </w:tabs>
        <w:spacing w:after="0" w:line="240" w:lineRule="auto"/>
        <w:rPr>
          <w:rFonts w:ascii="Times New Roman" w:eastAsia="Calibri" w:hAnsi="Times New Roman" w:cs="Times New Roman"/>
          <w:sz w:val="26"/>
          <w:szCs w:val="26"/>
        </w:rPr>
      </w:pPr>
      <w:r w:rsidRPr="00C72D4B">
        <w:br/>
      </w:r>
      <w:r w:rsidRPr="00C72D4B" w:rsidR="69228BA3">
        <w:rPr>
          <w:rFonts w:ascii="Times New Roman" w:eastAsia="Calibri" w:hAnsi="Times New Roman" w:cs="Times New Roman"/>
          <w:sz w:val="26"/>
          <w:szCs w:val="26"/>
        </w:rPr>
        <w:t xml:space="preserve">The </w:t>
      </w:r>
      <w:r w:rsidR="008B3C45">
        <w:rPr>
          <w:rFonts w:ascii="Times New Roman" w:eastAsia="Calibri" w:hAnsi="Times New Roman" w:cs="Times New Roman"/>
          <w:sz w:val="26"/>
          <w:szCs w:val="26"/>
        </w:rPr>
        <w:t>Final</w:t>
      </w:r>
      <w:r w:rsidRPr="00C72D4B" w:rsidR="70A89F50">
        <w:rPr>
          <w:rFonts w:ascii="Times New Roman" w:eastAsia="Calibri" w:hAnsi="Times New Roman" w:cs="Times New Roman"/>
          <w:sz w:val="26"/>
          <w:szCs w:val="26"/>
        </w:rPr>
        <w:t xml:space="preserve"> rule</w:t>
      </w:r>
      <w:r w:rsidRPr="00C72D4B" w:rsidR="69228BA3">
        <w:rPr>
          <w:rFonts w:ascii="Times New Roman" w:eastAsia="Calibri" w:hAnsi="Times New Roman" w:cs="Times New Roman"/>
          <w:sz w:val="26"/>
          <w:szCs w:val="26"/>
        </w:rPr>
        <w:t xml:space="preserve"> does not mandate or require action by any </w:t>
      </w:r>
      <w:r w:rsidRPr="00C72D4B" w:rsidR="722FD86E">
        <w:rPr>
          <w:rFonts w:ascii="Times New Roman" w:eastAsia="Calibri" w:hAnsi="Times New Roman" w:cs="Times New Roman"/>
          <w:sz w:val="26"/>
          <w:szCs w:val="26"/>
        </w:rPr>
        <w:t>r</w:t>
      </w:r>
      <w:r w:rsidRPr="00C72D4B" w:rsidR="0AF4CCB7">
        <w:rPr>
          <w:rFonts w:ascii="Times New Roman" w:eastAsia="Calibri" w:hAnsi="Times New Roman" w:cs="Times New Roman"/>
          <w:sz w:val="26"/>
          <w:szCs w:val="26"/>
        </w:rPr>
        <w:t>esponsible</w:t>
      </w:r>
      <w:r w:rsidRPr="00C72D4B" w:rsidR="722FD86E">
        <w:rPr>
          <w:rFonts w:ascii="Times New Roman" w:eastAsia="Calibri" w:hAnsi="Times New Roman" w:cs="Times New Roman"/>
          <w:sz w:val="26"/>
          <w:szCs w:val="26"/>
        </w:rPr>
        <w:t xml:space="preserve"> entity</w:t>
      </w:r>
      <w:r w:rsidRPr="00C72D4B" w:rsidR="46CBD63D">
        <w:rPr>
          <w:rFonts w:ascii="Times New Roman" w:eastAsia="Calibri" w:hAnsi="Times New Roman" w:cs="Times New Roman"/>
          <w:sz w:val="26"/>
          <w:szCs w:val="26"/>
        </w:rPr>
        <w:t xml:space="preserve"> that owns or operates high-impact or medium-impact BES Cyber Systems</w:t>
      </w:r>
      <w:r w:rsidRPr="00C72D4B" w:rsidR="722FD86E">
        <w:rPr>
          <w:rFonts w:ascii="Times New Roman" w:eastAsia="Calibri" w:hAnsi="Times New Roman" w:cs="Times New Roman"/>
          <w:sz w:val="26"/>
          <w:szCs w:val="26"/>
        </w:rPr>
        <w:t xml:space="preserve"> </w:t>
      </w:r>
      <w:r w:rsidRPr="00C72D4B" w:rsidR="69228BA3">
        <w:rPr>
          <w:rFonts w:ascii="Times New Roman" w:eastAsia="Calibri" w:hAnsi="Times New Roman" w:cs="Times New Roman"/>
          <w:sz w:val="26"/>
          <w:szCs w:val="26"/>
        </w:rPr>
        <w:t>other than</w:t>
      </w:r>
      <w:r w:rsidRPr="00C72D4B" w:rsidR="409C10D3">
        <w:rPr>
          <w:rFonts w:ascii="Times New Roman" w:eastAsia="Calibri" w:hAnsi="Times New Roman" w:cs="Times New Roman"/>
          <w:sz w:val="26"/>
          <w:szCs w:val="26"/>
        </w:rPr>
        <w:t xml:space="preserve"> the possible eventual</w:t>
      </w:r>
      <w:r w:rsidRPr="00C72D4B" w:rsidR="69228BA3">
        <w:rPr>
          <w:rFonts w:ascii="Times New Roman" w:eastAsia="Calibri" w:hAnsi="Times New Roman" w:cs="Times New Roman"/>
          <w:sz w:val="26"/>
          <w:szCs w:val="26"/>
        </w:rPr>
        <w:t xml:space="preserve"> updating</w:t>
      </w:r>
      <w:r w:rsidRPr="00C72D4B" w:rsidR="290F01A3">
        <w:rPr>
          <w:rFonts w:ascii="Times New Roman" w:eastAsia="Calibri" w:hAnsi="Times New Roman" w:cs="Times New Roman"/>
          <w:sz w:val="26"/>
          <w:szCs w:val="26"/>
        </w:rPr>
        <w:t xml:space="preserve"> of</w:t>
      </w:r>
      <w:r w:rsidRPr="00C72D4B" w:rsidR="69228BA3">
        <w:rPr>
          <w:rFonts w:ascii="Times New Roman" w:eastAsia="Calibri" w:hAnsi="Times New Roman" w:cs="Times New Roman"/>
          <w:sz w:val="26"/>
          <w:szCs w:val="26"/>
        </w:rPr>
        <w:t xml:space="preserve"> compliance documentation for processes related to the proposed Reliability Standards.</w:t>
      </w:r>
    </w:p>
    <w:p w:rsidR="000A294F" w:rsidRPr="00C72D4B" w:rsidP="00C72D4B" w14:paraId="0A32C9DB" w14:textId="79FC28F9">
      <w:pPr>
        <w:tabs>
          <w:tab w:val="num" w:pos="720"/>
        </w:tabs>
        <w:spacing w:after="0" w:line="240" w:lineRule="auto"/>
        <w:rPr>
          <w:rFonts w:ascii="Times New Roman" w:eastAsia="Calibri" w:hAnsi="Times New Roman" w:cs="Times New Roman"/>
          <w:sz w:val="26"/>
          <w:szCs w:val="26"/>
        </w:rPr>
      </w:pPr>
      <w:r w:rsidRPr="00C72D4B">
        <w:br/>
      </w:r>
      <w:r w:rsidRPr="00C72D4B" w:rsidR="00E13302">
        <w:rPr>
          <w:rFonts w:ascii="Times New Roman" w:eastAsia="Calibri" w:hAnsi="Times New Roman" w:cs="Times New Roman"/>
          <w:sz w:val="26"/>
          <w:szCs w:val="26"/>
        </w:rPr>
        <w:t>Responsible entities that do not intend to modify their networks will only need to make minimal revisions to their compliance programs to align with the proposed CIP Reliability Standards. This limited impact will consist of incorporating four new definitions (Cyber System, Management Interface, Shared Cyber Infrastructure, and Virtual Cyber Asset) into the documentation for each of the 11 affected Reliability Standards.</w:t>
      </w:r>
      <w:r w:rsidRPr="00C72D4B" w:rsidR="771C2695">
        <w:rPr>
          <w:rFonts w:ascii="Times New Roman" w:eastAsia="Calibri" w:hAnsi="Times New Roman" w:cs="Times New Roman"/>
          <w:sz w:val="26"/>
          <w:szCs w:val="26"/>
        </w:rPr>
        <w:t xml:space="preserve">  Additionally, responsible entities </w:t>
      </w:r>
      <w:r w:rsidRPr="00C72D4B" w:rsidR="640A6C54">
        <w:rPr>
          <w:rFonts w:ascii="Times New Roman" w:eastAsia="Calibri" w:hAnsi="Times New Roman" w:cs="Times New Roman"/>
          <w:sz w:val="26"/>
          <w:szCs w:val="26"/>
        </w:rPr>
        <w:t>will need to maintain documents to demonstrate compliance with the 11 affected Reliability Standards.</w:t>
      </w:r>
      <w:r w:rsidRPr="00C72D4B">
        <w:rPr>
          <w:rFonts w:ascii="Times New Roman" w:eastAsia="Calibri" w:hAnsi="Times New Roman" w:cs="Times New Roman"/>
          <w:sz w:val="26"/>
          <w:szCs w:val="26"/>
        </w:rPr>
        <w:t xml:space="preserve"> </w:t>
      </w:r>
    </w:p>
    <w:p w:rsidR="006B4044" w:rsidRPr="006B4044" w:rsidP="00C72D4B" w14:paraId="4920FCE0" w14:textId="74BEEEC1">
      <w:pPr>
        <w:tabs>
          <w:tab w:val="num" w:pos="720"/>
        </w:tabs>
        <w:spacing w:before="120" w:after="0" w:line="240" w:lineRule="auto"/>
        <w:rPr>
          <w:rFonts w:ascii="Times New Roman" w:eastAsia="Calibri" w:hAnsi="Times New Roman" w:cs="Times New Roman"/>
          <w:sz w:val="26"/>
          <w:szCs w:val="26"/>
        </w:rPr>
      </w:pPr>
      <w:r w:rsidRPr="0F0639F8">
        <w:rPr>
          <w:rFonts w:ascii="Times New Roman" w:eastAsia="Calibri" w:hAnsi="Times New Roman" w:cs="Times New Roman"/>
          <w:sz w:val="26"/>
          <w:szCs w:val="26"/>
        </w:rPr>
        <w:t>The 11 modified CIP Reliability Standards</w:t>
      </w:r>
      <w:r w:rsidRPr="0F0639F8" w:rsidR="52E7168E">
        <w:rPr>
          <w:rFonts w:ascii="Times New Roman" w:eastAsia="Calibri" w:hAnsi="Times New Roman" w:cs="Times New Roman"/>
          <w:sz w:val="26"/>
          <w:szCs w:val="26"/>
        </w:rPr>
        <w:t xml:space="preserve"> are</w:t>
      </w:r>
      <w:r w:rsidRPr="0F0639F8">
        <w:rPr>
          <w:rFonts w:ascii="Times New Roman" w:eastAsia="Calibri" w:hAnsi="Times New Roman" w:cs="Times New Roman"/>
          <w:sz w:val="26"/>
          <w:szCs w:val="26"/>
        </w:rPr>
        <w:t>:</w:t>
      </w:r>
    </w:p>
    <w:p w:rsidR="006B4044" w:rsidRPr="006B4044" w:rsidP="006B4044" w14:paraId="1191F079"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CIP-002-7 (Cyber Security – BES Cyber System Categorization) </w:t>
      </w:r>
    </w:p>
    <w:p w:rsidR="006B4044" w:rsidRPr="006B4044" w:rsidP="006B4044" w14:paraId="26C3164B"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CIP-003-10 (Cyber Security - Security Management Controls)</w:t>
      </w:r>
      <w:r>
        <w:rPr>
          <w:rFonts w:ascii="Times New Roman" w:eastAsia="Calibri" w:hAnsi="Times New Roman" w:cs="Times New Roman"/>
          <w:b/>
          <w:bCs/>
          <w:sz w:val="26"/>
          <w:szCs w:val="26"/>
          <w:vertAlign w:val="superscript"/>
        </w:rPr>
        <w:footnoteReference w:id="7"/>
      </w:r>
    </w:p>
    <w:p w:rsidR="006B4044" w:rsidRPr="006B4044" w:rsidP="006B4044" w14:paraId="253B07E6"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CIP-004-8 (Cyber Security – Personnel &amp; Training)</w:t>
      </w:r>
    </w:p>
    <w:p w:rsidR="006B4044" w:rsidRPr="006B4044" w:rsidP="006B4044" w14:paraId="64AAD56C"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CIP-005-8 (Cyber Security – Electronic Security Perimeter(s)) </w:t>
      </w:r>
    </w:p>
    <w:p w:rsidR="006B4044" w:rsidRPr="006B4044" w:rsidP="006B4044" w14:paraId="08CA8C65"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CIP-006-7.1 (Cyber Security – Physical Security of BES Cyber Systems)</w:t>
      </w:r>
      <w:r>
        <w:rPr>
          <w:rFonts w:ascii="Times New Roman" w:eastAsia="Calibri" w:hAnsi="Times New Roman" w:cs="Times New Roman"/>
          <w:b/>
          <w:bCs/>
          <w:sz w:val="26"/>
          <w:szCs w:val="26"/>
          <w:vertAlign w:val="superscript"/>
        </w:rPr>
        <w:footnoteReference w:id="8"/>
      </w:r>
      <w:r w:rsidRPr="006B4044">
        <w:rPr>
          <w:rFonts w:ascii="Times New Roman" w:eastAsia="Calibri" w:hAnsi="Times New Roman" w:cs="Times New Roman"/>
          <w:sz w:val="26"/>
          <w:szCs w:val="26"/>
        </w:rPr>
        <w:t xml:space="preserve"> </w:t>
      </w:r>
    </w:p>
    <w:p w:rsidR="006B4044" w:rsidRPr="006B4044" w:rsidP="006B4044" w14:paraId="5D78B157"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CIP-007-7.1 (Cyber Security – Systems Security Management)</w:t>
      </w:r>
    </w:p>
    <w:p w:rsidR="006B4044" w:rsidRPr="006B4044" w:rsidP="006B4044" w14:paraId="7A384EB6"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CIP-008-7.1 (Cyber Security – Incident Reporting and Response Planning) </w:t>
      </w:r>
    </w:p>
    <w:p w:rsidR="006B4044" w:rsidRPr="006B4044" w:rsidP="006B4044" w14:paraId="5D30A2D6"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CIP-009-7.1 (Cyber Security – Recovery Plans for BES Cyber Systems)</w:t>
      </w:r>
    </w:p>
    <w:p w:rsidR="006B4044" w:rsidRPr="006B4044" w:rsidP="006B4044" w14:paraId="2DE3DC5C"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CIP-010-5 (Cyber Security – Configuration Change Management and Vulnerability Assessments) </w:t>
      </w:r>
    </w:p>
    <w:p w:rsidR="006B4044" w:rsidRPr="006B4044" w:rsidP="006B4044" w14:paraId="19898F7D"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CIP-011-4.1 (Cyber Security – Information Protection)</w:t>
      </w:r>
    </w:p>
    <w:p w:rsidR="006B4044" w:rsidRPr="006B4044" w:rsidP="006B4044" w14:paraId="4D526EA0" w14:textId="77777777">
      <w:pPr>
        <w:numPr>
          <w:ilvl w:val="0"/>
          <w:numId w:val="42"/>
        </w:numPr>
        <w:tabs>
          <w:tab w:val="num" w:pos="720"/>
        </w:tabs>
        <w:spacing w:after="0" w:line="240" w:lineRule="auto"/>
        <w:rPr>
          <w:rFonts w:ascii="Times New Roman" w:eastAsia="Calibri" w:hAnsi="Times New Roman" w:cs="Times New Roman"/>
          <w:sz w:val="26"/>
          <w:szCs w:val="26"/>
        </w:rPr>
      </w:pPr>
      <w:r w:rsidRPr="006B4044">
        <w:rPr>
          <w:rFonts w:ascii="Times New Roman" w:eastAsia="Calibri" w:hAnsi="Times New Roman" w:cs="Times New Roman"/>
          <w:sz w:val="26"/>
          <w:szCs w:val="26"/>
        </w:rPr>
        <w:t xml:space="preserve">CIP-013-3 (Cyber Security – Supply Chain Risk Management) </w:t>
      </w:r>
    </w:p>
    <w:p w:rsidR="006B4044" w:rsidRPr="006B4044" w:rsidP="502A6E43" w14:paraId="0FE75085" w14:textId="2C4DB2DD">
      <w:pPr>
        <w:tabs>
          <w:tab w:val="num" w:pos="720"/>
        </w:tabs>
        <w:spacing w:before="120" w:after="0" w:line="240" w:lineRule="auto"/>
        <w:rPr>
          <w:rFonts w:ascii="Times New Roman" w:eastAsia="Calibri" w:hAnsi="Times New Roman" w:cs="Times New Roman"/>
          <w:b/>
          <w:bCs/>
          <w:sz w:val="26"/>
          <w:szCs w:val="26"/>
          <w:vertAlign w:val="superscript"/>
        </w:rPr>
      </w:pPr>
      <w:r w:rsidRPr="502A6E43">
        <w:rPr>
          <w:rFonts w:ascii="Times New Roman" w:eastAsia="Calibri" w:hAnsi="Times New Roman" w:cs="Times New Roman"/>
          <w:sz w:val="26"/>
          <w:szCs w:val="26"/>
        </w:rPr>
        <w:t>According to NERC, the proposed Reliability Standards would allow responsible entities to fully implement virtualization and address risks associated with virtualized environments, such as “side channel” attacks where virtual systems executing on the same hardware could affect one another.  NERC also states that the use of security objectives within the CIP Reliability Standards establishes a framework adaptable to newer technologies.  NERC explains that its revisions would:  (1) support different security models by adjusting language around perimeter-based models to accommodate other security models; (2) recognize “virtualization infrastructure and virtual machines through new and revised terms in the NERC Glossary;” (3) broaden “change management approaches beyond a baseline-only configuration to recognize the dynamic nature of virtualized technologies,” e.g., where such virtualized systems are no longer installed on specific servers; and (4) manage “accessibility and attack surfaces of a virtualized configuration.”  In addition to the changes to facilitate virtualization, the proposed Reliability Standards incorporate clarifications found during the implementation of prior versions of the CIP Standards.</w:t>
      </w:r>
    </w:p>
    <w:p w:rsidR="5D0F7055" w:rsidP="00C72D4B" w14:paraId="090E0C6B" w14:textId="2126FC2C">
      <w:pPr>
        <w:tabs>
          <w:tab w:val="num" w:pos="720"/>
        </w:tabs>
        <w:spacing w:before="120" w:after="0" w:line="240" w:lineRule="auto"/>
        <w:rPr>
          <w:rFonts w:ascii="Times New Roman" w:eastAsia="Calibri" w:hAnsi="Times New Roman" w:cs="Times New Roman"/>
          <w:sz w:val="26"/>
          <w:szCs w:val="26"/>
        </w:rPr>
      </w:pPr>
      <w:bookmarkStart w:id="0" w:name="_Hlk205462380"/>
      <w:r w:rsidRPr="502A6E43">
        <w:rPr>
          <w:rFonts w:ascii="Times New Roman" w:eastAsia="Calibri" w:hAnsi="Times New Roman" w:cs="Times New Roman"/>
          <w:sz w:val="26"/>
          <w:szCs w:val="26"/>
        </w:rPr>
        <w:t>NERC explains that to accommodate different security models, the proposed revisions would allow responsible entities to either continue to use a perimeter-model or more policy-based controls through virtual environments.</w:t>
      </w:r>
      <w:r w:rsidR="00F2403C">
        <w:rPr>
          <w:rFonts w:ascii="Times New Roman" w:eastAsia="Calibri" w:hAnsi="Times New Roman" w:cs="Times New Roman"/>
          <w:sz w:val="26"/>
          <w:szCs w:val="26"/>
        </w:rPr>
        <w:t xml:space="preserve">  </w:t>
      </w:r>
      <w:bookmarkEnd w:id="0"/>
      <w:r w:rsidRPr="502A6E43">
        <w:rPr>
          <w:rFonts w:ascii="Times New Roman" w:eastAsia="Calibri" w:hAnsi="Times New Roman" w:cs="Times New Roman"/>
          <w:sz w:val="26"/>
          <w:szCs w:val="26"/>
        </w:rPr>
        <w:t xml:space="preserve">The standard drafting team revised </w:t>
      </w:r>
      <w:r w:rsidRPr="502A6E43">
        <w:rPr>
          <w:rFonts w:ascii="Times New Roman" w:eastAsia="Calibri" w:hAnsi="Times New Roman" w:cs="Times New Roman"/>
          <w:sz w:val="26"/>
          <w:szCs w:val="26"/>
        </w:rPr>
        <w:t>the definitions of Electronic Security Perimeter, Electronic Access Point, and External Routable Connectivity.</w:t>
      </w:r>
      <w:r w:rsidR="00F2403C">
        <w:rPr>
          <w:rFonts w:ascii="Times New Roman" w:eastAsia="Calibri" w:hAnsi="Times New Roman" w:cs="Times New Roman"/>
          <w:sz w:val="26"/>
          <w:szCs w:val="26"/>
        </w:rPr>
        <w:t xml:space="preserve">  </w:t>
      </w:r>
      <w:r w:rsidRPr="502A6E43">
        <w:rPr>
          <w:rFonts w:ascii="Times New Roman" w:eastAsia="Calibri" w:hAnsi="Times New Roman" w:cs="Times New Roman"/>
          <w:sz w:val="26"/>
          <w:szCs w:val="26"/>
        </w:rPr>
        <w:t xml:space="preserve">NERC explains that the proposed Reliability Standards permit responsible entities to use protections that are appropriate and secure for virtualization by applying protections where they are needed rather than relying on a one-to-one relationship between hardware and software in the currently defined cyber assets.  To account for virtual machines and their underlying infrastructure, the standard drafting team also revised the definition of Cyber Asset and Virtual Cyber Asset, Shared Cyber Infrastructure, Management Interface, and Cyber Systems.  </w:t>
      </w:r>
    </w:p>
    <w:p w:rsidR="502A6E43" w:rsidP="00C72D4B" w14:paraId="01CB0503" w14:textId="3C539ADC">
      <w:pPr>
        <w:tabs>
          <w:tab w:val="num" w:pos="720"/>
        </w:tabs>
        <w:spacing w:before="120" w:after="0" w:line="240" w:lineRule="auto"/>
        <w:rPr>
          <w:rFonts w:ascii="Times New Roman" w:eastAsia="Calibri" w:hAnsi="Times New Roman" w:cs="Times New Roman"/>
          <w:sz w:val="26"/>
          <w:szCs w:val="26"/>
        </w:rPr>
      </w:pPr>
      <w:r w:rsidRPr="502A6E43">
        <w:rPr>
          <w:rFonts w:ascii="Times New Roman" w:eastAsia="Calibri" w:hAnsi="Times New Roman" w:cs="Times New Roman"/>
          <w:sz w:val="26"/>
          <w:szCs w:val="26"/>
        </w:rPr>
        <w:t xml:space="preserve">NERC explains that the proposed Reliability Standards broaden configuration change management to reflect characteristics of the technologies enabled by virtualization. In addition to the virtualization modifications described above, NERC proposes to replace the phrase technical feasibility, which appears in nine Requirements of the currently effective CIP Standards, with the phrase per system capability.  NERC also proposes to add the phrase per system capability in six Requirements with no existing technical feasibility exception language.  NERC explains that the phrase per system capability is used to “account for different types of technology that will be expected to meet the security objective of a particular CIP Reliability Standard.”  According to NERC, “should a Responsible Entity choose to rely on the new term, the Responsible Entity will need to document the limit to the system’s capability and demonstrate during compliance monitoring activities that the system’s incapability prevents the Responsible Entity from implementing the control within the requirement.”  NERC adds that it and the Regional Entities have observed a significant decrease in the number of submitted technical feasibility exceptions and the replacement with the phrase per system capability would ease the administrative burden </w:t>
      </w:r>
      <w:r w:rsidRPr="502A6E43">
        <w:rPr>
          <w:rFonts w:ascii="Times New Roman" w:eastAsia="Calibri" w:hAnsi="Times New Roman" w:cs="Times New Roman"/>
          <w:sz w:val="26"/>
          <w:szCs w:val="26"/>
        </w:rPr>
        <w:t>associated</w:t>
      </w:r>
      <w:r w:rsidRPr="502A6E43">
        <w:rPr>
          <w:rFonts w:ascii="Times New Roman" w:eastAsia="Calibri" w:hAnsi="Times New Roman" w:cs="Times New Roman"/>
          <w:sz w:val="26"/>
          <w:szCs w:val="26"/>
        </w:rPr>
        <w:t xml:space="preserve"> the current approach. </w:t>
      </w:r>
      <w:r w:rsidR="00F2403C">
        <w:rPr>
          <w:rFonts w:ascii="Times New Roman" w:eastAsia="Calibri" w:hAnsi="Times New Roman" w:cs="Times New Roman"/>
          <w:sz w:val="26"/>
          <w:szCs w:val="26"/>
        </w:rPr>
        <w:t xml:space="preserve"> </w:t>
      </w:r>
    </w:p>
    <w:p w:rsidR="00EA08B2" w:rsidP="00C72D4B" w14:paraId="3CFB2332" w14:textId="757C264B">
      <w:pPr>
        <w:tabs>
          <w:tab w:val="num" w:pos="720"/>
        </w:tabs>
        <w:spacing w:before="120" w:after="0" w:line="240" w:lineRule="auto"/>
        <w:rPr>
          <w:rFonts w:ascii="Times New Roman" w:eastAsia="Calibri" w:hAnsi="Times New Roman" w:cs="Times New Roman"/>
          <w:sz w:val="26"/>
          <w:szCs w:val="26"/>
        </w:rPr>
      </w:pPr>
      <w:r w:rsidRPr="502A6E43">
        <w:rPr>
          <w:rFonts w:ascii="Times New Roman" w:eastAsia="Calibri" w:hAnsi="Times New Roman" w:cs="Times New Roman"/>
          <w:sz w:val="26"/>
          <w:szCs w:val="26"/>
        </w:rPr>
        <w:t xml:space="preserve">NERC’s implementation plan provides that the </w:t>
      </w:r>
      <w:r w:rsidR="00A3034A">
        <w:rPr>
          <w:rFonts w:ascii="Times New Roman" w:eastAsia="Calibri" w:hAnsi="Times New Roman" w:cs="Times New Roman"/>
          <w:sz w:val="26"/>
          <w:szCs w:val="26"/>
        </w:rPr>
        <w:t>approved</w:t>
      </w:r>
      <w:r w:rsidRPr="502A6E43" w:rsidR="00A3034A">
        <w:rPr>
          <w:rFonts w:ascii="Times New Roman" w:eastAsia="Calibri" w:hAnsi="Times New Roman" w:cs="Times New Roman"/>
          <w:sz w:val="26"/>
          <w:szCs w:val="26"/>
        </w:rPr>
        <w:t xml:space="preserve"> </w:t>
      </w:r>
      <w:r w:rsidRPr="502A6E43">
        <w:rPr>
          <w:rFonts w:ascii="Times New Roman" w:eastAsia="Calibri" w:hAnsi="Times New Roman" w:cs="Times New Roman"/>
          <w:sz w:val="26"/>
          <w:szCs w:val="26"/>
        </w:rPr>
        <w:t>Reliability Standards and definitions shall become effective on the later of April 1, 2026, or the first day of the first calendar quarter that is 24 months after the effective date of the applicable governmental authority’s order approving the Reliability Standards and definitions, or as otherwise provided for by the applicable governmental authority.</w:t>
      </w:r>
    </w:p>
    <w:p w:rsidR="00E55772" w:rsidRPr="00F2403C" w:rsidP="00C72D4B" w14:paraId="70409516" w14:textId="79CD07C4">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DESCRIBE ANY CONSIDERATION OF THE USE OF IMPROVED TECHNOLOGY TO REDUCE BURDEN AND TECHNICAL OR LEGAL OBSTACLES TO REDUCING BURDEN.</w:t>
      </w:r>
    </w:p>
    <w:p w:rsidR="005F7BEE" w:rsidRPr="005F7BEE" w:rsidP="00C72D4B" w14:paraId="56B04C54" w14:textId="497E8668">
      <w:pPr>
        <w:widowControl w:val="0"/>
        <w:autoSpaceDE w:val="0"/>
        <w:autoSpaceDN w:val="0"/>
        <w:adjustRightInd w:val="0"/>
        <w:spacing w:before="120" w:after="0" w:line="240" w:lineRule="auto"/>
        <w:rPr>
          <w:rFonts w:ascii="Times New Roman" w:eastAsia="Calibri" w:hAnsi="Times New Roman" w:cs="Times New Roman"/>
          <w:sz w:val="26"/>
          <w:szCs w:val="24"/>
        </w:rPr>
      </w:pPr>
      <w:r w:rsidRPr="005F7BEE">
        <w:rPr>
          <w:rFonts w:ascii="Times New Roman" w:eastAsia="Calibri" w:hAnsi="Times New Roman" w:cs="Times New Roman"/>
          <w:sz w:val="26"/>
          <w:szCs w:val="24"/>
        </w:rPr>
        <w:t>This collection does not require industry to file the information with the Commission.  However, FERC-725B does contain information collection and record retention requirements for which using current technology is an option.</w:t>
      </w:r>
    </w:p>
    <w:p w:rsidR="00F95C69" w:rsidRPr="00595846" w:rsidP="00C72D4B" w14:paraId="71104571" w14:textId="40E693E1">
      <w:pPr>
        <w:widowControl w:val="0"/>
        <w:autoSpaceDE w:val="0"/>
        <w:autoSpaceDN w:val="0"/>
        <w:adjustRightInd w:val="0"/>
        <w:spacing w:before="120" w:after="0" w:line="240" w:lineRule="auto"/>
        <w:rPr>
          <w:rFonts w:ascii="Times New Roman" w:hAnsi="Times New Roman" w:cs="Times New Roman"/>
          <w:b/>
          <w:bCs/>
          <w:sz w:val="26"/>
          <w:szCs w:val="24"/>
        </w:rPr>
      </w:pPr>
      <w:r w:rsidRPr="1C75EE3A">
        <w:rPr>
          <w:rFonts w:ascii="Times New Roman" w:eastAsia="Times New Roman" w:hAnsi="Times New Roman" w:cs="Times New Roman"/>
          <w:sz w:val="26"/>
          <w:szCs w:val="26"/>
        </w:rPr>
        <w:t xml:space="preserve">The use of current or improved technology is not covered in Reliability Standards and is therefore left to the discretion of each reporting entity. Commission staff </w:t>
      </w:r>
      <w:r w:rsidRPr="1C75EE3A">
        <w:rPr>
          <w:rFonts w:ascii="Times New Roman" w:eastAsia="Times New Roman" w:hAnsi="Times New Roman" w:cs="Times New Roman"/>
          <w:sz w:val="26"/>
          <w:szCs w:val="26"/>
        </w:rPr>
        <w:t>estimates</w:t>
      </w:r>
      <w:r w:rsidRPr="1C75EE3A">
        <w:rPr>
          <w:rFonts w:ascii="Times New Roman" w:eastAsia="Times New Roman" w:hAnsi="Times New Roman" w:cs="Times New Roman"/>
          <w:sz w:val="26"/>
          <w:szCs w:val="26"/>
        </w:rPr>
        <w:t xml:space="preserve"> that nearly </w:t>
      </w:r>
      <w:r w:rsidRPr="1C75EE3A">
        <w:rPr>
          <w:rFonts w:ascii="Times New Roman" w:eastAsia="Times New Roman" w:hAnsi="Times New Roman" w:cs="Times New Roman"/>
          <w:sz w:val="26"/>
          <w:szCs w:val="26"/>
        </w:rPr>
        <w:t>all of</w:t>
      </w:r>
      <w:r w:rsidRPr="1C75EE3A">
        <w:rPr>
          <w:rFonts w:ascii="Times New Roman" w:eastAsia="Times New Roman" w:hAnsi="Times New Roman" w:cs="Times New Roman"/>
          <w:sz w:val="26"/>
          <w:szCs w:val="26"/>
        </w:rPr>
        <w:t xml:space="preserve"> the respondents are likely to make and keep related records in an electronic </w:t>
      </w:r>
      <w:r w:rsidRPr="1C75EE3A">
        <w:rPr>
          <w:rFonts w:ascii="Times New Roman" w:eastAsia="Times New Roman" w:hAnsi="Times New Roman" w:cs="Times New Roman"/>
          <w:sz w:val="26"/>
          <w:szCs w:val="26"/>
        </w:rPr>
        <w:t>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C4205B" w:rsidRPr="00F2403C" w:rsidP="00C72D4B" w14:paraId="2B04E554" w14:textId="67E7ACD5">
      <w:pPr>
        <w:widowControl w:val="0"/>
        <w:numPr>
          <w:ilvl w:val="0"/>
          <w:numId w:val="2"/>
        </w:numPr>
        <w:autoSpaceDE w:val="0"/>
        <w:autoSpaceDN w:val="0"/>
        <w:adjustRightInd w:val="0"/>
        <w:spacing w:before="120"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EFFORTS TO IDENTIFY DUPLICATION AND SHOW SPECIFICALLY WHY ANY SIMILAR INFORMATION ALREADY AVAILABLE CANNOT BE USED OR MODIFIED FOR USE FOR THE PURPOSE(S) DESCRIBED IN INSTRUCTION NO. 2</w:t>
      </w:r>
    </w:p>
    <w:p w:rsidR="00AC06A5" w:rsidRPr="00595846" w:rsidP="00C72D4B" w14:paraId="7740247B" w14:textId="066FC3A4">
      <w:pPr>
        <w:spacing w:before="120"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Filing requirements are periodically reviewed as OMB review dates arise or as the Commission may deem necessary in carrying out its regulatory responsibilities under the FPA </w:t>
      </w:r>
      <w:r w:rsidRPr="00595846" w:rsidR="00C81A35">
        <w:rPr>
          <w:rFonts w:ascii="Times New Roman" w:hAnsi="Times New Roman" w:cs="Times New Roman"/>
          <w:sz w:val="26"/>
          <w:szCs w:val="24"/>
        </w:rPr>
        <w:t>to</w:t>
      </w:r>
      <w:r w:rsidRPr="00595846">
        <w:rPr>
          <w:rFonts w:ascii="Times New Roman" w:hAnsi="Times New Roman" w:cs="Times New Roman"/>
          <w:sz w:val="26"/>
          <w:szCs w:val="24"/>
        </w:rPr>
        <w:t xml:space="preserve"> eliminate duplication and ensure that filing burden is minimized. There are no similar sources for information available that can be used or modified for these reporting purposes.</w:t>
      </w:r>
    </w:p>
    <w:p w:rsidR="00DF1C8D" w:rsidRPr="00F2403C" w:rsidP="00C72D4B" w14:paraId="755FECEB" w14:textId="124457BD">
      <w:pPr>
        <w:widowControl w:val="0"/>
        <w:numPr>
          <w:ilvl w:val="0"/>
          <w:numId w:val="2"/>
        </w:numPr>
        <w:autoSpaceDE w:val="0"/>
        <w:autoSpaceDN w:val="0"/>
        <w:adjustRightInd w:val="0"/>
        <w:spacing w:before="120" w:after="0" w:line="240" w:lineRule="auto"/>
        <w:rPr>
          <w:rFonts w:ascii="Times New Roman" w:hAnsi="Times New Roman" w:cs="Times New Roman"/>
          <w:bCs/>
          <w:sz w:val="26"/>
          <w:szCs w:val="24"/>
        </w:rPr>
      </w:pPr>
      <w:r w:rsidRPr="00595846">
        <w:rPr>
          <w:rFonts w:ascii="Times New Roman" w:hAnsi="Times New Roman" w:cs="Times New Roman"/>
          <w:b/>
          <w:bCs/>
          <w:sz w:val="26"/>
          <w:szCs w:val="24"/>
        </w:rPr>
        <w:t>METHODS USED TO MINIMIZE BURDEN IN COLLECTION OF INFORMATION INVOLVING SMALL ENTITIES</w:t>
      </w:r>
    </w:p>
    <w:p w:rsidR="00FE0EF5" w:rsidRPr="00FE0EF5" w:rsidP="00C72D4B" w14:paraId="3179DEDB" w14:textId="01050035">
      <w:pPr>
        <w:spacing w:before="120" w:after="0" w:line="240" w:lineRule="auto"/>
        <w:rPr>
          <w:rFonts w:ascii="Times New Roman" w:eastAsia="Calibri" w:hAnsi="Times New Roman" w:cs="Times New Roman"/>
          <w:bCs/>
          <w:sz w:val="26"/>
          <w:szCs w:val="24"/>
        </w:rPr>
      </w:pPr>
      <w:r w:rsidRPr="00FE0EF5">
        <w:rPr>
          <w:rFonts w:ascii="Times New Roman" w:eastAsia="Calibri" w:hAnsi="Times New Roman" w:cs="Times New Roman"/>
          <w:sz w:val="26"/>
          <w:szCs w:val="26"/>
        </w:rPr>
        <w:t>The Commission estimates</w:t>
      </w:r>
      <w:r w:rsidR="6F2597AD">
        <w:rPr>
          <w:rFonts w:ascii="Times New Roman" w:eastAsia="Calibri" w:hAnsi="Times New Roman" w:cs="Times New Roman"/>
          <w:sz w:val="26"/>
          <w:szCs w:val="26"/>
        </w:rPr>
        <w:t xml:space="preserve"> a</w:t>
      </w:r>
      <w:r w:rsidRPr="00FE0EF5">
        <w:rPr>
          <w:rFonts w:ascii="Times New Roman" w:eastAsia="Calibri" w:hAnsi="Times New Roman" w:cs="Times New Roman"/>
          <w:sz w:val="26"/>
          <w:szCs w:val="26"/>
        </w:rPr>
        <w:t xml:space="preserve"> one-time and ongoing </w:t>
      </w:r>
      <w:r w:rsidRPr="00FE0EF5">
        <w:rPr>
          <w:rFonts w:ascii="Times New Roman" w:eastAsia="Calibri" w:hAnsi="Times New Roman" w:cs="Times New Roman"/>
          <w:sz w:val="26"/>
          <w:szCs w:val="26"/>
        </w:rPr>
        <w:t>increases</w:t>
      </w:r>
      <w:r w:rsidRPr="00FE0EF5">
        <w:rPr>
          <w:rFonts w:ascii="Times New Roman" w:eastAsia="Calibri" w:hAnsi="Times New Roman" w:cs="Times New Roman"/>
          <w:sz w:val="26"/>
          <w:szCs w:val="26"/>
        </w:rPr>
        <w:t xml:space="preserve"> in reporting burden on </w:t>
      </w:r>
      <w:r w:rsidR="6F2597AD">
        <w:rPr>
          <w:rFonts w:ascii="Times New Roman" w:eastAsia="Calibri" w:hAnsi="Times New Roman" w:cs="Times New Roman"/>
          <w:sz w:val="26"/>
          <w:szCs w:val="26"/>
        </w:rPr>
        <w:t xml:space="preserve">a </w:t>
      </w:r>
      <w:r w:rsidRPr="00FE0EF5">
        <w:rPr>
          <w:rFonts w:ascii="Times New Roman" w:eastAsia="Calibri" w:hAnsi="Times New Roman" w:cs="Times New Roman"/>
          <w:sz w:val="26"/>
          <w:szCs w:val="26"/>
        </w:rPr>
        <w:t xml:space="preserve">variety of NERC-registered entities (including Generator Operators, Generator Owners,) due to the changes in the </w:t>
      </w:r>
      <w:r w:rsidRPr="75D7739E" w:rsidR="6B29A1C6">
        <w:rPr>
          <w:rFonts w:ascii="Times New Roman" w:eastAsia="Calibri" w:hAnsi="Times New Roman" w:cs="Times New Roman"/>
          <w:sz w:val="26"/>
          <w:szCs w:val="26"/>
        </w:rPr>
        <w:t xml:space="preserve">proposed </w:t>
      </w:r>
      <w:r w:rsidRPr="00FE0EF5">
        <w:rPr>
          <w:rFonts w:ascii="Times New Roman" w:eastAsia="Calibri" w:hAnsi="Times New Roman" w:cs="Times New Roman"/>
          <w:sz w:val="26"/>
          <w:szCs w:val="26"/>
        </w:rPr>
        <w:t xml:space="preserve">Reliability Standard, with no other increase in the cost of compliance (when compared with the current </w:t>
      </w:r>
      <w:r w:rsidRPr="75D7739E" w:rsidR="6B29A1C6">
        <w:rPr>
          <w:rFonts w:ascii="Times New Roman" w:eastAsia="Calibri" w:hAnsi="Times New Roman" w:cs="Times New Roman"/>
          <w:sz w:val="26"/>
          <w:szCs w:val="26"/>
        </w:rPr>
        <w:t>S</w:t>
      </w:r>
      <w:r w:rsidRPr="00FE0EF5">
        <w:rPr>
          <w:rFonts w:ascii="Times New Roman" w:eastAsia="Calibri" w:hAnsi="Times New Roman" w:cs="Times New Roman"/>
          <w:sz w:val="26"/>
          <w:szCs w:val="26"/>
        </w:rPr>
        <w:t xml:space="preserve">tandards).  Approximately </w:t>
      </w:r>
      <w:r w:rsidR="00976EC7">
        <w:rPr>
          <w:rFonts w:ascii="Times New Roman" w:eastAsia="Calibri" w:hAnsi="Times New Roman" w:cs="Times New Roman"/>
          <w:sz w:val="26"/>
          <w:szCs w:val="26"/>
        </w:rPr>
        <w:t>288</w:t>
      </w:r>
      <w:r w:rsidRPr="00FE0EF5" w:rsidR="00976EC7">
        <w:rPr>
          <w:rFonts w:ascii="Times New Roman" w:eastAsia="Calibri" w:hAnsi="Times New Roman" w:cs="Times New Roman"/>
          <w:sz w:val="26"/>
          <w:szCs w:val="26"/>
        </w:rPr>
        <w:t xml:space="preserve"> </w:t>
      </w:r>
      <w:r w:rsidRPr="00FE0EF5">
        <w:rPr>
          <w:rFonts w:ascii="Times New Roman" w:eastAsia="Calibri" w:hAnsi="Times New Roman" w:cs="Times New Roman"/>
          <w:sz w:val="26"/>
          <w:szCs w:val="26"/>
        </w:rPr>
        <w:t>of the affected entities are expected to meet the</w:t>
      </w:r>
      <w:r w:rsidRPr="75D7739E" w:rsidR="51504B28">
        <w:rPr>
          <w:rFonts w:ascii="Times New Roman" w:eastAsia="Calibri" w:hAnsi="Times New Roman" w:cs="Times New Roman"/>
          <w:sz w:val="26"/>
          <w:szCs w:val="26"/>
        </w:rPr>
        <w:t xml:space="preserve"> Small Business Administration</w:t>
      </w:r>
      <w:r w:rsidRPr="00FE0EF5">
        <w:rPr>
          <w:rFonts w:ascii="Times New Roman" w:eastAsia="Calibri" w:hAnsi="Times New Roman" w:cs="Times New Roman"/>
          <w:sz w:val="26"/>
          <w:szCs w:val="26"/>
        </w:rPr>
        <w:t>’s definition for a small entity.</w:t>
      </w:r>
      <w:r>
        <w:rPr>
          <w:rFonts w:ascii="Times New Roman" w:eastAsia="Calibri" w:hAnsi="Times New Roman" w:cs="Arial"/>
          <w:sz w:val="26"/>
          <w:szCs w:val="26"/>
          <w:vertAlign w:val="superscript"/>
        </w:rPr>
        <w:footnoteReference w:id="9"/>
      </w:r>
    </w:p>
    <w:p w:rsidR="00B218E9" w:rsidRPr="00FE0EF5" w:rsidP="00C72D4B" w14:paraId="363A4143" w14:textId="18675D11">
      <w:pPr>
        <w:spacing w:before="120" w:after="0" w:line="240" w:lineRule="auto"/>
        <w:rPr>
          <w:rFonts w:ascii="Times New Roman" w:eastAsia="Calibri" w:hAnsi="Times New Roman" w:cs="Times New Roman"/>
          <w:bCs/>
          <w:sz w:val="26"/>
          <w:szCs w:val="24"/>
        </w:rPr>
      </w:pPr>
      <w:r w:rsidRPr="0F0639F8">
        <w:rPr>
          <w:rFonts w:ascii="Times New Roman" w:eastAsia="Calibri" w:hAnsi="Times New Roman" w:cs="Times New Roman"/>
          <w:sz w:val="26"/>
          <w:szCs w:val="26"/>
        </w:rPr>
        <w:t>S</w:t>
      </w:r>
      <w:r w:rsidRPr="75D7739E" w:rsidR="69073EED">
        <w:rPr>
          <w:rFonts w:ascii="Times New Roman" w:eastAsia="Calibri" w:hAnsi="Times New Roman" w:cs="Times New Roman"/>
          <w:sz w:val="26"/>
          <w:szCs w:val="26"/>
        </w:rPr>
        <w:t xml:space="preserve">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w:t>
      </w:r>
      <w:r w:rsidRPr="75D7739E" w:rsidR="69073EED">
        <w:rPr>
          <w:rFonts w:ascii="Times New Roman" w:eastAsia="Calibri" w:hAnsi="Times New Roman" w:cs="Times New Roman"/>
          <w:sz w:val="26"/>
          <w:szCs w:val="26"/>
        </w:rPr>
        <w:t>at</w:t>
      </w:r>
      <w:r w:rsidRPr="75D7739E" w:rsidR="69073EED">
        <w:rPr>
          <w:rFonts w:ascii="Times New Roman" w:eastAsia="Calibri" w:hAnsi="Times New Roman" w:cs="Times New Roman"/>
          <w:sz w:val="26"/>
          <w:szCs w:val="26"/>
        </w:rPr>
        <w:t xml:space="preserve"> </w:t>
      </w:r>
      <w:r w:rsidRPr="75D7739E" w:rsidR="6B29A1C6">
        <w:rPr>
          <w:rFonts w:ascii="Times New Roman" w:eastAsia="Calibri" w:hAnsi="Times New Roman" w:cs="Times New Roman"/>
          <w:sz w:val="26"/>
          <w:szCs w:val="26"/>
        </w:rPr>
        <w:t>s</w:t>
      </w:r>
      <w:r w:rsidRPr="75D7739E" w:rsidR="69073EED">
        <w:rPr>
          <w:rFonts w:ascii="Times New Roman" w:eastAsia="Calibri" w:hAnsi="Times New Roman" w:cs="Times New Roman"/>
          <w:sz w:val="26"/>
          <w:szCs w:val="26"/>
        </w:rPr>
        <w:t>ection</w:t>
      </w:r>
      <w:r w:rsidRPr="0F0639F8" w:rsidR="44138337">
        <w:rPr>
          <w:rFonts w:ascii="Times New Roman" w:eastAsia="Calibri" w:hAnsi="Times New Roman" w:cs="Times New Roman"/>
          <w:sz w:val="26"/>
          <w:szCs w:val="26"/>
        </w:rPr>
        <w:t xml:space="preserve">s 507 </w:t>
      </w:r>
      <w:r w:rsidRPr="0F0639F8" w:rsidR="58D10392">
        <w:rPr>
          <w:rFonts w:ascii="Times New Roman" w:eastAsia="Calibri" w:hAnsi="Times New Roman" w:cs="Times New Roman"/>
          <w:sz w:val="26"/>
          <w:szCs w:val="26"/>
        </w:rPr>
        <w:t>and</w:t>
      </w:r>
      <w:r w:rsidRPr="0F0639F8" w:rsidR="44138337">
        <w:rPr>
          <w:rFonts w:ascii="Times New Roman" w:eastAsia="Calibri" w:hAnsi="Times New Roman" w:cs="Times New Roman"/>
          <w:sz w:val="26"/>
          <w:szCs w:val="26"/>
        </w:rPr>
        <w:t xml:space="preserve"> 508</w:t>
      </w:r>
      <w:r w:rsidRPr="75D7739E" w:rsidR="69073EED">
        <w:rPr>
          <w:rFonts w:ascii="Times New Roman" w:eastAsia="Calibri" w:hAnsi="Times New Roman" w:cs="Times New Roman"/>
          <w:sz w:val="26"/>
          <w:szCs w:val="26"/>
        </w:rPr>
        <w:t xml:space="preserve">, available </w:t>
      </w:r>
      <w:r w:rsidRPr="75D7739E" w:rsidR="6B29A1C6">
        <w:rPr>
          <w:rFonts w:ascii="Times New Roman" w:eastAsia="Calibri" w:hAnsi="Times New Roman" w:cs="Times New Roman"/>
          <w:sz w:val="26"/>
          <w:szCs w:val="26"/>
        </w:rPr>
        <w:t>on</w:t>
      </w:r>
      <w:r w:rsidRPr="75D7739E" w:rsidR="69073EED">
        <w:rPr>
          <w:rFonts w:ascii="Times New Roman" w:eastAsia="Calibri" w:hAnsi="Times New Roman" w:cs="Times New Roman"/>
          <w:sz w:val="26"/>
          <w:szCs w:val="26"/>
        </w:rPr>
        <w:t xml:space="preserve"> NERC</w:t>
      </w:r>
      <w:r w:rsidRPr="75D7739E" w:rsidR="2244F432">
        <w:rPr>
          <w:rFonts w:ascii="Times New Roman" w:eastAsia="Calibri" w:hAnsi="Times New Roman" w:cs="Times New Roman"/>
          <w:sz w:val="26"/>
          <w:szCs w:val="26"/>
        </w:rPr>
        <w:t>’</w:t>
      </w:r>
      <w:r w:rsidRPr="75D7739E" w:rsidR="69073EED">
        <w:rPr>
          <w:rFonts w:ascii="Times New Roman" w:eastAsia="Calibri" w:hAnsi="Times New Roman" w:cs="Times New Roman"/>
          <w:sz w:val="26"/>
          <w:szCs w:val="26"/>
        </w:rPr>
        <w:t>s website.</w:t>
      </w:r>
      <w:r>
        <w:rPr>
          <w:rStyle w:val="FootnoteReference"/>
          <w:rFonts w:ascii="Times New Roman" w:eastAsia="Calibri" w:hAnsi="Times New Roman" w:cs="Times New Roman"/>
          <w:sz w:val="26"/>
          <w:szCs w:val="26"/>
          <w:vertAlign w:val="superscript"/>
        </w:rPr>
        <w:footnoteReference w:id="10"/>
      </w:r>
    </w:p>
    <w:p w:rsidR="00C4205B" w:rsidRPr="00C72D4B" w:rsidP="00C72D4B" w14:paraId="6AC32CBA" w14:textId="0DFD6FB3">
      <w:pPr>
        <w:widowControl w:val="0"/>
        <w:numPr>
          <w:ilvl w:val="0"/>
          <w:numId w:val="2"/>
        </w:numPr>
        <w:autoSpaceDE w:val="0"/>
        <w:autoSpaceDN w:val="0"/>
        <w:adjustRightInd w:val="0"/>
        <w:spacing w:before="120" w:after="0" w:line="240" w:lineRule="auto"/>
        <w:rPr>
          <w:rFonts w:ascii="Times New Roman" w:hAnsi="Times New Roman" w:cs="Times New Roman"/>
          <w:sz w:val="26"/>
        </w:rPr>
      </w:pPr>
      <w:r w:rsidRPr="00595846">
        <w:rPr>
          <w:rFonts w:ascii="Times New Roman" w:hAnsi="Times New Roman" w:cs="Times New Roman"/>
          <w:b/>
          <w:sz w:val="26"/>
          <w:szCs w:val="24"/>
        </w:rPr>
        <w:t xml:space="preserve">CONSEQUENCE TO FEDERAL PROGRAM IF COLLECTION WERE </w:t>
      </w:r>
      <w:r w:rsidRPr="00595846">
        <w:rPr>
          <w:rFonts w:ascii="Times New Roman" w:hAnsi="Times New Roman" w:cs="Times New Roman"/>
          <w:b/>
          <w:sz w:val="26"/>
          <w:szCs w:val="24"/>
        </w:rPr>
        <w:t>CONDUCTED LESS FREQUENTLY</w:t>
      </w:r>
    </w:p>
    <w:p w:rsidR="001075FC" w:rsidRPr="00595846" w:rsidP="00C72D4B" w14:paraId="491C097F" w14:textId="74921A8F">
      <w:pPr>
        <w:spacing w:before="120" w:after="0" w:line="240" w:lineRule="auto"/>
        <w:rPr>
          <w:rFonts w:ascii="Times New Roman" w:hAnsi="Times New Roman" w:cs="Times New Roman"/>
          <w:sz w:val="26"/>
          <w:szCs w:val="24"/>
        </w:rPr>
      </w:pPr>
      <w:r w:rsidRPr="1C75EE3A">
        <w:rPr>
          <w:rFonts w:ascii="Times New Roman" w:hAnsi="Times New Roman" w:cs="Times New Roman"/>
          <w:sz w:val="26"/>
          <w:szCs w:val="26"/>
        </w:rPr>
        <w:t>The paperwork requirements are related to documenting compliance with substantive requirements and maintaining such documents</w:t>
      </w:r>
      <w:r w:rsidRPr="1C75EE3A" w:rsidR="40D1DA95">
        <w:rPr>
          <w:rFonts w:ascii="Times New Roman" w:hAnsi="Times New Roman" w:cs="Times New Roman"/>
          <w:sz w:val="26"/>
          <w:szCs w:val="26"/>
        </w:rPr>
        <w:t xml:space="preserve"> </w:t>
      </w:r>
      <w:r w:rsidRPr="1C75EE3A" w:rsidR="40D1DA95">
        <w:rPr>
          <w:rFonts w:ascii="Times New Roman" w:hAnsi="Times New Roman" w:cs="Times New Roman"/>
          <w:sz w:val="26"/>
          <w:szCs w:val="26"/>
        </w:rPr>
        <w:t>of</w:t>
      </w:r>
      <w:r w:rsidRPr="1C75EE3A" w:rsidR="40D1DA95">
        <w:rPr>
          <w:rFonts w:ascii="Times New Roman" w:hAnsi="Times New Roman" w:cs="Times New Roman"/>
          <w:sz w:val="26"/>
          <w:szCs w:val="26"/>
        </w:rPr>
        <w:t xml:space="preserve"> the eleven modified CIP Reliability Standards</w:t>
      </w:r>
      <w:r w:rsidRPr="1C75EE3A">
        <w:rPr>
          <w:rFonts w:ascii="Times New Roman" w:hAnsi="Times New Roman" w:cs="Times New Roman"/>
          <w:sz w:val="26"/>
          <w:szCs w:val="26"/>
        </w:rPr>
        <w:t xml:space="preserve">.  The frequency of the paperwork requirements was vetted and approved by industry consensus in the NERC standard development process and is ultimately meant to support the reliability of the </w:t>
      </w:r>
      <w:r w:rsidRPr="1C75EE3A" w:rsidR="00B76D6E">
        <w:rPr>
          <w:rFonts w:ascii="Times New Roman" w:hAnsi="Times New Roman" w:cs="Times New Roman"/>
          <w:sz w:val="26"/>
          <w:szCs w:val="26"/>
        </w:rPr>
        <w:t>Bulk-Power System.</w:t>
      </w:r>
    </w:p>
    <w:p w:rsidR="00C4205B" w:rsidRPr="00F2403C" w:rsidP="00C72D4B" w14:paraId="0430BB56" w14:textId="62CC7543">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EXPLAIN ANY SPECIAL CIRCUMSTANCES RELATING TO THE INFORMATION COLLECTION</w:t>
      </w:r>
    </w:p>
    <w:p w:rsidR="006C0F0B" w:rsidRPr="00595846" w:rsidP="00C72D4B" w14:paraId="0B821911" w14:textId="1863A97F">
      <w:pPr>
        <w:spacing w:before="120" w:after="0" w:line="240" w:lineRule="auto"/>
        <w:rPr>
          <w:rFonts w:ascii="Times New Roman" w:hAnsi="Times New Roman" w:cs="Times New Roman"/>
          <w:sz w:val="26"/>
          <w:szCs w:val="24"/>
        </w:rPr>
      </w:pPr>
      <w:r w:rsidRPr="00595846">
        <w:rPr>
          <w:rFonts w:ascii="Times New Roman" w:eastAsia="Calibri" w:hAnsi="Times New Roman" w:cs="Times New Roman"/>
          <w:sz w:val="26"/>
          <w:szCs w:val="24"/>
        </w:rPr>
        <w:t>FERC-725B</w:t>
      </w:r>
      <w:r w:rsidRPr="00595846" w:rsidR="0044319A">
        <w:rPr>
          <w:rFonts w:ascii="Times New Roman" w:eastAsia="Calibri" w:hAnsi="Times New Roman" w:cs="Times New Roman"/>
          <w:sz w:val="26"/>
          <w:szCs w:val="24"/>
        </w:rPr>
        <w:t xml:space="preserve"> information collection has</w:t>
      </w:r>
      <w:r w:rsidRPr="00595846" w:rsidR="00CB0831">
        <w:rPr>
          <w:rFonts w:ascii="Times New Roman" w:eastAsia="Calibri" w:hAnsi="Times New Roman" w:cs="Times New Roman"/>
          <w:sz w:val="26"/>
          <w:szCs w:val="24"/>
        </w:rPr>
        <w:t xml:space="preserve"> no special circumstances.  </w:t>
      </w:r>
    </w:p>
    <w:p w:rsidR="00C4205B" w:rsidRPr="00F2403C" w:rsidP="00C72D4B" w14:paraId="71AF84CD" w14:textId="3AC37F9C">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DESCRIBE EFFORTS TO CONSULT OUTSIDE THE AGENCY: SUMMARIZE PUBLIC COMMENTS AND THE AGENCY'S RESPONSE TO THESE COMMENTS</w:t>
      </w:r>
    </w:p>
    <w:p w:rsidR="005F7BEE" w:rsidP="00C72D4B" w14:paraId="475F5FD7" w14:textId="17ADC19F">
      <w:pPr>
        <w:spacing w:before="120" w:after="0" w:line="240" w:lineRule="auto"/>
        <w:rPr>
          <w:rFonts w:ascii="Times New Roman" w:hAnsi="Times New Roman" w:cs="Times New Roman"/>
          <w:b/>
          <w:bCs/>
          <w:sz w:val="26"/>
          <w:szCs w:val="24"/>
        </w:rPr>
      </w:pPr>
      <w:r w:rsidRPr="00D60FEE">
        <w:rPr>
          <w:rFonts w:ascii="Times New Roman" w:hAnsi="Times New Roman" w:cs="Times New Roman"/>
          <w:sz w:val="26"/>
          <w:szCs w:val="26"/>
        </w:rPr>
        <w:t>The ERO process to establish Reliability Standards is a collaborative process with the ERO, Regional Entities, and other</w:t>
      </w:r>
      <w:r w:rsidRPr="0F0639F8" w:rsidR="4617C861">
        <w:rPr>
          <w:rFonts w:ascii="Times New Roman" w:hAnsi="Times New Roman" w:cs="Times New Roman"/>
          <w:sz w:val="26"/>
          <w:szCs w:val="26"/>
        </w:rPr>
        <w:t xml:space="preserve"> industry</w:t>
      </w:r>
      <w:r w:rsidRPr="00D60FEE">
        <w:rPr>
          <w:rFonts w:ascii="Times New Roman" w:hAnsi="Times New Roman" w:cs="Times New Roman"/>
          <w:sz w:val="26"/>
          <w:szCs w:val="26"/>
        </w:rPr>
        <w:t xml:space="preserve"> stakeholders developing and reviewing drafts and providing comments.</w:t>
      </w:r>
      <w:r>
        <w:rPr>
          <w:rFonts w:ascii="Times New Roman" w:hAnsi="Times New Roman" w:cs="Times New Roman"/>
          <w:sz w:val="26"/>
          <w:szCs w:val="26"/>
          <w:vertAlign w:val="superscript"/>
        </w:rPr>
        <w:footnoteReference w:id="11"/>
      </w:r>
      <w:r w:rsidRPr="00D60FEE">
        <w:rPr>
          <w:rFonts w:ascii="Times New Roman" w:hAnsi="Times New Roman" w:cs="Times New Roman"/>
          <w:sz w:val="26"/>
          <w:szCs w:val="26"/>
        </w:rPr>
        <w:t xml:space="preserve">  The NERC-approved Reliability Standards were then submitted by NERC to the </w:t>
      </w:r>
      <w:r w:rsidRPr="0F0639F8" w:rsidR="33FEA674">
        <w:rPr>
          <w:rFonts w:ascii="Times New Roman" w:hAnsi="Times New Roman" w:cs="Times New Roman"/>
          <w:sz w:val="26"/>
          <w:szCs w:val="26"/>
        </w:rPr>
        <w:t>Commission</w:t>
      </w:r>
      <w:r w:rsidRPr="00D60FEE">
        <w:rPr>
          <w:rFonts w:ascii="Times New Roman" w:hAnsi="Times New Roman" w:cs="Times New Roman"/>
          <w:sz w:val="26"/>
          <w:szCs w:val="26"/>
        </w:rPr>
        <w:t xml:space="preserve"> for review and approval.</w:t>
      </w:r>
    </w:p>
    <w:p w:rsidR="005935E9" w:rsidRPr="005935E9" w:rsidP="00C72D4B" w14:paraId="781DB4D7" w14:textId="2FFEF141">
      <w:pPr>
        <w:spacing w:before="120" w:after="0" w:line="240" w:lineRule="auto"/>
        <w:rPr>
          <w:rFonts w:ascii="Times New Roman" w:eastAsia="Calibri" w:hAnsi="Times New Roman" w:cs="Times New Roman"/>
          <w:sz w:val="26"/>
          <w:szCs w:val="24"/>
        </w:rPr>
      </w:pPr>
      <w:r w:rsidRPr="1C75EE3A">
        <w:rPr>
          <w:rFonts w:ascii="Times New Roman" w:eastAsia="Calibri" w:hAnsi="Times New Roman" w:cs="Times New Roman"/>
          <w:sz w:val="26"/>
          <w:szCs w:val="26"/>
        </w:rPr>
        <w:t xml:space="preserve">The Commission </w:t>
      </w:r>
      <w:r w:rsidRPr="1C75EE3A" w:rsidR="0087187E">
        <w:rPr>
          <w:rFonts w:ascii="Times New Roman" w:eastAsia="Calibri" w:hAnsi="Times New Roman" w:cs="Times New Roman"/>
          <w:sz w:val="26"/>
          <w:szCs w:val="26"/>
        </w:rPr>
        <w:t>pub</w:t>
      </w:r>
      <w:r w:rsidRPr="1C75EE3A" w:rsidR="00F63133">
        <w:rPr>
          <w:rFonts w:ascii="Times New Roman" w:eastAsia="Calibri" w:hAnsi="Times New Roman" w:cs="Times New Roman"/>
          <w:sz w:val="26"/>
          <w:szCs w:val="26"/>
        </w:rPr>
        <w:t>lished the</w:t>
      </w:r>
      <w:r w:rsidRPr="1C75EE3A">
        <w:rPr>
          <w:rFonts w:ascii="Times New Roman" w:eastAsia="Calibri" w:hAnsi="Times New Roman" w:cs="Times New Roman"/>
          <w:sz w:val="26"/>
          <w:szCs w:val="26"/>
        </w:rPr>
        <w:t xml:space="preserve"> </w:t>
      </w:r>
      <w:r w:rsidRPr="1C75EE3A" w:rsidR="00EE4D63">
        <w:rPr>
          <w:rFonts w:ascii="Times New Roman" w:eastAsia="Calibri" w:hAnsi="Times New Roman" w:cs="Times New Roman"/>
          <w:sz w:val="26"/>
          <w:szCs w:val="26"/>
        </w:rPr>
        <w:t>Proposed Rule</w:t>
      </w:r>
      <w:r w:rsidRPr="1C75EE3A">
        <w:rPr>
          <w:rFonts w:ascii="Times New Roman" w:eastAsia="Calibri" w:hAnsi="Times New Roman" w:cs="Times New Roman"/>
          <w:sz w:val="26"/>
          <w:szCs w:val="26"/>
        </w:rPr>
        <w:t xml:space="preserve"> in Docket No. R</w:t>
      </w:r>
      <w:r w:rsidRPr="1C75EE3A" w:rsidR="00EE4D63">
        <w:rPr>
          <w:rFonts w:ascii="Times New Roman" w:eastAsia="Calibri" w:hAnsi="Times New Roman" w:cs="Times New Roman"/>
          <w:sz w:val="26"/>
          <w:szCs w:val="26"/>
        </w:rPr>
        <w:t>M</w:t>
      </w:r>
      <w:r w:rsidRPr="1C75EE3A">
        <w:rPr>
          <w:rFonts w:ascii="Times New Roman" w:eastAsia="Calibri" w:hAnsi="Times New Roman" w:cs="Times New Roman"/>
          <w:sz w:val="26"/>
          <w:szCs w:val="26"/>
        </w:rPr>
        <w:t>2</w:t>
      </w:r>
      <w:r w:rsidRPr="1C75EE3A" w:rsidR="0087187E">
        <w:rPr>
          <w:rFonts w:ascii="Times New Roman" w:eastAsia="Calibri" w:hAnsi="Times New Roman" w:cs="Times New Roman"/>
          <w:sz w:val="26"/>
          <w:szCs w:val="26"/>
        </w:rPr>
        <w:t>4-</w:t>
      </w:r>
      <w:r w:rsidRPr="1C75EE3A">
        <w:rPr>
          <w:rFonts w:ascii="Times New Roman" w:eastAsia="Calibri" w:hAnsi="Times New Roman" w:cs="Times New Roman"/>
          <w:sz w:val="26"/>
          <w:szCs w:val="26"/>
        </w:rPr>
        <w:t>8</w:t>
      </w:r>
      <w:r w:rsidRPr="1C75EE3A" w:rsidR="0087187E">
        <w:rPr>
          <w:rFonts w:ascii="Times New Roman" w:eastAsia="Calibri" w:hAnsi="Times New Roman" w:cs="Times New Roman"/>
          <w:sz w:val="26"/>
          <w:szCs w:val="26"/>
        </w:rPr>
        <w:t xml:space="preserve">-000 </w:t>
      </w:r>
      <w:r w:rsidRPr="1C75EE3A">
        <w:rPr>
          <w:rFonts w:ascii="Times New Roman" w:eastAsia="Calibri" w:hAnsi="Times New Roman" w:cs="Times New Roman"/>
          <w:sz w:val="26"/>
          <w:szCs w:val="26"/>
        </w:rPr>
        <w:t>on</w:t>
      </w:r>
      <w:r w:rsidRPr="1C75EE3A" w:rsidR="0087187E">
        <w:rPr>
          <w:rFonts w:ascii="Times New Roman" w:eastAsia="Calibri" w:hAnsi="Times New Roman" w:cs="Times New Roman"/>
          <w:sz w:val="26"/>
          <w:szCs w:val="26"/>
        </w:rPr>
        <w:t xml:space="preserve"> </w:t>
      </w:r>
      <w:r w:rsidRPr="1C75EE3A" w:rsidR="001E628C">
        <w:rPr>
          <w:rFonts w:ascii="Times New Roman" w:eastAsia="Calibri" w:hAnsi="Times New Roman" w:cs="Times New Roman"/>
          <w:sz w:val="26"/>
          <w:szCs w:val="26"/>
        </w:rPr>
        <w:t xml:space="preserve">September </w:t>
      </w:r>
      <w:r w:rsidRPr="1C75EE3A" w:rsidR="00F52E07">
        <w:rPr>
          <w:rFonts w:ascii="Times New Roman" w:eastAsia="Calibri" w:hAnsi="Times New Roman" w:cs="Times New Roman"/>
          <w:sz w:val="26"/>
          <w:szCs w:val="26"/>
        </w:rPr>
        <w:t>23</w:t>
      </w:r>
      <w:r w:rsidRPr="1C75EE3A" w:rsidR="001E628C">
        <w:rPr>
          <w:rFonts w:ascii="Times New Roman" w:eastAsia="Calibri" w:hAnsi="Times New Roman" w:cs="Times New Roman"/>
          <w:sz w:val="26"/>
          <w:szCs w:val="26"/>
        </w:rPr>
        <w:t xml:space="preserve">, </w:t>
      </w:r>
      <w:r w:rsidRPr="1C75EE3A" w:rsidR="00BA1117">
        <w:rPr>
          <w:rFonts w:ascii="Times New Roman" w:eastAsia="Calibri" w:hAnsi="Times New Roman" w:cs="Times New Roman"/>
          <w:sz w:val="26"/>
          <w:szCs w:val="26"/>
        </w:rPr>
        <w:t>202</w:t>
      </w:r>
      <w:r w:rsidR="00BA1117">
        <w:rPr>
          <w:rFonts w:ascii="Times New Roman" w:eastAsia="Calibri" w:hAnsi="Times New Roman" w:cs="Times New Roman"/>
          <w:sz w:val="26"/>
          <w:szCs w:val="26"/>
        </w:rPr>
        <w:t>5</w:t>
      </w:r>
      <w:r w:rsidRPr="1C75EE3A" w:rsidR="00BA1117">
        <w:rPr>
          <w:rFonts w:ascii="Times New Roman" w:eastAsia="Calibri" w:hAnsi="Times New Roman" w:cs="Times New Roman"/>
          <w:sz w:val="26"/>
          <w:szCs w:val="26"/>
        </w:rPr>
        <w:t xml:space="preserve"> </w:t>
      </w:r>
      <w:r w:rsidRPr="1C75EE3A" w:rsidR="000758B5">
        <w:rPr>
          <w:rFonts w:ascii="Times New Roman" w:eastAsia="Calibri" w:hAnsi="Times New Roman" w:cs="Times New Roman"/>
          <w:sz w:val="26"/>
          <w:szCs w:val="26"/>
        </w:rPr>
        <w:t>(</w:t>
      </w:r>
      <w:r w:rsidRPr="1C75EE3A">
        <w:rPr>
          <w:rFonts w:ascii="Times New Roman" w:eastAsia="Calibri" w:hAnsi="Times New Roman" w:cs="Times New Roman"/>
          <w:sz w:val="26"/>
          <w:szCs w:val="26"/>
        </w:rPr>
        <w:t>90</w:t>
      </w:r>
      <w:r w:rsidRPr="1C75EE3A" w:rsidR="00A55996">
        <w:rPr>
          <w:rFonts w:ascii="Times New Roman" w:eastAsia="Calibri" w:hAnsi="Times New Roman" w:cs="Times New Roman"/>
          <w:sz w:val="26"/>
          <w:szCs w:val="26"/>
        </w:rPr>
        <w:t xml:space="preserve"> FR </w:t>
      </w:r>
      <w:r w:rsidRPr="1C75EE3A" w:rsidR="00BA1117">
        <w:rPr>
          <w:rFonts w:ascii="Times New Roman" w:eastAsia="Calibri" w:hAnsi="Times New Roman" w:cs="Times New Roman"/>
          <w:sz w:val="26"/>
          <w:szCs w:val="26"/>
        </w:rPr>
        <w:t>456</w:t>
      </w:r>
      <w:r w:rsidR="00BA1117">
        <w:rPr>
          <w:rFonts w:ascii="Times New Roman" w:eastAsia="Calibri" w:hAnsi="Times New Roman" w:cs="Times New Roman"/>
          <w:sz w:val="26"/>
          <w:szCs w:val="26"/>
        </w:rPr>
        <w:t>79</w:t>
      </w:r>
      <w:r w:rsidRPr="1C75EE3A" w:rsidR="000758B5">
        <w:rPr>
          <w:rFonts w:ascii="Times New Roman" w:eastAsia="Calibri" w:hAnsi="Times New Roman" w:cs="Times New Roman"/>
          <w:sz w:val="26"/>
          <w:szCs w:val="26"/>
        </w:rPr>
        <w:t>)</w:t>
      </w:r>
      <w:r w:rsidRPr="1C75EE3A">
        <w:rPr>
          <w:rFonts w:ascii="Times New Roman" w:eastAsia="Calibri" w:hAnsi="Times New Roman" w:cs="Times New Roman"/>
          <w:sz w:val="26"/>
          <w:szCs w:val="26"/>
        </w:rPr>
        <w:t>.</w:t>
      </w:r>
      <w:r w:rsidRPr="1C75EE3A" w:rsidR="001E628C">
        <w:rPr>
          <w:rFonts w:ascii="Times New Roman" w:eastAsia="Calibri" w:hAnsi="Times New Roman" w:cs="Times New Roman"/>
          <w:sz w:val="26"/>
          <w:szCs w:val="26"/>
        </w:rPr>
        <w:t xml:space="preserve">  </w:t>
      </w:r>
      <w:r w:rsidRPr="1C75EE3A" w:rsidR="350DBCFD">
        <w:rPr>
          <w:rFonts w:ascii="Times New Roman" w:eastAsia="Calibri" w:hAnsi="Times New Roman" w:cs="Times New Roman"/>
          <w:sz w:val="26"/>
          <w:szCs w:val="26"/>
        </w:rPr>
        <w:t>Comments on the proposed rule are due November 24, 2025.</w:t>
      </w:r>
      <w:r w:rsidRPr="000B300A" w:rsidR="000B300A">
        <w:rPr>
          <w:rFonts w:ascii="Times New Roman" w:eastAsia="Calibri" w:hAnsi="Times New Roman" w:cs="Times New Roman"/>
          <w:sz w:val="26"/>
          <w:szCs w:val="26"/>
        </w:rPr>
        <w:t xml:space="preserve"> The Final Rule Published on March 24, 2026 (91 FR 13957).</w:t>
      </w:r>
    </w:p>
    <w:p w:rsidR="00C4205B" w:rsidRPr="00F2403C" w:rsidP="00C72D4B" w14:paraId="3857681B" w14:textId="74811A26">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EXPLAIN ANY PAYMENT OR GIFTS TO RESPONDENTS</w:t>
      </w:r>
    </w:p>
    <w:p w:rsidR="00AC06A5" w:rsidRPr="00595846" w:rsidP="00C72D4B" w14:paraId="4BCCCC36" w14:textId="3F909760">
      <w:pPr>
        <w:spacing w:before="120" w:after="0" w:line="240" w:lineRule="auto"/>
        <w:rPr>
          <w:rFonts w:ascii="Times New Roman" w:hAnsi="Times New Roman" w:cs="Times New Roman"/>
          <w:sz w:val="26"/>
          <w:szCs w:val="24"/>
        </w:rPr>
      </w:pPr>
      <w:r w:rsidRPr="00595846">
        <w:rPr>
          <w:rFonts w:ascii="Times New Roman" w:hAnsi="Times New Roman" w:cs="Times New Roman"/>
          <w:sz w:val="26"/>
          <w:szCs w:val="24"/>
        </w:rPr>
        <w:t>No payments or gifts have been made to respondents.</w:t>
      </w:r>
    </w:p>
    <w:p w:rsidR="002C1CD8" w:rsidRPr="00F2403C" w:rsidP="00C72D4B" w14:paraId="7B54CBBA" w14:textId="0AED48D9">
      <w:pPr>
        <w:widowControl w:val="0"/>
        <w:numPr>
          <w:ilvl w:val="0"/>
          <w:numId w:val="2"/>
        </w:numPr>
        <w:autoSpaceDE w:val="0"/>
        <w:autoSpaceDN w:val="0"/>
        <w:adjustRightInd w:val="0"/>
        <w:spacing w:before="120"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ANY ASSURANCE OF CONFIDENTIALITY PROVIDED TO RESPONDENTS</w:t>
      </w:r>
    </w:p>
    <w:p w:rsidR="00532F8E" w:rsidRPr="00532F8E" w:rsidP="00C72D4B" w14:paraId="7F18A763" w14:textId="77777777">
      <w:pPr>
        <w:spacing w:before="120" w:line="240" w:lineRule="auto"/>
        <w:rPr>
          <w:rFonts w:ascii="Times New Roman" w:eastAsia="Calibri" w:hAnsi="Times New Roman" w:cs="Times New Roman"/>
          <w:sz w:val="26"/>
          <w:szCs w:val="26"/>
        </w:rPr>
      </w:pPr>
      <w:r w:rsidRPr="00532F8E">
        <w:rPr>
          <w:rFonts w:ascii="Times New Roman" w:eastAsia="Calibri" w:hAnsi="Times New Roman" w:cs="Times New Roman"/>
          <w:sz w:val="26"/>
          <w:szCs w:val="26"/>
        </w:rPr>
        <w:t>According to the NERC Rules of Procedure,</w:t>
      </w:r>
      <w:r>
        <w:rPr>
          <w:rFonts w:ascii="Times New Roman" w:eastAsia="Calibri" w:hAnsi="Times New Roman" w:cs="Times New Roman"/>
          <w:sz w:val="26"/>
          <w:szCs w:val="26"/>
          <w:vertAlign w:val="superscript"/>
        </w:rPr>
        <w:footnoteReference w:id="12"/>
      </w:r>
      <w:r w:rsidRPr="00532F8E">
        <w:rPr>
          <w:rFonts w:ascii="Times New Roman" w:eastAsia="Calibri" w:hAnsi="Times New Roman" w:cs="Times New Roman"/>
          <w:sz w:val="26"/>
          <w:szCs w:val="26"/>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085AB8" w:rsidRPr="00532F8E" w:rsidP="00C72D4B" w14:paraId="2AC2B594" w14:textId="2510A445">
      <w:pPr>
        <w:spacing w:before="120" w:after="0" w:line="240" w:lineRule="auto"/>
        <w:rPr>
          <w:rFonts w:ascii="Times New Roman" w:eastAsia="Calibri" w:hAnsi="Times New Roman" w:cs="Times New Roman"/>
          <w:sz w:val="26"/>
          <w:szCs w:val="24"/>
        </w:rPr>
      </w:pPr>
      <w:r w:rsidRPr="00532F8E">
        <w:rPr>
          <w:rFonts w:ascii="Times New Roman" w:eastAsia="Calibri" w:hAnsi="Times New Roman" w:cs="Times New Roman"/>
          <w:bCs/>
          <w:sz w:val="26"/>
          <w:szCs w:val="24"/>
        </w:rPr>
        <w:t xml:space="preserve">Responding entities do not submit the information collected due to the Reliability Standards to FERC.  Rather, they submit the information to NERC, the regional entities, or maintain it internally.  Since there are no submissions made to FERC, FERC provides no specific provisions </w:t>
      </w:r>
      <w:r w:rsidRPr="00532F8E">
        <w:rPr>
          <w:rFonts w:ascii="Times New Roman" w:eastAsia="Calibri" w:hAnsi="Times New Roman" w:cs="Times New Roman"/>
          <w:bCs/>
          <w:sz w:val="26"/>
          <w:szCs w:val="24"/>
        </w:rPr>
        <w:t>in order to</w:t>
      </w:r>
      <w:r w:rsidRPr="00532F8E">
        <w:rPr>
          <w:rFonts w:ascii="Times New Roman" w:eastAsia="Calibri" w:hAnsi="Times New Roman" w:cs="Times New Roman"/>
          <w:bCs/>
          <w:sz w:val="26"/>
          <w:szCs w:val="24"/>
        </w:rPr>
        <w:t xml:space="preserve"> protect confidentiality.</w:t>
      </w:r>
    </w:p>
    <w:p w:rsidR="00115F24" w:rsidRPr="00F2403C" w:rsidP="00C72D4B" w14:paraId="063241F4" w14:textId="451081C3">
      <w:pPr>
        <w:widowControl w:val="0"/>
        <w:numPr>
          <w:ilvl w:val="0"/>
          <w:numId w:val="2"/>
        </w:numPr>
        <w:autoSpaceDE w:val="0"/>
        <w:autoSpaceDN w:val="0"/>
        <w:adjustRightInd w:val="0"/>
        <w:spacing w:before="120" w:after="0" w:line="240" w:lineRule="auto"/>
        <w:rPr>
          <w:rFonts w:ascii="Times New Roman" w:hAnsi="Times New Roman" w:cs="Times New Roman"/>
          <w:sz w:val="26"/>
          <w:szCs w:val="24"/>
        </w:rPr>
      </w:pPr>
      <w:r w:rsidRPr="00595846">
        <w:rPr>
          <w:rFonts w:ascii="Times New Roman" w:hAnsi="Times New Roman" w:cs="Times New Roman"/>
          <w:b/>
          <w:bCs/>
          <w:sz w:val="26"/>
          <w:szCs w:val="24"/>
        </w:rPr>
        <w:t>PROVIDE ADDITIONAL JUSTIFICATION FOR ANY QUESTIONS OF A SENSITIVE NATURE</w:t>
      </w:r>
      <w:r w:rsidRPr="00595846" w:rsidR="00E0001D">
        <w:rPr>
          <w:rFonts w:ascii="Times New Roman" w:hAnsi="Times New Roman" w:cs="Times New Roman"/>
          <w:b/>
          <w:bCs/>
          <w:sz w:val="26"/>
          <w:szCs w:val="24"/>
        </w:rPr>
        <w:t>, SUCH AS SEXUAL BEHAVIOR AND ATTITUDES, RELIGIOUS BELIEFS, AND OTHER MATTERS THAT ARE COMMONLY CONSIDERED PRIVATE</w:t>
      </w:r>
    </w:p>
    <w:p w:rsidR="003C19D0" w:rsidRPr="00595846" w:rsidP="00C72D4B" w14:paraId="5118D161" w14:textId="77777777">
      <w:pPr>
        <w:spacing w:before="12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This </w:t>
      </w:r>
      <w:r w:rsidRPr="00595846" w:rsidR="00F14924">
        <w:rPr>
          <w:rFonts w:ascii="Times New Roman" w:hAnsi="Times New Roman" w:cs="Times New Roman"/>
          <w:sz w:val="26"/>
          <w:szCs w:val="24"/>
        </w:rPr>
        <w:t>collection do</w:t>
      </w:r>
      <w:r w:rsidRPr="00595846">
        <w:rPr>
          <w:rFonts w:ascii="Times New Roman" w:hAnsi="Times New Roman" w:cs="Times New Roman"/>
          <w:sz w:val="26"/>
          <w:szCs w:val="24"/>
        </w:rPr>
        <w:t>es</w:t>
      </w:r>
      <w:r w:rsidRPr="00595846" w:rsidR="00F14924">
        <w:rPr>
          <w:rFonts w:ascii="Times New Roman" w:hAnsi="Times New Roman" w:cs="Times New Roman"/>
          <w:sz w:val="26"/>
          <w:szCs w:val="24"/>
        </w:rPr>
        <w:t xml:space="preserve"> not contain any qu</w:t>
      </w:r>
      <w:r w:rsidRPr="00595846" w:rsidR="00115F24">
        <w:rPr>
          <w:rFonts w:ascii="Times New Roman" w:hAnsi="Times New Roman" w:cs="Times New Roman"/>
          <w:sz w:val="26"/>
          <w:szCs w:val="24"/>
        </w:rPr>
        <w:t>estions of a sensitive nature.</w:t>
      </w:r>
    </w:p>
    <w:p w:rsidR="00C4205B" w:rsidRPr="00595846" w:rsidP="007C39D3" w14:paraId="402568BB" w14:textId="6EE0160B">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Pr>
          <w:rFonts w:ascii="Times New Roman" w:hAnsi="Times New Roman" w:cs="Times New Roman"/>
          <w:b/>
          <w:bCs/>
          <w:sz w:val="26"/>
          <w:szCs w:val="24"/>
        </w:rPr>
        <w:t xml:space="preserve"> </w:t>
      </w:r>
      <w:r w:rsidRPr="00595846" w:rsidR="004E1047">
        <w:rPr>
          <w:rFonts w:ascii="Times New Roman" w:hAnsi="Times New Roman" w:cs="Times New Roman"/>
          <w:b/>
          <w:bCs/>
          <w:sz w:val="26"/>
          <w:szCs w:val="24"/>
        </w:rPr>
        <w:t>ESTIMATED BURDEN OF COLLECTION OF INFORMATION</w:t>
      </w:r>
    </w:p>
    <w:p w:rsidR="00213EC6" w:rsidRPr="00595846" w:rsidP="00213EC6" w14:paraId="762F9663" w14:textId="77777777">
      <w:pPr>
        <w:widowControl w:val="0"/>
        <w:autoSpaceDE w:val="0"/>
        <w:autoSpaceDN w:val="0"/>
        <w:adjustRightInd w:val="0"/>
        <w:spacing w:after="0" w:line="240" w:lineRule="auto"/>
        <w:rPr>
          <w:rFonts w:ascii="Times New Roman" w:hAnsi="Times New Roman" w:cs="Times New Roman"/>
          <w:b/>
          <w:bCs/>
          <w:sz w:val="26"/>
          <w:szCs w:val="24"/>
        </w:rPr>
      </w:pPr>
    </w:p>
    <w:p w:rsidR="39BF169C" w:rsidRPr="00C72D4B" w:rsidP="0F0639F8" w14:paraId="67625222" w14:textId="254EF60D">
      <w:pPr>
        <w:spacing w:after="120"/>
        <w:rPr>
          <w:rFonts w:ascii="Times New Roman" w:eastAsia="Calibri" w:hAnsi="Times New Roman" w:cs="Times New Roman"/>
          <w:sz w:val="26"/>
          <w:szCs w:val="26"/>
        </w:rPr>
      </w:pPr>
      <w:r w:rsidRPr="00C72D4B">
        <w:rPr>
          <w:rFonts w:ascii="Times New Roman" w:eastAsia="Calibri" w:hAnsi="Times New Roman" w:cs="Times New Roman"/>
          <w:sz w:val="26"/>
          <w:szCs w:val="26"/>
        </w:rPr>
        <w:t xml:space="preserve">The Commission bases its paperwork </w:t>
      </w:r>
      <w:r w:rsidRPr="00C72D4B">
        <w:rPr>
          <w:rFonts w:ascii="Times New Roman" w:eastAsia="Calibri" w:hAnsi="Times New Roman" w:cs="Times New Roman"/>
          <w:sz w:val="26"/>
          <w:szCs w:val="26"/>
        </w:rPr>
        <w:t>burden estimates</w:t>
      </w:r>
      <w:r w:rsidRPr="00C72D4B">
        <w:rPr>
          <w:rFonts w:ascii="Times New Roman" w:eastAsia="Calibri" w:hAnsi="Times New Roman" w:cs="Times New Roman"/>
          <w:sz w:val="26"/>
          <w:szCs w:val="26"/>
        </w:rPr>
        <w:t xml:space="preserve"> on the additional paperwork burden presented by the proposed revisions to Reliability Standards filed by NERC for Commission approval.  Proposed Reliability Standards are objective-based and allow entities to choose compliance approaches best tailored to their systems.  </w:t>
      </w:r>
    </w:p>
    <w:p w:rsidR="007453FA" w:rsidRPr="007453FA" w:rsidP="00C72D4B" w14:paraId="51B56CE2" w14:textId="627A0C40">
      <w:pPr>
        <w:pStyle w:val="FERCparanumber"/>
        <w:widowControl/>
        <w:numPr>
          <w:ilvl w:val="0"/>
          <w:numId w:val="0"/>
        </w:numPr>
        <w:autoSpaceDE/>
        <w:autoSpaceDN/>
        <w:adjustRightInd/>
        <w:spacing w:after="120"/>
        <w:rPr>
          <w:rFonts w:ascii="Times New Roman" w:eastAsia="Calibri" w:hAnsi="Times New Roman" w:cs="Times New Roman"/>
          <w:sz w:val="26"/>
          <w:szCs w:val="26"/>
        </w:rPr>
      </w:pPr>
      <w:r w:rsidRPr="0F0639F8">
        <w:rPr>
          <w:rFonts w:ascii="Times New Roman" w:eastAsia="Times New Roman" w:hAnsi="Times New Roman" w:cs="Times New Roman"/>
          <w:i/>
          <w:iCs/>
          <w:color w:val="000000"/>
          <w:sz w:val="26"/>
          <w:szCs w:val="26"/>
        </w:rPr>
        <w:t>Estimate of Annual Burden:</w:t>
      </w:r>
      <w:r>
        <w:rPr>
          <w:rFonts w:ascii="Times New Roman" w:eastAsia="Times New Roman" w:hAnsi="Times New Roman" w:cs="Times New Roman"/>
          <w:color w:val="000000"/>
          <w:sz w:val="26"/>
          <w:szCs w:val="26"/>
          <w:vertAlign w:val="superscript"/>
        </w:rPr>
        <w:footnoteReference w:id="13"/>
      </w:r>
      <w:r w:rsidRPr="0F0639F8">
        <w:rPr>
          <w:rFonts w:ascii="Times New Roman" w:eastAsia="Times New Roman" w:hAnsi="Times New Roman" w:cs="Times New Roman"/>
          <w:i/>
          <w:iCs/>
          <w:color w:val="000000"/>
          <w:sz w:val="26"/>
          <w:szCs w:val="26"/>
        </w:rPr>
        <w:t xml:space="preserve"> </w:t>
      </w:r>
      <w:r w:rsidRPr="6CC6EA9E" w:rsidR="06E24F9D">
        <w:rPr>
          <w:rFonts w:ascii="Times New Roman" w:eastAsia="Calibri" w:hAnsi="Times New Roman" w:cs="Times New Roman"/>
          <w:sz w:val="26"/>
          <w:szCs w:val="26"/>
        </w:rPr>
        <w:t>As of June 2025, the NERC Compliance Registry identifies approximately 1,673 unique U.S. entities that are subject to mandatory compliance with CIP Reliability Standards.  All 1,673 entities would need to conform to modifications proposed under Reliability Standard CIP-002-7.  However, as stated in NERC</w:t>
      </w:r>
      <w:r w:rsidR="00A3034A">
        <w:rPr>
          <w:rFonts w:ascii="Times New Roman" w:eastAsia="Calibri" w:hAnsi="Times New Roman" w:cs="Times New Roman"/>
          <w:sz w:val="26"/>
          <w:szCs w:val="26"/>
        </w:rPr>
        <w:t>’</w:t>
      </w:r>
      <w:r w:rsidRPr="0F0639F8" w:rsidR="2A45F941">
        <w:rPr>
          <w:rFonts w:ascii="Times New Roman" w:eastAsia="Calibri" w:hAnsi="Times New Roman" w:cs="Times New Roman"/>
          <w:sz w:val="26"/>
          <w:szCs w:val="26"/>
        </w:rPr>
        <w:t>s</w:t>
      </w:r>
      <w:r w:rsidRPr="6CC6EA9E" w:rsidR="06E24F9D">
        <w:rPr>
          <w:rFonts w:ascii="Times New Roman" w:eastAsia="Calibri" w:hAnsi="Times New Roman" w:cs="Times New Roman"/>
          <w:sz w:val="26"/>
          <w:szCs w:val="26"/>
        </w:rPr>
        <w:t xml:space="preserve"> petition, the revisions in proposed Reliability Standard CIP-002-7 are minor, mostly aligning the standard with updates to the NERC Glossary.</w:t>
      </w:r>
      <w:r>
        <w:rPr>
          <w:rFonts w:ascii="Times New Roman" w:eastAsia="Calibri" w:hAnsi="Times New Roman" w:cs="Times New Roman"/>
          <w:b/>
          <w:bCs/>
          <w:sz w:val="26"/>
          <w:szCs w:val="26"/>
          <w:vertAlign w:val="superscript"/>
        </w:rPr>
        <w:footnoteReference w:id="14"/>
      </w:r>
      <w:r w:rsidRPr="6CC6EA9E" w:rsidR="06E24F9D">
        <w:rPr>
          <w:rFonts w:ascii="Times New Roman" w:eastAsia="Calibri" w:hAnsi="Times New Roman" w:cs="Times New Roman"/>
          <w:sz w:val="26"/>
          <w:szCs w:val="26"/>
        </w:rPr>
        <w:t xml:space="preserve">  Therefore, we do not envision an increased paperwork burden specifically pertaining to any modifications in proposed Reliability Standard CIP-002-7.  However, of the 1,673 total entities, we estimate that 400 entities will face an increased paperwork burden under revisions</w:t>
      </w:r>
      <w:r w:rsidRPr="0F0639F8" w:rsidR="25774C52">
        <w:rPr>
          <w:rFonts w:ascii="Times New Roman" w:eastAsia="Calibri" w:hAnsi="Times New Roman" w:cs="Times New Roman"/>
          <w:sz w:val="26"/>
          <w:szCs w:val="26"/>
        </w:rPr>
        <w:t xml:space="preserve"> to</w:t>
      </w:r>
      <w:r w:rsidRPr="6CC6EA9E" w:rsidR="06E24F9D">
        <w:rPr>
          <w:rFonts w:ascii="Times New Roman" w:eastAsia="Calibri" w:hAnsi="Times New Roman" w:cs="Times New Roman"/>
          <w:sz w:val="26"/>
          <w:szCs w:val="26"/>
        </w:rPr>
        <w:t xml:space="preserve"> proposed Reliability Standards CIP</w:t>
      </w:r>
      <w:r w:rsidRPr="6CC6EA9E" w:rsidR="06E24F9D">
        <w:rPr>
          <w:rFonts w:ascii="Times New Roman" w:eastAsia="Calibri" w:hAnsi="Times New Roman" w:cs="Times New Roman"/>
          <w:sz w:val="26"/>
          <w:szCs w:val="26"/>
        </w:rPr>
        <w:noBreakHyphen/>
        <w:t>003</w:t>
      </w:r>
      <w:r w:rsidRPr="6CC6EA9E" w:rsidR="06E24F9D">
        <w:rPr>
          <w:rFonts w:ascii="Times New Roman" w:eastAsia="Calibri" w:hAnsi="Times New Roman" w:cs="Times New Roman"/>
          <w:sz w:val="26"/>
          <w:szCs w:val="26"/>
        </w:rPr>
        <w:noBreakHyphen/>
        <w:t>10, CIP-004-8, CIP-005-8, CIP-006-7.1, CIP-007-7.1, CIP-008-7.1, CIP</w:t>
      </w:r>
      <w:r w:rsidRPr="6CC6EA9E" w:rsidR="06E24F9D">
        <w:rPr>
          <w:rFonts w:ascii="Times New Roman" w:eastAsia="Calibri" w:hAnsi="Times New Roman" w:cs="Times New Roman"/>
          <w:sz w:val="26"/>
          <w:szCs w:val="26"/>
        </w:rPr>
        <w:noBreakHyphen/>
        <w:t>009</w:t>
      </w:r>
      <w:r w:rsidRPr="6CC6EA9E" w:rsidR="06E24F9D">
        <w:rPr>
          <w:rFonts w:ascii="Times New Roman" w:eastAsia="Calibri" w:hAnsi="Times New Roman" w:cs="Times New Roman"/>
          <w:sz w:val="26"/>
          <w:szCs w:val="26"/>
        </w:rPr>
        <w:noBreakHyphen/>
        <w:t>7.1, CIP-010-5, CIP-011-4.1, and CIP-013-3.  Based on these assumptions, the estimated reporting burden is as follows:</w:t>
      </w:r>
    </w:p>
    <w:tbl>
      <w:tblPr>
        <w:tblW w:w="10012"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389"/>
        <w:gridCol w:w="1212"/>
        <w:gridCol w:w="1130"/>
        <w:gridCol w:w="1209"/>
        <w:gridCol w:w="1710"/>
        <w:gridCol w:w="1710"/>
        <w:gridCol w:w="1652"/>
      </w:tblGrid>
      <w:tr w14:paraId="17D18718" w14:textId="77777777" w:rsidTr="0F0639F8">
        <w:tblPrEx>
          <w:tblW w:w="10012"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Ex>
        <w:trPr>
          <w:cantSplit/>
          <w:trHeight w:val="214"/>
          <w:tblHeader/>
        </w:trPr>
        <w:tc>
          <w:tcPr>
            <w:tcW w:w="10012" w:type="dxa"/>
            <w:gridSpan w:val="7"/>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rsidR="007453FA" w:rsidRPr="007453FA" w:rsidP="007453FA" w14:paraId="381EFCB5" w14:textId="706B2144">
            <w:pPr>
              <w:widowControl w:val="0"/>
              <w:spacing w:after="0" w:line="240" w:lineRule="auto"/>
              <w:jc w:val="center"/>
              <w:rPr>
                <w:rFonts w:ascii="Times New Roman" w:eastAsia="Calibri" w:hAnsi="Times New Roman" w:cs="Times New Roman"/>
                <w:b/>
                <w:sz w:val="26"/>
                <w:szCs w:val="26"/>
              </w:rPr>
            </w:pPr>
            <w:r w:rsidRPr="007453FA">
              <w:rPr>
                <w:rFonts w:ascii="Times New Roman" w:eastAsia="Calibri" w:hAnsi="Times New Roman" w:cs="Times New Roman"/>
                <w:b/>
                <w:bCs/>
                <w:sz w:val="26"/>
                <w:szCs w:val="26"/>
              </w:rPr>
              <w:t>Total</w:t>
            </w:r>
            <w:r w:rsidRPr="6CC6EA9E">
              <w:rPr>
                <w:rFonts w:ascii="Times New Roman" w:eastAsia="Calibri" w:hAnsi="Times New Roman" w:cs="Times New Roman"/>
                <w:b/>
                <w:bCs/>
                <w:sz w:val="26"/>
                <w:szCs w:val="26"/>
              </w:rPr>
              <w:t xml:space="preserve"> Changes </w:t>
            </w:r>
            <w:r w:rsidR="00CF444F">
              <w:rPr>
                <w:rFonts w:ascii="Times New Roman" w:eastAsia="Calibri" w:hAnsi="Times New Roman" w:cs="Times New Roman"/>
                <w:b/>
                <w:bCs/>
                <w:sz w:val="26"/>
                <w:szCs w:val="26"/>
              </w:rPr>
              <w:t xml:space="preserve">by the Final Rule </w:t>
            </w:r>
            <w:r w:rsidRPr="6CC6EA9E">
              <w:rPr>
                <w:rFonts w:ascii="Times New Roman" w:eastAsia="Calibri" w:hAnsi="Times New Roman" w:cs="Times New Roman"/>
                <w:b/>
                <w:bCs/>
                <w:sz w:val="26"/>
                <w:szCs w:val="26"/>
              </w:rPr>
              <w:t>in Docket RM24-8</w:t>
            </w:r>
            <w:r w:rsidRPr="007453FA">
              <w:rPr>
                <w:rFonts w:ascii="Times New Roman" w:eastAsia="Calibri" w:hAnsi="Times New Roman" w:cs="Times New Roman"/>
                <w:b/>
                <w:bCs/>
                <w:sz w:val="26"/>
                <w:szCs w:val="26"/>
              </w:rPr>
              <w:t>-00</w:t>
            </w:r>
            <w:r w:rsidRPr="007453FA">
              <w:rPr>
                <w:rFonts w:ascii="Times New Roman" w:eastAsia="Calibri" w:hAnsi="Times New Roman" w:cs="Times New Roman"/>
                <w:sz w:val="26"/>
                <w:szCs w:val="26"/>
              </w:rPr>
              <w:t>0</w:t>
            </w:r>
            <w:r>
              <w:rPr>
                <w:rFonts w:ascii="Times New Roman" w:eastAsia="Calibri" w:hAnsi="Times New Roman" w:cs="Times New Roman"/>
                <w:b/>
                <w:bCs/>
                <w:sz w:val="26"/>
                <w:szCs w:val="26"/>
                <w:vertAlign w:val="superscript"/>
              </w:rPr>
              <w:footnoteReference w:id="15"/>
            </w:r>
          </w:p>
        </w:tc>
      </w:tr>
      <w:tr w14:paraId="24A8083F" w14:textId="77777777" w:rsidTr="00FE718D">
        <w:tblPrEx>
          <w:tblW w:w="10012" w:type="dxa"/>
          <w:tblLayout w:type="fixed"/>
          <w:tblCellMar>
            <w:left w:w="0" w:type="dxa"/>
            <w:right w:w="0" w:type="dxa"/>
          </w:tblCellMar>
          <w:tblLook w:val="04A0"/>
        </w:tblPrEx>
        <w:trPr>
          <w:trHeight w:val="214"/>
          <w:tblHeader/>
        </w:trPr>
        <w:tc>
          <w:tcPr>
            <w:tcW w:w="138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5C38674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w:t>
            </w:r>
          </w:p>
        </w:tc>
        <w:tc>
          <w:tcPr>
            <w:tcW w:w="1212"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7ADFEF07"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Number of</w:t>
            </w:r>
          </w:p>
          <w:p w:rsidR="007453FA" w:rsidRPr="007453FA" w:rsidP="007453FA" w14:paraId="7BE1DB9F"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Respondents</w:t>
            </w:r>
          </w:p>
          <w:p w:rsidR="007453FA" w:rsidRPr="007453FA" w:rsidP="007453FA" w14:paraId="22B35B2C"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w:t>
            </w:r>
          </w:p>
        </w:tc>
        <w:tc>
          <w:tcPr>
            <w:tcW w:w="113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55BD7CE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Annual</w:t>
            </w:r>
          </w:p>
          <w:p w:rsidR="007453FA" w:rsidRPr="007453FA" w:rsidP="007453FA" w14:paraId="616E770C"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Number of</w:t>
            </w:r>
          </w:p>
          <w:p w:rsidR="007453FA" w:rsidRPr="007453FA" w:rsidP="007453FA" w14:paraId="65D9F73A"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Responses per</w:t>
            </w:r>
          </w:p>
          <w:p w:rsidR="007453FA" w:rsidRPr="007453FA" w:rsidP="007453FA" w14:paraId="75EE4D2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Respondent</w:t>
            </w:r>
          </w:p>
          <w:p w:rsidR="007453FA" w:rsidRPr="007453FA" w:rsidP="007453FA" w14:paraId="5213A0C5"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(2)</w:t>
            </w:r>
          </w:p>
        </w:tc>
        <w:tc>
          <w:tcPr>
            <w:tcW w:w="120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560B954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Total</w:t>
            </w:r>
          </w:p>
          <w:p w:rsidR="007453FA" w:rsidRPr="007453FA" w:rsidP="007453FA" w14:paraId="156AE4B1"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Number of</w:t>
            </w:r>
          </w:p>
          <w:p w:rsidR="007453FA" w:rsidRPr="007453FA" w:rsidP="007453FA" w14:paraId="40D4259B"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Responses</w:t>
            </w:r>
          </w:p>
          <w:p w:rsidR="007453FA" w:rsidRPr="007453FA" w:rsidP="007453FA" w14:paraId="25B373D7"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w:t>
            </w:r>
            <w:r w:rsidRPr="007453FA">
              <w:rPr>
                <w:rFonts w:ascii="Times New Roman" w:eastAsia="Calibri" w:hAnsi="Times New Roman" w:cs="Times New Roman"/>
                <w:sz w:val="26"/>
                <w:szCs w:val="26"/>
              </w:rPr>
              <w:t>1)*</w:t>
            </w:r>
            <w:r w:rsidRPr="007453FA">
              <w:rPr>
                <w:rFonts w:ascii="Times New Roman" w:eastAsia="Calibri" w:hAnsi="Times New Roman" w:cs="Times New Roman"/>
                <w:sz w:val="26"/>
                <w:szCs w:val="26"/>
              </w:rPr>
              <w:t>(</w:t>
            </w:r>
            <w:r w:rsidRPr="007453FA">
              <w:rPr>
                <w:rFonts w:ascii="Times New Roman" w:eastAsia="Calibri" w:hAnsi="Times New Roman" w:cs="Times New Roman"/>
                <w:sz w:val="26"/>
                <w:szCs w:val="26"/>
              </w:rPr>
              <w:t>2)=</w:t>
            </w:r>
            <w:r w:rsidRPr="007453FA">
              <w:rPr>
                <w:rFonts w:ascii="Times New Roman" w:eastAsia="Calibri" w:hAnsi="Times New Roman" w:cs="Times New Roman"/>
                <w:sz w:val="26"/>
                <w:szCs w:val="26"/>
              </w:rPr>
              <w:t>(3)</w:t>
            </w:r>
          </w:p>
        </w:tc>
        <w:tc>
          <w:tcPr>
            <w:tcW w:w="171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706FD25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Average</w:t>
            </w:r>
          </w:p>
          <w:p w:rsidR="007453FA" w:rsidRPr="007453FA" w:rsidP="007453FA" w14:paraId="0CE598F8"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Burden &amp;</w:t>
            </w:r>
          </w:p>
          <w:p w:rsidR="007453FA" w:rsidRPr="007453FA" w:rsidP="007453FA" w14:paraId="5F2A26A7"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Cost Per</w:t>
            </w:r>
          </w:p>
          <w:p w:rsidR="007453FA" w:rsidRPr="007453FA" w:rsidP="007453FA" w14:paraId="6F19B63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Response</w:t>
            </w:r>
            <w:r>
              <w:rPr>
                <w:rFonts w:ascii="Times New Roman" w:eastAsia="Calibri" w:hAnsi="Times New Roman" w:cs="Times New Roman"/>
                <w:b/>
                <w:bCs/>
                <w:sz w:val="26"/>
                <w:szCs w:val="26"/>
                <w:vertAlign w:val="superscript"/>
              </w:rPr>
              <w:footnoteReference w:id="16"/>
            </w:r>
          </w:p>
          <w:p w:rsidR="007453FA" w:rsidRPr="007453FA" w:rsidP="007453FA" w14:paraId="48709594"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w:t>
            </w:r>
          </w:p>
        </w:tc>
        <w:tc>
          <w:tcPr>
            <w:tcW w:w="171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222725C2"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Total</w:t>
            </w:r>
          </w:p>
          <w:p w:rsidR="007453FA" w:rsidRPr="007453FA" w:rsidP="007453FA" w14:paraId="52E058E5"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Annual</w:t>
            </w:r>
          </w:p>
          <w:p w:rsidR="007453FA" w:rsidRPr="007453FA" w:rsidP="007453FA" w14:paraId="03BF25BB"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Burden</w:t>
            </w:r>
          </w:p>
          <w:p w:rsidR="007453FA" w:rsidRPr="007453FA" w:rsidP="007453FA" w14:paraId="571736EC"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Hours &amp;</w:t>
            </w:r>
          </w:p>
          <w:p w:rsidR="007453FA" w:rsidRPr="007453FA" w:rsidP="007453FA" w14:paraId="30A2DA38"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Total</w:t>
            </w:r>
          </w:p>
          <w:p w:rsidR="007453FA" w:rsidRPr="007453FA" w:rsidP="007453FA" w14:paraId="729A720E"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Annual</w:t>
            </w:r>
          </w:p>
          <w:p w:rsidR="007453FA" w:rsidRPr="007453FA" w:rsidP="007453FA" w14:paraId="2A166984"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Cost</w:t>
            </w:r>
          </w:p>
          <w:p w:rsidR="007453FA" w:rsidRPr="007453FA" w:rsidP="007453FA" w14:paraId="38DAAC1E"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w:t>
            </w:r>
            <w:r w:rsidRPr="007453FA">
              <w:rPr>
                <w:rFonts w:ascii="Times New Roman" w:eastAsia="Calibri" w:hAnsi="Times New Roman" w:cs="Times New Roman"/>
                <w:sz w:val="26"/>
                <w:szCs w:val="26"/>
              </w:rPr>
              <w:t>3)*</w:t>
            </w:r>
            <w:r w:rsidRPr="007453FA">
              <w:rPr>
                <w:rFonts w:ascii="Times New Roman" w:eastAsia="Calibri" w:hAnsi="Times New Roman" w:cs="Times New Roman"/>
                <w:sz w:val="26"/>
                <w:szCs w:val="26"/>
              </w:rPr>
              <w:t>(</w:t>
            </w:r>
            <w:r w:rsidRPr="007453FA">
              <w:rPr>
                <w:rFonts w:ascii="Times New Roman" w:eastAsia="Calibri" w:hAnsi="Times New Roman" w:cs="Times New Roman"/>
                <w:sz w:val="26"/>
                <w:szCs w:val="26"/>
              </w:rPr>
              <w:t>4)=</w:t>
            </w:r>
            <w:r w:rsidRPr="007453FA">
              <w:rPr>
                <w:rFonts w:ascii="Times New Roman" w:eastAsia="Calibri" w:hAnsi="Times New Roman" w:cs="Times New Roman"/>
                <w:sz w:val="26"/>
                <w:szCs w:val="26"/>
              </w:rPr>
              <w:t>(5)</w:t>
            </w:r>
          </w:p>
        </w:tc>
        <w:tc>
          <w:tcPr>
            <w:tcW w:w="1652"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7453FA" w:rsidRPr="007453FA" w:rsidP="007453FA" w14:paraId="3809D975"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Cost per</w:t>
            </w:r>
          </w:p>
          <w:p w:rsidR="007453FA" w:rsidRPr="007453FA" w:rsidP="007453FA" w14:paraId="6CE8402F"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Respondent</w:t>
            </w:r>
          </w:p>
          <w:p w:rsidR="007453FA" w:rsidRPr="007453FA" w:rsidP="007453FA" w14:paraId="24F32D62"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w:t>
            </w:r>
          </w:p>
          <w:p w:rsidR="007453FA" w:rsidRPr="007453FA" w:rsidP="007453FA" w14:paraId="2020C811"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w:t>
            </w:r>
            <w:r w:rsidRPr="007453FA">
              <w:rPr>
                <w:rFonts w:ascii="Times New Roman" w:eastAsia="Calibri" w:hAnsi="Times New Roman" w:cs="Times New Roman"/>
                <w:sz w:val="26"/>
                <w:szCs w:val="26"/>
              </w:rPr>
              <w:t>5)÷</w:t>
            </w:r>
            <w:r w:rsidRPr="007453FA">
              <w:rPr>
                <w:rFonts w:ascii="Times New Roman" w:eastAsia="Calibri" w:hAnsi="Times New Roman" w:cs="Times New Roman"/>
                <w:sz w:val="26"/>
                <w:szCs w:val="26"/>
              </w:rPr>
              <w:t>(1)</w:t>
            </w:r>
          </w:p>
        </w:tc>
      </w:tr>
      <w:tr w14:paraId="4F01D682" w14:textId="77777777" w:rsidTr="00FE718D">
        <w:tblPrEx>
          <w:tblW w:w="10012" w:type="dxa"/>
          <w:tblLayout w:type="fixed"/>
          <w:tblCellMar>
            <w:left w:w="0" w:type="dxa"/>
            <w:right w:w="0" w:type="dxa"/>
          </w:tblCellMar>
          <w:tblLook w:val="04A0"/>
        </w:tblPrEx>
        <w:trPr>
          <w:trHeight w:val="214"/>
        </w:trPr>
        <w:tc>
          <w:tcPr>
            <w:tcW w:w="1389" w:type="dxa"/>
            <w:tcBorders>
              <w:top w:val="single" w:sz="8" w:space="0" w:color="A3A3A3"/>
              <w:left w:val="single" w:sz="8" w:space="0" w:color="A3A3A3"/>
              <w:bottom w:val="single" w:sz="4" w:space="0" w:color="auto"/>
              <w:right w:val="single" w:sz="8" w:space="0" w:color="A3A3A3"/>
            </w:tcBorders>
            <w:tcMar>
              <w:top w:w="80" w:type="dxa"/>
              <w:left w:w="80" w:type="dxa"/>
              <w:bottom w:w="80" w:type="dxa"/>
              <w:right w:w="80" w:type="dxa"/>
            </w:tcMar>
          </w:tcPr>
          <w:p w:rsidR="007453FA" w:rsidRPr="007453FA" w:rsidP="007453FA" w14:paraId="5D512B15"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Conforming to modifications </w:t>
            </w:r>
            <w:r w:rsidRPr="007453FA">
              <w:rPr>
                <w:rFonts w:ascii="Times New Roman" w:eastAsia="Calibri" w:hAnsi="Times New Roman" w:cs="Times New Roman"/>
                <w:sz w:val="26"/>
                <w:szCs w:val="26"/>
              </w:rPr>
              <w:t>proposed under Reliability Standard CIP-002-7</w:t>
            </w:r>
          </w:p>
        </w:tc>
        <w:tc>
          <w:tcPr>
            <w:tcW w:w="12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0DEEA870"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1673</w:t>
            </w:r>
          </w:p>
        </w:tc>
        <w:tc>
          <w:tcPr>
            <w:tcW w:w="11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17C08211"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w:t>
            </w:r>
          </w:p>
        </w:tc>
        <w:tc>
          <w:tcPr>
            <w:tcW w:w="12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4F4A948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1673</w:t>
            </w: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7B31BEE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Commission does not anticipate any material </w:t>
            </w:r>
            <w:r w:rsidRPr="007453FA">
              <w:rPr>
                <w:rFonts w:ascii="Times New Roman" w:eastAsia="Calibri" w:hAnsi="Times New Roman" w:cs="Times New Roman"/>
                <w:sz w:val="26"/>
                <w:szCs w:val="26"/>
              </w:rPr>
              <w:t>information collection costs associated with CIP-002-7.</w:t>
            </w: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3E75DABE"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Commission does not anticipate any material </w:t>
            </w:r>
            <w:r w:rsidRPr="007453FA">
              <w:rPr>
                <w:rFonts w:ascii="Times New Roman" w:eastAsia="Calibri" w:hAnsi="Times New Roman" w:cs="Times New Roman"/>
                <w:sz w:val="26"/>
                <w:szCs w:val="26"/>
              </w:rPr>
              <w:t>information collection costs associated with CIP-002-7.</w:t>
            </w:r>
          </w:p>
        </w:tc>
        <w:tc>
          <w:tcPr>
            <w:tcW w:w="16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4A558CA8"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Commission does not anticipate any material </w:t>
            </w:r>
            <w:r w:rsidRPr="007453FA">
              <w:rPr>
                <w:rFonts w:ascii="Times New Roman" w:eastAsia="Calibri" w:hAnsi="Times New Roman" w:cs="Times New Roman"/>
                <w:sz w:val="26"/>
                <w:szCs w:val="26"/>
              </w:rPr>
              <w:t>information collection costs associated with CIP-002-7.</w:t>
            </w:r>
          </w:p>
        </w:tc>
      </w:tr>
      <w:tr w14:paraId="51E8B91E" w14:textId="77777777" w:rsidTr="00FE718D">
        <w:tblPrEx>
          <w:tblW w:w="10012" w:type="dxa"/>
          <w:tblLayout w:type="fixed"/>
          <w:tblCellMar>
            <w:left w:w="0" w:type="dxa"/>
            <w:right w:w="0" w:type="dxa"/>
          </w:tblCellMar>
          <w:tblLook w:val="04A0"/>
        </w:tblPrEx>
        <w:trPr>
          <w:trHeight w:val="214"/>
        </w:trPr>
        <w:tc>
          <w:tcPr>
            <w:tcW w:w="138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453FA" w:rsidRPr="007453FA" w:rsidP="007453FA" w14:paraId="148F0C06"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Update compliance related documentation of one or more process(es) pertaining to proposed Reliability Standards:</w:t>
            </w:r>
            <w:r w:rsidRPr="007453FA">
              <w:rPr>
                <w:rFonts w:ascii="Times New Roman" w:eastAsia="Calibri" w:hAnsi="Times New Roman" w:cs="Times New Roman"/>
                <w:sz w:val="26"/>
                <w:szCs w:val="26"/>
              </w:rPr>
              <w:br/>
            </w:r>
            <w:r w:rsidRPr="007453FA">
              <w:rPr>
                <w:rFonts w:ascii="Times New Roman" w:eastAsia="Calibri" w:hAnsi="Times New Roman" w:cs="Times New Roman"/>
                <w:sz w:val="24"/>
                <w:szCs w:val="24"/>
              </w:rPr>
              <w:t>CIP-003-10,</w:t>
            </w:r>
            <w:r w:rsidRPr="007453FA">
              <w:rPr>
                <w:rFonts w:ascii="Times New Roman" w:eastAsia="Calibri" w:hAnsi="Times New Roman" w:cs="Times New Roman"/>
                <w:sz w:val="26"/>
                <w:szCs w:val="26"/>
              </w:rPr>
              <w:t xml:space="preserve"> CIP-004-8, CIP-005-8, CIP-006-7.1, CIP-007-7.1, CIP-008-7.1, CIP-009-7.1, CIP-010-5, CIP-011-</w:t>
            </w:r>
            <w:r w:rsidRPr="007453FA">
              <w:rPr>
                <w:rFonts w:ascii="Times New Roman" w:eastAsia="Calibri" w:hAnsi="Times New Roman" w:cs="Times New Roman"/>
                <w:sz w:val="26"/>
                <w:szCs w:val="26"/>
              </w:rPr>
              <w:t xml:space="preserve">4.1, and CIP-013-3 </w:t>
            </w:r>
          </w:p>
        </w:tc>
        <w:tc>
          <w:tcPr>
            <w:tcW w:w="1212" w:type="dxa"/>
            <w:tcBorders>
              <w:top w:val="single" w:sz="8" w:space="0" w:color="A3A3A3"/>
              <w:left w:val="single" w:sz="4" w:space="0" w:color="auto"/>
              <w:bottom w:val="single" w:sz="8" w:space="0" w:color="A3A3A3"/>
              <w:right w:val="single" w:sz="8" w:space="0" w:color="A3A3A3"/>
            </w:tcBorders>
            <w:tcMar>
              <w:top w:w="80" w:type="dxa"/>
              <w:left w:w="80" w:type="dxa"/>
              <w:bottom w:w="80" w:type="dxa"/>
              <w:right w:w="80" w:type="dxa"/>
            </w:tcMar>
          </w:tcPr>
          <w:p w:rsidR="007453FA" w:rsidRPr="007453FA" w:rsidP="007453FA" w14:paraId="4ECD1101" w14:textId="40F5BC00">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400</w:t>
            </w:r>
            <w:r>
              <w:rPr>
                <w:rFonts w:ascii="Times New Roman" w:eastAsia="Calibri" w:hAnsi="Times New Roman" w:cs="Times New Roman"/>
                <w:sz w:val="26"/>
                <w:szCs w:val="26"/>
              </w:rPr>
              <w:t xml:space="preserve"> (per standard)</w:t>
            </w:r>
          </w:p>
        </w:tc>
        <w:tc>
          <w:tcPr>
            <w:tcW w:w="11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2C123080"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1</w:t>
            </w:r>
          </w:p>
        </w:tc>
        <w:tc>
          <w:tcPr>
            <w:tcW w:w="12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50DB6FDF" w14:textId="5F940E3B">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400</w:t>
            </w:r>
            <w:r w:rsidR="00D554CA">
              <w:rPr>
                <w:rFonts w:ascii="Times New Roman" w:eastAsia="Calibri" w:hAnsi="Times New Roman" w:cs="Times New Roman"/>
                <w:sz w:val="26"/>
                <w:szCs w:val="26"/>
              </w:rPr>
              <w:t xml:space="preserve"> (per standard)</w:t>
            </w: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0D5FA1E5" w14:textId="2E3A2A7C">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57</w:t>
            </w:r>
            <w:r w:rsidR="0038294B">
              <w:rPr>
                <w:rFonts w:ascii="Times New Roman" w:eastAsia="Calibri" w:hAnsi="Times New Roman" w:cs="Times New Roman"/>
                <w:sz w:val="26"/>
                <w:szCs w:val="26"/>
              </w:rPr>
              <w:t>.</w:t>
            </w:r>
            <w:r w:rsidRPr="007453FA">
              <w:rPr>
                <w:rFonts w:ascii="Times New Roman" w:eastAsia="Calibri" w:hAnsi="Times New Roman" w:cs="Times New Roman"/>
                <w:sz w:val="26"/>
                <w:szCs w:val="26"/>
              </w:rPr>
              <w:t>7 hrs.;</w:t>
            </w:r>
            <w:r>
              <w:rPr>
                <w:rFonts w:ascii="Times New Roman" w:eastAsia="Calibri" w:hAnsi="Times New Roman" w:cs="Times New Roman"/>
                <w:sz w:val="26"/>
                <w:szCs w:val="26"/>
              </w:rPr>
              <w:t xml:space="preserve"> </w:t>
            </w:r>
            <w:r w:rsidR="00E608E9">
              <w:rPr>
                <w:rFonts w:ascii="Times New Roman" w:eastAsia="Calibri" w:hAnsi="Times New Roman" w:cs="Times New Roman"/>
                <w:sz w:val="26"/>
                <w:szCs w:val="26"/>
              </w:rPr>
              <w:t>(per standard)</w:t>
            </w:r>
            <w:r w:rsidRPr="007453FA">
              <w:rPr>
                <w:rFonts w:ascii="Times New Roman" w:eastAsia="Calibri" w:hAnsi="Times New Roman" w:cs="Times New Roman"/>
                <w:sz w:val="24"/>
                <w:szCs w:val="24"/>
              </w:rPr>
              <w:br/>
            </w: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28D2868A"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230,800 hrs.; </w:t>
            </w:r>
          </w:p>
          <w:p w:rsidR="007453FA" w:rsidRPr="007453FA" w:rsidP="007453FA" w14:paraId="2F802663"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br/>
              <w:t>$19,618,000</w:t>
            </w:r>
          </w:p>
        </w:tc>
        <w:tc>
          <w:tcPr>
            <w:tcW w:w="16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624D7E07"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$49,045</w:t>
            </w:r>
            <w:r w:rsidRPr="007453FA">
              <w:rPr>
                <w:rFonts w:ascii="Times New Roman" w:eastAsia="Calibri" w:hAnsi="Times New Roman" w:cs="Times New Roman"/>
                <w:sz w:val="26"/>
                <w:szCs w:val="26"/>
              </w:rPr>
              <w:br/>
            </w:r>
          </w:p>
        </w:tc>
      </w:tr>
      <w:tr w14:paraId="23676374" w14:textId="77777777" w:rsidTr="00FE718D">
        <w:tblPrEx>
          <w:tblW w:w="10012" w:type="dxa"/>
          <w:tblLayout w:type="fixed"/>
          <w:tblCellMar>
            <w:left w:w="0" w:type="dxa"/>
            <w:right w:w="0" w:type="dxa"/>
          </w:tblCellMar>
          <w:tblLook w:val="04A0"/>
        </w:tblPrEx>
        <w:trPr>
          <w:trHeight w:val="1086"/>
        </w:trPr>
        <w:tc>
          <w:tcPr>
            <w:tcW w:w="1389" w:type="dxa"/>
            <w:tcBorders>
              <w:top w:val="single" w:sz="4" w:space="0" w:color="auto"/>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6812A74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Total burden</w:t>
            </w:r>
          </w:p>
        </w:tc>
        <w:tc>
          <w:tcPr>
            <w:tcW w:w="12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2EA8913C"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w:t>
            </w:r>
          </w:p>
        </w:tc>
        <w:tc>
          <w:tcPr>
            <w:tcW w:w="11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13D86BFD"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w:t>
            </w:r>
          </w:p>
        </w:tc>
        <w:tc>
          <w:tcPr>
            <w:tcW w:w="12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70B37D6F" w14:textId="37DA9F0B">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400</w:t>
            </w:r>
            <w:r w:rsidR="0038294B">
              <w:rPr>
                <w:rFonts w:ascii="Times New Roman" w:eastAsia="Calibri" w:hAnsi="Times New Roman" w:cs="Times New Roman"/>
                <w:sz w:val="26"/>
                <w:szCs w:val="26"/>
              </w:rPr>
              <w:t>0</w:t>
            </w: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P="007453FA" w14:paraId="55598968" w14:textId="66F9378A">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w:t>
            </w:r>
            <w:r w:rsidR="0038294B">
              <w:rPr>
                <w:rFonts w:ascii="Times New Roman" w:eastAsia="Calibri" w:hAnsi="Times New Roman" w:cs="Times New Roman"/>
                <w:sz w:val="26"/>
                <w:szCs w:val="26"/>
              </w:rPr>
              <w:t>577 hrs.;</w:t>
            </w:r>
          </w:p>
          <w:p w:rsidR="0038294B" w:rsidRPr="007453FA" w:rsidP="007453FA" w14:paraId="30DFF1D4" w14:textId="71960E03">
            <w:pPr>
              <w:widowControl w:val="0"/>
              <w:spacing w:after="0" w:line="240" w:lineRule="auto"/>
              <w:rPr>
                <w:rFonts w:ascii="Times New Roman" w:eastAsia="Calibri" w:hAnsi="Times New Roman" w:cs="Times New Roman"/>
                <w:sz w:val="26"/>
                <w:szCs w:val="26"/>
              </w:rPr>
            </w:pP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1A4D1814"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230,800</w:t>
            </w:r>
          </w:p>
          <w:p w:rsidR="007453FA" w:rsidRPr="007453FA" w:rsidP="007453FA" w14:paraId="1AA16460"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xml:space="preserve"> hrs.; $19,618,000</w:t>
            </w:r>
            <w:bookmarkStart w:id="1" w:name="_Hlk203692741"/>
          </w:p>
          <w:bookmarkEnd w:id="1"/>
          <w:p w:rsidR="007453FA" w:rsidRPr="007453FA" w:rsidP="007453FA" w14:paraId="3C9477B0" w14:textId="77777777">
            <w:pPr>
              <w:widowControl w:val="0"/>
              <w:spacing w:after="0" w:line="240" w:lineRule="auto"/>
              <w:rPr>
                <w:rFonts w:ascii="Times New Roman" w:eastAsia="Calibri" w:hAnsi="Times New Roman" w:cs="Times New Roman"/>
                <w:sz w:val="26"/>
                <w:szCs w:val="26"/>
              </w:rPr>
            </w:pPr>
          </w:p>
        </w:tc>
        <w:tc>
          <w:tcPr>
            <w:tcW w:w="16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453FA" w:rsidRPr="007453FA" w:rsidP="007453FA" w14:paraId="26C07959"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$49,045</w:t>
            </w:r>
            <w:r w:rsidRPr="007453FA">
              <w:rPr>
                <w:rFonts w:ascii="Times New Roman" w:eastAsia="Calibri" w:hAnsi="Times New Roman" w:cs="Times New Roman"/>
                <w:sz w:val="26"/>
                <w:szCs w:val="26"/>
              </w:rPr>
              <w:br/>
            </w:r>
          </w:p>
          <w:p w:rsidR="007453FA" w:rsidRPr="007453FA" w:rsidP="007453FA" w14:paraId="40FC2014" w14:textId="77777777">
            <w:pPr>
              <w:widowControl w:val="0"/>
              <w:spacing w:after="0" w:line="240" w:lineRule="auto"/>
              <w:rPr>
                <w:rFonts w:ascii="Times New Roman" w:eastAsia="Calibri" w:hAnsi="Times New Roman" w:cs="Times New Roman"/>
                <w:sz w:val="26"/>
                <w:szCs w:val="26"/>
              </w:rPr>
            </w:pPr>
          </w:p>
        </w:tc>
      </w:tr>
    </w:tbl>
    <w:p w:rsidR="007453FA" w:rsidRPr="007453FA" w:rsidP="007453FA" w14:paraId="505F17DB"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The estimated responses and burden hours for Years 1-3 will total respectively as follows:</w:t>
      </w:r>
    </w:p>
    <w:p w:rsidR="007453FA" w:rsidRPr="007453FA" w:rsidP="007453FA" w14:paraId="6B2307AB" w14:textId="77777777">
      <w:pPr>
        <w:widowControl w:val="0"/>
        <w:spacing w:after="0" w:line="240" w:lineRule="auto"/>
        <w:rPr>
          <w:rFonts w:ascii="Times New Roman" w:eastAsia="Calibri" w:hAnsi="Times New Roman" w:cs="Times New Roman"/>
          <w:sz w:val="26"/>
          <w:szCs w:val="26"/>
        </w:rPr>
      </w:pPr>
    </w:p>
    <w:p w:rsidR="007453FA" w:rsidRPr="007453FA" w:rsidP="007453FA" w14:paraId="39EA2687" w14:textId="1A862E89">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 Year 1-3 total: 400 responses</w:t>
      </w:r>
      <w:r w:rsidR="00757392">
        <w:rPr>
          <w:rFonts w:ascii="Times New Roman" w:eastAsia="Calibri" w:hAnsi="Times New Roman" w:cs="Times New Roman"/>
          <w:sz w:val="26"/>
          <w:szCs w:val="26"/>
        </w:rPr>
        <w:t xml:space="preserve"> (per standard)</w:t>
      </w:r>
      <w:r w:rsidRPr="007453FA">
        <w:rPr>
          <w:rFonts w:ascii="Times New Roman" w:eastAsia="Calibri" w:hAnsi="Times New Roman" w:cs="Times New Roman"/>
          <w:sz w:val="26"/>
          <w:szCs w:val="26"/>
        </w:rPr>
        <w:t>; 23</w:t>
      </w:r>
      <w:r w:rsidR="00757392">
        <w:rPr>
          <w:rFonts w:ascii="Times New Roman" w:eastAsia="Calibri" w:hAnsi="Times New Roman" w:cs="Times New Roman"/>
          <w:sz w:val="26"/>
          <w:szCs w:val="26"/>
        </w:rPr>
        <w:t>,</w:t>
      </w:r>
      <w:r w:rsidRPr="007453FA">
        <w:rPr>
          <w:rFonts w:ascii="Times New Roman" w:eastAsia="Calibri" w:hAnsi="Times New Roman" w:cs="Times New Roman"/>
          <w:sz w:val="26"/>
          <w:szCs w:val="26"/>
        </w:rPr>
        <w:t>800 hours</w:t>
      </w:r>
      <w:r w:rsidR="00757392">
        <w:rPr>
          <w:rFonts w:ascii="Times New Roman" w:eastAsia="Calibri" w:hAnsi="Times New Roman" w:cs="Times New Roman"/>
          <w:sz w:val="26"/>
          <w:szCs w:val="26"/>
        </w:rPr>
        <w:t xml:space="preserve"> (per standard)</w:t>
      </w:r>
      <w:r w:rsidRPr="007453FA">
        <w:rPr>
          <w:rFonts w:ascii="Times New Roman" w:eastAsia="Calibri" w:hAnsi="Times New Roman" w:cs="Times New Roman"/>
          <w:sz w:val="26"/>
          <w:szCs w:val="26"/>
        </w:rPr>
        <w:t>.</w:t>
      </w:r>
    </w:p>
    <w:p w:rsidR="007453FA" w:rsidRPr="007453FA" w:rsidP="007453FA" w14:paraId="66D4E92D" w14:textId="77777777">
      <w:pPr>
        <w:widowControl w:val="0"/>
        <w:spacing w:after="0" w:line="240" w:lineRule="auto"/>
        <w:rPr>
          <w:rFonts w:ascii="Times New Roman" w:eastAsia="Calibri" w:hAnsi="Times New Roman" w:cs="Times New Roman"/>
          <w:sz w:val="26"/>
          <w:szCs w:val="26"/>
        </w:rPr>
      </w:pPr>
    </w:p>
    <w:p w:rsidR="007453FA" w:rsidRPr="007453FA" w:rsidP="007453FA" w14:paraId="11023EEA" w14:textId="77777777">
      <w:pPr>
        <w:widowControl w:val="0"/>
        <w:spacing w:after="0" w:line="240" w:lineRule="auto"/>
        <w:rPr>
          <w:rFonts w:ascii="Times New Roman" w:eastAsia="Calibri" w:hAnsi="Times New Roman" w:cs="Times New Roman"/>
          <w:sz w:val="26"/>
          <w:szCs w:val="26"/>
        </w:rPr>
      </w:pPr>
      <w:r w:rsidRPr="007453FA">
        <w:rPr>
          <w:rFonts w:ascii="Times New Roman" w:eastAsia="Calibri" w:hAnsi="Times New Roman" w:cs="Times New Roman"/>
          <w:sz w:val="26"/>
          <w:szCs w:val="26"/>
        </w:rPr>
        <w:t>The annual cost burden for each year One to Three is $6,539,333.</w:t>
      </w:r>
    </w:p>
    <w:p w:rsidR="008763BF" w:rsidRPr="008763BF" w:rsidP="007453FA" w14:paraId="19FC4283" w14:textId="56E68B0C">
      <w:pPr>
        <w:spacing w:after="0" w:line="240" w:lineRule="auto"/>
        <w:rPr>
          <w:rFonts w:ascii="Times New Roman" w:eastAsia="Times New Roman" w:hAnsi="Times New Roman" w:cs="Times New Roman"/>
          <w:sz w:val="26"/>
          <w:szCs w:val="24"/>
        </w:rPr>
      </w:pPr>
    </w:p>
    <w:p w:rsidR="00C4205B" w:rsidRPr="00595846" w:rsidP="005E2448" w14:paraId="0F1C472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 OF THE TOTAL ANNUAL COST BURDEN TO RESPONDENTS</w:t>
      </w:r>
    </w:p>
    <w:p w:rsidR="002359F6" w:rsidRPr="00595846" w:rsidP="002A4142" w14:paraId="4AE286E6" w14:textId="77777777">
      <w:pPr>
        <w:spacing w:after="0" w:line="240" w:lineRule="auto"/>
        <w:rPr>
          <w:rFonts w:ascii="Times New Roman" w:hAnsi="Times New Roman" w:cs="Times New Roman"/>
          <w:sz w:val="26"/>
          <w:szCs w:val="24"/>
        </w:rPr>
      </w:pPr>
    </w:p>
    <w:p w:rsidR="002359F6" w:rsidRPr="00595846" w:rsidP="002A4142" w14:paraId="6F5E0D54"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There are no start-up or other non-labor costs.</w:t>
      </w:r>
    </w:p>
    <w:p w:rsidR="002359F6" w:rsidRPr="00595846" w:rsidP="002A4142" w14:paraId="06323F50" w14:textId="77777777">
      <w:pPr>
        <w:spacing w:after="0" w:line="240" w:lineRule="auto"/>
        <w:rPr>
          <w:rFonts w:ascii="Times New Roman" w:hAnsi="Times New Roman" w:cs="Times New Roman"/>
          <w:sz w:val="26"/>
          <w:szCs w:val="24"/>
        </w:rPr>
      </w:pPr>
    </w:p>
    <w:p w:rsidR="002359F6" w:rsidRPr="00595846" w:rsidP="002A4142" w14:paraId="50B393D6" w14:textId="77777777">
      <w:pPr>
        <w:spacing w:after="0" w:line="240" w:lineRule="auto"/>
        <w:ind w:firstLine="720"/>
        <w:rPr>
          <w:rFonts w:ascii="Times New Roman" w:hAnsi="Times New Roman" w:cs="Times New Roman"/>
          <w:sz w:val="26"/>
          <w:szCs w:val="24"/>
        </w:rPr>
      </w:pPr>
      <w:r w:rsidRPr="00595846">
        <w:rPr>
          <w:rFonts w:ascii="Times New Roman" w:hAnsi="Times New Roman" w:cs="Times New Roman"/>
          <w:sz w:val="26"/>
          <w:szCs w:val="24"/>
        </w:rPr>
        <w:t>Total Capital and Start-up cost: $0</w:t>
      </w:r>
    </w:p>
    <w:p w:rsidR="002359F6" w:rsidRPr="00595846" w:rsidP="002A4142" w14:paraId="143B664A" w14:textId="77777777">
      <w:pPr>
        <w:spacing w:after="0" w:line="240" w:lineRule="auto"/>
        <w:ind w:left="720"/>
        <w:rPr>
          <w:rFonts w:ascii="Times New Roman" w:hAnsi="Times New Roman" w:cs="Times New Roman"/>
          <w:sz w:val="26"/>
          <w:szCs w:val="24"/>
        </w:rPr>
      </w:pPr>
      <w:r w:rsidRPr="00595846">
        <w:rPr>
          <w:rFonts w:ascii="Times New Roman" w:hAnsi="Times New Roman" w:cs="Times New Roman"/>
          <w:sz w:val="26"/>
          <w:szCs w:val="24"/>
        </w:rPr>
        <w:t>Total Operation, Maintenance, and Purchase of Services: $0</w:t>
      </w:r>
    </w:p>
    <w:p w:rsidR="002359F6" w:rsidRPr="00595846" w:rsidP="002A4142" w14:paraId="45CFEDCA" w14:textId="77777777">
      <w:pPr>
        <w:spacing w:after="0" w:line="240" w:lineRule="auto"/>
        <w:rPr>
          <w:rFonts w:ascii="Times New Roman" w:hAnsi="Times New Roman" w:cs="Times New Roman"/>
          <w:sz w:val="26"/>
          <w:szCs w:val="24"/>
        </w:rPr>
      </w:pPr>
    </w:p>
    <w:p w:rsidR="002359F6" w:rsidRPr="00595846" w:rsidP="002A4142" w14:paraId="54E22E1B"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All costs </w:t>
      </w:r>
      <w:r w:rsidRPr="00595846" w:rsidR="005F55AB">
        <w:rPr>
          <w:rFonts w:ascii="Times New Roman" w:hAnsi="Times New Roman" w:cs="Times New Roman"/>
          <w:sz w:val="26"/>
          <w:szCs w:val="24"/>
        </w:rPr>
        <w:t>due to th</w:t>
      </w:r>
      <w:r w:rsidRPr="00595846" w:rsidR="00021862">
        <w:rPr>
          <w:rFonts w:ascii="Times New Roman" w:hAnsi="Times New Roman" w:cs="Times New Roman"/>
          <w:sz w:val="26"/>
          <w:szCs w:val="24"/>
        </w:rPr>
        <w:t xml:space="preserve">e final rule </w:t>
      </w:r>
      <w:r w:rsidRPr="00595846">
        <w:rPr>
          <w:rFonts w:ascii="Times New Roman" w:hAnsi="Times New Roman" w:cs="Times New Roman"/>
          <w:sz w:val="26"/>
          <w:szCs w:val="24"/>
        </w:rPr>
        <w:t xml:space="preserve">are associated with burden hours (labor) and described in Questions #12 and #15 in this supporting statement. </w:t>
      </w:r>
    </w:p>
    <w:p w:rsidR="003C19D0" w:rsidRPr="00595846" w:rsidP="005D011E" w14:paraId="040FA5D8" w14:textId="77777777">
      <w:pPr>
        <w:spacing w:after="0" w:line="240" w:lineRule="auto"/>
        <w:rPr>
          <w:rFonts w:ascii="Times New Roman" w:hAnsi="Times New Roman" w:cs="Times New Roman"/>
          <w:sz w:val="26"/>
          <w:szCs w:val="24"/>
        </w:rPr>
      </w:pPr>
    </w:p>
    <w:p w:rsidR="00C4205B" w:rsidRPr="00595846" w:rsidP="007C39D3" w14:paraId="6759EF63"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ESTIMATED ANNUALIZED COST TO FEDERAL GOVERNMENT</w:t>
      </w:r>
    </w:p>
    <w:p w:rsidR="00C41218" w:rsidRPr="00595846" w:rsidP="0025674D" w14:paraId="00419158" w14:textId="77777777">
      <w:pPr>
        <w:spacing w:after="0" w:line="240" w:lineRule="auto"/>
        <w:rPr>
          <w:rFonts w:ascii="Times New Roman" w:hAnsi="Times New Roman" w:cs="Times New Roman"/>
          <w:sz w:val="26"/>
          <w:szCs w:val="24"/>
        </w:rPr>
      </w:pPr>
    </w:p>
    <w:p w:rsidR="009C7756" w:rsidRPr="00595846" w:rsidP="0007783F" w14:paraId="6E71916B" w14:textId="5280CFAC">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 Commission would incur costs associated with processing filings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and in obtaining OMB clearance under the PRA.  The estimated processing cost total $</w:t>
      </w:r>
      <w:r w:rsidR="00682507">
        <w:rPr>
          <w:rFonts w:ascii="Times New Roman" w:hAnsi="Times New Roman" w:cs="Times New Roman"/>
          <w:sz w:val="26"/>
          <w:szCs w:val="24"/>
        </w:rPr>
        <w:t>2</w:t>
      </w:r>
      <w:r w:rsidR="00AF2B63">
        <w:rPr>
          <w:rFonts w:ascii="Times New Roman" w:hAnsi="Times New Roman" w:cs="Times New Roman"/>
          <w:sz w:val="26"/>
          <w:szCs w:val="24"/>
        </w:rPr>
        <w:t>1</w:t>
      </w:r>
      <w:r w:rsidR="00AB625E">
        <w:rPr>
          <w:rFonts w:ascii="Times New Roman" w:hAnsi="Times New Roman" w:cs="Times New Roman"/>
          <w:sz w:val="26"/>
          <w:szCs w:val="24"/>
        </w:rPr>
        <w:t>3</w:t>
      </w:r>
      <w:r w:rsidR="00AF2B63">
        <w:rPr>
          <w:rFonts w:ascii="Times New Roman" w:hAnsi="Times New Roman" w:cs="Times New Roman"/>
          <w:sz w:val="26"/>
          <w:szCs w:val="24"/>
        </w:rPr>
        <w:t>,</w:t>
      </w:r>
      <w:r w:rsidR="00B44C66">
        <w:rPr>
          <w:rFonts w:ascii="Times New Roman" w:hAnsi="Times New Roman" w:cs="Times New Roman"/>
          <w:sz w:val="26"/>
          <w:szCs w:val="24"/>
        </w:rPr>
        <w:t>0</w:t>
      </w:r>
      <w:r w:rsidR="00AB625E">
        <w:rPr>
          <w:rFonts w:ascii="Times New Roman" w:hAnsi="Times New Roman" w:cs="Times New Roman"/>
          <w:sz w:val="26"/>
          <w:szCs w:val="24"/>
        </w:rPr>
        <w:t>0</w:t>
      </w:r>
      <w:r w:rsidR="00B44C66">
        <w:rPr>
          <w:rFonts w:ascii="Times New Roman" w:hAnsi="Times New Roman" w:cs="Times New Roman"/>
          <w:sz w:val="26"/>
          <w:szCs w:val="24"/>
        </w:rPr>
        <w:t xml:space="preserve">3 </w:t>
      </w:r>
      <w:r w:rsidRPr="00595846">
        <w:rPr>
          <w:rFonts w:ascii="Times New Roman" w:hAnsi="Times New Roman" w:cs="Times New Roman"/>
          <w:sz w:val="26"/>
          <w:szCs w:val="24"/>
        </w:rPr>
        <w:t xml:space="preserve">annually.  The Commission estimates receiving 20 informational filings </w:t>
      </w:r>
      <w:r w:rsidRPr="00595846">
        <w:rPr>
          <w:rFonts w:ascii="Times New Roman" w:hAnsi="Times New Roman" w:cs="Times New Roman"/>
          <w:sz w:val="26"/>
          <w:szCs w:val="24"/>
        </w:rPr>
        <w:t xml:space="preserve">per year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xml:space="preserve">, with each filing estimated to take approximately 100 hours to analyze and process, totaling the number of hours and cost of one FTE. </w:t>
      </w:r>
    </w:p>
    <w:p w:rsidR="009C7756" w:rsidRPr="00595846" w:rsidP="0007783F" w14:paraId="15E49569" w14:textId="77777777">
      <w:pPr>
        <w:spacing w:after="0" w:line="240" w:lineRule="auto"/>
        <w:rPr>
          <w:rFonts w:ascii="Times New Roman" w:hAnsi="Times New Roman" w:cs="Times New Roman"/>
          <w:sz w:val="26"/>
          <w:szCs w:val="24"/>
        </w:rPr>
      </w:pPr>
    </w:p>
    <w:p w:rsidR="009C7756" w:rsidRPr="00595846" w:rsidP="0007783F" w14:paraId="7D448F6B" w14:textId="2F6E1E70">
      <w:pPr>
        <w:spacing w:after="0" w:line="240" w:lineRule="auto"/>
        <w:rPr>
          <w:rFonts w:ascii="Times New Roman" w:hAnsi="Times New Roman" w:cs="Times New Roman"/>
          <w:sz w:val="26"/>
          <w:szCs w:val="26"/>
        </w:rPr>
      </w:pPr>
      <w:r w:rsidRPr="70C3F519">
        <w:rPr>
          <w:rFonts w:ascii="Times New Roman" w:hAnsi="Times New Roman" w:cs="Times New Roman"/>
          <w:sz w:val="26"/>
          <w:szCs w:val="26"/>
        </w:rPr>
        <w:t xml:space="preserve">The </w:t>
      </w:r>
      <w:r w:rsidRPr="70C3F519" w:rsidR="5C13F5A3">
        <w:rPr>
          <w:rFonts w:ascii="Times New Roman" w:hAnsi="Times New Roman" w:cs="Times New Roman"/>
          <w:sz w:val="26"/>
          <w:szCs w:val="26"/>
        </w:rPr>
        <w:t xml:space="preserve">estimated </w:t>
      </w:r>
      <w:r w:rsidRPr="70C3F519">
        <w:rPr>
          <w:rFonts w:ascii="Times New Roman" w:hAnsi="Times New Roman" w:cs="Times New Roman"/>
          <w:sz w:val="26"/>
          <w:szCs w:val="26"/>
        </w:rPr>
        <w:t xml:space="preserve">PRA Administrative Cost </w:t>
      </w:r>
      <w:r w:rsidRPr="70C3F519" w:rsidR="5C13F5A3">
        <w:rPr>
          <w:rFonts w:ascii="Times New Roman" w:hAnsi="Times New Roman" w:cs="Times New Roman"/>
          <w:sz w:val="26"/>
          <w:szCs w:val="26"/>
        </w:rPr>
        <w:t>of $</w:t>
      </w:r>
      <w:r w:rsidR="00AB625E">
        <w:rPr>
          <w:rFonts w:ascii="Times New Roman" w:hAnsi="Times New Roman" w:cs="Times New Roman"/>
          <w:sz w:val="26"/>
          <w:szCs w:val="26"/>
        </w:rPr>
        <w:t>8,404</w:t>
      </w:r>
      <w:r w:rsidRPr="70C3F519" w:rsidR="5C13F5A3">
        <w:rPr>
          <w:rFonts w:ascii="Times New Roman" w:hAnsi="Times New Roman" w:cs="Times New Roman"/>
          <w:sz w:val="26"/>
          <w:szCs w:val="26"/>
        </w:rPr>
        <w:t xml:space="preserve"> </w:t>
      </w:r>
      <w:r w:rsidRPr="70C3F519">
        <w:rPr>
          <w:rFonts w:ascii="Times New Roman" w:hAnsi="Times New Roman" w:cs="Times New Roman"/>
          <w:sz w:val="26"/>
          <w:szCs w:val="26"/>
        </w:rPr>
        <w:t xml:space="preserve">is a </w:t>
      </w:r>
      <w:r w:rsidRPr="70C3F519" w:rsidR="178EAFC1">
        <w:rPr>
          <w:rFonts w:ascii="Times New Roman" w:hAnsi="Times New Roman" w:cs="Times New Roman"/>
          <w:sz w:val="26"/>
          <w:szCs w:val="26"/>
        </w:rPr>
        <w:t>f</w:t>
      </w:r>
      <w:r w:rsidRPr="70C3F519">
        <w:rPr>
          <w:rFonts w:ascii="Times New Roman" w:hAnsi="Times New Roman" w:cs="Times New Roman"/>
          <w:sz w:val="26"/>
          <w:szCs w:val="26"/>
        </w:rPr>
        <w:t xml:space="preserve">ederal </w:t>
      </w:r>
      <w:r w:rsidRPr="70C3F519" w:rsidR="178EAFC1">
        <w:rPr>
          <w:rFonts w:ascii="Times New Roman" w:hAnsi="Times New Roman" w:cs="Times New Roman"/>
          <w:sz w:val="26"/>
          <w:szCs w:val="26"/>
        </w:rPr>
        <w:t>c</w:t>
      </w:r>
      <w:r w:rsidRPr="70C3F519">
        <w:rPr>
          <w:rFonts w:ascii="Times New Roman" w:hAnsi="Times New Roman" w:cs="Times New Roman"/>
          <w:sz w:val="26"/>
          <w:szCs w:val="26"/>
        </w:rPr>
        <w:t>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p>
    <w:p w:rsidR="00C41218" w:rsidRPr="00595846" w:rsidP="0007783F" w14:paraId="4A3EF781" w14:textId="77777777">
      <w:pPr>
        <w:spacing w:after="0" w:line="240" w:lineRule="auto"/>
        <w:rPr>
          <w:rFonts w:ascii="Times New Roman" w:hAnsi="Times New Roman" w:cs="Times New Roman"/>
          <w:sz w:val="26"/>
          <w:szCs w:val="24"/>
        </w:rPr>
      </w:pPr>
    </w:p>
    <w:p w:rsidR="009C7756" w:rsidRPr="00595846" w:rsidP="00501F6B" w14:paraId="6CA9DE9C" w14:textId="7F34D195">
      <w:pPr>
        <w:spacing w:after="0" w:line="240" w:lineRule="auto"/>
        <w:rPr>
          <w:rFonts w:ascii="Times New Roman" w:hAnsi="Times New Roman" w:cs="Times New Roman"/>
          <w:sz w:val="26"/>
          <w:szCs w:val="26"/>
        </w:rPr>
      </w:pPr>
      <w:r w:rsidRPr="70C3F519">
        <w:rPr>
          <w:rFonts w:ascii="Times New Roman" w:hAnsi="Times New Roman" w:cs="Times New Roman"/>
          <w:sz w:val="26"/>
          <w:szCs w:val="26"/>
        </w:rPr>
        <w:t xml:space="preserve">As shown in the table below, </w:t>
      </w:r>
      <w:r w:rsidRPr="70C3F519" w:rsidR="036AAD2B">
        <w:rPr>
          <w:rFonts w:ascii="Times New Roman" w:hAnsi="Times New Roman" w:cs="Times New Roman"/>
          <w:sz w:val="26"/>
          <w:szCs w:val="26"/>
        </w:rPr>
        <w:t>$</w:t>
      </w:r>
      <w:r w:rsidRPr="70C3F519" w:rsidR="602F25F9">
        <w:rPr>
          <w:rFonts w:ascii="Times New Roman" w:hAnsi="Times New Roman" w:cs="Times New Roman"/>
          <w:sz w:val="26"/>
          <w:szCs w:val="26"/>
        </w:rPr>
        <w:t xml:space="preserve"> 22</w:t>
      </w:r>
      <w:r w:rsidR="001C6B23">
        <w:rPr>
          <w:rFonts w:ascii="Times New Roman" w:hAnsi="Times New Roman" w:cs="Times New Roman"/>
          <w:sz w:val="26"/>
          <w:szCs w:val="26"/>
        </w:rPr>
        <w:t>1</w:t>
      </w:r>
      <w:r w:rsidR="00AB625E">
        <w:rPr>
          <w:rFonts w:ascii="Times New Roman" w:hAnsi="Times New Roman" w:cs="Times New Roman"/>
          <w:sz w:val="26"/>
          <w:szCs w:val="26"/>
        </w:rPr>
        <w:t>,407</w:t>
      </w:r>
      <w:r w:rsidRPr="70C3F519" w:rsidR="178EAFC1">
        <w:rPr>
          <w:rFonts w:ascii="Times New Roman" w:hAnsi="Times New Roman" w:cs="Times New Roman"/>
          <w:sz w:val="26"/>
          <w:szCs w:val="26"/>
        </w:rPr>
        <w:t xml:space="preserve"> is </w:t>
      </w:r>
      <w:r w:rsidRPr="70C3F519">
        <w:rPr>
          <w:rFonts w:ascii="Times New Roman" w:hAnsi="Times New Roman" w:cs="Times New Roman"/>
          <w:sz w:val="26"/>
          <w:szCs w:val="26"/>
        </w:rPr>
        <w:t xml:space="preserve">the sum of the estimated annual federal cost of analyzing and processing the filings </w:t>
      </w:r>
      <w:r w:rsidRPr="70C3F519" w:rsidR="38EFAB86">
        <w:rPr>
          <w:rFonts w:ascii="Times New Roman" w:hAnsi="Times New Roman" w:cs="Times New Roman"/>
          <w:sz w:val="26"/>
          <w:szCs w:val="26"/>
        </w:rPr>
        <w:t>(</w:t>
      </w:r>
      <w:r w:rsidRPr="70C3F519">
        <w:rPr>
          <w:rFonts w:ascii="Times New Roman" w:hAnsi="Times New Roman" w:cs="Times New Roman"/>
          <w:sz w:val="26"/>
          <w:szCs w:val="26"/>
        </w:rPr>
        <w:t>which is the annual salary for one Full-Time Equivalent (FTE) of $</w:t>
      </w:r>
      <w:r w:rsidRPr="70C3F519" w:rsidR="27CECCDA">
        <w:rPr>
          <w:rFonts w:ascii="Times New Roman" w:hAnsi="Times New Roman" w:cs="Times New Roman"/>
          <w:sz w:val="26"/>
          <w:szCs w:val="26"/>
        </w:rPr>
        <w:t>2</w:t>
      </w:r>
      <w:r w:rsidRPr="70C3F519" w:rsidR="71C3EE43">
        <w:rPr>
          <w:rFonts w:ascii="Times New Roman" w:hAnsi="Times New Roman" w:cs="Times New Roman"/>
          <w:sz w:val="26"/>
          <w:szCs w:val="26"/>
        </w:rPr>
        <w:t>1</w:t>
      </w:r>
      <w:r w:rsidR="00AB625E">
        <w:rPr>
          <w:rFonts w:ascii="Times New Roman" w:hAnsi="Times New Roman" w:cs="Times New Roman"/>
          <w:sz w:val="26"/>
          <w:szCs w:val="26"/>
        </w:rPr>
        <w:t>3</w:t>
      </w:r>
      <w:r w:rsidRPr="70C3F519" w:rsidR="71C3EE43">
        <w:rPr>
          <w:rFonts w:ascii="Times New Roman" w:hAnsi="Times New Roman" w:cs="Times New Roman"/>
          <w:sz w:val="26"/>
          <w:szCs w:val="26"/>
        </w:rPr>
        <w:t>,0</w:t>
      </w:r>
      <w:r w:rsidR="00AB625E">
        <w:rPr>
          <w:rFonts w:ascii="Times New Roman" w:hAnsi="Times New Roman" w:cs="Times New Roman"/>
          <w:sz w:val="26"/>
          <w:szCs w:val="26"/>
        </w:rPr>
        <w:t>0</w:t>
      </w:r>
      <w:r w:rsidRPr="70C3F519" w:rsidR="71C3EE43">
        <w:rPr>
          <w:rFonts w:ascii="Times New Roman" w:hAnsi="Times New Roman" w:cs="Times New Roman"/>
          <w:sz w:val="26"/>
          <w:szCs w:val="26"/>
        </w:rPr>
        <w:t>3</w:t>
      </w:r>
      <w:r w:rsidRPr="70C3F519" w:rsidR="38EFAB86">
        <w:rPr>
          <w:rFonts w:ascii="Times New Roman" w:hAnsi="Times New Roman" w:cs="Times New Roman"/>
          <w:sz w:val="26"/>
          <w:szCs w:val="26"/>
        </w:rPr>
        <w:t xml:space="preserve">) </w:t>
      </w:r>
      <w:r w:rsidRPr="70C3F519">
        <w:rPr>
          <w:rFonts w:ascii="Times New Roman" w:hAnsi="Times New Roman" w:cs="Times New Roman"/>
          <w:sz w:val="26"/>
          <w:szCs w:val="26"/>
        </w:rPr>
        <w:t>plus the estimated PRA administrative cos</w:t>
      </w:r>
      <w:r w:rsidRPr="70C3F519" w:rsidR="78E50947">
        <w:rPr>
          <w:rFonts w:ascii="Times New Roman" w:hAnsi="Times New Roman" w:cs="Times New Roman"/>
          <w:sz w:val="26"/>
          <w:szCs w:val="26"/>
        </w:rPr>
        <w:t>t</w:t>
      </w:r>
      <w:r w:rsidRPr="70C3F519">
        <w:rPr>
          <w:rFonts w:ascii="Times New Roman" w:hAnsi="Times New Roman" w:cs="Times New Roman"/>
          <w:sz w:val="26"/>
          <w:szCs w:val="26"/>
        </w:rPr>
        <w:t xml:space="preserve"> of $</w:t>
      </w:r>
      <w:r w:rsidR="00AB625E">
        <w:rPr>
          <w:rFonts w:ascii="Times New Roman" w:hAnsi="Times New Roman" w:cs="Times New Roman"/>
          <w:sz w:val="26"/>
          <w:szCs w:val="26"/>
        </w:rPr>
        <w:t>8,404</w:t>
      </w:r>
      <w:r w:rsidRPr="70C3F519" w:rsidR="47E80C6A">
        <w:rPr>
          <w:rFonts w:ascii="Times New Roman" w:hAnsi="Times New Roman" w:cs="Times New Roman"/>
          <w:sz w:val="26"/>
          <w:szCs w:val="26"/>
        </w:rPr>
        <w:t>.</w:t>
      </w:r>
    </w:p>
    <w:p w:rsidR="00EA3369" w:rsidRPr="00595846" w:rsidP="0007783F" w14:paraId="4BCE0334" w14:textId="77777777">
      <w:pPr>
        <w:spacing w:after="0" w:line="240" w:lineRule="auto"/>
        <w:rPr>
          <w:rFonts w:ascii="Times New Roman" w:hAnsi="Times New Roman" w:cs="Times New Roman"/>
          <w:sz w:val="26"/>
          <w:szCs w:val="24"/>
        </w:rPr>
      </w:pPr>
    </w:p>
    <w:p w:rsidR="00EA3369" w:rsidRPr="00595846" w:rsidP="00EA3369" w14:paraId="395DB789" w14:textId="77777777">
      <w:pPr>
        <w:spacing w:after="0" w:line="240" w:lineRule="auto"/>
        <w:jc w:val="center"/>
        <w:rPr>
          <w:rFonts w:ascii="Times New Roman" w:hAnsi="Times New Roman" w:cs="Times New Roman"/>
          <w:b/>
          <w:bCs/>
          <w:sz w:val="26"/>
          <w:szCs w:val="24"/>
        </w:rPr>
      </w:pPr>
      <w:r w:rsidRPr="00595846">
        <w:rPr>
          <w:rFonts w:ascii="Times New Roman" w:hAnsi="Times New Roman" w:cs="Times New Roman"/>
          <w:b/>
          <w:bCs/>
          <w:sz w:val="26"/>
          <w:szCs w:val="24"/>
        </w:rPr>
        <w:t>Table 14</w:t>
      </w:r>
    </w:p>
    <w:p w:rsidR="002359F6" w:rsidRPr="00595846" w:rsidP="00EA3369" w14:paraId="5B56CDD9" w14:textId="77777777">
      <w:pPr>
        <w:spacing w:after="0" w:line="240" w:lineRule="auto"/>
        <w:jc w:val="center"/>
        <w:rPr>
          <w:rFonts w:ascii="Times New Roman" w:hAnsi="Times New Roman" w:cs="Times New Roman"/>
          <w:sz w:val="26"/>
          <w:szCs w:val="24"/>
        </w:rPr>
      </w:pPr>
      <w:r w:rsidRPr="00595846">
        <w:rPr>
          <w:rFonts w:ascii="Times New Roman" w:hAnsi="Times New Roman" w:cs="Times New Roman"/>
          <w:b/>
          <w:bCs/>
          <w:sz w:val="26"/>
          <w:szCs w:val="24"/>
        </w:rPr>
        <w:t>Estimated Annual Federal Costs</w:t>
      </w:r>
      <w:r w:rsidRPr="00595846" w:rsidR="00BC3F97">
        <w:rPr>
          <w:rFonts w:ascii="Times New Roman" w:hAnsi="Times New Roman" w:cs="Times New Roman"/>
          <w:sz w:val="26"/>
          <w:szCs w:val="24"/>
        </w:rPr>
        <w:t xml:space="preserve"> </w:t>
      </w:r>
    </w:p>
    <w:p w:rsidR="00BC3F97" w:rsidRPr="00595846" w:rsidP="0007783F" w14:paraId="2C23D7D3" w14:textId="77777777">
      <w:pPr>
        <w:spacing w:after="0" w:line="240" w:lineRule="auto"/>
        <w:rPr>
          <w:rFonts w:ascii="Times New Roman" w:hAnsi="Times New Roman" w:cs="Times New Roman"/>
          <w:sz w:val="26"/>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0E2224BB" w14:textId="77777777" w:rsidTr="70C3F519">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7C39D3" w14:paraId="761B72E5"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FERC-725B</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5E2448" w14:paraId="1613B2B4"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2A4142" w14:paraId="0CBB7272"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Estimated Annual Federal Cost</w:t>
            </w:r>
          </w:p>
        </w:tc>
      </w:tr>
      <w:tr w14:paraId="367A9619" w14:textId="77777777" w:rsidTr="70C3F51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E66667" w14:paraId="4EE7DEF1"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Analysis </w:t>
            </w:r>
            <w:r w:rsidRPr="00595846" w:rsidR="005F55AB">
              <w:rPr>
                <w:rFonts w:ascii="Times New Roman" w:hAnsi="Times New Roman" w:cs="Times New Roman"/>
                <w:sz w:val="26"/>
                <w:szCs w:val="24"/>
              </w:rPr>
              <w:t xml:space="preserve">and Processing </w:t>
            </w:r>
            <w:r w:rsidRPr="00595846" w:rsidR="00E66667">
              <w:rPr>
                <w:rFonts w:ascii="Times New Roman" w:hAnsi="Times New Roman" w:cs="Times New Roman"/>
                <w:sz w:val="26"/>
                <w:szCs w:val="24"/>
              </w:rPr>
              <w:t>of F</w:t>
            </w:r>
            <w:r w:rsidRPr="00595846">
              <w:rPr>
                <w:rFonts w:ascii="Times New Roman" w:hAnsi="Times New Roman" w:cs="Times New Roman"/>
                <w:sz w:val="26"/>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2359F6" w:rsidRPr="00595846" w:rsidP="005E2448" w14:paraId="3060A88E" w14:textId="77777777">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1</w:t>
            </w: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072F23BC" w14:textId="015D6087">
            <w:pPr>
              <w:spacing w:after="0" w:line="240" w:lineRule="auto"/>
              <w:jc w:val="right"/>
              <w:rPr>
                <w:rFonts w:ascii="Times New Roman" w:hAnsi="Times New Roman" w:cs="Times New Roman"/>
                <w:sz w:val="26"/>
                <w:szCs w:val="24"/>
              </w:rPr>
            </w:pPr>
            <w:r w:rsidRPr="00B44C66">
              <w:rPr>
                <w:rFonts w:ascii="Times New Roman" w:hAnsi="Times New Roman" w:cs="Times New Roman"/>
                <w:sz w:val="26"/>
                <w:szCs w:val="24"/>
              </w:rPr>
              <w:t>$</w:t>
            </w:r>
            <w:r w:rsidRPr="00B44C66" w:rsidR="00682507">
              <w:rPr>
                <w:rFonts w:ascii="Times New Roman" w:hAnsi="Times New Roman" w:cs="Times New Roman"/>
                <w:sz w:val="26"/>
                <w:szCs w:val="24"/>
              </w:rPr>
              <w:t>2</w:t>
            </w:r>
            <w:r w:rsidR="00B44C66">
              <w:rPr>
                <w:rFonts w:ascii="Times New Roman" w:hAnsi="Times New Roman" w:cs="Times New Roman"/>
                <w:sz w:val="26"/>
                <w:szCs w:val="24"/>
              </w:rPr>
              <w:t>1</w:t>
            </w:r>
            <w:r w:rsidR="001C6B23">
              <w:rPr>
                <w:rFonts w:ascii="Times New Roman" w:hAnsi="Times New Roman" w:cs="Times New Roman"/>
                <w:sz w:val="26"/>
                <w:szCs w:val="24"/>
              </w:rPr>
              <w:t>3</w:t>
            </w:r>
            <w:r w:rsidR="00B44C66">
              <w:rPr>
                <w:rFonts w:ascii="Times New Roman" w:hAnsi="Times New Roman" w:cs="Times New Roman"/>
                <w:sz w:val="26"/>
                <w:szCs w:val="24"/>
              </w:rPr>
              <w:t>,0</w:t>
            </w:r>
            <w:r w:rsidR="001C6B23">
              <w:rPr>
                <w:rFonts w:ascii="Times New Roman" w:hAnsi="Times New Roman" w:cs="Times New Roman"/>
                <w:sz w:val="26"/>
                <w:szCs w:val="24"/>
              </w:rPr>
              <w:t>0</w:t>
            </w:r>
            <w:r w:rsidR="00B44C66">
              <w:rPr>
                <w:rFonts w:ascii="Times New Roman" w:hAnsi="Times New Roman" w:cs="Times New Roman"/>
                <w:sz w:val="26"/>
                <w:szCs w:val="24"/>
              </w:rPr>
              <w:t>3</w:t>
            </w:r>
          </w:p>
        </w:tc>
      </w:tr>
      <w:tr w14:paraId="7D2B7E06" w14:textId="77777777" w:rsidTr="70C3F51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99517B" w14:paraId="17DD1CC5"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Paperwork Reduction Act Administrative Cost</w:t>
            </w:r>
            <w:r w:rsidRPr="00595846" w:rsidR="003611DF">
              <w:rPr>
                <w:rFonts w:ascii="Times New Roman" w:hAnsi="Times New Roman" w:cs="Times New Roman"/>
                <w:sz w:val="26"/>
                <w:szCs w:val="24"/>
              </w:rPr>
              <w:t xml:space="preserve"> </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18A56352"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1176E3" w:rsidP="002A4142" w14:paraId="1BE00BA5" w14:textId="5F238EA3">
            <w:pPr>
              <w:spacing w:after="0" w:line="240" w:lineRule="auto"/>
              <w:jc w:val="right"/>
              <w:rPr>
                <w:rFonts w:ascii="Times New Roman" w:hAnsi="Times New Roman" w:cs="Times New Roman"/>
                <w:sz w:val="26"/>
                <w:szCs w:val="26"/>
                <w:highlight w:val="yellow"/>
              </w:rPr>
            </w:pPr>
            <w:r w:rsidRPr="70C3F519">
              <w:rPr>
                <w:rFonts w:ascii="Times New Roman" w:hAnsi="Times New Roman" w:cs="Times New Roman"/>
                <w:sz w:val="26"/>
                <w:szCs w:val="26"/>
              </w:rPr>
              <w:t>$</w:t>
            </w:r>
            <w:r w:rsidR="00AB625E">
              <w:rPr>
                <w:rFonts w:ascii="Times New Roman" w:hAnsi="Times New Roman" w:cs="Times New Roman"/>
                <w:sz w:val="26"/>
                <w:szCs w:val="26"/>
              </w:rPr>
              <w:t>8,404</w:t>
            </w:r>
          </w:p>
        </w:tc>
      </w:tr>
      <w:tr w14:paraId="1832FCA9" w14:textId="77777777" w:rsidTr="70C3F51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7C39D3" w14:paraId="088E9828"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616FE044"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1176E3" w:rsidP="002A4142" w14:paraId="1BFB7137" w14:textId="5F991341">
            <w:pPr>
              <w:spacing w:after="0" w:line="240" w:lineRule="auto"/>
              <w:jc w:val="right"/>
              <w:rPr>
                <w:rFonts w:ascii="Times New Roman" w:hAnsi="Times New Roman" w:cs="Times New Roman"/>
                <w:sz w:val="26"/>
                <w:szCs w:val="26"/>
                <w:highlight w:val="yellow"/>
              </w:rPr>
            </w:pPr>
            <w:r w:rsidRPr="70C3F519">
              <w:rPr>
                <w:rFonts w:ascii="Times New Roman" w:hAnsi="Times New Roman" w:cs="Times New Roman"/>
                <w:sz w:val="26"/>
                <w:szCs w:val="26"/>
              </w:rPr>
              <w:t>$</w:t>
            </w:r>
            <w:r w:rsidRPr="70C3F519" w:rsidR="55FB1FDB">
              <w:rPr>
                <w:rFonts w:ascii="Times New Roman" w:hAnsi="Times New Roman" w:cs="Times New Roman"/>
                <w:sz w:val="26"/>
                <w:szCs w:val="26"/>
              </w:rPr>
              <w:t>22</w:t>
            </w:r>
            <w:r w:rsidR="00AB625E">
              <w:rPr>
                <w:rFonts w:ascii="Times New Roman" w:hAnsi="Times New Roman" w:cs="Times New Roman"/>
                <w:sz w:val="26"/>
                <w:szCs w:val="26"/>
              </w:rPr>
              <w:t>1</w:t>
            </w:r>
            <w:r w:rsidRPr="70C3F519" w:rsidR="55FB1FDB">
              <w:rPr>
                <w:rFonts w:ascii="Times New Roman" w:hAnsi="Times New Roman" w:cs="Times New Roman"/>
                <w:sz w:val="26"/>
                <w:szCs w:val="26"/>
              </w:rPr>
              <w:t>,</w:t>
            </w:r>
            <w:r w:rsidR="00AB625E">
              <w:rPr>
                <w:rFonts w:ascii="Times New Roman" w:hAnsi="Times New Roman" w:cs="Times New Roman"/>
                <w:sz w:val="26"/>
                <w:szCs w:val="26"/>
              </w:rPr>
              <w:t>407</w:t>
            </w:r>
          </w:p>
        </w:tc>
      </w:tr>
    </w:tbl>
    <w:p w:rsidR="009922B2" w:rsidRPr="00595846" w:rsidP="002A4142" w14:paraId="7713A347" w14:textId="77777777">
      <w:pPr>
        <w:spacing w:line="240" w:lineRule="auto"/>
        <w:rPr>
          <w:rFonts w:ascii="Times New Roman" w:hAnsi="Times New Roman" w:cs="Times New Roman"/>
          <w:sz w:val="26"/>
          <w:szCs w:val="24"/>
        </w:rPr>
      </w:pPr>
    </w:p>
    <w:p w:rsidR="00C4205B" w:rsidRPr="0007783C" w:rsidP="007C39D3" w14:paraId="476BCA5C"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REASONS FOR CHANGES IN BURDEN INCLUDING THE NEED FOR ANY INCREAS</w:t>
      </w:r>
      <w:r w:rsidR="00195646">
        <w:rPr>
          <w:rFonts w:ascii="Times New Roman" w:hAnsi="Times New Roman" w:cs="Times New Roman"/>
          <w:b/>
          <w:bCs/>
          <w:sz w:val="26"/>
          <w:szCs w:val="24"/>
        </w:rPr>
        <w:t>E</w:t>
      </w:r>
    </w:p>
    <w:p w:rsidR="0007783C" w:rsidRPr="0007783C" w:rsidP="0007783C" w14:paraId="0D3F1719" w14:textId="77777777">
      <w:pPr>
        <w:widowControl w:val="0"/>
        <w:autoSpaceDE w:val="0"/>
        <w:autoSpaceDN w:val="0"/>
        <w:adjustRightInd w:val="0"/>
        <w:spacing w:after="0" w:line="240" w:lineRule="auto"/>
        <w:ind w:left="360"/>
        <w:rPr>
          <w:rFonts w:ascii="Times New Roman" w:hAnsi="Times New Roman" w:cs="Times New Roman"/>
          <w:sz w:val="26"/>
          <w:szCs w:val="24"/>
        </w:rPr>
      </w:pPr>
    </w:p>
    <w:p w:rsidR="0007783C" w:rsidRPr="0007783C" w:rsidP="0007783C" w14:paraId="4865CE3B" w14:textId="463D43C6">
      <w:pPr>
        <w:widowControl w:val="0"/>
        <w:autoSpaceDE w:val="0"/>
        <w:autoSpaceDN w:val="0"/>
        <w:adjustRightInd w:val="0"/>
        <w:spacing w:after="0" w:line="240" w:lineRule="auto"/>
        <w:rPr>
          <w:rFonts w:ascii="Times New Roman" w:hAnsi="Times New Roman" w:cs="Times New Roman"/>
          <w:sz w:val="26"/>
          <w:szCs w:val="24"/>
        </w:rPr>
      </w:pPr>
      <w:r>
        <w:rPr>
          <w:rFonts w:ascii="Times New Roman" w:hAnsi="Times New Roman" w:cs="Times New Roman"/>
          <w:sz w:val="26"/>
          <w:szCs w:val="24"/>
        </w:rPr>
        <w:t xml:space="preserve">The updated </w:t>
      </w:r>
      <w:r w:rsidRPr="0007783C" w:rsidR="004E1047">
        <w:rPr>
          <w:rFonts w:ascii="Times New Roman" w:hAnsi="Times New Roman" w:cs="Times New Roman"/>
          <w:sz w:val="26"/>
          <w:szCs w:val="24"/>
        </w:rPr>
        <w:t>CIP</w:t>
      </w:r>
      <w:r>
        <w:rPr>
          <w:rFonts w:ascii="Times New Roman" w:hAnsi="Times New Roman" w:cs="Times New Roman"/>
          <w:sz w:val="26"/>
          <w:szCs w:val="24"/>
        </w:rPr>
        <w:t xml:space="preserve"> standards p</w:t>
      </w:r>
      <w:r w:rsidRPr="0007783C">
        <w:rPr>
          <w:rFonts w:ascii="Times New Roman" w:hAnsi="Times New Roman" w:cs="Times New Roman"/>
          <w:sz w:val="26"/>
          <w:szCs w:val="24"/>
        </w:rPr>
        <w:t>resent</w:t>
      </w:r>
      <w:r w:rsidRPr="0007783C" w:rsidR="004E1047">
        <w:rPr>
          <w:rFonts w:ascii="Times New Roman" w:hAnsi="Times New Roman" w:cs="Times New Roman"/>
          <w:sz w:val="26"/>
          <w:szCs w:val="24"/>
        </w:rPr>
        <w:t xml:space="preserve"> new burden of </w:t>
      </w:r>
      <w:r w:rsidR="005027EC">
        <w:rPr>
          <w:rFonts w:ascii="Times New Roman" w:hAnsi="Times New Roman" w:cs="Times New Roman"/>
          <w:sz w:val="26"/>
          <w:szCs w:val="24"/>
        </w:rPr>
        <w:t>400</w:t>
      </w:r>
      <w:r w:rsidRPr="0007783C" w:rsidR="004E1047">
        <w:rPr>
          <w:rFonts w:ascii="Times New Roman" w:hAnsi="Times New Roman" w:cs="Times New Roman"/>
          <w:sz w:val="26"/>
          <w:szCs w:val="24"/>
        </w:rPr>
        <w:t xml:space="preserve"> responses and </w:t>
      </w:r>
      <w:r w:rsidR="005027EC">
        <w:rPr>
          <w:rFonts w:ascii="Times New Roman" w:hAnsi="Times New Roman" w:cs="Times New Roman"/>
          <w:sz w:val="26"/>
          <w:szCs w:val="24"/>
        </w:rPr>
        <w:t>230</w:t>
      </w:r>
      <w:r w:rsidRPr="0007783C" w:rsidR="004E1047">
        <w:rPr>
          <w:rFonts w:ascii="Times New Roman" w:hAnsi="Times New Roman" w:cs="Times New Roman"/>
          <w:sz w:val="26"/>
          <w:szCs w:val="24"/>
        </w:rPr>
        <w:t>,</w:t>
      </w:r>
      <w:r w:rsidR="005027EC">
        <w:rPr>
          <w:rFonts w:ascii="Times New Roman" w:hAnsi="Times New Roman" w:cs="Times New Roman"/>
          <w:sz w:val="26"/>
          <w:szCs w:val="24"/>
        </w:rPr>
        <w:t>8</w:t>
      </w:r>
      <w:r w:rsidRPr="0007783C" w:rsidR="004E1047">
        <w:rPr>
          <w:rFonts w:ascii="Times New Roman" w:hAnsi="Times New Roman" w:cs="Times New Roman"/>
          <w:sz w:val="26"/>
          <w:szCs w:val="24"/>
        </w:rPr>
        <w:t>00 hrs. as stated above in the table within section #12.</w:t>
      </w:r>
      <w:r w:rsidRPr="00C870B0" w:rsidR="00C870B0">
        <w:t xml:space="preserve"> </w:t>
      </w:r>
      <w:r w:rsidRPr="00C870B0" w:rsidR="00C870B0">
        <w:rPr>
          <w:rFonts w:ascii="Times New Roman" w:hAnsi="Times New Roman" w:cs="Times New Roman"/>
          <w:sz w:val="26"/>
          <w:szCs w:val="24"/>
        </w:rPr>
        <w:t xml:space="preserve">Program Changes represent 400 burden responses for each CIP standard being updated for RM24-8.  Making </w:t>
      </w:r>
      <w:r w:rsidRPr="00C870B0" w:rsidR="00FB3F56">
        <w:rPr>
          <w:rFonts w:ascii="Times New Roman" w:hAnsi="Times New Roman" w:cs="Times New Roman"/>
          <w:sz w:val="26"/>
          <w:szCs w:val="24"/>
        </w:rPr>
        <w:t>a total of</w:t>
      </w:r>
      <w:r w:rsidRPr="00C870B0" w:rsidR="00C870B0">
        <w:rPr>
          <w:rFonts w:ascii="Times New Roman" w:hAnsi="Times New Roman" w:cs="Times New Roman"/>
          <w:sz w:val="26"/>
          <w:szCs w:val="24"/>
        </w:rPr>
        <w:t xml:space="preserve"> 4,000 responses and 230,800 burden hrs. The Change due to Adjustment represents the updated burden for CIP 2-7 which has just an update in burden due to normal fluctuation</w:t>
      </w:r>
      <w:r w:rsidR="009E6AAC">
        <w:rPr>
          <w:rFonts w:ascii="Times New Roman" w:hAnsi="Times New Roman" w:cs="Times New Roman"/>
          <w:sz w:val="26"/>
          <w:szCs w:val="24"/>
        </w:rPr>
        <w:t xml:space="preserve">, </w:t>
      </w:r>
      <w:r w:rsidRPr="009E6AAC" w:rsidR="009E6AAC">
        <w:rPr>
          <w:rFonts w:ascii="Times New Roman" w:hAnsi="Times New Roman" w:cs="Times New Roman"/>
          <w:sz w:val="26"/>
          <w:szCs w:val="24"/>
        </w:rPr>
        <w:t>updated from 1,492 to 1,673 respondents.</w:t>
      </w:r>
    </w:p>
    <w:p w:rsidR="00195646" w:rsidP="00195646" w14:paraId="04A59776" w14:textId="77777777">
      <w:pPr>
        <w:widowControl w:val="0"/>
        <w:autoSpaceDE w:val="0"/>
        <w:autoSpaceDN w:val="0"/>
        <w:adjustRightInd w:val="0"/>
        <w:spacing w:after="0" w:line="240" w:lineRule="auto"/>
        <w:rPr>
          <w:rFonts w:ascii="Times New Roman" w:hAnsi="Times New Roman" w:cs="Times New Roman"/>
          <w:sz w:val="26"/>
          <w:szCs w:val="24"/>
        </w:rPr>
      </w:pPr>
    </w:p>
    <w:tbl>
      <w:tblPr>
        <w:tblpPr w:leftFromText="180" w:rightFromText="180" w:vertAnchor="text" w:tblpX="18"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083D78FC" w14:textId="77777777" w:rsidTr="00FE718D">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94"/>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07998" w:rsidRPr="00807998" w:rsidP="00FE718D" w14:paraId="29EEF4E8" w14:textId="77777777">
            <w:pPr>
              <w:widowControl w:val="0"/>
              <w:autoSpaceDE w:val="0"/>
              <w:autoSpaceDN w:val="0"/>
              <w:adjustRightInd w:val="0"/>
              <w:spacing w:after="0" w:line="240" w:lineRule="auto"/>
              <w:rPr>
                <w:rFonts w:ascii="Times New Roman" w:hAnsi="Times New Roman" w:cs="Times New Roman"/>
                <w:b/>
                <w:bCs/>
                <w:sz w:val="26"/>
                <w:szCs w:val="24"/>
              </w:rPr>
            </w:pPr>
            <w:r w:rsidRPr="00807998">
              <w:rPr>
                <w:rFonts w:ascii="Times New Roman" w:hAnsi="Times New Roman" w:cs="Times New Roman"/>
                <w:b/>
                <w:bCs/>
                <w:sz w:val="26"/>
                <w:szCs w:val="24"/>
              </w:rPr>
              <w:t>FERC-725B</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07998" w:rsidRPr="00807998" w:rsidP="00FE718D" w14:paraId="4F363143" w14:textId="77777777">
            <w:pPr>
              <w:widowControl w:val="0"/>
              <w:autoSpaceDE w:val="0"/>
              <w:autoSpaceDN w:val="0"/>
              <w:adjustRightInd w:val="0"/>
              <w:spacing w:after="0" w:line="240" w:lineRule="auto"/>
              <w:rPr>
                <w:rFonts w:ascii="Times New Roman" w:hAnsi="Times New Roman" w:cs="Times New Roman"/>
                <w:b/>
                <w:bCs/>
                <w:sz w:val="26"/>
                <w:szCs w:val="24"/>
              </w:rPr>
            </w:pPr>
            <w:r w:rsidRPr="00807998">
              <w:rPr>
                <w:rFonts w:ascii="Times New Roman" w:hAnsi="Times New Roman" w:cs="Times New Roman"/>
                <w:b/>
                <w:bCs/>
                <w:sz w:val="26"/>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07998" w:rsidRPr="00807998" w:rsidP="00FE718D" w14:paraId="6D0CAE08" w14:textId="77777777">
            <w:pPr>
              <w:widowControl w:val="0"/>
              <w:autoSpaceDE w:val="0"/>
              <w:autoSpaceDN w:val="0"/>
              <w:adjustRightInd w:val="0"/>
              <w:spacing w:after="0" w:line="240" w:lineRule="auto"/>
              <w:rPr>
                <w:rFonts w:ascii="Times New Roman" w:hAnsi="Times New Roman" w:cs="Times New Roman"/>
                <w:b/>
                <w:bCs/>
                <w:sz w:val="26"/>
                <w:szCs w:val="24"/>
              </w:rPr>
            </w:pPr>
            <w:r w:rsidRPr="00807998">
              <w:rPr>
                <w:rFonts w:ascii="Times New Roman" w:hAnsi="Times New Roman" w:cs="Times New Roman"/>
                <w:b/>
                <w:bCs/>
                <w:sz w:val="26"/>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07998" w:rsidRPr="00807998" w:rsidP="00FE718D" w14:paraId="1A7D48D1" w14:textId="77777777">
            <w:pPr>
              <w:widowControl w:val="0"/>
              <w:autoSpaceDE w:val="0"/>
              <w:autoSpaceDN w:val="0"/>
              <w:adjustRightInd w:val="0"/>
              <w:spacing w:after="0" w:line="240" w:lineRule="auto"/>
              <w:rPr>
                <w:rFonts w:ascii="Times New Roman" w:hAnsi="Times New Roman" w:cs="Times New Roman"/>
                <w:b/>
                <w:bCs/>
                <w:sz w:val="26"/>
                <w:szCs w:val="24"/>
              </w:rPr>
            </w:pPr>
            <w:r w:rsidRPr="00807998">
              <w:rPr>
                <w:rFonts w:ascii="Times New Roman" w:hAnsi="Times New Roman" w:cs="Times New Roman"/>
                <w:b/>
                <w:bCs/>
                <w:sz w:val="26"/>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07998" w:rsidRPr="00807998" w:rsidP="00FE718D" w14:paraId="535F4095" w14:textId="77777777">
            <w:pPr>
              <w:widowControl w:val="0"/>
              <w:autoSpaceDE w:val="0"/>
              <w:autoSpaceDN w:val="0"/>
              <w:adjustRightInd w:val="0"/>
              <w:spacing w:after="0" w:line="240" w:lineRule="auto"/>
              <w:rPr>
                <w:rFonts w:ascii="Times New Roman" w:hAnsi="Times New Roman" w:cs="Times New Roman"/>
                <w:b/>
                <w:bCs/>
                <w:sz w:val="26"/>
                <w:szCs w:val="24"/>
              </w:rPr>
            </w:pPr>
            <w:r w:rsidRPr="00807998">
              <w:rPr>
                <w:rFonts w:ascii="Times New Roman" w:hAnsi="Times New Roman" w:cs="Times New Roman"/>
                <w:b/>
                <w:bCs/>
                <w:sz w:val="26"/>
                <w:szCs w:val="24"/>
              </w:rPr>
              <w:t>Change Due to Agency Discretion</w:t>
            </w:r>
          </w:p>
        </w:tc>
      </w:tr>
      <w:tr w14:paraId="51EE9C2B" w14:textId="77777777" w:rsidTr="00FE718D">
        <w:tblPrEx>
          <w:tblW w:w="9360"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hideMark/>
          </w:tcPr>
          <w:p w:rsidR="00807998" w:rsidRPr="00807998" w:rsidP="00FE718D" w14:paraId="395721C1"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rsidR="00807998" w:rsidRPr="00807998" w:rsidP="00FE718D" w14:paraId="5EB6CA85" w14:textId="0DC4C7C8">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26</w:t>
            </w:r>
            <w:r w:rsidR="006F357D">
              <w:rPr>
                <w:rFonts w:ascii="Times New Roman" w:hAnsi="Times New Roman" w:cs="Times New Roman"/>
                <w:bCs/>
                <w:sz w:val="26"/>
                <w:szCs w:val="24"/>
              </w:rPr>
              <w:t>2,733</w:t>
            </w:r>
          </w:p>
        </w:tc>
        <w:tc>
          <w:tcPr>
            <w:tcW w:w="1620" w:type="dxa"/>
            <w:tcBorders>
              <w:top w:val="single" w:sz="4" w:space="0" w:color="auto"/>
              <w:left w:val="single" w:sz="4" w:space="0" w:color="auto"/>
              <w:bottom w:val="single" w:sz="4" w:space="0" w:color="auto"/>
              <w:right w:val="single" w:sz="4" w:space="0" w:color="auto"/>
            </w:tcBorders>
            <w:vAlign w:val="bottom"/>
          </w:tcPr>
          <w:p w:rsidR="00807998" w:rsidRPr="00807998" w:rsidP="00FE718D" w14:paraId="25842F41"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258,552</w:t>
            </w:r>
          </w:p>
        </w:tc>
        <w:tc>
          <w:tcPr>
            <w:tcW w:w="1800" w:type="dxa"/>
            <w:tcBorders>
              <w:top w:val="single" w:sz="4" w:space="0" w:color="auto"/>
              <w:left w:val="single" w:sz="4" w:space="0" w:color="auto"/>
              <w:bottom w:val="single" w:sz="4" w:space="0" w:color="auto"/>
              <w:right w:val="single" w:sz="4" w:space="0" w:color="auto"/>
            </w:tcBorders>
            <w:vAlign w:val="bottom"/>
          </w:tcPr>
          <w:p w:rsidR="00807998" w:rsidRPr="00807998" w:rsidP="00FE718D" w14:paraId="5B158968"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181</w:t>
            </w:r>
          </w:p>
        </w:tc>
        <w:tc>
          <w:tcPr>
            <w:tcW w:w="1800" w:type="dxa"/>
            <w:tcBorders>
              <w:top w:val="single" w:sz="4" w:space="0" w:color="auto"/>
              <w:left w:val="single" w:sz="4" w:space="0" w:color="auto"/>
              <w:bottom w:val="single" w:sz="4" w:space="0" w:color="auto"/>
              <w:right w:val="single" w:sz="4" w:space="0" w:color="auto"/>
            </w:tcBorders>
            <w:vAlign w:val="bottom"/>
          </w:tcPr>
          <w:p w:rsidR="00807998" w:rsidRPr="00807998" w:rsidP="00FE718D" w14:paraId="64454ED8" w14:textId="2FA88292">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4,</w:t>
            </w:r>
            <w:r w:rsidR="006F357D">
              <w:rPr>
                <w:rFonts w:ascii="Times New Roman" w:hAnsi="Times New Roman" w:cs="Times New Roman"/>
                <w:bCs/>
                <w:sz w:val="26"/>
                <w:szCs w:val="24"/>
              </w:rPr>
              <w:t>000</w:t>
            </w:r>
          </w:p>
        </w:tc>
      </w:tr>
      <w:tr w14:paraId="54C8FA89" w14:textId="77777777" w:rsidTr="00FE718D">
        <w:tblPrEx>
          <w:tblW w:w="9360" w:type="dxa"/>
          <w:tblLook w:val="01E0"/>
        </w:tblPrEx>
        <w:trPr>
          <w:trHeight w:val="107"/>
        </w:trPr>
        <w:tc>
          <w:tcPr>
            <w:tcW w:w="2679" w:type="dxa"/>
            <w:tcBorders>
              <w:top w:val="single" w:sz="4" w:space="0" w:color="auto"/>
              <w:left w:val="single" w:sz="4" w:space="0" w:color="auto"/>
              <w:bottom w:val="single" w:sz="4" w:space="0" w:color="auto"/>
              <w:right w:val="single" w:sz="4" w:space="0" w:color="auto"/>
            </w:tcBorders>
            <w:hideMark/>
          </w:tcPr>
          <w:p w:rsidR="00807998" w:rsidRPr="00807998" w:rsidP="00FE718D" w14:paraId="49EA0672"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Annual Time Burden</w:t>
            </w:r>
            <w:bookmarkStart w:id="2" w:name="_Ref493840875"/>
            <w:r w:rsidRPr="00807998">
              <w:rPr>
                <w:rFonts w:ascii="Times New Roman" w:hAnsi="Times New Roman" w:cs="Times New Roman"/>
                <w:bCs/>
                <w:sz w:val="26"/>
                <w:szCs w:val="24"/>
              </w:rPr>
              <w:t xml:space="preserve"> (Hrs.)</w:t>
            </w:r>
            <w:r w:rsidRPr="00807998">
              <w:rPr>
                <w:rFonts w:ascii="Times New Roman" w:hAnsi="Times New Roman" w:cs="Times New Roman"/>
                <w:bCs/>
                <w:sz w:val="26"/>
                <w:szCs w:val="24"/>
                <w:vertAlign w:val="superscript"/>
              </w:rPr>
              <w:t xml:space="preserve"> </w:t>
            </w:r>
            <w:bookmarkEnd w:id="2"/>
          </w:p>
        </w:tc>
        <w:tc>
          <w:tcPr>
            <w:tcW w:w="1461" w:type="dxa"/>
            <w:tcBorders>
              <w:top w:val="single" w:sz="4" w:space="0" w:color="auto"/>
              <w:left w:val="single" w:sz="4" w:space="0" w:color="auto"/>
              <w:bottom w:val="single" w:sz="4" w:space="0" w:color="auto"/>
              <w:right w:val="single" w:sz="4" w:space="0" w:color="auto"/>
            </w:tcBorders>
            <w:vAlign w:val="bottom"/>
          </w:tcPr>
          <w:p w:rsidR="00807998" w:rsidRPr="00807998" w:rsidP="00FE718D" w14:paraId="320621AD" w14:textId="60E5B8A8">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2,6</w:t>
            </w:r>
            <w:r w:rsidR="006F357D">
              <w:rPr>
                <w:rFonts w:ascii="Times New Roman" w:hAnsi="Times New Roman" w:cs="Times New Roman"/>
                <w:bCs/>
                <w:sz w:val="26"/>
                <w:szCs w:val="24"/>
              </w:rPr>
              <w:t>39,597</w:t>
            </w:r>
          </w:p>
        </w:tc>
        <w:tc>
          <w:tcPr>
            <w:tcW w:w="1620" w:type="dxa"/>
            <w:tcBorders>
              <w:top w:val="single" w:sz="4" w:space="0" w:color="auto"/>
              <w:left w:val="single" w:sz="4" w:space="0" w:color="auto"/>
              <w:bottom w:val="single" w:sz="4" w:space="0" w:color="auto"/>
              <w:right w:val="single" w:sz="4" w:space="0" w:color="auto"/>
            </w:tcBorders>
            <w:vAlign w:val="bottom"/>
          </w:tcPr>
          <w:p w:rsidR="00807998" w:rsidRPr="00807998" w:rsidP="00FE718D" w14:paraId="3046B0A8"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2,405,177</w:t>
            </w:r>
          </w:p>
        </w:tc>
        <w:tc>
          <w:tcPr>
            <w:tcW w:w="1800" w:type="dxa"/>
            <w:tcBorders>
              <w:top w:val="single" w:sz="4" w:space="0" w:color="auto"/>
              <w:left w:val="single" w:sz="4" w:space="0" w:color="auto"/>
              <w:bottom w:val="single" w:sz="4" w:space="0" w:color="auto"/>
              <w:right w:val="single" w:sz="4" w:space="0" w:color="auto"/>
            </w:tcBorders>
            <w:vAlign w:val="bottom"/>
          </w:tcPr>
          <w:p w:rsidR="00807998" w:rsidRPr="00807998" w:rsidP="00FE718D" w14:paraId="22F3E976"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3,620</w:t>
            </w:r>
          </w:p>
        </w:tc>
        <w:tc>
          <w:tcPr>
            <w:tcW w:w="1800" w:type="dxa"/>
            <w:tcBorders>
              <w:top w:val="single" w:sz="4" w:space="0" w:color="auto"/>
              <w:left w:val="single" w:sz="4" w:space="0" w:color="auto"/>
              <w:bottom w:val="single" w:sz="4" w:space="0" w:color="auto"/>
              <w:right w:val="single" w:sz="4" w:space="0" w:color="auto"/>
            </w:tcBorders>
            <w:vAlign w:val="bottom"/>
          </w:tcPr>
          <w:p w:rsidR="00807998" w:rsidRPr="00807998" w:rsidP="00FE718D" w14:paraId="025011D6" w14:textId="16F98A9A">
            <w:pPr>
              <w:widowControl w:val="0"/>
              <w:autoSpaceDE w:val="0"/>
              <w:autoSpaceDN w:val="0"/>
              <w:adjustRightInd w:val="0"/>
              <w:spacing w:after="0" w:line="240" w:lineRule="auto"/>
              <w:rPr>
                <w:rFonts w:ascii="Times New Roman" w:hAnsi="Times New Roman" w:cs="Times New Roman"/>
                <w:bCs/>
                <w:sz w:val="26"/>
                <w:szCs w:val="24"/>
              </w:rPr>
            </w:pPr>
            <w:r>
              <w:rPr>
                <w:rFonts w:ascii="Times New Roman" w:hAnsi="Times New Roman" w:cs="Times New Roman"/>
                <w:bCs/>
                <w:sz w:val="26"/>
                <w:szCs w:val="24"/>
              </w:rPr>
              <w:t>230,800</w:t>
            </w:r>
          </w:p>
        </w:tc>
      </w:tr>
      <w:tr w14:paraId="0039C725" w14:textId="77777777" w:rsidTr="00FE718D">
        <w:tblPrEx>
          <w:tblW w:w="9360"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hideMark/>
          </w:tcPr>
          <w:p w:rsidR="00807998" w:rsidRPr="00807998" w:rsidP="00FE718D" w14:paraId="3D4031AA"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rsidR="00807998" w:rsidRPr="00807998" w:rsidP="00FE718D" w14:paraId="62BE13B5"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$0</w:t>
            </w:r>
          </w:p>
        </w:tc>
        <w:tc>
          <w:tcPr>
            <w:tcW w:w="1620" w:type="dxa"/>
            <w:tcBorders>
              <w:top w:val="single" w:sz="4" w:space="0" w:color="auto"/>
              <w:left w:val="single" w:sz="4" w:space="0" w:color="auto"/>
              <w:bottom w:val="single" w:sz="4" w:space="0" w:color="auto"/>
              <w:right w:val="single" w:sz="4" w:space="0" w:color="auto"/>
            </w:tcBorders>
            <w:vAlign w:val="bottom"/>
          </w:tcPr>
          <w:p w:rsidR="00807998" w:rsidRPr="00807998" w:rsidP="00FE718D" w14:paraId="3106F580"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rsidR="00807998" w:rsidRPr="00807998" w:rsidP="00FE718D" w14:paraId="7304F4CE"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rsidR="00807998" w:rsidRPr="00807998" w:rsidP="00FE718D" w14:paraId="203083B7" w14:textId="77777777">
            <w:pPr>
              <w:widowControl w:val="0"/>
              <w:autoSpaceDE w:val="0"/>
              <w:autoSpaceDN w:val="0"/>
              <w:adjustRightInd w:val="0"/>
              <w:spacing w:after="0" w:line="240" w:lineRule="auto"/>
              <w:rPr>
                <w:rFonts w:ascii="Times New Roman" w:hAnsi="Times New Roman" w:cs="Times New Roman"/>
                <w:bCs/>
                <w:sz w:val="26"/>
                <w:szCs w:val="24"/>
              </w:rPr>
            </w:pPr>
            <w:r w:rsidRPr="00807998">
              <w:rPr>
                <w:rFonts w:ascii="Times New Roman" w:hAnsi="Times New Roman" w:cs="Times New Roman"/>
                <w:bCs/>
                <w:sz w:val="26"/>
                <w:szCs w:val="24"/>
              </w:rPr>
              <w:t>$0</w:t>
            </w:r>
          </w:p>
        </w:tc>
      </w:tr>
    </w:tbl>
    <w:p w:rsidR="00807998" w:rsidRPr="0007783C" w:rsidP="00195646" w14:paraId="0D646A0D" w14:textId="7B417B9D">
      <w:pPr>
        <w:widowControl w:val="0"/>
        <w:autoSpaceDE w:val="0"/>
        <w:autoSpaceDN w:val="0"/>
        <w:adjustRightInd w:val="0"/>
        <w:spacing w:after="0" w:line="240" w:lineRule="auto"/>
        <w:rPr>
          <w:rFonts w:ascii="Times New Roman" w:hAnsi="Times New Roman" w:cs="Times New Roman"/>
          <w:sz w:val="26"/>
          <w:szCs w:val="24"/>
        </w:rPr>
      </w:pPr>
      <w:r>
        <w:rPr>
          <w:rFonts w:ascii="Times New Roman" w:hAnsi="Times New Roman" w:cs="Times New Roman"/>
          <w:sz w:val="26"/>
          <w:szCs w:val="24"/>
        </w:rPr>
        <w:br w:type="textWrapping" w:clear="all"/>
      </w:r>
    </w:p>
    <w:p w:rsidR="00C4205B" w:rsidRPr="00595846" w:rsidP="007C39D3" w14:paraId="5FB03E2A"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TIME SCHEDULE FOR THE PUBLICATION OF DATA</w:t>
      </w:r>
    </w:p>
    <w:p w:rsidR="00C4205B" w:rsidRPr="00595846" w:rsidP="00485D08" w14:paraId="074DC939" w14:textId="77777777">
      <w:pPr>
        <w:spacing w:after="0" w:line="240" w:lineRule="auto"/>
        <w:rPr>
          <w:rFonts w:ascii="Times New Roman" w:hAnsi="Times New Roman" w:cs="Times New Roman"/>
          <w:b/>
          <w:bCs/>
          <w:sz w:val="26"/>
          <w:szCs w:val="24"/>
        </w:rPr>
      </w:pPr>
    </w:p>
    <w:p w:rsidR="00042D80" w:rsidRPr="00595846" w:rsidP="005768DB" w14:paraId="4E2D3BC4"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There </w:t>
      </w:r>
      <w:r w:rsidR="00FE7D01">
        <w:rPr>
          <w:rFonts w:ascii="Times New Roman" w:hAnsi="Times New Roman" w:cs="Times New Roman"/>
          <w:sz w:val="26"/>
          <w:szCs w:val="24"/>
        </w:rPr>
        <w:t>is</w:t>
      </w:r>
      <w:r w:rsidRPr="00595846" w:rsidR="009C7756">
        <w:rPr>
          <w:rFonts w:ascii="Times New Roman" w:hAnsi="Times New Roman" w:cs="Times New Roman"/>
          <w:sz w:val="26"/>
          <w:szCs w:val="24"/>
        </w:rPr>
        <w:t xml:space="preserve"> </w:t>
      </w:r>
      <w:r w:rsidRPr="00595846">
        <w:rPr>
          <w:rFonts w:ascii="Times New Roman" w:hAnsi="Times New Roman" w:cs="Times New Roman"/>
          <w:sz w:val="26"/>
          <w:szCs w:val="24"/>
        </w:rPr>
        <w:t>no tabulating, statistical or publication plans</w:t>
      </w:r>
      <w:r w:rsidRPr="00595846" w:rsidR="009C7756">
        <w:rPr>
          <w:rFonts w:ascii="Times New Roman" w:hAnsi="Times New Roman" w:cs="Times New Roman"/>
          <w:sz w:val="26"/>
          <w:szCs w:val="24"/>
        </w:rPr>
        <w:t xml:space="preserve"> in accordance with the</w:t>
      </w:r>
      <w:r w:rsidRPr="00595846" w:rsidR="009A584B">
        <w:rPr>
          <w:rFonts w:ascii="Times New Roman" w:hAnsi="Times New Roman" w:cs="Times New Roman"/>
          <w:sz w:val="26"/>
          <w:szCs w:val="24"/>
        </w:rPr>
        <w:t xml:space="preserve"> final rule</w:t>
      </w:r>
      <w:r w:rsidRPr="00595846" w:rsidR="009C7756">
        <w:rPr>
          <w:rFonts w:ascii="Times New Roman" w:hAnsi="Times New Roman" w:cs="Times New Roman"/>
          <w:sz w:val="26"/>
          <w:szCs w:val="24"/>
        </w:rPr>
        <w:t>.</w:t>
      </w:r>
    </w:p>
    <w:p w:rsidR="00C4205B" w:rsidRPr="00595846" w:rsidP="002A4142" w14:paraId="385AA08D" w14:textId="77777777">
      <w:pPr>
        <w:spacing w:after="0" w:line="240" w:lineRule="auto"/>
        <w:rPr>
          <w:rFonts w:ascii="Times New Roman" w:hAnsi="Times New Roman" w:cs="Times New Roman"/>
          <w:sz w:val="26"/>
          <w:szCs w:val="24"/>
        </w:rPr>
      </w:pPr>
    </w:p>
    <w:p w:rsidR="00C4205B" w:rsidRPr="00595846" w:rsidP="007C39D3" w14:paraId="07CE0C9B"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DISPLAY OF THE EXPIRATION DATE</w:t>
      </w:r>
    </w:p>
    <w:p w:rsidR="00C4205B" w:rsidRPr="00595846" w:rsidP="00485D08" w14:paraId="06C63F73" w14:textId="77777777">
      <w:pPr>
        <w:spacing w:after="0" w:line="240" w:lineRule="auto"/>
        <w:rPr>
          <w:rFonts w:ascii="Times New Roman" w:hAnsi="Times New Roman" w:cs="Times New Roman"/>
          <w:b/>
          <w:bCs/>
          <w:sz w:val="26"/>
          <w:szCs w:val="24"/>
        </w:rPr>
      </w:pPr>
    </w:p>
    <w:p w:rsidR="00DC0C15" w:rsidRPr="00DC0C15" w:rsidP="00DC0C15" w14:paraId="7E7CC789" w14:textId="77777777">
      <w:pPr>
        <w:spacing w:after="0" w:line="240" w:lineRule="auto"/>
        <w:rPr>
          <w:rFonts w:ascii="Times New Roman" w:eastAsia="Calibri" w:hAnsi="Times New Roman" w:cs="Times New Roman"/>
          <w:sz w:val="24"/>
          <w:szCs w:val="24"/>
        </w:rPr>
      </w:pPr>
      <w:r w:rsidRPr="001C4610">
        <w:rPr>
          <w:rFonts w:ascii="Times New Roman" w:hAnsi="Times New Roman" w:cs="Times New Roman"/>
          <w:sz w:val="26"/>
          <w:szCs w:val="26"/>
        </w:rPr>
        <w:t xml:space="preserve">The expiration date </w:t>
      </w:r>
      <w:r w:rsidRPr="001C4610" w:rsidR="00AC06A5">
        <w:rPr>
          <w:rFonts w:ascii="Times New Roman" w:hAnsi="Times New Roman" w:cs="Times New Roman"/>
          <w:sz w:val="26"/>
          <w:szCs w:val="26"/>
        </w:rPr>
        <w:t xml:space="preserve">is </w:t>
      </w:r>
      <w:r w:rsidRPr="001C4610">
        <w:rPr>
          <w:rFonts w:ascii="Times New Roman" w:hAnsi="Times New Roman" w:cs="Times New Roman"/>
          <w:sz w:val="26"/>
          <w:szCs w:val="26"/>
        </w:rPr>
        <w:t>displayed in a table posted on ferc.gov at</w:t>
      </w:r>
      <w:r w:rsidRPr="36394A6D">
        <w:rPr>
          <w:rFonts w:ascii="Times New Roman" w:hAnsi="Times New Roman" w:cs="Times New Roman"/>
          <w:sz w:val="26"/>
          <w:szCs w:val="26"/>
        </w:rPr>
        <w:t xml:space="preserve"> </w:t>
      </w:r>
      <w:hyperlink r:id="rId9" w:history="1">
        <w:r w:rsidRPr="00DC0C15">
          <w:rPr>
            <w:rFonts w:ascii="Times New Roman" w:eastAsia="Calibri" w:hAnsi="Times New Roman" w:cs="Times New Roman"/>
            <w:color w:val="0000FF"/>
            <w:sz w:val="24"/>
            <w:szCs w:val="24"/>
            <w:u w:val="single"/>
          </w:rPr>
          <w:t>https://www.ferc.gov/information-collections</w:t>
        </w:r>
      </w:hyperlink>
      <w:r w:rsidRPr="00DC0C15">
        <w:rPr>
          <w:rFonts w:ascii="Times New Roman" w:eastAsia="Calibri" w:hAnsi="Times New Roman" w:cs="Times New Roman"/>
          <w:color w:val="0000FF"/>
          <w:sz w:val="24"/>
          <w:szCs w:val="24"/>
          <w:u w:val="single"/>
        </w:rPr>
        <w:t>.</w:t>
      </w:r>
    </w:p>
    <w:p w:rsidR="00D7367E" w:rsidRPr="00DC0C15" w:rsidP="00485D08" w14:paraId="13FFCBC8" w14:textId="77777777">
      <w:pPr>
        <w:spacing w:after="0" w:line="240" w:lineRule="auto"/>
        <w:rPr>
          <w:rFonts w:ascii="Times New Roman" w:hAnsi="Times New Roman" w:cs="Times New Roman"/>
          <w:sz w:val="26"/>
          <w:szCs w:val="26"/>
        </w:rPr>
      </w:pPr>
    </w:p>
    <w:p w:rsidR="00C4205B" w:rsidRPr="009E6AAC" w:rsidP="00485D08" w14:paraId="52D531BE" w14:textId="0C7FDD4F">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EXCEPTIONS TO THE CERTIFICATION STATEMENT</w:t>
      </w:r>
    </w:p>
    <w:p w:rsidR="00D350A8" w:rsidRPr="00595846" w:rsidP="007A560D" w14:paraId="57E238E3"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w:t>
      </w:r>
      <w:r w:rsidRPr="00595846" w:rsidR="009766A2">
        <w:rPr>
          <w:rFonts w:ascii="Times New Roman" w:hAnsi="Times New Roman" w:cs="Times New Roman"/>
          <w:sz w:val="26"/>
          <w:szCs w:val="24"/>
        </w:rPr>
        <w:t>re are no exceptions.</w:t>
      </w:r>
    </w:p>
    <w:sectPr>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32D63E10" w14:textId="77777777">
    <w:pPr>
      <w:pStyle w:val="Footer"/>
    </w:pPr>
  </w:p>
  <w:p w:rsidR="00E63496" w14:paraId="6017B56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6"/>
        <w:szCs w:val="26"/>
      </w:rPr>
      <w:id w:val="1256793893"/>
      <w:docPartObj>
        <w:docPartGallery w:val="Page Numbers (Bottom of Page)"/>
        <w:docPartUnique/>
      </w:docPartObj>
    </w:sdtPr>
    <w:sdtEndPr>
      <w:rPr>
        <w:noProof/>
      </w:rPr>
    </w:sdtEndPr>
    <w:sdtContent>
      <w:p w:rsidR="00C55457" w:rsidRPr="00C72D4B" w14:paraId="165445B9" w14:textId="77777777">
        <w:pPr>
          <w:pStyle w:val="Footer"/>
          <w:jc w:val="right"/>
          <w:rPr>
            <w:rFonts w:ascii="Times New Roman" w:hAnsi="Times New Roman" w:cs="Times New Roman"/>
            <w:sz w:val="26"/>
            <w:szCs w:val="26"/>
          </w:rPr>
        </w:pPr>
        <w:r w:rsidRPr="00C72D4B">
          <w:rPr>
            <w:rFonts w:ascii="Times New Roman" w:hAnsi="Times New Roman" w:cs="Times New Roman"/>
            <w:sz w:val="26"/>
            <w:szCs w:val="26"/>
          </w:rPr>
          <w:fldChar w:fldCharType="begin"/>
        </w:r>
        <w:r w:rsidRPr="00C72D4B">
          <w:rPr>
            <w:rFonts w:ascii="Times New Roman" w:hAnsi="Times New Roman" w:cs="Times New Roman"/>
            <w:sz w:val="26"/>
            <w:szCs w:val="26"/>
          </w:rPr>
          <w:instrText xml:space="preserve"> PAGE   \* MERGEFORMAT </w:instrText>
        </w:r>
        <w:r w:rsidRPr="00C72D4B">
          <w:rPr>
            <w:rFonts w:ascii="Times New Roman" w:hAnsi="Times New Roman" w:cs="Times New Roman"/>
            <w:sz w:val="26"/>
            <w:szCs w:val="26"/>
          </w:rPr>
          <w:fldChar w:fldCharType="separate"/>
        </w:r>
        <w:r w:rsidRPr="00C72D4B" w:rsidR="000F3EBB">
          <w:rPr>
            <w:rFonts w:ascii="Times New Roman" w:hAnsi="Times New Roman" w:cs="Times New Roman"/>
            <w:noProof/>
            <w:sz w:val="26"/>
            <w:szCs w:val="26"/>
          </w:rPr>
          <w:t>11</w:t>
        </w:r>
        <w:r w:rsidRPr="00C72D4B">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5377" w:rsidP="00D350A8" w14:paraId="4CCC9554" w14:textId="77777777">
      <w:pPr>
        <w:spacing w:after="0" w:line="240" w:lineRule="auto"/>
      </w:pPr>
      <w:r>
        <w:separator/>
      </w:r>
    </w:p>
  </w:footnote>
  <w:footnote w:type="continuationSeparator" w:id="1">
    <w:p w:rsidR="00A35377" w:rsidP="00D350A8" w14:paraId="3CA85593" w14:textId="77777777">
      <w:pPr>
        <w:spacing w:after="0" w:line="240" w:lineRule="auto"/>
      </w:pPr>
      <w:r>
        <w:continuationSeparator/>
      </w:r>
    </w:p>
  </w:footnote>
  <w:footnote w:type="continuationNotice" w:id="2">
    <w:p w:rsidR="00A35377" w14:paraId="75729D6F" w14:textId="77777777">
      <w:pPr>
        <w:spacing w:after="0" w:line="240" w:lineRule="auto"/>
      </w:pPr>
    </w:p>
  </w:footnote>
  <w:footnote w:id="3">
    <w:p w:rsidR="00EA08B2" w:rsidRPr="00D60FEE" w:rsidP="00C72D4B" w14:paraId="3C31AC0E" w14:textId="77777777">
      <w:pPr>
        <w:pStyle w:val="FootnoteText"/>
        <w:spacing w:before="120"/>
        <w:rPr>
          <w:sz w:val="26"/>
          <w:szCs w:val="26"/>
        </w:rPr>
      </w:pPr>
      <w:r w:rsidRPr="00D60FEE">
        <w:rPr>
          <w:rStyle w:val="FootnoteReference"/>
          <w:sz w:val="26"/>
          <w:szCs w:val="26"/>
          <w:vertAlign w:val="superscript"/>
        </w:rPr>
        <w:footnoteRef/>
      </w:r>
      <w:r w:rsidRPr="00D60FEE">
        <w:rPr>
          <w:sz w:val="26"/>
          <w:szCs w:val="26"/>
        </w:rPr>
        <w:t xml:space="preserve"> 16 U.S.C. 824o.</w:t>
      </w:r>
    </w:p>
  </w:footnote>
  <w:footnote w:id="4">
    <w:p w:rsidR="00C71944" w:rsidRPr="00C71944" w:rsidP="00C72D4B" w14:paraId="58A26F00" w14:textId="77777777">
      <w:pPr>
        <w:pStyle w:val="FootnoteText"/>
        <w:spacing w:before="120"/>
      </w:pPr>
      <w:r w:rsidRPr="00D60FEE">
        <w:rPr>
          <w:sz w:val="26"/>
          <w:szCs w:val="26"/>
          <w:vertAlign w:val="superscript"/>
        </w:rPr>
        <w:footnoteRef/>
      </w:r>
      <w:r w:rsidRPr="00D60FEE">
        <w:rPr>
          <w:sz w:val="26"/>
          <w:szCs w:val="26"/>
        </w:rPr>
        <w:t xml:space="preserve"> </w:t>
      </w:r>
      <w:r w:rsidRPr="00D60FEE">
        <w:rPr>
          <w:i/>
          <w:iCs/>
          <w:sz w:val="26"/>
          <w:szCs w:val="26"/>
        </w:rPr>
        <w:t>Id</w:t>
      </w:r>
      <w:r w:rsidRPr="00D60FEE">
        <w:rPr>
          <w:sz w:val="26"/>
          <w:szCs w:val="26"/>
        </w:rPr>
        <w:t>. 824o(e).</w:t>
      </w:r>
    </w:p>
  </w:footnote>
  <w:footnote w:id="5">
    <w:p w:rsidR="00EA08B2" w:rsidRPr="00D60FEE" w:rsidP="00C72D4B" w14:paraId="6A892BA3" w14:textId="77777777">
      <w:pPr>
        <w:pStyle w:val="FootnoteText"/>
        <w:spacing w:before="120"/>
        <w:rPr>
          <w:sz w:val="26"/>
          <w:szCs w:val="26"/>
        </w:rPr>
      </w:pPr>
      <w:r w:rsidRPr="00D60FEE">
        <w:rPr>
          <w:rStyle w:val="FootnoteReference"/>
          <w:sz w:val="26"/>
          <w:szCs w:val="26"/>
          <w:vertAlign w:val="superscript"/>
        </w:rPr>
        <w:footnoteRef/>
      </w:r>
      <w:r w:rsidRPr="00D60FEE">
        <w:rPr>
          <w:sz w:val="26"/>
          <w:szCs w:val="26"/>
        </w:rPr>
        <w:t xml:space="preserve"> </w:t>
      </w:r>
      <w:r w:rsidRPr="00EA08B2">
        <w:rPr>
          <w:i/>
          <w:sz w:val="26"/>
          <w:szCs w:val="26"/>
        </w:rPr>
        <w:t>N. Am. Elec. Reliability Corp.</w:t>
      </w:r>
      <w:r w:rsidRPr="00EA08B2">
        <w:rPr>
          <w:sz w:val="26"/>
          <w:szCs w:val="26"/>
        </w:rPr>
        <w:t xml:space="preserve">, 116 FERC ¶ 61,062, </w:t>
      </w:r>
      <w:r w:rsidRPr="00EA08B2">
        <w:rPr>
          <w:i/>
          <w:sz w:val="26"/>
          <w:szCs w:val="26"/>
        </w:rPr>
        <w:t>order on reh’g &amp; compliance</w:t>
      </w:r>
      <w:r w:rsidRPr="00EA08B2">
        <w:rPr>
          <w:sz w:val="26"/>
          <w:szCs w:val="26"/>
        </w:rPr>
        <w:t xml:space="preserve">, 117 FERC ¶ 61,126 (2006), </w:t>
      </w:r>
      <w:r w:rsidRPr="00EA08B2">
        <w:rPr>
          <w:i/>
          <w:sz w:val="26"/>
          <w:szCs w:val="26"/>
        </w:rPr>
        <w:t>order on compliance</w:t>
      </w:r>
      <w:r w:rsidRPr="00EA08B2">
        <w:rPr>
          <w:sz w:val="26"/>
          <w:szCs w:val="26"/>
        </w:rPr>
        <w:t xml:space="preserve">, 118 FERC ¶ 61,030, </w:t>
      </w:r>
      <w:r w:rsidRPr="00EA08B2">
        <w:rPr>
          <w:i/>
          <w:sz w:val="26"/>
          <w:szCs w:val="26"/>
        </w:rPr>
        <w:t>order on compliance</w:t>
      </w:r>
      <w:r w:rsidRPr="00EA08B2">
        <w:rPr>
          <w:sz w:val="26"/>
          <w:szCs w:val="26"/>
        </w:rPr>
        <w:t xml:space="preserve">, 118 FERC ¶ 61,190, </w:t>
      </w:r>
      <w:r w:rsidRPr="00EA08B2">
        <w:rPr>
          <w:i/>
          <w:sz w:val="26"/>
          <w:szCs w:val="26"/>
        </w:rPr>
        <w:t>order on reh’g</w:t>
      </w:r>
      <w:r w:rsidRPr="00EA08B2">
        <w:rPr>
          <w:sz w:val="26"/>
          <w:szCs w:val="26"/>
        </w:rPr>
        <w:t xml:space="preserve">, 119 FERC ¶ 61,046 (2007), </w:t>
      </w:r>
      <w:r w:rsidRPr="00EA08B2">
        <w:rPr>
          <w:i/>
          <w:sz w:val="26"/>
          <w:szCs w:val="26"/>
        </w:rPr>
        <w:t xml:space="preserve">aff’d </w:t>
      </w:r>
      <w:r w:rsidRPr="00EA08B2">
        <w:rPr>
          <w:i/>
          <w:iCs/>
          <w:sz w:val="26"/>
          <w:szCs w:val="26"/>
        </w:rPr>
        <w:t>sub nom. Alcoa Inc. v. FERC</w:t>
      </w:r>
      <w:r w:rsidRPr="00EA08B2">
        <w:rPr>
          <w:sz w:val="26"/>
          <w:szCs w:val="26"/>
        </w:rPr>
        <w:t>, 564 F.3d 1342 (D.C. Cir 2009).</w:t>
      </w:r>
      <w:r w:rsidRPr="00B51110">
        <w:t xml:space="preserve"> </w:t>
      </w:r>
    </w:p>
  </w:footnote>
  <w:footnote w:id="6">
    <w:p w:rsidR="00211459" w14:paraId="19BA00D2" w14:textId="7E419F1B">
      <w:pPr>
        <w:pStyle w:val="FootnoteText"/>
      </w:pPr>
      <w:r>
        <w:rPr>
          <w:rStyle w:val="FootnoteReference"/>
        </w:rPr>
        <w:footnoteRef/>
      </w:r>
      <w:r>
        <w:t xml:space="preserve"> </w:t>
      </w:r>
      <w:r w:rsidRPr="00C72D4B" w:rsidR="00CB2CBE">
        <w:rPr>
          <w:i/>
          <w:iCs/>
          <w:sz w:val="26"/>
          <w:szCs w:val="26"/>
        </w:rPr>
        <w:t>See</w:t>
      </w:r>
      <w:r w:rsidRPr="00C72D4B" w:rsidR="00CB2CBE">
        <w:rPr>
          <w:sz w:val="26"/>
          <w:szCs w:val="26"/>
        </w:rPr>
        <w:t xml:space="preserve"> NERC Petition at 2-5.  Virtualization is “the process of creating virtual, as opposed to physical, versions of computer hardware to minimize the amount of physical hardware resources required to perform various functions.”  NERC Petition at 12 (quoting National Institute of Standards and Technology (NIST), Guide to Security for Full Virtualization Technologies, Special Publication 800-125 (Jan. 2011) (NIST Virtualization Security Special Publication)).</w:t>
      </w:r>
    </w:p>
  </w:footnote>
  <w:footnote w:id="7">
    <w:p w:rsidR="006B4044" w:rsidRPr="00C72D4B" w:rsidP="00C72D4B" w14:paraId="4E82717D" w14:textId="060DECBF">
      <w:pPr>
        <w:pStyle w:val="FootnoteText"/>
        <w:spacing w:before="120"/>
        <w:rPr>
          <w:sz w:val="26"/>
          <w:szCs w:val="26"/>
        </w:rPr>
      </w:pPr>
      <w:r w:rsidRPr="00C72D4B">
        <w:rPr>
          <w:rStyle w:val="FootnoteReference"/>
          <w:sz w:val="26"/>
          <w:szCs w:val="26"/>
          <w:vertAlign w:val="superscript"/>
        </w:rPr>
        <w:footnoteRef/>
      </w:r>
      <w:r w:rsidRPr="00C72D4B">
        <w:rPr>
          <w:sz w:val="26"/>
          <w:szCs w:val="26"/>
          <w:vertAlign w:val="superscript"/>
        </w:rPr>
        <w:t xml:space="preserve"> </w:t>
      </w:r>
      <w:r w:rsidRPr="00C72D4B">
        <w:rPr>
          <w:sz w:val="26"/>
          <w:szCs w:val="26"/>
        </w:rPr>
        <w:t xml:space="preserve">On December 24, 2024, NERC submitted a petition for approval of proposed Reliability Standard CIP-003-11 (Cyber Security - Security Management Controls), in Docket No. RM25-8-000.  In a notice of proposed rulemaking issued concurrent with the immediate NOPR, the Commission proposes to </w:t>
      </w:r>
      <w:r w:rsidRPr="00C72D4B">
        <w:rPr>
          <w:sz w:val="26"/>
          <w:szCs w:val="26"/>
        </w:rPr>
        <w:t>take action</w:t>
      </w:r>
      <w:r w:rsidRPr="00C72D4B">
        <w:rPr>
          <w:sz w:val="26"/>
          <w:szCs w:val="26"/>
        </w:rPr>
        <w:t xml:space="preserve"> on proposed Reliability Standard CIP-003-11 [</w:t>
      </w:r>
      <w:r w:rsidRPr="00C72D4B" w:rsidR="00AA6EB0">
        <w:rPr>
          <w:sz w:val="26"/>
          <w:szCs w:val="26"/>
        </w:rPr>
        <w:t>September 18, 2025</w:t>
      </w:r>
      <w:r w:rsidRPr="00C72D4B">
        <w:rPr>
          <w:sz w:val="26"/>
          <w:szCs w:val="26"/>
        </w:rPr>
        <w:t>].</w:t>
      </w:r>
    </w:p>
  </w:footnote>
  <w:footnote w:id="8">
    <w:p w:rsidR="006B4044" w:rsidRPr="00C72D4B" w:rsidP="00C72D4B" w14:paraId="7D48B1E8" w14:textId="77777777">
      <w:pPr>
        <w:pStyle w:val="FootnoteText"/>
        <w:spacing w:before="120"/>
        <w:rPr>
          <w:sz w:val="26"/>
          <w:szCs w:val="26"/>
        </w:rPr>
      </w:pPr>
      <w:r w:rsidRPr="00C72D4B">
        <w:rPr>
          <w:rStyle w:val="FootnoteReference"/>
          <w:sz w:val="26"/>
          <w:szCs w:val="26"/>
          <w:vertAlign w:val="superscript"/>
        </w:rPr>
        <w:footnoteRef/>
      </w:r>
      <w:r w:rsidRPr="00C72D4B">
        <w:rPr>
          <w:sz w:val="26"/>
          <w:szCs w:val="26"/>
          <w:vertAlign w:val="superscript"/>
        </w:rPr>
        <w:t xml:space="preserve"> </w:t>
      </w:r>
      <w:r w:rsidRPr="00C72D4B">
        <w:rPr>
          <w:i/>
          <w:iCs/>
          <w:sz w:val="26"/>
          <w:szCs w:val="26"/>
        </w:rPr>
        <w:t>See</w:t>
      </w:r>
      <w:r w:rsidRPr="00C72D4B">
        <w:rPr>
          <w:sz w:val="26"/>
          <w:szCs w:val="26"/>
        </w:rPr>
        <w:t xml:space="preserve"> NERC Supp. Petition at 3 (making errata corrections to several CIP Standards, designated with a “.1” in the version number, e.g., CIP</w:t>
      </w:r>
      <w:r w:rsidRPr="00C72D4B">
        <w:rPr>
          <w:sz w:val="26"/>
          <w:szCs w:val="26"/>
        </w:rPr>
        <w:noBreakHyphen/>
        <w:t xml:space="preserve">006-7.1). </w:t>
      </w:r>
    </w:p>
  </w:footnote>
  <w:footnote w:id="9">
    <w:p w:rsidR="00FE0EF5" w:rsidP="00C72D4B" w14:paraId="017EE530" w14:textId="77777777">
      <w:pPr>
        <w:pStyle w:val="FootnoteText"/>
        <w:spacing w:before="120"/>
      </w:pPr>
      <w:r>
        <w:rPr>
          <w:rStyle w:val="FootnoteReference"/>
          <w:sz w:val="26"/>
          <w:vertAlign w:val="superscript"/>
        </w:rPr>
        <w:footnoteRef/>
      </w:r>
      <w:r>
        <w:t xml:space="preserve"> </w:t>
      </w:r>
      <w:r>
        <w:rPr>
          <w:sz w:val="26"/>
        </w:rPr>
        <w:t>Public utilities may fall under one of several different categories, each with a size threshold based on the company’s number of employees, including affiliates, the parent company, and subsidiaries.  For the analysis in this Final Rule, we are using a 500-employee threshold due to each affected entity falling in the role of Electric Bulk Power Transmission and Control (NAISC Code: 221121).</w:t>
      </w:r>
    </w:p>
  </w:footnote>
  <w:footnote w:id="10">
    <w:p w:rsidR="00C81A35" w:rsidP="00C72D4B" w14:paraId="7C2B1589" w14:textId="7FABD822">
      <w:pPr>
        <w:pStyle w:val="FootnoteText"/>
        <w:spacing w:before="120"/>
      </w:pPr>
      <w:r w:rsidRPr="00C72D4B">
        <w:rPr>
          <w:rStyle w:val="FootnoteReference"/>
          <w:sz w:val="26"/>
          <w:szCs w:val="26"/>
          <w:vertAlign w:val="superscript"/>
        </w:rPr>
        <w:footnoteRef/>
      </w:r>
      <w:r w:rsidRPr="00C72D4B">
        <w:rPr>
          <w:sz w:val="26"/>
          <w:szCs w:val="26"/>
          <w:vertAlign w:val="superscript"/>
        </w:rPr>
        <w:t xml:space="preserve"> </w:t>
      </w:r>
      <w:r w:rsidRPr="00C72D4B" w:rsidR="00355831">
        <w:rPr>
          <w:sz w:val="26"/>
          <w:szCs w:val="26"/>
          <w:vertAlign w:val="superscript"/>
        </w:rPr>
        <w:t xml:space="preserve"> </w:t>
      </w:r>
      <w:r w:rsidR="00E71DEE">
        <w:rPr>
          <w:i/>
          <w:iCs/>
          <w:sz w:val="26"/>
        </w:rPr>
        <w:t xml:space="preserve">See generally </w:t>
      </w:r>
      <w:r w:rsidR="00E71DEE">
        <w:rPr>
          <w:sz w:val="26"/>
        </w:rPr>
        <w:t>N</w:t>
      </w:r>
      <w:r w:rsidRPr="00D60FEE" w:rsidR="00355831">
        <w:rPr>
          <w:sz w:val="26"/>
        </w:rPr>
        <w:t>ERC</w:t>
      </w:r>
      <w:r w:rsidRPr="00D60FEE" w:rsidR="000C54ED">
        <w:rPr>
          <w:sz w:val="26"/>
        </w:rPr>
        <w:t>,</w:t>
      </w:r>
      <w:r w:rsidRPr="00D60FEE" w:rsidR="00355831">
        <w:rPr>
          <w:sz w:val="26"/>
        </w:rPr>
        <w:t xml:space="preserve"> </w:t>
      </w:r>
      <w:r w:rsidRPr="00D60FEE" w:rsidR="00355831">
        <w:rPr>
          <w:i/>
          <w:iCs/>
          <w:sz w:val="26"/>
        </w:rPr>
        <w:t>Rules of Procedure</w:t>
      </w:r>
      <w:r w:rsidRPr="00D60FEE" w:rsidR="000C54ED">
        <w:rPr>
          <w:sz w:val="26"/>
        </w:rPr>
        <w:t xml:space="preserve"> (2024), </w:t>
      </w:r>
      <w:r w:rsidRPr="000C54ED" w:rsidR="000C54ED">
        <w:rPr>
          <w:sz w:val="26"/>
        </w:rPr>
        <w:t>https://www.nerc.com/AboutNERC/pages/rules-of-procedure.aspx</w:t>
      </w:r>
      <w:r w:rsidR="000C54ED">
        <w:rPr>
          <w:sz w:val="26"/>
        </w:rPr>
        <w:t>.</w:t>
      </w:r>
      <w:r w:rsidRPr="00D60FEE" w:rsidR="000C54ED">
        <w:rPr>
          <w:sz w:val="26"/>
        </w:rPr>
        <w:t xml:space="preserve"> </w:t>
      </w:r>
    </w:p>
  </w:footnote>
  <w:footnote w:id="11">
    <w:p w:rsidR="005F7BEE" w:rsidRPr="00E71DEE" w:rsidP="00C72D4B" w14:paraId="1BE62454" w14:textId="77777777">
      <w:pPr>
        <w:pStyle w:val="FootnoteText"/>
        <w:spacing w:before="120"/>
        <w:rPr>
          <w:sz w:val="26"/>
          <w:szCs w:val="26"/>
        </w:rPr>
      </w:pPr>
      <w:r w:rsidRPr="00E71DEE">
        <w:rPr>
          <w:rStyle w:val="FootnoteReference"/>
          <w:sz w:val="26"/>
          <w:szCs w:val="26"/>
          <w:vertAlign w:val="superscript"/>
        </w:rPr>
        <w:footnoteRef/>
      </w:r>
      <w:r w:rsidRPr="00E71DEE">
        <w:rPr>
          <w:sz w:val="26"/>
          <w:szCs w:val="26"/>
          <w:vertAlign w:val="superscript"/>
        </w:rPr>
        <w:t xml:space="preserve"> </w:t>
      </w:r>
      <w:r w:rsidRPr="00E71DEE">
        <w:rPr>
          <w:sz w:val="26"/>
          <w:szCs w:val="26"/>
        </w:rPr>
        <w:t xml:space="preserve">Details of the ERO standards development process are available on the NERC website at </w:t>
      </w:r>
      <w:hyperlink r:id="rId1" w:history="1">
        <w:r w:rsidRPr="00E71DEE">
          <w:rPr>
            <w:rStyle w:val="Hyperlink"/>
            <w:sz w:val="26"/>
            <w:szCs w:val="26"/>
          </w:rPr>
          <w:t>http://www.nerc.com/pa/Stand/Documents/Appendix_3A_StandardsProcessesManual.pdf</w:t>
        </w:r>
      </w:hyperlink>
      <w:r w:rsidRPr="00E71DEE">
        <w:rPr>
          <w:sz w:val="26"/>
          <w:szCs w:val="26"/>
        </w:rPr>
        <w:t>.</w:t>
      </w:r>
    </w:p>
  </w:footnote>
  <w:footnote w:id="12">
    <w:p w:rsidR="00532F8E" w:rsidP="00C72D4B" w14:paraId="4462F185" w14:textId="77777777">
      <w:pPr>
        <w:pStyle w:val="FootnoteText"/>
        <w:spacing w:before="120"/>
        <w:rPr>
          <w:sz w:val="26"/>
          <w:szCs w:val="24"/>
        </w:rPr>
      </w:pPr>
      <w:r>
        <w:rPr>
          <w:rStyle w:val="FootnoteReference"/>
          <w:sz w:val="26"/>
          <w:szCs w:val="24"/>
          <w:vertAlign w:val="superscript"/>
        </w:rPr>
        <w:footnoteRef/>
      </w:r>
      <w:r>
        <w:rPr>
          <w:sz w:val="26"/>
          <w:szCs w:val="24"/>
        </w:rPr>
        <w:t xml:space="preserve"> </w:t>
      </w:r>
      <w:r w:rsidR="00F8716D">
        <w:rPr>
          <w:sz w:val="26"/>
          <w:szCs w:val="24"/>
        </w:rPr>
        <w:t xml:space="preserve">NERC Rules of Procedure, </w:t>
      </w:r>
      <w:r w:rsidR="00EB2D45">
        <w:rPr>
          <w:sz w:val="26"/>
          <w:szCs w:val="24"/>
        </w:rPr>
        <w:t>s</w:t>
      </w:r>
      <w:r>
        <w:rPr>
          <w:sz w:val="26"/>
          <w:szCs w:val="24"/>
        </w:rPr>
        <w:t>ec</w:t>
      </w:r>
      <w:r w:rsidR="00EB2D45">
        <w:rPr>
          <w:sz w:val="26"/>
          <w:szCs w:val="24"/>
        </w:rPr>
        <w:t>.</w:t>
      </w:r>
      <w:r>
        <w:rPr>
          <w:sz w:val="26"/>
          <w:szCs w:val="24"/>
        </w:rPr>
        <w:t xml:space="preserve"> 1502,</w:t>
      </w:r>
      <w:r w:rsidR="00F8716D">
        <w:rPr>
          <w:sz w:val="26"/>
          <w:szCs w:val="24"/>
        </w:rPr>
        <w:t xml:space="preserve"> at 91-92 (revised </w:t>
      </w:r>
      <w:r w:rsidR="00EB2D45">
        <w:rPr>
          <w:sz w:val="26"/>
          <w:szCs w:val="24"/>
        </w:rPr>
        <w:t xml:space="preserve">Nov. </w:t>
      </w:r>
      <w:r w:rsidR="00F8716D">
        <w:rPr>
          <w:sz w:val="26"/>
          <w:szCs w:val="24"/>
        </w:rPr>
        <w:t>28, 2023)</w:t>
      </w:r>
      <w:r>
        <w:rPr>
          <w:sz w:val="26"/>
          <w:szCs w:val="24"/>
        </w:rPr>
        <w:t>.</w:t>
      </w:r>
    </w:p>
  </w:footnote>
  <w:footnote w:id="13">
    <w:p w:rsidR="00CB0F6A" w:rsidRPr="00E71DEE" w:rsidP="00C72D4B" w14:paraId="22D8517C" w14:textId="77777777">
      <w:pPr>
        <w:pStyle w:val="footnotedescription"/>
        <w:spacing w:before="120" w:line="240" w:lineRule="auto"/>
        <w:ind w:left="0" w:right="183" w:firstLine="0"/>
        <w:rPr>
          <w:szCs w:val="26"/>
        </w:rPr>
      </w:pPr>
      <w:r w:rsidRPr="00E71DEE">
        <w:rPr>
          <w:rStyle w:val="footnotemark"/>
          <w:b w:val="0"/>
          <w:bCs/>
          <w:szCs w:val="26"/>
        </w:rPr>
        <w:footnoteRef/>
      </w:r>
      <w:r w:rsidRPr="00E71DEE">
        <w:rPr>
          <w:szCs w:val="26"/>
        </w:rPr>
        <w:t xml:space="preserve"> “Burden” is the total time, effort, or financial resources expended by persons to generate, maintain, retain, or disclose or provide information to or for a </w:t>
      </w:r>
      <w:r w:rsidRPr="00E71DEE" w:rsidR="00542F94">
        <w:rPr>
          <w:szCs w:val="26"/>
        </w:rPr>
        <w:t>federal</w:t>
      </w:r>
      <w:r w:rsidRPr="00E71DEE">
        <w:rPr>
          <w:szCs w:val="26"/>
        </w:rPr>
        <w:t xml:space="preserve"> agency.  </w:t>
      </w:r>
      <w:r w:rsidRPr="00E71DEE" w:rsidR="000F38B3">
        <w:rPr>
          <w:szCs w:val="26"/>
        </w:rPr>
        <w:t xml:space="preserve"> </w:t>
      </w:r>
      <w:r w:rsidRPr="00E71DEE">
        <w:rPr>
          <w:szCs w:val="26"/>
        </w:rPr>
        <w:t>5 C</w:t>
      </w:r>
      <w:r w:rsidRPr="00E71DEE" w:rsidR="000F38B3">
        <w:rPr>
          <w:szCs w:val="26"/>
        </w:rPr>
        <w:t>.</w:t>
      </w:r>
      <w:r w:rsidRPr="00E71DEE">
        <w:rPr>
          <w:szCs w:val="26"/>
        </w:rPr>
        <w:t>F</w:t>
      </w:r>
      <w:r w:rsidRPr="00E71DEE" w:rsidR="000F38B3">
        <w:rPr>
          <w:szCs w:val="26"/>
        </w:rPr>
        <w:t>.</w:t>
      </w:r>
      <w:r w:rsidRPr="00E71DEE">
        <w:rPr>
          <w:szCs w:val="26"/>
        </w:rPr>
        <w:t>R</w:t>
      </w:r>
      <w:r w:rsidRPr="00E71DEE" w:rsidR="000F38B3">
        <w:rPr>
          <w:szCs w:val="26"/>
        </w:rPr>
        <w:t>. §</w:t>
      </w:r>
      <w:r w:rsidRPr="00E71DEE">
        <w:rPr>
          <w:szCs w:val="26"/>
        </w:rPr>
        <w:t xml:space="preserve"> 1320.3.</w:t>
      </w:r>
    </w:p>
  </w:footnote>
  <w:footnote w:id="14">
    <w:p w:rsidR="007453FA" w:rsidP="00C72D4B" w14:paraId="65712233" w14:textId="77777777">
      <w:pPr>
        <w:pStyle w:val="FootnoteText"/>
        <w:spacing w:before="120"/>
      </w:pPr>
      <w:r w:rsidRPr="00C72D4B">
        <w:rPr>
          <w:rStyle w:val="FootnoteReference"/>
          <w:sz w:val="26"/>
          <w:szCs w:val="26"/>
          <w:vertAlign w:val="superscript"/>
        </w:rPr>
        <w:footnoteRef/>
      </w:r>
      <w:r w:rsidRPr="00C72D4B">
        <w:rPr>
          <w:sz w:val="26"/>
          <w:szCs w:val="26"/>
        </w:rPr>
        <w:t xml:space="preserve"> NERC Petition at 38.</w:t>
      </w:r>
    </w:p>
  </w:footnote>
  <w:footnote w:id="15">
    <w:p w:rsidR="007453FA" w:rsidRPr="00FB474D" w:rsidP="00C72D4B" w14:paraId="4039EC5F" w14:textId="77777777">
      <w:pPr>
        <w:pStyle w:val="FootnoteText"/>
        <w:spacing w:before="120"/>
        <w:rPr>
          <w:sz w:val="26"/>
          <w:szCs w:val="26"/>
        </w:rPr>
      </w:pPr>
      <w:r w:rsidRPr="00C72D4B">
        <w:rPr>
          <w:rStyle w:val="FootnoteReference"/>
          <w:sz w:val="26"/>
          <w:szCs w:val="26"/>
          <w:vertAlign w:val="superscript"/>
        </w:rPr>
        <w:footnoteRef/>
      </w:r>
      <w:r w:rsidRPr="00C72D4B">
        <w:rPr>
          <w:sz w:val="26"/>
          <w:szCs w:val="26"/>
        </w:rPr>
        <w:t xml:space="preserve"> </w:t>
      </w:r>
      <w:r w:rsidRPr="00E71DEE">
        <w:rPr>
          <w:sz w:val="26"/>
          <w:szCs w:val="26"/>
        </w:rPr>
        <w:t>The</w:t>
      </w:r>
      <w:r w:rsidRPr="00FB474D">
        <w:rPr>
          <w:sz w:val="26"/>
          <w:szCs w:val="26"/>
        </w:rPr>
        <w:t xml:space="preserve"> paperwork burden estimate includes costs associated with the initial development of a policy to address the requirements.</w:t>
      </w:r>
    </w:p>
  </w:footnote>
  <w:footnote w:id="16">
    <w:p w:rsidR="007453FA" w:rsidRPr="00227EA6" w:rsidP="00C72D4B" w14:paraId="092DDD4B" w14:textId="77777777">
      <w:pPr>
        <w:pStyle w:val="NormalWeb"/>
        <w:spacing w:before="120"/>
        <w:rPr>
          <w:sz w:val="26"/>
          <w:szCs w:val="26"/>
        </w:rPr>
      </w:pPr>
      <w:r w:rsidRPr="00794AB0">
        <w:rPr>
          <w:rStyle w:val="FootnoteReference"/>
          <w:szCs w:val="26"/>
        </w:rPr>
        <w:footnoteRef/>
      </w:r>
      <w:r w:rsidRPr="00227EA6">
        <w:rPr>
          <w:sz w:val="26"/>
          <w:szCs w:val="26"/>
        </w:rPr>
        <w:t xml:space="preserve"> This burden applies in Year One to Year Three.</w:t>
      </w:r>
    </w:p>
    <w:p w:rsidR="007453FA" w:rsidRPr="0057442A" w:rsidP="00C72D4B" w14:paraId="3F8F457C" w14:textId="77777777">
      <w:pPr>
        <w:pStyle w:val="NormalWeb"/>
        <w:spacing w:before="120"/>
        <w:ind w:firstLine="450"/>
        <w:rPr>
          <w:sz w:val="26"/>
          <w:szCs w:val="26"/>
        </w:rPr>
      </w:pPr>
      <w:r w:rsidRPr="00227EA6">
        <w:rPr>
          <w:sz w:val="26"/>
          <w:szCs w:val="26"/>
        </w:rPr>
        <w:br/>
      </w:r>
      <w:r w:rsidRPr="0057442A">
        <w:rPr>
          <w:sz w:val="26"/>
          <w:szCs w:val="26"/>
        </w:rPr>
        <w:t>The loaded hourly wage figure (includes benefits) is based on the average of three occupational categories for May 2024 Wages found on the Bureau of Labor Statistics website (</w:t>
      </w:r>
      <w:r w:rsidRPr="0060520A">
        <w:t>http://www.bls.gov/oes/current/naics2_22.htm</w:t>
      </w:r>
      <w:r w:rsidRPr="0057442A">
        <w:rPr>
          <w:sz w:val="26"/>
          <w:szCs w:val="26"/>
        </w:rPr>
        <w:t xml:space="preserve">). </w:t>
      </w:r>
      <w:r>
        <w:rPr>
          <w:sz w:val="26"/>
          <w:szCs w:val="26"/>
        </w:rPr>
        <w:t xml:space="preserve"> </w:t>
      </w:r>
      <w:r w:rsidRPr="0057442A">
        <w:rPr>
          <w:sz w:val="26"/>
          <w:szCs w:val="26"/>
        </w:rPr>
        <w:t>The loaded hourly wage includes fringe benefits divided by 81.70</w:t>
      </w:r>
      <w:r>
        <w:rPr>
          <w:sz w:val="26"/>
          <w:szCs w:val="26"/>
        </w:rPr>
        <w:t xml:space="preserve"> percent</w:t>
      </w:r>
      <w:r w:rsidRPr="0057442A">
        <w:rPr>
          <w:sz w:val="26"/>
          <w:szCs w:val="26"/>
        </w:rPr>
        <w:t>.</w:t>
      </w:r>
      <w:r>
        <w:rPr>
          <w:sz w:val="26"/>
          <w:szCs w:val="26"/>
        </w:rPr>
        <w:t xml:space="preserve"> </w:t>
      </w:r>
      <w:r w:rsidRPr="0057442A">
        <w:rPr>
          <w:sz w:val="26"/>
          <w:szCs w:val="26"/>
        </w:rPr>
        <w:t xml:space="preserve"> </w:t>
      </w:r>
      <w:r w:rsidRPr="0057442A">
        <w:rPr>
          <w:i/>
          <w:sz w:val="26"/>
          <w:szCs w:val="26"/>
        </w:rPr>
        <w:t>See</w:t>
      </w:r>
      <w:r w:rsidRPr="0057442A">
        <w:rPr>
          <w:sz w:val="26"/>
          <w:szCs w:val="26"/>
        </w:rPr>
        <w:t xml:space="preserve"> </w:t>
      </w:r>
      <w:r w:rsidRPr="0060520A">
        <w:t>https://data.bls.gov/oes/#/industry/000000</w:t>
      </w:r>
      <w:r w:rsidRPr="0057442A">
        <w:rPr>
          <w:sz w:val="26"/>
          <w:szCs w:val="26"/>
        </w:rPr>
        <w:t>:</w:t>
      </w:r>
    </w:p>
    <w:p w:rsidR="007453FA" w:rsidRPr="0057442A" w:rsidP="00C72D4B" w14:paraId="76698B92" w14:textId="77777777">
      <w:pPr>
        <w:pStyle w:val="NormalWeb"/>
        <w:spacing w:before="120"/>
        <w:ind w:firstLine="450"/>
        <w:rPr>
          <w:sz w:val="26"/>
          <w:szCs w:val="26"/>
        </w:rPr>
      </w:pPr>
    </w:p>
    <w:p w:rsidR="007453FA" w:rsidRPr="0057442A" w:rsidP="00C72D4B" w14:paraId="4A1C64F6" w14:textId="77777777">
      <w:pPr>
        <w:pStyle w:val="NormalWeb"/>
        <w:spacing w:before="120"/>
        <w:ind w:firstLine="450"/>
        <w:rPr>
          <w:sz w:val="26"/>
          <w:szCs w:val="26"/>
        </w:rPr>
      </w:pPr>
      <w:r w:rsidRPr="0057442A">
        <w:rPr>
          <w:sz w:val="26"/>
          <w:szCs w:val="26"/>
        </w:rPr>
        <w:t>Legal Occupations (90th percentile) (Occupation Code: 23-0000): $140.76</w:t>
      </w:r>
      <w:r>
        <w:rPr>
          <w:sz w:val="26"/>
          <w:szCs w:val="26"/>
        </w:rPr>
        <w:t>.</w:t>
      </w:r>
    </w:p>
    <w:p w:rsidR="007453FA" w:rsidRPr="0057442A" w:rsidP="00C72D4B" w14:paraId="3E5A1433" w14:textId="77777777">
      <w:pPr>
        <w:pStyle w:val="NormalWeb"/>
        <w:spacing w:before="120"/>
        <w:rPr>
          <w:sz w:val="26"/>
          <w:szCs w:val="26"/>
        </w:rPr>
      </w:pPr>
    </w:p>
    <w:p w:rsidR="007453FA" w:rsidRPr="0057442A" w:rsidP="00C72D4B" w14:paraId="20C5B269" w14:textId="77777777">
      <w:pPr>
        <w:pStyle w:val="NormalWeb"/>
        <w:spacing w:before="120"/>
        <w:ind w:firstLine="450"/>
        <w:rPr>
          <w:sz w:val="26"/>
          <w:szCs w:val="26"/>
        </w:rPr>
      </w:pPr>
      <w:r w:rsidRPr="0057442A">
        <w:rPr>
          <w:sz w:val="26"/>
          <w:szCs w:val="26"/>
        </w:rPr>
        <w:t>Electrical Engineer (mean) (Occupation Code: 17-2071): $71.19</w:t>
      </w:r>
      <w:r>
        <w:rPr>
          <w:sz w:val="26"/>
          <w:szCs w:val="26"/>
        </w:rPr>
        <w:t>.</w:t>
      </w:r>
    </w:p>
    <w:p w:rsidR="007453FA" w:rsidRPr="0057442A" w:rsidP="00C72D4B" w14:paraId="5B5A1D5E" w14:textId="77777777">
      <w:pPr>
        <w:pStyle w:val="NormalWeb"/>
        <w:spacing w:before="120"/>
        <w:rPr>
          <w:sz w:val="26"/>
          <w:szCs w:val="26"/>
        </w:rPr>
      </w:pPr>
    </w:p>
    <w:p w:rsidR="007453FA" w:rsidRPr="0057442A" w:rsidP="00C72D4B" w14:paraId="2B2573F8" w14:textId="77777777">
      <w:pPr>
        <w:pStyle w:val="NormalWeb"/>
        <w:spacing w:before="120"/>
        <w:ind w:left="450"/>
        <w:rPr>
          <w:sz w:val="26"/>
          <w:szCs w:val="26"/>
        </w:rPr>
      </w:pPr>
      <w:r w:rsidRPr="0057442A">
        <w:rPr>
          <w:sz w:val="26"/>
          <w:szCs w:val="26"/>
        </w:rPr>
        <w:t>Office and Administrative Support (90th percentile) (Occupation Code: 43-0000): $43.83</w:t>
      </w:r>
    </w:p>
    <w:p w:rsidR="007453FA" w:rsidP="00C72D4B" w14:paraId="56DEBC3F" w14:textId="77777777">
      <w:pPr>
        <w:pStyle w:val="NormalWeb"/>
        <w:spacing w:before="120"/>
        <w:ind w:left="450"/>
        <w:rPr>
          <w:sz w:val="26"/>
          <w:szCs w:val="26"/>
        </w:rPr>
      </w:pPr>
    </w:p>
    <w:p w:rsidR="007453FA" w:rsidRPr="0057442A" w:rsidP="00C72D4B" w14:paraId="39E89DD8" w14:textId="77777777">
      <w:pPr>
        <w:pStyle w:val="NormalWeb"/>
        <w:spacing w:before="120"/>
        <w:ind w:left="450"/>
        <w:rPr>
          <w:sz w:val="26"/>
          <w:szCs w:val="26"/>
        </w:rPr>
      </w:pPr>
      <w:r w:rsidRPr="0057442A">
        <w:rPr>
          <w:sz w:val="26"/>
          <w:szCs w:val="26"/>
        </w:rPr>
        <w:t>($140.76 + $71.19 + $43.83) ÷ 3 = $85.26</w:t>
      </w:r>
      <w:r>
        <w:rPr>
          <w:sz w:val="26"/>
          <w:szCs w:val="26"/>
        </w:rPr>
        <w:t>.</w:t>
      </w:r>
    </w:p>
    <w:p w:rsidR="007453FA" w:rsidRPr="0057442A" w:rsidP="00C72D4B" w14:paraId="2BFC42F5" w14:textId="77777777">
      <w:pPr>
        <w:pStyle w:val="NormalWeb"/>
        <w:spacing w:before="120"/>
        <w:rPr>
          <w:sz w:val="26"/>
          <w:szCs w:val="26"/>
        </w:rPr>
      </w:pPr>
    </w:p>
    <w:p w:rsidR="007453FA" w:rsidRPr="00794AB0" w:rsidP="00C72D4B" w14:paraId="07A18288" w14:textId="43A12D95">
      <w:pPr>
        <w:pStyle w:val="FootnoteText"/>
        <w:spacing w:before="120"/>
        <w:ind w:firstLine="450"/>
        <w:rPr>
          <w:szCs w:val="26"/>
        </w:rPr>
      </w:pPr>
      <w:r w:rsidRPr="0057442A">
        <w:rPr>
          <w:szCs w:val="26"/>
        </w:rPr>
        <w:t xml:space="preserve">The figure is rounded to $85.00 for use in calculating wage figures in this </w:t>
      </w:r>
      <w:r w:rsidR="000F25C5">
        <w:rPr>
          <w:szCs w:val="26"/>
        </w:rPr>
        <w:t>Final Rule</w:t>
      </w:r>
      <w:r>
        <w:rPr>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080BD98D" w14:textId="77777777">
    <w:pPr>
      <w:pStyle w:val="Header"/>
    </w:pPr>
  </w:p>
  <w:p w:rsidR="00E63496" w14:paraId="49A5B14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14D" w:rsidP="002A4142" w14:paraId="1484B860" w14:textId="77777777">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936236">
      <w:rPr>
        <w:rFonts w:ascii="Times New Roman" w:hAnsi="Times New Roman" w:cs="Times New Roman"/>
        <w:sz w:val="24"/>
        <w:szCs w:val="24"/>
      </w:rPr>
      <w:t xml:space="preserve"> (OMB Control No. 1902-0248</w:t>
    </w:r>
    <w:r w:rsidRPr="00B51BB8">
      <w:rPr>
        <w:rFonts w:ascii="Times New Roman" w:hAnsi="Times New Roman" w:cs="Times New Roman"/>
        <w:sz w:val="24"/>
        <w:szCs w:val="24"/>
      </w:rPr>
      <w:t>)</w:t>
    </w:r>
  </w:p>
  <w:p w:rsidR="00C55457" w:rsidP="002A4142" w14:paraId="42A208BA" w14:textId="1049117A">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RIN: </w:t>
    </w:r>
    <w:r w:rsidRPr="00B51BB8" w:rsidR="0007783C">
      <w:rPr>
        <w:rFonts w:ascii="Times New Roman" w:hAnsi="Times New Roman" w:cs="Times New Roman"/>
        <w:sz w:val="24"/>
        <w:szCs w:val="24"/>
      </w:rPr>
      <w:t xml:space="preserve"> </w:t>
    </w:r>
    <w:r w:rsidR="00B87FBA">
      <w:rPr>
        <w:rFonts w:ascii="Times New Roman" w:hAnsi="Times New Roman" w:cs="Times New Roman"/>
        <w:sz w:val="24"/>
        <w:szCs w:val="24"/>
      </w:rPr>
      <w:t>1902-AG</w:t>
    </w:r>
    <w:r w:rsidR="00FA7E7F">
      <w:rPr>
        <w:rFonts w:ascii="Times New Roman" w:hAnsi="Times New Roman" w:cs="Times New Roman"/>
        <w:sz w:val="24"/>
        <w:szCs w:val="24"/>
      </w:rPr>
      <w:t>36</w:t>
    </w:r>
  </w:p>
  <w:p w:rsidR="00335A11" w:rsidP="002A4142" w14:paraId="5D3596D8" w14:textId="5B1FB774">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NOPR Issued September 18, 2025</w:t>
    </w:r>
    <w:r w:rsidR="00AA6EB0">
      <w:rPr>
        <w:rFonts w:ascii="Times New Roman" w:hAnsi="Times New Roman" w:cs="Times New Roman"/>
        <w:sz w:val="24"/>
        <w:szCs w:val="24"/>
      </w:rPr>
      <w:t>;</w:t>
    </w:r>
    <w:r>
      <w:rPr>
        <w:rFonts w:ascii="Times New Roman" w:hAnsi="Times New Roman" w:cs="Times New Roman"/>
        <w:sz w:val="24"/>
        <w:szCs w:val="24"/>
      </w:rPr>
      <w:t xml:space="preserve"> published on September </w:t>
    </w:r>
    <w:r w:rsidR="00120EE4">
      <w:rPr>
        <w:rFonts w:ascii="Times New Roman" w:hAnsi="Times New Roman" w:cs="Times New Roman"/>
        <w:sz w:val="24"/>
        <w:szCs w:val="24"/>
      </w:rPr>
      <w:t>23</w:t>
    </w:r>
    <w:r>
      <w:rPr>
        <w:rFonts w:ascii="Times New Roman" w:hAnsi="Times New Roman" w:cs="Times New Roman"/>
        <w:sz w:val="24"/>
        <w:szCs w:val="24"/>
      </w:rPr>
      <w:t xml:space="preserve">, 2025 (90 FR </w:t>
    </w:r>
    <w:r w:rsidR="00120EE4">
      <w:rPr>
        <w:rFonts w:ascii="Times New Roman" w:hAnsi="Times New Roman" w:cs="Times New Roman"/>
        <w:sz w:val="24"/>
        <w:szCs w:val="24"/>
      </w:rPr>
      <w:t>4</w:t>
    </w:r>
    <w:r w:rsidR="007D65F5">
      <w:rPr>
        <w:rFonts w:ascii="Times New Roman" w:hAnsi="Times New Roman" w:cs="Times New Roman"/>
        <w:sz w:val="24"/>
        <w:szCs w:val="24"/>
      </w:rPr>
      <w:t>5679</w:t>
    </w:r>
    <w:r>
      <w:rPr>
        <w:rFonts w:ascii="Times New Roman" w:hAnsi="Times New Roman" w:cs="Times New Roman"/>
        <w:sz w:val="24"/>
        <w:szCs w:val="24"/>
      </w:rPr>
      <w:t>)</w:t>
    </w:r>
  </w:p>
  <w:p w:rsidR="00AC5763" w:rsidP="002A4142" w14:paraId="228C160A" w14:textId="57F84736">
    <w:pPr>
      <w:tabs>
        <w:tab w:val="right" w:pos="10080"/>
      </w:tabs>
      <w:spacing w:after="0" w:line="240" w:lineRule="auto"/>
      <w:rPr>
        <w:rFonts w:ascii="Times New Roman" w:hAnsi="Times New Roman" w:cs="Times New Roman"/>
        <w:sz w:val="24"/>
        <w:szCs w:val="24"/>
      </w:rPr>
    </w:pPr>
    <w:r w:rsidRPr="0012749D">
      <w:rPr>
        <w:rFonts w:ascii="Times New Roman" w:hAnsi="Times New Roman" w:cs="Times New Roman"/>
        <w:sz w:val="24"/>
        <w:szCs w:val="24"/>
      </w:rPr>
      <w:t>Final Rule RM24-8: Issued March 19, 2026; published on March 24, 2026 (91 FR 13957)</w:t>
    </w:r>
  </w:p>
  <w:p w:rsidR="00FE718D" w:rsidRPr="00B51BB8" w:rsidP="002A4142" w14:paraId="5D2C0391" w14:textId="77130664">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Updated 6/9/2026</w:t>
    </w:r>
  </w:p>
  <w:p w:rsidR="00AC06A5" w:rsidRPr="00470B2A" w:rsidP="00470B2A" w14:paraId="6BE8BD0D" w14:textId="77777777">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499" w:hanging="360"/>
      </w:pPr>
      <w:rPr>
        <w:rFonts w:ascii="Tahoma" w:hAnsi="Tahoma" w:cs="Tahoma"/>
        <w:b/>
        <w:bCs/>
        <w:color w:val="204C81"/>
        <w:spacing w:val="-1"/>
        <w:w w:val="100"/>
        <w:sz w:val="28"/>
        <w:szCs w:val="28"/>
      </w:rPr>
    </w:lvl>
    <w:lvl w:ilvl="1">
      <w:start w:val="1"/>
      <w:numFmt w:val="decimal"/>
      <w:lvlText w:val="%2."/>
      <w:lvlJc w:val="left"/>
      <w:pPr>
        <w:ind w:left="1040" w:hanging="540"/>
      </w:pPr>
      <w:rPr>
        <w:rFonts w:ascii="Calibri" w:hAnsi="Calibri" w:cs="Calibri"/>
        <w:b/>
        <w:bCs/>
        <w:spacing w:val="-27"/>
        <w:w w:val="100"/>
        <w:sz w:val="24"/>
        <w:szCs w:val="24"/>
      </w:rPr>
    </w:lvl>
    <w:lvl w:ilvl="2">
      <w:start w:val="1"/>
      <w:numFmt w:val="decimal"/>
      <w:lvlText w:val="%2.%3."/>
      <w:lvlJc w:val="left"/>
      <w:pPr>
        <w:ind w:left="1812" w:hanging="502"/>
      </w:pPr>
      <w:rPr>
        <w:rFonts w:ascii="Calibri" w:hAnsi="Calibri" w:cs="Calibri"/>
        <w:b/>
        <w:bCs/>
        <w:spacing w:val="-4"/>
        <w:w w:val="100"/>
        <w:sz w:val="24"/>
        <w:szCs w:val="24"/>
      </w:rPr>
    </w:lvl>
    <w:lvl w:ilvl="3">
      <w:start w:val="1"/>
      <w:numFmt w:val="decimal"/>
      <w:lvlText w:val="%2.%3.%4."/>
      <w:lvlJc w:val="left"/>
      <w:pPr>
        <w:ind w:left="2571" w:hanging="720"/>
      </w:pPr>
      <w:rPr>
        <w:rFonts w:ascii="Calibri" w:hAnsi="Calibri" w:cs="Calibri"/>
        <w:b/>
        <w:bCs/>
        <w:spacing w:val="-2"/>
        <w:w w:val="100"/>
        <w:sz w:val="24"/>
        <w:szCs w:val="24"/>
      </w:rPr>
    </w:lvl>
    <w:lvl w:ilvl="4">
      <w:start w:val="0"/>
      <w:numFmt w:val="bullet"/>
      <w:lvlText w:val="•"/>
      <w:lvlJc w:val="left"/>
      <w:pPr>
        <w:ind w:left="3631" w:hanging="720"/>
      </w:pPr>
    </w:lvl>
    <w:lvl w:ilvl="5">
      <w:start w:val="0"/>
      <w:numFmt w:val="bullet"/>
      <w:lvlText w:val="•"/>
      <w:lvlJc w:val="left"/>
      <w:pPr>
        <w:ind w:left="4682" w:hanging="720"/>
      </w:pPr>
    </w:lvl>
    <w:lvl w:ilvl="6">
      <w:start w:val="0"/>
      <w:numFmt w:val="bullet"/>
      <w:lvlText w:val="•"/>
      <w:lvlJc w:val="left"/>
      <w:pPr>
        <w:ind w:left="5734" w:hanging="720"/>
      </w:pPr>
    </w:lvl>
    <w:lvl w:ilvl="7">
      <w:start w:val="0"/>
      <w:numFmt w:val="bullet"/>
      <w:lvlText w:val="•"/>
      <w:lvlJc w:val="left"/>
      <w:pPr>
        <w:ind w:left="6785" w:hanging="720"/>
      </w:pPr>
    </w:lvl>
    <w:lvl w:ilvl="8">
      <w:start w:val="0"/>
      <w:numFmt w:val="bullet"/>
      <w:lvlText w:val="•"/>
      <w:lvlJc w:val="left"/>
      <w:pPr>
        <w:ind w:left="7837" w:hanging="720"/>
      </w:pPr>
    </w:lvl>
  </w:abstractNum>
  <w:abstractNum w:abstractNumId="1">
    <w:nsid w:val="00000403"/>
    <w:multiLevelType w:val="multilevel"/>
    <w:tmpl w:val="00000886"/>
    <w:lvl w:ilvl="0">
      <w:start w:val="1"/>
      <w:numFmt w:val="decimal"/>
      <w:lvlText w:val="%1"/>
      <w:lvlJc w:val="left"/>
      <w:pPr>
        <w:ind w:left="1580" w:hanging="504"/>
      </w:pPr>
    </w:lvl>
    <w:lvl w:ilvl="1">
      <w:start w:val="1"/>
      <w:numFmt w:val="decimal"/>
      <w:lvlText w:val="%1.%2."/>
      <w:lvlJc w:val="left"/>
      <w:pPr>
        <w:ind w:left="1580" w:hanging="504"/>
      </w:pPr>
      <w:rPr>
        <w:rFonts w:ascii="Calibri" w:hAnsi="Calibri" w:cs="Calibri"/>
        <w:b/>
        <w:bCs/>
        <w:spacing w:val="-3"/>
        <w:w w:val="100"/>
        <w:sz w:val="24"/>
        <w:szCs w:val="24"/>
      </w:rPr>
    </w:lvl>
    <w:lvl w:ilvl="2">
      <w:start w:val="0"/>
      <w:numFmt w:val="bullet"/>
      <w:lvlText w:val="•"/>
      <w:lvlJc w:val="left"/>
      <w:pPr>
        <w:ind w:left="3252" w:hanging="504"/>
      </w:pPr>
    </w:lvl>
    <w:lvl w:ilvl="3">
      <w:start w:val="0"/>
      <w:numFmt w:val="bullet"/>
      <w:lvlText w:val="•"/>
      <w:lvlJc w:val="left"/>
      <w:pPr>
        <w:ind w:left="4088" w:hanging="504"/>
      </w:pPr>
    </w:lvl>
    <w:lvl w:ilvl="4">
      <w:start w:val="0"/>
      <w:numFmt w:val="bullet"/>
      <w:lvlText w:val="•"/>
      <w:lvlJc w:val="left"/>
      <w:pPr>
        <w:ind w:left="4924" w:hanging="504"/>
      </w:pPr>
    </w:lvl>
    <w:lvl w:ilvl="5">
      <w:start w:val="0"/>
      <w:numFmt w:val="bullet"/>
      <w:lvlText w:val="•"/>
      <w:lvlJc w:val="left"/>
      <w:pPr>
        <w:ind w:left="5760" w:hanging="504"/>
      </w:pPr>
    </w:lvl>
    <w:lvl w:ilvl="6">
      <w:start w:val="0"/>
      <w:numFmt w:val="bullet"/>
      <w:lvlText w:val="•"/>
      <w:lvlJc w:val="left"/>
      <w:pPr>
        <w:ind w:left="6596" w:hanging="504"/>
      </w:pPr>
    </w:lvl>
    <w:lvl w:ilvl="7">
      <w:start w:val="0"/>
      <w:numFmt w:val="bullet"/>
      <w:lvlText w:val="•"/>
      <w:lvlJc w:val="left"/>
      <w:pPr>
        <w:ind w:left="7432" w:hanging="504"/>
      </w:pPr>
    </w:lvl>
    <w:lvl w:ilvl="8">
      <w:start w:val="0"/>
      <w:numFmt w:val="bullet"/>
      <w:lvlText w:val="•"/>
      <w:lvlJc w:val="left"/>
      <w:pPr>
        <w:ind w:left="8268" w:hanging="504"/>
      </w:pPr>
    </w:lvl>
  </w:abstractNum>
  <w:abstractNum w:abstractNumId="2">
    <w:nsid w:val="00000404"/>
    <w:multiLevelType w:val="multilevel"/>
    <w:tmpl w:val="00000887"/>
    <w:lvl w:ilvl="0">
      <w:start w:val="1"/>
      <w:numFmt w:val="decimal"/>
      <w:lvlText w:val="%1."/>
      <w:lvlJc w:val="left"/>
      <w:pPr>
        <w:ind w:left="1040" w:hanging="540"/>
      </w:pPr>
      <w:rPr>
        <w:rFonts w:ascii="Calibri" w:hAnsi="Calibri" w:cs="Calibri"/>
        <w:b/>
        <w:bCs/>
        <w:spacing w:val="-27"/>
        <w:w w:val="100"/>
        <w:sz w:val="24"/>
        <w:szCs w:val="24"/>
      </w:rPr>
    </w:lvl>
    <w:lvl w:ilvl="1">
      <w:start w:val="1"/>
      <w:numFmt w:val="decimal"/>
      <w:lvlText w:val="%1.%2."/>
      <w:lvlJc w:val="left"/>
      <w:pPr>
        <w:ind w:left="1580" w:hanging="540"/>
      </w:pPr>
      <w:rPr>
        <w:rFonts w:ascii="Calibri" w:hAnsi="Calibri" w:cs="Calibri"/>
        <w:b/>
        <w:bCs/>
        <w:spacing w:val="-4"/>
        <w:w w:val="100"/>
        <w:sz w:val="24"/>
        <w:szCs w:val="24"/>
      </w:rPr>
    </w:lvl>
    <w:lvl w:ilvl="2">
      <w:start w:val="0"/>
      <w:numFmt w:val="bullet"/>
      <w:lvlText w:val=""/>
      <w:lvlJc w:val="left"/>
      <w:pPr>
        <w:ind w:left="1940" w:hanging="360"/>
      </w:pPr>
      <w:rPr>
        <w:rFonts w:ascii="Symbol" w:hAnsi="Symbol" w:cs="Symbol"/>
        <w:b w:val="0"/>
        <w:bCs w:val="0"/>
        <w:w w:val="100"/>
        <w:sz w:val="24"/>
        <w:szCs w:val="24"/>
      </w:rPr>
    </w:lvl>
    <w:lvl w:ilvl="3">
      <w:start w:val="0"/>
      <w:numFmt w:val="bullet"/>
      <w:lvlText w:val="•"/>
      <w:lvlJc w:val="left"/>
      <w:pPr>
        <w:ind w:left="1940" w:hanging="360"/>
      </w:pPr>
    </w:lvl>
    <w:lvl w:ilvl="4">
      <w:start w:val="0"/>
      <w:numFmt w:val="bullet"/>
      <w:lvlText w:val="•"/>
      <w:lvlJc w:val="left"/>
      <w:pPr>
        <w:ind w:left="3082" w:hanging="360"/>
      </w:pPr>
    </w:lvl>
    <w:lvl w:ilvl="5">
      <w:start w:val="0"/>
      <w:numFmt w:val="bullet"/>
      <w:lvlText w:val="•"/>
      <w:lvlJc w:val="left"/>
      <w:pPr>
        <w:ind w:left="4225" w:hanging="360"/>
      </w:pPr>
    </w:lvl>
    <w:lvl w:ilvl="6">
      <w:start w:val="0"/>
      <w:numFmt w:val="bullet"/>
      <w:lvlText w:val="•"/>
      <w:lvlJc w:val="left"/>
      <w:pPr>
        <w:ind w:left="5368" w:hanging="360"/>
      </w:pPr>
    </w:lvl>
    <w:lvl w:ilvl="7">
      <w:start w:val="0"/>
      <w:numFmt w:val="bullet"/>
      <w:lvlText w:val="•"/>
      <w:lvlJc w:val="left"/>
      <w:pPr>
        <w:ind w:left="6511" w:hanging="360"/>
      </w:pPr>
    </w:lvl>
    <w:lvl w:ilvl="8">
      <w:start w:val="0"/>
      <w:numFmt w:val="bullet"/>
      <w:lvlText w:val="•"/>
      <w:lvlJc w:val="left"/>
      <w:pPr>
        <w:ind w:left="7654" w:hanging="360"/>
      </w:pPr>
    </w:lvl>
  </w:abstractNum>
  <w:abstractNum w:abstractNumId="3">
    <w:nsid w:val="00612578"/>
    <w:multiLevelType w:val="hybridMultilevel"/>
    <w:tmpl w:val="3D94A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061F65"/>
    <w:multiLevelType w:val="hybridMultilevel"/>
    <w:tmpl w:val="57BE72F6"/>
    <w:lvl w:ilvl="0">
      <w:start w:val="1"/>
      <w:numFmt w:val="decimal"/>
      <w:lvlText w:val="%1."/>
      <w:lvlJc w:val="left"/>
      <w:pPr>
        <w:tabs>
          <w:tab w:val="num" w:pos="360"/>
        </w:tabs>
        <w:ind w:left="360" w:hanging="360"/>
      </w:pPr>
      <w:rPr>
        <w:b w:val="0"/>
        <w:sz w:val="26"/>
        <w:szCs w:val="26"/>
      </w:rPr>
    </w:lvl>
    <w:lvl w:ilvl="1">
      <w:start w:val="1"/>
      <w:numFmt w:val="bullet"/>
      <w:lvlText w:val=""/>
      <w:lvlJc w:val="left"/>
      <w:pPr>
        <w:tabs>
          <w:tab w:val="num" w:pos="1080"/>
        </w:tabs>
        <w:ind w:left="1080" w:hanging="360"/>
      </w:pPr>
      <w:rPr>
        <w:rFonts w:ascii="Symbol" w:hAnsi="Symbol"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738210B"/>
    <w:multiLevelType w:val="hybridMultilevel"/>
    <w:tmpl w:val="D8EA4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F767A8"/>
    <w:multiLevelType w:val="hybridMultilevel"/>
    <w:tmpl w:val="39A03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1868DA"/>
    <w:multiLevelType w:val="hybridMultilevel"/>
    <w:tmpl w:val="2E666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7809F4"/>
    <w:multiLevelType w:val="hybridMultilevel"/>
    <w:tmpl w:val="162E68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6697C32"/>
    <w:multiLevelType w:val="hybridMultilevel"/>
    <w:tmpl w:val="EC96D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1B16E6"/>
    <w:multiLevelType w:val="hybridMultilevel"/>
    <w:tmpl w:val="74567632"/>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1">
    <w:nsid w:val="1EA72978"/>
    <w:multiLevelType w:val="hybridMultilevel"/>
    <w:tmpl w:val="1644A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8F7652"/>
    <w:multiLevelType w:val="hybridMultilevel"/>
    <w:tmpl w:val="31D04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7C2180"/>
    <w:multiLevelType w:val="hybridMultilevel"/>
    <w:tmpl w:val="C80AC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FB2F9D"/>
    <w:multiLevelType w:val="hybridMultilevel"/>
    <w:tmpl w:val="89DA1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072502"/>
    <w:multiLevelType w:val="hybridMultilevel"/>
    <w:tmpl w:val="DE10B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F11F95"/>
    <w:multiLevelType w:val="hybridMultilevel"/>
    <w:tmpl w:val="B3901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B4764B"/>
    <w:multiLevelType w:val="hybridMultilevel"/>
    <w:tmpl w:val="BBE84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693485"/>
    <w:multiLevelType w:val="hybridMultilevel"/>
    <w:tmpl w:val="3FAAB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AB6004"/>
    <w:multiLevelType w:val="hybridMultilevel"/>
    <w:tmpl w:val="7114AC36"/>
    <w:lvl w:ilvl="0">
      <w:start w:val="1"/>
      <w:numFmt w:val="bullet"/>
      <w:lvlText w:val=""/>
      <w:lvlJc w:val="left"/>
      <w:pPr>
        <w:ind w:left="788" w:hanging="360"/>
      </w:pPr>
      <w:rPr>
        <w:rFonts w:ascii="Symbol" w:hAnsi="Symbol" w:hint="default"/>
      </w:rPr>
    </w:lvl>
    <w:lvl w:ilvl="1" w:tentative="1">
      <w:start w:val="1"/>
      <w:numFmt w:val="bullet"/>
      <w:lvlText w:val="o"/>
      <w:lvlJc w:val="left"/>
      <w:pPr>
        <w:ind w:left="1508" w:hanging="360"/>
      </w:pPr>
      <w:rPr>
        <w:rFonts w:ascii="Courier New" w:hAnsi="Courier New" w:cs="Courier New" w:hint="default"/>
      </w:rPr>
    </w:lvl>
    <w:lvl w:ilvl="2" w:tentative="1">
      <w:start w:val="1"/>
      <w:numFmt w:val="bullet"/>
      <w:lvlText w:val=""/>
      <w:lvlJc w:val="left"/>
      <w:pPr>
        <w:ind w:left="2228" w:hanging="360"/>
      </w:pPr>
      <w:rPr>
        <w:rFonts w:ascii="Wingdings" w:hAnsi="Wingdings" w:hint="default"/>
      </w:rPr>
    </w:lvl>
    <w:lvl w:ilvl="3" w:tentative="1">
      <w:start w:val="1"/>
      <w:numFmt w:val="bullet"/>
      <w:lvlText w:val=""/>
      <w:lvlJc w:val="left"/>
      <w:pPr>
        <w:ind w:left="2948" w:hanging="360"/>
      </w:pPr>
      <w:rPr>
        <w:rFonts w:ascii="Symbol" w:hAnsi="Symbol" w:hint="default"/>
      </w:rPr>
    </w:lvl>
    <w:lvl w:ilvl="4" w:tentative="1">
      <w:start w:val="1"/>
      <w:numFmt w:val="bullet"/>
      <w:lvlText w:val="o"/>
      <w:lvlJc w:val="left"/>
      <w:pPr>
        <w:ind w:left="3668" w:hanging="360"/>
      </w:pPr>
      <w:rPr>
        <w:rFonts w:ascii="Courier New" w:hAnsi="Courier New" w:cs="Courier New" w:hint="default"/>
      </w:rPr>
    </w:lvl>
    <w:lvl w:ilvl="5" w:tentative="1">
      <w:start w:val="1"/>
      <w:numFmt w:val="bullet"/>
      <w:lvlText w:val=""/>
      <w:lvlJc w:val="left"/>
      <w:pPr>
        <w:ind w:left="4388" w:hanging="360"/>
      </w:pPr>
      <w:rPr>
        <w:rFonts w:ascii="Wingdings" w:hAnsi="Wingdings" w:hint="default"/>
      </w:rPr>
    </w:lvl>
    <w:lvl w:ilvl="6" w:tentative="1">
      <w:start w:val="1"/>
      <w:numFmt w:val="bullet"/>
      <w:lvlText w:val=""/>
      <w:lvlJc w:val="left"/>
      <w:pPr>
        <w:ind w:left="5108" w:hanging="360"/>
      </w:pPr>
      <w:rPr>
        <w:rFonts w:ascii="Symbol" w:hAnsi="Symbol" w:hint="default"/>
      </w:rPr>
    </w:lvl>
    <w:lvl w:ilvl="7" w:tentative="1">
      <w:start w:val="1"/>
      <w:numFmt w:val="bullet"/>
      <w:lvlText w:val="o"/>
      <w:lvlJc w:val="left"/>
      <w:pPr>
        <w:ind w:left="5828" w:hanging="360"/>
      </w:pPr>
      <w:rPr>
        <w:rFonts w:ascii="Courier New" w:hAnsi="Courier New" w:cs="Courier New" w:hint="default"/>
      </w:rPr>
    </w:lvl>
    <w:lvl w:ilvl="8" w:tentative="1">
      <w:start w:val="1"/>
      <w:numFmt w:val="bullet"/>
      <w:lvlText w:val=""/>
      <w:lvlJc w:val="left"/>
      <w:pPr>
        <w:ind w:left="6548" w:hanging="360"/>
      </w:pPr>
      <w:rPr>
        <w:rFonts w:ascii="Wingdings" w:hAnsi="Wingdings" w:hint="default"/>
      </w:rPr>
    </w:lvl>
  </w:abstractNum>
  <w:abstractNum w:abstractNumId="20">
    <w:nsid w:val="3AB86776"/>
    <w:multiLevelType w:val="hybridMultilevel"/>
    <w:tmpl w:val="E744A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F92D3B"/>
    <w:multiLevelType w:val="hybridMultilevel"/>
    <w:tmpl w:val="B5925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3C6417"/>
    <w:multiLevelType w:val="hybridMultilevel"/>
    <w:tmpl w:val="0226C62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abstractNum w:abstractNumId="23">
    <w:nsid w:val="4A515A70"/>
    <w:multiLevelType w:val="hybridMultilevel"/>
    <w:tmpl w:val="B1E65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CC1895"/>
    <w:multiLevelType w:val="hybridMultilevel"/>
    <w:tmpl w:val="B602E31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C01AF5"/>
    <w:multiLevelType w:val="hybridMultilevel"/>
    <w:tmpl w:val="5BDEE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FD2EE9"/>
    <w:multiLevelType w:val="hybridMultilevel"/>
    <w:tmpl w:val="A648A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791DA3"/>
    <w:multiLevelType w:val="hybridMultilevel"/>
    <w:tmpl w:val="E4647D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076510"/>
    <w:multiLevelType w:val="hybridMultilevel"/>
    <w:tmpl w:val="C63C7E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F1871B5"/>
    <w:multiLevelType w:val="hybridMultilevel"/>
    <w:tmpl w:val="F54C0E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30912B1"/>
    <w:multiLevelType w:val="hybridMultilevel"/>
    <w:tmpl w:val="6BDEA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5A06BAD"/>
    <w:multiLevelType w:val="hybridMultilevel"/>
    <w:tmpl w:val="47AC2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90689D"/>
    <w:multiLevelType w:val="hybridMultilevel"/>
    <w:tmpl w:val="21308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DDE3D22"/>
    <w:multiLevelType w:val="hybridMultilevel"/>
    <w:tmpl w:val="11EA9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553FAE"/>
    <w:multiLevelType w:val="hybridMultilevel"/>
    <w:tmpl w:val="8BE082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573AF5"/>
    <w:multiLevelType w:val="hybridMultilevel"/>
    <w:tmpl w:val="11621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77F1972"/>
    <w:multiLevelType w:val="hybridMultilevel"/>
    <w:tmpl w:val="DFC63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A4E44C9"/>
    <w:multiLevelType w:val="hybridMultilevel"/>
    <w:tmpl w:val="3A34531A"/>
    <w:lvl w:ilvl="0">
      <w:start w:val="1"/>
      <w:numFmt w:val="bullet"/>
      <w:lvlText w:val=""/>
      <w:lvlJc w:val="left"/>
      <w:pPr>
        <w:ind w:left="1080" w:hanging="360"/>
      </w:pPr>
      <w:rPr>
        <w:rFonts w:ascii="Symbol" w:hAnsi="Symbol" w:hint="default"/>
      </w:rPr>
    </w:lvl>
    <w:lvl w:ilvl="1">
      <w:start w:val="0"/>
      <w:numFmt w:val="bullet"/>
      <w:lvlText w:val="•"/>
      <w:lvlJc w:val="left"/>
      <w:pPr>
        <w:ind w:left="2160" w:hanging="720"/>
      </w:pPr>
      <w:rPr>
        <w:rFonts w:ascii="Times New Roman" w:hAnsi="Times New Roman" w:eastAsiaTheme="minorHAnsi"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E4E4DD3"/>
    <w:multiLevelType w:val="hybridMultilevel"/>
    <w:tmpl w:val="BC188756"/>
    <w:lvl w:ilvl="0">
      <w:start w:val="1"/>
      <w:numFmt w:val="decimal"/>
      <w:lvlText w:val="%1."/>
      <w:lvlJc w:val="left"/>
      <w:pPr>
        <w:tabs>
          <w:tab w:val="num" w:pos="810"/>
        </w:tabs>
        <w:ind w:left="90" w:firstLine="0"/>
      </w:pPr>
      <w:rPr>
        <w:rFonts w:hint="default"/>
        <w:b w:val="0"/>
        <w:sz w:val="26"/>
        <w:szCs w:val="2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13661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7749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1414081">
    <w:abstractNumId w:val="28"/>
  </w:num>
  <w:num w:numId="4" w16cid:durableId="1415399731">
    <w:abstractNumId w:val="29"/>
  </w:num>
  <w:num w:numId="5" w16cid:durableId="844831613">
    <w:abstractNumId w:val="4"/>
  </w:num>
  <w:num w:numId="6" w16cid:durableId="1794254158">
    <w:abstractNumId w:val="19"/>
  </w:num>
  <w:num w:numId="7" w16cid:durableId="1572614205">
    <w:abstractNumId w:val="39"/>
  </w:num>
  <w:num w:numId="8" w16cid:durableId="1437629803">
    <w:abstractNumId w:val="22"/>
  </w:num>
  <w:num w:numId="9" w16cid:durableId="186063330">
    <w:abstractNumId w:val="20"/>
  </w:num>
  <w:num w:numId="10" w16cid:durableId="767115022">
    <w:abstractNumId w:val="35"/>
  </w:num>
  <w:num w:numId="11" w16cid:durableId="294719020">
    <w:abstractNumId w:val="21"/>
  </w:num>
  <w:num w:numId="12" w16cid:durableId="1727875903">
    <w:abstractNumId w:val="5"/>
  </w:num>
  <w:num w:numId="13" w16cid:durableId="1634630046">
    <w:abstractNumId w:val="13"/>
  </w:num>
  <w:num w:numId="14" w16cid:durableId="1080564002">
    <w:abstractNumId w:val="26"/>
  </w:num>
  <w:num w:numId="15" w16cid:durableId="1918393747">
    <w:abstractNumId w:val="37"/>
  </w:num>
  <w:num w:numId="16" w16cid:durableId="1021276500">
    <w:abstractNumId w:val="25"/>
  </w:num>
  <w:num w:numId="17" w16cid:durableId="2020694400">
    <w:abstractNumId w:val="17"/>
  </w:num>
  <w:num w:numId="18" w16cid:durableId="966740612">
    <w:abstractNumId w:val="11"/>
  </w:num>
  <w:num w:numId="19" w16cid:durableId="1544828605">
    <w:abstractNumId w:val="6"/>
  </w:num>
  <w:num w:numId="20" w16cid:durableId="84108037">
    <w:abstractNumId w:val="3"/>
  </w:num>
  <w:num w:numId="21" w16cid:durableId="254751495">
    <w:abstractNumId w:val="8"/>
  </w:num>
  <w:num w:numId="22" w16cid:durableId="1489053934">
    <w:abstractNumId w:val="31"/>
  </w:num>
  <w:num w:numId="23" w16cid:durableId="362901518">
    <w:abstractNumId w:val="10"/>
  </w:num>
  <w:num w:numId="24" w16cid:durableId="1442915944">
    <w:abstractNumId w:val="7"/>
  </w:num>
  <w:num w:numId="25" w16cid:durableId="1760984500">
    <w:abstractNumId w:val="12"/>
  </w:num>
  <w:num w:numId="26" w16cid:durableId="137036359">
    <w:abstractNumId w:val="2"/>
  </w:num>
  <w:num w:numId="27" w16cid:durableId="1882205948">
    <w:abstractNumId w:val="1"/>
  </w:num>
  <w:num w:numId="28" w16cid:durableId="1622608606">
    <w:abstractNumId w:val="0"/>
  </w:num>
  <w:num w:numId="29" w16cid:durableId="49501384">
    <w:abstractNumId w:val="18"/>
  </w:num>
  <w:num w:numId="30" w16cid:durableId="2079281319">
    <w:abstractNumId w:val="36"/>
  </w:num>
  <w:num w:numId="31" w16cid:durableId="1680888409">
    <w:abstractNumId w:val="15"/>
  </w:num>
  <w:num w:numId="32" w16cid:durableId="703676899">
    <w:abstractNumId w:val="30"/>
  </w:num>
  <w:num w:numId="33" w16cid:durableId="318460812">
    <w:abstractNumId w:val="33"/>
  </w:num>
  <w:num w:numId="34" w16cid:durableId="1461150061">
    <w:abstractNumId w:val="38"/>
  </w:num>
  <w:num w:numId="35" w16cid:durableId="311910907">
    <w:abstractNumId w:val="9"/>
  </w:num>
  <w:num w:numId="36" w16cid:durableId="652638146">
    <w:abstractNumId w:val="14"/>
  </w:num>
  <w:num w:numId="37" w16cid:durableId="993610265">
    <w:abstractNumId w:val="34"/>
  </w:num>
  <w:num w:numId="38" w16cid:durableId="1387483946">
    <w:abstractNumId w:val="32"/>
  </w:num>
  <w:num w:numId="39" w16cid:durableId="1901206502">
    <w:abstractNumId w:val="24"/>
  </w:num>
  <w:num w:numId="40" w16cid:durableId="621574822">
    <w:abstractNumId w:val="27"/>
  </w:num>
  <w:num w:numId="41" w16cid:durableId="374744003">
    <w:abstractNumId w:val="16"/>
  </w:num>
  <w:num w:numId="42" w16cid:durableId="3674142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0212"/>
    <w:rsid w:val="0000037F"/>
    <w:rsid w:val="000010B5"/>
    <w:rsid w:val="0000146B"/>
    <w:rsid w:val="00001E77"/>
    <w:rsid w:val="000027B8"/>
    <w:rsid w:val="00005289"/>
    <w:rsid w:val="00005F2F"/>
    <w:rsid w:val="000151A0"/>
    <w:rsid w:val="00017AC9"/>
    <w:rsid w:val="00017D46"/>
    <w:rsid w:val="000203A0"/>
    <w:rsid w:val="000206A8"/>
    <w:rsid w:val="000216C0"/>
    <w:rsid w:val="00021862"/>
    <w:rsid w:val="000218E0"/>
    <w:rsid w:val="00021D22"/>
    <w:rsid w:val="0002324A"/>
    <w:rsid w:val="00024339"/>
    <w:rsid w:val="00024D49"/>
    <w:rsid w:val="00026087"/>
    <w:rsid w:val="000275CD"/>
    <w:rsid w:val="000302F1"/>
    <w:rsid w:val="00030744"/>
    <w:rsid w:val="00031CE6"/>
    <w:rsid w:val="000347AE"/>
    <w:rsid w:val="00034D83"/>
    <w:rsid w:val="0004111C"/>
    <w:rsid w:val="00041256"/>
    <w:rsid w:val="0004133D"/>
    <w:rsid w:val="000428A5"/>
    <w:rsid w:val="00042D80"/>
    <w:rsid w:val="00043C81"/>
    <w:rsid w:val="0004532C"/>
    <w:rsid w:val="00045FB6"/>
    <w:rsid w:val="000478CB"/>
    <w:rsid w:val="00050740"/>
    <w:rsid w:val="00051544"/>
    <w:rsid w:val="00052A3B"/>
    <w:rsid w:val="000537F7"/>
    <w:rsid w:val="00053805"/>
    <w:rsid w:val="00053EA8"/>
    <w:rsid w:val="00054FA4"/>
    <w:rsid w:val="00055683"/>
    <w:rsid w:val="00055F3B"/>
    <w:rsid w:val="0005637A"/>
    <w:rsid w:val="00063974"/>
    <w:rsid w:val="00065F10"/>
    <w:rsid w:val="0006703B"/>
    <w:rsid w:val="000723A8"/>
    <w:rsid w:val="000728C5"/>
    <w:rsid w:val="00073AED"/>
    <w:rsid w:val="00074A25"/>
    <w:rsid w:val="0007589B"/>
    <w:rsid w:val="000758B5"/>
    <w:rsid w:val="000759E0"/>
    <w:rsid w:val="0007783C"/>
    <w:rsid w:val="0007783F"/>
    <w:rsid w:val="00080F42"/>
    <w:rsid w:val="00085AB8"/>
    <w:rsid w:val="00085C16"/>
    <w:rsid w:val="00087086"/>
    <w:rsid w:val="00087336"/>
    <w:rsid w:val="00092114"/>
    <w:rsid w:val="000925EA"/>
    <w:rsid w:val="00092CAA"/>
    <w:rsid w:val="00094D36"/>
    <w:rsid w:val="00094D4F"/>
    <w:rsid w:val="0009557A"/>
    <w:rsid w:val="000A1388"/>
    <w:rsid w:val="000A294F"/>
    <w:rsid w:val="000A74EF"/>
    <w:rsid w:val="000B117D"/>
    <w:rsid w:val="000B1923"/>
    <w:rsid w:val="000B300A"/>
    <w:rsid w:val="000B4143"/>
    <w:rsid w:val="000B520E"/>
    <w:rsid w:val="000B7013"/>
    <w:rsid w:val="000C01BD"/>
    <w:rsid w:val="000C1902"/>
    <w:rsid w:val="000C1EE9"/>
    <w:rsid w:val="000C54ED"/>
    <w:rsid w:val="000C5A30"/>
    <w:rsid w:val="000D2D65"/>
    <w:rsid w:val="000D384E"/>
    <w:rsid w:val="000D4A29"/>
    <w:rsid w:val="000E1839"/>
    <w:rsid w:val="000E2750"/>
    <w:rsid w:val="000E4B49"/>
    <w:rsid w:val="000E5E73"/>
    <w:rsid w:val="000F03BB"/>
    <w:rsid w:val="000F1A1F"/>
    <w:rsid w:val="000F25C5"/>
    <w:rsid w:val="000F341C"/>
    <w:rsid w:val="000F3601"/>
    <w:rsid w:val="000F38B3"/>
    <w:rsid w:val="000F3EBB"/>
    <w:rsid w:val="000F4FE6"/>
    <w:rsid w:val="000F6338"/>
    <w:rsid w:val="000F7090"/>
    <w:rsid w:val="000F73BF"/>
    <w:rsid w:val="00100229"/>
    <w:rsid w:val="00100D18"/>
    <w:rsid w:val="00102231"/>
    <w:rsid w:val="00102F1A"/>
    <w:rsid w:val="00103120"/>
    <w:rsid w:val="00105164"/>
    <w:rsid w:val="00105A3D"/>
    <w:rsid w:val="001062F8"/>
    <w:rsid w:val="00106897"/>
    <w:rsid w:val="00107105"/>
    <w:rsid w:val="001075FC"/>
    <w:rsid w:val="0011241C"/>
    <w:rsid w:val="001144FB"/>
    <w:rsid w:val="001147A7"/>
    <w:rsid w:val="00115677"/>
    <w:rsid w:val="00115C06"/>
    <w:rsid w:val="00115F24"/>
    <w:rsid w:val="0011606D"/>
    <w:rsid w:val="001176E3"/>
    <w:rsid w:val="00120EE4"/>
    <w:rsid w:val="001212C2"/>
    <w:rsid w:val="00124F70"/>
    <w:rsid w:val="00125D58"/>
    <w:rsid w:val="00126177"/>
    <w:rsid w:val="00126877"/>
    <w:rsid w:val="0012731F"/>
    <w:rsid w:val="0012749D"/>
    <w:rsid w:val="001301E0"/>
    <w:rsid w:val="00130417"/>
    <w:rsid w:val="00131470"/>
    <w:rsid w:val="00133488"/>
    <w:rsid w:val="0013550F"/>
    <w:rsid w:val="00135CDF"/>
    <w:rsid w:val="00136ED1"/>
    <w:rsid w:val="00137551"/>
    <w:rsid w:val="00144CBB"/>
    <w:rsid w:val="00145E58"/>
    <w:rsid w:val="0014705F"/>
    <w:rsid w:val="00147873"/>
    <w:rsid w:val="00150D8D"/>
    <w:rsid w:val="001513E7"/>
    <w:rsid w:val="0015264C"/>
    <w:rsid w:val="00154D29"/>
    <w:rsid w:val="00155323"/>
    <w:rsid w:val="0015640F"/>
    <w:rsid w:val="001566F0"/>
    <w:rsid w:val="00160787"/>
    <w:rsid w:val="00163CCB"/>
    <w:rsid w:val="00164079"/>
    <w:rsid w:val="001647E7"/>
    <w:rsid w:val="00165FD4"/>
    <w:rsid w:val="00167C07"/>
    <w:rsid w:val="00167C8E"/>
    <w:rsid w:val="001737AC"/>
    <w:rsid w:val="00173D5C"/>
    <w:rsid w:val="00173E2A"/>
    <w:rsid w:val="00174279"/>
    <w:rsid w:val="001755B4"/>
    <w:rsid w:val="00181270"/>
    <w:rsid w:val="0018141D"/>
    <w:rsid w:val="00181C6A"/>
    <w:rsid w:val="00181D4D"/>
    <w:rsid w:val="00183FE9"/>
    <w:rsid w:val="00185B93"/>
    <w:rsid w:val="00191849"/>
    <w:rsid w:val="00191913"/>
    <w:rsid w:val="001936B6"/>
    <w:rsid w:val="00195646"/>
    <w:rsid w:val="001967A9"/>
    <w:rsid w:val="001976E0"/>
    <w:rsid w:val="001A03C2"/>
    <w:rsid w:val="001A22CF"/>
    <w:rsid w:val="001A2722"/>
    <w:rsid w:val="001A2857"/>
    <w:rsid w:val="001A2C27"/>
    <w:rsid w:val="001A2CF8"/>
    <w:rsid w:val="001A44F2"/>
    <w:rsid w:val="001A5842"/>
    <w:rsid w:val="001A6D92"/>
    <w:rsid w:val="001A76A3"/>
    <w:rsid w:val="001A786F"/>
    <w:rsid w:val="001A7AEF"/>
    <w:rsid w:val="001B79BD"/>
    <w:rsid w:val="001C0239"/>
    <w:rsid w:val="001C0EC4"/>
    <w:rsid w:val="001C153D"/>
    <w:rsid w:val="001C1A0F"/>
    <w:rsid w:val="001C4610"/>
    <w:rsid w:val="001C4667"/>
    <w:rsid w:val="001C475E"/>
    <w:rsid w:val="001C6B23"/>
    <w:rsid w:val="001C7766"/>
    <w:rsid w:val="001C7872"/>
    <w:rsid w:val="001D0877"/>
    <w:rsid w:val="001D1065"/>
    <w:rsid w:val="001D47A6"/>
    <w:rsid w:val="001D4C3D"/>
    <w:rsid w:val="001D6820"/>
    <w:rsid w:val="001D6A97"/>
    <w:rsid w:val="001D7EB6"/>
    <w:rsid w:val="001E06BD"/>
    <w:rsid w:val="001E11E7"/>
    <w:rsid w:val="001E4D08"/>
    <w:rsid w:val="001E53A9"/>
    <w:rsid w:val="001E628C"/>
    <w:rsid w:val="001F0961"/>
    <w:rsid w:val="001F1D83"/>
    <w:rsid w:val="001F298F"/>
    <w:rsid w:val="001F2E9C"/>
    <w:rsid w:val="001F4069"/>
    <w:rsid w:val="002025A8"/>
    <w:rsid w:val="002034E6"/>
    <w:rsid w:val="00205F7B"/>
    <w:rsid w:val="00211459"/>
    <w:rsid w:val="00211860"/>
    <w:rsid w:val="002127F7"/>
    <w:rsid w:val="00213195"/>
    <w:rsid w:val="00213EC6"/>
    <w:rsid w:val="002159F5"/>
    <w:rsid w:val="002161EB"/>
    <w:rsid w:val="0021658A"/>
    <w:rsid w:val="00217356"/>
    <w:rsid w:val="002229D8"/>
    <w:rsid w:val="00224A37"/>
    <w:rsid w:val="0022614D"/>
    <w:rsid w:val="00227EA6"/>
    <w:rsid w:val="00230B2A"/>
    <w:rsid w:val="00232182"/>
    <w:rsid w:val="002329FB"/>
    <w:rsid w:val="002332C2"/>
    <w:rsid w:val="0023541D"/>
    <w:rsid w:val="002359F6"/>
    <w:rsid w:val="00235C09"/>
    <w:rsid w:val="00236FF2"/>
    <w:rsid w:val="002370E2"/>
    <w:rsid w:val="0024001F"/>
    <w:rsid w:val="00240C3A"/>
    <w:rsid w:val="002427D0"/>
    <w:rsid w:val="0024309E"/>
    <w:rsid w:val="00246A90"/>
    <w:rsid w:val="00246EA1"/>
    <w:rsid w:val="002522F6"/>
    <w:rsid w:val="00252E73"/>
    <w:rsid w:val="00254850"/>
    <w:rsid w:val="0025674D"/>
    <w:rsid w:val="00257FBE"/>
    <w:rsid w:val="0026021C"/>
    <w:rsid w:val="00260F6F"/>
    <w:rsid w:val="00260FB2"/>
    <w:rsid w:val="00261443"/>
    <w:rsid w:val="0026236C"/>
    <w:rsid w:val="002648F4"/>
    <w:rsid w:val="0026658C"/>
    <w:rsid w:val="00267871"/>
    <w:rsid w:val="00270184"/>
    <w:rsid w:val="00271EC6"/>
    <w:rsid w:val="00275760"/>
    <w:rsid w:val="00276595"/>
    <w:rsid w:val="00281141"/>
    <w:rsid w:val="0028418B"/>
    <w:rsid w:val="0028671F"/>
    <w:rsid w:val="00287433"/>
    <w:rsid w:val="00290004"/>
    <w:rsid w:val="0029048F"/>
    <w:rsid w:val="00290ACC"/>
    <w:rsid w:val="0029198C"/>
    <w:rsid w:val="00291A94"/>
    <w:rsid w:val="00297207"/>
    <w:rsid w:val="002A4142"/>
    <w:rsid w:val="002A45D0"/>
    <w:rsid w:val="002A4B6B"/>
    <w:rsid w:val="002A4B80"/>
    <w:rsid w:val="002A5470"/>
    <w:rsid w:val="002A5BA5"/>
    <w:rsid w:val="002A7EF0"/>
    <w:rsid w:val="002B0760"/>
    <w:rsid w:val="002B0CC8"/>
    <w:rsid w:val="002B3B00"/>
    <w:rsid w:val="002B3EBF"/>
    <w:rsid w:val="002B6584"/>
    <w:rsid w:val="002B6600"/>
    <w:rsid w:val="002C1CD8"/>
    <w:rsid w:val="002C1E7D"/>
    <w:rsid w:val="002C4849"/>
    <w:rsid w:val="002C531C"/>
    <w:rsid w:val="002C536B"/>
    <w:rsid w:val="002C6BEA"/>
    <w:rsid w:val="002C70B7"/>
    <w:rsid w:val="002D1B4A"/>
    <w:rsid w:val="002D2A4D"/>
    <w:rsid w:val="002D4CD4"/>
    <w:rsid w:val="002D4F21"/>
    <w:rsid w:val="002D4FFD"/>
    <w:rsid w:val="002D537A"/>
    <w:rsid w:val="002D6C88"/>
    <w:rsid w:val="002D736A"/>
    <w:rsid w:val="002E0A22"/>
    <w:rsid w:val="002E108D"/>
    <w:rsid w:val="002E1E40"/>
    <w:rsid w:val="002E26ED"/>
    <w:rsid w:val="002E4D73"/>
    <w:rsid w:val="002F155C"/>
    <w:rsid w:val="002F157F"/>
    <w:rsid w:val="002F1B6D"/>
    <w:rsid w:val="002F3642"/>
    <w:rsid w:val="002F3DB9"/>
    <w:rsid w:val="00300EBE"/>
    <w:rsid w:val="00302F75"/>
    <w:rsid w:val="003047FB"/>
    <w:rsid w:val="00306101"/>
    <w:rsid w:val="00314EBE"/>
    <w:rsid w:val="00315F04"/>
    <w:rsid w:val="00316E5B"/>
    <w:rsid w:val="00320BCA"/>
    <w:rsid w:val="00321CDD"/>
    <w:rsid w:val="00326933"/>
    <w:rsid w:val="0033288D"/>
    <w:rsid w:val="003329AF"/>
    <w:rsid w:val="00332A43"/>
    <w:rsid w:val="00332B3A"/>
    <w:rsid w:val="00333085"/>
    <w:rsid w:val="00335A11"/>
    <w:rsid w:val="00336CEE"/>
    <w:rsid w:val="00337299"/>
    <w:rsid w:val="00340456"/>
    <w:rsid w:val="00340971"/>
    <w:rsid w:val="003464A8"/>
    <w:rsid w:val="00353BFC"/>
    <w:rsid w:val="003542F8"/>
    <w:rsid w:val="003542FD"/>
    <w:rsid w:val="00355831"/>
    <w:rsid w:val="0035608B"/>
    <w:rsid w:val="003562B6"/>
    <w:rsid w:val="00360575"/>
    <w:rsid w:val="003608CE"/>
    <w:rsid w:val="00360F81"/>
    <w:rsid w:val="00361094"/>
    <w:rsid w:val="003611DF"/>
    <w:rsid w:val="00364EB0"/>
    <w:rsid w:val="0036566E"/>
    <w:rsid w:val="00366042"/>
    <w:rsid w:val="00366051"/>
    <w:rsid w:val="003702E7"/>
    <w:rsid w:val="00371353"/>
    <w:rsid w:val="003745F7"/>
    <w:rsid w:val="00374A3F"/>
    <w:rsid w:val="00375F53"/>
    <w:rsid w:val="00376367"/>
    <w:rsid w:val="003771D0"/>
    <w:rsid w:val="00377CBB"/>
    <w:rsid w:val="00380310"/>
    <w:rsid w:val="0038265B"/>
    <w:rsid w:val="0038294B"/>
    <w:rsid w:val="00387ADF"/>
    <w:rsid w:val="00391060"/>
    <w:rsid w:val="00391ECE"/>
    <w:rsid w:val="00394225"/>
    <w:rsid w:val="00394FC5"/>
    <w:rsid w:val="003976CA"/>
    <w:rsid w:val="003979D6"/>
    <w:rsid w:val="003A1FED"/>
    <w:rsid w:val="003A2A25"/>
    <w:rsid w:val="003A2D09"/>
    <w:rsid w:val="003A37A8"/>
    <w:rsid w:val="003A536E"/>
    <w:rsid w:val="003A5537"/>
    <w:rsid w:val="003A70F0"/>
    <w:rsid w:val="003A79FA"/>
    <w:rsid w:val="003B00BB"/>
    <w:rsid w:val="003B0713"/>
    <w:rsid w:val="003B279C"/>
    <w:rsid w:val="003B514D"/>
    <w:rsid w:val="003B56D0"/>
    <w:rsid w:val="003B5BA9"/>
    <w:rsid w:val="003B6534"/>
    <w:rsid w:val="003B681E"/>
    <w:rsid w:val="003C19D0"/>
    <w:rsid w:val="003C1A02"/>
    <w:rsid w:val="003C1B83"/>
    <w:rsid w:val="003C4DC8"/>
    <w:rsid w:val="003C60DE"/>
    <w:rsid w:val="003D0917"/>
    <w:rsid w:val="003D09FB"/>
    <w:rsid w:val="003D54E3"/>
    <w:rsid w:val="003E20D6"/>
    <w:rsid w:val="003E28B1"/>
    <w:rsid w:val="003E2EB0"/>
    <w:rsid w:val="003E5578"/>
    <w:rsid w:val="003E599C"/>
    <w:rsid w:val="003F0B1A"/>
    <w:rsid w:val="003F1569"/>
    <w:rsid w:val="003F52E6"/>
    <w:rsid w:val="003F6126"/>
    <w:rsid w:val="003F77BD"/>
    <w:rsid w:val="00401261"/>
    <w:rsid w:val="00401B62"/>
    <w:rsid w:val="00402388"/>
    <w:rsid w:val="0040637D"/>
    <w:rsid w:val="00410870"/>
    <w:rsid w:val="00413222"/>
    <w:rsid w:val="004137F1"/>
    <w:rsid w:val="00414F6C"/>
    <w:rsid w:val="00415E90"/>
    <w:rsid w:val="00416DFC"/>
    <w:rsid w:val="00416EE2"/>
    <w:rsid w:val="004270C2"/>
    <w:rsid w:val="004308CD"/>
    <w:rsid w:val="004317D0"/>
    <w:rsid w:val="00431AFA"/>
    <w:rsid w:val="004320D5"/>
    <w:rsid w:val="0043221E"/>
    <w:rsid w:val="0043303B"/>
    <w:rsid w:val="004335A7"/>
    <w:rsid w:val="00433A3A"/>
    <w:rsid w:val="0044319A"/>
    <w:rsid w:val="0044405A"/>
    <w:rsid w:val="004474E2"/>
    <w:rsid w:val="00450FFA"/>
    <w:rsid w:val="00452265"/>
    <w:rsid w:val="00452997"/>
    <w:rsid w:val="004551F4"/>
    <w:rsid w:val="00460748"/>
    <w:rsid w:val="004655E3"/>
    <w:rsid w:val="00465FB7"/>
    <w:rsid w:val="00466165"/>
    <w:rsid w:val="004700FA"/>
    <w:rsid w:val="00470B2A"/>
    <w:rsid w:val="0047115E"/>
    <w:rsid w:val="00471C82"/>
    <w:rsid w:val="00471C95"/>
    <w:rsid w:val="004735B8"/>
    <w:rsid w:val="00476EA3"/>
    <w:rsid w:val="0047703B"/>
    <w:rsid w:val="004845D0"/>
    <w:rsid w:val="00485D08"/>
    <w:rsid w:val="00485D09"/>
    <w:rsid w:val="0048633D"/>
    <w:rsid w:val="00491BAA"/>
    <w:rsid w:val="004958E4"/>
    <w:rsid w:val="00495F91"/>
    <w:rsid w:val="0049735F"/>
    <w:rsid w:val="00497E10"/>
    <w:rsid w:val="004A1428"/>
    <w:rsid w:val="004A3979"/>
    <w:rsid w:val="004A49D5"/>
    <w:rsid w:val="004A4D2F"/>
    <w:rsid w:val="004A6B89"/>
    <w:rsid w:val="004B1760"/>
    <w:rsid w:val="004B33F1"/>
    <w:rsid w:val="004B37E6"/>
    <w:rsid w:val="004B53CD"/>
    <w:rsid w:val="004B624E"/>
    <w:rsid w:val="004B6FC2"/>
    <w:rsid w:val="004C0226"/>
    <w:rsid w:val="004C02FA"/>
    <w:rsid w:val="004C0813"/>
    <w:rsid w:val="004C0981"/>
    <w:rsid w:val="004C0DC2"/>
    <w:rsid w:val="004C2BD7"/>
    <w:rsid w:val="004C334C"/>
    <w:rsid w:val="004C510E"/>
    <w:rsid w:val="004C537D"/>
    <w:rsid w:val="004C79F1"/>
    <w:rsid w:val="004D0ED6"/>
    <w:rsid w:val="004D1F53"/>
    <w:rsid w:val="004D3A3A"/>
    <w:rsid w:val="004D66A6"/>
    <w:rsid w:val="004E1047"/>
    <w:rsid w:val="004E3631"/>
    <w:rsid w:val="004E6159"/>
    <w:rsid w:val="004F3921"/>
    <w:rsid w:val="004F3F84"/>
    <w:rsid w:val="004F6B1A"/>
    <w:rsid w:val="005016D2"/>
    <w:rsid w:val="00501F21"/>
    <w:rsid w:val="00501F6B"/>
    <w:rsid w:val="005027EC"/>
    <w:rsid w:val="005029D4"/>
    <w:rsid w:val="00503408"/>
    <w:rsid w:val="00503446"/>
    <w:rsid w:val="00503BD5"/>
    <w:rsid w:val="00505E74"/>
    <w:rsid w:val="00506164"/>
    <w:rsid w:val="00506B9C"/>
    <w:rsid w:val="00507502"/>
    <w:rsid w:val="005075DD"/>
    <w:rsid w:val="00511A94"/>
    <w:rsid w:val="00511CAB"/>
    <w:rsid w:val="0051451B"/>
    <w:rsid w:val="00516258"/>
    <w:rsid w:val="00522521"/>
    <w:rsid w:val="00522B8A"/>
    <w:rsid w:val="00523129"/>
    <w:rsid w:val="00524C44"/>
    <w:rsid w:val="005255E2"/>
    <w:rsid w:val="00526310"/>
    <w:rsid w:val="00526634"/>
    <w:rsid w:val="00526E25"/>
    <w:rsid w:val="00526F2F"/>
    <w:rsid w:val="00527AE1"/>
    <w:rsid w:val="00532F8E"/>
    <w:rsid w:val="0053499F"/>
    <w:rsid w:val="005368DE"/>
    <w:rsid w:val="0054100A"/>
    <w:rsid w:val="0054125D"/>
    <w:rsid w:val="00542F94"/>
    <w:rsid w:val="0054328B"/>
    <w:rsid w:val="00543FCE"/>
    <w:rsid w:val="00545C3F"/>
    <w:rsid w:val="005467DA"/>
    <w:rsid w:val="00550405"/>
    <w:rsid w:val="005504BA"/>
    <w:rsid w:val="00550754"/>
    <w:rsid w:val="00551882"/>
    <w:rsid w:val="00551C05"/>
    <w:rsid w:val="00555094"/>
    <w:rsid w:val="005558F8"/>
    <w:rsid w:val="005565BB"/>
    <w:rsid w:val="005575ED"/>
    <w:rsid w:val="00562697"/>
    <w:rsid w:val="00562DEC"/>
    <w:rsid w:val="00563E91"/>
    <w:rsid w:val="00565350"/>
    <w:rsid w:val="00565F74"/>
    <w:rsid w:val="00566988"/>
    <w:rsid w:val="00566DAE"/>
    <w:rsid w:val="00567B0B"/>
    <w:rsid w:val="0057098C"/>
    <w:rsid w:val="0057337C"/>
    <w:rsid w:val="0057442A"/>
    <w:rsid w:val="005768DB"/>
    <w:rsid w:val="0057714E"/>
    <w:rsid w:val="005774B1"/>
    <w:rsid w:val="005817C4"/>
    <w:rsid w:val="00581C37"/>
    <w:rsid w:val="00581E3E"/>
    <w:rsid w:val="00582804"/>
    <w:rsid w:val="00583842"/>
    <w:rsid w:val="005840F4"/>
    <w:rsid w:val="005853F1"/>
    <w:rsid w:val="00585915"/>
    <w:rsid w:val="00586DC2"/>
    <w:rsid w:val="00587F39"/>
    <w:rsid w:val="005908AC"/>
    <w:rsid w:val="00590E7E"/>
    <w:rsid w:val="005935E9"/>
    <w:rsid w:val="00594F81"/>
    <w:rsid w:val="00595846"/>
    <w:rsid w:val="00597658"/>
    <w:rsid w:val="005A0C89"/>
    <w:rsid w:val="005A2A38"/>
    <w:rsid w:val="005A465A"/>
    <w:rsid w:val="005A4E10"/>
    <w:rsid w:val="005A613C"/>
    <w:rsid w:val="005A779D"/>
    <w:rsid w:val="005B07A1"/>
    <w:rsid w:val="005B07E8"/>
    <w:rsid w:val="005B253C"/>
    <w:rsid w:val="005B296A"/>
    <w:rsid w:val="005B2D2D"/>
    <w:rsid w:val="005B2F12"/>
    <w:rsid w:val="005B3351"/>
    <w:rsid w:val="005B36B9"/>
    <w:rsid w:val="005B7001"/>
    <w:rsid w:val="005B7EA7"/>
    <w:rsid w:val="005C0F97"/>
    <w:rsid w:val="005C0FD7"/>
    <w:rsid w:val="005C2623"/>
    <w:rsid w:val="005C28A8"/>
    <w:rsid w:val="005C297F"/>
    <w:rsid w:val="005C2C3C"/>
    <w:rsid w:val="005C2C89"/>
    <w:rsid w:val="005C3098"/>
    <w:rsid w:val="005C44AF"/>
    <w:rsid w:val="005C49B4"/>
    <w:rsid w:val="005C718E"/>
    <w:rsid w:val="005C7273"/>
    <w:rsid w:val="005C7D3A"/>
    <w:rsid w:val="005D011E"/>
    <w:rsid w:val="005D017F"/>
    <w:rsid w:val="005D054F"/>
    <w:rsid w:val="005D0A2F"/>
    <w:rsid w:val="005D1A54"/>
    <w:rsid w:val="005D1E72"/>
    <w:rsid w:val="005D4423"/>
    <w:rsid w:val="005D4796"/>
    <w:rsid w:val="005D4947"/>
    <w:rsid w:val="005D4A63"/>
    <w:rsid w:val="005D58C3"/>
    <w:rsid w:val="005D6E4D"/>
    <w:rsid w:val="005E1E5D"/>
    <w:rsid w:val="005E2448"/>
    <w:rsid w:val="005F3E7E"/>
    <w:rsid w:val="005F447E"/>
    <w:rsid w:val="005F55AB"/>
    <w:rsid w:val="005F6267"/>
    <w:rsid w:val="005F7BEE"/>
    <w:rsid w:val="00600719"/>
    <w:rsid w:val="00602096"/>
    <w:rsid w:val="00602A8E"/>
    <w:rsid w:val="00603960"/>
    <w:rsid w:val="006041BB"/>
    <w:rsid w:val="0060467A"/>
    <w:rsid w:val="00604AEC"/>
    <w:rsid w:val="00604FC5"/>
    <w:rsid w:val="0060520A"/>
    <w:rsid w:val="00605218"/>
    <w:rsid w:val="00605372"/>
    <w:rsid w:val="00605AFD"/>
    <w:rsid w:val="0060600C"/>
    <w:rsid w:val="006066B1"/>
    <w:rsid w:val="00606999"/>
    <w:rsid w:val="00612E67"/>
    <w:rsid w:val="006151D8"/>
    <w:rsid w:val="00615AF5"/>
    <w:rsid w:val="00616635"/>
    <w:rsid w:val="00617178"/>
    <w:rsid w:val="00617258"/>
    <w:rsid w:val="0061754A"/>
    <w:rsid w:val="00620C12"/>
    <w:rsid w:val="00623C7C"/>
    <w:rsid w:val="006259AE"/>
    <w:rsid w:val="006278A2"/>
    <w:rsid w:val="00627E40"/>
    <w:rsid w:val="0063488A"/>
    <w:rsid w:val="00635A43"/>
    <w:rsid w:val="0063704B"/>
    <w:rsid w:val="00637613"/>
    <w:rsid w:val="00640D3B"/>
    <w:rsid w:val="00642CE9"/>
    <w:rsid w:val="00642D33"/>
    <w:rsid w:val="00643FE4"/>
    <w:rsid w:val="006444C8"/>
    <w:rsid w:val="00646C3C"/>
    <w:rsid w:val="006504DF"/>
    <w:rsid w:val="006524CA"/>
    <w:rsid w:val="006546E7"/>
    <w:rsid w:val="00654D42"/>
    <w:rsid w:val="0065560D"/>
    <w:rsid w:val="006564E7"/>
    <w:rsid w:val="0065657B"/>
    <w:rsid w:val="00660F09"/>
    <w:rsid w:val="00661D2C"/>
    <w:rsid w:val="00666672"/>
    <w:rsid w:val="00666F83"/>
    <w:rsid w:val="0067059B"/>
    <w:rsid w:val="006717E6"/>
    <w:rsid w:val="0067273C"/>
    <w:rsid w:val="00673A39"/>
    <w:rsid w:val="0067537A"/>
    <w:rsid w:val="00675A46"/>
    <w:rsid w:val="00675E52"/>
    <w:rsid w:val="00676763"/>
    <w:rsid w:val="00676A2F"/>
    <w:rsid w:val="006812AD"/>
    <w:rsid w:val="00682507"/>
    <w:rsid w:val="00684FC0"/>
    <w:rsid w:val="00685933"/>
    <w:rsid w:val="00686C70"/>
    <w:rsid w:val="00687711"/>
    <w:rsid w:val="006923A9"/>
    <w:rsid w:val="006935C6"/>
    <w:rsid w:val="00694503"/>
    <w:rsid w:val="00695620"/>
    <w:rsid w:val="0069654D"/>
    <w:rsid w:val="006A32B8"/>
    <w:rsid w:val="006A47F1"/>
    <w:rsid w:val="006A7418"/>
    <w:rsid w:val="006A76FD"/>
    <w:rsid w:val="006B03B4"/>
    <w:rsid w:val="006B0734"/>
    <w:rsid w:val="006B0E50"/>
    <w:rsid w:val="006B0EC2"/>
    <w:rsid w:val="006B2709"/>
    <w:rsid w:val="006B37E7"/>
    <w:rsid w:val="006B4044"/>
    <w:rsid w:val="006B5EEB"/>
    <w:rsid w:val="006B7C3B"/>
    <w:rsid w:val="006C0F0B"/>
    <w:rsid w:val="006C325E"/>
    <w:rsid w:val="006C4B9E"/>
    <w:rsid w:val="006C5015"/>
    <w:rsid w:val="006C6EE5"/>
    <w:rsid w:val="006D185D"/>
    <w:rsid w:val="006D211B"/>
    <w:rsid w:val="006D3E19"/>
    <w:rsid w:val="006D3E4A"/>
    <w:rsid w:val="006D46BB"/>
    <w:rsid w:val="006D515F"/>
    <w:rsid w:val="006D6F6F"/>
    <w:rsid w:val="006D718E"/>
    <w:rsid w:val="006D7EB9"/>
    <w:rsid w:val="006E5E9A"/>
    <w:rsid w:val="006E75AA"/>
    <w:rsid w:val="006F04F8"/>
    <w:rsid w:val="006F199F"/>
    <w:rsid w:val="006F2091"/>
    <w:rsid w:val="006F260D"/>
    <w:rsid w:val="006F357D"/>
    <w:rsid w:val="006F3D9E"/>
    <w:rsid w:val="006F3F46"/>
    <w:rsid w:val="006F655D"/>
    <w:rsid w:val="006F72A4"/>
    <w:rsid w:val="006F7424"/>
    <w:rsid w:val="00702675"/>
    <w:rsid w:val="007026A0"/>
    <w:rsid w:val="00703213"/>
    <w:rsid w:val="0070345D"/>
    <w:rsid w:val="0070573F"/>
    <w:rsid w:val="00705889"/>
    <w:rsid w:val="00706A33"/>
    <w:rsid w:val="00707A85"/>
    <w:rsid w:val="00712E32"/>
    <w:rsid w:val="007147E5"/>
    <w:rsid w:val="00714DB3"/>
    <w:rsid w:val="00717A1C"/>
    <w:rsid w:val="00717F12"/>
    <w:rsid w:val="0072145F"/>
    <w:rsid w:val="007222E6"/>
    <w:rsid w:val="007226EC"/>
    <w:rsid w:val="00723415"/>
    <w:rsid w:val="0072435E"/>
    <w:rsid w:val="00724CC3"/>
    <w:rsid w:val="00725924"/>
    <w:rsid w:val="00727951"/>
    <w:rsid w:val="007300D8"/>
    <w:rsid w:val="00731FA0"/>
    <w:rsid w:val="00732818"/>
    <w:rsid w:val="00732A2F"/>
    <w:rsid w:val="00734A9C"/>
    <w:rsid w:val="00736D63"/>
    <w:rsid w:val="00737581"/>
    <w:rsid w:val="0074093F"/>
    <w:rsid w:val="00741524"/>
    <w:rsid w:val="007453FA"/>
    <w:rsid w:val="0074583F"/>
    <w:rsid w:val="00746E99"/>
    <w:rsid w:val="007502F1"/>
    <w:rsid w:val="0075199D"/>
    <w:rsid w:val="0075544F"/>
    <w:rsid w:val="0075669D"/>
    <w:rsid w:val="00757392"/>
    <w:rsid w:val="0076060C"/>
    <w:rsid w:val="00763E2C"/>
    <w:rsid w:val="00764826"/>
    <w:rsid w:val="00764AFF"/>
    <w:rsid w:val="00765358"/>
    <w:rsid w:val="00765961"/>
    <w:rsid w:val="00765D54"/>
    <w:rsid w:val="00766152"/>
    <w:rsid w:val="00767126"/>
    <w:rsid w:val="007671F0"/>
    <w:rsid w:val="00770A7C"/>
    <w:rsid w:val="007733E0"/>
    <w:rsid w:val="00774770"/>
    <w:rsid w:val="00774AAC"/>
    <w:rsid w:val="00774B70"/>
    <w:rsid w:val="00774F11"/>
    <w:rsid w:val="00774FA2"/>
    <w:rsid w:val="0077581C"/>
    <w:rsid w:val="00775ADE"/>
    <w:rsid w:val="00777620"/>
    <w:rsid w:val="00781F4A"/>
    <w:rsid w:val="00783250"/>
    <w:rsid w:val="0078329B"/>
    <w:rsid w:val="0079037E"/>
    <w:rsid w:val="00791255"/>
    <w:rsid w:val="00791559"/>
    <w:rsid w:val="007932C7"/>
    <w:rsid w:val="00793598"/>
    <w:rsid w:val="00794A5A"/>
    <w:rsid w:val="00794AB0"/>
    <w:rsid w:val="007961CF"/>
    <w:rsid w:val="00797852"/>
    <w:rsid w:val="007A0C62"/>
    <w:rsid w:val="007A24A4"/>
    <w:rsid w:val="007A519A"/>
    <w:rsid w:val="007A52E1"/>
    <w:rsid w:val="007A560D"/>
    <w:rsid w:val="007A5C2A"/>
    <w:rsid w:val="007A5DEA"/>
    <w:rsid w:val="007A6365"/>
    <w:rsid w:val="007A71F1"/>
    <w:rsid w:val="007B1F68"/>
    <w:rsid w:val="007B274C"/>
    <w:rsid w:val="007B2C0A"/>
    <w:rsid w:val="007B3450"/>
    <w:rsid w:val="007B5319"/>
    <w:rsid w:val="007B6440"/>
    <w:rsid w:val="007B7682"/>
    <w:rsid w:val="007B7CCA"/>
    <w:rsid w:val="007C115D"/>
    <w:rsid w:val="007C39D3"/>
    <w:rsid w:val="007C3BC1"/>
    <w:rsid w:val="007C5E3E"/>
    <w:rsid w:val="007C6494"/>
    <w:rsid w:val="007D0255"/>
    <w:rsid w:val="007D0D77"/>
    <w:rsid w:val="007D1DF5"/>
    <w:rsid w:val="007D29A0"/>
    <w:rsid w:val="007D2F03"/>
    <w:rsid w:val="007D3F11"/>
    <w:rsid w:val="007D65F5"/>
    <w:rsid w:val="007D71CE"/>
    <w:rsid w:val="007E0076"/>
    <w:rsid w:val="007E1351"/>
    <w:rsid w:val="007E433E"/>
    <w:rsid w:val="007E67E9"/>
    <w:rsid w:val="007E757F"/>
    <w:rsid w:val="007F09AC"/>
    <w:rsid w:val="007F129D"/>
    <w:rsid w:val="007F1EC9"/>
    <w:rsid w:val="007F250A"/>
    <w:rsid w:val="007F3963"/>
    <w:rsid w:val="007F5CAD"/>
    <w:rsid w:val="007F5D80"/>
    <w:rsid w:val="00800420"/>
    <w:rsid w:val="00800E3F"/>
    <w:rsid w:val="00801C72"/>
    <w:rsid w:val="00801E1B"/>
    <w:rsid w:val="00803E7C"/>
    <w:rsid w:val="008063D8"/>
    <w:rsid w:val="00807998"/>
    <w:rsid w:val="00807DCE"/>
    <w:rsid w:val="00810BF9"/>
    <w:rsid w:val="00812D76"/>
    <w:rsid w:val="00814779"/>
    <w:rsid w:val="00815706"/>
    <w:rsid w:val="00815C6E"/>
    <w:rsid w:val="0081623F"/>
    <w:rsid w:val="00816D4E"/>
    <w:rsid w:val="00820270"/>
    <w:rsid w:val="0082044F"/>
    <w:rsid w:val="008206B7"/>
    <w:rsid w:val="00820929"/>
    <w:rsid w:val="008225F7"/>
    <w:rsid w:val="00822F06"/>
    <w:rsid w:val="0082337B"/>
    <w:rsid w:val="00824132"/>
    <w:rsid w:val="00826CB4"/>
    <w:rsid w:val="0082752D"/>
    <w:rsid w:val="0083106C"/>
    <w:rsid w:val="00835E0A"/>
    <w:rsid w:val="008364C0"/>
    <w:rsid w:val="0084054C"/>
    <w:rsid w:val="00841807"/>
    <w:rsid w:val="008422C5"/>
    <w:rsid w:val="00842570"/>
    <w:rsid w:val="0084600F"/>
    <w:rsid w:val="00847F18"/>
    <w:rsid w:val="00851A76"/>
    <w:rsid w:val="00852704"/>
    <w:rsid w:val="0085277E"/>
    <w:rsid w:val="00856F8A"/>
    <w:rsid w:val="0086089D"/>
    <w:rsid w:val="00860A1F"/>
    <w:rsid w:val="00860F5C"/>
    <w:rsid w:val="008616E2"/>
    <w:rsid w:val="00862E6E"/>
    <w:rsid w:val="00866048"/>
    <w:rsid w:val="0086678B"/>
    <w:rsid w:val="00867665"/>
    <w:rsid w:val="0087017E"/>
    <w:rsid w:val="00870506"/>
    <w:rsid w:val="00870D5A"/>
    <w:rsid w:val="0087187E"/>
    <w:rsid w:val="00872265"/>
    <w:rsid w:val="008738D6"/>
    <w:rsid w:val="008744AA"/>
    <w:rsid w:val="008763BF"/>
    <w:rsid w:val="008778CC"/>
    <w:rsid w:val="008802AB"/>
    <w:rsid w:val="0088120B"/>
    <w:rsid w:val="008815BC"/>
    <w:rsid w:val="00884744"/>
    <w:rsid w:val="008858A3"/>
    <w:rsid w:val="0088643F"/>
    <w:rsid w:val="008932AA"/>
    <w:rsid w:val="00893721"/>
    <w:rsid w:val="00894DFF"/>
    <w:rsid w:val="00894FFF"/>
    <w:rsid w:val="008955A8"/>
    <w:rsid w:val="008976C7"/>
    <w:rsid w:val="008A025E"/>
    <w:rsid w:val="008A04AA"/>
    <w:rsid w:val="008A1478"/>
    <w:rsid w:val="008A5616"/>
    <w:rsid w:val="008A5C5C"/>
    <w:rsid w:val="008A5F16"/>
    <w:rsid w:val="008B0895"/>
    <w:rsid w:val="008B1F7E"/>
    <w:rsid w:val="008B3C45"/>
    <w:rsid w:val="008B3E1C"/>
    <w:rsid w:val="008B5399"/>
    <w:rsid w:val="008B5C52"/>
    <w:rsid w:val="008B5E47"/>
    <w:rsid w:val="008B7206"/>
    <w:rsid w:val="008C0EA4"/>
    <w:rsid w:val="008C15DF"/>
    <w:rsid w:val="008C255C"/>
    <w:rsid w:val="008C747F"/>
    <w:rsid w:val="008D0DAF"/>
    <w:rsid w:val="008D18B1"/>
    <w:rsid w:val="008D20D4"/>
    <w:rsid w:val="008D4025"/>
    <w:rsid w:val="008D4563"/>
    <w:rsid w:val="008D6AED"/>
    <w:rsid w:val="008E1DEE"/>
    <w:rsid w:val="008E2021"/>
    <w:rsid w:val="008E309A"/>
    <w:rsid w:val="008E387A"/>
    <w:rsid w:val="008E605D"/>
    <w:rsid w:val="008E61D9"/>
    <w:rsid w:val="008E6B70"/>
    <w:rsid w:val="008E791C"/>
    <w:rsid w:val="008F0493"/>
    <w:rsid w:val="008F25ED"/>
    <w:rsid w:val="008F6579"/>
    <w:rsid w:val="008F76CB"/>
    <w:rsid w:val="00900C36"/>
    <w:rsid w:val="0090292A"/>
    <w:rsid w:val="00905B66"/>
    <w:rsid w:val="00905C29"/>
    <w:rsid w:val="0090691D"/>
    <w:rsid w:val="00907AB7"/>
    <w:rsid w:val="00907FAB"/>
    <w:rsid w:val="00911354"/>
    <w:rsid w:val="00912E58"/>
    <w:rsid w:val="00914A70"/>
    <w:rsid w:val="00914CBC"/>
    <w:rsid w:val="00917C9A"/>
    <w:rsid w:val="00917EAF"/>
    <w:rsid w:val="009224D9"/>
    <w:rsid w:val="009233AE"/>
    <w:rsid w:val="0092421E"/>
    <w:rsid w:val="00924C6E"/>
    <w:rsid w:val="0092525D"/>
    <w:rsid w:val="009257C8"/>
    <w:rsid w:val="009268E7"/>
    <w:rsid w:val="00930579"/>
    <w:rsid w:val="00930C74"/>
    <w:rsid w:val="00931AED"/>
    <w:rsid w:val="009329DB"/>
    <w:rsid w:val="00933835"/>
    <w:rsid w:val="00933F89"/>
    <w:rsid w:val="0093400C"/>
    <w:rsid w:val="00936236"/>
    <w:rsid w:val="00937B6E"/>
    <w:rsid w:val="009420DE"/>
    <w:rsid w:val="00943DF5"/>
    <w:rsid w:val="00944392"/>
    <w:rsid w:val="00945360"/>
    <w:rsid w:val="00950542"/>
    <w:rsid w:val="009508FC"/>
    <w:rsid w:val="00951209"/>
    <w:rsid w:val="0095165A"/>
    <w:rsid w:val="00951756"/>
    <w:rsid w:val="009519D2"/>
    <w:rsid w:val="00952695"/>
    <w:rsid w:val="00960295"/>
    <w:rsid w:val="00960411"/>
    <w:rsid w:val="00960BCF"/>
    <w:rsid w:val="00960D41"/>
    <w:rsid w:val="00961D6C"/>
    <w:rsid w:val="00965545"/>
    <w:rsid w:val="0096763F"/>
    <w:rsid w:val="00967D2F"/>
    <w:rsid w:val="00970428"/>
    <w:rsid w:val="00973364"/>
    <w:rsid w:val="009766A2"/>
    <w:rsid w:val="00976B33"/>
    <w:rsid w:val="00976EC7"/>
    <w:rsid w:val="00980266"/>
    <w:rsid w:val="00980815"/>
    <w:rsid w:val="009809EA"/>
    <w:rsid w:val="0098263D"/>
    <w:rsid w:val="009833C7"/>
    <w:rsid w:val="009838DD"/>
    <w:rsid w:val="00984878"/>
    <w:rsid w:val="00985DF5"/>
    <w:rsid w:val="00986421"/>
    <w:rsid w:val="009864F8"/>
    <w:rsid w:val="009875DB"/>
    <w:rsid w:val="0099105F"/>
    <w:rsid w:val="00991351"/>
    <w:rsid w:val="009921E1"/>
    <w:rsid w:val="009922B2"/>
    <w:rsid w:val="00993E6D"/>
    <w:rsid w:val="0099517B"/>
    <w:rsid w:val="00995A69"/>
    <w:rsid w:val="00995B75"/>
    <w:rsid w:val="009A1C21"/>
    <w:rsid w:val="009A2696"/>
    <w:rsid w:val="009A3E5A"/>
    <w:rsid w:val="009A584B"/>
    <w:rsid w:val="009A7F9D"/>
    <w:rsid w:val="009B00B0"/>
    <w:rsid w:val="009B04FD"/>
    <w:rsid w:val="009B0FA2"/>
    <w:rsid w:val="009B6A77"/>
    <w:rsid w:val="009B7B08"/>
    <w:rsid w:val="009C079B"/>
    <w:rsid w:val="009C0D97"/>
    <w:rsid w:val="009C1020"/>
    <w:rsid w:val="009C2264"/>
    <w:rsid w:val="009C2A3E"/>
    <w:rsid w:val="009C3295"/>
    <w:rsid w:val="009C3DAB"/>
    <w:rsid w:val="009C4AE6"/>
    <w:rsid w:val="009C57F6"/>
    <w:rsid w:val="009C7756"/>
    <w:rsid w:val="009C7A00"/>
    <w:rsid w:val="009C7F52"/>
    <w:rsid w:val="009D070D"/>
    <w:rsid w:val="009D1B94"/>
    <w:rsid w:val="009D6183"/>
    <w:rsid w:val="009E3EE5"/>
    <w:rsid w:val="009E4495"/>
    <w:rsid w:val="009E4A19"/>
    <w:rsid w:val="009E60E6"/>
    <w:rsid w:val="009E6AAC"/>
    <w:rsid w:val="009E782D"/>
    <w:rsid w:val="009F000A"/>
    <w:rsid w:val="009F0908"/>
    <w:rsid w:val="009F0B95"/>
    <w:rsid w:val="009F1EA4"/>
    <w:rsid w:val="009F2E63"/>
    <w:rsid w:val="009F4E33"/>
    <w:rsid w:val="009F7596"/>
    <w:rsid w:val="009F7C75"/>
    <w:rsid w:val="00A02388"/>
    <w:rsid w:val="00A024F1"/>
    <w:rsid w:val="00A03BC0"/>
    <w:rsid w:val="00A062D9"/>
    <w:rsid w:val="00A06434"/>
    <w:rsid w:val="00A112D4"/>
    <w:rsid w:val="00A11A00"/>
    <w:rsid w:val="00A13DFB"/>
    <w:rsid w:val="00A14713"/>
    <w:rsid w:val="00A1513C"/>
    <w:rsid w:val="00A156F7"/>
    <w:rsid w:val="00A21CB4"/>
    <w:rsid w:val="00A23D7A"/>
    <w:rsid w:val="00A23F79"/>
    <w:rsid w:val="00A255FF"/>
    <w:rsid w:val="00A2591A"/>
    <w:rsid w:val="00A25A61"/>
    <w:rsid w:val="00A301A2"/>
    <w:rsid w:val="00A3034A"/>
    <w:rsid w:val="00A35377"/>
    <w:rsid w:val="00A365E3"/>
    <w:rsid w:val="00A41056"/>
    <w:rsid w:val="00A41279"/>
    <w:rsid w:val="00A431A2"/>
    <w:rsid w:val="00A467AB"/>
    <w:rsid w:val="00A4690A"/>
    <w:rsid w:val="00A52344"/>
    <w:rsid w:val="00A52FD4"/>
    <w:rsid w:val="00A53A59"/>
    <w:rsid w:val="00A54525"/>
    <w:rsid w:val="00A54B1C"/>
    <w:rsid w:val="00A55360"/>
    <w:rsid w:val="00A557F3"/>
    <w:rsid w:val="00A55996"/>
    <w:rsid w:val="00A55E78"/>
    <w:rsid w:val="00A56ED0"/>
    <w:rsid w:val="00A61BBB"/>
    <w:rsid w:val="00A674AA"/>
    <w:rsid w:val="00A7099E"/>
    <w:rsid w:val="00A70D34"/>
    <w:rsid w:val="00A7121F"/>
    <w:rsid w:val="00A71762"/>
    <w:rsid w:val="00A71D80"/>
    <w:rsid w:val="00A7248F"/>
    <w:rsid w:val="00A73C15"/>
    <w:rsid w:val="00A73F74"/>
    <w:rsid w:val="00A740AF"/>
    <w:rsid w:val="00A7469A"/>
    <w:rsid w:val="00A7491C"/>
    <w:rsid w:val="00A74C35"/>
    <w:rsid w:val="00A75D8F"/>
    <w:rsid w:val="00A83705"/>
    <w:rsid w:val="00A8387C"/>
    <w:rsid w:val="00A83DCE"/>
    <w:rsid w:val="00A844EC"/>
    <w:rsid w:val="00A858C8"/>
    <w:rsid w:val="00A86E73"/>
    <w:rsid w:val="00A94A09"/>
    <w:rsid w:val="00A971CF"/>
    <w:rsid w:val="00AA2A0C"/>
    <w:rsid w:val="00AA5BC7"/>
    <w:rsid w:val="00AA6EB0"/>
    <w:rsid w:val="00AA7635"/>
    <w:rsid w:val="00AB1417"/>
    <w:rsid w:val="00AB2D6A"/>
    <w:rsid w:val="00AB36D0"/>
    <w:rsid w:val="00AB3A07"/>
    <w:rsid w:val="00AB5CBF"/>
    <w:rsid w:val="00AB625E"/>
    <w:rsid w:val="00AB7108"/>
    <w:rsid w:val="00AC01FE"/>
    <w:rsid w:val="00AC06A5"/>
    <w:rsid w:val="00AC22EB"/>
    <w:rsid w:val="00AC5763"/>
    <w:rsid w:val="00AC589F"/>
    <w:rsid w:val="00AC77B4"/>
    <w:rsid w:val="00AD1139"/>
    <w:rsid w:val="00AD21A4"/>
    <w:rsid w:val="00AD2902"/>
    <w:rsid w:val="00AD2CEB"/>
    <w:rsid w:val="00AD372F"/>
    <w:rsid w:val="00AD7A4B"/>
    <w:rsid w:val="00AD7D40"/>
    <w:rsid w:val="00AE03FB"/>
    <w:rsid w:val="00AE3131"/>
    <w:rsid w:val="00AE3D21"/>
    <w:rsid w:val="00AE6A31"/>
    <w:rsid w:val="00AE70BC"/>
    <w:rsid w:val="00AF12C4"/>
    <w:rsid w:val="00AF29FC"/>
    <w:rsid w:val="00AF2B63"/>
    <w:rsid w:val="00AF34A3"/>
    <w:rsid w:val="00AF4114"/>
    <w:rsid w:val="00AF50F8"/>
    <w:rsid w:val="00B00671"/>
    <w:rsid w:val="00B01876"/>
    <w:rsid w:val="00B01AAB"/>
    <w:rsid w:val="00B065DF"/>
    <w:rsid w:val="00B101F2"/>
    <w:rsid w:val="00B123DB"/>
    <w:rsid w:val="00B12CBA"/>
    <w:rsid w:val="00B13AD6"/>
    <w:rsid w:val="00B15CBB"/>
    <w:rsid w:val="00B167B0"/>
    <w:rsid w:val="00B16CB0"/>
    <w:rsid w:val="00B1715A"/>
    <w:rsid w:val="00B17D0C"/>
    <w:rsid w:val="00B202FA"/>
    <w:rsid w:val="00B20887"/>
    <w:rsid w:val="00B20B0C"/>
    <w:rsid w:val="00B218E9"/>
    <w:rsid w:val="00B22C15"/>
    <w:rsid w:val="00B231D4"/>
    <w:rsid w:val="00B2427A"/>
    <w:rsid w:val="00B255F1"/>
    <w:rsid w:val="00B25616"/>
    <w:rsid w:val="00B2664C"/>
    <w:rsid w:val="00B26E4A"/>
    <w:rsid w:val="00B2778A"/>
    <w:rsid w:val="00B27B98"/>
    <w:rsid w:val="00B30099"/>
    <w:rsid w:val="00B31B24"/>
    <w:rsid w:val="00B321D1"/>
    <w:rsid w:val="00B34A73"/>
    <w:rsid w:val="00B401F8"/>
    <w:rsid w:val="00B404A4"/>
    <w:rsid w:val="00B44C66"/>
    <w:rsid w:val="00B46310"/>
    <w:rsid w:val="00B50485"/>
    <w:rsid w:val="00B50C45"/>
    <w:rsid w:val="00B51110"/>
    <w:rsid w:val="00B51BB8"/>
    <w:rsid w:val="00B52297"/>
    <w:rsid w:val="00B52592"/>
    <w:rsid w:val="00B52EDD"/>
    <w:rsid w:val="00B53FEB"/>
    <w:rsid w:val="00B55C4B"/>
    <w:rsid w:val="00B60FD5"/>
    <w:rsid w:val="00B61FB5"/>
    <w:rsid w:val="00B6240F"/>
    <w:rsid w:val="00B63850"/>
    <w:rsid w:val="00B63F5D"/>
    <w:rsid w:val="00B65F16"/>
    <w:rsid w:val="00B67EB1"/>
    <w:rsid w:val="00B707E7"/>
    <w:rsid w:val="00B7228F"/>
    <w:rsid w:val="00B75373"/>
    <w:rsid w:val="00B762A7"/>
    <w:rsid w:val="00B76D6E"/>
    <w:rsid w:val="00B820C3"/>
    <w:rsid w:val="00B82C39"/>
    <w:rsid w:val="00B836F0"/>
    <w:rsid w:val="00B83B08"/>
    <w:rsid w:val="00B84334"/>
    <w:rsid w:val="00B85D31"/>
    <w:rsid w:val="00B8623F"/>
    <w:rsid w:val="00B87FBA"/>
    <w:rsid w:val="00B920CF"/>
    <w:rsid w:val="00B9471F"/>
    <w:rsid w:val="00B94978"/>
    <w:rsid w:val="00B9626B"/>
    <w:rsid w:val="00B962D6"/>
    <w:rsid w:val="00B96B00"/>
    <w:rsid w:val="00BA0C91"/>
    <w:rsid w:val="00BA0EC4"/>
    <w:rsid w:val="00BA1117"/>
    <w:rsid w:val="00BA4664"/>
    <w:rsid w:val="00BA694A"/>
    <w:rsid w:val="00BB0A16"/>
    <w:rsid w:val="00BB26B0"/>
    <w:rsid w:val="00BB2766"/>
    <w:rsid w:val="00BB3181"/>
    <w:rsid w:val="00BB4566"/>
    <w:rsid w:val="00BB5287"/>
    <w:rsid w:val="00BB58BE"/>
    <w:rsid w:val="00BB6564"/>
    <w:rsid w:val="00BB7093"/>
    <w:rsid w:val="00BB722E"/>
    <w:rsid w:val="00BB7936"/>
    <w:rsid w:val="00BB799B"/>
    <w:rsid w:val="00BC132D"/>
    <w:rsid w:val="00BC2243"/>
    <w:rsid w:val="00BC26CE"/>
    <w:rsid w:val="00BC3F97"/>
    <w:rsid w:val="00BC4817"/>
    <w:rsid w:val="00BC5463"/>
    <w:rsid w:val="00BC6B9C"/>
    <w:rsid w:val="00BC7A8C"/>
    <w:rsid w:val="00BD1C65"/>
    <w:rsid w:val="00BD4E24"/>
    <w:rsid w:val="00BD7A92"/>
    <w:rsid w:val="00BE03F3"/>
    <w:rsid w:val="00BE0F87"/>
    <w:rsid w:val="00BE319D"/>
    <w:rsid w:val="00BE56A5"/>
    <w:rsid w:val="00BE757E"/>
    <w:rsid w:val="00BF0501"/>
    <w:rsid w:val="00BF1F3F"/>
    <w:rsid w:val="00BF4558"/>
    <w:rsid w:val="00C00BD5"/>
    <w:rsid w:val="00C00F67"/>
    <w:rsid w:val="00C02C35"/>
    <w:rsid w:val="00C031D6"/>
    <w:rsid w:val="00C047B1"/>
    <w:rsid w:val="00C04E2E"/>
    <w:rsid w:val="00C04E75"/>
    <w:rsid w:val="00C07A1E"/>
    <w:rsid w:val="00C07E51"/>
    <w:rsid w:val="00C114F4"/>
    <w:rsid w:val="00C14FAA"/>
    <w:rsid w:val="00C17928"/>
    <w:rsid w:val="00C2033F"/>
    <w:rsid w:val="00C24573"/>
    <w:rsid w:val="00C260C0"/>
    <w:rsid w:val="00C315D8"/>
    <w:rsid w:val="00C360B7"/>
    <w:rsid w:val="00C41218"/>
    <w:rsid w:val="00C41676"/>
    <w:rsid w:val="00C41A88"/>
    <w:rsid w:val="00C4205B"/>
    <w:rsid w:val="00C430BB"/>
    <w:rsid w:val="00C43658"/>
    <w:rsid w:val="00C453FF"/>
    <w:rsid w:val="00C46FF0"/>
    <w:rsid w:val="00C47EE9"/>
    <w:rsid w:val="00C52685"/>
    <w:rsid w:val="00C543AA"/>
    <w:rsid w:val="00C55140"/>
    <w:rsid w:val="00C55457"/>
    <w:rsid w:val="00C5550D"/>
    <w:rsid w:val="00C5569B"/>
    <w:rsid w:val="00C556DB"/>
    <w:rsid w:val="00C561DF"/>
    <w:rsid w:val="00C57652"/>
    <w:rsid w:val="00C603A0"/>
    <w:rsid w:val="00C63F41"/>
    <w:rsid w:val="00C66004"/>
    <w:rsid w:val="00C677AE"/>
    <w:rsid w:val="00C704F9"/>
    <w:rsid w:val="00C71944"/>
    <w:rsid w:val="00C728E1"/>
    <w:rsid w:val="00C72D4B"/>
    <w:rsid w:val="00C74859"/>
    <w:rsid w:val="00C748BA"/>
    <w:rsid w:val="00C80058"/>
    <w:rsid w:val="00C81A35"/>
    <w:rsid w:val="00C81A78"/>
    <w:rsid w:val="00C82332"/>
    <w:rsid w:val="00C8503D"/>
    <w:rsid w:val="00C858AB"/>
    <w:rsid w:val="00C86748"/>
    <w:rsid w:val="00C869E3"/>
    <w:rsid w:val="00C870B0"/>
    <w:rsid w:val="00C87970"/>
    <w:rsid w:val="00C90C34"/>
    <w:rsid w:val="00C94FF5"/>
    <w:rsid w:val="00CA022C"/>
    <w:rsid w:val="00CA031B"/>
    <w:rsid w:val="00CA1287"/>
    <w:rsid w:val="00CA4590"/>
    <w:rsid w:val="00CA6406"/>
    <w:rsid w:val="00CB0831"/>
    <w:rsid w:val="00CB0F6A"/>
    <w:rsid w:val="00CB1CD4"/>
    <w:rsid w:val="00CB2CBE"/>
    <w:rsid w:val="00CB4580"/>
    <w:rsid w:val="00CC1CAD"/>
    <w:rsid w:val="00CC1F1C"/>
    <w:rsid w:val="00CC26D4"/>
    <w:rsid w:val="00CC2775"/>
    <w:rsid w:val="00CC2A76"/>
    <w:rsid w:val="00CC6461"/>
    <w:rsid w:val="00CC6753"/>
    <w:rsid w:val="00CC7B18"/>
    <w:rsid w:val="00CD10F5"/>
    <w:rsid w:val="00CD18D4"/>
    <w:rsid w:val="00CD2D2F"/>
    <w:rsid w:val="00CD3E52"/>
    <w:rsid w:val="00CD4E9A"/>
    <w:rsid w:val="00CD5A26"/>
    <w:rsid w:val="00CD7753"/>
    <w:rsid w:val="00CE09AD"/>
    <w:rsid w:val="00CE28E2"/>
    <w:rsid w:val="00CE5005"/>
    <w:rsid w:val="00CE6FD7"/>
    <w:rsid w:val="00CF14B3"/>
    <w:rsid w:val="00CF172C"/>
    <w:rsid w:val="00CF2263"/>
    <w:rsid w:val="00CF444F"/>
    <w:rsid w:val="00CF61D3"/>
    <w:rsid w:val="00D00B95"/>
    <w:rsid w:val="00D0288B"/>
    <w:rsid w:val="00D034FB"/>
    <w:rsid w:val="00D04DA3"/>
    <w:rsid w:val="00D062BA"/>
    <w:rsid w:val="00D06745"/>
    <w:rsid w:val="00D06884"/>
    <w:rsid w:val="00D1124F"/>
    <w:rsid w:val="00D119AD"/>
    <w:rsid w:val="00D11C5B"/>
    <w:rsid w:val="00D12958"/>
    <w:rsid w:val="00D12E12"/>
    <w:rsid w:val="00D13072"/>
    <w:rsid w:val="00D13727"/>
    <w:rsid w:val="00D13A80"/>
    <w:rsid w:val="00D15E7E"/>
    <w:rsid w:val="00D16C3A"/>
    <w:rsid w:val="00D1703C"/>
    <w:rsid w:val="00D1761E"/>
    <w:rsid w:val="00D17BB7"/>
    <w:rsid w:val="00D21033"/>
    <w:rsid w:val="00D215A2"/>
    <w:rsid w:val="00D23C0A"/>
    <w:rsid w:val="00D25B8F"/>
    <w:rsid w:val="00D26084"/>
    <w:rsid w:val="00D273EF"/>
    <w:rsid w:val="00D27D95"/>
    <w:rsid w:val="00D301EE"/>
    <w:rsid w:val="00D30320"/>
    <w:rsid w:val="00D30BDB"/>
    <w:rsid w:val="00D30BDF"/>
    <w:rsid w:val="00D31EFC"/>
    <w:rsid w:val="00D3290E"/>
    <w:rsid w:val="00D33AC4"/>
    <w:rsid w:val="00D3465C"/>
    <w:rsid w:val="00D350A8"/>
    <w:rsid w:val="00D3622F"/>
    <w:rsid w:val="00D362FD"/>
    <w:rsid w:val="00D400ED"/>
    <w:rsid w:val="00D408BF"/>
    <w:rsid w:val="00D43168"/>
    <w:rsid w:val="00D439E4"/>
    <w:rsid w:val="00D47D11"/>
    <w:rsid w:val="00D50910"/>
    <w:rsid w:val="00D51DDF"/>
    <w:rsid w:val="00D554CA"/>
    <w:rsid w:val="00D56FB6"/>
    <w:rsid w:val="00D602C6"/>
    <w:rsid w:val="00D60FEE"/>
    <w:rsid w:val="00D6422E"/>
    <w:rsid w:val="00D6522A"/>
    <w:rsid w:val="00D65C0F"/>
    <w:rsid w:val="00D704A2"/>
    <w:rsid w:val="00D71187"/>
    <w:rsid w:val="00D71461"/>
    <w:rsid w:val="00D73172"/>
    <w:rsid w:val="00D73520"/>
    <w:rsid w:val="00D7367E"/>
    <w:rsid w:val="00D7421A"/>
    <w:rsid w:val="00D7432E"/>
    <w:rsid w:val="00D74356"/>
    <w:rsid w:val="00D7509C"/>
    <w:rsid w:val="00D752EC"/>
    <w:rsid w:val="00D81807"/>
    <w:rsid w:val="00D8470E"/>
    <w:rsid w:val="00D84BD1"/>
    <w:rsid w:val="00D86377"/>
    <w:rsid w:val="00D87121"/>
    <w:rsid w:val="00D87DD9"/>
    <w:rsid w:val="00D9225F"/>
    <w:rsid w:val="00D937DE"/>
    <w:rsid w:val="00D94F16"/>
    <w:rsid w:val="00D95D7A"/>
    <w:rsid w:val="00DA03A1"/>
    <w:rsid w:val="00DA12D2"/>
    <w:rsid w:val="00DA32DF"/>
    <w:rsid w:val="00DA4B1B"/>
    <w:rsid w:val="00DA4D6E"/>
    <w:rsid w:val="00DA5D8E"/>
    <w:rsid w:val="00DA70EE"/>
    <w:rsid w:val="00DB0EE3"/>
    <w:rsid w:val="00DB2930"/>
    <w:rsid w:val="00DB3452"/>
    <w:rsid w:val="00DB3B60"/>
    <w:rsid w:val="00DB5387"/>
    <w:rsid w:val="00DC0C15"/>
    <w:rsid w:val="00DC6FC8"/>
    <w:rsid w:val="00DD194D"/>
    <w:rsid w:val="00DD30E8"/>
    <w:rsid w:val="00DD4144"/>
    <w:rsid w:val="00DD5631"/>
    <w:rsid w:val="00DD749B"/>
    <w:rsid w:val="00DE0B2D"/>
    <w:rsid w:val="00DE204F"/>
    <w:rsid w:val="00DE3518"/>
    <w:rsid w:val="00DE45D6"/>
    <w:rsid w:val="00DE7C0A"/>
    <w:rsid w:val="00DF0E06"/>
    <w:rsid w:val="00DF1C8D"/>
    <w:rsid w:val="00DF3C35"/>
    <w:rsid w:val="00DF4AE5"/>
    <w:rsid w:val="00E0001D"/>
    <w:rsid w:val="00E0279C"/>
    <w:rsid w:val="00E03872"/>
    <w:rsid w:val="00E03E79"/>
    <w:rsid w:val="00E06669"/>
    <w:rsid w:val="00E11A60"/>
    <w:rsid w:val="00E1295A"/>
    <w:rsid w:val="00E129E7"/>
    <w:rsid w:val="00E13302"/>
    <w:rsid w:val="00E1405D"/>
    <w:rsid w:val="00E142B2"/>
    <w:rsid w:val="00E14C63"/>
    <w:rsid w:val="00E14FDA"/>
    <w:rsid w:val="00E16C2F"/>
    <w:rsid w:val="00E17AE4"/>
    <w:rsid w:val="00E20DFD"/>
    <w:rsid w:val="00E2173D"/>
    <w:rsid w:val="00E21D19"/>
    <w:rsid w:val="00E22DE6"/>
    <w:rsid w:val="00E25814"/>
    <w:rsid w:val="00E269A9"/>
    <w:rsid w:val="00E309C1"/>
    <w:rsid w:val="00E309F0"/>
    <w:rsid w:val="00E31C54"/>
    <w:rsid w:val="00E33AA6"/>
    <w:rsid w:val="00E33E65"/>
    <w:rsid w:val="00E34B15"/>
    <w:rsid w:val="00E35D25"/>
    <w:rsid w:val="00E40780"/>
    <w:rsid w:val="00E41A4A"/>
    <w:rsid w:val="00E41F54"/>
    <w:rsid w:val="00E454EA"/>
    <w:rsid w:val="00E47673"/>
    <w:rsid w:val="00E4778A"/>
    <w:rsid w:val="00E50F0A"/>
    <w:rsid w:val="00E52254"/>
    <w:rsid w:val="00E53A6D"/>
    <w:rsid w:val="00E54473"/>
    <w:rsid w:val="00E55296"/>
    <w:rsid w:val="00E55772"/>
    <w:rsid w:val="00E56B5C"/>
    <w:rsid w:val="00E608E9"/>
    <w:rsid w:val="00E61262"/>
    <w:rsid w:val="00E616F0"/>
    <w:rsid w:val="00E61AD9"/>
    <w:rsid w:val="00E63496"/>
    <w:rsid w:val="00E65DA0"/>
    <w:rsid w:val="00E66667"/>
    <w:rsid w:val="00E6686F"/>
    <w:rsid w:val="00E67A20"/>
    <w:rsid w:val="00E70AA6"/>
    <w:rsid w:val="00E714EE"/>
    <w:rsid w:val="00E7192E"/>
    <w:rsid w:val="00E71DEE"/>
    <w:rsid w:val="00E72979"/>
    <w:rsid w:val="00E764E2"/>
    <w:rsid w:val="00E772C0"/>
    <w:rsid w:val="00E77652"/>
    <w:rsid w:val="00E81B9C"/>
    <w:rsid w:val="00E832AD"/>
    <w:rsid w:val="00E85520"/>
    <w:rsid w:val="00E8669B"/>
    <w:rsid w:val="00E91885"/>
    <w:rsid w:val="00E92D02"/>
    <w:rsid w:val="00E94A62"/>
    <w:rsid w:val="00E9729B"/>
    <w:rsid w:val="00EA08B2"/>
    <w:rsid w:val="00EA0C94"/>
    <w:rsid w:val="00EA1F09"/>
    <w:rsid w:val="00EA3369"/>
    <w:rsid w:val="00EA3968"/>
    <w:rsid w:val="00EA6F38"/>
    <w:rsid w:val="00EB28D1"/>
    <w:rsid w:val="00EB2D45"/>
    <w:rsid w:val="00EB3C9A"/>
    <w:rsid w:val="00EB4746"/>
    <w:rsid w:val="00EB5451"/>
    <w:rsid w:val="00EB6133"/>
    <w:rsid w:val="00EB6BB8"/>
    <w:rsid w:val="00EC1651"/>
    <w:rsid w:val="00EC29F9"/>
    <w:rsid w:val="00EC3D83"/>
    <w:rsid w:val="00EC7882"/>
    <w:rsid w:val="00ED0FA7"/>
    <w:rsid w:val="00ED132F"/>
    <w:rsid w:val="00ED13DD"/>
    <w:rsid w:val="00ED15CA"/>
    <w:rsid w:val="00ED1A3B"/>
    <w:rsid w:val="00ED2969"/>
    <w:rsid w:val="00ED3152"/>
    <w:rsid w:val="00ED3179"/>
    <w:rsid w:val="00ED3360"/>
    <w:rsid w:val="00ED5E9B"/>
    <w:rsid w:val="00ED6908"/>
    <w:rsid w:val="00ED7C66"/>
    <w:rsid w:val="00EE076B"/>
    <w:rsid w:val="00EE1D2C"/>
    <w:rsid w:val="00EE22CC"/>
    <w:rsid w:val="00EE4195"/>
    <w:rsid w:val="00EE4D63"/>
    <w:rsid w:val="00EE5DEF"/>
    <w:rsid w:val="00EF04D5"/>
    <w:rsid w:val="00EF20EC"/>
    <w:rsid w:val="00EF2528"/>
    <w:rsid w:val="00EF261F"/>
    <w:rsid w:val="00EF293F"/>
    <w:rsid w:val="00EF3586"/>
    <w:rsid w:val="00EF4AD6"/>
    <w:rsid w:val="00EF4E3E"/>
    <w:rsid w:val="00EF50B8"/>
    <w:rsid w:val="00EF5C76"/>
    <w:rsid w:val="00EF5EEF"/>
    <w:rsid w:val="00EF650C"/>
    <w:rsid w:val="00EF70FC"/>
    <w:rsid w:val="00F116E4"/>
    <w:rsid w:val="00F117C6"/>
    <w:rsid w:val="00F11DCD"/>
    <w:rsid w:val="00F14924"/>
    <w:rsid w:val="00F14C05"/>
    <w:rsid w:val="00F1583F"/>
    <w:rsid w:val="00F15A69"/>
    <w:rsid w:val="00F17B48"/>
    <w:rsid w:val="00F23DF8"/>
    <w:rsid w:val="00F23E3F"/>
    <w:rsid w:val="00F2403C"/>
    <w:rsid w:val="00F26059"/>
    <w:rsid w:val="00F26A37"/>
    <w:rsid w:val="00F26E15"/>
    <w:rsid w:val="00F27133"/>
    <w:rsid w:val="00F333D3"/>
    <w:rsid w:val="00F33BC8"/>
    <w:rsid w:val="00F3465A"/>
    <w:rsid w:val="00F34A7A"/>
    <w:rsid w:val="00F34C98"/>
    <w:rsid w:val="00F34DF9"/>
    <w:rsid w:val="00F40068"/>
    <w:rsid w:val="00F40F86"/>
    <w:rsid w:val="00F42B6D"/>
    <w:rsid w:val="00F432AF"/>
    <w:rsid w:val="00F44F20"/>
    <w:rsid w:val="00F471F0"/>
    <w:rsid w:val="00F473FF"/>
    <w:rsid w:val="00F47E48"/>
    <w:rsid w:val="00F47F3B"/>
    <w:rsid w:val="00F5267C"/>
    <w:rsid w:val="00F52E07"/>
    <w:rsid w:val="00F53CBE"/>
    <w:rsid w:val="00F54C27"/>
    <w:rsid w:val="00F56A29"/>
    <w:rsid w:val="00F5760E"/>
    <w:rsid w:val="00F57805"/>
    <w:rsid w:val="00F57DC8"/>
    <w:rsid w:val="00F60FDF"/>
    <w:rsid w:val="00F61FC9"/>
    <w:rsid w:val="00F62917"/>
    <w:rsid w:val="00F63133"/>
    <w:rsid w:val="00F63E0D"/>
    <w:rsid w:val="00F646C5"/>
    <w:rsid w:val="00F64A6F"/>
    <w:rsid w:val="00F650F3"/>
    <w:rsid w:val="00F651CE"/>
    <w:rsid w:val="00F65980"/>
    <w:rsid w:val="00F72A8A"/>
    <w:rsid w:val="00F73D55"/>
    <w:rsid w:val="00F74220"/>
    <w:rsid w:val="00F750BD"/>
    <w:rsid w:val="00F76710"/>
    <w:rsid w:val="00F76F04"/>
    <w:rsid w:val="00F7783D"/>
    <w:rsid w:val="00F839F8"/>
    <w:rsid w:val="00F83E37"/>
    <w:rsid w:val="00F84AD8"/>
    <w:rsid w:val="00F8716D"/>
    <w:rsid w:val="00F9486A"/>
    <w:rsid w:val="00F94A61"/>
    <w:rsid w:val="00F94D5B"/>
    <w:rsid w:val="00F95C69"/>
    <w:rsid w:val="00F97210"/>
    <w:rsid w:val="00F97E14"/>
    <w:rsid w:val="00FA00E5"/>
    <w:rsid w:val="00FA05F7"/>
    <w:rsid w:val="00FA0F7B"/>
    <w:rsid w:val="00FA26F3"/>
    <w:rsid w:val="00FA4718"/>
    <w:rsid w:val="00FA717D"/>
    <w:rsid w:val="00FA76C3"/>
    <w:rsid w:val="00FA7E7F"/>
    <w:rsid w:val="00FB0D1A"/>
    <w:rsid w:val="00FB3F56"/>
    <w:rsid w:val="00FB474D"/>
    <w:rsid w:val="00FB4999"/>
    <w:rsid w:val="00FB4A38"/>
    <w:rsid w:val="00FB54F4"/>
    <w:rsid w:val="00FB6A70"/>
    <w:rsid w:val="00FB7209"/>
    <w:rsid w:val="00FB7355"/>
    <w:rsid w:val="00FC00E2"/>
    <w:rsid w:val="00FC0CB0"/>
    <w:rsid w:val="00FC11BA"/>
    <w:rsid w:val="00FC1EF1"/>
    <w:rsid w:val="00FC30A2"/>
    <w:rsid w:val="00FC34C4"/>
    <w:rsid w:val="00FC3E0E"/>
    <w:rsid w:val="00FC3EE7"/>
    <w:rsid w:val="00FC59FE"/>
    <w:rsid w:val="00FC6722"/>
    <w:rsid w:val="00FC7970"/>
    <w:rsid w:val="00FD0E6F"/>
    <w:rsid w:val="00FD1C34"/>
    <w:rsid w:val="00FD2847"/>
    <w:rsid w:val="00FD349F"/>
    <w:rsid w:val="00FD7F16"/>
    <w:rsid w:val="00FE01DA"/>
    <w:rsid w:val="00FE0C98"/>
    <w:rsid w:val="00FE0EF5"/>
    <w:rsid w:val="00FE718D"/>
    <w:rsid w:val="00FE7887"/>
    <w:rsid w:val="00FE7D01"/>
    <w:rsid w:val="00FF36D8"/>
    <w:rsid w:val="00FF40C2"/>
    <w:rsid w:val="00FF499A"/>
    <w:rsid w:val="00FF701F"/>
    <w:rsid w:val="00FF763D"/>
    <w:rsid w:val="018A437F"/>
    <w:rsid w:val="02169379"/>
    <w:rsid w:val="028BD506"/>
    <w:rsid w:val="028F355D"/>
    <w:rsid w:val="036AAD2B"/>
    <w:rsid w:val="04220ED2"/>
    <w:rsid w:val="0428D5F2"/>
    <w:rsid w:val="048355F1"/>
    <w:rsid w:val="0485E403"/>
    <w:rsid w:val="048E6286"/>
    <w:rsid w:val="054F8753"/>
    <w:rsid w:val="05A4327C"/>
    <w:rsid w:val="06E24F9D"/>
    <w:rsid w:val="0731119F"/>
    <w:rsid w:val="075D098B"/>
    <w:rsid w:val="0AF4CCB7"/>
    <w:rsid w:val="0BE25239"/>
    <w:rsid w:val="0D0A04E4"/>
    <w:rsid w:val="0D376A8C"/>
    <w:rsid w:val="0E12DF5E"/>
    <w:rsid w:val="0E718D46"/>
    <w:rsid w:val="0EA7C3AF"/>
    <w:rsid w:val="0F0639F8"/>
    <w:rsid w:val="0FA75F1B"/>
    <w:rsid w:val="0FAAEC88"/>
    <w:rsid w:val="1050BC9D"/>
    <w:rsid w:val="10D0B2FA"/>
    <w:rsid w:val="10FF6C00"/>
    <w:rsid w:val="116F3064"/>
    <w:rsid w:val="1226FB70"/>
    <w:rsid w:val="13334B6E"/>
    <w:rsid w:val="134F8487"/>
    <w:rsid w:val="13685CCA"/>
    <w:rsid w:val="13E84596"/>
    <w:rsid w:val="1631235A"/>
    <w:rsid w:val="163BAAC5"/>
    <w:rsid w:val="165D51BD"/>
    <w:rsid w:val="165F3DFF"/>
    <w:rsid w:val="167823D2"/>
    <w:rsid w:val="178EAFC1"/>
    <w:rsid w:val="18B8630B"/>
    <w:rsid w:val="191E5704"/>
    <w:rsid w:val="196D89EB"/>
    <w:rsid w:val="199DC27E"/>
    <w:rsid w:val="19F3BCF4"/>
    <w:rsid w:val="19FD142A"/>
    <w:rsid w:val="1A5BAF2B"/>
    <w:rsid w:val="1B1040D9"/>
    <w:rsid w:val="1B411FA8"/>
    <w:rsid w:val="1B459EAF"/>
    <w:rsid w:val="1C75EE3A"/>
    <w:rsid w:val="1CF6FAB0"/>
    <w:rsid w:val="1D200507"/>
    <w:rsid w:val="1D31AF96"/>
    <w:rsid w:val="1D77DC51"/>
    <w:rsid w:val="1EE960AE"/>
    <w:rsid w:val="1F0EE3E0"/>
    <w:rsid w:val="1F51DEE3"/>
    <w:rsid w:val="1F870BA1"/>
    <w:rsid w:val="1F8E29D8"/>
    <w:rsid w:val="1FB8D2C7"/>
    <w:rsid w:val="2006266A"/>
    <w:rsid w:val="207E8C1B"/>
    <w:rsid w:val="2163FAD7"/>
    <w:rsid w:val="21C4A2D2"/>
    <w:rsid w:val="2244F432"/>
    <w:rsid w:val="22644A38"/>
    <w:rsid w:val="232B939F"/>
    <w:rsid w:val="23648A7C"/>
    <w:rsid w:val="240177BB"/>
    <w:rsid w:val="243DD9F4"/>
    <w:rsid w:val="252D7B8A"/>
    <w:rsid w:val="25774C52"/>
    <w:rsid w:val="26013243"/>
    <w:rsid w:val="2650203A"/>
    <w:rsid w:val="267B0DF8"/>
    <w:rsid w:val="268A6AED"/>
    <w:rsid w:val="274754CC"/>
    <w:rsid w:val="27B46704"/>
    <w:rsid w:val="27CECCDA"/>
    <w:rsid w:val="27D80E1B"/>
    <w:rsid w:val="27F3AD90"/>
    <w:rsid w:val="28379224"/>
    <w:rsid w:val="28446BAA"/>
    <w:rsid w:val="287C57A9"/>
    <w:rsid w:val="28C3F9AF"/>
    <w:rsid w:val="290F01A3"/>
    <w:rsid w:val="29441C2E"/>
    <w:rsid w:val="2A45F941"/>
    <w:rsid w:val="2A54971C"/>
    <w:rsid w:val="2C7B297C"/>
    <w:rsid w:val="2D8CA9E8"/>
    <w:rsid w:val="2DCA658C"/>
    <w:rsid w:val="2E2D05F9"/>
    <w:rsid w:val="305A5EC4"/>
    <w:rsid w:val="30865601"/>
    <w:rsid w:val="30D27591"/>
    <w:rsid w:val="31956721"/>
    <w:rsid w:val="323C6688"/>
    <w:rsid w:val="323CAB44"/>
    <w:rsid w:val="327E8343"/>
    <w:rsid w:val="32B5CC7C"/>
    <w:rsid w:val="32B79253"/>
    <w:rsid w:val="32EA82B8"/>
    <w:rsid w:val="33FEA674"/>
    <w:rsid w:val="34DB371C"/>
    <w:rsid w:val="350DBCFD"/>
    <w:rsid w:val="3552AFB0"/>
    <w:rsid w:val="35DDD257"/>
    <w:rsid w:val="36394A6D"/>
    <w:rsid w:val="3639847F"/>
    <w:rsid w:val="366E23A9"/>
    <w:rsid w:val="36C7263C"/>
    <w:rsid w:val="3781276D"/>
    <w:rsid w:val="378BDD51"/>
    <w:rsid w:val="38EFAB86"/>
    <w:rsid w:val="39486664"/>
    <w:rsid w:val="394AC8F0"/>
    <w:rsid w:val="396351C8"/>
    <w:rsid w:val="39B2180E"/>
    <w:rsid w:val="39BF169C"/>
    <w:rsid w:val="3A49231C"/>
    <w:rsid w:val="3A776118"/>
    <w:rsid w:val="3A9B35D8"/>
    <w:rsid w:val="3ACFA4C4"/>
    <w:rsid w:val="3BD5CD33"/>
    <w:rsid w:val="3C145D57"/>
    <w:rsid w:val="3C2F2B21"/>
    <w:rsid w:val="3C983090"/>
    <w:rsid w:val="3CE43ED3"/>
    <w:rsid w:val="3D1FFE6A"/>
    <w:rsid w:val="3DE5503A"/>
    <w:rsid w:val="3DEED8C5"/>
    <w:rsid w:val="3E1FA027"/>
    <w:rsid w:val="3E42B749"/>
    <w:rsid w:val="3F1E3291"/>
    <w:rsid w:val="3F695870"/>
    <w:rsid w:val="3F9E88D1"/>
    <w:rsid w:val="3FF0037F"/>
    <w:rsid w:val="400B8F11"/>
    <w:rsid w:val="4049483A"/>
    <w:rsid w:val="409C10D3"/>
    <w:rsid w:val="40AD7386"/>
    <w:rsid w:val="40B21E05"/>
    <w:rsid w:val="40D1DA95"/>
    <w:rsid w:val="41E2BD84"/>
    <w:rsid w:val="41F433D7"/>
    <w:rsid w:val="427B9381"/>
    <w:rsid w:val="43845478"/>
    <w:rsid w:val="44138337"/>
    <w:rsid w:val="4452B592"/>
    <w:rsid w:val="447984FA"/>
    <w:rsid w:val="4490B75A"/>
    <w:rsid w:val="44C81A07"/>
    <w:rsid w:val="45770A91"/>
    <w:rsid w:val="458B70DA"/>
    <w:rsid w:val="45CAC1F7"/>
    <w:rsid w:val="45EA8E47"/>
    <w:rsid w:val="4617C861"/>
    <w:rsid w:val="46606504"/>
    <w:rsid w:val="4675BDDA"/>
    <w:rsid w:val="46CBD63D"/>
    <w:rsid w:val="476B6CD5"/>
    <w:rsid w:val="47E80C6A"/>
    <w:rsid w:val="48F47A6F"/>
    <w:rsid w:val="494B848F"/>
    <w:rsid w:val="495C9B02"/>
    <w:rsid w:val="4A0585BD"/>
    <w:rsid w:val="4A998D8E"/>
    <w:rsid w:val="4B39429E"/>
    <w:rsid w:val="4B5492BE"/>
    <w:rsid w:val="4B6120A0"/>
    <w:rsid w:val="4BC3FA8E"/>
    <w:rsid w:val="4BECDC1B"/>
    <w:rsid w:val="4CBB368C"/>
    <w:rsid w:val="4D343229"/>
    <w:rsid w:val="4D4C3D11"/>
    <w:rsid w:val="4D6B8C52"/>
    <w:rsid w:val="4D7D5E2F"/>
    <w:rsid w:val="4E47B83D"/>
    <w:rsid w:val="4E4BEF43"/>
    <w:rsid w:val="4E6A5D55"/>
    <w:rsid w:val="4EC66AFE"/>
    <w:rsid w:val="4F1F5617"/>
    <w:rsid w:val="4FC7F29A"/>
    <w:rsid w:val="502A6E43"/>
    <w:rsid w:val="51046467"/>
    <w:rsid w:val="51504B28"/>
    <w:rsid w:val="51D48482"/>
    <w:rsid w:val="51EA6CA6"/>
    <w:rsid w:val="528139D7"/>
    <w:rsid w:val="52E7168E"/>
    <w:rsid w:val="530FA577"/>
    <w:rsid w:val="54BC940D"/>
    <w:rsid w:val="55FB1FDB"/>
    <w:rsid w:val="5611F32D"/>
    <w:rsid w:val="56A38E76"/>
    <w:rsid w:val="56F2363C"/>
    <w:rsid w:val="56F76BE4"/>
    <w:rsid w:val="576DFDDD"/>
    <w:rsid w:val="578A87E8"/>
    <w:rsid w:val="57C9EBF0"/>
    <w:rsid w:val="581D0805"/>
    <w:rsid w:val="584BF282"/>
    <w:rsid w:val="58D10392"/>
    <w:rsid w:val="58F6BA57"/>
    <w:rsid w:val="592B518E"/>
    <w:rsid w:val="5956ADD7"/>
    <w:rsid w:val="59800046"/>
    <w:rsid w:val="5B511A45"/>
    <w:rsid w:val="5B8E4FF7"/>
    <w:rsid w:val="5C13F5A3"/>
    <w:rsid w:val="5CEB57A4"/>
    <w:rsid w:val="5D0F7055"/>
    <w:rsid w:val="5D7ADCEE"/>
    <w:rsid w:val="5DFA279D"/>
    <w:rsid w:val="5E466E3B"/>
    <w:rsid w:val="5ED770AB"/>
    <w:rsid w:val="5F899EF5"/>
    <w:rsid w:val="5F9B9347"/>
    <w:rsid w:val="602F25F9"/>
    <w:rsid w:val="60A16741"/>
    <w:rsid w:val="61344FA9"/>
    <w:rsid w:val="61EC1BD5"/>
    <w:rsid w:val="62CA6998"/>
    <w:rsid w:val="62DD7250"/>
    <w:rsid w:val="62DDAFC1"/>
    <w:rsid w:val="630CFEB7"/>
    <w:rsid w:val="637A5B5E"/>
    <w:rsid w:val="640A6C54"/>
    <w:rsid w:val="6749D109"/>
    <w:rsid w:val="67580F0E"/>
    <w:rsid w:val="683A95D8"/>
    <w:rsid w:val="69073EED"/>
    <w:rsid w:val="69228BA3"/>
    <w:rsid w:val="6A425BFC"/>
    <w:rsid w:val="6A66C0E3"/>
    <w:rsid w:val="6A6D937F"/>
    <w:rsid w:val="6B29A1C6"/>
    <w:rsid w:val="6B41862A"/>
    <w:rsid w:val="6BC27F4F"/>
    <w:rsid w:val="6C477364"/>
    <w:rsid w:val="6C5A62C3"/>
    <w:rsid w:val="6C5E5E6E"/>
    <w:rsid w:val="6C646DCE"/>
    <w:rsid w:val="6CC6EA9E"/>
    <w:rsid w:val="6D13359C"/>
    <w:rsid w:val="6DA9BFE5"/>
    <w:rsid w:val="6DB583AB"/>
    <w:rsid w:val="6E3730BE"/>
    <w:rsid w:val="6E5ABDAB"/>
    <w:rsid w:val="6F2597AD"/>
    <w:rsid w:val="6F2B37B9"/>
    <w:rsid w:val="6FF35311"/>
    <w:rsid w:val="7010CD34"/>
    <w:rsid w:val="7062B678"/>
    <w:rsid w:val="707F4EF2"/>
    <w:rsid w:val="70A89F50"/>
    <w:rsid w:val="70C3F519"/>
    <w:rsid w:val="711510C3"/>
    <w:rsid w:val="714F4947"/>
    <w:rsid w:val="718CCC7C"/>
    <w:rsid w:val="71967B99"/>
    <w:rsid w:val="71C3EE43"/>
    <w:rsid w:val="722FD86E"/>
    <w:rsid w:val="7236B171"/>
    <w:rsid w:val="7398B5BD"/>
    <w:rsid w:val="7404A75B"/>
    <w:rsid w:val="74730554"/>
    <w:rsid w:val="751C4E07"/>
    <w:rsid w:val="75D3C32B"/>
    <w:rsid w:val="75D7739E"/>
    <w:rsid w:val="763E116B"/>
    <w:rsid w:val="76795DDB"/>
    <w:rsid w:val="76FC00D7"/>
    <w:rsid w:val="771C2695"/>
    <w:rsid w:val="77CAFB75"/>
    <w:rsid w:val="78E50947"/>
    <w:rsid w:val="790378D5"/>
    <w:rsid w:val="793ABACA"/>
    <w:rsid w:val="79681691"/>
    <w:rsid w:val="7B8BE447"/>
    <w:rsid w:val="7BD1C028"/>
    <w:rsid w:val="7BE24258"/>
    <w:rsid w:val="7C104E87"/>
    <w:rsid w:val="7C78AA02"/>
    <w:rsid w:val="7C92946E"/>
    <w:rsid w:val="7CA88AB8"/>
    <w:rsid w:val="7D04E0D2"/>
    <w:rsid w:val="7DD9309A"/>
    <w:rsid w:val="7DE75088"/>
    <w:rsid w:val="7E0A056F"/>
    <w:rsid w:val="7E967134"/>
    <w:rsid w:val="7EEA6647"/>
    <w:rsid w:val="7F1B4198"/>
    <w:rsid w:val="7F7EC76A"/>
    <w:rsid w:val="7FB22FD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FF55ADB"/>
  <w15:docId w15:val="{2D1625D1-DD16-4C51-A19E-AA2E80B9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D350A8"/>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1 Char,ft Char1"/>
    <w:basedOn w:val="DefaultParagraphFont"/>
    <w:uiPriority w:val="99"/>
    <w:rsid w:val="00D350A8"/>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Char2 Char Char,fn Char,fn3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 w:type="character" w:customStyle="1" w:styleId="UnresolvedMention1">
    <w:name w:val="Unresolved Mention1"/>
    <w:basedOn w:val="DefaultParagraphFont"/>
    <w:uiPriority w:val="99"/>
    <w:semiHidden/>
    <w:unhideWhenUsed/>
    <w:rsid w:val="002C531C"/>
    <w:rPr>
      <w:color w:val="605E5C"/>
      <w:shd w:val="clear" w:color="auto" w:fill="E1DFDD"/>
    </w:rPr>
  </w:style>
  <w:style w:type="character" w:styleId="FollowedHyperlink">
    <w:name w:val="FollowedHyperlink"/>
    <w:basedOn w:val="DefaultParagraphFont"/>
    <w:uiPriority w:val="99"/>
    <w:semiHidden/>
    <w:unhideWhenUsed/>
    <w:rsid w:val="0074583F"/>
    <w:rPr>
      <w:color w:val="800080" w:themeColor="followedHyperlink"/>
      <w:u w:val="single"/>
    </w:rPr>
  </w:style>
  <w:style w:type="table" w:customStyle="1" w:styleId="TableGrid1">
    <w:name w:val="Table Grid1"/>
    <w:basedOn w:val="TableNormal"/>
    <w:next w:val="TableGrid"/>
    <w:uiPriority w:val="3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206"/>
    <w:rPr>
      <w:color w:val="605E5C"/>
      <w:shd w:val="clear" w:color="auto" w:fill="E1DFDD"/>
    </w:rPr>
  </w:style>
  <w:style w:type="character" w:styleId="PlaceholderText">
    <w:name w:val="Placeholder Text"/>
    <w:basedOn w:val="DefaultParagraphFont"/>
    <w:uiPriority w:val="99"/>
    <w:semiHidden/>
    <w:rsid w:val="0057098C"/>
    <w:rPr>
      <w:color w:val="808080"/>
    </w:rPr>
  </w:style>
  <w:style w:type="character" w:customStyle="1" w:styleId="normaltextrun">
    <w:name w:val="normaltextrun"/>
    <w:basedOn w:val="DefaultParagraphFont"/>
    <w:rsid w:val="001566F0"/>
  </w:style>
  <w:style w:type="character" w:customStyle="1" w:styleId="eop">
    <w:name w:val="eop"/>
    <w:basedOn w:val="DefaultParagraphFont"/>
    <w:rsid w:val="001566F0"/>
  </w:style>
  <w:style w:type="paragraph" w:customStyle="1" w:styleId="footnotedescription">
    <w:name w:val="footnote description"/>
    <w:next w:val="Normal"/>
    <w:link w:val="footnotedescriptionChar"/>
    <w:hidden/>
    <w:rsid w:val="008763BF"/>
    <w:pPr>
      <w:spacing w:after="0" w:line="216" w:lineRule="auto"/>
      <w:ind w:left="115" w:right="2169" w:hanging="115"/>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sid w:val="008763BF"/>
    <w:rPr>
      <w:rFonts w:ascii="Times New Roman" w:eastAsia="Times New Roman" w:hAnsi="Times New Roman" w:cs="Times New Roman"/>
      <w:color w:val="000000"/>
      <w:sz w:val="26"/>
    </w:rPr>
  </w:style>
  <w:style w:type="character" w:customStyle="1" w:styleId="footnotemark">
    <w:name w:val="footnote mark"/>
    <w:hidden/>
    <w:rsid w:val="008763BF"/>
    <w:rPr>
      <w:rFonts w:ascii="Times New Roman" w:eastAsia="Times New Roman" w:hAnsi="Times New Roman" w:cs="Times New Roman"/>
      <w:b/>
      <w:color w:val="000000"/>
      <w:sz w:val="26"/>
      <w:vertAlign w:val="superscript"/>
    </w:rPr>
  </w:style>
  <w:style w:type="paragraph" w:styleId="NormalWeb">
    <w:name w:val="Normal (Web)"/>
    <w:basedOn w:val="Normal"/>
    <w:uiPriority w:val="99"/>
    <w:unhideWhenUsed/>
    <w:rsid w:val="007453FA"/>
    <w:pPr>
      <w:widowControl w:val="0"/>
      <w:spacing w:after="0" w:line="240" w:lineRule="auto"/>
    </w:pPr>
    <w:rPr>
      <w:rFonts w:ascii="Times New Roman" w:hAnsi="Times New Roman" w:cs="Times New Roman"/>
      <w:sz w:val="24"/>
      <w:szCs w:val="24"/>
    </w:rPr>
  </w:style>
  <w:style w:type="character" w:customStyle="1" w:styleId="FERCparanumberChar">
    <w:name w:val="FERC paranumber Char"/>
    <w:basedOn w:val="DefaultParagraphFont"/>
    <w:rsid w:val="007453FA"/>
    <w:rPr>
      <w:rFonts w:ascii="Times New Roman" w:hAnsi="Times New Roman" w:cs="Times New Roman"/>
      <w:sz w:val="26"/>
    </w:rPr>
  </w:style>
  <w:style w:type="character" w:styleId="Mention">
    <w:name w:val="Mention"/>
    <w:basedOn w:val="DefaultParagraphFont"/>
    <w:uiPriority w:val="99"/>
    <w:unhideWhenUsed/>
    <w:rsid w:val="00DD56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pa/Stand/Documents/Appendix_3A_StandardsProcessesManu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2475BD20E8714BBCB48038B336F298" ma:contentTypeVersion="31" ma:contentTypeDescription="Create a new document." ma:contentTypeScope="" ma:versionID="ab17282c76ea079d8d98d6b0555df463">
  <xsd:schema xmlns:xsd="http://www.w3.org/2001/XMLSchema" xmlns:xs="http://www.w3.org/2001/XMLSchema" xmlns:p="http://schemas.microsoft.com/office/2006/metadata/properties" xmlns:ns2="http://schemas.microsoft.com/sharepoint/v4" xmlns:ns3="c1a318a1-ef03-4811-bcfa-14ec117bd669" xmlns:ns4="01a0ba4a-fdb5-4588-8216-0b8296e16851" xmlns:ns5="2f5d8004-ad89-4a42-9484-9bb9daee7cd0" targetNamespace="http://schemas.microsoft.com/office/2006/metadata/properties" ma:root="true" ma:fieldsID="cc18215d5ca27edd6c5d9a49f9d7d586" ns2:_="" ns3:_="" ns4:_="" ns5:_="">
    <xsd:import namespace="http://schemas.microsoft.com/sharepoint/v4"/>
    <xsd:import namespace="c1a318a1-ef03-4811-bcfa-14ec117bd669"/>
    <xsd:import namespace="01a0ba4a-fdb5-4588-8216-0b8296e16851"/>
    <xsd:import namespace="2f5d8004-ad89-4a42-9484-9bb9daee7cd0"/>
    <xsd:element name="properties">
      <xsd:complexType>
        <xsd:sequence>
          <xsd:element name="documentManagement">
            <xsd:complexType>
              <xsd:all>
                <xsd:element ref="ns2:IconOverlay" minOccurs="0"/>
                <xsd:element ref="ns3:SharedWithUsers" minOccurs="0"/>
                <xsd:element ref="ns3:SharedWithDetails" minOccurs="0"/>
                <xsd:element ref="ns4:lcf76f155ced4ddcb4097134ff3c332f" minOccurs="0"/>
                <xsd:element ref="ns5: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SearchProperties" minOccurs="0"/>
                <xsd:element ref="ns4: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318a1-ef03-4811-bcfa-14ec117bd6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0ba4a-fdb5-4588-8216-0b8296e1685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Dateandtime" ma:index="20" nillable="true" ma:displayName="Date and time" ma:default="[today]" ma:format="DateTime" ma:indexed="tru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5d8004-ad89-4a42-9484-9bb9daee7c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add788-35ba-4be2-ac1d-ea13a93e1414}" ma:internalName="TaxCatchAll" ma:showField="CatchAllData" ma:web="2f5d8004-ad89-4a42-9484-9bb9daee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5d8004-ad89-4a42-9484-9bb9daee7cd0" xsi:nil="true"/>
    <lcf76f155ced4ddcb4097134ff3c332f xmlns="01a0ba4a-fdb5-4588-8216-0b8296e16851">
      <Terms xmlns="http://schemas.microsoft.com/office/infopath/2007/PartnerControls"/>
    </lcf76f155ced4ddcb4097134ff3c332f>
    <IconOverlay xmlns="http://schemas.microsoft.com/sharepoint/v4" xsi:nil="true"/>
    <Dateandtime xmlns="01a0ba4a-fdb5-4588-8216-0b8296e168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33FB0-5489-46D7-93E2-40CE2664D396}">
  <ds:schemaRefs>
    <ds:schemaRef ds:uri="http://schemas.openxmlformats.org/officeDocument/2006/bibliography"/>
  </ds:schemaRefs>
</ds:datastoreItem>
</file>

<file path=customXml/itemProps2.xml><?xml version="1.0" encoding="utf-8"?>
<ds:datastoreItem xmlns:ds="http://schemas.openxmlformats.org/officeDocument/2006/customXml" ds:itemID="{E2F83874-663C-4E86-86B9-0D8069E3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1a318a1-ef03-4811-bcfa-14ec117bd669"/>
    <ds:schemaRef ds:uri="01a0ba4a-fdb5-4588-8216-0b8296e16851"/>
    <ds:schemaRef ds:uri="2f5d8004-ad89-4a42-9484-9bb9daee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70F4A-87E6-4221-8D2C-3B3AA38C812D}">
  <ds:schemaRefs>
    <ds:schemaRef ds:uri="http://schemas.microsoft.com/office/2006/metadata/properties"/>
    <ds:schemaRef ds:uri="http://schemas.microsoft.com/office/infopath/2007/PartnerControls"/>
    <ds:schemaRef ds:uri="2f5d8004-ad89-4a42-9484-9bb9daee7cd0"/>
    <ds:schemaRef ds:uri="01a0ba4a-fdb5-4588-8216-0b8296e16851"/>
    <ds:schemaRef ds:uri="http://schemas.microsoft.com/sharepoint/v4"/>
  </ds:schemaRefs>
</ds:datastoreItem>
</file>

<file path=customXml/itemProps4.xml><?xml version="1.0" encoding="utf-8"?>
<ds:datastoreItem xmlns:ds="http://schemas.openxmlformats.org/officeDocument/2006/customXml" ds:itemID="{C78337A4-D1AD-43E3-AA03-90BBF8CE3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2742</Words>
  <Characters>16507</Characters>
  <Application>Microsoft Office Word</Application>
  <DocSecurity>0</DocSecurity>
  <Lines>471</Lines>
  <Paragraphs>179</Paragraphs>
  <ScaleCrop>false</ScaleCrop>
  <HeadingPairs>
    <vt:vector size="2" baseType="variant">
      <vt:variant>
        <vt:lpstr>Title</vt:lpstr>
      </vt:variant>
      <vt:variant>
        <vt:i4>1</vt:i4>
      </vt:variant>
    </vt:vector>
  </HeadingPairs>
  <TitlesOfParts>
    <vt:vector size="1" baseType="lpstr">
      <vt:lpstr>RM18-20 NOPR supporting statement</vt:lpstr>
    </vt:vector>
  </TitlesOfParts>
  <Company>Federal Energy Regulatory Commission</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RM18-20 NOPR supporting statement</dc:title>
  <dc:creator>Kayla.Williams@ferc.gov</dc:creator>
  <cp:lastModifiedBy>Kayla Williams</cp:lastModifiedBy>
  <cp:revision>7</cp:revision>
  <cp:lastPrinted>2022-10-08T22:51:00Z</cp:lastPrinted>
  <dcterms:created xsi:type="dcterms:W3CDTF">2026-06-09T10:50:00Z</dcterms:created>
  <dcterms:modified xsi:type="dcterms:W3CDTF">2026-06-09T15:39:00Z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0x010100F72475BD20E8714BBCB48038B336F298</vt:lpwstr>
  </property>
  <property fmtid="{D5CDD505-2E9C-101B-9397-08002B2CF9AE}" pid="3" name="MediaServiceImageTags">
    <vt:lpwstr/>
  </property>
  <property fmtid="{D5CDD505-2E9C-101B-9397-08002B2CF9AE}" pid="4" name="MSIP_Label_bd24d06a-0e85-4d57-b1e0-ba34b1abc708_ActionId">
    <vt:lpwstr>e393b398-adf8-4038-9484-f9f3a83057c6</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2024-10-17T13:43:41Z</vt:lpwstr>
  </property>
  <property fmtid="{D5CDD505-2E9C-101B-9397-08002B2CF9AE}" pid="10" name="MSIP_Label_bd24d06a-0e85-4d57-b1e0-ba34b1abc708_SiteId">
    <vt:lpwstr>19caa9e9-04ff-43fa-885f-d77fac387903</vt:lpwstr>
  </property>
</Properties>
</file>