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B5A80" w:rsidP="6376CBC7" w14:paraId="046B4600" w14:textId="6B334C42">
      <w:pPr>
        <w:spacing w:after="0"/>
        <w:jc w:val="center"/>
      </w:pPr>
      <w:r w:rsidRPr="6376CBC7">
        <w:rPr>
          <w:rFonts w:ascii="Times New Roman" w:eastAsia="Times New Roman" w:hAnsi="Times New Roman" w:cs="Times New Roman"/>
          <w:b/>
          <w:bCs/>
          <w:sz w:val="26"/>
          <w:szCs w:val="26"/>
        </w:rPr>
        <w:t xml:space="preserve">Justification for Non-Material or Non-Substantive Change </w:t>
      </w:r>
    </w:p>
    <w:p w:rsidR="003B5A80" w:rsidP="6376CBC7" w14:paraId="0A601AF7" w14:textId="2F706353">
      <w:pPr>
        <w:spacing w:after="0"/>
        <w:jc w:val="center"/>
        <w:rPr>
          <w:rFonts w:ascii="Times New Roman" w:eastAsia="Times New Roman" w:hAnsi="Times New Roman" w:cs="Times New Roman"/>
          <w:b/>
          <w:bCs/>
          <w:sz w:val="26"/>
          <w:szCs w:val="26"/>
        </w:rPr>
      </w:pPr>
      <w:r w:rsidRPr="6376CBC7">
        <w:rPr>
          <w:rFonts w:ascii="Times New Roman" w:eastAsia="Times New Roman" w:hAnsi="Times New Roman" w:cs="Times New Roman"/>
          <w:b/>
          <w:bCs/>
          <w:sz w:val="26"/>
          <w:szCs w:val="26"/>
        </w:rPr>
        <w:t>to the FERC-</w:t>
      </w:r>
      <w:r w:rsidRPr="6376CBC7" w:rsidR="01E3CCD1">
        <w:rPr>
          <w:rFonts w:ascii="Times New Roman" w:eastAsia="Times New Roman" w:hAnsi="Times New Roman" w:cs="Times New Roman"/>
          <w:b/>
          <w:bCs/>
          <w:sz w:val="26"/>
          <w:szCs w:val="26"/>
        </w:rPr>
        <w:t>550</w:t>
      </w:r>
      <w:r w:rsidRPr="6376CBC7">
        <w:rPr>
          <w:rFonts w:ascii="Times New Roman" w:eastAsia="Times New Roman" w:hAnsi="Times New Roman" w:cs="Times New Roman"/>
          <w:b/>
          <w:bCs/>
          <w:sz w:val="26"/>
          <w:szCs w:val="26"/>
        </w:rPr>
        <w:t xml:space="preserve"> “</w:t>
      </w:r>
      <w:r w:rsidRPr="6376CBC7" w:rsidR="645F74D9">
        <w:rPr>
          <w:rFonts w:ascii="Times New Roman" w:eastAsia="Times New Roman" w:hAnsi="Times New Roman" w:cs="Times New Roman"/>
          <w:b/>
          <w:bCs/>
          <w:sz w:val="26"/>
          <w:szCs w:val="26"/>
        </w:rPr>
        <w:t xml:space="preserve">Oil Pipeline: Tariff Filing and Depreciation Studies </w:t>
      </w:r>
      <w:r w:rsidRPr="6376CBC7">
        <w:rPr>
          <w:rFonts w:ascii="Times New Roman" w:eastAsia="Times New Roman" w:hAnsi="Times New Roman" w:cs="Times New Roman"/>
          <w:b/>
          <w:bCs/>
          <w:sz w:val="26"/>
          <w:szCs w:val="26"/>
        </w:rPr>
        <w:t>”,</w:t>
      </w:r>
    </w:p>
    <w:p w:rsidR="003B5A80" w:rsidP="6376CBC7" w14:paraId="395D9745" w14:textId="7CB1F22D">
      <w:pPr>
        <w:spacing w:after="0"/>
        <w:jc w:val="center"/>
      </w:pPr>
      <w:r w:rsidRPr="6376CBC7">
        <w:rPr>
          <w:rFonts w:ascii="Times New Roman" w:eastAsia="Times New Roman" w:hAnsi="Times New Roman" w:cs="Times New Roman"/>
          <w:b/>
          <w:bCs/>
          <w:sz w:val="26"/>
          <w:szCs w:val="26"/>
        </w:rPr>
        <w:t xml:space="preserve">Docket No. </w:t>
      </w:r>
    </w:p>
    <w:p w:rsidR="003B5A80" w:rsidP="6376CBC7" w14:paraId="2C078E63" w14:textId="59B935C7">
      <w:pPr>
        <w:jc w:val="center"/>
      </w:pPr>
      <w:r w:rsidRPr="6376CBC7">
        <w:rPr>
          <w:rFonts w:ascii="Times New Roman" w:eastAsia="Times New Roman" w:hAnsi="Times New Roman" w:cs="Times New Roman"/>
          <w:b/>
          <w:bCs/>
          <w:sz w:val="26"/>
          <w:szCs w:val="26"/>
        </w:rPr>
        <w:t>RM2</w:t>
      </w:r>
      <w:r w:rsidRPr="6376CBC7" w:rsidR="5EA6BE8E">
        <w:rPr>
          <w:rFonts w:ascii="Times New Roman" w:eastAsia="Times New Roman" w:hAnsi="Times New Roman" w:cs="Times New Roman"/>
          <w:b/>
          <w:bCs/>
          <w:sz w:val="26"/>
          <w:szCs w:val="26"/>
        </w:rPr>
        <w:t>6</w:t>
      </w:r>
      <w:r w:rsidRPr="6376CBC7">
        <w:rPr>
          <w:rFonts w:ascii="Times New Roman" w:eastAsia="Times New Roman" w:hAnsi="Times New Roman" w:cs="Times New Roman"/>
          <w:b/>
          <w:bCs/>
          <w:sz w:val="26"/>
          <w:szCs w:val="26"/>
        </w:rPr>
        <w:t>-6 (</w:t>
      </w:r>
      <w:r w:rsidRPr="6376CBC7" w:rsidR="1E04ECEF">
        <w:rPr>
          <w:rFonts w:ascii="Times New Roman" w:eastAsia="Times New Roman" w:hAnsi="Times New Roman" w:cs="Times New Roman"/>
          <w:b/>
          <w:bCs/>
          <w:sz w:val="26"/>
          <w:szCs w:val="26"/>
        </w:rPr>
        <w:t>Five-Year Review of the Oil Pipeline Index</w:t>
      </w:r>
      <w:r w:rsidRPr="6376CBC7">
        <w:rPr>
          <w:rFonts w:ascii="Times New Roman" w:eastAsia="Times New Roman" w:hAnsi="Times New Roman" w:cs="Times New Roman"/>
          <w:b/>
          <w:bCs/>
          <w:sz w:val="26"/>
          <w:szCs w:val="26"/>
        </w:rPr>
        <w:t>)</w:t>
      </w:r>
    </w:p>
    <w:p w:rsidR="6376CBC7" w:rsidP="6376CBC7" w14:paraId="55234225" w14:textId="2F495370">
      <w:pPr>
        <w:rPr>
          <w:rFonts w:ascii="Times New Roman" w:eastAsia="Times New Roman" w:hAnsi="Times New Roman" w:cs="Times New Roman"/>
          <w:b/>
          <w:bCs/>
          <w:sz w:val="26"/>
          <w:szCs w:val="26"/>
        </w:rPr>
      </w:pPr>
    </w:p>
    <w:p w:rsidR="2AACE6D6" w:rsidP="6376CBC7" w14:paraId="5A4A55B9" w14:textId="6E05E4DD">
      <w:pPr>
        <w:rPr>
          <w:rFonts w:ascii="Times New Roman" w:eastAsia="Times New Roman" w:hAnsi="Times New Roman" w:cs="Times New Roman"/>
        </w:rPr>
      </w:pPr>
      <w:r w:rsidRPr="6376CBC7">
        <w:rPr>
          <w:rFonts w:ascii="Times New Roman" w:eastAsia="Times New Roman" w:hAnsi="Times New Roman" w:cs="Times New Roman"/>
        </w:rPr>
        <w:t xml:space="preserve">In </w:t>
      </w:r>
      <w:r w:rsidRPr="6376CBC7" w:rsidR="6DF0AAF6">
        <w:rPr>
          <w:rFonts w:ascii="Times New Roman" w:eastAsia="Times New Roman" w:hAnsi="Times New Roman" w:cs="Times New Roman"/>
        </w:rPr>
        <w:t>Docket No.</w:t>
      </w:r>
      <w:r w:rsidRPr="6376CBC7">
        <w:rPr>
          <w:rFonts w:ascii="Times New Roman" w:eastAsia="Times New Roman" w:hAnsi="Times New Roman" w:cs="Times New Roman"/>
        </w:rPr>
        <w:t xml:space="preserve"> RM26-6, the Federal Energy Regulatory Commission (Commis</w:t>
      </w:r>
      <w:r w:rsidRPr="6376CBC7" w:rsidR="03112717">
        <w:rPr>
          <w:rFonts w:ascii="Times New Roman" w:eastAsia="Times New Roman" w:hAnsi="Times New Roman" w:cs="Times New Roman"/>
        </w:rPr>
        <w:t>s</w:t>
      </w:r>
      <w:r w:rsidRPr="6376CBC7">
        <w:rPr>
          <w:rFonts w:ascii="Times New Roman" w:eastAsia="Times New Roman" w:hAnsi="Times New Roman" w:cs="Times New Roman"/>
        </w:rPr>
        <w:t>ion or FERC)</w:t>
      </w:r>
      <w:r w:rsidRPr="6376CBC7" w:rsidR="5CC58E36">
        <w:rPr>
          <w:rFonts w:ascii="Times New Roman" w:eastAsia="Times New Roman" w:hAnsi="Times New Roman" w:cs="Times New Roman"/>
        </w:rPr>
        <w:t xml:space="preserve"> issues </w:t>
      </w:r>
      <w:r w:rsidRPr="6376CBC7" w:rsidR="3081E135">
        <w:rPr>
          <w:rFonts w:ascii="Times New Roman" w:eastAsia="Times New Roman" w:hAnsi="Times New Roman" w:cs="Times New Roman"/>
        </w:rPr>
        <w:t>a</w:t>
      </w:r>
      <w:r w:rsidRPr="6376CBC7" w:rsidR="5CC58E36">
        <w:rPr>
          <w:rFonts w:ascii="Times New Roman" w:eastAsia="Times New Roman" w:hAnsi="Times New Roman" w:cs="Times New Roman"/>
        </w:rPr>
        <w:t xml:space="preserve"> Final Rule concluding its five-year review of the index level used to determine annual changes to oil pipeline rate ceilings</w:t>
      </w:r>
      <w:r w:rsidRPr="6376CBC7" w:rsidR="0D8F9F65">
        <w:rPr>
          <w:rFonts w:ascii="Times New Roman" w:eastAsia="Times New Roman" w:hAnsi="Times New Roman" w:cs="Times New Roman"/>
        </w:rPr>
        <w:t>.</w:t>
      </w:r>
      <w:r w:rsidRPr="6376CBC7" w:rsidR="0131BA2B">
        <w:rPr>
          <w:rFonts w:ascii="Times New Roman" w:eastAsia="Times New Roman" w:hAnsi="Times New Roman" w:cs="Times New Roman"/>
        </w:rPr>
        <w:t xml:space="preserve"> </w:t>
      </w:r>
      <w:r w:rsidRPr="6376CBC7" w:rsidR="3FB82BBF">
        <w:rPr>
          <w:rFonts w:ascii="Times New Roman" w:eastAsia="Times New Roman" w:hAnsi="Times New Roman" w:cs="Times New Roman"/>
        </w:rPr>
        <w:t>The Energy Policy Act of 1992 (EPAct 1992) required the Commission to establish a “simplified and generally applicable” ratemaking methodology</w:t>
      </w:r>
      <w:r>
        <w:rPr>
          <w:rStyle w:val="FootnoteReference"/>
          <w:rFonts w:ascii="Times New Roman" w:eastAsia="Times New Roman" w:hAnsi="Times New Roman" w:cs="Times New Roman"/>
        </w:rPr>
        <w:footnoteReference w:id="2"/>
      </w:r>
      <w:r w:rsidRPr="6376CBC7" w:rsidR="3FB82BBF">
        <w:rPr>
          <w:rFonts w:ascii="Times New Roman" w:eastAsia="Times New Roman" w:hAnsi="Times New Roman" w:cs="Times New Roman"/>
        </w:rPr>
        <w:t xml:space="preserve"> in accordance with the just-and-reasonable standard of the Interstate Commerce Act (ICA).</w:t>
      </w:r>
      <w:r>
        <w:rPr>
          <w:rStyle w:val="FootnoteReference"/>
          <w:rFonts w:ascii="Times New Roman" w:eastAsia="Times New Roman" w:hAnsi="Times New Roman" w:cs="Times New Roman"/>
        </w:rPr>
        <w:footnoteReference w:id="3"/>
      </w:r>
      <w:r w:rsidRPr="6376CBC7" w:rsidR="3FB82BBF">
        <w:rPr>
          <w:rFonts w:ascii="Times New Roman" w:eastAsia="Times New Roman" w:hAnsi="Times New Roman" w:cs="Times New Roman"/>
        </w:rPr>
        <w:t xml:space="preserve"> To implement this mandate, the Commission issued Order No. 561,</w:t>
      </w:r>
      <w:r>
        <w:rPr>
          <w:rStyle w:val="FootnoteReference"/>
          <w:rFonts w:ascii="Times New Roman" w:eastAsia="Times New Roman" w:hAnsi="Times New Roman" w:cs="Times New Roman"/>
        </w:rPr>
        <w:footnoteReference w:id="4"/>
      </w:r>
      <w:r w:rsidRPr="6376CBC7" w:rsidR="3FB82BBF">
        <w:rPr>
          <w:rFonts w:ascii="Times New Roman" w:eastAsia="Times New Roman" w:hAnsi="Times New Roman" w:cs="Times New Roman"/>
        </w:rPr>
        <w:t xml:space="preserve"> adopting an indexing methodology that allows oil pipelines to change their rates subject to certain ceiling levels</w:t>
      </w:r>
      <w:r w:rsidRPr="6376CBC7" w:rsidR="509A6092">
        <w:rPr>
          <w:rFonts w:ascii="Times New Roman" w:eastAsia="Times New Roman" w:hAnsi="Times New Roman" w:cs="Times New Roman"/>
        </w:rPr>
        <w:t xml:space="preserve"> (as adjusted by the annual index)</w:t>
      </w:r>
      <w:r w:rsidRPr="6376CBC7" w:rsidR="3FB82BBF">
        <w:rPr>
          <w:rFonts w:ascii="Times New Roman" w:eastAsia="Times New Roman" w:hAnsi="Times New Roman" w:cs="Times New Roman"/>
        </w:rPr>
        <w:t xml:space="preserve"> as opposed to making cost-of-service filings.</w:t>
      </w:r>
      <w:r>
        <w:rPr>
          <w:rStyle w:val="FootnoteReference"/>
          <w:rFonts w:ascii="Times New Roman" w:eastAsia="Times New Roman" w:hAnsi="Times New Roman" w:cs="Times New Roman"/>
        </w:rPr>
        <w:footnoteReference w:id="5"/>
      </w:r>
      <w:r w:rsidRPr="6376CBC7" w:rsidR="542D37B9">
        <w:rPr>
          <w:rFonts w:ascii="Times New Roman" w:eastAsia="Times New Roman" w:hAnsi="Times New Roman" w:cs="Times New Roman"/>
        </w:rPr>
        <w:t xml:space="preserve"> </w:t>
      </w:r>
      <w:r w:rsidRPr="6376CBC7" w:rsidR="749FCCFA">
        <w:rPr>
          <w:rFonts w:ascii="Times New Roman" w:eastAsia="Times New Roman" w:hAnsi="Times New Roman" w:cs="Times New Roman"/>
        </w:rPr>
        <w:t>Th</w:t>
      </w:r>
      <w:r w:rsidRPr="6376CBC7" w:rsidR="67BD047C">
        <w:rPr>
          <w:rFonts w:ascii="Times New Roman" w:eastAsia="Times New Roman" w:hAnsi="Times New Roman" w:cs="Times New Roman"/>
        </w:rPr>
        <w:t>is Final Rule</w:t>
      </w:r>
      <w:r w:rsidRPr="6376CBC7" w:rsidR="749FCCFA">
        <w:rPr>
          <w:rFonts w:ascii="Times New Roman" w:eastAsia="Times New Roman" w:hAnsi="Times New Roman" w:cs="Times New Roman"/>
        </w:rPr>
        <w:t xml:space="preserve"> </w:t>
      </w:r>
      <w:r w:rsidRPr="6376CBC7" w:rsidR="6CA7EB52">
        <w:rPr>
          <w:rFonts w:ascii="Times New Roman" w:eastAsia="Times New Roman" w:hAnsi="Times New Roman" w:cs="Times New Roman"/>
        </w:rPr>
        <w:t xml:space="preserve">adopts </w:t>
      </w:r>
      <w:r w:rsidRPr="6376CBC7" w:rsidR="749FCCFA">
        <w:rPr>
          <w:rFonts w:ascii="Times New Roman" w:eastAsia="Times New Roman" w:hAnsi="Times New Roman" w:cs="Times New Roman"/>
        </w:rPr>
        <w:t xml:space="preserve">an index level of Producer Price Index for Finished Goods minus </w:t>
      </w:r>
      <w:r w:rsidRPr="6376CBC7" w:rsidR="22EAE599">
        <w:rPr>
          <w:rFonts w:ascii="Times New Roman" w:eastAsia="Times New Roman" w:hAnsi="Times New Roman" w:cs="Times New Roman"/>
        </w:rPr>
        <w:t xml:space="preserve">0.55% </w:t>
      </w:r>
      <w:r w:rsidRPr="6376CBC7" w:rsidR="749FCCFA">
        <w:rPr>
          <w:rFonts w:ascii="Times New Roman" w:eastAsia="Times New Roman" w:hAnsi="Times New Roman" w:cs="Times New Roman"/>
        </w:rPr>
        <w:t xml:space="preserve">(PPI-FG - </w:t>
      </w:r>
      <w:r w:rsidRPr="6376CBC7" w:rsidR="28A258CA">
        <w:rPr>
          <w:rFonts w:ascii="Times New Roman" w:eastAsia="Times New Roman" w:hAnsi="Times New Roman" w:cs="Times New Roman"/>
        </w:rPr>
        <w:t>0.55</w:t>
      </w:r>
      <w:r w:rsidRPr="6376CBC7" w:rsidR="749FCCFA">
        <w:rPr>
          <w:rFonts w:ascii="Times New Roman" w:eastAsia="Times New Roman" w:hAnsi="Times New Roman" w:cs="Times New Roman"/>
        </w:rPr>
        <w:t xml:space="preserve">%) </w:t>
      </w:r>
      <w:r w:rsidRPr="6376CBC7" w:rsidR="58F04A15">
        <w:rPr>
          <w:rFonts w:ascii="Times New Roman" w:eastAsia="Times New Roman" w:hAnsi="Times New Roman" w:cs="Times New Roman"/>
        </w:rPr>
        <w:t>for the July 1, 2026 to June 30, 2031 period.</w:t>
      </w:r>
    </w:p>
    <w:p w:rsidR="76921929" w:rsidP="6376CBC7" w14:paraId="3BA1C05F" w14:textId="2BD7345E">
      <w:pPr>
        <w:rPr>
          <w:rFonts w:ascii="Times New Roman" w:eastAsia="Times New Roman" w:hAnsi="Times New Roman" w:cs="Times New Roman"/>
        </w:rPr>
      </w:pPr>
      <w:r w:rsidRPr="1B90E921">
        <w:rPr>
          <w:rFonts w:ascii="Times New Roman" w:eastAsia="Times New Roman" w:hAnsi="Times New Roman" w:cs="Times New Roman"/>
        </w:rPr>
        <w:t>Changes described in th</w:t>
      </w:r>
      <w:r w:rsidRPr="1B90E921" w:rsidR="181494A9">
        <w:rPr>
          <w:rFonts w:ascii="Times New Roman" w:eastAsia="Times New Roman" w:hAnsi="Times New Roman" w:cs="Times New Roman"/>
        </w:rPr>
        <w:t>e</w:t>
      </w:r>
      <w:r w:rsidRPr="1B90E921">
        <w:rPr>
          <w:rFonts w:ascii="Times New Roman" w:eastAsia="Times New Roman" w:hAnsi="Times New Roman" w:cs="Times New Roman"/>
        </w:rPr>
        <w:t xml:space="preserve"> </w:t>
      </w:r>
      <w:r w:rsidRPr="1B90E921" w:rsidR="378A2A8D">
        <w:rPr>
          <w:rFonts w:ascii="Times New Roman" w:eastAsia="Times New Roman" w:hAnsi="Times New Roman" w:cs="Times New Roman"/>
        </w:rPr>
        <w:t>F</w:t>
      </w:r>
      <w:r w:rsidRPr="1B90E921">
        <w:rPr>
          <w:rFonts w:ascii="Times New Roman" w:eastAsia="Times New Roman" w:hAnsi="Times New Roman" w:cs="Times New Roman"/>
        </w:rPr>
        <w:t xml:space="preserve">inal </w:t>
      </w:r>
      <w:r w:rsidRPr="1B90E921" w:rsidR="50501FA4">
        <w:rPr>
          <w:rFonts w:ascii="Times New Roman" w:eastAsia="Times New Roman" w:hAnsi="Times New Roman" w:cs="Times New Roman"/>
        </w:rPr>
        <w:t>R</w:t>
      </w:r>
      <w:r w:rsidRPr="1B90E921">
        <w:rPr>
          <w:rFonts w:ascii="Times New Roman" w:eastAsia="Times New Roman" w:hAnsi="Times New Roman" w:cs="Times New Roman"/>
        </w:rPr>
        <w:t xml:space="preserve">ule are non-substantive and do not change any filing requirements; rather, this </w:t>
      </w:r>
      <w:r w:rsidRPr="1B90E921" w:rsidR="7D61F107">
        <w:rPr>
          <w:rFonts w:ascii="Times New Roman" w:eastAsia="Times New Roman" w:hAnsi="Times New Roman" w:cs="Times New Roman"/>
        </w:rPr>
        <w:t>F</w:t>
      </w:r>
      <w:r w:rsidRPr="1B90E921">
        <w:rPr>
          <w:rFonts w:ascii="Times New Roman" w:eastAsia="Times New Roman" w:hAnsi="Times New Roman" w:cs="Times New Roman"/>
        </w:rPr>
        <w:t xml:space="preserve">inal </w:t>
      </w:r>
      <w:r w:rsidRPr="1B90E921" w:rsidR="10731E8F">
        <w:rPr>
          <w:rFonts w:ascii="Times New Roman" w:eastAsia="Times New Roman" w:hAnsi="Times New Roman" w:cs="Times New Roman"/>
        </w:rPr>
        <w:t>R</w:t>
      </w:r>
      <w:r w:rsidRPr="1B90E921">
        <w:rPr>
          <w:rFonts w:ascii="Times New Roman" w:eastAsia="Times New Roman" w:hAnsi="Times New Roman" w:cs="Times New Roman"/>
        </w:rPr>
        <w:t>ule adjusts an aspect of the calculation that is used in an annual tariff filing that FERC-jurisdictional oil pipelines are required to submit to the Commission.  This aspect of the calculation is reviewed and updated every five years.</w:t>
      </w:r>
    </w:p>
    <w:p w:rsidR="76921929" w:rsidP="6376CBC7" w14:paraId="4CCB76EA" w14:textId="6706F8D5">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Title: FERC-550, Oil Pipeline Tariff Filings &amp; Depreciation Studies. </w:t>
      </w:r>
    </w:p>
    <w:p w:rsidR="76921929" w:rsidP="6376CBC7" w14:paraId="1B080036" w14:textId="43422101">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Action: Non-substantive change adjusting an aspect of the calculation that is used in annual oil pipeline tariff filings. </w:t>
      </w:r>
    </w:p>
    <w:p w:rsidR="76921929" w:rsidP="6376CBC7" w14:paraId="02A11DFA" w14:textId="70B9B719">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OMB Control Nos.: 1902-0089 (FERC-550). </w:t>
      </w:r>
    </w:p>
    <w:p w:rsidR="76921929" w:rsidP="6376CBC7" w14:paraId="0AEBB0A2" w14:textId="3E462B9B">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Respondents: Oil Pipelines. </w:t>
      </w:r>
    </w:p>
    <w:p w:rsidR="76921929" w:rsidP="6376CBC7" w14:paraId="6D2D2A74" w14:textId="0B927C20">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Frequency of Information Collection: On occasion in compliance with requirements. </w:t>
      </w:r>
    </w:p>
    <w:p w:rsidR="76921929" w:rsidP="6376CBC7" w14:paraId="470515D7" w14:textId="6520E685">
      <w:pPr>
        <w:widowControl w:val="0"/>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 xml:space="preserve">Necessity of Information: The reforms in this </w:t>
      </w:r>
      <w:r w:rsidR="00427CCD">
        <w:rPr>
          <w:rFonts w:ascii="Times New Roman" w:eastAsia="Times New Roman" w:hAnsi="Times New Roman" w:cs="Times New Roman"/>
        </w:rPr>
        <w:t>Final</w:t>
      </w:r>
      <w:r w:rsidRPr="6376CBC7">
        <w:rPr>
          <w:rFonts w:ascii="Times New Roman" w:eastAsia="Times New Roman" w:hAnsi="Times New Roman" w:cs="Times New Roman"/>
        </w:rPr>
        <w:t xml:space="preserve"> </w:t>
      </w:r>
      <w:r w:rsidR="00427CCD">
        <w:rPr>
          <w:rFonts w:ascii="Times New Roman" w:eastAsia="Times New Roman" w:hAnsi="Times New Roman" w:cs="Times New Roman"/>
        </w:rPr>
        <w:t>R</w:t>
      </w:r>
      <w:r w:rsidRPr="6376CBC7">
        <w:rPr>
          <w:rFonts w:ascii="Times New Roman" w:eastAsia="Times New Roman" w:hAnsi="Times New Roman" w:cs="Times New Roman"/>
        </w:rPr>
        <w:t xml:space="preserve">ule are necessary to ensure that the rates of oil pipelines are just and reasonable. </w:t>
      </w:r>
    </w:p>
    <w:p w:rsidR="76921929" w:rsidP="6376CBC7" w14:paraId="3D049A1E" w14:textId="3A385FE6">
      <w:pPr>
        <w:rPr>
          <w:rFonts w:ascii="Times New Roman" w:eastAsia="Times New Roman" w:hAnsi="Times New Roman" w:cs="Times New Roman"/>
          <w:color w:val="000000" w:themeColor="text1"/>
          <w:sz w:val="26"/>
          <w:szCs w:val="26"/>
        </w:rPr>
      </w:pPr>
      <w:r w:rsidRPr="6376CBC7">
        <w:rPr>
          <w:rFonts w:ascii="Times New Roman" w:eastAsia="Times New Roman" w:hAnsi="Times New Roman" w:cs="Times New Roman"/>
        </w:rPr>
        <w:t>Public Reporting Burden: The burden and cost related to filing an oil pipeline tariff will not change due to this final rule. The currently approved hourly burden for submitting a tariff filing is 7 hours ($72</w:t>
      </w:r>
      <w:r w:rsidRPr="6376CBC7" w:rsidR="26CAF9D7">
        <w:rPr>
          <w:rFonts w:ascii="Times New Roman" w:eastAsia="Times New Roman" w:hAnsi="Times New Roman" w:cs="Times New Roman"/>
        </w:rPr>
        <w:t>1</w:t>
      </w:r>
      <w:r>
        <w:rPr>
          <w:rStyle w:val="FootnoteReference"/>
          <w:rFonts w:ascii="Times New Roman" w:eastAsia="Times New Roman" w:hAnsi="Times New Roman" w:cs="Times New Roman"/>
        </w:rPr>
        <w:footnoteReference w:id="6"/>
      </w:r>
      <w:r w:rsidRPr="6376CBC7">
        <w:rPr>
          <w:rFonts w:ascii="Times New Roman" w:eastAsia="Times New Roman" w:hAnsi="Times New Roman" w:cs="Times New Roman"/>
        </w:rPr>
        <w:t>)</w:t>
      </w:r>
      <w:r w:rsidR="00427CCD">
        <w:rPr>
          <w:rFonts w:ascii="Times New Roman" w:eastAsia="Times New Roman" w:hAnsi="Times New Roman" w:cs="Times New Roman"/>
        </w:rPr>
        <w:t>.</w:t>
      </w:r>
    </w:p>
    <w:p w:rsidR="6376CBC7" w:rsidP="6376CBC7" w14:paraId="16FB3BAD" w14:textId="4DF5DE7B">
      <w:pPr>
        <w:rPr>
          <w:rFonts w:ascii="Times New Roman" w:eastAsia="Times New Roman" w:hAnsi="Times New Roman" w:cs="Times New Roman"/>
          <w:color w:val="000000" w:themeColor="text1"/>
          <w:sz w:val="25"/>
          <w:szCs w:val="25"/>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7926" w14:paraId="0BE35B1D" w14:textId="77777777">
      <w:pPr>
        <w:spacing w:after="0" w:line="240" w:lineRule="auto"/>
      </w:pPr>
      <w:r>
        <w:separator/>
      </w:r>
    </w:p>
  </w:footnote>
  <w:footnote w:type="continuationSeparator" w:id="1">
    <w:p w:rsidR="00997926" w14:paraId="0B03276C" w14:textId="77777777">
      <w:pPr>
        <w:spacing w:after="0" w:line="240" w:lineRule="auto"/>
      </w:pPr>
      <w:r>
        <w:continuationSeparator/>
      </w:r>
    </w:p>
  </w:footnote>
  <w:footnote w:id="2">
    <w:p w:rsidR="6376CBC7" w:rsidP="6376CBC7" w14:paraId="5867E633" w14:textId="5DB9EC1E">
      <w:pPr>
        <w:pStyle w:val="FootnoteText"/>
      </w:pPr>
      <w:r w:rsidRPr="6376CBC7">
        <w:rPr>
          <w:rStyle w:val="FootnoteReference"/>
        </w:rPr>
        <w:footnoteRef/>
      </w:r>
      <w:r>
        <w:t xml:space="preserve"> </w:t>
      </w:r>
      <w:r w:rsidRPr="6376CBC7">
        <w:rPr>
          <w:rFonts w:ascii="Times New Roman" w:eastAsia="Times New Roman" w:hAnsi="Times New Roman" w:cs="Times New Roman"/>
          <w:sz w:val="26"/>
          <w:szCs w:val="26"/>
        </w:rPr>
        <w:t>Pub. L. No. 102-86,</w:t>
      </w:r>
      <w:r w:rsidR="009325BA">
        <w:rPr>
          <w:rFonts w:ascii="Times New Roman" w:eastAsia="Times New Roman" w:hAnsi="Times New Roman" w:cs="Times New Roman"/>
          <w:sz w:val="26"/>
          <w:szCs w:val="26"/>
        </w:rPr>
        <w:t xml:space="preserve"> </w:t>
      </w:r>
      <w:r w:rsidRPr="009325BA" w:rsidR="009325BA">
        <w:rPr>
          <w:rFonts w:ascii="Times New Roman" w:eastAsia="Times New Roman" w:hAnsi="Times New Roman" w:cs="Times New Roman"/>
          <w:sz w:val="26"/>
          <w:szCs w:val="26"/>
        </w:rPr>
        <w:t>§</w:t>
      </w:r>
      <w:r w:rsidRPr="6376CBC7">
        <w:rPr>
          <w:rFonts w:ascii="Times New Roman" w:eastAsia="Times New Roman" w:hAnsi="Times New Roman" w:cs="Times New Roman"/>
          <w:sz w:val="26"/>
          <w:szCs w:val="26"/>
        </w:rPr>
        <w:t xml:space="preserve"> 1801(a), 106 Stat. 3010 (Oct. 24, 1992), </w:t>
      </w:r>
      <w:r w:rsidRPr="6376CBC7">
        <w:rPr>
          <w:rFonts w:ascii="Times New Roman" w:eastAsia="Times New Roman" w:hAnsi="Times New Roman" w:cs="Times New Roman"/>
          <w:i/>
          <w:iCs/>
          <w:sz w:val="26"/>
          <w:szCs w:val="26"/>
        </w:rPr>
        <w:t xml:space="preserve">codified at </w:t>
      </w:r>
      <w:r w:rsidRPr="6376CBC7">
        <w:rPr>
          <w:rFonts w:ascii="Times New Roman" w:eastAsia="Times New Roman" w:hAnsi="Times New Roman" w:cs="Times New Roman"/>
          <w:sz w:val="26"/>
          <w:szCs w:val="26"/>
        </w:rPr>
        <w:t xml:space="preserve">42 U.S.C. 7172 note.  The mandate to establish a simplified and generally applicable ratemaking methodology specifically excluded the Trans-Alaska Pipeline System (TAPS), or any pipeline delivering oil, directly or indirectly, into TAPS.  </w:t>
      </w:r>
      <w:r w:rsidRPr="6376CBC7">
        <w:rPr>
          <w:rFonts w:ascii="Times New Roman" w:eastAsia="Times New Roman" w:hAnsi="Times New Roman" w:cs="Times New Roman"/>
          <w:i/>
          <w:iCs/>
          <w:sz w:val="26"/>
          <w:szCs w:val="26"/>
        </w:rPr>
        <w:t>Id.</w:t>
      </w:r>
      <w:r w:rsidRPr="6376CBC7">
        <w:rPr>
          <w:rFonts w:ascii="Times New Roman" w:eastAsia="Times New Roman" w:hAnsi="Times New Roman" w:cs="Times New Roman"/>
          <w:sz w:val="26"/>
          <w:szCs w:val="26"/>
        </w:rPr>
        <w:t xml:space="preserve"> 1804(2)(B).</w:t>
      </w:r>
    </w:p>
  </w:footnote>
  <w:footnote w:id="3">
    <w:p w:rsidR="6376CBC7" w:rsidP="6376CBC7" w14:paraId="20EBA28C" w14:textId="7BA37888">
      <w:pPr>
        <w:pStyle w:val="FootnoteText"/>
      </w:pPr>
      <w:r w:rsidRPr="6376CBC7">
        <w:rPr>
          <w:rStyle w:val="FootnoteReference"/>
        </w:rPr>
        <w:footnoteRef/>
      </w:r>
      <w:r>
        <w:t xml:space="preserve"> </w:t>
      </w:r>
      <w:r w:rsidRPr="6376CBC7">
        <w:rPr>
          <w:rFonts w:ascii="Times New Roman" w:eastAsia="Times New Roman" w:hAnsi="Times New Roman" w:cs="Times New Roman"/>
          <w:sz w:val="26"/>
          <w:szCs w:val="26"/>
        </w:rPr>
        <w:t>49 U.S.C.</w:t>
      </w:r>
      <w:r w:rsidR="009846C3">
        <w:rPr>
          <w:rFonts w:ascii="Times New Roman" w:eastAsia="Times New Roman" w:hAnsi="Times New Roman" w:cs="Times New Roman"/>
          <w:sz w:val="26"/>
          <w:szCs w:val="26"/>
        </w:rPr>
        <w:t xml:space="preserve"> </w:t>
      </w:r>
      <w:r w:rsidRPr="009846C3" w:rsidR="009846C3">
        <w:rPr>
          <w:rFonts w:ascii="Times New Roman" w:eastAsia="Times New Roman" w:hAnsi="Times New Roman" w:cs="Times New Roman"/>
          <w:sz w:val="26"/>
          <w:szCs w:val="26"/>
        </w:rPr>
        <w:t>§</w:t>
      </w:r>
      <w:r w:rsidRPr="6376CBC7">
        <w:rPr>
          <w:rFonts w:ascii="Times New Roman" w:eastAsia="Times New Roman" w:hAnsi="Times New Roman" w:cs="Times New Roman"/>
          <w:sz w:val="26"/>
          <w:szCs w:val="26"/>
        </w:rPr>
        <w:t xml:space="preserve"> app. 1(5).</w:t>
      </w:r>
    </w:p>
  </w:footnote>
  <w:footnote w:id="4">
    <w:p w:rsidR="6376CBC7" w:rsidP="6376CBC7" w14:paraId="62C16A41" w14:textId="0967783B">
      <w:pPr>
        <w:pStyle w:val="FootnoteText"/>
      </w:pPr>
      <w:r w:rsidRPr="6376CBC7">
        <w:rPr>
          <w:rStyle w:val="FootnoteReference"/>
        </w:rPr>
        <w:footnoteRef/>
      </w:r>
      <w:r>
        <w:t xml:space="preserve"> </w:t>
      </w:r>
      <w:r w:rsidRPr="00286BE9" w:rsidR="00286BE9">
        <w:rPr>
          <w:rFonts w:ascii="Times New Roman" w:eastAsia="Times New Roman" w:hAnsi="Times New Roman" w:cs="Times New Roman"/>
          <w:i/>
          <w:iCs/>
          <w:sz w:val="26"/>
          <w:szCs w:val="26"/>
        </w:rPr>
        <w:t xml:space="preserve">Revisions to Oil Pipeline Regulations Pursuant to Energy Pol’y Act of 1992, </w:t>
      </w:r>
      <w:r w:rsidRPr="00C010A5" w:rsidR="00286BE9">
        <w:rPr>
          <w:rFonts w:ascii="Times New Roman" w:eastAsia="Times New Roman" w:hAnsi="Times New Roman" w:cs="Times New Roman"/>
          <w:sz w:val="26"/>
          <w:szCs w:val="26"/>
        </w:rPr>
        <w:t xml:space="preserve">Order No. 561, FERC Stats. &amp; Regs. ¶ 30,985 (1993) (cross-referenced at 65 FERC ¶ 61,109), </w:t>
      </w:r>
      <w:r w:rsidRPr="00C010A5" w:rsidR="00286BE9">
        <w:rPr>
          <w:rFonts w:ascii="Times New Roman" w:eastAsia="Times New Roman" w:hAnsi="Times New Roman" w:cs="Times New Roman"/>
          <w:i/>
          <w:iCs/>
          <w:sz w:val="26"/>
          <w:szCs w:val="26"/>
        </w:rPr>
        <w:t>order on reh’g</w:t>
      </w:r>
      <w:r w:rsidRPr="00C010A5" w:rsidR="00286BE9">
        <w:rPr>
          <w:rFonts w:ascii="Times New Roman" w:eastAsia="Times New Roman" w:hAnsi="Times New Roman" w:cs="Times New Roman"/>
          <w:sz w:val="26"/>
          <w:szCs w:val="26"/>
        </w:rPr>
        <w:t xml:space="preserve">, Order No. 561-A, FERC Stats. &amp; Regs. ¶ 31,000 (1994) (cross-referenced at 68 FERC ¶ 61,138), </w:t>
      </w:r>
      <w:r w:rsidRPr="00C010A5" w:rsidR="00286BE9">
        <w:rPr>
          <w:rFonts w:ascii="Times New Roman" w:eastAsia="Times New Roman" w:hAnsi="Times New Roman" w:cs="Times New Roman"/>
          <w:i/>
          <w:iCs/>
          <w:sz w:val="26"/>
          <w:szCs w:val="26"/>
        </w:rPr>
        <w:t>aff’d sub nom</w:t>
      </w:r>
      <w:r w:rsidRPr="00C010A5" w:rsidR="00286BE9">
        <w:rPr>
          <w:rFonts w:ascii="Times New Roman" w:eastAsia="Times New Roman" w:hAnsi="Times New Roman" w:cs="Times New Roman"/>
          <w:sz w:val="26"/>
          <w:szCs w:val="26"/>
        </w:rPr>
        <w:t xml:space="preserve">. </w:t>
      </w:r>
      <w:r w:rsidRPr="00427CCD" w:rsidR="00286BE9">
        <w:rPr>
          <w:rFonts w:ascii="Times New Roman" w:eastAsia="Times New Roman" w:hAnsi="Times New Roman" w:cs="Times New Roman"/>
          <w:i/>
          <w:iCs/>
          <w:sz w:val="26"/>
          <w:szCs w:val="26"/>
        </w:rPr>
        <w:t>Ass’n of Oil Pipe Lines v. FERC</w:t>
      </w:r>
      <w:r w:rsidRPr="00C010A5" w:rsidR="00286BE9">
        <w:rPr>
          <w:rFonts w:ascii="Times New Roman" w:eastAsia="Times New Roman" w:hAnsi="Times New Roman" w:cs="Times New Roman"/>
          <w:sz w:val="26"/>
          <w:szCs w:val="26"/>
        </w:rPr>
        <w:t>, 83 F.3d 1424 (D.C. Cir. 1996)</w:t>
      </w:r>
      <w:r w:rsidRPr="6376CBC7">
        <w:rPr>
          <w:rFonts w:ascii="Times New Roman" w:eastAsia="Times New Roman" w:hAnsi="Times New Roman" w:cs="Times New Roman"/>
          <w:sz w:val="26"/>
          <w:szCs w:val="26"/>
        </w:rPr>
        <w:t>.</w:t>
      </w:r>
    </w:p>
  </w:footnote>
  <w:footnote w:id="5">
    <w:p w:rsidR="6376CBC7" w:rsidP="6376CBC7" w14:paraId="2AB17A8D" w14:textId="052E4B04">
      <w:pPr>
        <w:pStyle w:val="FootnoteText"/>
      </w:pPr>
      <w:r w:rsidRPr="6376CBC7">
        <w:rPr>
          <w:rStyle w:val="FootnoteReference"/>
        </w:rPr>
        <w:footnoteRef/>
      </w:r>
      <w:r>
        <w:t xml:space="preserve"> </w:t>
      </w:r>
      <w:r w:rsidRPr="6376CBC7">
        <w:rPr>
          <w:rFonts w:ascii="Times New Roman" w:eastAsia="Times New Roman" w:hAnsi="Times New Roman" w:cs="Times New Roman"/>
          <w:sz w:val="26"/>
          <w:szCs w:val="26"/>
        </w:rPr>
        <w:t xml:space="preserve">Under indexing, oil pipelines change their rate ceiling levels effective every July 1 by “multiplying the previous index year’s ceiling level by the most recent index published by the Commission.”  18 CFR </w:t>
      </w:r>
      <w:r w:rsidRPr="009846C3" w:rsidR="00427CCD">
        <w:rPr>
          <w:rFonts w:ascii="Times New Roman" w:eastAsia="Times New Roman" w:hAnsi="Times New Roman" w:cs="Times New Roman"/>
          <w:sz w:val="26"/>
          <w:szCs w:val="26"/>
        </w:rPr>
        <w:t>§</w:t>
      </w:r>
      <w:r w:rsidR="00427CCD">
        <w:rPr>
          <w:rFonts w:ascii="Times New Roman" w:eastAsia="Times New Roman" w:hAnsi="Times New Roman" w:cs="Times New Roman"/>
          <w:sz w:val="26"/>
          <w:szCs w:val="26"/>
        </w:rPr>
        <w:t xml:space="preserve"> </w:t>
      </w:r>
      <w:r w:rsidRPr="6376CBC7">
        <w:rPr>
          <w:rFonts w:ascii="Times New Roman" w:eastAsia="Times New Roman" w:hAnsi="Times New Roman" w:cs="Times New Roman"/>
          <w:sz w:val="26"/>
          <w:szCs w:val="26"/>
        </w:rPr>
        <w:t xml:space="preserve">342.3(d)(1).  Pipelines may adjust their rates to a level that does not exceed the ceiling levels pursuant to the Commission’s regulations so long as no protest or complaint demonstrates that the index rate change so substantially diverges from the pipeline’s cost changes that the rate is unjust and unreasonable.  </w:t>
      </w:r>
      <w:r w:rsidRPr="6376CBC7">
        <w:rPr>
          <w:rFonts w:ascii="Times New Roman" w:eastAsia="Times New Roman" w:hAnsi="Times New Roman" w:cs="Times New Roman"/>
          <w:i/>
          <w:iCs/>
          <w:sz w:val="26"/>
          <w:szCs w:val="26"/>
        </w:rPr>
        <w:t>Id.</w:t>
      </w:r>
      <w:r w:rsidRPr="6376CBC7">
        <w:rPr>
          <w:rFonts w:ascii="Times New Roman" w:eastAsia="Times New Roman" w:hAnsi="Times New Roman" w:cs="Times New Roman"/>
          <w:sz w:val="26"/>
          <w:szCs w:val="26"/>
        </w:rPr>
        <w:t xml:space="preserve"> 343.2(c)(1).</w:t>
      </w:r>
    </w:p>
  </w:footnote>
  <w:footnote w:id="6">
    <w:p w:rsidR="6376CBC7" w:rsidP="6376CBC7" w14:paraId="3C11641A" w14:textId="135F9CC6">
      <w:pPr>
        <w:pStyle w:val="FootnoteText"/>
      </w:pPr>
      <w:r w:rsidRPr="6376CBC7">
        <w:rPr>
          <w:rStyle w:val="FootnoteReference"/>
        </w:rPr>
        <w:footnoteRef/>
      </w:r>
      <w:r>
        <w:t xml:space="preserve"> </w:t>
      </w:r>
      <w:r w:rsidRPr="6376CBC7">
        <w:rPr>
          <w:rFonts w:ascii="Times New Roman" w:eastAsia="Times New Roman" w:hAnsi="Times New Roman" w:cs="Times New Roman"/>
          <w:sz w:val="26"/>
          <w:szCs w:val="26"/>
        </w:rPr>
        <w:t>The hourly cost used in this calculation is based on the estimated average annual cost per FERC FTE, including salary + benefits of $103 per hour, or $214,093 per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24DAF"/>
    <w:rsid w:val="000E7713"/>
    <w:rsid w:val="00286BE9"/>
    <w:rsid w:val="002D7036"/>
    <w:rsid w:val="003B158D"/>
    <w:rsid w:val="003B5A80"/>
    <w:rsid w:val="00427CCD"/>
    <w:rsid w:val="004B2F6E"/>
    <w:rsid w:val="005B3B93"/>
    <w:rsid w:val="008609FF"/>
    <w:rsid w:val="008D60E9"/>
    <w:rsid w:val="009325BA"/>
    <w:rsid w:val="009846C3"/>
    <w:rsid w:val="00997926"/>
    <w:rsid w:val="00A575F1"/>
    <w:rsid w:val="00B95B4E"/>
    <w:rsid w:val="00BB4356"/>
    <w:rsid w:val="00C010A5"/>
    <w:rsid w:val="00C277C0"/>
    <w:rsid w:val="00DD4C1C"/>
    <w:rsid w:val="00E550BD"/>
    <w:rsid w:val="00E627F6"/>
    <w:rsid w:val="00EF7E21"/>
    <w:rsid w:val="0131BA2B"/>
    <w:rsid w:val="01E3CCD1"/>
    <w:rsid w:val="03112717"/>
    <w:rsid w:val="064810DC"/>
    <w:rsid w:val="0D8F9F65"/>
    <w:rsid w:val="0E700DB5"/>
    <w:rsid w:val="101078F3"/>
    <w:rsid w:val="10548DE9"/>
    <w:rsid w:val="10731E8F"/>
    <w:rsid w:val="16154C39"/>
    <w:rsid w:val="16E90F68"/>
    <w:rsid w:val="181494A9"/>
    <w:rsid w:val="1B90E921"/>
    <w:rsid w:val="1E04ECEF"/>
    <w:rsid w:val="22EAE599"/>
    <w:rsid w:val="24215A9F"/>
    <w:rsid w:val="24C4E5BB"/>
    <w:rsid w:val="26417E43"/>
    <w:rsid w:val="26CAF9D7"/>
    <w:rsid w:val="27FC1FA2"/>
    <w:rsid w:val="28A258CA"/>
    <w:rsid w:val="291CFAD6"/>
    <w:rsid w:val="2AA41FC2"/>
    <w:rsid w:val="2AACE6D6"/>
    <w:rsid w:val="3081E135"/>
    <w:rsid w:val="378A2A8D"/>
    <w:rsid w:val="3C81F97F"/>
    <w:rsid w:val="3E609C41"/>
    <w:rsid w:val="3FB82BBF"/>
    <w:rsid w:val="3FC44F36"/>
    <w:rsid w:val="4429EF75"/>
    <w:rsid w:val="50501FA4"/>
    <w:rsid w:val="509A6092"/>
    <w:rsid w:val="5384A18F"/>
    <w:rsid w:val="53D93702"/>
    <w:rsid w:val="542D37B9"/>
    <w:rsid w:val="58F04A15"/>
    <w:rsid w:val="5B6FA7D2"/>
    <w:rsid w:val="5CAACDCE"/>
    <w:rsid w:val="5CC58E36"/>
    <w:rsid w:val="5EA6BE8E"/>
    <w:rsid w:val="6072FCC5"/>
    <w:rsid w:val="610AE04B"/>
    <w:rsid w:val="6376CBC7"/>
    <w:rsid w:val="645F74D9"/>
    <w:rsid w:val="64EB3B5C"/>
    <w:rsid w:val="67BD047C"/>
    <w:rsid w:val="6881B382"/>
    <w:rsid w:val="6CA7EB52"/>
    <w:rsid w:val="6DF0AAF6"/>
    <w:rsid w:val="6F5793C6"/>
    <w:rsid w:val="71824DAF"/>
    <w:rsid w:val="72886296"/>
    <w:rsid w:val="749FCCFA"/>
    <w:rsid w:val="76145ACC"/>
    <w:rsid w:val="76921929"/>
    <w:rsid w:val="7BCFF404"/>
    <w:rsid w:val="7D61F107"/>
    <w:rsid w:val="7FE2E7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824DAF"/>
  <w15:chartTrackingRefBased/>
  <w15:docId w15:val="{6C23604E-2621-4185-A8B2-39A852FA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1"/>
    <w:qFormat/>
    <w:rsid w:val="6376CBC7"/>
    <w:pPr>
      <w:spacing w:after="0" w:line="480" w:lineRule="auto"/>
    </w:pPr>
    <w:rPr>
      <w:sz w:val="26"/>
      <w:szCs w:val="26"/>
    </w:rPr>
  </w:style>
  <w:style w:type="character" w:customStyle="1" w:styleId="FERCparanumberChar">
    <w:name w:val="FERC paranumber Char"/>
    <w:basedOn w:val="DefaultParagraphFont"/>
    <w:link w:val="FERCparanumber"/>
    <w:uiPriority w:val="1"/>
    <w:rsid w:val="6376CBC7"/>
    <w:rPr>
      <w:rFonts w:asciiTheme="minorHAnsi" w:eastAsiaTheme="minorEastAsia" w:hAnsiTheme="minorHAnsi" w:cstheme="minorBidi"/>
      <w:sz w:val="26"/>
      <w:szCs w:val="26"/>
    </w:rPr>
  </w:style>
  <w:style w:type="character" w:styleId="Emphasis">
    <w:name w:val="Emphasis"/>
    <w:basedOn w:val="DefaultParagraphFont"/>
    <w:uiPriority w:val="20"/>
    <w:qFormat/>
    <w:rsid w:val="6376CBC7"/>
    <w:rPr>
      <w:i/>
      <w:iCs/>
    </w:rPr>
  </w:style>
  <w:style w:type="paragraph" w:styleId="FootnoteText">
    <w:name w:val="footnote text"/>
    <w:basedOn w:val="Normal"/>
    <w:uiPriority w:val="99"/>
    <w:semiHidden/>
    <w:unhideWhenUsed/>
    <w:rsid w:val="6376CBC7"/>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semiHidden/>
    <w:unhideWhenUsed/>
    <w:rsid w:val="00E550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50BD"/>
  </w:style>
  <w:style w:type="paragraph" w:styleId="Footer">
    <w:name w:val="footer"/>
    <w:basedOn w:val="Normal"/>
    <w:link w:val="FooterChar"/>
    <w:uiPriority w:val="99"/>
    <w:semiHidden/>
    <w:unhideWhenUsed/>
    <w:rsid w:val="00E550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Ambrose</dc:creator>
  <cp:lastModifiedBy>Ken Ambrose</cp:lastModifiedBy>
  <cp:revision>11</cp:revision>
  <dcterms:created xsi:type="dcterms:W3CDTF">2026-03-17T23:08:00Z</dcterms:created>
  <dcterms:modified xsi:type="dcterms:W3CDTF">2026-04-17T15:38:00Z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8912239b-9c96-4ba7-9248-82cd65bf2646</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2026-03-17T20:08:50Z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10, 0, 1, 2</vt:lpwstr>
  </property>
</Properties>
</file>