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7D5A8D" w:rsidP="00A2604E" w14:paraId="1502CB1A" w14:textId="77777777">
      <w:pPr>
        <w:jc w:val="center"/>
        <w:rPr>
          <w:b/>
          <w:bCs/>
        </w:rPr>
      </w:pPr>
      <w:r w:rsidRPr="007D5A8D">
        <w:rPr>
          <w:b/>
          <w:bCs/>
        </w:rPr>
        <w:t>UNITED STATES OF AMERICA</w:t>
      </w:r>
    </w:p>
    <w:p w:rsidR="00A2604E" w:rsidRPr="007D5A8D" w:rsidP="00A2604E" w14:paraId="273661E3" w14:textId="77777777">
      <w:pPr>
        <w:jc w:val="center"/>
        <w:rPr>
          <w:b/>
          <w:bCs/>
        </w:rPr>
      </w:pPr>
      <w:r w:rsidRPr="007D5A8D">
        <w:rPr>
          <w:b/>
          <w:bCs/>
        </w:rPr>
        <w:t>FEDERAL ENERGY REGULATORY COMMISSION</w:t>
      </w:r>
    </w:p>
    <w:p w:rsidR="00A2604E" w:rsidRPr="007D5A8D" w:rsidP="00A2604E" w14:paraId="6C561934" w14:textId="77777777">
      <w:pPr>
        <w:rPr>
          <w:b/>
          <w:bCs/>
        </w:rPr>
      </w:pPr>
    </w:p>
    <w:p w:rsidR="00A2604E" w:rsidRPr="007D5A8D" w:rsidP="00A2604E" w14:paraId="3E11D4A1" w14:textId="16024F92">
      <w:pPr>
        <w:jc w:val="center"/>
        <w:rPr>
          <w:b/>
          <w:bCs/>
        </w:rPr>
      </w:pPr>
      <w:r w:rsidRPr="007D5A8D">
        <w:rPr>
          <w:b/>
          <w:bCs/>
        </w:rPr>
        <w:t xml:space="preserve">Docket No. </w:t>
      </w:r>
      <w:r w:rsidRPr="007D5A8D" w:rsidR="72983A7C">
        <w:rPr>
          <w:b/>
          <w:bCs/>
        </w:rPr>
        <w:t>RD</w:t>
      </w:r>
      <w:r w:rsidRPr="007D5A8D" w:rsidR="00FB078F">
        <w:rPr>
          <w:b/>
          <w:bCs/>
        </w:rPr>
        <w:t>2</w:t>
      </w:r>
      <w:r w:rsidRPr="007D5A8D" w:rsidR="00EA07AC">
        <w:rPr>
          <w:b/>
          <w:bCs/>
        </w:rPr>
        <w:t>5</w:t>
      </w:r>
      <w:r w:rsidRPr="007D5A8D" w:rsidR="00613169">
        <w:rPr>
          <w:b/>
          <w:bCs/>
        </w:rPr>
        <w:t>-</w:t>
      </w:r>
      <w:r w:rsidRPr="007D5A8D" w:rsidR="3F6B1CCB">
        <w:rPr>
          <w:b/>
          <w:bCs/>
        </w:rPr>
        <w:t>10</w:t>
      </w:r>
      <w:r w:rsidRPr="007D5A8D" w:rsidR="00A320D8">
        <w:rPr>
          <w:b/>
          <w:bCs/>
        </w:rPr>
        <w:t>-000</w:t>
      </w:r>
    </w:p>
    <w:p w:rsidR="00A2604E" w:rsidRPr="007D5A8D" w:rsidP="00A2604E" w14:paraId="4D16FE54" w14:textId="77777777">
      <w:pPr>
        <w:rPr>
          <w:b/>
          <w:bCs/>
        </w:rPr>
      </w:pPr>
    </w:p>
    <w:p w:rsidR="00A2604E" w:rsidRPr="007D5A8D" w:rsidP="00A2604E" w14:paraId="0627AE31" w14:textId="58E27D3C">
      <w:pPr>
        <w:jc w:val="center"/>
        <w:rPr>
          <w:b/>
          <w:bCs/>
        </w:rPr>
      </w:pPr>
      <w:r w:rsidRPr="007D5A8D">
        <w:rPr>
          <w:b/>
          <w:bCs/>
        </w:rPr>
        <w:t>COMMISSION INFORMATION COLLECTION ACTIVITIES (FERC-</w:t>
      </w:r>
      <w:r w:rsidRPr="007D5A8D" w:rsidR="00491543">
        <w:rPr>
          <w:b/>
          <w:bCs/>
        </w:rPr>
        <w:t>7</w:t>
      </w:r>
      <w:r w:rsidRPr="007D5A8D" w:rsidR="00E80A20">
        <w:rPr>
          <w:b/>
          <w:bCs/>
        </w:rPr>
        <w:t>25</w:t>
      </w:r>
      <w:r w:rsidRPr="007D5A8D" w:rsidR="00E5506C">
        <w:rPr>
          <w:b/>
          <w:bCs/>
        </w:rPr>
        <w:t>T, 725Z, 725L, 725G, 725A and 725X</w:t>
      </w:r>
      <w:r w:rsidRPr="007D5A8D">
        <w:rPr>
          <w:b/>
          <w:bCs/>
        </w:rPr>
        <w:t>);</w:t>
      </w:r>
    </w:p>
    <w:p w:rsidR="00A2604E" w:rsidRPr="00B24919" w:rsidP="00A2604E" w14:paraId="3B5240D4" w14:textId="79133CF6">
      <w:pPr>
        <w:jc w:val="center"/>
        <w:rPr>
          <w:b/>
          <w:bCs/>
        </w:rPr>
      </w:pPr>
      <w:r w:rsidRPr="007D5A8D">
        <w:rPr>
          <w:b/>
          <w:bCs/>
        </w:rPr>
        <w:t>COMMENT REQUEST</w:t>
      </w:r>
      <w:r w:rsidRPr="007D5A8D" w:rsidR="004F7460">
        <w:rPr>
          <w:b/>
          <w:bCs/>
        </w:rPr>
        <w:t xml:space="preserve">; </w:t>
      </w:r>
      <w:r w:rsidRPr="007D5A8D" w:rsidR="009F3BA5">
        <w:rPr>
          <w:b/>
          <w:bCs/>
        </w:rPr>
        <w:t>REVISION</w:t>
      </w:r>
    </w:p>
    <w:p w:rsidR="00881405" w:rsidRPr="00B24919" w:rsidP="00A2604E" w14:paraId="5D8DD33D" w14:textId="77777777">
      <w:pPr>
        <w:jc w:val="center"/>
        <w:rPr>
          <w:b/>
          <w:bCs/>
        </w:rPr>
      </w:pPr>
    </w:p>
    <w:p w:rsidR="00082EC9" w:rsidP="00322662" w14:paraId="04B5CD29" w14:textId="68167EE0">
      <w:pPr>
        <w:jc w:val="center"/>
        <w:rPr>
          <w:b/>
          <w:bCs/>
        </w:rPr>
      </w:pPr>
      <w:r w:rsidRPr="00322662">
        <w:rPr>
          <w:b/>
          <w:bCs/>
        </w:rPr>
        <w:t>(</w:t>
      </w:r>
      <w:r w:rsidR="007D5A8D">
        <w:rPr>
          <w:b/>
          <w:bCs/>
        </w:rPr>
        <w:t>February 26, 2026</w:t>
      </w:r>
      <w:r w:rsidRPr="00322662">
        <w:rPr>
          <w:b/>
          <w:bCs/>
        </w:rPr>
        <w:t>)</w:t>
      </w:r>
    </w:p>
    <w:p w:rsidR="00322662" w:rsidRPr="00322662" w:rsidP="00322662" w14:paraId="05C6472B"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RPr="00C0408A" w:rsidP="0047712D" w14:paraId="59F663B1" w14:textId="07828A26">
      <w:pPr>
        <w:spacing w:line="480" w:lineRule="auto"/>
      </w:pPr>
      <w:r w:rsidRPr="4A91E81B">
        <w:rPr>
          <w:b/>
          <w:bCs/>
        </w:rPr>
        <w:t>SUMMARY:</w:t>
      </w:r>
      <w:r>
        <w:t xml:space="preserve">  In compliance with the requirements of the Paperwork Reduction Act of 1995, the Federal Energy Regulatory Commission (Commission or FERC) is soliciting public comment on the currently approved information collection,</w:t>
      </w:r>
      <w:r w:rsidR="39B264EA">
        <w:t xml:space="preserve"> </w:t>
      </w:r>
      <w:bookmarkStart w:id="1" w:name="_Hlk194401715"/>
      <w:r w:rsidR="63CB89B1">
        <w:t>FERC-725T_BAL-001-TRE (Primary Frequency Response in the ERCOT Region), FERC-725Z_IRO-010-5 (Reliability Coordinator Data and information Specification and Collection)</w:t>
      </w:r>
      <w:r w:rsidR="1D7FD3B2">
        <w:t xml:space="preserve">, </w:t>
      </w:r>
      <w:r w:rsidR="63CB89B1">
        <w:t>FERC-725L_MOD-032-1 (Data for Power System Modeling and Analysis)</w:t>
      </w:r>
      <w:r w:rsidR="1D7FD3B2">
        <w:t xml:space="preserve">, </w:t>
      </w:r>
      <w:r w:rsidR="63CB89B1">
        <w:t>FERC-725G_PRC-012-2 (Remedial Action Schemes)</w:t>
      </w:r>
      <w:r w:rsidR="7C526527">
        <w:t xml:space="preserve">, </w:t>
      </w:r>
      <w:r w:rsidR="63CB89B1">
        <w:t>FERC-725G_PRC-017-1 (Remedial Action Scheme Maintenance and Testing)</w:t>
      </w:r>
      <w:r w:rsidR="7C526527">
        <w:t xml:space="preserve">, </w:t>
      </w:r>
      <w:r w:rsidR="63CB89B1">
        <w:t>FERC-725A_TOP-003-6.1 (Transmission Operator and Balancing Authority Data and Information Specification and Collection)</w:t>
      </w:r>
      <w:r w:rsidR="091253CA">
        <w:t xml:space="preserve">, </w:t>
      </w:r>
      <w:r w:rsidR="63CB89B1">
        <w:t>FERC-725X_VAR-001-5 (Voltage and Reactive Control)</w:t>
      </w:r>
      <w:r w:rsidR="091253CA">
        <w:t xml:space="preserve">, </w:t>
      </w:r>
      <w:r w:rsidR="63CB89B1">
        <w:t>FERC-725X_VAR-002-4.1 (Generator Operation for Maintaining Network Voltage Schedules)</w:t>
      </w:r>
      <w:r w:rsidR="091253CA">
        <w:t xml:space="preserve"> </w:t>
      </w:r>
      <w:r w:rsidR="39B264EA">
        <w:t xml:space="preserve">(Mandatory Reliability </w:t>
      </w:r>
      <w:r w:rsidRPr="003514B9" w:rsidR="39B264EA">
        <w:t xml:space="preserve">Standards for </w:t>
      </w:r>
      <w:r w:rsidRPr="003514B9" w:rsidR="003C1D9B">
        <w:t>c</w:t>
      </w:r>
      <w:r w:rsidRPr="003514B9" w:rsidR="59AE9594">
        <w:t>ategory 2 generator owners and generator operators</w:t>
      </w:r>
      <w:r w:rsidRPr="003514B9" w:rsidR="39B264EA">
        <w:t>)</w:t>
      </w:r>
      <w:bookmarkEnd w:id="1"/>
      <w:r w:rsidRPr="003514B9" w:rsidR="703A8D39">
        <w:t>.</w:t>
      </w:r>
      <w:r w:rsidRPr="003514B9" w:rsidR="04218FDA">
        <w:t xml:space="preserve"> </w:t>
      </w:r>
      <w:r w:rsidRPr="003514B9" w:rsidR="040941E4">
        <w:t xml:space="preserve"> </w:t>
      </w:r>
      <w:r w:rsidRPr="003514B9" w:rsidR="04218FDA">
        <w:t>There</w:t>
      </w:r>
      <w:r w:rsidR="04218FDA">
        <w:t xml:space="preserve"> </w:t>
      </w:r>
      <w:r w:rsidR="6A49C2A0">
        <w:t xml:space="preserve">are </w:t>
      </w:r>
      <w:r w:rsidR="4704FFEC">
        <w:t>anticipated</w:t>
      </w:r>
      <w:r w:rsidR="6A49C2A0">
        <w:t xml:space="preserve"> change</w:t>
      </w:r>
      <w:r w:rsidR="4704FFEC">
        <w:t>s</w:t>
      </w:r>
      <w:r w:rsidR="6A49C2A0">
        <w:t xml:space="preserve"> in </w:t>
      </w:r>
      <w:r w:rsidR="04218FDA">
        <w:t xml:space="preserve">the reporting requirements </w:t>
      </w:r>
      <w:r w:rsidR="4704FFEC">
        <w:t>for</w:t>
      </w:r>
      <w:r w:rsidR="04218FDA">
        <w:t xml:space="preserve"> this information collection</w:t>
      </w:r>
      <w:r w:rsidR="6A49C2A0">
        <w:t xml:space="preserve"> for </w:t>
      </w:r>
      <w:r w:rsidR="6A49C2A0">
        <w:t>each of the eight standards</w:t>
      </w:r>
      <w:r w:rsidR="04218FDA">
        <w:t>.</w:t>
      </w:r>
      <w:r w:rsidR="00986703">
        <w:t xml:space="preserve"> This order published </w:t>
      </w:r>
      <w:r w:rsidR="00E410A7">
        <w:t xml:space="preserve">for 60-day notice </w:t>
      </w:r>
      <w:r w:rsidR="001345B0">
        <w:t xml:space="preserve">period </w:t>
      </w:r>
      <w:r w:rsidR="00986703">
        <w:t xml:space="preserve">on December 18, </w:t>
      </w:r>
      <w:r w:rsidR="00E410A7">
        <w:t>2025,</w:t>
      </w:r>
      <w:r w:rsidR="00986703">
        <w:t xml:space="preserve"> and received no comments.</w:t>
      </w:r>
    </w:p>
    <w:p w:rsidR="00AC438B" w:rsidRPr="006D65AB" w:rsidP="00AC438B" w14:paraId="40C2FE15" w14:textId="407A484B">
      <w:pPr>
        <w:spacing w:line="480" w:lineRule="auto"/>
      </w:pPr>
      <w:r w:rsidRPr="006D65AB">
        <w:rPr>
          <w:b/>
          <w:bCs/>
        </w:rPr>
        <w:t>DATES:</w:t>
      </w:r>
      <w:r w:rsidRPr="006D65AB">
        <w:t xml:space="preserve">  Comments on the collection of information are due </w:t>
      </w:r>
      <w:r w:rsidRPr="006D65AB">
        <w:rPr>
          <w:b/>
          <w:bCs/>
        </w:rPr>
        <w:t xml:space="preserve">[INSERT DATE </w:t>
      </w:r>
      <w:r w:rsidR="00E410A7">
        <w:rPr>
          <w:b/>
          <w:bCs/>
        </w:rPr>
        <w:t>3</w:t>
      </w:r>
      <w:r w:rsidR="00ED3715">
        <w:rPr>
          <w:b/>
          <w:bCs/>
        </w:rPr>
        <w:t xml:space="preserve">0 </w:t>
      </w:r>
      <w:r w:rsidRPr="006D65AB">
        <w:rPr>
          <w:b/>
          <w:bCs/>
        </w:rPr>
        <w:t>DAYS AFTER DATE OF PUBLICATION IN THE FEDERAL REGISTER]</w:t>
      </w:r>
      <w:r w:rsidRPr="006D65AB">
        <w:t>.  </w:t>
      </w:r>
    </w:p>
    <w:p w:rsidR="00AC438B" w:rsidRPr="006D65AB" w:rsidP="525AB59F" w14:paraId="6426E0EA" w14:textId="10DB0200">
      <w:pPr>
        <w:spacing w:line="480" w:lineRule="auto"/>
        <w:rPr>
          <w:szCs w:val="26"/>
        </w:rPr>
      </w:pPr>
      <w:r w:rsidRPr="525AB59F">
        <w:rPr>
          <w:b/>
          <w:bCs/>
        </w:rPr>
        <w:t>ADDRESSES:</w:t>
      </w:r>
      <w:r>
        <w:t xml:space="preserve"> </w:t>
      </w:r>
      <w:r w:rsidRPr="525AB59F" w:rsidR="673820E7">
        <w:rPr>
          <w:sz w:val="24"/>
        </w:rPr>
        <w:t xml:space="preserve">Please submit comments via email to </w:t>
      </w:r>
      <w:hyperlink r:id="rId10" w:history="1">
        <w:r w:rsidRPr="525AB59F" w:rsidR="673820E7">
          <w:rPr>
            <w:rStyle w:val="Hyperlink"/>
            <w:szCs w:val="26"/>
            <w:u w:val="none"/>
          </w:rPr>
          <w:t>DataClearance@FERC.gov</w:t>
        </w:r>
      </w:hyperlink>
      <w:r w:rsidRPr="525AB59F" w:rsidR="673820E7">
        <w:rPr>
          <w:szCs w:val="26"/>
        </w:rPr>
        <w:t xml:space="preserve">. You must </w:t>
      </w:r>
      <w:r w:rsidRPr="525AB59F" w:rsidR="673820E7">
        <w:rPr>
          <w:sz w:val="24"/>
        </w:rPr>
        <w:t>specify the Docket No. (RD25-10-000) and the FERC Information Collection</w:t>
      </w:r>
      <w:r w:rsidRPr="525AB59F" w:rsidR="673820E7">
        <w:rPr>
          <w:b/>
          <w:bCs/>
          <w:sz w:val="24"/>
        </w:rPr>
        <w:t xml:space="preserve"> </w:t>
      </w:r>
      <w:r w:rsidRPr="525AB59F" w:rsidR="673820E7">
        <w:rPr>
          <w:sz w:val="24"/>
        </w:rPr>
        <w:t>number (</w:t>
      </w:r>
      <w:r w:rsidRPr="525AB59F" w:rsidR="4F45A7A6">
        <w:rPr>
          <w:b/>
          <w:bCs/>
        </w:rPr>
        <w:t>FERC-725T, 725Z, 725L, 725G, 725A and 725X</w:t>
      </w:r>
      <w:r w:rsidRPr="525AB59F" w:rsidR="673820E7">
        <w:rPr>
          <w:sz w:val="24"/>
        </w:rPr>
        <w:t>) in your email. If you are unable to file electronically, comments may be filed by USPS mail or by hand (including courier) delivery:</w:t>
      </w:r>
      <w:r w:rsidRPr="525AB59F" w:rsidR="673820E7">
        <w:rPr>
          <w:szCs w:val="26"/>
        </w:rPr>
        <w:t xml:space="preserve"> </w:t>
      </w:r>
    </w:p>
    <w:p w:rsidR="00AC438B" w:rsidRPr="006D65AB" w:rsidP="003514B9" w14:paraId="2651F124" w14:textId="3267FE08">
      <w:pPr>
        <w:pStyle w:val="ListParagraph"/>
        <w:numPr>
          <w:ilvl w:val="0"/>
          <w:numId w:val="2"/>
        </w:numPr>
        <w:spacing w:line="480" w:lineRule="auto"/>
        <w:ind w:left="1080"/>
        <w:rPr>
          <w:szCs w:val="26"/>
        </w:rPr>
      </w:pPr>
      <w:r w:rsidRPr="525AB59F">
        <w:rPr>
          <w:szCs w:val="26"/>
        </w:rPr>
        <w:t xml:space="preserve">Mail via U.S. Postal Service only, addressed to: Federal Energy Regulatory Commission, Secretary of the Commission, 888 First Street, N.E., Washington, DC 20426. </w:t>
      </w:r>
    </w:p>
    <w:p w:rsidR="00AC438B" w:rsidRPr="006D65AB" w:rsidP="003514B9" w14:paraId="5D704E17" w14:textId="24D7BE57">
      <w:pPr>
        <w:pStyle w:val="ListParagraph"/>
        <w:numPr>
          <w:ilvl w:val="0"/>
          <w:numId w:val="1"/>
        </w:numPr>
        <w:spacing w:line="480" w:lineRule="auto"/>
        <w:ind w:left="1080"/>
        <w:rPr>
          <w:szCs w:val="26"/>
        </w:rPr>
      </w:pPr>
      <w:r w:rsidRPr="525AB59F">
        <w:rPr>
          <w:szCs w:val="26"/>
        </w:rPr>
        <w:t xml:space="preserve">Hand (including courier) delivery to: Federal Energy Regulatory Commission, 12225 Wilkins Avenue, Rockville, MD 20852. </w:t>
      </w:r>
    </w:p>
    <w:p w:rsidR="00AC438B" w:rsidRPr="006D65AB" w:rsidP="003514B9" w14:paraId="6DE21B6B" w14:textId="100396F3">
      <w:pPr>
        <w:spacing w:line="480" w:lineRule="auto"/>
        <w:rPr>
          <w:szCs w:val="26"/>
        </w:rPr>
      </w:pPr>
      <w:r w:rsidRPr="525AB59F">
        <w:rPr>
          <w:i/>
          <w:iCs/>
          <w:szCs w:val="26"/>
        </w:rPr>
        <w:t>Docket:</w:t>
      </w:r>
      <w:r w:rsidRPr="525AB59F">
        <w:rPr>
          <w:szCs w:val="26"/>
        </w:rPr>
        <w:t xml:space="preserve"> </w:t>
      </w:r>
      <w:r w:rsidRPr="525AB59F">
        <w:rPr>
          <w:sz w:val="24"/>
        </w:rPr>
        <w:t xml:space="preserve">To view comments and issuances in this docket, please visit </w:t>
      </w:r>
      <w:hyperlink r:id="rId11" w:history="1">
        <w:r w:rsidRPr="525AB59F">
          <w:rPr>
            <w:rStyle w:val="Hyperlink"/>
            <w:szCs w:val="26"/>
            <w:u w:val="none"/>
          </w:rPr>
          <w:t>https://elibrary.ferc.gov/eLibrary/search</w:t>
        </w:r>
      </w:hyperlink>
      <w:r w:rsidRPr="525AB59F">
        <w:rPr>
          <w:szCs w:val="26"/>
        </w:rPr>
        <w:t xml:space="preserve">. Once there, you can also sign-up for </w:t>
      </w:r>
      <w:r w:rsidRPr="525AB59F">
        <w:rPr>
          <w:sz w:val="24"/>
        </w:rPr>
        <w:t>automatic notification of activity in this docket.</w:t>
      </w:r>
    </w:p>
    <w:p w:rsidR="00AC438B" w:rsidP="008212DA" w14:paraId="38721861" w14:textId="391C45EB">
      <w:pPr>
        <w:spacing w:line="480" w:lineRule="auto"/>
        <w:rPr>
          <w:b/>
        </w:rPr>
      </w:pPr>
      <w:r w:rsidRPr="006D65AB">
        <w:rPr>
          <w:b/>
          <w:bCs/>
        </w:rPr>
        <w:t>FOR FURTHER INFORMATION CONTACT:</w:t>
      </w:r>
      <w:r w:rsidRPr="006D65AB">
        <w:t xml:space="preserve">  Kayla Williams, (202) 502-6468. </w:t>
      </w:r>
      <w:hyperlink r:id="rId10" w:tgtFrame="_blank" w:history="1">
        <w:r w:rsidRPr="006D65AB">
          <w:rPr>
            <w:rStyle w:val="Hyperlink"/>
          </w:rPr>
          <w:t>DataClearance@FERC.gov</w:t>
        </w:r>
      </w:hyperlink>
      <w:r w:rsidRPr="006D65AB">
        <w:rPr>
          <w:b/>
        </w:rPr>
        <w:t> </w:t>
      </w:r>
    </w:p>
    <w:p w:rsidR="008212DA" w:rsidRPr="008212DA" w:rsidP="008212DA" w14:paraId="4891BEC5" w14:textId="7DB8DFE4">
      <w:pPr>
        <w:spacing w:line="480" w:lineRule="auto"/>
      </w:pPr>
      <w:r w:rsidRPr="008212DA">
        <w:rPr>
          <w:b/>
        </w:rPr>
        <w:t>SUPPLEMENTARY INFORMATION:</w:t>
      </w:r>
      <w:r w:rsidRPr="008212DA">
        <w:t xml:space="preserve">  </w:t>
      </w:r>
    </w:p>
    <w:p w:rsidR="00C0408A" w:rsidRPr="00C0408A" w:rsidP="00C0408A" w14:paraId="21DF86AE" w14:textId="5329105A">
      <w:pPr>
        <w:spacing w:line="480" w:lineRule="auto"/>
        <w:rPr>
          <w:szCs w:val="26"/>
        </w:rPr>
      </w:pPr>
      <w:bookmarkStart w:id="2" w:name="_Hlk173308440"/>
      <w:r w:rsidRPr="525AB59F">
        <w:rPr>
          <w:i/>
          <w:iCs/>
        </w:rPr>
        <w:t xml:space="preserve">Title: </w:t>
      </w:r>
      <w:r w:rsidR="00E73872">
        <w:t>FERC-</w:t>
      </w:r>
      <w:r w:rsidR="008D7EFE">
        <w:t>725T, 725Z, 725L, 725G, 725A, 725X</w:t>
      </w:r>
      <w:r w:rsidR="0205736D">
        <w:t xml:space="preserve"> - FERC-725T_BAL-001-TRE (Primary Frequency Response in the ERCOT Region), FERC-725Z_IRO-010-5 (Reliability Coordinator Data and information Specification and Collection), FERC-</w:t>
      </w:r>
      <w:r w:rsidR="0205736D">
        <w:t xml:space="preserve">725L_MOD-032-1 (Data for Power System Modeling and Analysis), FERC-725G_PRC-012-2 (Remedial Action Schemes), FERC-725G_PRC-017-1 (Remedial Action Scheme Maintenance and Testing), FERC-725A_TOP-003-6.1 (Transmission Operator and Balancing Authority Data and Information Specification and Collection), FERC-725X_VAR-001-5 (Voltage and Reactive Control), FERC-725X_VAR-002-4.1 (Generator Operation for Maintaining Network Voltage </w:t>
      </w:r>
      <w:r w:rsidRPr="003514B9" w:rsidR="0205736D">
        <w:t>Schedules)</w:t>
      </w:r>
      <w:r w:rsidRPr="003514B9" w:rsidR="008D7EFE">
        <w:t xml:space="preserve"> </w:t>
      </w:r>
      <w:bookmarkEnd w:id="2"/>
      <w:r w:rsidRPr="003514B9">
        <w:rPr>
          <w:i/>
          <w:szCs w:val="26"/>
        </w:rPr>
        <w:t>OMB Control</w:t>
      </w:r>
      <w:r w:rsidRPr="00C0408A">
        <w:rPr>
          <w:i/>
          <w:szCs w:val="26"/>
        </w:rPr>
        <w:t xml:space="preserve"> No.:</w:t>
      </w:r>
      <w:r w:rsidR="00E83ACB">
        <w:rPr>
          <w:szCs w:val="26"/>
        </w:rPr>
        <w:t xml:space="preserve"> </w:t>
      </w:r>
      <w:r w:rsidRPr="00F90FF1" w:rsidR="00F90FF1">
        <w:rPr>
          <w:szCs w:val="26"/>
        </w:rPr>
        <w:t>1902-027</w:t>
      </w:r>
      <w:r w:rsidR="00AB3737">
        <w:rPr>
          <w:szCs w:val="26"/>
        </w:rPr>
        <w:t>3</w:t>
      </w:r>
      <w:r w:rsidR="00F90FF1">
        <w:rPr>
          <w:szCs w:val="26"/>
        </w:rPr>
        <w:t xml:space="preserve"> (725</w:t>
      </w:r>
      <w:r w:rsidR="00AB3737">
        <w:rPr>
          <w:szCs w:val="26"/>
        </w:rPr>
        <w:t>T</w:t>
      </w:r>
      <w:r w:rsidR="00F90FF1">
        <w:rPr>
          <w:szCs w:val="26"/>
        </w:rPr>
        <w:t>)</w:t>
      </w:r>
      <w:r w:rsidR="00C013D2">
        <w:rPr>
          <w:szCs w:val="26"/>
        </w:rPr>
        <w:t>,</w:t>
      </w:r>
      <w:r w:rsidR="00D462A4">
        <w:rPr>
          <w:szCs w:val="26"/>
        </w:rPr>
        <w:t xml:space="preserve"> </w:t>
      </w:r>
      <w:r w:rsidR="002438F6">
        <w:rPr>
          <w:szCs w:val="26"/>
        </w:rPr>
        <w:t>1902-</w:t>
      </w:r>
      <w:r w:rsidR="008D2A9B">
        <w:rPr>
          <w:szCs w:val="26"/>
        </w:rPr>
        <w:t>0276</w:t>
      </w:r>
      <w:r w:rsidR="00F90FF1">
        <w:rPr>
          <w:szCs w:val="26"/>
        </w:rPr>
        <w:t xml:space="preserve"> </w:t>
      </w:r>
      <w:r w:rsidR="008D2A9B">
        <w:rPr>
          <w:szCs w:val="26"/>
        </w:rPr>
        <w:t xml:space="preserve">(725Z), </w:t>
      </w:r>
      <w:r w:rsidR="00267EB9">
        <w:rPr>
          <w:szCs w:val="26"/>
        </w:rPr>
        <w:t>1902-</w:t>
      </w:r>
      <w:r w:rsidR="00F204A9">
        <w:rPr>
          <w:szCs w:val="26"/>
        </w:rPr>
        <w:t xml:space="preserve">0261 (725L), </w:t>
      </w:r>
      <w:r w:rsidR="003B6E4C">
        <w:rPr>
          <w:szCs w:val="26"/>
        </w:rPr>
        <w:t>1902-</w:t>
      </w:r>
      <w:r w:rsidR="00A44AAC">
        <w:rPr>
          <w:szCs w:val="26"/>
        </w:rPr>
        <w:t xml:space="preserve">0252 (725G), </w:t>
      </w:r>
      <w:r w:rsidR="00BB28B3">
        <w:rPr>
          <w:szCs w:val="26"/>
        </w:rPr>
        <w:t>1902-0244 (725A), 1902-</w:t>
      </w:r>
      <w:r w:rsidR="0068477B">
        <w:rPr>
          <w:szCs w:val="26"/>
        </w:rPr>
        <w:t>0278 (725X)</w:t>
      </w:r>
      <w:r w:rsidR="0043213D">
        <w:rPr>
          <w:szCs w:val="26"/>
        </w:rPr>
        <w:t>.</w:t>
      </w:r>
    </w:p>
    <w:p w:rsidR="00C0408A" w:rsidRPr="003514B9" w:rsidP="00C0408A" w14:paraId="173E73F1" w14:textId="788A71E6">
      <w:pPr>
        <w:spacing w:line="480" w:lineRule="auto"/>
        <w:rPr>
          <w:szCs w:val="26"/>
        </w:rPr>
      </w:pPr>
      <w:r w:rsidRPr="00C0408A">
        <w:rPr>
          <w:i/>
          <w:szCs w:val="26"/>
        </w:rPr>
        <w:t>Type of Request:</w:t>
      </w:r>
      <w:r w:rsidRPr="00C0408A">
        <w:rPr>
          <w:szCs w:val="26"/>
        </w:rPr>
        <w:t xml:space="preserve"> </w:t>
      </w:r>
      <w:r w:rsidR="00EB65D3">
        <w:rPr>
          <w:szCs w:val="26"/>
        </w:rPr>
        <w:t xml:space="preserve">Update </w:t>
      </w:r>
      <w:r w:rsidRPr="00C0408A">
        <w:rPr>
          <w:szCs w:val="26"/>
        </w:rPr>
        <w:t xml:space="preserve">information collection requirements with changes to the current </w:t>
      </w:r>
      <w:r w:rsidRPr="003514B9">
        <w:rPr>
          <w:szCs w:val="26"/>
        </w:rPr>
        <w:t>reporting requirements.</w:t>
      </w:r>
    </w:p>
    <w:p w:rsidR="00B17A97" w:rsidRPr="00B17A97" w:rsidP="00B17A97" w14:paraId="28F72E08" w14:textId="7E2EA21A">
      <w:pPr>
        <w:spacing w:line="480" w:lineRule="auto"/>
      </w:pPr>
      <w:r w:rsidRPr="3ABC0BC1">
        <w:rPr>
          <w:rFonts w:eastAsia="Calibri"/>
          <w:i/>
          <w:iCs/>
        </w:rPr>
        <w:t>Abstract:</w:t>
      </w:r>
      <w:r w:rsidRPr="3ABC0BC1">
        <w:rPr>
          <w:rFonts w:eastAsia="Calibri"/>
        </w:rPr>
        <w:t xml:space="preserve"> </w:t>
      </w:r>
      <w:r w:rsidRPr="003514B9">
        <w:t>Section 215 of the FPA provides that the Commission may certify an Electric Reliability</w:t>
      </w:r>
      <w:r w:rsidRPr="00B17A97">
        <w:t xml:space="preserve"> Organization (ERO), the purpose of which is to develop mandatory and enforceable Reliability Standards, subject to Commission review and approval.</w:t>
      </w:r>
      <w:r>
        <w:rPr>
          <w:b/>
          <w:bCs/>
          <w:vertAlign w:val="superscript"/>
        </w:rPr>
        <w:footnoteReference w:id="3"/>
      </w:r>
      <w:r w:rsidRPr="00B17A97">
        <w:t xml:space="preserve">  Reliability Standards may be enforced by the ERO, subject to Commission oversight, or by the Commission independently.</w:t>
      </w:r>
      <w:r>
        <w:rPr>
          <w:b/>
          <w:bCs/>
          <w:vertAlign w:val="superscript"/>
        </w:rPr>
        <w:footnoteReference w:id="4"/>
      </w:r>
      <w:r w:rsidRPr="3ABC0BC1">
        <w:rPr>
          <w:b/>
          <w:bCs/>
        </w:rPr>
        <w:t xml:space="preserve">  </w:t>
      </w:r>
      <w:r w:rsidRPr="00B17A97">
        <w:t>Pursuant to section 215 of the FPA, the Commission established a process to select and certify an ERO,</w:t>
      </w:r>
      <w:r>
        <w:rPr>
          <w:b/>
          <w:bCs/>
          <w:vertAlign w:val="superscript"/>
        </w:rPr>
        <w:footnoteReference w:id="5"/>
      </w:r>
      <w:r w:rsidRPr="3ABC0BC1">
        <w:rPr>
          <w:b/>
          <w:bCs/>
        </w:rPr>
        <w:t xml:space="preserve"> </w:t>
      </w:r>
      <w:r w:rsidRPr="00B17A97">
        <w:t>and subsequently certified NERC.</w:t>
      </w:r>
      <w:r>
        <w:rPr>
          <w:b/>
          <w:bCs/>
          <w:vertAlign w:val="superscript"/>
        </w:rPr>
        <w:footnoteReference w:id="6"/>
      </w:r>
    </w:p>
    <w:p w:rsidR="00362A2C" w:rsidP="00362A2C" w14:paraId="29FD2CB2" w14:textId="69D45644">
      <w:pPr>
        <w:spacing w:line="480" w:lineRule="auto"/>
      </w:pPr>
    </w:p>
    <w:p w:rsidR="00CF1995" w:rsidRPr="00CF1995" w:rsidP="00CF1995" w14:paraId="57C64F56" w14:textId="53CC5225">
      <w:pPr>
        <w:spacing w:line="480" w:lineRule="auto"/>
      </w:pPr>
      <w:r>
        <w:t>On October 1, 2025,</w:t>
      </w:r>
      <w:r w:rsidR="00912E64">
        <w:t xml:space="preserve"> in Docket No. RD25-10,</w:t>
      </w:r>
      <w:r>
        <w:t xml:space="preserve"> the Commission approved</w:t>
      </w:r>
      <w:r w:rsidRPr="00CF1995">
        <w:t xml:space="preserve"> NERC</w:t>
      </w:r>
      <w:r w:rsidR="0081052F">
        <w:t>’s filing of a</w:t>
      </w:r>
      <w:r w:rsidRPr="00CF1995">
        <w:t xml:space="preserve"> petition seek</w:t>
      </w:r>
      <w:r w:rsidR="0081052F">
        <w:t>ing</w:t>
      </w:r>
      <w:r w:rsidRPr="00CF1995">
        <w:t xml:space="preserve"> approval of two revised NERC definitions, generator owner and generator operator as “to align the definitions of the Generator Owner and Generator Operator terms in the NERC Glossary with the recently revised Generator Owner and Generator Operator registration functions in the NERC Rules of Procedure Statement of Compliance Registry Criteria,</w:t>
      </w:r>
      <w:r w:rsidR="000D4CE3">
        <w:t>”</w:t>
      </w:r>
      <w:r w:rsidRPr="550726D9" w:rsidR="000D4CE3">
        <w:rPr>
          <w:b/>
          <w:bCs/>
          <w:vertAlign w:val="superscript"/>
        </w:rPr>
        <w:t xml:space="preserve"> </w:t>
      </w:r>
      <w:r>
        <w:rPr>
          <w:b/>
          <w:bCs/>
          <w:vertAlign w:val="superscript"/>
        </w:rPr>
        <w:footnoteReference w:id="7"/>
      </w:r>
      <w:r w:rsidRPr="00CF1995">
        <w:t xml:space="preserve"> approved by the Commission </w:t>
      </w:r>
      <w:r w:rsidR="00D20C46">
        <w:t xml:space="preserve">in </w:t>
      </w:r>
      <w:r w:rsidR="007B5D14">
        <w:t xml:space="preserve">Docket No. RR24-2-000 </w:t>
      </w:r>
      <w:r w:rsidRPr="00CF1995">
        <w:t>on June 27, 2024.</w:t>
      </w:r>
      <w:r>
        <w:rPr>
          <w:rStyle w:val="FootnoteReference"/>
        </w:rPr>
        <w:footnoteReference w:id="8"/>
      </w:r>
      <w:r w:rsidRPr="00CF1995">
        <w:t xml:space="preserve">  </w:t>
      </w:r>
      <w:r w:rsidR="009F6329">
        <w:t xml:space="preserve">The terms </w:t>
      </w:r>
      <w:r w:rsidR="00CF1207">
        <w:t>g</w:t>
      </w:r>
      <w:r w:rsidRPr="00CF1995">
        <w:t>enerator owner and generator operator now include non-</w:t>
      </w:r>
      <w:r w:rsidR="007E6F0E">
        <w:t>bulk electric system (BES)</w:t>
      </w:r>
      <w:r w:rsidRPr="00CF1995">
        <w:t xml:space="preserve"> </w:t>
      </w:r>
      <w:r w:rsidR="007E6F0E">
        <w:t>inverter-based resources (</w:t>
      </w:r>
      <w:r w:rsidRPr="00CF1995">
        <w:t>IBR</w:t>
      </w:r>
      <w:r w:rsidR="007E6F0E">
        <w:t>)</w:t>
      </w:r>
      <w:r w:rsidRPr="000967BB" w:rsidR="000967BB">
        <w:t xml:space="preserve"> </w:t>
      </w:r>
      <w:r w:rsidRPr="00CF1995" w:rsidR="000967BB">
        <w:t>that either have or contribute to an aggregate nameplate capacity of greater than or equal to 20 MVA, connected through a system designed primarily for delivering such capacity to a common point of connection at a voltage greater than or equal to 60 kV (</w:t>
      </w:r>
      <w:r w:rsidR="007B49E7">
        <w:t>c</w:t>
      </w:r>
      <w:r w:rsidRPr="00CF1995" w:rsidR="000967BB">
        <w:t>ategory 2)</w:t>
      </w:r>
      <w:r w:rsidR="003C1D9B">
        <w:t>.</w:t>
      </w:r>
      <w:r w:rsidRPr="00CF1995">
        <w:t xml:space="preserve"> </w:t>
      </w:r>
      <w:r w:rsidR="003C1D9B">
        <w:t xml:space="preserve"> </w:t>
      </w:r>
      <w:r w:rsidR="009F6329">
        <w:t>Consequently, the new definitions in the Glossary of Terms Used in NERC Reliability Standards (NERC Glossary) will impose paperwork burdens on</w:t>
      </w:r>
      <w:r w:rsidR="001A3DD1">
        <w:t xml:space="preserve"> </w:t>
      </w:r>
      <w:r w:rsidR="000967BB">
        <w:t>category 2</w:t>
      </w:r>
      <w:r w:rsidRPr="00CF1995">
        <w:t xml:space="preserve"> generator owners and generator operators </w:t>
      </w:r>
      <w:r w:rsidR="004B62E3">
        <w:t>that will now need</w:t>
      </w:r>
      <w:r w:rsidRPr="00CF1995">
        <w:t xml:space="preserve"> </w:t>
      </w:r>
      <w:r w:rsidR="004B62E3">
        <w:t>to</w:t>
      </w:r>
      <w:r w:rsidRPr="00CF1995">
        <w:t xml:space="preserve"> compl</w:t>
      </w:r>
      <w:r w:rsidR="004B62E3">
        <w:t>y</w:t>
      </w:r>
      <w:r w:rsidRPr="00CF1995">
        <w:t xml:space="preserve"> with </w:t>
      </w:r>
      <w:r w:rsidR="004576EA">
        <w:t>applicable</w:t>
      </w:r>
      <w:r w:rsidRPr="00CF1995">
        <w:t xml:space="preserve"> Reliability Standards.</w:t>
      </w:r>
    </w:p>
    <w:p w:rsidR="00CF1995" w:rsidRPr="00CF1995" w:rsidP="00CF1995" w14:paraId="6DDE6AFC" w14:textId="4FFE59A5">
      <w:pPr>
        <w:spacing w:line="480" w:lineRule="auto"/>
      </w:pPr>
      <w:r w:rsidRPr="00CF1995">
        <w:t xml:space="preserve">The </w:t>
      </w:r>
      <w:r w:rsidR="004576EA">
        <w:t>approved</w:t>
      </w:r>
      <w:r w:rsidRPr="00CF1995">
        <w:t xml:space="preserve"> revision to the definition</w:t>
      </w:r>
      <w:r w:rsidR="00CB1486">
        <w:t xml:space="preserve"> of generator owner</w:t>
      </w:r>
      <w:r w:rsidRPr="00CF1995">
        <w:t xml:space="preserve"> in the NERC </w:t>
      </w:r>
      <w:r w:rsidR="00756AEB">
        <w:t>G</w:t>
      </w:r>
      <w:r w:rsidRPr="00CF1995">
        <w:t xml:space="preserve">lossary </w:t>
      </w:r>
      <w:r w:rsidR="00CB1486">
        <w:t>is</w:t>
      </w:r>
      <w:r w:rsidRPr="00CF1995">
        <w:t>:</w:t>
      </w:r>
      <w:r>
        <w:rPr>
          <w:b/>
          <w:bCs/>
          <w:vertAlign w:val="superscript"/>
        </w:rPr>
        <w:footnoteReference w:id="9"/>
      </w:r>
      <w:r w:rsidRPr="00CF1995">
        <w:t xml:space="preserve">  </w:t>
      </w:r>
    </w:p>
    <w:p w:rsidR="00CF1995" w:rsidP="003514B9" w14:paraId="08BB3019" w14:textId="7A540E3C">
      <w:pPr>
        <w:spacing w:line="480" w:lineRule="auto"/>
        <w:ind w:left="1440" w:right="360"/>
      </w:pPr>
      <w:r>
        <w:t>The entity that: 1) owns and maintains generating Facility(</w:t>
      </w:r>
      <w:r>
        <w:t>ies</w:t>
      </w:r>
      <w:r>
        <w:t xml:space="preserve">) (Category 1 GO); or 2) owns and maintains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 </w:t>
      </w:r>
    </w:p>
    <w:p w:rsidR="00673CAF" w:rsidRPr="00CF1995" w:rsidP="550726D9" w14:paraId="41651991" w14:textId="6783752A">
      <w:pPr>
        <w:spacing w:line="480" w:lineRule="auto"/>
        <w:ind w:right="360"/>
      </w:pPr>
      <w:r>
        <w:t>The approved revision to the definition of generator operator in the NERC Glossary is</w:t>
      </w:r>
      <w:r>
        <w:rPr>
          <w:b/>
          <w:vertAlign w:val="superscript"/>
        </w:rPr>
        <w:footnoteReference w:id="10"/>
      </w:r>
      <w:r>
        <w:t>:</w:t>
      </w:r>
    </w:p>
    <w:p w:rsidR="00CF1995" w:rsidRPr="00CF1995" w:rsidP="003514B9" w14:paraId="1030EDF3" w14:textId="5B337A63">
      <w:pPr>
        <w:spacing w:line="480" w:lineRule="auto"/>
        <w:ind w:left="1440" w:right="360"/>
      </w:pPr>
      <w:r>
        <w:t>The entity that: 1) operates generating Facility(</w:t>
      </w:r>
      <w:r>
        <w:t>ies</w:t>
      </w:r>
      <w:r>
        <w:t>) and performs the functions of supplying energy and Interconnected Operations Services (Category 1 GOP); or 2) operates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GOP).</w:t>
      </w:r>
    </w:p>
    <w:p w:rsidR="00CF1995" w:rsidRPr="00CF1995" w:rsidP="00804FB8" w14:paraId="70F9E188" w14:textId="596832B4">
      <w:pPr>
        <w:spacing w:line="480" w:lineRule="auto"/>
      </w:pPr>
      <w:r>
        <w:t xml:space="preserve">As a result of the inclusion of category 2 resources in the NERC Glossary, applicable </w:t>
      </w:r>
      <w:r w:rsidR="00326D43">
        <w:t>responsible</w:t>
      </w:r>
      <w:r>
        <w:t xml:space="preserve"> entities will have to comply with</w:t>
      </w:r>
      <w:r w:rsidR="00B0787F">
        <w:t xml:space="preserve"> reporting requirements for this information collection for each of the eight</w:t>
      </w:r>
      <w:r w:rsidR="00606178">
        <w:t xml:space="preserve"> reliability</w:t>
      </w:r>
      <w:r w:rsidR="00B0787F">
        <w:t xml:space="preserve"> standards</w:t>
      </w:r>
      <w:r w:rsidR="00606178">
        <w:t xml:space="preserve"> </w:t>
      </w:r>
      <w:r w:rsidR="00483D68">
        <w:t xml:space="preserve">included in NERC’s implementation </w:t>
      </w:r>
      <w:r w:rsidR="00483D68">
        <w:t>plan associated with Docket No. RD25-10</w:t>
      </w:r>
      <w:r w:rsidR="00B0787F">
        <w:t>.</w:t>
      </w:r>
      <w:r w:rsidR="00C0567D">
        <w:t xml:space="preserve">  The eight</w:t>
      </w:r>
      <w:r w:rsidR="00F34C8D">
        <w:t xml:space="preserve"> applicable</w:t>
      </w:r>
      <w:r w:rsidR="00C0567D">
        <w:t xml:space="preserve"> Reliability Standards are: </w:t>
      </w:r>
      <w:r w:rsidR="006325A6">
        <w:t xml:space="preserve"> BAL-001-TRE-2; IRO-010-5; MOD-032-1; PRC-012-2; PRC-017-1; TOP-003-6.1; VAR-001-5; and VAR-002-4.1. </w:t>
      </w:r>
      <w:r w:rsidR="000576A7">
        <w:t xml:space="preserve"> </w:t>
      </w:r>
    </w:p>
    <w:p w:rsidR="00CF1995" w:rsidRPr="00CF1995" w:rsidP="00CF1995" w14:paraId="3D4DFF37" w14:textId="161C65F1">
      <w:pPr>
        <w:spacing w:line="480" w:lineRule="auto"/>
      </w:pPr>
      <w:r>
        <w:t xml:space="preserve">Reliability Standard </w:t>
      </w:r>
      <w:r>
        <w:t>BAL-001-TRE-2</w:t>
      </w:r>
      <w:r w:rsidR="000967BB">
        <w:t xml:space="preserve"> </w:t>
      </w:r>
      <w:r w:rsidR="11D46A2E">
        <w:t>is</w:t>
      </w:r>
      <w:r>
        <w:t xml:space="preserve"> currently located in the FERC-725T (OMB Control No. 1902-0273) collection.  The purpose of</w:t>
      </w:r>
      <w:r w:rsidR="009C6E06">
        <w:t xml:space="preserve"> Reliability Standard</w:t>
      </w:r>
      <w:r>
        <w:t xml:space="preserve"> BAL-001-TRE-2 is to maintain </w:t>
      </w:r>
      <w:r w:rsidR="0077748F">
        <w:t>i</w:t>
      </w:r>
      <w:r>
        <w:t xml:space="preserve">nterconnection steady-state frequency within defined limits.  The </w:t>
      </w:r>
      <w:r w:rsidR="000967BB">
        <w:t>category 2</w:t>
      </w:r>
      <w:r>
        <w:t xml:space="preserve"> generator owners and generator operators will now have to follow Requirements </w:t>
      </w:r>
      <w:r w:rsidR="00373340">
        <w:t>R</w:t>
      </w:r>
      <w:r w:rsidR="00415D06">
        <w:t>6 t</w:t>
      </w:r>
      <w:r w:rsidR="003E2263">
        <w:t>hrough</w:t>
      </w:r>
      <w:r w:rsidR="00415D06">
        <w:t xml:space="preserve"> R10</w:t>
      </w:r>
      <w:r>
        <w:t>.  Requirement</w:t>
      </w:r>
      <w:r w:rsidR="0000229F">
        <w:t>s</w:t>
      </w:r>
      <w:r>
        <w:t xml:space="preserve"> R6</w:t>
      </w:r>
      <w:r w:rsidR="57435F39">
        <w:t>, R7,</w:t>
      </w:r>
      <w:r>
        <w:t xml:space="preserve"> </w:t>
      </w:r>
      <w:r w:rsidR="57435F39">
        <w:t>R9, and</w:t>
      </w:r>
      <w:r>
        <w:t xml:space="preserve"> R10 require the generator owner to set their governor parameters to be responsive to frequency obligations and provide notification to other entities when their governor is unavailable</w:t>
      </w:r>
      <w:r w:rsidR="00C059FC">
        <w:t>.</w:t>
      </w:r>
      <w:r>
        <w:t xml:space="preserve">  Requirement </w:t>
      </w:r>
      <w:r w:rsidR="0000229F">
        <w:t>R</w:t>
      </w:r>
      <w:r>
        <w:t>8</w:t>
      </w:r>
      <w:r w:rsidR="6120FAD4">
        <w:t xml:space="preserve"> requires</w:t>
      </w:r>
      <w:r>
        <w:t xml:space="preserve"> generator operators notify </w:t>
      </w:r>
      <w:r w:rsidR="0091114C">
        <w:t>their</w:t>
      </w:r>
      <w:r>
        <w:t xml:space="preserve"> balancing authority of </w:t>
      </w:r>
      <w:r w:rsidR="006D6906">
        <w:t xml:space="preserve">service </w:t>
      </w:r>
      <w:r>
        <w:t>status changes</w:t>
      </w:r>
      <w:r w:rsidR="04091F8B">
        <w:t>.</w:t>
      </w:r>
    </w:p>
    <w:p w:rsidR="00CF1995" w:rsidRPr="00CF1995" w:rsidP="003514B9" w14:paraId="09E8712D" w14:textId="6BDB0A4A">
      <w:pPr>
        <w:spacing w:line="480" w:lineRule="auto"/>
      </w:pPr>
      <w:r>
        <w:t xml:space="preserve">Reliability Standard </w:t>
      </w:r>
      <w:r>
        <w:t xml:space="preserve">IRO-010-5 </w:t>
      </w:r>
      <w:r w:rsidR="3A930AC4">
        <w:t>is</w:t>
      </w:r>
      <w:r>
        <w:t xml:space="preserve"> currently located in the FERC-725Z (OM</w:t>
      </w:r>
      <w:r w:rsidR="5D412BF8">
        <w:t>B</w:t>
      </w:r>
      <w:r>
        <w:t xml:space="preserve"> Control No. 1902-0276</w:t>
      </w:r>
      <w:r w:rsidR="7293BF63">
        <w:t>)</w:t>
      </w:r>
      <w:r>
        <w:t xml:space="preserve"> collection.  </w:t>
      </w:r>
      <w:r w:rsidR="44666387">
        <w:t xml:space="preserve">The purpose of the standard is to prevent instability, uncontrolled separation, or </w:t>
      </w:r>
      <w:r w:rsidR="0091114C">
        <w:t>c</w:t>
      </w:r>
      <w:r w:rsidR="44666387">
        <w:t xml:space="preserve">ascading outages that adversely impact reliability by ensuring each </w:t>
      </w:r>
      <w:r w:rsidR="0090352F">
        <w:t>r</w:t>
      </w:r>
      <w:r w:rsidR="44666387">
        <w:t xml:space="preserve">eliability </w:t>
      </w:r>
      <w:r w:rsidR="0090352F">
        <w:t>c</w:t>
      </w:r>
      <w:r w:rsidR="44666387">
        <w:t xml:space="preserve">oordinator has the data and information it needs to plan, monitor and assess the operation of its </w:t>
      </w:r>
      <w:r w:rsidR="0090352F">
        <w:t>r</w:t>
      </w:r>
      <w:r w:rsidR="44666387">
        <w:t xml:space="preserve">eliability </w:t>
      </w:r>
      <w:r w:rsidR="0090352F">
        <w:t>c</w:t>
      </w:r>
      <w:r w:rsidR="44666387">
        <w:t xml:space="preserve">oordinator </w:t>
      </w:r>
      <w:r w:rsidR="0090352F">
        <w:t>a</w:t>
      </w:r>
      <w:r w:rsidR="44666387">
        <w:t xml:space="preserve">rea.  </w:t>
      </w:r>
      <w:r>
        <w:t xml:space="preserve">The </w:t>
      </w:r>
      <w:r w:rsidR="000967BB">
        <w:t>category 2 generator owners and operators</w:t>
      </w:r>
      <w:r>
        <w:t xml:space="preserve"> will now have to </w:t>
      </w:r>
      <w:r w:rsidR="00D81BAD">
        <w:t>meet</w:t>
      </w:r>
      <w:r>
        <w:t xml:space="preserve"> Requirement </w:t>
      </w:r>
      <w:r w:rsidR="7041D66B">
        <w:t>R3</w:t>
      </w:r>
      <w:r w:rsidR="7B08F987">
        <w:t xml:space="preserve"> that require</w:t>
      </w:r>
      <w:r w:rsidR="00123A47">
        <w:t>s</w:t>
      </w:r>
      <w:r w:rsidR="7B08F987">
        <w:t xml:space="preserve"> the generator owners and generator operators to satisfy the obligations of the documented specifications from the reliability coordinator</w:t>
      </w:r>
      <w:r w:rsidR="6B5C960F">
        <w:t xml:space="preserve"> on data and information needed for the </w:t>
      </w:r>
      <w:r w:rsidR="001929D0">
        <w:t>o</w:t>
      </w:r>
      <w:r w:rsidR="6B5C960F">
        <w:t xml:space="preserve">perational </w:t>
      </w:r>
      <w:r w:rsidR="001929D0">
        <w:t>p</w:t>
      </w:r>
      <w:r w:rsidR="6B5C960F">
        <w:t xml:space="preserve">lanning </w:t>
      </w:r>
      <w:r w:rsidR="001929D0">
        <w:t>a</w:t>
      </w:r>
      <w:r w:rsidR="6B5C960F">
        <w:t xml:space="preserve">nalyses, </w:t>
      </w:r>
      <w:r w:rsidR="001929D0">
        <w:t>r</w:t>
      </w:r>
      <w:r w:rsidR="6B5C960F">
        <w:t xml:space="preserve">eal-time monitoring, and </w:t>
      </w:r>
      <w:r w:rsidR="001929D0">
        <w:t>r</w:t>
      </w:r>
      <w:r w:rsidR="6B5C960F">
        <w:t xml:space="preserve">eal-time </w:t>
      </w:r>
      <w:r w:rsidR="00F66718">
        <w:t>a</w:t>
      </w:r>
      <w:r w:rsidR="6B5C960F">
        <w:t>ssessments</w:t>
      </w:r>
      <w:r w:rsidR="7B08F987">
        <w:t>.</w:t>
      </w:r>
      <w:r w:rsidR="7041D66B">
        <w:t xml:space="preserve"> </w:t>
      </w:r>
      <w:r w:rsidR="005E1775">
        <w:t xml:space="preserve"> </w:t>
      </w:r>
      <w:r w:rsidR="00B70984">
        <w:t xml:space="preserve">Reliability Standard </w:t>
      </w:r>
      <w:r>
        <w:t>MOD-032-1</w:t>
      </w:r>
      <w:r w:rsidR="37E4900C">
        <w:t xml:space="preserve"> </w:t>
      </w:r>
      <w:r w:rsidR="1424B56A">
        <w:t xml:space="preserve">is currently located in the </w:t>
      </w:r>
      <w:r w:rsidR="1B8E3D37">
        <w:t>FERC-</w:t>
      </w:r>
      <w:r w:rsidR="6A2C22F1">
        <w:t>725L</w:t>
      </w:r>
      <w:r w:rsidR="1B8E3D37">
        <w:t xml:space="preserve"> (OMB Control No. </w:t>
      </w:r>
      <w:r w:rsidR="7945E5C7">
        <w:t>1902-0261</w:t>
      </w:r>
      <w:r w:rsidR="1B8E3D37">
        <w:t xml:space="preserve">) collection.  </w:t>
      </w:r>
      <w:r w:rsidR="5DB1CE62">
        <w:t xml:space="preserve">The purpose of the standard is to establish consistent </w:t>
      </w:r>
      <w:r w:rsidR="5DB1CE62">
        <w:t xml:space="preserve">modeling data requirements and reporting procedures for development of planning horizon cases necessary to support analysis of the reliability of the interconnected transmission system.  </w:t>
      </w:r>
      <w:r w:rsidR="1B8E3D37">
        <w:t xml:space="preserve">The </w:t>
      </w:r>
      <w:r w:rsidR="000967BB">
        <w:t>category 2</w:t>
      </w:r>
      <w:r w:rsidR="44CD5474">
        <w:t xml:space="preserve"> </w:t>
      </w:r>
      <w:r w:rsidR="294636F2">
        <w:t xml:space="preserve">generator owners </w:t>
      </w:r>
      <w:r w:rsidR="44CD5474">
        <w:t>will no</w:t>
      </w:r>
      <w:r w:rsidR="24B7EECD">
        <w:t>w</w:t>
      </w:r>
      <w:r w:rsidR="44CD5474">
        <w:t xml:space="preserve"> have to follow</w:t>
      </w:r>
      <w:r w:rsidR="00FA17AC">
        <w:t xml:space="preserve"> Requirements</w:t>
      </w:r>
      <w:r w:rsidR="44CD5474">
        <w:t xml:space="preserve"> </w:t>
      </w:r>
      <w:r w:rsidR="27F899B7">
        <w:t xml:space="preserve">R2 and R3 that </w:t>
      </w:r>
      <w:r w:rsidR="6B55D264">
        <w:t xml:space="preserve">require </w:t>
      </w:r>
      <w:r w:rsidR="27F899B7">
        <w:t xml:space="preserve">generator owners </w:t>
      </w:r>
      <w:r w:rsidR="23C2FCA8">
        <w:t>provide modeling data</w:t>
      </w:r>
      <w:r w:rsidR="008167A3">
        <w:t xml:space="preserve"> to</w:t>
      </w:r>
      <w:r w:rsidR="23C2FCA8">
        <w:t xml:space="preserve"> and address any concerns </w:t>
      </w:r>
      <w:r w:rsidR="00236E31">
        <w:t>raised</w:t>
      </w:r>
      <w:r w:rsidR="23C2FCA8">
        <w:t xml:space="preserve"> by the planning coordinator or tran</w:t>
      </w:r>
      <w:r w:rsidR="070C34C1">
        <w:t>s</w:t>
      </w:r>
      <w:r w:rsidR="23C2FCA8">
        <w:t>mission planner.</w:t>
      </w:r>
    </w:p>
    <w:p w:rsidR="00CF1995" w:rsidRPr="00CF1995" w14:paraId="354A6FD7" w14:textId="08B67602">
      <w:pPr>
        <w:spacing w:line="480" w:lineRule="auto"/>
      </w:pPr>
      <w:r>
        <w:t xml:space="preserve">Reliability Standards </w:t>
      </w:r>
      <w:r>
        <w:t>PRC-012-2 and PRC-017-1</w:t>
      </w:r>
      <w:r w:rsidR="644D53BF">
        <w:t xml:space="preserve"> are currently located in the FERC-</w:t>
      </w:r>
      <w:r w:rsidR="26452997">
        <w:t>725G</w:t>
      </w:r>
      <w:r w:rsidR="644D53BF">
        <w:t xml:space="preserve"> (OMB Control No. </w:t>
      </w:r>
      <w:r w:rsidR="18CD4EF1">
        <w:t>1902-0252</w:t>
      </w:r>
      <w:r w:rsidR="644D53BF">
        <w:t xml:space="preserve">) collection.  </w:t>
      </w:r>
      <w:r w:rsidR="0754EFA1">
        <w:t xml:space="preserve">The purpose of </w:t>
      </w:r>
      <w:r w:rsidR="19D647B5">
        <w:t>PRC-012-2 is</w:t>
      </w:r>
      <w:r w:rsidR="0754EFA1">
        <w:t xml:space="preserve"> to ensure that </w:t>
      </w:r>
      <w:r w:rsidR="001934E6">
        <w:t>r</w:t>
      </w:r>
      <w:r w:rsidR="0754EFA1">
        <w:t xml:space="preserve">emedial </w:t>
      </w:r>
      <w:r w:rsidR="001934E6">
        <w:t>a</w:t>
      </w:r>
      <w:r w:rsidR="0754EFA1">
        <w:t xml:space="preserve">ction </w:t>
      </w:r>
      <w:r w:rsidR="001934E6">
        <w:t>s</w:t>
      </w:r>
      <w:r w:rsidR="0754EFA1">
        <w:t>chemes (RAS) do not introduce unintentional or unacceptable reliability risks to the BES</w:t>
      </w:r>
      <w:r w:rsidR="28428482">
        <w:t xml:space="preserve">.  The stated purpose of </w:t>
      </w:r>
      <w:r w:rsidR="00B6317A">
        <w:t xml:space="preserve">Reliability Standard </w:t>
      </w:r>
      <w:r w:rsidR="28428482">
        <w:t>PRC-017-1 is to</w:t>
      </w:r>
      <w:r w:rsidR="0754EFA1">
        <w:t xml:space="preserve"> </w:t>
      </w:r>
      <w:r w:rsidR="578202C3">
        <w:t>ensure that all RAS are properly designed, meet performance requirements, and are coordinated with other protection systems</w:t>
      </w:r>
      <w:r w:rsidR="6CABD402">
        <w:t xml:space="preserve"> and t</w:t>
      </w:r>
      <w:r w:rsidR="578202C3">
        <w:t xml:space="preserve">o ensure that maintenance and testing programs are developed and </w:t>
      </w:r>
      <w:r w:rsidR="578202C3">
        <w:t>misoperations</w:t>
      </w:r>
      <w:r w:rsidR="578202C3">
        <w:t xml:space="preserve"> are analyzed and corrected.</w:t>
      </w:r>
      <w:r w:rsidR="0754EFA1">
        <w:t xml:space="preserve"> </w:t>
      </w:r>
      <w:r w:rsidR="00365A6C">
        <w:t xml:space="preserve"> </w:t>
      </w:r>
      <w:r w:rsidR="644D53BF">
        <w:t xml:space="preserve">The </w:t>
      </w:r>
      <w:r w:rsidR="000967BB">
        <w:t>category 2</w:t>
      </w:r>
      <w:r w:rsidR="644D53BF">
        <w:t xml:space="preserve"> </w:t>
      </w:r>
      <w:r w:rsidR="40E9223E">
        <w:t xml:space="preserve">generator owners, that are part of a RAS, </w:t>
      </w:r>
      <w:r w:rsidR="644D53BF">
        <w:t>will no</w:t>
      </w:r>
      <w:r w:rsidR="678CAF32">
        <w:t>w</w:t>
      </w:r>
      <w:r w:rsidR="644D53BF">
        <w:t xml:space="preserve"> have to follow</w:t>
      </w:r>
      <w:r w:rsidR="7A8A6C7D">
        <w:t xml:space="preserve"> </w:t>
      </w:r>
      <w:r w:rsidR="3D79D303">
        <w:t xml:space="preserve">Requirements </w:t>
      </w:r>
      <w:r w:rsidR="7A8A6C7D">
        <w:t>R1, R3, and R5</w:t>
      </w:r>
      <w:r w:rsidR="00583F47">
        <w:t xml:space="preserve"> through R</w:t>
      </w:r>
      <w:r w:rsidR="7A8A6C7D">
        <w:t xml:space="preserve">8 </w:t>
      </w:r>
      <w:r w:rsidR="76154EF2">
        <w:t xml:space="preserve">in </w:t>
      </w:r>
      <w:r w:rsidR="005B2F55">
        <w:t xml:space="preserve">Reliability Standard </w:t>
      </w:r>
      <w:r w:rsidR="76154EF2">
        <w:t xml:space="preserve">PRC-012-2 and </w:t>
      </w:r>
      <w:r w:rsidR="078B593B">
        <w:t xml:space="preserve">Requirements </w:t>
      </w:r>
      <w:r w:rsidR="76154EF2">
        <w:t>R1</w:t>
      </w:r>
      <w:r w:rsidR="36AC9B5D">
        <w:t xml:space="preserve"> and R</w:t>
      </w:r>
      <w:r w:rsidR="76154EF2">
        <w:t xml:space="preserve">2 in </w:t>
      </w:r>
      <w:r w:rsidR="005B2F55">
        <w:t xml:space="preserve">Reliability Standard </w:t>
      </w:r>
      <w:r w:rsidR="76154EF2">
        <w:t>PRC-017-</w:t>
      </w:r>
      <w:r w:rsidR="704F1519">
        <w:t xml:space="preserve">1.  Specifically, </w:t>
      </w:r>
      <w:r w:rsidR="005B2F55">
        <w:t xml:space="preserve">Reliability Standard </w:t>
      </w:r>
      <w:r w:rsidR="704F1519">
        <w:t>PRC-012-2 requires that generator owners that own all or part of</w:t>
      </w:r>
      <w:r w:rsidR="3BD47678">
        <w:t xml:space="preserve"> a RAS</w:t>
      </w:r>
      <w:r w:rsidR="6BD471E3">
        <w:t xml:space="preserve"> to review and provide information to their reliability coordinator in R1 and R3</w:t>
      </w:r>
      <w:r w:rsidR="00A252E8">
        <w:t>;</w:t>
      </w:r>
      <w:r w:rsidR="6BD471E3">
        <w:t xml:space="preserve"> and to </w:t>
      </w:r>
      <w:r w:rsidR="38DA67B8">
        <w:t xml:space="preserve">test, </w:t>
      </w:r>
      <w:r w:rsidR="6BD471E3">
        <w:t>analyze performance</w:t>
      </w:r>
      <w:r w:rsidR="4A87FB1B">
        <w:t>, and take corrective action, if needed</w:t>
      </w:r>
      <w:r w:rsidR="61463DA3">
        <w:t>, in Requirements R5</w:t>
      </w:r>
      <w:r w:rsidR="00D97369">
        <w:t xml:space="preserve"> through </w:t>
      </w:r>
      <w:r w:rsidR="005E1775">
        <w:t>R</w:t>
      </w:r>
      <w:r w:rsidR="61463DA3">
        <w:t>8</w:t>
      </w:r>
      <w:r w:rsidR="4A87FB1B">
        <w:t xml:space="preserve">.  </w:t>
      </w:r>
      <w:r w:rsidR="00D97369">
        <w:t xml:space="preserve">Requirements </w:t>
      </w:r>
      <w:r w:rsidR="4A87FB1B">
        <w:t xml:space="preserve">R1 and R2 of </w:t>
      </w:r>
      <w:r w:rsidR="005B2F55">
        <w:t xml:space="preserve">Reliability Standard </w:t>
      </w:r>
      <w:r w:rsidR="4A87FB1B">
        <w:t>PRC-017-1 requ</w:t>
      </w:r>
      <w:r w:rsidR="5E338A58">
        <w:t xml:space="preserve">ire generator owners that own a RAS to maintain and document a system </w:t>
      </w:r>
      <w:r w:rsidR="007860D5">
        <w:t>maintenance</w:t>
      </w:r>
      <w:r w:rsidR="5E338A58">
        <w:t xml:space="preserve"> and testing program.</w:t>
      </w:r>
    </w:p>
    <w:p w:rsidR="00CF1995" w:rsidRPr="00CF1995" w:rsidP="00CF1995" w14:paraId="03B15032" w14:textId="2F1AC1B8">
      <w:pPr>
        <w:spacing w:line="480" w:lineRule="auto"/>
      </w:pPr>
      <w:r>
        <w:t xml:space="preserve">Reliability Standard </w:t>
      </w:r>
      <w:r>
        <w:t>TOP-003-6.1</w:t>
      </w:r>
      <w:r w:rsidR="005E1775">
        <w:t xml:space="preserve"> </w:t>
      </w:r>
      <w:r w:rsidR="7C9F53F5">
        <w:t>is currently located in the FERC-</w:t>
      </w:r>
      <w:r w:rsidR="7E0E0021">
        <w:t>725A</w:t>
      </w:r>
      <w:r w:rsidR="7C9F53F5">
        <w:t xml:space="preserve"> (OMB Control No. </w:t>
      </w:r>
      <w:r w:rsidR="333DD5B4">
        <w:t>1902-0244</w:t>
      </w:r>
      <w:r w:rsidR="7C9F53F5">
        <w:t xml:space="preserve">) collection.  </w:t>
      </w:r>
      <w:r w:rsidR="66A214A7">
        <w:t xml:space="preserve">The purpose of this standard is to ensure that each </w:t>
      </w:r>
      <w:r w:rsidR="005B2F55">
        <w:t>t</w:t>
      </w:r>
      <w:r w:rsidR="66A214A7">
        <w:t xml:space="preserve">ransmission </w:t>
      </w:r>
      <w:r w:rsidR="005B2F55">
        <w:t>o</w:t>
      </w:r>
      <w:r w:rsidR="66A214A7">
        <w:t xml:space="preserve">perator and </w:t>
      </w:r>
      <w:r w:rsidR="005B2F55">
        <w:t>b</w:t>
      </w:r>
      <w:r w:rsidR="66A214A7">
        <w:t xml:space="preserve">alancing </w:t>
      </w:r>
      <w:r w:rsidR="005B2F55">
        <w:t>a</w:t>
      </w:r>
      <w:r w:rsidR="66A214A7">
        <w:t xml:space="preserve">uthority has the data and information it needs to plan, monitor, and assess the operation of its </w:t>
      </w:r>
      <w:r w:rsidR="00813A0C">
        <w:t>t</w:t>
      </w:r>
      <w:r w:rsidR="66A214A7">
        <w:t xml:space="preserve">ransmission </w:t>
      </w:r>
      <w:r w:rsidR="00813A0C">
        <w:t>o</w:t>
      </w:r>
      <w:r w:rsidR="66A214A7">
        <w:t xml:space="preserve">perator </w:t>
      </w:r>
      <w:r w:rsidR="00813A0C">
        <w:t>a</w:t>
      </w:r>
      <w:r w:rsidR="66A214A7">
        <w:t xml:space="preserve">rea or </w:t>
      </w:r>
      <w:r w:rsidR="00813A0C">
        <w:t>b</w:t>
      </w:r>
      <w:r w:rsidR="66A214A7">
        <w:t xml:space="preserve">alancing </w:t>
      </w:r>
      <w:r w:rsidR="00813A0C">
        <w:t>a</w:t>
      </w:r>
      <w:r w:rsidR="66A214A7">
        <w:t xml:space="preserve">uthority </w:t>
      </w:r>
      <w:r w:rsidR="00813A0C">
        <w:t>a</w:t>
      </w:r>
      <w:r w:rsidR="66A214A7">
        <w:t xml:space="preserve">rea. </w:t>
      </w:r>
      <w:r w:rsidR="00BB2EA7">
        <w:t xml:space="preserve"> </w:t>
      </w:r>
      <w:r w:rsidR="7C9F53F5">
        <w:t xml:space="preserve">The </w:t>
      </w:r>
      <w:r w:rsidR="000967BB">
        <w:t>category 2</w:t>
      </w:r>
      <w:r w:rsidR="7C9F53F5">
        <w:t xml:space="preserve"> </w:t>
      </w:r>
      <w:r w:rsidR="3FBF05EF">
        <w:t>generator owners and generator</w:t>
      </w:r>
      <w:r w:rsidR="00813A0C">
        <w:t xml:space="preserve"> operators</w:t>
      </w:r>
      <w:r w:rsidR="3FBF05EF">
        <w:t xml:space="preserve"> </w:t>
      </w:r>
      <w:r w:rsidR="7C9F53F5">
        <w:t>will now have to follow</w:t>
      </w:r>
      <w:r w:rsidR="335675D1">
        <w:t xml:space="preserve"> </w:t>
      </w:r>
      <w:r w:rsidR="58C8D062">
        <w:t xml:space="preserve">Requirement </w:t>
      </w:r>
      <w:r w:rsidR="335675D1">
        <w:t>R5</w:t>
      </w:r>
      <w:r w:rsidR="00813A0C">
        <w:t>,</w:t>
      </w:r>
      <w:r w:rsidR="0783D42A">
        <w:t xml:space="preserve"> which requires generator owners and generator operators to </w:t>
      </w:r>
      <w:r w:rsidR="34A1FD09">
        <w:t>satisfy the obligations of the documented specifications</w:t>
      </w:r>
      <w:r w:rsidR="5394CF61">
        <w:t xml:space="preserve"> of data and information related to </w:t>
      </w:r>
      <w:r w:rsidR="00640B4C">
        <w:t>o</w:t>
      </w:r>
      <w:r w:rsidR="5394CF61">
        <w:t xml:space="preserve">perational </w:t>
      </w:r>
      <w:r w:rsidR="00640B4C">
        <w:t>p</w:t>
      </w:r>
      <w:r w:rsidR="5394CF61">
        <w:t xml:space="preserve">lanning </w:t>
      </w:r>
      <w:r w:rsidR="00640B4C">
        <w:t>a</w:t>
      </w:r>
      <w:r w:rsidR="5394CF61">
        <w:t xml:space="preserve">nalyses, </w:t>
      </w:r>
      <w:r w:rsidR="00640B4C">
        <w:t>r</w:t>
      </w:r>
      <w:r w:rsidR="5394CF61">
        <w:t>eal-time monitoring,</w:t>
      </w:r>
      <w:r w:rsidR="00C66642">
        <w:t xml:space="preserve"> and</w:t>
      </w:r>
      <w:r w:rsidR="5394CF61">
        <w:t xml:space="preserve"> </w:t>
      </w:r>
      <w:r w:rsidR="00640B4C">
        <w:t>r</w:t>
      </w:r>
      <w:r w:rsidR="5394CF61">
        <w:t xml:space="preserve">eal-time </w:t>
      </w:r>
      <w:r w:rsidR="00640B4C">
        <w:t>a</w:t>
      </w:r>
      <w:r w:rsidR="5394CF61">
        <w:t>ssessments</w:t>
      </w:r>
      <w:r w:rsidR="53CADF9E">
        <w:t xml:space="preserve"> </w:t>
      </w:r>
      <w:r w:rsidR="34A1FD09">
        <w:t>provided by the transmission operator or balancing authority.</w:t>
      </w:r>
    </w:p>
    <w:p w:rsidR="00CF1995" w:rsidP="00CF1995" w14:paraId="445E2D69" w14:textId="7488BC6E">
      <w:pPr>
        <w:spacing w:line="480" w:lineRule="auto"/>
      </w:pPr>
      <w:r>
        <w:t xml:space="preserve">Reliability Standards </w:t>
      </w:r>
      <w:r w:rsidR="6280DEDB">
        <w:t>VAR-00</w:t>
      </w:r>
      <w:r w:rsidR="6E999DE6">
        <w:t>1</w:t>
      </w:r>
      <w:r w:rsidR="6280DEDB">
        <w:t>-5 and VAR-002-4.1</w:t>
      </w:r>
      <w:r w:rsidR="058CA093">
        <w:t xml:space="preserve"> are currently located in the FERC-</w:t>
      </w:r>
      <w:r w:rsidR="6AF68DE7">
        <w:t>725X</w:t>
      </w:r>
      <w:r w:rsidR="058CA093">
        <w:t xml:space="preserve"> (OMB Control No. </w:t>
      </w:r>
      <w:r w:rsidR="48B43DF5">
        <w:t>1902-0278</w:t>
      </w:r>
      <w:r w:rsidR="058CA093">
        <w:t xml:space="preserve">) collection.  </w:t>
      </w:r>
      <w:r w:rsidR="3DF5EC50">
        <w:t>The purpose of</w:t>
      </w:r>
      <w:r w:rsidR="78FE3E64">
        <w:t xml:space="preserve"> Reliability Standard</w:t>
      </w:r>
      <w:r w:rsidR="3DF5EC50">
        <w:t xml:space="preserve"> VAR-001-5 is to ensure that voltage levels, reactive flows, and reactive resources are monitored, controlled, and maintained within limits in </w:t>
      </w:r>
      <w:r w:rsidR="5ECAF91D">
        <w:t>r</w:t>
      </w:r>
      <w:r w:rsidR="3DF5EC50">
        <w:t xml:space="preserve">eal-time to protect equipment and the reliable operation of the </w:t>
      </w:r>
      <w:r w:rsidR="5ECAF91D">
        <w:t>i</w:t>
      </w:r>
      <w:r w:rsidR="3DF5EC50">
        <w:t xml:space="preserve">nterconnection.  The purpose of </w:t>
      </w:r>
      <w:r w:rsidR="78FE3E64">
        <w:t xml:space="preserve">Reliability Standard </w:t>
      </w:r>
      <w:r w:rsidR="3DF5EC50">
        <w:t xml:space="preserve">VAR-002-4.1 is to </w:t>
      </w:r>
      <w:r w:rsidR="6F91D539">
        <w:t xml:space="preserve">ensure generators provide reactive support and voltage control, within generating </w:t>
      </w:r>
      <w:r w:rsidR="00624A9D">
        <w:t>f</w:t>
      </w:r>
      <w:r w:rsidR="6F91D539">
        <w:t xml:space="preserve">acility capabilities, in order to protect equipment and maintain reliable operation of the </w:t>
      </w:r>
      <w:r w:rsidR="5ECAF91D">
        <w:t>i</w:t>
      </w:r>
      <w:r w:rsidR="6F91D539">
        <w:t>nterconnection</w:t>
      </w:r>
      <w:r w:rsidR="3DF5EC50">
        <w:t xml:space="preserve">.  </w:t>
      </w:r>
      <w:r w:rsidR="058CA093">
        <w:t xml:space="preserve">The </w:t>
      </w:r>
      <w:r w:rsidR="000967BB">
        <w:t>category 2</w:t>
      </w:r>
      <w:r w:rsidR="058CA093">
        <w:t xml:space="preserve"> </w:t>
      </w:r>
      <w:r w:rsidR="10C55532">
        <w:t>generator owners in</w:t>
      </w:r>
      <w:r w:rsidR="058CA093">
        <w:t xml:space="preserve"> </w:t>
      </w:r>
      <w:r w:rsidR="10C55532">
        <w:t xml:space="preserve">Western Electricity Coordinating Council (WECC) </w:t>
      </w:r>
      <w:r w:rsidR="058CA093">
        <w:t>will no</w:t>
      </w:r>
      <w:r w:rsidR="68B68576">
        <w:t>w</w:t>
      </w:r>
      <w:r w:rsidR="058CA093">
        <w:t xml:space="preserve"> have to follow</w:t>
      </w:r>
      <w:r w:rsidR="63D44704">
        <w:t xml:space="preserve"> </w:t>
      </w:r>
      <w:r w:rsidR="7186479F">
        <w:t xml:space="preserve">Requirements </w:t>
      </w:r>
      <w:r w:rsidR="13CA6FA3">
        <w:t xml:space="preserve">E.A.15 and E.A.17 in </w:t>
      </w:r>
      <w:r w:rsidR="78FE3E64">
        <w:t xml:space="preserve">Reliability Standard </w:t>
      </w:r>
      <w:r w:rsidR="13CA6FA3">
        <w:t>VAR-001-5</w:t>
      </w:r>
      <w:r w:rsidR="30EF8A37">
        <w:t xml:space="preserve">.  The </w:t>
      </w:r>
      <w:r w:rsidR="000967BB">
        <w:t>category 2</w:t>
      </w:r>
      <w:r w:rsidR="30EF8A37">
        <w:t xml:space="preserve"> generator </w:t>
      </w:r>
      <w:r w:rsidR="0DCEBE3D">
        <w:t>operator</w:t>
      </w:r>
      <w:r w:rsidR="30EF8A37">
        <w:t>s will now have to follow</w:t>
      </w:r>
      <w:r w:rsidR="78FE3E64">
        <w:t xml:space="preserve"> Reliability Standard</w:t>
      </w:r>
      <w:r w:rsidR="6574E27F">
        <w:t xml:space="preserve"> VAR-002-4.1, </w:t>
      </w:r>
      <w:r w:rsidR="4CC6925B">
        <w:t xml:space="preserve">Requirements </w:t>
      </w:r>
      <w:r w:rsidR="6574E27F">
        <w:t>R1</w:t>
      </w:r>
      <w:r w:rsidR="6A5878EF">
        <w:t xml:space="preserve"> through </w:t>
      </w:r>
      <w:r w:rsidR="6574E27F">
        <w:t xml:space="preserve">4 and </w:t>
      </w:r>
      <w:r w:rsidR="4AC260C7">
        <w:t xml:space="preserve">the category 2 </w:t>
      </w:r>
      <w:r w:rsidR="677C9E7C">
        <w:t xml:space="preserve">generator owners will now have to follow </w:t>
      </w:r>
      <w:r w:rsidR="56CA5634">
        <w:t xml:space="preserve">Requirements </w:t>
      </w:r>
      <w:r w:rsidR="2C9CD5DB">
        <w:t>R</w:t>
      </w:r>
      <w:r w:rsidR="5D4AFA36">
        <w:t>5 and R6.</w:t>
      </w:r>
      <w:r w:rsidR="57B73B5C">
        <w:t xml:space="preserve">  Specifically,</w:t>
      </w:r>
      <w:r w:rsidR="01172B09">
        <w:t xml:space="preserve"> Requirements</w:t>
      </w:r>
      <w:r w:rsidR="57B73B5C">
        <w:t xml:space="preserve"> E.A.15 and E.A. 17 require generator operator</w:t>
      </w:r>
      <w:r w:rsidR="002364BD">
        <w:t>s</w:t>
      </w:r>
      <w:r w:rsidR="57B73B5C">
        <w:t xml:space="preserve"> </w:t>
      </w:r>
      <w:r w:rsidR="4AE562DB">
        <w:t xml:space="preserve">in WECC </w:t>
      </w:r>
      <w:r w:rsidR="57B73B5C">
        <w:t xml:space="preserve">to </w:t>
      </w:r>
      <w:r w:rsidR="2C83D76F">
        <w:t xml:space="preserve">provide </w:t>
      </w:r>
      <w:r w:rsidR="6D9D3E9B">
        <w:t>voltage set point conversion methodologies</w:t>
      </w:r>
      <w:r w:rsidR="2C83D76F">
        <w:t xml:space="preserve"> to its transmission operator and to </w:t>
      </w:r>
      <w:r w:rsidR="16ABFCDA">
        <w:t xml:space="preserve">meet control loop specifications.  </w:t>
      </w:r>
      <w:r w:rsidR="74408D45">
        <w:t>Requirements R1</w:t>
      </w:r>
      <w:r>
        <w:t xml:space="preserve"> through </w:t>
      </w:r>
      <w:r w:rsidR="74408D45">
        <w:t>4</w:t>
      </w:r>
      <w:r w:rsidR="00E23E96">
        <w:t xml:space="preserve"> of Reliability Standard VAR-</w:t>
      </w:r>
      <w:r w:rsidR="00E23E96">
        <w:t>002-4.1</w:t>
      </w:r>
      <w:r w:rsidR="74408D45">
        <w:t xml:space="preserve"> require the generator operators to </w:t>
      </w:r>
      <w:r w:rsidR="04CF94C6">
        <w:t xml:space="preserve">operate their generators in automatic voltage control mode, maintain voltage schedules, and </w:t>
      </w:r>
      <w:r w:rsidR="41AB4B84">
        <w:t xml:space="preserve">to notify their transmission operator in the event of a change.  Requirements R5 and R6 require the generator owner to </w:t>
      </w:r>
      <w:r w:rsidR="78A34C40">
        <w:t xml:space="preserve">provide data and </w:t>
      </w:r>
      <w:r w:rsidR="00CCABE1">
        <w:t xml:space="preserve">tap </w:t>
      </w:r>
      <w:r w:rsidR="78A34C40">
        <w:t>setting</w:t>
      </w:r>
      <w:r w:rsidR="20E66794">
        <w:t>s information</w:t>
      </w:r>
      <w:r w:rsidR="78A34C40">
        <w:t xml:space="preserve"> to their transmission operator and transmission planner and to </w:t>
      </w:r>
      <w:r w:rsidR="03240F95">
        <w:t>ensure transformer tap positions are changed according to the specifications provided by the transmission operator.</w:t>
      </w:r>
    </w:p>
    <w:p w:rsidR="00277022" w:rsidRPr="00CF1995" w:rsidP="00CF1995" w14:paraId="53167523" w14:textId="77777777">
      <w:pPr>
        <w:spacing w:line="480" w:lineRule="auto"/>
      </w:pPr>
    </w:p>
    <w:p w:rsidR="00362A2C" w:rsidRPr="00362A2C" w:rsidP="00362A2C" w14:paraId="15B77B62" w14:textId="5D45901E">
      <w:pPr>
        <w:spacing w:line="480" w:lineRule="auto"/>
      </w:pPr>
      <w:r w:rsidRPr="00362A2C">
        <w:rPr>
          <w:i/>
        </w:rPr>
        <w:t xml:space="preserve">Type of Respondents: </w:t>
      </w:r>
      <w:r w:rsidR="00A166C7">
        <w:rPr>
          <w:i/>
        </w:rPr>
        <w:t xml:space="preserve">Generator owners and generator operator </w:t>
      </w:r>
      <w:r w:rsidRPr="00D0210E" w:rsidR="00A166C7">
        <w:rPr>
          <w:iCs/>
        </w:rPr>
        <w:t>e</w:t>
      </w:r>
      <w:r w:rsidRPr="00362A2C">
        <w:t xml:space="preserve">ntities registered with </w:t>
      </w:r>
      <w:r w:rsidR="005E1EA0">
        <w:t xml:space="preserve">NERC </w:t>
      </w:r>
      <w:r w:rsidR="00A166C7">
        <w:t>that own or operat</w:t>
      </w:r>
      <w:r w:rsidR="00711C99">
        <w:t>e category 2 resource</w:t>
      </w:r>
      <w:r w:rsidR="00A166C7">
        <w:t>s</w:t>
      </w:r>
      <w:r w:rsidRPr="00362A2C">
        <w:t>.</w:t>
      </w:r>
    </w:p>
    <w:p w:rsidR="00BE78DA" w:rsidRPr="00D0210E" w:rsidP="00362A2C" w14:paraId="7013DC47" w14:textId="61A828B6">
      <w:pPr>
        <w:spacing w:line="480" w:lineRule="auto"/>
      </w:pPr>
      <w:r w:rsidRPr="00362A2C">
        <w:rPr>
          <w:i/>
        </w:rPr>
        <w:t>Estimate of Annual Burden</w:t>
      </w:r>
      <w:r>
        <w:rPr>
          <w:b/>
          <w:i/>
          <w:szCs w:val="26"/>
          <w:vertAlign w:val="superscript"/>
        </w:rPr>
        <w:footnoteReference w:id="11"/>
      </w:r>
      <w:r w:rsidRPr="00362A2C">
        <w:rPr>
          <w:i/>
        </w:rPr>
        <w:t>:</w:t>
      </w:r>
      <w:r>
        <w:rPr>
          <w:i/>
        </w:rPr>
        <w:t xml:space="preserve"> </w:t>
      </w:r>
      <w:r>
        <w:t xml:space="preserve">The applicable requirements from the eight applicable Reliability Standards </w:t>
      </w:r>
      <w:r w:rsidRPr="00B9476C">
        <w:t>largely consist of sharing and communicating readily available data and information</w:t>
      </w:r>
      <w:r>
        <w:t xml:space="preserve"> for category 2 resources.  Thus, Commission staff anticipates that the paperwork burden should be minimal for category 2 resources.  The number of respondents, in the tables below, are based on good faith estimates provided by NERC, in August 2025, to Commission staff for the number of entities that either own or </w:t>
      </w:r>
      <w:r w:rsidRPr="005E1775">
        <w:t>operate category 2 resources</w:t>
      </w:r>
      <w:r>
        <w:t xml:space="preserve">.  </w:t>
      </w:r>
    </w:p>
    <w:p w:rsidR="00362A2C" w:rsidP="00362A2C" w14:paraId="3B052389" w14:textId="1A600105">
      <w:pPr>
        <w:spacing w:line="480" w:lineRule="auto"/>
      </w:pPr>
      <w:r w:rsidRPr="00362A2C">
        <w:t>The Commission estimates the annual reporting burden and cost for the information collection as:</w:t>
      </w:r>
      <w:r w:rsidRPr="00362A2C">
        <w:tab/>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7"/>
        <w:gridCol w:w="1693"/>
        <w:gridCol w:w="1457"/>
        <w:gridCol w:w="1435"/>
        <w:gridCol w:w="1352"/>
        <w:gridCol w:w="1528"/>
        <w:gridCol w:w="1445"/>
      </w:tblGrid>
      <w:tr w14:paraId="1EEF026B"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B45C6F8" w14:textId="51186519">
            <w:pPr>
              <w:jc w:val="center"/>
              <w:rPr>
                <w:rFonts w:eastAsia="Calibri"/>
                <w:b/>
                <w:szCs w:val="26"/>
              </w:rPr>
            </w:pPr>
            <w:r w:rsidRPr="00824CBD">
              <w:rPr>
                <w:rFonts w:eastAsia="Calibri"/>
                <w:b/>
                <w:szCs w:val="26"/>
              </w:rPr>
              <w:t>FERC-725</w:t>
            </w:r>
            <w:r w:rsidR="00513E97">
              <w:rPr>
                <w:rFonts w:eastAsia="Calibri"/>
                <w:b/>
                <w:szCs w:val="26"/>
              </w:rPr>
              <w:t>T</w:t>
            </w:r>
            <w:r w:rsidRPr="00824CBD">
              <w:rPr>
                <w:rFonts w:eastAsia="Calibri"/>
                <w:b/>
                <w:szCs w:val="26"/>
              </w:rPr>
              <w:t xml:space="preserve">: Mandatory Reliability Standard for the </w:t>
            </w:r>
            <w:r w:rsidR="00D65D4B">
              <w:rPr>
                <w:rFonts w:eastAsia="Calibri"/>
                <w:b/>
                <w:szCs w:val="26"/>
              </w:rPr>
              <w:t>TRE-</w:t>
            </w:r>
            <w:r w:rsidR="00A05FF7">
              <w:rPr>
                <w:rFonts w:eastAsia="Calibri"/>
                <w:b/>
                <w:szCs w:val="26"/>
              </w:rPr>
              <w:t>BAL</w:t>
            </w:r>
          </w:p>
        </w:tc>
      </w:tr>
      <w:tr w14:paraId="6EBFA26D" w14:textId="77777777" w:rsidTr="7617A21E">
        <w:tblPrEx>
          <w:tblW w:w="5426" w:type="pct"/>
          <w:tblInd w:w="-72" w:type="dxa"/>
          <w:tblLayout w:type="fixed"/>
          <w:tblLook w:val="01E0"/>
        </w:tblPrEx>
        <w:trPr>
          <w:cantSplit/>
        </w:trPr>
        <w:tc>
          <w:tcPr>
            <w:tcW w:w="610" w:type="pct"/>
            <w:shd w:val="clear" w:color="auto" w:fill="D9D9D9" w:themeFill="background1" w:themeFillShade="D9"/>
          </w:tcPr>
          <w:p w:rsidR="00DD7E2F" w:rsidRPr="00824CBD" w:rsidP="00AD5CAF" w14:paraId="523C930B" w14:textId="77777777">
            <w:pPr>
              <w:jc w:val="center"/>
              <w:rPr>
                <w:rFonts w:eastAsia="Calibri"/>
                <w:b/>
                <w:szCs w:val="26"/>
              </w:rPr>
            </w:pPr>
            <w:r>
              <w:rPr>
                <w:rFonts w:eastAsia="Calibri"/>
                <w:b/>
                <w:szCs w:val="26"/>
              </w:rPr>
              <w:t xml:space="preserve"> </w:t>
            </w:r>
          </w:p>
        </w:tc>
        <w:tc>
          <w:tcPr>
            <w:tcW w:w="834" w:type="pct"/>
            <w:shd w:val="clear" w:color="auto" w:fill="D9D9D9" w:themeFill="background1" w:themeFillShade="D9"/>
          </w:tcPr>
          <w:p w:rsidR="00DD7E2F" w:rsidRPr="00824CBD" w:rsidP="00AD5CAF" w14:paraId="78E1F478" w14:textId="77777777">
            <w:pPr>
              <w:jc w:val="center"/>
              <w:rPr>
                <w:rFonts w:eastAsia="Calibri"/>
                <w:b/>
                <w:szCs w:val="26"/>
              </w:rPr>
            </w:pPr>
            <w:r w:rsidRPr="00824CBD">
              <w:rPr>
                <w:rFonts w:eastAsia="Calibri"/>
                <w:b/>
                <w:szCs w:val="26"/>
              </w:rPr>
              <w:t>Number of Respondents</w:t>
            </w:r>
            <w:r>
              <w:rPr>
                <w:rStyle w:val="FootnoteReference"/>
                <w:rFonts w:eastAsia="Calibri"/>
                <w:b w:val="0"/>
              </w:rPr>
              <w:footnoteReference w:id="12"/>
            </w:r>
            <w:r w:rsidRPr="00824CBD">
              <w:rPr>
                <w:rFonts w:eastAsia="Calibri"/>
                <w:b/>
                <w:szCs w:val="26"/>
              </w:rPr>
              <w:br/>
              <w:t>(1)</w:t>
            </w:r>
          </w:p>
        </w:tc>
        <w:tc>
          <w:tcPr>
            <w:tcW w:w="718" w:type="pct"/>
            <w:shd w:val="clear" w:color="auto" w:fill="D9D9D9" w:themeFill="background1" w:themeFillShade="D9"/>
          </w:tcPr>
          <w:p w:rsidR="00DD7E2F" w:rsidRPr="00824CBD" w:rsidP="00AD5CAF" w14:paraId="0F6C99E1" w14:textId="77777777">
            <w:pPr>
              <w:jc w:val="center"/>
              <w:rPr>
                <w:rFonts w:eastAsia="Calibri"/>
                <w:b/>
                <w:szCs w:val="26"/>
              </w:rPr>
            </w:pPr>
            <w:r w:rsidRPr="00824CBD">
              <w:rPr>
                <w:rFonts w:eastAsia="Calibri"/>
                <w:b/>
                <w:szCs w:val="26"/>
              </w:rPr>
              <w:t>Annual Number of Responses per Respondent</w:t>
            </w:r>
          </w:p>
          <w:p w:rsidR="00DD7E2F" w:rsidRPr="00824CBD" w:rsidP="00AD5CAF" w14:paraId="545810FF" w14:textId="77777777">
            <w:pPr>
              <w:jc w:val="center"/>
              <w:rPr>
                <w:rFonts w:eastAsia="Calibri"/>
                <w:b/>
                <w:szCs w:val="26"/>
              </w:rPr>
            </w:pPr>
            <w:r w:rsidRPr="00824CBD">
              <w:rPr>
                <w:rFonts w:eastAsia="Calibri"/>
                <w:b/>
                <w:szCs w:val="26"/>
              </w:rPr>
              <w:t>(2)</w:t>
            </w:r>
          </w:p>
        </w:tc>
        <w:tc>
          <w:tcPr>
            <w:tcW w:w="707" w:type="pct"/>
            <w:shd w:val="clear" w:color="auto" w:fill="D9D9D9" w:themeFill="background1" w:themeFillShade="D9"/>
          </w:tcPr>
          <w:p w:rsidR="00DD7E2F" w:rsidRPr="00824CBD" w:rsidP="00AD5CAF" w14:paraId="5190F2AF" w14:textId="77777777">
            <w:pPr>
              <w:jc w:val="center"/>
              <w:rPr>
                <w:rFonts w:eastAsia="Calibri"/>
                <w:b/>
                <w:szCs w:val="26"/>
              </w:rPr>
            </w:pPr>
            <w:r w:rsidRPr="00824CBD">
              <w:rPr>
                <w:rFonts w:eastAsia="Calibri"/>
                <w:b/>
                <w:szCs w:val="26"/>
              </w:rPr>
              <w:t>Total Number of Responses (1)*(2)=(3)</w:t>
            </w:r>
          </w:p>
        </w:tc>
        <w:tc>
          <w:tcPr>
            <w:tcW w:w="666" w:type="pct"/>
            <w:shd w:val="clear" w:color="auto" w:fill="D9D9D9" w:themeFill="background1" w:themeFillShade="D9"/>
          </w:tcPr>
          <w:p w:rsidR="00DD7E2F" w:rsidRPr="00824CBD" w:rsidP="00AD5CAF" w14:paraId="40BAFA91" w14:textId="77777777">
            <w:pPr>
              <w:jc w:val="center"/>
              <w:rPr>
                <w:rFonts w:eastAsia="Calibri"/>
                <w:b/>
                <w:szCs w:val="26"/>
              </w:rPr>
            </w:pPr>
            <w:r w:rsidRPr="00824CBD">
              <w:rPr>
                <w:rFonts w:eastAsia="Calibri"/>
                <w:b/>
                <w:szCs w:val="26"/>
              </w:rPr>
              <w:t>Average Burden &amp; Cost Per Response</w:t>
            </w:r>
            <w:r>
              <w:rPr>
                <w:rFonts w:eastAsia="Calibri"/>
                <w:b/>
                <w:szCs w:val="26"/>
                <w:vertAlign w:val="superscript"/>
              </w:rPr>
              <w:footnoteReference w:id="13"/>
            </w:r>
          </w:p>
          <w:p w:rsidR="00DD7E2F" w:rsidRPr="00824CBD" w:rsidP="00AD5CAF" w14:paraId="602B6218"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tcPr>
          <w:p w:rsidR="00DD7E2F" w:rsidRPr="00824CBD" w:rsidP="00AD5CAF" w14:paraId="7B5F0F4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08D916F8" w14:textId="77777777">
            <w:pPr>
              <w:jc w:val="center"/>
              <w:rPr>
                <w:rFonts w:eastAsia="Calibri"/>
                <w:b/>
                <w:szCs w:val="26"/>
              </w:rPr>
            </w:pPr>
            <w:r w:rsidRPr="00824CBD">
              <w:rPr>
                <w:rFonts w:eastAsia="Calibri"/>
                <w:b/>
                <w:szCs w:val="26"/>
              </w:rPr>
              <w:t>(3)*(4)=(5)</w:t>
            </w:r>
          </w:p>
        </w:tc>
        <w:tc>
          <w:tcPr>
            <w:tcW w:w="712" w:type="pct"/>
            <w:shd w:val="clear" w:color="auto" w:fill="D9D9D9" w:themeFill="background1" w:themeFillShade="D9"/>
          </w:tcPr>
          <w:p w:rsidR="00DD7E2F" w:rsidRPr="00824CBD" w:rsidP="00AD5CAF" w14:paraId="0B52E05E" w14:textId="77777777">
            <w:pPr>
              <w:jc w:val="center"/>
              <w:rPr>
                <w:rFonts w:eastAsia="Calibri"/>
                <w:b/>
                <w:szCs w:val="26"/>
              </w:rPr>
            </w:pPr>
            <w:r w:rsidRPr="00824CBD">
              <w:rPr>
                <w:rFonts w:eastAsia="Calibri"/>
                <w:b/>
                <w:szCs w:val="26"/>
              </w:rPr>
              <w:t>Cost per Respondent</w:t>
            </w:r>
          </w:p>
          <w:p w:rsidR="00DD7E2F" w:rsidRPr="00824CBD" w:rsidP="00AD5CAF" w14:paraId="05763970" w14:textId="77777777">
            <w:pPr>
              <w:jc w:val="center"/>
              <w:rPr>
                <w:rFonts w:eastAsia="Calibri"/>
                <w:b/>
                <w:szCs w:val="26"/>
              </w:rPr>
            </w:pPr>
            <w:r w:rsidRPr="00824CBD">
              <w:rPr>
                <w:rFonts w:eastAsia="Calibri"/>
                <w:b/>
                <w:szCs w:val="26"/>
              </w:rPr>
              <w:t xml:space="preserve"> ($)</w:t>
            </w:r>
          </w:p>
          <w:p w:rsidR="00DD7E2F" w:rsidRPr="00824CBD" w:rsidP="00AD5CAF" w14:paraId="23863583" w14:textId="77777777">
            <w:pPr>
              <w:jc w:val="center"/>
              <w:rPr>
                <w:rFonts w:eastAsia="Calibri"/>
                <w:b/>
                <w:szCs w:val="26"/>
              </w:rPr>
            </w:pPr>
            <w:r w:rsidRPr="00824CBD">
              <w:rPr>
                <w:rFonts w:eastAsia="Calibri"/>
                <w:b/>
                <w:szCs w:val="26"/>
              </w:rPr>
              <w:t>(5)÷(1)</w:t>
            </w:r>
          </w:p>
        </w:tc>
      </w:tr>
      <w:tr w14:paraId="10B4C823" w14:textId="77777777" w:rsidTr="7617A21E">
        <w:tblPrEx>
          <w:tblW w:w="5426" w:type="pct"/>
          <w:tblInd w:w="-72" w:type="dxa"/>
          <w:tblLayout w:type="fixed"/>
          <w:tblLook w:val="01E0"/>
        </w:tblPrEx>
        <w:trPr>
          <w:cantSplit/>
          <w:trHeight w:val="665"/>
        </w:trPr>
        <w:tc>
          <w:tcPr>
            <w:tcW w:w="610" w:type="pct"/>
            <w:vMerge w:val="restart"/>
          </w:tcPr>
          <w:p w:rsidR="00DD7E2F" w:rsidRPr="00DD7E2F" w:rsidP="00AD5CAF" w14:paraId="48C72682" w14:textId="71B24E1B">
            <w:pPr>
              <w:rPr>
                <w:sz w:val="24"/>
              </w:rPr>
            </w:pPr>
            <w:r>
              <w:rPr>
                <w:rFonts w:eastAsia="Calibri"/>
                <w:szCs w:val="26"/>
              </w:rPr>
              <w:t>BAL-001-TRE</w:t>
            </w:r>
            <w:r w:rsidR="00056CCE">
              <w:rPr>
                <w:rFonts w:eastAsia="Calibri"/>
                <w:szCs w:val="26"/>
              </w:rPr>
              <w:t>-2</w:t>
            </w:r>
            <w:r>
              <w:rPr>
                <w:rFonts w:eastAsia="Calibri"/>
                <w:szCs w:val="26"/>
              </w:rPr>
              <w:t xml:space="preserve"> </w:t>
            </w:r>
          </w:p>
          <w:p w:rsidR="00DD7E2F" w:rsidRPr="00A71D93" w:rsidP="00AD5CAF" w14:paraId="1B1D2D42" w14:textId="77777777">
            <w:pPr>
              <w:rPr>
                <w:rFonts w:eastAsia="Calibri"/>
                <w:szCs w:val="26"/>
              </w:rPr>
            </w:pPr>
            <w:r w:rsidRPr="00A71D93">
              <w:rPr>
                <w:rFonts w:eastAsia="Calibri"/>
                <w:szCs w:val="26"/>
              </w:rPr>
              <w:t>Annual Review and Record Retention</w:t>
            </w:r>
          </w:p>
        </w:tc>
        <w:tc>
          <w:tcPr>
            <w:tcW w:w="834" w:type="pct"/>
          </w:tcPr>
          <w:p w:rsidR="00DD7E2F" w:rsidP="52F6B97C" w14:paraId="495E0342" w14:textId="7BFE869F">
            <w:pPr>
              <w:jc w:val="right"/>
              <w:rPr>
                <w:rFonts w:eastAsia="Calibri"/>
              </w:rPr>
            </w:pPr>
            <w:r w:rsidRPr="52F6B97C">
              <w:rPr>
                <w:rFonts w:eastAsia="Calibri"/>
              </w:rPr>
              <w:t>30</w:t>
            </w:r>
          </w:p>
          <w:p w:rsidR="00DD7E2F" w:rsidRPr="00A71D93" w:rsidP="52F6B97C" w14:paraId="36AFE35A" w14:textId="6E7F858F">
            <w:pPr>
              <w:jc w:val="right"/>
              <w:rPr>
                <w:rFonts w:eastAsia="Calibri"/>
              </w:rPr>
            </w:pPr>
            <w:r w:rsidRPr="52F6B97C">
              <w:rPr>
                <w:rFonts w:eastAsia="Calibri"/>
              </w:rPr>
              <w:t xml:space="preserve"> (GO)</w:t>
            </w:r>
          </w:p>
          <w:p w:rsidR="00DD7E2F" w:rsidRPr="00A71D93" w:rsidP="00AD5CAF" w14:paraId="14B1CE83" w14:textId="77777777">
            <w:pPr>
              <w:jc w:val="right"/>
              <w:rPr>
                <w:rFonts w:eastAsia="Calibri"/>
                <w:szCs w:val="26"/>
              </w:rPr>
            </w:pPr>
          </w:p>
        </w:tc>
        <w:tc>
          <w:tcPr>
            <w:tcW w:w="718" w:type="pct"/>
          </w:tcPr>
          <w:p w:rsidR="00DD7E2F" w:rsidRPr="00A71D93" w:rsidP="00AD5CAF" w14:paraId="044C30C4" w14:textId="77777777">
            <w:pPr>
              <w:jc w:val="right"/>
              <w:rPr>
                <w:rFonts w:eastAsia="Calibri"/>
                <w:szCs w:val="26"/>
              </w:rPr>
            </w:pPr>
            <w:r w:rsidRPr="00A71D93">
              <w:rPr>
                <w:rFonts w:eastAsia="Calibri"/>
                <w:szCs w:val="26"/>
              </w:rPr>
              <w:t>1</w:t>
            </w:r>
          </w:p>
        </w:tc>
        <w:tc>
          <w:tcPr>
            <w:tcW w:w="707" w:type="pct"/>
          </w:tcPr>
          <w:p w:rsidR="00DD7E2F" w:rsidP="52F6B97C" w14:paraId="79F77304" w14:textId="35D445EF">
            <w:pPr>
              <w:jc w:val="right"/>
              <w:rPr>
                <w:rFonts w:eastAsia="Calibri"/>
              </w:rPr>
            </w:pPr>
            <w:r w:rsidRPr="52F6B97C">
              <w:rPr>
                <w:rFonts w:eastAsia="Calibri"/>
              </w:rPr>
              <w:t>30</w:t>
            </w:r>
          </w:p>
          <w:p w:rsidR="00DD7E2F" w:rsidRPr="00A71D93" w:rsidP="00AD5CAF" w14:paraId="250459EA" w14:textId="77777777">
            <w:pPr>
              <w:jc w:val="right"/>
              <w:rPr>
                <w:rFonts w:eastAsia="Calibri"/>
                <w:szCs w:val="26"/>
              </w:rPr>
            </w:pPr>
          </w:p>
        </w:tc>
        <w:tc>
          <w:tcPr>
            <w:tcW w:w="666" w:type="pct"/>
          </w:tcPr>
          <w:p w:rsidR="00DD7E2F" w:rsidRPr="00A71D93" w:rsidP="00AD5CAF" w14:paraId="32FA2A6B" w14:textId="6A147964">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423A1E7E" w14:textId="3056590D">
            <w:pPr>
              <w:jc w:val="right"/>
              <w:rPr>
                <w:rFonts w:eastAsia="Calibri"/>
              </w:rPr>
            </w:pPr>
            <w:r w:rsidRPr="52F6B97C">
              <w:rPr>
                <w:rFonts w:eastAsia="Calibri"/>
              </w:rPr>
              <w:t>$</w:t>
            </w:r>
            <w:r w:rsidRPr="52F6B97C" w:rsidR="7E9F0808">
              <w:rPr>
                <w:rFonts w:eastAsia="Calibri"/>
              </w:rPr>
              <w:t>508.16</w:t>
            </w:r>
          </w:p>
        </w:tc>
        <w:tc>
          <w:tcPr>
            <w:tcW w:w="753" w:type="pct"/>
          </w:tcPr>
          <w:p w:rsidR="00DD7E2F" w:rsidRPr="00A71D93" w:rsidP="52F6B97C" w14:paraId="4AB09686" w14:textId="7D91E358">
            <w:pPr>
              <w:jc w:val="right"/>
              <w:rPr>
                <w:rFonts w:eastAsia="Calibri"/>
              </w:rPr>
            </w:pPr>
            <w:r w:rsidRPr="52F6B97C">
              <w:rPr>
                <w:rFonts w:eastAsia="Calibri"/>
              </w:rPr>
              <w:t xml:space="preserve"> 240 </w:t>
            </w:r>
            <w:r w:rsidRPr="52F6B97C" w:rsidR="54EB1BCD">
              <w:rPr>
                <w:rFonts w:eastAsia="Calibri"/>
              </w:rPr>
              <w:t>hrs.</w:t>
            </w:r>
          </w:p>
          <w:p w:rsidR="00DD7E2F" w:rsidRPr="00A71D93" w:rsidP="52F6B97C" w14:paraId="738B68D8" w14:textId="68F6191B">
            <w:pPr>
              <w:jc w:val="right"/>
              <w:rPr>
                <w:rFonts w:eastAsia="Calibri"/>
              </w:rPr>
            </w:pPr>
            <w:r w:rsidRPr="52F6B97C">
              <w:rPr>
                <w:rFonts w:eastAsia="Calibri"/>
              </w:rPr>
              <w:t>$</w:t>
            </w:r>
            <w:r w:rsidRPr="52F6B97C" w:rsidR="10A35AC3">
              <w:rPr>
                <w:rFonts w:eastAsia="Calibri"/>
              </w:rPr>
              <w:t>15,244.80</w:t>
            </w:r>
            <w:r w:rsidRPr="52F6B97C">
              <w:rPr>
                <w:rFonts w:eastAsia="Calibri"/>
              </w:rPr>
              <w:t xml:space="preserve"> </w:t>
            </w:r>
          </w:p>
        </w:tc>
        <w:tc>
          <w:tcPr>
            <w:tcW w:w="712" w:type="pct"/>
          </w:tcPr>
          <w:p w:rsidR="00DD7E2F" w:rsidRPr="00A71D93" w:rsidP="52F6B97C" w14:paraId="46422253" w14:textId="4D946D94">
            <w:pPr>
              <w:jc w:val="right"/>
              <w:rPr>
                <w:rFonts w:eastAsia="Calibri"/>
              </w:rPr>
            </w:pPr>
            <w:r w:rsidRPr="52F6B97C">
              <w:rPr>
                <w:rFonts w:eastAsia="Calibri"/>
              </w:rPr>
              <w:t>$</w:t>
            </w:r>
            <w:r w:rsidRPr="52F6B97C" w:rsidR="00318CF7">
              <w:rPr>
                <w:rFonts w:eastAsia="Calibri"/>
              </w:rPr>
              <w:t>508.16</w:t>
            </w:r>
          </w:p>
          <w:p w:rsidR="00DD7E2F" w:rsidRPr="00A71D93" w:rsidP="00AD5CAF" w14:paraId="722BADBB" w14:textId="77777777">
            <w:pPr>
              <w:jc w:val="right"/>
              <w:rPr>
                <w:rFonts w:eastAsia="Calibri"/>
                <w:szCs w:val="26"/>
              </w:rPr>
            </w:pPr>
          </w:p>
        </w:tc>
      </w:tr>
      <w:tr w14:paraId="49E05B3E" w14:textId="77777777" w:rsidTr="7617A21E">
        <w:tblPrEx>
          <w:tblW w:w="5426" w:type="pct"/>
          <w:tblInd w:w="-72" w:type="dxa"/>
          <w:tblLayout w:type="fixed"/>
          <w:tblLook w:val="01E0"/>
        </w:tblPrEx>
        <w:trPr>
          <w:cantSplit/>
        </w:trPr>
        <w:tc>
          <w:tcPr>
            <w:tcW w:w="610" w:type="pct"/>
            <w:vMerge/>
          </w:tcPr>
          <w:p w:rsidR="00DD7E2F" w:rsidRPr="00A71D93" w:rsidP="00AD5CAF" w14:paraId="7322132C" w14:textId="77777777">
            <w:pPr>
              <w:rPr>
                <w:rFonts w:eastAsia="Calibri"/>
                <w:szCs w:val="26"/>
              </w:rPr>
            </w:pPr>
          </w:p>
        </w:tc>
        <w:tc>
          <w:tcPr>
            <w:tcW w:w="834" w:type="pct"/>
          </w:tcPr>
          <w:p w:rsidR="00DD7E2F" w:rsidRPr="00A71D93" w:rsidP="52F6B97C" w14:paraId="7D466722" w14:textId="6315CCAA">
            <w:pPr>
              <w:jc w:val="right"/>
              <w:rPr>
                <w:rFonts w:eastAsia="Calibri"/>
              </w:rPr>
            </w:pPr>
            <w:r w:rsidRPr="52F6B97C">
              <w:rPr>
                <w:rFonts w:eastAsia="Calibri"/>
              </w:rPr>
              <w:t>23</w:t>
            </w:r>
            <w:r w:rsidRPr="52F6B97C" w:rsidR="4FBBD51A">
              <w:rPr>
                <w:rFonts w:eastAsia="Calibri"/>
              </w:rPr>
              <w:t xml:space="preserve"> </w:t>
            </w:r>
            <w:r w:rsidRPr="52F6B97C" w:rsidR="54EB1BCD">
              <w:rPr>
                <w:rFonts w:eastAsia="Calibri"/>
              </w:rPr>
              <w:t>(GOP)</w:t>
            </w:r>
          </w:p>
        </w:tc>
        <w:tc>
          <w:tcPr>
            <w:tcW w:w="718" w:type="pct"/>
          </w:tcPr>
          <w:p w:rsidR="00DD7E2F" w:rsidRPr="00A71D93" w:rsidP="00AD5CAF" w14:paraId="10EF6FC7" w14:textId="77777777">
            <w:pPr>
              <w:jc w:val="right"/>
              <w:rPr>
                <w:rFonts w:eastAsia="Calibri"/>
                <w:szCs w:val="26"/>
              </w:rPr>
            </w:pPr>
            <w:r w:rsidRPr="00A71D93">
              <w:rPr>
                <w:rFonts w:eastAsia="Calibri"/>
                <w:szCs w:val="26"/>
              </w:rPr>
              <w:t>1</w:t>
            </w:r>
          </w:p>
        </w:tc>
        <w:tc>
          <w:tcPr>
            <w:tcW w:w="707" w:type="pct"/>
          </w:tcPr>
          <w:p w:rsidR="00DD7E2F" w:rsidRPr="00A71D93" w:rsidP="52F6B97C" w14:paraId="4C9FD279" w14:textId="433A2E4D">
            <w:pPr>
              <w:jc w:val="right"/>
              <w:rPr>
                <w:rFonts w:eastAsia="Calibri"/>
              </w:rPr>
            </w:pPr>
            <w:r w:rsidRPr="52F6B97C">
              <w:rPr>
                <w:rFonts w:eastAsia="Calibri"/>
              </w:rPr>
              <w:t>23</w:t>
            </w:r>
          </w:p>
        </w:tc>
        <w:tc>
          <w:tcPr>
            <w:tcW w:w="666" w:type="pct"/>
          </w:tcPr>
          <w:p w:rsidR="00DD7E2F" w:rsidRPr="00A71D93" w:rsidP="00AD5CAF" w14:paraId="2A5A5A1A" w14:textId="28F435B2">
            <w:pPr>
              <w:jc w:val="right"/>
              <w:rPr>
                <w:rFonts w:eastAsia="Calibri"/>
                <w:szCs w:val="26"/>
              </w:rPr>
            </w:pPr>
            <w:r>
              <w:rPr>
                <w:rFonts w:eastAsia="Calibri"/>
                <w:szCs w:val="26"/>
              </w:rPr>
              <w:t xml:space="preserve">4 </w:t>
            </w:r>
            <w:r w:rsidRPr="00A71D93">
              <w:rPr>
                <w:rFonts w:eastAsia="Calibri"/>
                <w:szCs w:val="26"/>
              </w:rPr>
              <w:t>hrs.</w:t>
            </w:r>
          </w:p>
          <w:p w:rsidR="00DD7E2F" w:rsidRPr="00A71D93" w:rsidP="52F6B97C" w14:paraId="673F71BB" w14:textId="5C880766">
            <w:pPr>
              <w:jc w:val="right"/>
              <w:rPr>
                <w:rFonts w:eastAsia="Calibri"/>
              </w:rPr>
            </w:pPr>
            <w:r w:rsidRPr="52F6B97C">
              <w:rPr>
                <w:rFonts w:eastAsia="Calibri"/>
              </w:rPr>
              <w:t>$</w:t>
            </w:r>
            <w:r w:rsidRPr="52F6B97C" w:rsidR="3E11FFBD">
              <w:rPr>
                <w:rFonts w:eastAsia="Calibri"/>
              </w:rPr>
              <w:t>254.08</w:t>
            </w:r>
          </w:p>
        </w:tc>
        <w:tc>
          <w:tcPr>
            <w:tcW w:w="753" w:type="pct"/>
          </w:tcPr>
          <w:p w:rsidR="00DD7E2F" w:rsidRPr="00A71D93" w:rsidP="52F6B97C" w14:paraId="07FB0E6B" w14:textId="00C98354">
            <w:pPr>
              <w:jc w:val="right"/>
              <w:rPr>
                <w:rFonts w:eastAsia="Calibri"/>
              </w:rPr>
            </w:pPr>
            <w:r w:rsidRPr="52F6B97C">
              <w:rPr>
                <w:rFonts w:eastAsia="Calibri"/>
              </w:rPr>
              <w:t xml:space="preserve">92 </w:t>
            </w:r>
            <w:r w:rsidRPr="52F6B97C" w:rsidR="54EB1BCD">
              <w:rPr>
                <w:rFonts w:eastAsia="Calibri"/>
              </w:rPr>
              <w:t>hrs.</w:t>
            </w:r>
            <w:r>
              <w:br/>
            </w:r>
            <w:r w:rsidRPr="52F6B97C" w:rsidR="54EB1BCD">
              <w:rPr>
                <w:rFonts w:eastAsia="Calibri"/>
              </w:rPr>
              <w:t>$</w:t>
            </w:r>
            <w:r w:rsidRPr="52F6B97C" w:rsidR="7F40707D">
              <w:rPr>
                <w:rFonts w:eastAsia="Calibri"/>
              </w:rPr>
              <w:t>5,843.84</w:t>
            </w:r>
          </w:p>
        </w:tc>
        <w:tc>
          <w:tcPr>
            <w:tcW w:w="712" w:type="pct"/>
          </w:tcPr>
          <w:p w:rsidR="00DD7E2F" w:rsidRPr="00A71D93" w:rsidP="52F6B97C" w14:paraId="4564DF89" w14:textId="33F76C42">
            <w:pPr>
              <w:jc w:val="right"/>
              <w:rPr>
                <w:rFonts w:eastAsia="Calibri"/>
              </w:rPr>
            </w:pPr>
            <w:r w:rsidRPr="52F6B97C">
              <w:rPr>
                <w:rFonts w:eastAsia="Calibri"/>
              </w:rPr>
              <w:t>$</w:t>
            </w:r>
            <w:r w:rsidRPr="52F6B97C" w:rsidR="50AE9917">
              <w:rPr>
                <w:rFonts w:eastAsia="Calibri"/>
              </w:rPr>
              <w:t>254.08</w:t>
            </w:r>
          </w:p>
        </w:tc>
      </w:tr>
      <w:tr w14:paraId="31A09C52" w14:textId="77777777" w:rsidTr="7617A21E">
        <w:tblPrEx>
          <w:tblW w:w="5426" w:type="pct"/>
          <w:tblInd w:w="-72" w:type="dxa"/>
          <w:tblLayout w:type="fixed"/>
          <w:tblLook w:val="01E0"/>
        </w:tblPrEx>
        <w:trPr>
          <w:cantSplit/>
          <w:trHeight w:val="485"/>
        </w:trPr>
        <w:tc>
          <w:tcPr>
            <w:tcW w:w="610" w:type="pct"/>
            <w:tcBorders>
              <w:bottom w:val="single" w:sz="4" w:space="0" w:color="auto"/>
            </w:tcBorders>
          </w:tcPr>
          <w:p w:rsidR="00DD7E2F" w:rsidRPr="00A71D93" w:rsidP="00AD5CAF" w14:paraId="65D1F9BC" w14:textId="77777777">
            <w:pPr>
              <w:rPr>
                <w:rFonts w:eastAsia="Calibri"/>
                <w:b/>
                <w:szCs w:val="26"/>
              </w:rPr>
            </w:pPr>
            <w:r w:rsidRPr="00A71D93">
              <w:rPr>
                <w:rFonts w:eastAsia="Calibri"/>
                <w:b/>
                <w:szCs w:val="26"/>
              </w:rPr>
              <w:t>TOTAL</w:t>
            </w:r>
          </w:p>
        </w:tc>
        <w:tc>
          <w:tcPr>
            <w:tcW w:w="1552" w:type="pct"/>
            <w:gridSpan w:val="2"/>
            <w:tcBorders>
              <w:bottom w:val="single" w:sz="4" w:space="0" w:color="auto"/>
            </w:tcBorders>
            <w:shd w:val="clear" w:color="auto" w:fill="D9D9D9" w:themeFill="background1" w:themeFillShade="D9"/>
          </w:tcPr>
          <w:p w:rsidR="00DD7E2F" w:rsidRPr="00A71D93" w:rsidP="00AD5CAF" w14:paraId="43668986" w14:textId="77777777">
            <w:pPr>
              <w:jc w:val="right"/>
              <w:rPr>
                <w:rFonts w:eastAsia="Calibri"/>
                <w:szCs w:val="26"/>
              </w:rPr>
            </w:pPr>
          </w:p>
        </w:tc>
        <w:tc>
          <w:tcPr>
            <w:tcW w:w="707" w:type="pct"/>
            <w:tcBorders>
              <w:bottom w:val="single" w:sz="4" w:space="0" w:color="auto"/>
            </w:tcBorders>
          </w:tcPr>
          <w:p w:rsidR="00DD7E2F" w:rsidRPr="00A71D93" w:rsidP="7617A21E" w14:paraId="4FB6A68E" w14:textId="7F0E5F84">
            <w:pPr>
              <w:jc w:val="right"/>
              <w:rPr>
                <w:rFonts w:eastAsia="Calibri"/>
                <w:b/>
                <w:bCs/>
              </w:rPr>
            </w:pPr>
            <w:r w:rsidRPr="7617A21E">
              <w:rPr>
                <w:rFonts w:eastAsia="Calibri"/>
                <w:b/>
                <w:bCs/>
              </w:rPr>
              <w:t>53</w:t>
            </w:r>
          </w:p>
        </w:tc>
        <w:tc>
          <w:tcPr>
            <w:tcW w:w="666" w:type="pct"/>
            <w:tcBorders>
              <w:bottom w:val="single" w:sz="4" w:space="0" w:color="auto"/>
            </w:tcBorders>
            <w:shd w:val="clear" w:color="auto" w:fill="D9D9D9" w:themeFill="background1" w:themeFillShade="D9"/>
          </w:tcPr>
          <w:p w:rsidR="00DD7E2F" w:rsidRPr="00A71D93" w:rsidP="00AD5CAF" w14:paraId="2D207D5D" w14:textId="77777777">
            <w:pPr>
              <w:jc w:val="right"/>
              <w:rPr>
                <w:rFonts w:eastAsia="Calibri"/>
                <w:szCs w:val="26"/>
              </w:rPr>
            </w:pPr>
          </w:p>
        </w:tc>
        <w:tc>
          <w:tcPr>
            <w:tcW w:w="753" w:type="pct"/>
            <w:tcBorders>
              <w:bottom w:val="single" w:sz="4" w:space="0" w:color="auto"/>
            </w:tcBorders>
          </w:tcPr>
          <w:p w:rsidR="00DD7E2F" w:rsidRPr="00A71D93" w:rsidP="52F6B97C" w14:paraId="52762237" w14:textId="1A12C43D">
            <w:pPr>
              <w:jc w:val="right"/>
              <w:rPr>
                <w:rFonts w:eastAsia="Calibri"/>
                <w:b/>
                <w:bCs/>
              </w:rPr>
            </w:pPr>
            <w:r w:rsidRPr="52F6B97C">
              <w:rPr>
                <w:rFonts w:eastAsia="Calibri"/>
                <w:b/>
                <w:bCs/>
              </w:rPr>
              <w:t xml:space="preserve">332 </w:t>
            </w:r>
            <w:r w:rsidRPr="52F6B97C" w:rsidR="54EB1BCD">
              <w:rPr>
                <w:rFonts w:eastAsia="Calibri"/>
                <w:b/>
                <w:bCs/>
              </w:rPr>
              <w:t>hrs.</w:t>
            </w:r>
          </w:p>
          <w:p w:rsidR="00DD7E2F" w:rsidRPr="00A71D93" w:rsidP="52F6B97C" w14:paraId="190B721F" w14:textId="50AA372F">
            <w:pPr>
              <w:jc w:val="right"/>
              <w:rPr>
                <w:rFonts w:eastAsia="Calibri"/>
                <w:b/>
                <w:bCs/>
              </w:rPr>
            </w:pPr>
            <w:r w:rsidRPr="52F6B97C">
              <w:rPr>
                <w:rFonts w:eastAsia="Calibri"/>
                <w:b/>
                <w:bCs/>
              </w:rPr>
              <w:t>$</w:t>
            </w:r>
            <w:r w:rsidRPr="52F6B97C" w:rsidR="5FA5C0DA">
              <w:rPr>
                <w:rFonts w:eastAsia="Calibri"/>
                <w:b/>
                <w:bCs/>
              </w:rPr>
              <w:t>21,088.64</w:t>
            </w:r>
          </w:p>
        </w:tc>
        <w:tc>
          <w:tcPr>
            <w:tcW w:w="712" w:type="pct"/>
            <w:tcBorders>
              <w:bottom w:val="single" w:sz="4" w:space="0" w:color="auto"/>
            </w:tcBorders>
          </w:tcPr>
          <w:p w:rsidR="00DD7E2F" w:rsidRPr="00A71D93" w:rsidP="52F6B97C" w14:paraId="6725D671" w14:textId="3FF33ED2">
            <w:pPr>
              <w:jc w:val="right"/>
              <w:rPr>
                <w:rFonts w:eastAsia="Calibri"/>
                <w:b/>
                <w:bCs/>
              </w:rPr>
            </w:pPr>
            <w:r w:rsidRPr="52F6B97C">
              <w:rPr>
                <w:rFonts w:eastAsia="Calibri"/>
                <w:b/>
                <w:bCs/>
              </w:rPr>
              <w:t>$</w:t>
            </w:r>
            <w:r w:rsidRPr="52F6B97C" w:rsidR="55410913">
              <w:rPr>
                <w:rFonts w:eastAsia="Calibri"/>
                <w:b/>
                <w:bCs/>
              </w:rPr>
              <w:t>762.24</w:t>
            </w:r>
          </w:p>
        </w:tc>
      </w:tr>
    </w:tbl>
    <w:p w:rsidR="00DD7E2F" w:rsidP="00362A2C" w14:paraId="1A80EDDC"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1"/>
        <w:gridCol w:w="1108"/>
        <w:gridCol w:w="1412"/>
        <w:gridCol w:w="1352"/>
        <w:gridCol w:w="1528"/>
        <w:gridCol w:w="1441"/>
      </w:tblGrid>
      <w:tr w14:paraId="52E34DFC"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48E9F831" w14:textId="4E2749A4">
            <w:pPr>
              <w:jc w:val="center"/>
              <w:rPr>
                <w:rFonts w:eastAsia="Calibri"/>
                <w:b/>
                <w:szCs w:val="26"/>
              </w:rPr>
            </w:pPr>
            <w:r w:rsidRPr="00824CBD">
              <w:rPr>
                <w:rFonts w:eastAsia="Calibri"/>
                <w:b/>
                <w:szCs w:val="26"/>
              </w:rPr>
              <w:t>FERC-725</w:t>
            </w:r>
            <w:r w:rsidR="00513E97">
              <w:rPr>
                <w:rFonts w:eastAsia="Calibri"/>
                <w:b/>
                <w:szCs w:val="26"/>
              </w:rPr>
              <w:t>Z</w:t>
            </w:r>
            <w:r w:rsidRPr="00824CBD">
              <w:rPr>
                <w:rFonts w:eastAsia="Calibri"/>
                <w:b/>
                <w:szCs w:val="26"/>
              </w:rPr>
              <w:t xml:space="preserve">: Mandatory Reliability Standard for the </w:t>
            </w:r>
            <w:r w:rsidR="00A05FF7">
              <w:rPr>
                <w:rFonts w:eastAsia="Calibri"/>
                <w:b/>
                <w:szCs w:val="26"/>
              </w:rPr>
              <w:t>IRO</w:t>
            </w:r>
          </w:p>
        </w:tc>
      </w:tr>
      <w:tr w14:paraId="228B20D8" w14:textId="77777777" w:rsidTr="000967BB">
        <w:tblPrEx>
          <w:tblW w:w="5426" w:type="pct"/>
          <w:tblInd w:w="-72" w:type="dxa"/>
          <w:tblLayout w:type="fixed"/>
          <w:tblLook w:val="01E0"/>
        </w:tblPrEx>
        <w:trPr>
          <w:cantSplit/>
        </w:trPr>
        <w:tc>
          <w:tcPr>
            <w:tcW w:w="653" w:type="pct"/>
            <w:shd w:val="clear" w:color="auto" w:fill="D9D9D9" w:themeFill="background1" w:themeFillShade="D9"/>
            <w:vAlign w:val="center"/>
          </w:tcPr>
          <w:p w:rsidR="00DD7E2F" w:rsidRPr="00824CBD" w:rsidP="00AD5CAF" w14:paraId="7533A2BF" w14:textId="77777777">
            <w:pPr>
              <w:jc w:val="center"/>
              <w:rPr>
                <w:rFonts w:eastAsia="Calibri"/>
                <w:b/>
                <w:szCs w:val="26"/>
              </w:rPr>
            </w:pPr>
            <w:r>
              <w:rPr>
                <w:rFonts w:eastAsia="Calibri"/>
                <w:b/>
                <w:szCs w:val="26"/>
              </w:rPr>
              <w:t xml:space="preserve"> </w:t>
            </w:r>
          </w:p>
        </w:tc>
        <w:tc>
          <w:tcPr>
            <w:tcW w:w="976" w:type="pct"/>
            <w:shd w:val="clear" w:color="auto" w:fill="D9D9D9" w:themeFill="background1" w:themeFillShade="D9"/>
            <w:vAlign w:val="center"/>
          </w:tcPr>
          <w:p w:rsidR="00DD7E2F" w:rsidRPr="00824CBD" w:rsidP="00AD5CAF" w14:paraId="58F7704C" w14:textId="6DB48DBD">
            <w:pPr>
              <w:jc w:val="center"/>
              <w:rPr>
                <w:rFonts w:eastAsia="Calibri"/>
                <w:b/>
                <w:szCs w:val="26"/>
              </w:rPr>
            </w:pPr>
            <w:r w:rsidRPr="00824CBD">
              <w:rPr>
                <w:rFonts w:eastAsia="Calibri"/>
                <w:b/>
                <w:szCs w:val="26"/>
              </w:rPr>
              <w:t>Number of Respondents</w:t>
            </w:r>
            <w:r w:rsidR="0074599E">
              <w:rPr>
                <w:rFonts w:eastAsia="Calibri"/>
                <w:b/>
                <w:szCs w:val="26"/>
              </w:rPr>
              <w:t xml:space="preserve"> </w:t>
            </w:r>
            <w:r>
              <w:rPr>
                <w:rStyle w:val="FootnoteReference"/>
                <w:rFonts w:eastAsia="Calibri"/>
                <w:b w:val="0"/>
              </w:rPr>
              <w:footnoteReference w:id="14"/>
            </w:r>
            <w:r w:rsidR="00CC2F4B">
              <w:rPr>
                <w:rStyle w:val="FootnoteReference"/>
                <w:rFonts w:eastAsia="Calibri"/>
                <w:b w:val="0"/>
              </w:rPr>
              <w:t xml:space="preserve"> </w:t>
            </w:r>
            <w:r w:rsidRPr="00824CBD">
              <w:rPr>
                <w:rFonts w:eastAsia="Calibri"/>
                <w:b/>
                <w:szCs w:val="26"/>
              </w:rPr>
              <w:br/>
              <w:t>(1)</w:t>
            </w:r>
          </w:p>
        </w:tc>
        <w:tc>
          <w:tcPr>
            <w:tcW w:w="546" w:type="pct"/>
            <w:shd w:val="clear" w:color="auto" w:fill="D9D9D9" w:themeFill="background1" w:themeFillShade="D9"/>
            <w:vAlign w:val="center"/>
          </w:tcPr>
          <w:p w:rsidR="00DD7E2F" w:rsidRPr="00824CBD" w:rsidP="00AD5CAF" w14:paraId="279BF7A4" w14:textId="77777777">
            <w:pPr>
              <w:jc w:val="center"/>
              <w:rPr>
                <w:rFonts w:eastAsia="Calibri"/>
                <w:b/>
                <w:szCs w:val="26"/>
              </w:rPr>
            </w:pPr>
            <w:r w:rsidRPr="00824CBD">
              <w:rPr>
                <w:rFonts w:eastAsia="Calibri"/>
                <w:b/>
                <w:szCs w:val="26"/>
              </w:rPr>
              <w:t>Annual Number of Responses per Respondent</w:t>
            </w:r>
          </w:p>
          <w:p w:rsidR="00DD7E2F" w:rsidRPr="00824CBD" w:rsidP="00AD5CAF" w14:paraId="257814DD"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center"/>
          </w:tcPr>
          <w:p w:rsidR="00DD7E2F" w:rsidRPr="00824CBD" w:rsidP="00AD5CAF" w14:paraId="0AC5244D" w14:textId="77777777">
            <w:pPr>
              <w:jc w:val="center"/>
              <w:rPr>
                <w:rFonts w:eastAsia="Calibri"/>
                <w:b/>
                <w:szCs w:val="26"/>
              </w:rPr>
            </w:pPr>
            <w:r w:rsidRPr="00824CBD">
              <w:rPr>
                <w:rFonts w:eastAsia="Calibri"/>
                <w:b/>
                <w:szCs w:val="26"/>
              </w:rPr>
              <w:t>Total Number of Responses (1)*(2)=(3)</w:t>
            </w:r>
          </w:p>
        </w:tc>
        <w:tc>
          <w:tcPr>
            <w:tcW w:w="666" w:type="pct"/>
            <w:shd w:val="clear" w:color="auto" w:fill="D9D9D9" w:themeFill="background1" w:themeFillShade="D9"/>
            <w:vAlign w:val="center"/>
          </w:tcPr>
          <w:p w:rsidR="00DD7E2F" w:rsidRPr="00824CBD" w:rsidP="00AD5CAF" w14:paraId="480E526C" w14:textId="2D1F295E">
            <w:pPr>
              <w:jc w:val="center"/>
              <w:rPr>
                <w:rFonts w:eastAsia="Calibri"/>
                <w:b/>
                <w:szCs w:val="26"/>
              </w:rPr>
            </w:pPr>
            <w:r w:rsidRPr="00824CBD">
              <w:rPr>
                <w:rFonts w:eastAsia="Calibri"/>
                <w:b/>
                <w:szCs w:val="26"/>
              </w:rPr>
              <w:t>Average Burden &amp; Cost Per Response</w:t>
            </w:r>
            <w:r w:rsidR="0074599E">
              <w:rPr>
                <w:rFonts w:eastAsia="Calibri"/>
                <w:b/>
                <w:szCs w:val="26"/>
              </w:rPr>
              <w:t xml:space="preserve"> </w:t>
            </w:r>
            <w:r>
              <w:rPr>
                <w:rStyle w:val="FootnoteReference"/>
                <w:rFonts w:eastAsia="Calibri"/>
                <w:b w:val="0"/>
              </w:rPr>
              <w:footnoteReference w:id="15"/>
            </w:r>
            <w:r w:rsidRPr="00824CBD" w:rsidR="00CC2F4B">
              <w:rPr>
                <w:rFonts w:eastAsia="Calibri"/>
                <w:b/>
                <w:szCs w:val="26"/>
                <w:vertAlign w:val="superscript"/>
              </w:rPr>
              <w:t xml:space="preserve"> </w:t>
            </w:r>
          </w:p>
          <w:p w:rsidR="00DD7E2F" w:rsidRPr="00824CBD" w:rsidP="00AD5CAF" w14:paraId="687CD8C4"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center"/>
          </w:tcPr>
          <w:p w:rsidR="00DD7E2F" w:rsidRPr="00824CBD" w:rsidP="00AD5CAF" w14:paraId="1894C7C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EBFBD7C" w14:textId="77777777">
            <w:pPr>
              <w:jc w:val="center"/>
              <w:rPr>
                <w:rFonts w:eastAsia="Calibri"/>
                <w:b/>
                <w:szCs w:val="26"/>
              </w:rPr>
            </w:pPr>
            <w:r w:rsidRPr="00824CBD">
              <w:rPr>
                <w:rFonts w:eastAsia="Calibri"/>
                <w:b/>
                <w:szCs w:val="26"/>
              </w:rPr>
              <w:t>(3)*(4)=(5)</w:t>
            </w:r>
          </w:p>
        </w:tc>
        <w:tc>
          <w:tcPr>
            <w:tcW w:w="710" w:type="pct"/>
            <w:shd w:val="clear" w:color="auto" w:fill="D9D9D9" w:themeFill="background1" w:themeFillShade="D9"/>
            <w:vAlign w:val="center"/>
          </w:tcPr>
          <w:p w:rsidR="00DD7E2F" w:rsidRPr="00824CBD" w:rsidP="00AD5CAF" w14:paraId="3CD50262" w14:textId="77777777">
            <w:pPr>
              <w:jc w:val="center"/>
              <w:rPr>
                <w:rFonts w:eastAsia="Calibri"/>
                <w:b/>
                <w:szCs w:val="26"/>
              </w:rPr>
            </w:pPr>
            <w:r w:rsidRPr="00824CBD">
              <w:rPr>
                <w:rFonts w:eastAsia="Calibri"/>
                <w:b/>
                <w:szCs w:val="26"/>
              </w:rPr>
              <w:t>Cost per Respondent</w:t>
            </w:r>
          </w:p>
          <w:p w:rsidR="00DD7E2F" w:rsidRPr="00824CBD" w:rsidP="00AD5CAF" w14:paraId="52C93641" w14:textId="77777777">
            <w:pPr>
              <w:jc w:val="center"/>
              <w:rPr>
                <w:rFonts w:eastAsia="Calibri"/>
                <w:b/>
                <w:szCs w:val="26"/>
              </w:rPr>
            </w:pPr>
            <w:r w:rsidRPr="00824CBD">
              <w:rPr>
                <w:rFonts w:eastAsia="Calibri"/>
                <w:b/>
                <w:szCs w:val="26"/>
              </w:rPr>
              <w:t xml:space="preserve"> ($)</w:t>
            </w:r>
          </w:p>
          <w:p w:rsidR="00DD7E2F" w:rsidRPr="00824CBD" w:rsidP="00AD5CAF" w14:paraId="0C332E7D" w14:textId="77777777">
            <w:pPr>
              <w:jc w:val="center"/>
              <w:rPr>
                <w:rFonts w:eastAsia="Calibri"/>
                <w:b/>
                <w:szCs w:val="26"/>
              </w:rPr>
            </w:pPr>
            <w:r w:rsidRPr="00824CBD">
              <w:rPr>
                <w:rFonts w:eastAsia="Calibri"/>
                <w:b/>
                <w:szCs w:val="26"/>
              </w:rPr>
              <w:t>(5)÷(1)</w:t>
            </w:r>
          </w:p>
        </w:tc>
      </w:tr>
      <w:tr w14:paraId="5BDA4C4E" w14:textId="77777777" w:rsidTr="000967BB">
        <w:tblPrEx>
          <w:tblW w:w="5426" w:type="pct"/>
          <w:tblInd w:w="-72" w:type="dxa"/>
          <w:tblLayout w:type="fixed"/>
          <w:tblLook w:val="01E0"/>
        </w:tblPrEx>
        <w:trPr>
          <w:cantSplit/>
        </w:trPr>
        <w:tc>
          <w:tcPr>
            <w:tcW w:w="653" w:type="pct"/>
            <w:vMerge w:val="restart"/>
          </w:tcPr>
          <w:p w:rsidR="00DD7E2F" w:rsidRPr="00DD7E2F" w:rsidP="00AD5CAF" w14:paraId="4E77B11F" w14:textId="33E80906">
            <w:pPr>
              <w:rPr>
                <w:sz w:val="24"/>
              </w:rPr>
            </w:pPr>
            <w:r>
              <w:rPr>
                <w:rFonts w:eastAsia="Calibri"/>
                <w:szCs w:val="26"/>
              </w:rPr>
              <w:t>IRO</w:t>
            </w:r>
            <w:r w:rsidRPr="00DD7E2F">
              <w:rPr>
                <w:rFonts w:eastAsia="Calibri"/>
                <w:szCs w:val="26"/>
              </w:rPr>
              <w:t>-</w:t>
            </w:r>
            <w:r>
              <w:rPr>
                <w:rFonts w:eastAsia="Calibri"/>
                <w:szCs w:val="26"/>
              </w:rPr>
              <w:t>010</w:t>
            </w:r>
            <w:r w:rsidRPr="00DD7E2F">
              <w:rPr>
                <w:rFonts w:eastAsia="Calibri"/>
                <w:szCs w:val="26"/>
              </w:rPr>
              <w:t>-</w:t>
            </w:r>
            <w:r>
              <w:rPr>
                <w:rFonts w:eastAsia="Calibri"/>
                <w:szCs w:val="26"/>
              </w:rPr>
              <w:t>5</w:t>
            </w:r>
          </w:p>
          <w:p w:rsidR="00DD7E2F" w:rsidRPr="00A71D93" w:rsidP="00AD5CAF" w14:paraId="60D2C402" w14:textId="77777777">
            <w:pPr>
              <w:rPr>
                <w:rFonts w:eastAsia="Calibri"/>
                <w:szCs w:val="26"/>
              </w:rPr>
            </w:pPr>
            <w:r w:rsidRPr="00A71D93">
              <w:rPr>
                <w:rFonts w:eastAsia="Calibri"/>
                <w:szCs w:val="26"/>
              </w:rPr>
              <w:t>Annual Review and Record Retention</w:t>
            </w:r>
          </w:p>
        </w:tc>
        <w:tc>
          <w:tcPr>
            <w:tcW w:w="976" w:type="pct"/>
          </w:tcPr>
          <w:p w:rsidR="00DD7E2F" w:rsidP="003514B9" w14:paraId="10B66116" w14:textId="1F82D01F">
            <w:pPr>
              <w:jc w:val="center"/>
              <w:rPr>
                <w:rFonts w:eastAsia="Calibri"/>
              </w:rPr>
            </w:pPr>
            <w:r w:rsidRPr="52F6B97C">
              <w:rPr>
                <w:rFonts w:eastAsia="Calibri"/>
              </w:rPr>
              <w:t>4</w:t>
            </w:r>
            <w:r w:rsidRPr="52F6B97C" w:rsidR="54EB1BCD">
              <w:rPr>
                <w:rFonts w:eastAsia="Calibri"/>
              </w:rPr>
              <w:t>91</w:t>
            </w:r>
          </w:p>
          <w:p w:rsidR="00DD7E2F" w:rsidRPr="00A71D93" w:rsidP="003514B9" w14:paraId="3FB75319" w14:textId="7876E7FC">
            <w:pPr>
              <w:jc w:val="center"/>
              <w:rPr>
                <w:rFonts w:eastAsia="Calibri"/>
              </w:rPr>
            </w:pPr>
            <w:r w:rsidRPr="52F6B97C">
              <w:rPr>
                <w:rFonts w:eastAsia="Calibri"/>
              </w:rPr>
              <w:t>(GO)</w:t>
            </w:r>
          </w:p>
          <w:p w:rsidR="00DD7E2F" w:rsidRPr="00A71D93" w:rsidP="003514B9" w14:paraId="76FBB235" w14:textId="77777777">
            <w:pPr>
              <w:jc w:val="center"/>
              <w:rPr>
                <w:rFonts w:eastAsia="Calibri"/>
                <w:szCs w:val="26"/>
              </w:rPr>
            </w:pPr>
          </w:p>
        </w:tc>
        <w:tc>
          <w:tcPr>
            <w:tcW w:w="546" w:type="pct"/>
          </w:tcPr>
          <w:p w:rsidR="00DD7E2F" w:rsidRPr="00A71D93" w:rsidP="003514B9" w14:paraId="30F08A13" w14:textId="77777777">
            <w:pPr>
              <w:jc w:val="center"/>
              <w:rPr>
                <w:rFonts w:eastAsia="Calibri"/>
                <w:szCs w:val="26"/>
              </w:rPr>
            </w:pPr>
            <w:r w:rsidRPr="00A71D93">
              <w:rPr>
                <w:rFonts w:eastAsia="Calibri"/>
                <w:szCs w:val="26"/>
              </w:rPr>
              <w:t>1</w:t>
            </w:r>
          </w:p>
        </w:tc>
        <w:tc>
          <w:tcPr>
            <w:tcW w:w="696" w:type="pct"/>
          </w:tcPr>
          <w:p w:rsidR="00DD7E2F" w:rsidP="003514B9" w14:paraId="16EDC742" w14:textId="04AEADA1">
            <w:pPr>
              <w:jc w:val="center"/>
              <w:rPr>
                <w:rFonts w:eastAsia="Calibri"/>
              </w:rPr>
            </w:pPr>
            <w:r w:rsidRPr="52F6B97C">
              <w:rPr>
                <w:rFonts w:eastAsia="Calibri"/>
              </w:rPr>
              <w:t>4</w:t>
            </w:r>
            <w:r w:rsidRPr="52F6B97C" w:rsidR="54EB1BCD">
              <w:rPr>
                <w:rFonts w:eastAsia="Calibri"/>
              </w:rPr>
              <w:t>91</w:t>
            </w:r>
          </w:p>
          <w:p w:rsidR="00DD7E2F" w:rsidRPr="00A71D93" w:rsidP="003514B9" w14:paraId="3B01E5F9" w14:textId="77777777">
            <w:pPr>
              <w:jc w:val="center"/>
              <w:rPr>
                <w:rFonts w:eastAsia="Calibri"/>
                <w:szCs w:val="26"/>
              </w:rPr>
            </w:pPr>
          </w:p>
        </w:tc>
        <w:tc>
          <w:tcPr>
            <w:tcW w:w="666" w:type="pct"/>
          </w:tcPr>
          <w:p w:rsidR="00DD7E2F" w:rsidRPr="00A71D93" w:rsidP="00AD5CAF" w14:paraId="52E067BC" w14:textId="3CEACEB1">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05F86ED1" w14:textId="5810A5A1">
            <w:pPr>
              <w:jc w:val="right"/>
              <w:rPr>
                <w:rFonts w:eastAsia="Calibri"/>
              </w:rPr>
            </w:pPr>
            <w:r w:rsidRPr="52F6B97C">
              <w:rPr>
                <w:rFonts w:eastAsia="Calibri"/>
              </w:rPr>
              <w:t>$</w:t>
            </w:r>
            <w:r w:rsidRPr="52F6B97C" w:rsidR="78BE694D">
              <w:rPr>
                <w:rFonts w:eastAsia="Calibri"/>
              </w:rPr>
              <w:t>508.16</w:t>
            </w:r>
          </w:p>
        </w:tc>
        <w:tc>
          <w:tcPr>
            <w:tcW w:w="753" w:type="pct"/>
          </w:tcPr>
          <w:p w:rsidR="00DD7E2F" w:rsidRPr="00A71D93" w:rsidP="52F6B97C" w14:paraId="26C00166" w14:textId="5CC16D7D">
            <w:pPr>
              <w:jc w:val="right"/>
              <w:rPr>
                <w:rFonts w:eastAsia="Calibri"/>
              </w:rPr>
            </w:pPr>
            <w:r w:rsidRPr="52F6B97C">
              <w:rPr>
                <w:rFonts w:eastAsia="Calibri"/>
              </w:rPr>
              <w:t xml:space="preserve">3,928 </w:t>
            </w:r>
            <w:r w:rsidRPr="52F6B97C" w:rsidR="54EB1BCD">
              <w:rPr>
                <w:rFonts w:eastAsia="Calibri"/>
              </w:rPr>
              <w:t>hrs.</w:t>
            </w:r>
          </w:p>
          <w:p w:rsidR="00DD7E2F" w:rsidRPr="00A71D93" w:rsidP="52F6B97C" w14:paraId="2F0265BF" w14:textId="7FD5B96F">
            <w:pPr>
              <w:jc w:val="right"/>
              <w:rPr>
                <w:rFonts w:eastAsia="Calibri"/>
              </w:rPr>
            </w:pPr>
            <w:r w:rsidRPr="52F6B97C">
              <w:rPr>
                <w:rFonts w:eastAsia="Calibri"/>
              </w:rPr>
              <w:t>$</w:t>
            </w:r>
            <w:r w:rsidRPr="52F6B97C" w:rsidR="614A6E71">
              <w:rPr>
                <w:rFonts w:eastAsia="Calibri"/>
              </w:rPr>
              <w:t>249,506.56</w:t>
            </w:r>
            <w:r w:rsidRPr="52F6B97C">
              <w:rPr>
                <w:rFonts w:eastAsia="Calibri"/>
              </w:rPr>
              <w:t xml:space="preserve"> </w:t>
            </w:r>
          </w:p>
        </w:tc>
        <w:tc>
          <w:tcPr>
            <w:tcW w:w="710" w:type="pct"/>
          </w:tcPr>
          <w:p w:rsidR="00DD7E2F" w:rsidRPr="00A71D93" w:rsidP="52F6B97C" w14:paraId="0A061300" w14:textId="309F4BF7">
            <w:pPr>
              <w:jc w:val="right"/>
              <w:rPr>
                <w:rFonts w:eastAsia="Calibri"/>
              </w:rPr>
            </w:pPr>
            <w:r w:rsidRPr="52F6B97C">
              <w:rPr>
                <w:rFonts w:eastAsia="Calibri"/>
              </w:rPr>
              <w:t>$</w:t>
            </w:r>
            <w:r w:rsidRPr="52F6B97C" w:rsidR="7959E59C">
              <w:rPr>
                <w:rFonts w:eastAsia="Calibri"/>
              </w:rPr>
              <w:t>508.16</w:t>
            </w:r>
          </w:p>
          <w:p w:rsidR="00DD7E2F" w:rsidRPr="00A71D93" w:rsidP="00AD5CAF" w14:paraId="2613ACD6" w14:textId="77777777">
            <w:pPr>
              <w:jc w:val="right"/>
              <w:rPr>
                <w:rFonts w:eastAsia="Calibri"/>
                <w:szCs w:val="26"/>
              </w:rPr>
            </w:pPr>
          </w:p>
        </w:tc>
      </w:tr>
      <w:tr w14:paraId="17C66134" w14:textId="77777777" w:rsidTr="000967BB">
        <w:tblPrEx>
          <w:tblW w:w="5426" w:type="pct"/>
          <w:tblInd w:w="-72" w:type="dxa"/>
          <w:tblLayout w:type="fixed"/>
          <w:tblLook w:val="01E0"/>
        </w:tblPrEx>
        <w:trPr>
          <w:cantSplit/>
        </w:trPr>
        <w:tc>
          <w:tcPr>
            <w:tcW w:w="653" w:type="pct"/>
            <w:vMerge/>
          </w:tcPr>
          <w:p w:rsidR="00DD7E2F" w:rsidRPr="00A71D93" w:rsidP="00AD5CAF" w14:paraId="34503F9A" w14:textId="77777777">
            <w:pPr>
              <w:rPr>
                <w:rFonts w:eastAsia="Calibri"/>
                <w:szCs w:val="26"/>
              </w:rPr>
            </w:pPr>
          </w:p>
        </w:tc>
        <w:tc>
          <w:tcPr>
            <w:tcW w:w="976" w:type="pct"/>
          </w:tcPr>
          <w:p w:rsidR="00F66105" w:rsidP="003514B9" w14:paraId="2076D75F" w14:textId="3C47AF5D">
            <w:pPr>
              <w:jc w:val="center"/>
              <w:rPr>
                <w:rFonts w:eastAsia="Calibri"/>
              </w:rPr>
            </w:pPr>
            <w:r w:rsidRPr="52F6B97C">
              <w:rPr>
                <w:rFonts w:eastAsia="Calibri"/>
              </w:rPr>
              <w:t>310</w:t>
            </w:r>
          </w:p>
          <w:p w:rsidR="00DD7E2F" w:rsidRPr="00A71D93" w:rsidP="003514B9" w14:paraId="05A4C8B2" w14:textId="251F4D44">
            <w:pPr>
              <w:jc w:val="center"/>
              <w:rPr>
                <w:rFonts w:eastAsia="Calibri"/>
              </w:rPr>
            </w:pPr>
            <w:r w:rsidRPr="52F6B97C">
              <w:rPr>
                <w:rFonts w:eastAsia="Calibri"/>
              </w:rPr>
              <w:t>(GOP)</w:t>
            </w:r>
          </w:p>
        </w:tc>
        <w:tc>
          <w:tcPr>
            <w:tcW w:w="546" w:type="pct"/>
          </w:tcPr>
          <w:p w:rsidR="00DD7E2F" w:rsidRPr="00A71D93" w:rsidP="003514B9" w14:paraId="1DB40EA9" w14:textId="77777777">
            <w:pPr>
              <w:jc w:val="center"/>
              <w:rPr>
                <w:rFonts w:eastAsia="Calibri"/>
                <w:szCs w:val="26"/>
              </w:rPr>
            </w:pPr>
            <w:r w:rsidRPr="00A71D93">
              <w:rPr>
                <w:rFonts w:eastAsia="Calibri"/>
                <w:szCs w:val="26"/>
              </w:rPr>
              <w:t>1</w:t>
            </w:r>
          </w:p>
        </w:tc>
        <w:tc>
          <w:tcPr>
            <w:tcW w:w="696" w:type="pct"/>
          </w:tcPr>
          <w:p w:rsidR="00DD7E2F" w:rsidRPr="00A71D93" w:rsidP="003514B9" w14:paraId="1FA33380" w14:textId="3CE3F24F">
            <w:pPr>
              <w:jc w:val="center"/>
              <w:rPr>
                <w:rFonts w:eastAsia="Calibri"/>
              </w:rPr>
            </w:pPr>
            <w:r w:rsidRPr="52F6B97C">
              <w:rPr>
                <w:rFonts w:eastAsia="Calibri"/>
              </w:rPr>
              <w:t>310</w:t>
            </w:r>
          </w:p>
        </w:tc>
        <w:tc>
          <w:tcPr>
            <w:tcW w:w="666" w:type="pct"/>
          </w:tcPr>
          <w:p w:rsidR="00DD7E2F" w:rsidRPr="00A71D93" w:rsidP="003514B9" w14:paraId="52FB81A0" w14:textId="13072CD6">
            <w:pPr>
              <w:jc w:val="right"/>
              <w:rPr>
                <w:rFonts w:eastAsia="Calibri"/>
              </w:rPr>
            </w:pPr>
            <w:r w:rsidRPr="52F6B97C">
              <w:rPr>
                <w:rFonts w:eastAsia="Calibri"/>
              </w:rPr>
              <w:t xml:space="preserve">8 </w:t>
            </w:r>
            <w:r w:rsidRPr="52F6B97C" w:rsidR="54EB1BCD">
              <w:rPr>
                <w:rFonts w:eastAsia="Calibri"/>
              </w:rPr>
              <w:t>hrs.</w:t>
            </w:r>
          </w:p>
          <w:p w:rsidR="00DD7E2F" w:rsidRPr="00A71D93" w:rsidP="52F6B97C" w14:paraId="15A8C5F2" w14:textId="6FFC4312">
            <w:pPr>
              <w:jc w:val="right"/>
              <w:rPr>
                <w:rFonts w:eastAsia="Calibri"/>
              </w:rPr>
            </w:pPr>
            <w:r w:rsidRPr="52F6B97C">
              <w:rPr>
                <w:rFonts w:eastAsia="Calibri"/>
              </w:rPr>
              <w:t>$</w:t>
            </w:r>
            <w:r w:rsidRPr="52F6B97C" w:rsidR="646A5541">
              <w:rPr>
                <w:rFonts w:eastAsia="Calibri"/>
              </w:rPr>
              <w:t>508.16</w:t>
            </w:r>
          </w:p>
        </w:tc>
        <w:tc>
          <w:tcPr>
            <w:tcW w:w="753" w:type="pct"/>
          </w:tcPr>
          <w:p w:rsidR="00DD7E2F" w:rsidRPr="00A71D93" w:rsidP="52F6B97C" w14:paraId="06BEA132" w14:textId="345F1F5D">
            <w:pPr>
              <w:jc w:val="right"/>
              <w:rPr>
                <w:rFonts w:eastAsia="Calibri"/>
              </w:rPr>
            </w:pPr>
            <w:r w:rsidRPr="7617A21E">
              <w:rPr>
                <w:rFonts w:eastAsia="Calibri"/>
              </w:rPr>
              <w:t xml:space="preserve">2,480 </w:t>
            </w:r>
            <w:r w:rsidRPr="7617A21E" w:rsidR="497EACCA">
              <w:rPr>
                <w:rFonts w:eastAsia="Calibri"/>
              </w:rPr>
              <w:t>hrs.</w:t>
            </w:r>
            <w:r w:rsidR="646A5541">
              <w:br/>
            </w:r>
            <w:r w:rsidRPr="7617A21E" w:rsidR="497EACCA">
              <w:rPr>
                <w:rFonts w:eastAsia="Calibri"/>
              </w:rPr>
              <w:t>$</w:t>
            </w:r>
            <w:r w:rsidRPr="7617A21E" w:rsidR="011795B4">
              <w:rPr>
                <w:rFonts w:eastAsia="Calibri"/>
              </w:rPr>
              <w:t>157,529.60</w:t>
            </w:r>
          </w:p>
        </w:tc>
        <w:tc>
          <w:tcPr>
            <w:tcW w:w="710" w:type="pct"/>
          </w:tcPr>
          <w:p w:rsidR="00DD7E2F" w:rsidRPr="00A71D93" w:rsidP="7617A21E" w14:paraId="5A3AAB31" w14:textId="50E78794">
            <w:pPr>
              <w:jc w:val="right"/>
              <w:rPr>
                <w:rFonts w:eastAsia="Calibri"/>
              </w:rPr>
            </w:pPr>
            <w:r w:rsidRPr="7617A21E">
              <w:rPr>
                <w:rFonts w:eastAsia="Calibri"/>
              </w:rPr>
              <w:t>$</w:t>
            </w:r>
            <w:r w:rsidRPr="7617A21E" w:rsidR="1C560451">
              <w:rPr>
                <w:rFonts w:eastAsia="Calibri"/>
              </w:rPr>
              <w:t>508.16</w:t>
            </w:r>
          </w:p>
        </w:tc>
      </w:tr>
      <w:tr w14:paraId="36A7FF32"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33D5BB38"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297C31D4" w14:textId="77777777">
            <w:pPr>
              <w:jc w:val="right"/>
              <w:rPr>
                <w:rFonts w:eastAsia="Calibri"/>
                <w:szCs w:val="26"/>
              </w:rPr>
            </w:pPr>
          </w:p>
        </w:tc>
        <w:tc>
          <w:tcPr>
            <w:tcW w:w="696" w:type="pct"/>
            <w:tcBorders>
              <w:bottom w:val="single" w:sz="4" w:space="0" w:color="auto"/>
            </w:tcBorders>
          </w:tcPr>
          <w:p w:rsidR="00DD7E2F" w:rsidRPr="00A71D93" w:rsidP="7617A21E" w14:paraId="1C906DBB" w14:textId="79F56D91">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6BCE5EFF" w14:textId="77777777">
            <w:pPr>
              <w:jc w:val="right"/>
              <w:rPr>
                <w:rFonts w:eastAsia="Calibri"/>
                <w:szCs w:val="26"/>
              </w:rPr>
            </w:pPr>
          </w:p>
        </w:tc>
        <w:tc>
          <w:tcPr>
            <w:tcW w:w="753" w:type="pct"/>
            <w:tcBorders>
              <w:bottom w:val="single" w:sz="4" w:space="0" w:color="auto"/>
            </w:tcBorders>
          </w:tcPr>
          <w:p w:rsidR="00DD7E2F" w:rsidRPr="00A71D93" w:rsidP="7617A21E" w14:paraId="671F4216" w14:textId="1C7BADFD">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35374419" w14:textId="534B6449">
            <w:pPr>
              <w:jc w:val="right"/>
              <w:rPr>
                <w:rFonts w:eastAsia="Calibri"/>
                <w:b/>
                <w:bCs/>
              </w:rPr>
            </w:pPr>
            <w:r w:rsidRPr="7617A21E">
              <w:rPr>
                <w:rFonts w:eastAsia="Calibri"/>
                <w:b/>
                <w:bCs/>
              </w:rPr>
              <w:t>$</w:t>
            </w:r>
            <w:r w:rsidRPr="7617A21E" w:rsidR="1519F041">
              <w:rPr>
                <w:rFonts w:eastAsia="Calibri"/>
                <w:b/>
                <w:bCs/>
              </w:rPr>
              <w:t>407,036.10</w:t>
            </w:r>
          </w:p>
        </w:tc>
        <w:tc>
          <w:tcPr>
            <w:tcW w:w="710" w:type="pct"/>
            <w:tcBorders>
              <w:bottom w:val="single" w:sz="4" w:space="0" w:color="auto"/>
            </w:tcBorders>
          </w:tcPr>
          <w:p w:rsidR="00DD7E2F" w:rsidRPr="00A71D93" w:rsidP="7617A21E" w14:paraId="243C4176" w14:textId="58155AFA">
            <w:pPr>
              <w:jc w:val="right"/>
              <w:rPr>
                <w:rFonts w:eastAsia="Calibri"/>
                <w:b/>
                <w:bCs/>
              </w:rPr>
            </w:pPr>
            <w:r w:rsidRPr="7617A21E">
              <w:rPr>
                <w:rFonts w:eastAsia="Calibri"/>
                <w:b/>
                <w:bCs/>
              </w:rPr>
              <w:t>$</w:t>
            </w:r>
            <w:r w:rsidRPr="7617A21E" w:rsidR="3E66E9A3">
              <w:rPr>
                <w:rFonts w:eastAsia="Calibri"/>
                <w:b/>
                <w:bCs/>
              </w:rPr>
              <w:t>1,016.32</w:t>
            </w:r>
          </w:p>
        </w:tc>
      </w:tr>
    </w:tbl>
    <w:p w:rsidR="00DD7E2F" w:rsidP="00362A2C" w14:paraId="487D81A2" w14:textId="77777777">
      <w:pPr>
        <w:spacing w:line="480" w:lineRule="auto"/>
      </w:pPr>
    </w:p>
    <w:p w:rsidR="00A166C7" w:rsidP="00362A2C" w14:paraId="0D567F3A"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711"/>
        <w:gridCol w:w="1106"/>
        <w:gridCol w:w="1412"/>
        <w:gridCol w:w="1352"/>
        <w:gridCol w:w="1528"/>
        <w:gridCol w:w="1441"/>
      </w:tblGrid>
      <w:tr w14:paraId="2B76F2A8"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76DD450" w14:textId="5E46A14F">
            <w:pPr>
              <w:jc w:val="center"/>
              <w:rPr>
                <w:rFonts w:eastAsia="Calibri"/>
                <w:b/>
                <w:szCs w:val="26"/>
              </w:rPr>
            </w:pPr>
            <w:r w:rsidRPr="00824CBD">
              <w:rPr>
                <w:rFonts w:eastAsia="Calibri"/>
                <w:b/>
                <w:szCs w:val="26"/>
              </w:rPr>
              <w:t>FERC-725</w:t>
            </w:r>
            <w:r w:rsidR="00513E97">
              <w:rPr>
                <w:rFonts w:eastAsia="Calibri"/>
                <w:b/>
                <w:szCs w:val="26"/>
              </w:rPr>
              <w:t>L</w:t>
            </w:r>
            <w:r w:rsidRPr="00824CBD">
              <w:rPr>
                <w:rFonts w:eastAsia="Calibri"/>
                <w:b/>
                <w:szCs w:val="26"/>
              </w:rPr>
              <w:t xml:space="preserve">: Mandatory Reliability Standard for the </w:t>
            </w:r>
            <w:r w:rsidR="00A05FF7">
              <w:rPr>
                <w:rFonts w:eastAsia="Calibri"/>
                <w:b/>
                <w:szCs w:val="26"/>
              </w:rPr>
              <w:t>MOD</w:t>
            </w:r>
          </w:p>
        </w:tc>
      </w:tr>
      <w:tr w14:paraId="5B341318" w14:textId="77777777" w:rsidTr="7617A21E">
        <w:tblPrEx>
          <w:tblW w:w="5426" w:type="pct"/>
          <w:tblInd w:w="-72" w:type="dxa"/>
          <w:tblLayout w:type="fixed"/>
          <w:tblLook w:val="01E0"/>
        </w:tblPrEx>
        <w:trPr>
          <w:cantSplit/>
        </w:trPr>
        <w:tc>
          <w:tcPr>
            <w:tcW w:w="787" w:type="pct"/>
            <w:shd w:val="clear" w:color="auto" w:fill="D9D9D9" w:themeFill="background1" w:themeFillShade="D9"/>
          </w:tcPr>
          <w:p w:rsidR="00DD7E2F" w:rsidRPr="00824CBD" w:rsidP="00AD5CAF" w14:paraId="0D47D899" w14:textId="77777777">
            <w:pPr>
              <w:jc w:val="center"/>
              <w:rPr>
                <w:rFonts w:eastAsia="Calibri"/>
                <w:b/>
                <w:szCs w:val="26"/>
              </w:rPr>
            </w:pPr>
            <w:r>
              <w:rPr>
                <w:rFonts w:eastAsia="Calibri"/>
                <w:b/>
                <w:szCs w:val="26"/>
              </w:rPr>
              <w:t xml:space="preserve"> </w:t>
            </w:r>
          </w:p>
        </w:tc>
        <w:tc>
          <w:tcPr>
            <w:tcW w:w="843" w:type="pct"/>
            <w:shd w:val="clear" w:color="auto" w:fill="D9D9D9" w:themeFill="background1" w:themeFillShade="D9"/>
            <w:vAlign w:val="bottom"/>
          </w:tcPr>
          <w:p w:rsidR="00DD7E2F" w:rsidRPr="00824CBD" w:rsidP="00AD5CAF" w14:paraId="184D1696" w14:textId="620F6878">
            <w:pPr>
              <w:jc w:val="center"/>
              <w:rPr>
                <w:rFonts w:eastAsia="Calibri"/>
                <w:b/>
                <w:szCs w:val="26"/>
              </w:rPr>
            </w:pPr>
            <w:r w:rsidRPr="00824CBD">
              <w:rPr>
                <w:rFonts w:eastAsia="Calibri"/>
                <w:b/>
                <w:szCs w:val="26"/>
              </w:rPr>
              <w:t>Number of Respondents</w:t>
            </w:r>
            <w:r>
              <w:rPr>
                <w:rStyle w:val="FootnoteReference"/>
                <w:rFonts w:eastAsia="Calibri"/>
                <w:b w:val="0"/>
              </w:rPr>
              <w:footnoteReference w:id="16"/>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60684A63" w14:textId="77777777">
            <w:pPr>
              <w:jc w:val="center"/>
              <w:rPr>
                <w:rFonts w:eastAsia="Calibri"/>
                <w:b/>
                <w:szCs w:val="26"/>
              </w:rPr>
            </w:pPr>
            <w:r w:rsidRPr="00824CBD">
              <w:rPr>
                <w:rFonts w:eastAsia="Calibri"/>
                <w:b/>
                <w:szCs w:val="26"/>
              </w:rPr>
              <w:t>Annual Number of Responses per Respondent</w:t>
            </w:r>
          </w:p>
          <w:p w:rsidR="00DD7E2F" w:rsidRPr="00824CBD" w:rsidP="00AD5CAF" w14:paraId="1BFAA643"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79C91A33" w14:textId="77777777">
            <w:pPr>
              <w:jc w:val="center"/>
              <w:rPr>
                <w:rFonts w:eastAsia="Calibri"/>
                <w:b/>
                <w:szCs w:val="26"/>
              </w:rPr>
            </w:pPr>
            <w:r w:rsidRPr="00824CBD">
              <w:rPr>
                <w:rFonts w:eastAsia="Calibri"/>
                <w:b/>
                <w:szCs w:val="26"/>
              </w:rPr>
              <w:t>Total Number of Responses (1)*(2)=(3)</w:t>
            </w:r>
          </w:p>
        </w:tc>
        <w:tc>
          <w:tcPr>
            <w:tcW w:w="666" w:type="pct"/>
            <w:shd w:val="clear" w:color="auto" w:fill="D9D9D9" w:themeFill="background1" w:themeFillShade="D9"/>
            <w:vAlign w:val="bottom"/>
          </w:tcPr>
          <w:p w:rsidR="00DD7E2F" w:rsidRPr="00824CBD" w:rsidP="00AD5CAF" w14:paraId="32FF09C5" w14:textId="680F6936">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7"/>
            </w:r>
          </w:p>
          <w:p w:rsidR="00DD7E2F" w:rsidRPr="00824CBD" w:rsidP="00AD5CAF" w14:paraId="7D268C20"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ADAA55B"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4106661B" w14:textId="77777777">
            <w:pPr>
              <w:jc w:val="center"/>
              <w:rPr>
                <w:rFonts w:eastAsia="Calibri"/>
                <w:b/>
                <w:szCs w:val="26"/>
              </w:rPr>
            </w:pPr>
            <w:r w:rsidRPr="00824CBD">
              <w:rPr>
                <w:rFonts w:eastAsia="Calibri"/>
                <w:b/>
                <w:szCs w:val="26"/>
              </w:rPr>
              <w:t>(3)*(4)=(5)</w:t>
            </w:r>
          </w:p>
        </w:tc>
        <w:tc>
          <w:tcPr>
            <w:tcW w:w="710" w:type="pct"/>
            <w:shd w:val="clear" w:color="auto" w:fill="D9D9D9" w:themeFill="background1" w:themeFillShade="D9"/>
            <w:vAlign w:val="bottom"/>
          </w:tcPr>
          <w:p w:rsidR="00DD7E2F" w:rsidRPr="00824CBD" w:rsidP="00AD5CAF" w14:paraId="2D87EFAE" w14:textId="77777777">
            <w:pPr>
              <w:jc w:val="center"/>
              <w:rPr>
                <w:rFonts w:eastAsia="Calibri"/>
                <w:b/>
                <w:szCs w:val="26"/>
              </w:rPr>
            </w:pPr>
            <w:r w:rsidRPr="00824CBD">
              <w:rPr>
                <w:rFonts w:eastAsia="Calibri"/>
                <w:b/>
                <w:szCs w:val="26"/>
              </w:rPr>
              <w:t>Cost per Respondent</w:t>
            </w:r>
          </w:p>
          <w:p w:rsidR="00DD7E2F" w:rsidRPr="00824CBD" w:rsidP="00AD5CAF" w14:paraId="53029FD4" w14:textId="77777777">
            <w:pPr>
              <w:jc w:val="center"/>
              <w:rPr>
                <w:rFonts w:eastAsia="Calibri"/>
                <w:b/>
                <w:szCs w:val="26"/>
              </w:rPr>
            </w:pPr>
            <w:r w:rsidRPr="00824CBD">
              <w:rPr>
                <w:rFonts w:eastAsia="Calibri"/>
                <w:b/>
                <w:szCs w:val="26"/>
              </w:rPr>
              <w:t xml:space="preserve"> ($)</w:t>
            </w:r>
          </w:p>
          <w:p w:rsidR="00DD7E2F" w:rsidRPr="00824CBD" w:rsidP="00AD5CAF" w14:paraId="26BA7C02" w14:textId="77777777">
            <w:pPr>
              <w:jc w:val="center"/>
              <w:rPr>
                <w:rFonts w:eastAsia="Calibri"/>
                <w:b/>
                <w:szCs w:val="26"/>
              </w:rPr>
            </w:pPr>
            <w:r w:rsidRPr="00824CBD">
              <w:rPr>
                <w:rFonts w:eastAsia="Calibri"/>
                <w:b/>
                <w:szCs w:val="26"/>
              </w:rPr>
              <w:t>(5)÷(1)</w:t>
            </w:r>
          </w:p>
        </w:tc>
      </w:tr>
      <w:tr w14:paraId="448F091C" w14:textId="77777777" w:rsidTr="7617A21E">
        <w:tblPrEx>
          <w:tblW w:w="5426" w:type="pct"/>
          <w:tblInd w:w="-72" w:type="dxa"/>
          <w:tblLayout w:type="fixed"/>
          <w:tblLook w:val="01E0"/>
        </w:tblPrEx>
        <w:trPr>
          <w:cantSplit/>
        </w:trPr>
        <w:tc>
          <w:tcPr>
            <w:tcW w:w="787" w:type="pct"/>
          </w:tcPr>
          <w:p w:rsidR="00DD7E2F" w:rsidRPr="00DD7E2F" w:rsidP="00AD5CAF" w14:paraId="77CD6CA9" w14:textId="4E366F80">
            <w:pPr>
              <w:rPr>
                <w:sz w:val="24"/>
              </w:rPr>
            </w:pPr>
            <w:r>
              <w:rPr>
                <w:rFonts w:eastAsia="Calibri"/>
                <w:szCs w:val="26"/>
              </w:rPr>
              <w:t xml:space="preserve">MOD-032-1 </w:t>
            </w:r>
          </w:p>
          <w:p w:rsidR="00DD7E2F" w:rsidRPr="00A71D93" w:rsidP="00AD5CAF" w14:paraId="1ECE93A5" w14:textId="77777777">
            <w:pPr>
              <w:rPr>
                <w:rFonts w:eastAsia="Calibri"/>
                <w:szCs w:val="26"/>
              </w:rPr>
            </w:pPr>
            <w:r w:rsidRPr="00A71D93">
              <w:rPr>
                <w:rFonts w:eastAsia="Calibri"/>
                <w:szCs w:val="26"/>
              </w:rPr>
              <w:t>Annual Review and Record Retention</w:t>
            </w:r>
          </w:p>
        </w:tc>
        <w:tc>
          <w:tcPr>
            <w:tcW w:w="843" w:type="pct"/>
          </w:tcPr>
          <w:p w:rsidR="00DD7E2F" w:rsidP="7617A21E" w14:paraId="7602EB58" w14:textId="32443D6C">
            <w:pPr>
              <w:jc w:val="right"/>
              <w:rPr>
                <w:rFonts w:eastAsia="Calibri"/>
              </w:rPr>
            </w:pPr>
            <w:r w:rsidRPr="7617A21E">
              <w:rPr>
                <w:rFonts w:eastAsia="Calibri"/>
              </w:rPr>
              <w:t>4</w:t>
            </w:r>
            <w:r w:rsidRPr="7617A21E" w:rsidR="3272A89C">
              <w:rPr>
                <w:rFonts w:eastAsia="Calibri"/>
              </w:rPr>
              <w:t>91</w:t>
            </w:r>
          </w:p>
          <w:p w:rsidR="00DD7E2F" w:rsidRPr="00A71D93" w:rsidP="7617A21E" w14:paraId="690B76F8" w14:textId="7EF514EC">
            <w:pPr>
              <w:jc w:val="right"/>
              <w:rPr>
                <w:rFonts w:eastAsia="Calibri"/>
              </w:rPr>
            </w:pPr>
            <w:r w:rsidRPr="7617A21E">
              <w:rPr>
                <w:rFonts w:eastAsia="Calibri"/>
              </w:rPr>
              <w:t xml:space="preserve"> (GO)</w:t>
            </w:r>
          </w:p>
          <w:p w:rsidR="00DD7E2F" w:rsidRPr="00A71D93" w:rsidP="00AD5CAF" w14:paraId="77DFE66D" w14:textId="77777777">
            <w:pPr>
              <w:jc w:val="right"/>
              <w:rPr>
                <w:rFonts w:eastAsia="Calibri"/>
                <w:szCs w:val="26"/>
              </w:rPr>
            </w:pPr>
          </w:p>
        </w:tc>
        <w:tc>
          <w:tcPr>
            <w:tcW w:w="545" w:type="pct"/>
          </w:tcPr>
          <w:p w:rsidR="00DD7E2F" w:rsidRPr="00A71D93" w:rsidP="00AD5CAF" w14:paraId="6397D7BC" w14:textId="77777777">
            <w:pPr>
              <w:jc w:val="right"/>
              <w:rPr>
                <w:rFonts w:eastAsia="Calibri"/>
                <w:szCs w:val="26"/>
              </w:rPr>
            </w:pPr>
            <w:r w:rsidRPr="00A71D93">
              <w:rPr>
                <w:rFonts w:eastAsia="Calibri"/>
                <w:szCs w:val="26"/>
              </w:rPr>
              <w:t>1</w:t>
            </w:r>
          </w:p>
        </w:tc>
        <w:tc>
          <w:tcPr>
            <w:tcW w:w="696" w:type="pct"/>
          </w:tcPr>
          <w:p w:rsidR="00DD7E2F" w:rsidP="7617A21E" w14:paraId="533C361D" w14:textId="1B30A6E2">
            <w:pPr>
              <w:jc w:val="right"/>
              <w:rPr>
                <w:rFonts w:eastAsia="Calibri"/>
              </w:rPr>
            </w:pPr>
            <w:r w:rsidRPr="7617A21E">
              <w:rPr>
                <w:rFonts w:eastAsia="Calibri"/>
              </w:rPr>
              <w:t>4</w:t>
            </w:r>
            <w:r w:rsidRPr="7617A21E" w:rsidR="3272A89C">
              <w:rPr>
                <w:rFonts w:eastAsia="Calibri"/>
              </w:rPr>
              <w:t>91</w:t>
            </w:r>
          </w:p>
          <w:p w:rsidR="00DD7E2F" w:rsidRPr="00A71D93" w:rsidP="00AD5CAF" w14:paraId="47F4E92D" w14:textId="77777777">
            <w:pPr>
              <w:jc w:val="right"/>
              <w:rPr>
                <w:rFonts w:eastAsia="Calibri"/>
                <w:szCs w:val="26"/>
              </w:rPr>
            </w:pPr>
          </w:p>
        </w:tc>
        <w:tc>
          <w:tcPr>
            <w:tcW w:w="666" w:type="pct"/>
          </w:tcPr>
          <w:p w:rsidR="00DD7E2F" w:rsidRPr="00A71D93" w:rsidP="00AD5CAF" w14:paraId="19A239BE" w14:textId="581AC737">
            <w:pPr>
              <w:jc w:val="right"/>
              <w:rPr>
                <w:rFonts w:eastAsia="Calibri"/>
                <w:szCs w:val="26"/>
              </w:rPr>
            </w:pPr>
            <w:r>
              <w:rPr>
                <w:rFonts w:eastAsia="Calibri"/>
                <w:szCs w:val="26"/>
              </w:rPr>
              <w:t xml:space="preserve">20 </w:t>
            </w:r>
            <w:r w:rsidRPr="00A71D93">
              <w:rPr>
                <w:rFonts w:eastAsia="Calibri"/>
                <w:szCs w:val="26"/>
              </w:rPr>
              <w:t>hrs.</w:t>
            </w:r>
          </w:p>
          <w:p w:rsidR="00DD7E2F" w:rsidRPr="00A71D93" w:rsidP="7617A21E" w14:paraId="7F8DF20E" w14:textId="475853A0">
            <w:pPr>
              <w:jc w:val="right"/>
              <w:rPr>
                <w:rFonts w:eastAsia="Calibri"/>
              </w:rPr>
            </w:pPr>
            <w:r w:rsidRPr="7617A21E">
              <w:rPr>
                <w:rFonts w:eastAsia="Calibri"/>
              </w:rPr>
              <w:t>$</w:t>
            </w:r>
            <w:r w:rsidRPr="7617A21E" w:rsidR="483846B0">
              <w:rPr>
                <w:rFonts w:eastAsia="Calibri"/>
              </w:rPr>
              <w:t>1,270.40</w:t>
            </w:r>
          </w:p>
        </w:tc>
        <w:tc>
          <w:tcPr>
            <w:tcW w:w="753" w:type="pct"/>
          </w:tcPr>
          <w:p w:rsidR="00DD7E2F" w:rsidRPr="00A71D93" w:rsidP="7617A21E" w14:paraId="038C0098" w14:textId="5E985E51">
            <w:pPr>
              <w:jc w:val="right"/>
              <w:rPr>
                <w:rFonts w:eastAsia="Calibri"/>
              </w:rPr>
            </w:pPr>
            <w:r w:rsidRPr="7617A21E">
              <w:rPr>
                <w:rFonts w:eastAsia="Calibri"/>
              </w:rPr>
              <w:t xml:space="preserve">9,820 </w:t>
            </w:r>
            <w:r w:rsidRPr="7617A21E" w:rsidR="3272A89C">
              <w:rPr>
                <w:rFonts w:eastAsia="Calibri"/>
              </w:rPr>
              <w:t>hrs.</w:t>
            </w:r>
          </w:p>
          <w:p w:rsidR="00DD7E2F" w:rsidRPr="00A71D93" w:rsidP="7617A21E" w14:paraId="2CFF8449" w14:textId="72DAE46B">
            <w:pPr>
              <w:jc w:val="right"/>
              <w:rPr>
                <w:rFonts w:eastAsia="Calibri"/>
              </w:rPr>
            </w:pPr>
            <w:r w:rsidRPr="7617A21E">
              <w:rPr>
                <w:rFonts w:eastAsia="Calibri"/>
              </w:rPr>
              <w:t>$</w:t>
            </w:r>
            <w:r w:rsidRPr="7617A21E" w:rsidR="4833EFD2">
              <w:rPr>
                <w:rFonts w:eastAsia="Calibri"/>
              </w:rPr>
              <w:t>623,766.40</w:t>
            </w:r>
            <w:r w:rsidRPr="7617A21E">
              <w:rPr>
                <w:rFonts w:eastAsia="Calibri"/>
              </w:rPr>
              <w:t xml:space="preserve"> </w:t>
            </w:r>
          </w:p>
        </w:tc>
        <w:tc>
          <w:tcPr>
            <w:tcW w:w="710" w:type="pct"/>
          </w:tcPr>
          <w:p w:rsidR="00DD7E2F" w:rsidRPr="00A71D93" w:rsidP="7617A21E" w14:paraId="6182BFC8" w14:textId="6ED94196">
            <w:pPr>
              <w:jc w:val="right"/>
              <w:rPr>
                <w:rFonts w:eastAsia="Calibri"/>
              </w:rPr>
            </w:pPr>
            <w:r w:rsidRPr="7617A21E">
              <w:rPr>
                <w:rFonts w:eastAsia="Calibri"/>
              </w:rPr>
              <w:t>$</w:t>
            </w:r>
            <w:r w:rsidRPr="7617A21E" w:rsidR="20201814">
              <w:rPr>
                <w:rFonts w:eastAsia="Calibri"/>
              </w:rPr>
              <w:t>1,270.40</w:t>
            </w:r>
          </w:p>
          <w:p w:rsidR="00DD7E2F" w:rsidRPr="00A71D93" w:rsidP="00AD5CAF" w14:paraId="70043EA2" w14:textId="77777777">
            <w:pPr>
              <w:jc w:val="right"/>
              <w:rPr>
                <w:rFonts w:eastAsia="Calibri"/>
                <w:szCs w:val="26"/>
              </w:rPr>
            </w:pPr>
          </w:p>
        </w:tc>
      </w:tr>
      <w:tr w14:paraId="770CC5CE" w14:textId="77777777" w:rsidTr="7617A21E">
        <w:tblPrEx>
          <w:tblW w:w="5426" w:type="pct"/>
          <w:tblInd w:w="-72" w:type="dxa"/>
          <w:tblLayout w:type="fixed"/>
          <w:tblLook w:val="01E0"/>
        </w:tblPrEx>
        <w:trPr>
          <w:cantSplit/>
          <w:trHeight w:val="485"/>
        </w:trPr>
        <w:tc>
          <w:tcPr>
            <w:tcW w:w="787" w:type="pct"/>
            <w:tcBorders>
              <w:bottom w:val="single" w:sz="4" w:space="0" w:color="auto"/>
            </w:tcBorders>
          </w:tcPr>
          <w:p w:rsidR="00DD7E2F" w:rsidRPr="00A71D93" w:rsidP="00AD5CAF" w14:paraId="437EDC99" w14:textId="77777777">
            <w:pPr>
              <w:rPr>
                <w:rFonts w:eastAsia="Calibri"/>
                <w:b/>
                <w:szCs w:val="26"/>
              </w:rPr>
            </w:pPr>
            <w:r w:rsidRPr="00A71D93">
              <w:rPr>
                <w:rFonts w:eastAsia="Calibri"/>
                <w:b/>
                <w:szCs w:val="26"/>
              </w:rPr>
              <w:t>TOTAL</w:t>
            </w:r>
          </w:p>
        </w:tc>
        <w:tc>
          <w:tcPr>
            <w:tcW w:w="1388" w:type="pct"/>
            <w:gridSpan w:val="2"/>
            <w:tcBorders>
              <w:bottom w:val="single" w:sz="4" w:space="0" w:color="auto"/>
            </w:tcBorders>
            <w:shd w:val="clear" w:color="auto" w:fill="D9D9D9" w:themeFill="background1" w:themeFillShade="D9"/>
          </w:tcPr>
          <w:p w:rsidR="00DD7E2F" w:rsidRPr="00A71D93" w:rsidP="00AD5CAF" w14:paraId="74E1AE53" w14:textId="77777777">
            <w:pPr>
              <w:jc w:val="right"/>
              <w:rPr>
                <w:rFonts w:eastAsia="Calibri"/>
                <w:szCs w:val="26"/>
              </w:rPr>
            </w:pPr>
          </w:p>
        </w:tc>
        <w:tc>
          <w:tcPr>
            <w:tcW w:w="696" w:type="pct"/>
            <w:tcBorders>
              <w:bottom w:val="single" w:sz="4" w:space="0" w:color="auto"/>
            </w:tcBorders>
          </w:tcPr>
          <w:p w:rsidR="00DD7E2F" w:rsidRPr="00A71D93" w:rsidP="7617A21E" w14:paraId="10E990B4" w14:textId="0B6FF5F4">
            <w:pPr>
              <w:jc w:val="right"/>
              <w:rPr>
                <w:rFonts w:eastAsia="Calibri"/>
                <w:b/>
                <w:bCs/>
              </w:rPr>
            </w:pPr>
            <w:r w:rsidRPr="7617A21E">
              <w:rPr>
                <w:rFonts w:eastAsia="Calibri"/>
                <w:b/>
                <w:bCs/>
              </w:rPr>
              <w:t>491</w:t>
            </w:r>
          </w:p>
        </w:tc>
        <w:tc>
          <w:tcPr>
            <w:tcW w:w="666" w:type="pct"/>
            <w:tcBorders>
              <w:bottom w:val="single" w:sz="4" w:space="0" w:color="auto"/>
            </w:tcBorders>
            <w:shd w:val="clear" w:color="auto" w:fill="D9D9D9" w:themeFill="background1" w:themeFillShade="D9"/>
          </w:tcPr>
          <w:p w:rsidR="00DD7E2F" w:rsidRPr="00A71D93" w:rsidP="00AD5CAF" w14:paraId="6B610841" w14:textId="77777777">
            <w:pPr>
              <w:jc w:val="right"/>
              <w:rPr>
                <w:rFonts w:eastAsia="Calibri"/>
                <w:szCs w:val="26"/>
              </w:rPr>
            </w:pPr>
          </w:p>
        </w:tc>
        <w:tc>
          <w:tcPr>
            <w:tcW w:w="753" w:type="pct"/>
            <w:tcBorders>
              <w:bottom w:val="single" w:sz="4" w:space="0" w:color="auto"/>
            </w:tcBorders>
          </w:tcPr>
          <w:p w:rsidR="00DD7E2F" w:rsidRPr="00A71D93" w:rsidP="7617A21E" w14:paraId="04868EAB" w14:textId="64C93689">
            <w:pPr>
              <w:jc w:val="right"/>
              <w:rPr>
                <w:rFonts w:eastAsia="Calibri"/>
                <w:b/>
                <w:bCs/>
              </w:rPr>
            </w:pPr>
            <w:r w:rsidRPr="7617A21E">
              <w:rPr>
                <w:rFonts w:eastAsia="Calibri"/>
                <w:b/>
                <w:bCs/>
              </w:rPr>
              <w:t xml:space="preserve">9,820 </w:t>
            </w:r>
            <w:r w:rsidRPr="7617A21E" w:rsidR="3272A89C">
              <w:rPr>
                <w:rFonts w:eastAsia="Calibri"/>
                <w:b/>
                <w:bCs/>
              </w:rPr>
              <w:t>hrs.</w:t>
            </w:r>
          </w:p>
          <w:p w:rsidR="00DD7E2F" w:rsidRPr="00A71D93" w:rsidP="7617A21E" w14:paraId="391BDCB6" w14:textId="0C5FA661">
            <w:pPr>
              <w:jc w:val="right"/>
              <w:rPr>
                <w:rFonts w:eastAsia="Calibri"/>
                <w:b/>
                <w:bCs/>
              </w:rPr>
            </w:pPr>
            <w:r w:rsidRPr="7617A21E">
              <w:rPr>
                <w:rFonts w:eastAsia="Calibri"/>
                <w:b/>
                <w:bCs/>
              </w:rPr>
              <w:t>$</w:t>
            </w:r>
            <w:r w:rsidRPr="7617A21E" w:rsidR="75A27BED">
              <w:rPr>
                <w:rFonts w:eastAsia="Calibri"/>
                <w:b/>
                <w:bCs/>
              </w:rPr>
              <w:t>623,766.40</w:t>
            </w:r>
          </w:p>
        </w:tc>
        <w:tc>
          <w:tcPr>
            <w:tcW w:w="710" w:type="pct"/>
            <w:tcBorders>
              <w:bottom w:val="single" w:sz="4" w:space="0" w:color="auto"/>
            </w:tcBorders>
          </w:tcPr>
          <w:p w:rsidR="00DD7E2F" w:rsidRPr="00A71D93" w:rsidP="7617A21E" w14:paraId="7CEEFA7F" w14:textId="15FE3DFE">
            <w:pPr>
              <w:jc w:val="right"/>
              <w:rPr>
                <w:rFonts w:eastAsia="Calibri"/>
                <w:b/>
                <w:bCs/>
              </w:rPr>
            </w:pPr>
            <w:r w:rsidRPr="7617A21E">
              <w:rPr>
                <w:rFonts w:eastAsia="Calibri"/>
                <w:b/>
                <w:bCs/>
              </w:rPr>
              <w:t>$</w:t>
            </w:r>
            <w:r w:rsidRPr="7617A21E" w:rsidR="52E100C6">
              <w:rPr>
                <w:rFonts w:eastAsia="Calibri"/>
                <w:b/>
                <w:bCs/>
              </w:rPr>
              <w:t>1,270.40</w:t>
            </w:r>
          </w:p>
        </w:tc>
      </w:tr>
    </w:tbl>
    <w:p w:rsidR="00A166C7" w:rsidP="00362A2C" w14:paraId="59520F65" w14:textId="77777777">
      <w:pPr>
        <w:spacing w:line="480" w:lineRule="auto"/>
      </w:pPr>
    </w:p>
    <w:p w:rsidR="000A2851" w:rsidP="00362A2C" w14:paraId="0EFD771F"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3F371E10"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6BD1764" w14:textId="4E1635E7">
            <w:pPr>
              <w:jc w:val="center"/>
              <w:rPr>
                <w:rFonts w:eastAsia="Calibri"/>
                <w:b/>
                <w:szCs w:val="26"/>
              </w:rPr>
            </w:pPr>
            <w:r w:rsidRPr="00824CBD">
              <w:rPr>
                <w:rFonts w:eastAsia="Calibri"/>
                <w:b/>
                <w:szCs w:val="26"/>
              </w:rPr>
              <w:t>FERC-725</w:t>
            </w:r>
            <w:r w:rsidR="00CA41F9">
              <w:rPr>
                <w:rFonts w:eastAsia="Calibri"/>
                <w:b/>
                <w:szCs w:val="26"/>
              </w:rPr>
              <w:t>G</w:t>
            </w:r>
            <w:r w:rsidRPr="00824CBD">
              <w:rPr>
                <w:rFonts w:eastAsia="Calibri"/>
                <w:b/>
                <w:szCs w:val="26"/>
              </w:rPr>
              <w:t xml:space="preserve">: Mandatory Reliability Standard for the </w:t>
            </w:r>
            <w:r w:rsidR="00A05FF7">
              <w:rPr>
                <w:rFonts w:eastAsia="Calibri"/>
                <w:b/>
                <w:szCs w:val="26"/>
              </w:rPr>
              <w:t>PRC</w:t>
            </w:r>
          </w:p>
        </w:tc>
      </w:tr>
      <w:tr w14:paraId="58BFCEC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40891145"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65686C84" w14:textId="2C1C5813">
            <w:pPr>
              <w:jc w:val="center"/>
              <w:rPr>
                <w:rFonts w:eastAsia="Calibri"/>
                <w:b/>
                <w:szCs w:val="26"/>
              </w:rPr>
            </w:pPr>
            <w:r w:rsidRPr="00824CBD">
              <w:rPr>
                <w:rFonts w:eastAsia="Calibri"/>
                <w:b/>
                <w:szCs w:val="26"/>
              </w:rPr>
              <w:t>Number of Respondents</w:t>
            </w:r>
            <w:r>
              <w:rPr>
                <w:rStyle w:val="FootnoteReference"/>
                <w:rFonts w:eastAsia="Calibri"/>
                <w:b w:val="0"/>
              </w:rPr>
              <w:footnoteReference w:id="18"/>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7217E5BB" w14:textId="77777777">
            <w:pPr>
              <w:jc w:val="center"/>
              <w:rPr>
                <w:rFonts w:eastAsia="Calibri"/>
                <w:b/>
                <w:szCs w:val="26"/>
              </w:rPr>
            </w:pPr>
            <w:r w:rsidRPr="00824CBD">
              <w:rPr>
                <w:rFonts w:eastAsia="Calibri"/>
                <w:b/>
                <w:szCs w:val="26"/>
              </w:rPr>
              <w:t>Annual Number of Responses per Respondent</w:t>
            </w:r>
          </w:p>
          <w:p w:rsidR="00DD7E2F" w:rsidRPr="00824CBD" w:rsidP="00AD5CAF" w14:paraId="19D538B6"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23ED68AC" w14:textId="77777777">
            <w:pPr>
              <w:jc w:val="center"/>
              <w:rPr>
                <w:rFonts w:eastAsia="Calibri"/>
                <w:b/>
                <w:szCs w:val="26"/>
              </w:rPr>
            </w:pPr>
            <w:r w:rsidRPr="00824CBD">
              <w:rPr>
                <w:rFonts w:eastAsia="Calibri"/>
                <w:b/>
                <w:szCs w:val="26"/>
              </w:rPr>
              <w:t>Total Number of Responses (1)*(2)=(3)</w:t>
            </w:r>
          </w:p>
        </w:tc>
        <w:tc>
          <w:tcPr>
            <w:tcW w:w="666" w:type="pct"/>
            <w:shd w:val="clear" w:color="auto" w:fill="D9D9D9" w:themeFill="background1" w:themeFillShade="D9"/>
            <w:vAlign w:val="bottom"/>
          </w:tcPr>
          <w:p w:rsidR="00DD7E2F" w:rsidRPr="00824CBD" w:rsidP="00AD5CAF" w14:paraId="65D55E0E" w14:textId="6774FFF0">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9"/>
            </w:r>
          </w:p>
          <w:p w:rsidR="00DD7E2F" w:rsidRPr="00824CBD" w:rsidP="00AD5CAF" w14:paraId="45863B8B"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9A71205"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296B3172" w14:textId="77777777">
            <w:pPr>
              <w:jc w:val="center"/>
              <w:rPr>
                <w:rFonts w:eastAsia="Calibri"/>
                <w:b/>
                <w:szCs w:val="26"/>
              </w:rPr>
            </w:pPr>
            <w:r w:rsidRPr="00824CBD">
              <w:rPr>
                <w:rFonts w:eastAsia="Calibri"/>
                <w:b/>
                <w:szCs w:val="26"/>
              </w:rPr>
              <w:t>(3)*(4)=(5)</w:t>
            </w:r>
          </w:p>
        </w:tc>
        <w:tc>
          <w:tcPr>
            <w:tcW w:w="710" w:type="pct"/>
            <w:shd w:val="clear" w:color="auto" w:fill="D9D9D9" w:themeFill="background1" w:themeFillShade="D9"/>
            <w:vAlign w:val="bottom"/>
          </w:tcPr>
          <w:p w:rsidR="00DD7E2F" w:rsidRPr="00824CBD" w:rsidP="00AD5CAF" w14:paraId="10549DE9" w14:textId="77777777">
            <w:pPr>
              <w:jc w:val="center"/>
              <w:rPr>
                <w:rFonts w:eastAsia="Calibri"/>
                <w:b/>
                <w:szCs w:val="26"/>
              </w:rPr>
            </w:pPr>
            <w:r w:rsidRPr="00824CBD">
              <w:rPr>
                <w:rFonts w:eastAsia="Calibri"/>
                <w:b/>
                <w:szCs w:val="26"/>
              </w:rPr>
              <w:t>Cost per Respondent</w:t>
            </w:r>
          </w:p>
          <w:p w:rsidR="00DD7E2F" w:rsidRPr="00824CBD" w:rsidP="00AD5CAF" w14:paraId="193AAFAA" w14:textId="77777777">
            <w:pPr>
              <w:jc w:val="center"/>
              <w:rPr>
                <w:rFonts w:eastAsia="Calibri"/>
                <w:b/>
                <w:szCs w:val="26"/>
              </w:rPr>
            </w:pPr>
            <w:r w:rsidRPr="00824CBD">
              <w:rPr>
                <w:rFonts w:eastAsia="Calibri"/>
                <w:b/>
                <w:szCs w:val="26"/>
              </w:rPr>
              <w:t xml:space="preserve"> ($)</w:t>
            </w:r>
          </w:p>
          <w:p w:rsidR="00DD7E2F" w:rsidRPr="00824CBD" w:rsidP="00AD5CAF" w14:paraId="7B71D330" w14:textId="77777777">
            <w:pPr>
              <w:jc w:val="center"/>
              <w:rPr>
                <w:rFonts w:eastAsia="Calibri"/>
                <w:b/>
                <w:szCs w:val="26"/>
              </w:rPr>
            </w:pPr>
            <w:r w:rsidRPr="00824CBD">
              <w:rPr>
                <w:rFonts w:eastAsia="Calibri"/>
                <w:b/>
                <w:szCs w:val="26"/>
              </w:rPr>
              <w:t>(5)÷(1)</w:t>
            </w:r>
          </w:p>
        </w:tc>
      </w:tr>
      <w:tr w14:paraId="404A1482" w14:textId="77777777" w:rsidTr="7617A21E">
        <w:tblPrEx>
          <w:tblW w:w="5426" w:type="pct"/>
          <w:tblInd w:w="-72" w:type="dxa"/>
          <w:tblLayout w:type="fixed"/>
          <w:tblLook w:val="01E0"/>
        </w:tblPrEx>
        <w:trPr>
          <w:cantSplit/>
        </w:trPr>
        <w:tc>
          <w:tcPr>
            <w:tcW w:w="653" w:type="pct"/>
          </w:tcPr>
          <w:p w:rsidR="00DD7E2F" w:rsidP="00AD5CAF" w14:paraId="516B6E65" w14:textId="3747E2AF">
            <w:pPr>
              <w:rPr>
                <w:rFonts w:eastAsia="Calibri"/>
                <w:szCs w:val="26"/>
              </w:rPr>
            </w:pPr>
            <w:r>
              <w:rPr>
                <w:rFonts w:eastAsia="Calibri"/>
                <w:szCs w:val="26"/>
              </w:rPr>
              <w:t xml:space="preserve">PRC-012-2 </w:t>
            </w:r>
            <w:r w:rsidRPr="00A71D93">
              <w:rPr>
                <w:rFonts w:eastAsia="Calibri"/>
                <w:szCs w:val="26"/>
              </w:rPr>
              <w:t>Annual Review and Record Retention</w:t>
            </w:r>
          </w:p>
        </w:tc>
        <w:tc>
          <w:tcPr>
            <w:tcW w:w="977" w:type="pct"/>
          </w:tcPr>
          <w:p w:rsidR="00DD7E2F" w:rsidP="7617A21E" w14:paraId="2176FFF2" w14:textId="0E8B8736">
            <w:pPr>
              <w:jc w:val="right"/>
              <w:rPr>
                <w:rFonts w:eastAsia="Calibri"/>
              </w:rPr>
            </w:pPr>
            <w:r w:rsidRPr="7617A21E">
              <w:rPr>
                <w:rFonts w:eastAsia="Calibri"/>
              </w:rPr>
              <w:t>4</w:t>
            </w:r>
            <w:r w:rsidRPr="7617A21E" w:rsidR="3272A89C">
              <w:rPr>
                <w:rFonts w:eastAsia="Calibri"/>
              </w:rPr>
              <w:t>91</w:t>
            </w:r>
          </w:p>
          <w:p w:rsidR="00DD7E2F" w:rsidRPr="00A71D93" w:rsidP="7617A21E" w14:paraId="6D45A5ED" w14:textId="309EB562">
            <w:pPr>
              <w:jc w:val="right"/>
              <w:rPr>
                <w:rFonts w:eastAsia="Calibri"/>
              </w:rPr>
            </w:pPr>
            <w:r w:rsidRPr="7617A21E">
              <w:rPr>
                <w:rFonts w:eastAsia="Calibri"/>
              </w:rPr>
              <w:t xml:space="preserve"> (GO)</w:t>
            </w:r>
          </w:p>
          <w:p w:rsidR="00DD7E2F" w:rsidP="00AD5CAF" w14:paraId="23FB6C16" w14:textId="77777777">
            <w:pPr>
              <w:jc w:val="right"/>
              <w:rPr>
                <w:rFonts w:eastAsia="Calibri"/>
                <w:szCs w:val="26"/>
              </w:rPr>
            </w:pPr>
          </w:p>
        </w:tc>
        <w:tc>
          <w:tcPr>
            <w:tcW w:w="545" w:type="pct"/>
          </w:tcPr>
          <w:p w:rsidR="00DD7E2F" w:rsidRPr="00A71D93" w:rsidP="00AD5CAF" w14:paraId="7F6E4C8C" w14:textId="77777777">
            <w:pPr>
              <w:jc w:val="right"/>
              <w:rPr>
                <w:rFonts w:eastAsia="Calibri"/>
                <w:szCs w:val="26"/>
              </w:rPr>
            </w:pPr>
            <w:r>
              <w:rPr>
                <w:rFonts w:eastAsia="Calibri"/>
                <w:szCs w:val="26"/>
              </w:rPr>
              <w:t>1</w:t>
            </w:r>
          </w:p>
        </w:tc>
        <w:tc>
          <w:tcPr>
            <w:tcW w:w="696" w:type="pct"/>
          </w:tcPr>
          <w:p w:rsidR="00DD7E2F" w:rsidP="7617A21E" w14:paraId="457B9EC8" w14:textId="53A12BA5">
            <w:pPr>
              <w:jc w:val="right"/>
              <w:rPr>
                <w:rFonts w:eastAsia="Calibri"/>
              </w:rPr>
            </w:pPr>
            <w:r w:rsidRPr="7617A21E">
              <w:rPr>
                <w:rFonts w:eastAsia="Calibri"/>
              </w:rPr>
              <w:t>4</w:t>
            </w:r>
            <w:r w:rsidRPr="7617A21E" w:rsidR="3272A89C">
              <w:rPr>
                <w:rFonts w:eastAsia="Calibri"/>
              </w:rPr>
              <w:t>91</w:t>
            </w:r>
          </w:p>
          <w:p w:rsidR="00DD7E2F" w:rsidRPr="00A71D93" w:rsidP="00AD5CAF" w14:paraId="32872551" w14:textId="77777777">
            <w:pPr>
              <w:jc w:val="right"/>
              <w:rPr>
                <w:rFonts w:eastAsia="Calibri"/>
                <w:szCs w:val="26"/>
              </w:rPr>
            </w:pPr>
          </w:p>
        </w:tc>
        <w:tc>
          <w:tcPr>
            <w:tcW w:w="666" w:type="pct"/>
          </w:tcPr>
          <w:p w:rsidR="00DD7E2F" w:rsidRPr="00A71D93" w:rsidP="00AD5CAF" w14:paraId="05AF52EB" w14:textId="37E1A175">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320CC795" w14:textId="3E1BF6A1">
            <w:pPr>
              <w:jc w:val="right"/>
              <w:rPr>
                <w:rFonts w:eastAsia="Calibri"/>
              </w:rPr>
            </w:pPr>
            <w:r w:rsidRPr="7617A21E">
              <w:rPr>
                <w:rFonts w:eastAsia="Calibri"/>
              </w:rPr>
              <w:t>$</w:t>
            </w:r>
            <w:r w:rsidRPr="7617A21E" w:rsidR="11AE7B19">
              <w:rPr>
                <w:rFonts w:eastAsia="Calibri"/>
              </w:rPr>
              <w:t>2,540.80</w:t>
            </w:r>
          </w:p>
        </w:tc>
        <w:tc>
          <w:tcPr>
            <w:tcW w:w="753" w:type="pct"/>
          </w:tcPr>
          <w:p w:rsidR="00DD7E2F" w:rsidRPr="00A71D93" w:rsidP="7617A21E" w14:paraId="2F515A2C" w14:textId="07A3287C">
            <w:pPr>
              <w:jc w:val="right"/>
              <w:rPr>
                <w:rFonts w:eastAsia="Calibri"/>
              </w:rPr>
            </w:pPr>
            <w:r w:rsidRPr="7617A21E">
              <w:rPr>
                <w:rFonts w:eastAsia="Calibri"/>
              </w:rPr>
              <w:t xml:space="preserve">19,640 </w:t>
            </w:r>
            <w:r w:rsidRPr="7617A21E" w:rsidR="3272A89C">
              <w:rPr>
                <w:rFonts w:eastAsia="Calibri"/>
              </w:rPr>
              <w:t>hrs.</w:t>
            </w:r>
          </w:p>
          <w:p w:rsidR="00DD7E2F" w:rsidRPr="00B8073F" w:rsidP="7617A21E" w14:paraId="5EFD28EB" w14:textId="049DB1B7">
            <w:pPr>
              <w:jc w:val="right"/>
              <w:rPr>
                <w:rFonts w:eastAsia="Calibri"/>
              </w:rPr>
            </w:pPr>
            <w:r w:rsidRPr="7617A21E">
              <w:rPr>
                <w:rFonts w:eastAsia="Calibri"/>
              </w:rPr>
              <w:t>$</w:t>
            </w:r>
            <w:r w:rsidRPr="7617A21E" w:rsidR="726F8505">
              <w:rPr>
                <w:rFonts w:eastAsia="Calibri"/>
              </w:rPr>
              <w:t>1,247,532.80</w:t>
            </w:r>
            <w:r w:rsidRPr="7617A21E">
              <w:rPr>
                <w:rFonts w:eastAsia="Calibri"/>
              </w:rPr>
              <w:t xml:space="preserve"> </w:t>
            </w:r>
          </w:p>
        </w:tc>
        <w:tc>
          <w:tcPr>
            <w:tcW w:w="710" w:type="pct"/>
          </w:tcPr>
          <w:p w:rsidR="00DD7E2F" w:rsidRPr="00A71D93" w:rsidP="7617A21E" w14:paraId="31179E88" w14:textId="40CAB308">
            <w:pPr>
              <w:jc w:val="right"/>
              <w:rPr>
                <w:rFonts w:eastAsia="Calibri"/>
              </w:rPr>
            </w:pPr>
            <w:r w:rsidRPr="7617A21E">
              <w:rPr>
                <w:rFonts w:eastAsia="Calibri"/>
              </w:rPr>
              <w:t>$</w:t>
            </w:r>
            <w:r w:rsidRPr="7617A21E" w:rsidR="285D6A59">
              <w:rPr>
                <w:rFonts w:eastAsia="Calibri"/>
              </w:rPr>
              <w:t>2,540.80</w:t>
            </w:r>
          </w:p>
          <w:p w:rsidR="00DD7E2F" w:rsidP="00AD5CAF" w14:paraId="7229951B" w14:textId="77777777">
            <w:pPr>
              <w:jc w:val="right"/>
              <w:rPr>
                <w:rFonts w:eastAsia="Calibri"/>
                <w:szCs w:val="26"/>
              </w:rPr>
            </w:pPr>
          </w:p>
        </w:tc>
      </w:tr>
      <w:tr w14:paraId="6A7FB3A2"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AC735D" w:rsidP="00AD5CAF" w14:paraId="6F3DE13C" w14:textId="77777777">
            <w:pPr>
              <w:rPr>
                <w:rFonts w:eastAsia="Calibri"/>
                <w:szCs w:val="26"/>
                <w:highlight w:val="lightGray"/>
              </w:rPr>
            </w:pPr>
          </w:p>
        </w:tc>
        <w:tc>
          <w:tcPr>
            <w:tcW w:w="977" w:type="pct"/>
            <w:shd w:val="clear" w:color="auto" w:fill="D9D9D9" w:themeFill="background1" w:themeFillShade="D9"/>
          </w:tcPr>
          <w:p w:rsidR="00DD7E2F" w:rsidRPr="00AC735D" w:rsidP="00AD5CAF" w14:paraId="33F6AE43" w14:textId="77777777">
            <w:pPr>
              <w:jc w:val="right"/>
              <w:rPr>
                <w:rFonts w:eastAsia="Calibri"/>
                <w:szCs w:val="26"/>
                <w:highlight w:val="lightGray"/>
              </w:rPr>
            </w:pPr>
          </w:p>
        </w:tc>
        <w:tc>
          <w:tcPr>
            <w:tcW w:w="545" w:type="pct"/>
            <w:shd w:val="clear" w:color="auto" w:fill="D9D9D9" w:themeFill="background1" w:themeFillShade="D9"/>
          </w:tcPr>
          <w:p w:rsidR="00DD7E2F" w:rsidRPr="00AC735D" w:rsidP="00AD5CAF" w14:paraId="198816BC" w14:textId="77777777">
            <w:pPr>
              <w:jc w:val="right"/>
              <w:rPr>
                <w:rFonts w:eastAsia="Calibri"/>
                <w:szCs w:val="26"/>
                <w:highlight w:val="lightGray"/>
              </w:rPr>
            </w:pPr>
          </w:p>
        </w:tc>
        <w:tc>
          <w:tcPr>
            <w:tcW w:w="696" w:type="pct"/>
            <w:shd w:val="clear" w:color="auto" w:fill="D9D9D9" w:themeFill="background1" w:themeFillShade="D9"/>
          </w:tcPr>
          <w:p w:rsidR="00DD7E2F" w:rsidRPr="00AC735D" w:rsidP="00AD5CAF" w14:paraId="14DCEE56" w14:textId="77777777">
            <w:pPr>
              <w:jc w:val="right"/>
              <w:rPr>
                <w:rFonts w:eastAsia="Calibri"/>
                <w:szCs w:val="26"/>
                <w:highlight w:val="lightGray"/>
              </w:rPr>
            </w:pPr>
          </w:p>
        </w:tc>
        <w:tc>
          <w:tcPr>
            <w:tcW w:w="666" w:type="pct"/>
            <w:shd w:val="clear" w:color="auto" w:fill="D9D9D9" w:themeFill="background1" w:themeFillShade="D9"/>
          </w:tcPr>
          <w:p w:rsidR="00DD7E2F" w:rsidRPr="00AC735D" w:rsidP="00AD5CAF" w14:paraId="7AB00A04" w14:textId="77777777">
            <w:pPr>
              <w:jc w:val="right"/>
              <w:rPr>
                <w:rFonts w:eastAsia="Calibri"/>
                <w:szCs w:val="26"/>
                <w:highlight w:val="lightGray"/>
              </w:rPr>
            </w:pPr>
          </w:p>
        </w:tc>
        <w:tc>
          <w:tcPr>
            <w:tcW w:w="753" w:type="pct"/>
            <w:shd w:val="clear" w:color="auto" w:fill="D9D9D9" w:themeFill="background1" w:themeFillShade="D9"/>
          </w:tcPr>
          <w:p w:rsidR="00DD7E2F" w:rsidRPr="00AC735D" w:rsidP="00AD5CAF" w14:paraId="4E7D452C" w14:textId="77777777">
            <w:pPr>
              <w:jc w:val="right"/>
              <w:rPr>
                <w:rFonts w:eastAsia="Calibri"/>
                <w:szCs w:val="26"/>
                <w:highlight w:val="lightGray"/>
              </w:rPr>
            </w:pPr>
          </w:p>
        </w:tc>
        <w:tc>
          <w:tcPr>
            <w:tcW w:w="710" w:type="pct"/>
            <w:shd w:val="clear" w:color="auto" w:fill="D9D9D9" w:themeFill="background1" w:themeFillShade="D9"/>
          </w:tcPr>
          <w:p w:rsidR="00DD7E2F" w:rsidRPr="00AC735D" w:rsidP="00AD5CAF" w14:paraId="36D37D6E" w14:textId="77777777">
            <w:pPr>
              <w:jc w:val="right"/>
              <w:rPr>
                <w:rFonts w:eastAsia="Calibri"/>
                <w:szCs w:val="26"/>
                <w:highlight w:val="lightGray"/>
              </w:rPr>
            </w:pPr>
          </w:p>
        </w:tc>
      </w:tr>
      <w:tr w14:paraId="16C07F54" w14:textId="77777777" w:rsidTr="7617A21E">
        <w:tblPrEx>
          <w:tblW w:w="5426" w:type="pct"/>
          <w:tblInd w:w="-72" w:type="dxa"/>
          <w:tblLayout w:type="fixed"/>
          <w:tblLook w:val="01E0"/>
        </w:tblPrEx>
        <w:trPr>
          <w:cantSplit/>
        </w:trPr>
        <w:tc>
          <w:tcPr>
            <w:tcW w:w="653" w:type="pct"/>
          </w:tcPr>
          <w:p w:rsidR="00DD7E2F" w:rsidRPr="00A71D93" w:rsidP="00AD5CAF" w14:paraId="401B436A" w14:textId="01724C55">
            <w:pPr>
              <w:rPr>
                <w:rFonts w:eastAsia="Calibri"/>
                <w:szCs w:val="26"/>
              </w:rPr>
            </w:pPr>
            <w:r>
              <w:rPr>
                <w:rFonts w:eastAsia="Calibri"/>
                <w:szCs w:val="26"/>
              </w:rPr>
              <w:t xml:space="preserve">PRC-017-1 </w:t>
            </w:r>
            <w:r w:rsidRPr="00A71D93">
              <w:rPr>
                <w:rFonts w:eastAsia="Calibri"/>
                <w:szCs w:val="26"/>
              </w:rPr>
              <w:t>Annual Review and Record Retention</w:t>
            </w:r>
          </w:p>
        </w:tc>
        <w:tc>
          <w:tcPr>
            <w:tcW w:w="977" w:type="pct"/>
          </w:tcPr>
          <w:p w:rsidR="00DD7E2F" w:rsidP="7617A21E" w14:paraId="70F6131F" w14:textId="691437E0">
            <w:pPr>
              <w:jc w:val="right"/>
              <w:rPr>
                <w:rFonts w:eastAsia="Calibri"/>
              </w:rPr>
            </w:pPr>
            <w:r w:rsidRPr="7617A21E">
              <w:rPr>
                <w:rFonts w:eastAsia="Calibri"/>
              </w:rPr>
              <w:t>4</w:t>
            </w:r>
            <w:r w:rsidRPr="7617A21E" w:rsidR="3272A89C">
              <w:rPr>
                <w:rFonts w:eastAsia="Calibri"/>
              </w:rPr>
              <w:t>91</w:t>
            </w:r>
          </w:p>
          <w:p w:rsidR="00DD7E2F" w:rsidRPr="00A71D93" w:rsidP="7617A21E" w14:paraId="2B486F65" w14:textId="47B06B89">
            <w:pPr>
              <w:jc w:val="right"/>
              <w:rPr>
                <w:rFonts w:eastAsia="Calibri"/>
              </w:rPr>
            </w:pPr>
            <w:r w:rsidRPr="7617A21E">
              <w:rPr>
                <w:rFonts w:eastAsia="Calibri"/>
              </w:rPr>
              <w:t xml:space="preserve"> (GO)</w:t>
            </w:r>
          </w:p>
          <w:p w:rsidR="00DD7E2F" w:rsidRPr="00A71D93" w:rsidP="00AD5CAF" w14:paraId="14E63529" w14:textId="77777777">
            <w:pPr>
              <w:jc w:val="right"/>
              <w:rPr>
                <w:rFonts w:eastAsia="Calibri"/>
                <w:szCs w:val="26"/>
              </w:rPr>
            </w:pPr>
          </w:p>
        </w:tc>
        <w:tc>
          <w:tcPr>
            <w:tcW w:w="545" w:type="pct"/>
          </w:tcPr>
          <w:p w:rsidR="00DD7E2F" w:rsidRPr="00A71D93" w:rsidP="00AD5CAF" w14:paraId="5E921399" w14:textId="77777777">
            <w:pPr>
              <w:jc w:val="right"/>
              <w:rPr>
                <w:rFonts w:eastAsia="Calibri"/>
                <w:szCs w:val="26"/>
              </w:rPr>
            </w:pPr>
            <w:r w:rsidRPr="00A71D93">
              <w:rPr>
                <w:rFonts w:eastAsia="Calibri"/>
                <w:szCs w:val="26"/>
              </w:rPr>
              <w:t>1</w:t>
            </w:r>
          </w:p>
        </w:tc>
        <w:tc>
          <w:tcPr>
            <w:tcW w:w="696" w:type="pct"/>
          </w:tcPr>
          <w:p w:rsidR="00DD7E2F" w:rsidP="7617A21E" w14:paraId="2506CD25" w14:textId="561A3478">
            <w:pPr>
              <w:jc w:val="right"/>
              <w:rPr>
                <w:rFonts w:eastAsia="Calibri"/>
              </w:rPr>
            </w:pPr>
            <w:r w:rsidRPr="7617A21E">
              <w:rPr>
                <w:rFonts w:eastAsia="Calibri"/>
              </w:rPr>
              <w:t>4</w:t>
            </w:r>
            <w:r w:rsidRPr="7617A21E" w:rsidR="3272A89C">
              <w:rPr>
                <w:rFonts w:eastAsia="Calibri"/>
              </w:rPr>
              <w:t>91</w:t>
            </w:r>
          </w:p>
          <w:p w:rsidR="00DD7E2F" w:rsidRPr="00A71D93" w:rsidP="00AD5CAF" w14:paraId="10F8C1E3" w14:textId="77777777">
            <w:pPr>
              <w:jc w:val="right"/>
              <w:rPr>
                <w:rFonts w:eastAsia="Calibri"/>
                <w:szCs w:val="26"/>
              </w:rPr>
            </w:pPr>
          </w:p>
        </w:tc>
        <w:tc>
          <w:tcPr>
            <w:tcW w:w="666" w:type="pct"/>
          </w:tcPr>
          <w:p w:rsidR="00DD7E2F" w:rsidRPr="00A71D93" w:rsidP="00AD5CAF" w14:paraId="3232D2D8" w14:textId="08734FC8">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62CF76D8" w14:textId="45524495">
            <w:pPr>
              <w:jc w:val="right"/>
              <w:rPr>
                <w:rFonts w:eastAsia="Calibri"/>
              </w:rPr>
            </w:pPr>
            <w:r w:rsidRPr="7617A21E">
              <w:rPr>
                <w:rFonts w:eastAsia="Calibri"/>
              </w:rPr>
              <w:t>$</w:t>
            </w:r>
            <w:r w:rsidRPr="7617A21E" w:rsidR="5B0ADE8C">
              <w:rPr>
                <w:rFonts w:eastAsia="Calibri"/>
              </w:rPr>
              <w:t>2,540.80</w:t>
            </w:r>
          </w:p>
        </w:tc>
        <w:tc>
          <w:tcPr>
            <w:tcW w:w="753" w:type="pct"/>
          </w:tcPr>
          <w:p w:rsidR="00DD7E2F" w:rsidRPr="00A71D93" w:rsidP="7617A21E" w14:paraId="4C0F1628" w14:textId="119B76E1">
            <w:pPr>
              <w:jc w:val="right"/>
              <w:rPr>
                <w:rFonts w:eastAsia="Calibri"/>
              </w:rPr>
            </w:pPr>
            <w:r w:rsidRPr="7617A21E">
              <w:rPr>
                <w:rFonts w:eastAsia="Calibri"/>
              </w:rPr>
              <w:t xml:space="preserve">19,640 </w:t>
            </w:r>
            <w:r w:rsidRPr="7617A21E" w:rsidR="3272A89C">
              <w:rPr>
                <w:rFonts w:eastAsia="Calibri"/>
              </w:rPr>
              <w:t>hrs.</w:t>
            </w:r>
          </w:p>
          <w:p w:rsidR="00DD7E2F" w:rsidRPr="00A71D93" w:rsidP="7617A21E" w14:paraId="79D1E6A0" w14:textId="270053BD">
            <w:pPr>
              <w:jc w:val="right"/>
              <w:rPr>
                <w:rFonts w:eastAsia="Calibri"/>
              </w:rPr>
            </w:pPr>
            <w:r w:rsidRPr="7617A21E">
              <w:rPr>
                <w:rFonts w:eastAsia="Calibri"/>
              </w:rPr>
              <w:t>$</w:t>
            </w:r>
            <w:r w:rsidRPr="7617A21E" w:rsidR="5B2AA0A0">
              <w:rPr>
                <w:rFonts w:eastAsia="Calibri"/>
              </w:rPr>
              <w:t>1,247,532.80</w:t>
            </w:r>
            <w:r w:rsidRPr="7617A21E">
              <w:rPr>
                <w:rFonts w:eastAsia="Calibri"/>
              </w:rPr>
              <w:t xml:space="preserve"> </w:t>
            </w:r>
          </w:p>
        </w:tc>
        <w:tc>
          <w:tcPr>
            <w:tcW w:w="710" w:type="pct"/>
          </w:tcPr>
          <w:p w:rsidR="00DD7E2F" w:rsidRPr="00A71D93" w:rsidP="7617A21E" w14:paraId="04899020" w14:textId="426FAE35">
            <w:pPr>
              <w:jc w:val="right"/>
              <w:rPr>
                <w:rFonts w:eastAsia="Calibri"/>
              </w:rPr>
            </w:pPr>
            <w:r w:rsidRPr="7617A21E">
              <w:rPr>
                <w:rFonts w:eastAsia="Calibri"/>
              </w:rPr>
              <w:t>$</w:t>
            </w:r>
            <w:r w:rsidRPr="7617A21E" w:rsidR="29F0F63D">
              <w:rPr>
                <w:rFonts w:eastAsia="Calibri"/>
              </w:rPr>
              <w:t>2,540.80</w:t>
            </w:r>
          </w:p>
          <w:p w:rsidR="00DD7E2F" w:rsidRPr="00A71D93" w:rsidP="00AD5CAF" w14:paraId="2C6AC2D0" w14:textId="77777777">
            <w:pPr>
              <w:jc w:val="right"/>
              <w:rPr>
                <w:rFonts w:eastAsia="Calibri"/>
                <w:szCs w:val="26"/>
              </w:rPr>
            </w:pPr>
          </w:p>
        </w:tc>
      </w:tr>
      <w:tr w14:paraId="313FC335"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61FBE6"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5609ACAD" w14:textId="77777777">
            <w:pPr>
              <w:jc w:val="right"/>
              <w:rPr>
                <w:rFonts w:eastAsia="Calibri"/>
                <w:szCs w:val="26"/>
              </w:rPr>
            </w:pPr>
          </w:p>
        </w:tc>
        <w:tc>
          <w:tcPr>
            <w:tcW w:w="696" w:type="pct"/>
            <w:tcBorders>
              <w:bottom w:val="single" w:sz="4" w:space="0" w:color="auto"/>
            </w:tcBorders>
          </w:tcPr>
          <w:p w:rsidR="00DD7E2F" w:rsidRPr="00A71D93" w:rsidP="7617A21E" w14:paraId="4C324815" w14:textId="32E67152">
            <w:pPr>
              <w:jc w:val="right"/>
              <w:rPr>
                <w:rFonts w:eastAsia="Calibri"/>
                <w:b/>
                <w:bCs/>
              </w:rPr>
            </w:pPr>
            <w:r w:rsidRPr="7617A21E">
              <w:rPr>
                <w:rFonts w:eastAsia="Calibri"/>
                <w:b/>
                <w:bCs/>
              </w:rPr>
              <w:t>982</w:t>
            </w:r>
          </w:p>
        </w:tc>
        <w:tc>
          <w:tcPr>
            <w:tcW w:w="666" w:type="pct"/>
            <w:tcBorders>
              <w:bottom w:val="single" w:sz="4" w:space="0" w:color="auto"/>
            </w:tcBorders>
            <w:shd w:val="clear" w:color="auto" w:fill="D9D9D9" w:themeFill="background1" w:themeFillShade="D9"/>
          </w:tcPr>
          <w:p w:rsidR="00DD7E2F" w:rsidRPr="00A71D93" w:rsidP="00AD5CAF" w14:paraId="4004224C" w14:textId="77777777">
            <w:pPr>
              <w:jc w:val="right"/>
              <w:rPr>
                <w:rFonts w:eastAsia="Calibri"/>
                <w:szCs w:val="26"/>
              </w:rPr>
            </w:pPr>
          </w:p>
        </w:tc>
        <w:tc>
          <w:tcPr>
            <w:tcW w:w="753" w:type="pct"/>
            <w:tcBorders>
              <w:bottom w:val="single" w:sz="4" w:space="0" w:color="auto"/>
            </w:tcBorders>
          </w:tcPr>
          <w:p w:rsidR="00DD7E2F" w:rsidRPr="00A71D93" w:rsidP="7617A21E" w14:paraId="79A4A130" w14:textId="7DFAC4E2">
            <w:pPr>
              <w:jc w:val="right"/>
              <w:rPr>
                <w:rFonts w:eastAsia="Calibri"/>
                <w:b/>
                <w:bCs/>
              </w:rPr>
            </w:pPr>
            <w:r w:rsidRPr="7617A21E">
              <w:rPr>
                <w:rFonts w:eastAsia="Calibri"/>
                <w:b/>
                <w:bCs/>
              </w:rPr>
              <w:t xml:space="preserve">39,280 </w:t>
            </w:r>
            <w:r w:rsidRPr="7617A21E" w:rsidR="3272A89C">
              <w:rPr>
                <w:rFonts w:eastAsia="Calibri"/>
                <w:b/>
                <w:bCs/>
              </w:rPr>
              <w:t>hrs.</w:t>
            </w:r>
          </w:p>
          <w:p w:rsidR="00DD7E2F" w:rsidRPr="00A71D93" w:rsidP="7617A21E" w14:paraId="3BC897A3" w14:textId="6D15011E">
            <w:pPr>
              <w:jc w:val="right"/>
              <w:rPr>
                <w:rFonts w:eastAsia="Calibri"/>
                <w:b/>
                <w:bCs/>
              </w:rPr>
            </w:pPr>
            <w:r w:rsidRPr="7617A21E">
              <w:rPr>
                <w:rFonts w:eastAsia="Calibri"/>
                <w:b/>
                <w:bCs/>
              </w:rPr>
              <w:t>$</w:t>
            </w:r>
            <w:r w:rsidRPr="7617A21E" w:rsidR="1C89DAEC">
              <w:rPr>
                <w:rFonts w:eastAsia="Calibri"/>
                <w:b/>
                <w:bCs/>
              </w:rPr>
              <w:t>2,495,065.6</w:t>
            </w:r>
            <w:r w:rsidR="005E1775">
              <w:rPr>
                <w:rFonts w:eastAsia="Calibri"/>
                <w:b/>
                <w:bCs/>
              </w:rPr>
              <w:t>0</w:t>
            </w:r>
          </w:p>
        </w:tc>
        <w:tc>
          <w:tcPr>
            <w:tcW w:w="710" w:type="pct"/>
            <w:tcBorders>
              <w:bottom w:val="single" w:sz="4" w:space="0" w:color="auto"/>
            </w:tcBorders>
          </w:tcPr>
          <w:p w:rsidR="00DD7E2F" w:rsidRPr="00A71D93" w:rsidP="7617A21E" w14:paraId="196E22F5" w14:textId="4E3C0F9B">
            <w:pPr>
              <w:jc w:val="right"/>
              <w:rPr>
                <w:rFonts w:eastAsia="Calibri"/>
                <w:b/>
                <w:bCs/>
              </w:rPr>
            </w:pPr>
            <w:r w:rsidRPr="7617A21E">
              <w:rPr>
                <w:rFonts w:eastAsia="Calibri"/>
                <w:b/>
                <w:bCs/>
              </w:rPr>
              <w:t>$</w:t>
            </w:r>
            <w:r w:rsidRPr="7617A21E" w:rsidR="325AB480">
              <w:rPr>
                <w:rFonts w:eastAsia="Calibri"/>
                <w:b/>
                <w:bCs/>
              </w:rPr>
              <w:t>5,081.60</w:t>
            </w:r>
          </w:p>
        </w:tc>
      </w:tr>
    </w:tbl>
    <w:p w:rsidR="00A166C7" w:rsidP="00362A2C" w14:paraId="43E51ECB" w14:textId="77777777">
      <w:pPr>
        <w:spacing w:line="480" w:lineRule="auto"/>
      </w:pPr>
    </w:p>
    <w:p w:rsidR="00832236" w:rsidP="00362A2C" w14:paraId="778356CE"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234BC33"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9905C61" w14:textId="4B798848">
            <w:pPr>
              <w:jc w:val="center"/>
              <w:rPr>
                <w:rFonts w:eastAsia="Calibri"/>
                <w:b/>
                <w:szCs w:val="26"/>
              </w:rPr>
            </w:pPr>
            <w:bookmarkStart w:id="3" w:name="_Hlk207809826"/>
            <w:r w:rsidRPr="00824CBD">
              <w:rPr>
                <w:rFonts w:eastAsia="Calibri"/>
                <w:b/>
                <w:szCs w:val="26"/>
              </w:rPr>
              <w:t>FERC-725</w:t>
            </w:r>
            <w:r w:rsidR="00513E97">
              <w:rPr>
                <w:rFonts w:eastAsia="Calibri"/>
                <w:b/>
                <w:szCs w:val="26"/>
              </w:rPr>
              <w:t>A</w:t>
            </w:r>
            <w:r w:rsidRPr="00824CBD">
              <w:rPr>
                <w:rFonts w:eastAsia="Calibri"/>
                <w:b/>
                <w:szCs w:val="26"/>
              </w:rPr>
              <w:t xml:space="preserve">: Mandatory Reliability Standard for the </w:t>
            </w:r>
            <w:r w:rsidR="00A05FF7">
              <w:rPr>
                <w:rFonts w:eastAsia="Calibri"/>
                <w:b/>
                <w:szCs w:val="26"/>
              </w:rPr>
              <w:t>TOP</w:t>
            </w:r>
          </w:p>
        </w:tc>
      </w:tr>
      <w:tr w14:paraId="6C2989F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5C24A487"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04C8AB22" w14:textId="1298E48F">
            <w:pPr>
              <w:jc w:val="center"/>
              <w:rPr>
                <w:rFonts w:eastAsia="Calibri"/>
                <w:b/>
                <w:szCs w:val="26"/>
              </w:rPr>
            </w:pPr>
            <w:r w:rsidRPr="00824CBD">
              <w:rPr>
                <w:rFonts w:eastAsia="Calibri"/>
                <w:b/>
                <w:szCs w:val="26"/>
              </w:rPr>
              <w:t>Number of Respondents</w:t>
            </w:r>
            <w:r w:rsidR="00A166C7">
              <w:rPr>
                <w:rFonts w:eastAsia="Calibri"/>
                <w:b/>
                <w:szCs w:val="26"/>
              </w:rPr>
              <w:t xml:space="preserve"> </w:t>
            </w:r>
            <w:r>
              <w:rPr>
                <w:rStyle w:val="FootnoteReference"/>
                <w:rFonts w:eastAsia="Calibri"/>
                <w:b w:val="0"/>
              </w:rPr>
              <w:footnoteReference w:id="20"/>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2159F3E5" w14:textId="77777777">
            <w:pPr>
              <w:jc w:val="center"/>
              <w:rPr>
                <w:rFonts w:eastAsia="Calibri"/>
                <w:b/>
                <w:szCs w:val="26"/>
              </w:rPr>
            </w:pPr>
            <w:r w:rsidRPr="00824CBD">
              <w:rPr>
                <w:rFonts w:eastAsia="Calibri"/>
                <w:b/>
                <w:szCs w:val="26"/>
              </w:rPr>
              <w:t>Annual Number of Responses per Respondent</w:t>
            </w:r>
          </w:p>
          <w:p w:rsidR="00DD7E2F" w:rsidRPr="00824CBD" w:rsidP="00AD5CAF" w14:paraId="12EE690B"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5F407E18" w14:textId="77777777">
            <w:pPr>
              <w:jc w:val="center"/>
              <w:rPr>
                <w:rFonts w:eastAsia="Calibri"/>
                <w:b/>
                <w:szCs w:val="26"/>
              </w:rPr>
            </w:pPr>
            <w:r w:rsidRPr="00824CBD">
              <w:rPr>
                <w:rFonts w:eastAsia="Calibri"/>
                <w:b/>
                <w:szCs w:val="26"/>
              </w:rPr>
              <w:t>Total Number of Responses (1)*(2)=(3)</w:t>
            </w:r>
          </w:p>
        </w:tc>
        <w:tc>
          <w:tcPr>
            <w:tcW w:w="666" w:type="pct"/>
            <w:shd w:val="clear" w:color="auto" w:fill="D9D9D9" w:themeFill="background1" w:themeFillShade="D9"/>
            <w:vAlign w:val="bottom"/>
          </w:tcPr>
          <w:p w:rsidR="00DD7E2F" w:rsidRPr="00824CBD" w:rsidP="00AD5CAF" w14:paraId="48325A46" w14:textId="129BC8B9">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1"/>
            </w:r>
            <w:r w:rsidR="00A166C7">
              <w:rPr>
                <w:rFonts w:eastAsia="Calibri"/>
                <w:b/>
                <w:szCs w:val="26"/>
              </w:rPr>
              <w:t xml:space="preserve"> </w:t>
            </w:r>
          </w:p>
          <w:p w:rsidR="00DD7E2F" w:rsidRPr="00824CBD" w:rsidP="00AD5CAF" w14:paraId="4EBE1D6D"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6E7BAAF2"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95A09A4" w14:textId="77777777">
            <w:pPr>
              <w:jc w:val="center"/>
              <w:rPr>
                <w:rFonts w:eastAsia="Calibri"/>
                <w:b/>
                <w:szCs w:val="26"/>
              </w:rPr>
            </w:pPr>
            <w:r w:rsidRPr="00824CBD">
              <w:rPr>
                <w:rFonts w:eastAsia="Calibri"/>
                <w:b/>
                <w:szCs w:val="26"/>
              </w:rPr>
              <w:t>(3)*(4)=(5)</w:t>
            </w:r>
          </w:p>
        </w:tc>
        <w:tc>
          <w:tcPr>
            <w:tcW w:w="710" w:type="pct"/>
            <w:shd w:val="clear" w:color="auto" w:fill="D9D9D9" w:themeFill="background1" w:themeFillShade="D9"/>
            <w:vAlign w:val="bottom"/>
          </w:tcPr>
          <w:p w:rsidR="00DD7E2F" w:rsidRPr="00824CBD" w:rsidP="00AD5CAF" w14:paraId="2E3098A5" w14:textId="77777777">
            <w:pPr>
              <w:jc w:val="center"/>
              <w:rPr>
                <w:rFonts w:eastAsia="Calibri"/>
                <w:b/>
                <w:szCs w:val="26"/>
              </w:rPr>
            </w:pPr>
            <w:r w:rsidRPr="00824CBD">
              <w:rPr>
                <w:rFonts w:eastAsia="Calibri"/>
                <w:b/>
                <w:szCs w:val="26"/>
              </w:rPr>
              <w:t>Cost per Respondent</w:t>
            </w:r>
          </w:p>
          <w:p w:rsidR="00DD7E2F" w:rsidRPr="00824CBD" w:rsidP="00AD5CAF" w14:paraId="195CB109" w14:textId="77777777">
            <w:pPr>
              <w:jc w:val="center"/>
              <w:rPr>
                <w:rFonts w:eastAsia="Calibri"/>
                <w:b/>
                <w:szCs w:val="26"/>
              </w:rPr>
            </w:pPr>
            <w:r w:rsidRPr="00824CBD">
              <w:rPr>
                <w:rFonts w:eastAsia="Calibri"/>
                <w:b/>
                <w:szCs w:val="26"/>
              </w:rPr>
              <w:t xml:space="preserve"> ($)</w:t>
            </w:r>
          </w:p>
          <w:p w:rsidR="00DD7E2F" w:rsidRPr="00824CBD" w:rsidP="00AD5CAF" w14:paraId="14005780" w14:textId="77777777">
            <w:pPr>
              <w:jc w:val="center"/>
              <w:rPr>
                <w:rFonts w:eastAsia="Calibri"/>
                <w:b/>
                <w:szCs w:val="26"/>
              </w:rPr>
            </w:pPr>
            <w:r w:rsidRPr="00824CBD">
              <w:rPr>
                <w:rFonts w:eastAsia="Calibri"/>
                <w:b/>
                <w:szCs w:val="26"/>
              </w:rPr>
              <w:t>(5)÷(1)</w:t>
            </w:r>
          </w:p>
        </w:tc>
      </w:tr>
      <w:tr w14:paraId="200B736B" w14:textId="77777777" w:rsidTr="7617A21E">
        <w:tblPrEx>
          <w:tblW w:w="5426" w:type="pct"/>
          <w:tblInd w:w="-72" w:type="dxa"/>
          <w:tblLayout w:type="fixed"/>
          <w:tblLook w:val="01E0"/>
        </w:tblPrEx>
        <w:trPr>
          <w:cantSplit/>
        </w:trPr>
        <w:tc>
          <w:tcPr>
            <w:tcW w:w="653" w:type="pct"/>
            <w:vMerge w:val="restart"/>
          </w:tcPr>
          <w:p w:rsidR="00DD7E2F" w:rsidRPr="00DD7E2F" w:rsidP="00DD7E2F" w14:paraId="4CAAB66D" w14:textId="718814B3">
            <w:pPr>
              <w:rPr>
                <w:sz w:val="24"/>
              </w:rPr>
            </w:pPr>
            <w:r w:rsidRPr="00DD7E2F">
              <w:rPr>
                <w:rFonts w:eastAsia="Calibri"/>
                <w:szCs w:val="26"/>
              </w:rPr>
              <w:t>TOP-003-6.1</w:t>
            </w:r>
          </w:p>
          <w:p w:rsidR="00DD7E2F" w:rsidRPr="00A71D93" w:rsidP="00AD5CAF" w14:paraId="5CE4D060" w14:textId="4C2563D7">
            <w:pPr>
              <w:rPr>
                <w:rFonts w:eastAsia="Calibri"/>
                <w:szCs w:val="26"/>
              </w:rPr>
            </w:pPr>
            <w:r w:rsidRPr="00A71D93">
              <w:rPr>
                <w:rFonts w:eastAsia="Calibri"/>
                <w:szCs w:val="26"/>
              </w:rPr>
              <w:t>Annual Review and Record Retention</w:t>
            </w:r>
          </w:p>
        </w:tc>
        <w:tc>
          <w:tcPr>
            <w:tcW w:w="977" w:type="pct"/>
          </w:tcPr>
          <w:p w:rsidR="00DD7E2F" w:rsidP="7617A21E" w14:paraId="511ACA04" w14:textId="7D702337">
            <w:pPr>
              <w:jc w:val="right"/>
              <w:rPr>
                <w:rFonts w:eastAsia="Calibri"/>
              </w:rPr>
            </w:pPr>
            <w:r w:rsidRPr="7617A21E">
              <w:rPr>
                <w:rFonts w:eastAsia="Calibri"/>
              </w:rPr>
              <w:t>4</w:t>
            </w:r>
            <w:r w:rsidRPr="7617A21E" w:rsidR="3272A89C">
              <w:rPr>
                <w:rFonts w:eastAsia="Calibri"/>
              </w:rPr>
              <w:t>91</w:t>
            </w:r>
          </w:p>
          <w:p w:rsidR="00DD7E2F" w:rsidRPr="00A71D93" w:rsidP="7617A21E" w14:paraId="0BC4DED0" w14:textId="5203F628">
            <w:pPr>
              <w:jc w:val="right"/>
              <w:rPr>
                <w:rFonts w:eastAsia="Calibri"/>
              </w:rPr>
            </w:pPr>
            <w:r w:rsidRPr="7617A21E">
              <w:rPr>
                <w:rFonts w:eastAsia="Calibri"/>
              </w:rPr>
              <w:t xml:space="preserve"> (GO)</w:t>
            </w:r>
          </w:p>
          <w:p w:rsidR="00DD7E2F" w:rsidRPr="00A71D93" w:rsidP="00AD5CAF" w14:paraId="1AA47F7F" w14:textId="77777777">
            <w:pPr>
              <w:jc w:val="right"/>
              <w:rPr>
                <w:rFonts w:eastAsia="Calibri"/>
                <w:szCs w:val="26"/>
              </w:rPr>
            </w:pPr>
          </w:p>
        </w:tc>
        <w:tc>
          <w:tcPr>
            <w:tcW w:w="545" w:type="pct"/>
          </w:tcPr>
          <w:p w:rsidR="00DD7E2F" w:rsidRPr="00A71D93" w:rsidP="00AD5CAF" w14:paraId="33BBEBE0" w14:textId="77777777">
            <w:pPr>
              <w:jc w:val="right"/>
              <w:rPr>
                <w:rFonts w:eastAsia="Calibri"/>
                <w:szCs w:val="26"/>
              </w:rPr>
            </w:pPr>
            <w:r w:rsidRPr="00A71D93">
              <w:rPr>
                <w:rFonts w:eastAsia="Calibri"/>
                <w:szCs w:val="26"/>
              </w:rPr>
              <w:t>1</w:t>
            </w:r>
          </w:p>
        </w:tc>
        <w:tc>
          <w:tcPr>
            <w:tcW w:w="696" w:type="pct"/>
          </w:tcPr>
          <w:p w:rsidR="00DD7E2F" w:rsidP="7617A21E" w14:paraId="4B54C7D1" w14:textId="7D073C10">
            <w:pPr>
              <w:jc w:val="right"/>
              <w:rPr>
                <w:rFonts w:eastAsia="Calibri"/>
              </w:rPr>
            </w:pPr>
            <w:r w:rsidRPr="7617A21E">
              <w:rPr>
                <w:rFonts w:eastAsia="Calibri"/>
              </w:rPr>
              <w:t>4</w:t>
            </w:r>
            <w:r w:rsidRPr="7617A21E" w:rsidR="3272A89C">
              <w:rPr>
                <w:rFonts w:eastAsia="Calibri"/>
              </w:rPr>
              <w:t>91</w:t>
            </w:r>
          </w:p>
          <w:p w:rsidR="00DD7E2F" w:rsidRPr="00A71D93" w:rsidP="00AD5CAF" w14:paraId="0E8275CB" w14:textId="77777777">
            <w:pPr>
              <w:jc w:val="right"/>
              <w:rPr>
                <w:rFonts w:eastAsia="Calibri"/>
                <w:szCs w:val="26"/>
              </w:rPr>
            </w:pPr>
          </w:p>
        </w:tc>
        <w:tc>
          <w:tcPr>
            <w:tcW w:w="666" w:type="pct"/>
          </w:tcPr>
          <w:p w:rsidR="00DD7E2F" w:rsidRPr="00A71D93" w:rsidP="00AD5CAF" w14:paraId="3DEDB08F" w14:textId="254FF196">
            <w:pPr>
              <w:jc w:val="right"/>
              <w:rPr>
                <w:rFonts w:eastAsia="Calibri"/>
                <w:szCs w:val="26"/>
              </w:rPr>
            </w:pPr>
            <w:r>
              <w:rPr>
                <w:rFonts w:eastAsia="Calibri"/>
                <w:szCs w:val="26"/>
              </w:rPr>
              <w:t xml:space="preserve">8 </w:t>
            </w:r>
            <w:r w:rsidRPr="00A71D93">
              <w:rPr>
                <w:rFonts w:eastAsia="Calibri"/>
                <w:szCs w:val="26"/>
              </w:rPr>
              <w:t>hrs.</w:t>
            </w:r>
          </w:p>
          <w:p w:rsidR="00DD7E2F" w:rsidRPr="00A71D93" w:rsidP="7617A21E" w14:paraId="629B202F" w14:textId="3F2C5028">
            <w:pPr>
              <w:jc w:val="right"/>
              <w:rPr>
                <w:rFonts w:eastAsia="Calibri"/>
              </w:rPr>
            </w:pPr>
            <w:r w:rsidRPr="7617A21E">
              <w:rPr>
                <w:rFonts w:eastAsia="Calibri"/>
              </w:rPr>
              <w:t>$</w:t>
            </w:r>
            <w:r w:rsidRPr="7617A21E" w:rsidR="56E8B8BB">
              <w:rPr>
                <w:rFonts w:eastAsia="Calibri"/>
              </w:rPr>
              <w:t>508.16</w:t>
            </w:r>
          </w:p>
        </w:tc>
        <w:tc>
          <w:tcPr>
            <w:tcW w:w="753" w:type="pct"/>
          </w:tcPr>
          <w:p w:rsidR="00DD7E2F" w:rsidRPr="00A71D93" w:rsidP="7617A21E" w14:paraId="742E9ACA" w14:textId="074BE758">
            <w:pPr>
              <w:jc w:val="right"/>
              <w:rPr>
                <w:rFonts w:eastAsia="Calibri"/>
              </w:rPr>
            </w:pPr>
            <w:r w:rsidRPr="7617A21E">
              <w:rPr>
                <w:rFonts w:eastAsia="Calibri"/>
              </w:rPr>
              <w:t xml:space="preserve">3,928 </w:t>
            </w:r>
            <w:r w:rsidRPr="7617A21E" w:rsidR="3272A89C">
              <w:rPr>
                <w:rFonts w:eastAsia="Calibri"/>
              </w:rPr>
              <w:t>hrs.</w:t>
            </w:r>
          </w:p>
          <w:p w:rsidR="00DD7E2F" w:rsidRPr="00A71D93" w:rsidP="7617A21E" w14:paraId="3AF530EB" w14:textId="17CD7C45">
            <w:pPr>
              <w:jc w:val="right"/>
              <w:rPr>
                <w:rFonts w:eastAsia="Calibri"/>
              </w:rPr>
            </w:pPr>
            <w:r w:rsidRPr="7617A21E">
              <w:rPr>
                <w:rFonts w:eastAsia="Calibri"/>
              </w:rPr>
              <w:t>$</w:t>
            </w:r>
            <w:r w:rsidRPr="7617A21E" w:rsidR="6858AE33">
              <w:rPr>
                <w:rFonts w:eastAsia="Calibri"/>
              </w:rPr>
              <w:t>249,506.56</w:t>
            </w:r>
            <w:r w:rsidRPr="7617A21E">
              <w:rPr>
                <w:rFonts w:eastAsia="Calibri"/>
              </w:rPr>
              <w:t xml:space="preserve"> </w:t>
            </w:r>
          </w:p>
        </w:tc>
        <w:tc>
          <w:tcPr>
            <w:tcW w:w="710" w:type="pct"/>
          </w:tcPr>
          <w:p w:rsidR="00DD7E2F" w:rsidRPr="00A71D93" w:rsidP="7617A21E" w14:paraId="6B6272D2" w14:textId="78F6B8D3">
            <w:pPr>
              <w:jc w:val="right"/>
              <w:rPr>
                <w:rFonts w:eastAsia="Calibri"/>
              </w:rPr>
            </w:pPr>
            <w:r w:rsidRPr="7617A21E">
              <w:rPr>
                <w:rFonts w:eastAsia="Calibri"/>
              </w:rPr>
              <w:t>$</w:t>
            </w:r>
            <w:r w:rsidRPr="7617A21E" w:rsidR="29FBA4B2">
              <w:rPr>
                <w:rFonts w:eastAsia="Calibri"/>
              </w:rPr>
              <w:t>508.16</w:t>
            </w:r>
          </w:p>
          <w:p w:rsidR="00DD7E2F" w:rsidRPr="00A71D93" w:rsidP="00AD5CAF" w14:paraId="3ADBDF1F" w14:textId="77777777">
            <w:pPr>
              <w:jc w:val="right"/>
              <w:rPr>
                <w:rFonts w:eastAsia="Calibri"/>
                <w:szCs w:val="26"/>
              </w:rPr>
            </w:pPr>
          </w:p>
        </w:tc>
      </w:tr>
      <w:tr w14:paraId="6BBB59E4" w14:textId="77777777" w:rsidTr="7617A21E">
        <w:tblPrEx>
          <w:tblW w:w="5426" w:type="pct"/>
          <w:tblInd w:w="-72" w:type="dxa"/>
          <w:tblLayout w:type="fixed"/>
          <w:tblLook w:val="01E0"/>
        </w:tblPrEx>
        <w:trPr>
          <w:cantSplit/>
        </w:trPr>
        <w:tc>
          <w:tcPr>
            <w:tcW w:w="653" w:type="pct"/>
            <w:vMerge/>
          </w:tcPr>
          <w:p w:rsidR="00DD7E2F" w:rsidRPr="00A71D93" w:rsidP="00AD5CAF" w14:paraId="6383DA1C" w14:textId="77777777">
            <w:pPr>
              <w:rPr>
                <w:rFonts w:eastAsia="Calibri"/>
                <w:szCs w:val="26"/>
              </w:rPr>
            </w:pPr>
          </w:p>
        </w:tc>
        <w:tc>
          <w:tcPr>
            <w:tcW w:w="977" w:type="pct"/>
          </w:tcPr>
          <w:p w:rsidR="00F66105" w:rsidP="7617A21E" w14:paraId="7DA7A058" w14:textId="1998225C">
            <w:pPr>
              <w:jc w:val="right"/>
              <w:rPr>
                <w:rFonts w:eastAsia="Calibri"/>
              </w:rPr>
            </w:pPr>
            <w:r w:rsidRPr="7617A21E">
              <w:rPr>
                <w:rFonts w:eastAsia="Calibri"/>
              </w:rPr>
              <w:t>310</w:t>
            </w:r>
          </w:p>
          <w:p w:rsidR="00DD7E2F" w:rsidRPr="00A71D93" w:rsidP="003514B9" w14:paraId="54535337" w14:textId="7C6AD04D">
            <w:pPr>
              <w:jc w:val="right"/>
              <w:rPr>
                <w:rFonts w:eastAsia="Calibri"/>
              </w:rPr>
            </w:pPr>
            <w:r w:rsidRPr="7617A21E">
              <w:rPr>
                <w:rFonts w:eastAsia="Calibri"/>
              </w:rPr>
              <w:t>(GOP)</w:t>
            </w:r>
          </w:p>
        </w:tc>
        <w:tc>
          <w:tcPr>
            <w:tcW w:w="545" w:type="pct"/>
          </w:tcPr>
          <w:p w:rsidR="00DD7E2F" w:rsidRPr="00A71D93" w:rsidP="00AD5CAF" w14:paraId="1BAC462A" w14:textId="77777777">
            <w:pPr>
              <w:jc w:val="right"/>
              <w:rPr>
                <w:rFonts w:eastAsia="Calibri"/>
                <w:szCs w:val="26"/>
              </w:rPr>
            </w:pPr>
            <w:r w:rsidRPr="00A71D93">
              <w:rPr>
                <w:rFonts w:eastAsia="Calibri"/>
                <w:szCs w:val="26"/>
              </w:rPr>
              <w:t>1</w:t>
            </w:r>
          </w:p>
        </w:tc>
        <w:tc>
          <w:tcPr>
            <w:tcW w:w="696" w:type="pct"/>
          </w:tcPr>
          <w:p w:rsidR="00DD7E2F" w:rsidRPr="00A71D93" w:rsidP="7617A21E" w14:paraId="3B0C834A" w14:textId="28C6129C">
            <w:pPr>
              <w:jc w:val="right"/>
              <w:rPr>
                <w:rFonts w:eastAsia="Calibri"/>
              </w:rPr>
            </w:pPr>
            <w:r w:rsidRPr="7617A21E">
              <w:rPr>
                <w:rFonts w:eastAsia="Calibri"/>
              </w:rPr>
              <w:t>310</w:t>
            </w:r>
          </w:p>
        </w:tc>
        <w:tc>
          <w:tcPr>
            <w:tcW w:w="666" w:type="pct"/>
          </w:tcPr>
          <w:p w:rsidR="00DD7E2F" w:rsidRPr="00A71D93" w:rsidP="003514B9" w14:paraId="6A15730A" w14:textId="2A7C134C">
            <w:pPr>
              <w:jc w:val="right"/>
              <w:rPr>
                <w:rFonts w:eastAsia="Calibri"/>
              </w:rPr>
            </w:pPr>
            <w:r w:rsidRPr="7617A21E">
              <w:rPr>
                <w:rFonts w:eastAsia="Calibri"/>
              </w:rPr>
              <w:t xml:space="preserve">8 </w:t>
            </w:r>
            <w:r w:rsidRPr="7617A21E" w:rsidR="3272A89C">
              <w:rPr>
                <w:rFonts w:eastAsia="Calibri"/>
              </w:rPr>
              <w:t>hrs.</w:t>
            </w:r>
          </w:p>
          <w:p w:rsidR="00DD7E2F" w:rsidRPr="00A71D93" w:rsidP="7617A21E" w14:paraId="53EB3992" w14:textId="63EA6D24">
            <w:pPr>
              <w:jc w:val="right"/>
              <w:rPr>
                <w:rFonts w:eastAsia="Calibri"/>
              </w:rPr>
            </w:pPr>
            <w:r w:rsidRPr="7617A21E">
              <w:rPr>
                <w:rFonts w:eastAsia="Calibri"/>
              </w:rPr>
              <w:t>$</w:t>
            </w:r>
            <w:r w:rsidRPr="7617A21E" w:rsidR="1F39CBFE">
              <w:rPr>
                <w:rFonts w:eastAsia="Calibri"/>
              </w:rPr>
              <w:t>508.16</w:t>
            </w:r>
          </w:p>
        </w:tc>
        <w:tc>
          <w:tcPr>
            <w:tcW w:w="753" w:type="pct"/>
          </w:tcPr>
          <w:p w:rsidR="00DD7E2F" w:rsidRPr="00A71D93" w:rsidP="7617A21E" w14:paraId="020C884F" w14:textId="2D3B7522">
            <w:pPr>
              <w:jc w:val="right"/>
              <w:rPr>
                <w:rFonts w:eastAsia="Calibri"/>
              </w:rPr>
            </w:pPr>
            <w:r w:rsidRPr="7617A21E">
              <w:rPr>
                <w:rFonts w:eastAsia="Calibri"/>
              </w:rPr>
              <w:t xml:space="preserve">2,480 </w:t>
            </w:r>
            <w:r w:rsidRPr="7617A21E" w:rsidR="3272A89C">
              <w:rPr>
                <w:rFonts w:eastAsia="Calibri"/>
              </w:rPr>
              <w:t>hrs.</w:t>
            </w:r>
            <w:r>
              <w:br/>
            </w:r>
            <w:r w:rsidRPr="7617A21E" w:rsidR="3272A89C">
              <w:rPr>
                <w:rFonts w:eastAsia="Calibri"/>
              </w:rPr>
              <w:t>$</w:t>
            </w:r>
            <w:r w:rsidRPr="7617A21E" w:rsidR="5B959655">
              <w:rPr>
                <w:rFonts w:eastAsia="Calibri"/>
              </w:rPr>
              <w:t>157,529.6</w:t>
            </w:r>
          </w:p>
        </w:tc>
        <w:tc>
          <w:tcPr>
            <w:tcW w:w="710" w:type="pct"/>
          </w:tcPr>
          <w:p w:rsidR="00DD7E2F" w:rsidRPr="00A71D93" w:rsidP="7617A21E" w14:paraId="35D5F240" w14:textId="5CECB6EA">
            <w:pPr>
              <w:jc w:val="right"/>
              <w:rPr>
                <w:rFonts w:eastAsia="Calibri"/>
              </w:rPr>
            </w:pPr>
            <w:r w:rsidRPr="7617A21E">
              <w:rPr>
                <w:rFonts w:eastAsia="Calibri"/>
              </w:rPr>
              <w:t>$</w:t>
            </w:r>
            <w:r w:rsidRPr="7617A21E" w:rsidR="5C4883DF">
              <w:rPr>
                <w:rFonts w:eastAsia="Calibri"/>
              </w:rPr>
              <w:t>508.16</w:t>
            </w:r>
          </w:p>
        </w:tc>
      </w:tr>
      <w:tr w14:paraId="73829FFB"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87F7E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073F448C" w14:textId="77777777">
            <w:pPr>
              <w:jc w:val="right"/>
              <w:rPr>
                <w:rFonts w:eastAsia="Calibri"/>
                <w:szCs w:val="26"/>
              </w:rPr>
            </w:pPr>
          </w:p>
        </w:tc>
        <w:tc>
          <w:tcPr>
            <w:tcW w:w="696" w:type="pct"/>
            <w:tcBorders>
              <w:bottom w:val="single" w:sz="4" w:space="0" w:color="auto"/>
            </w:tcBorders>
          </w:tcPr>
          <w:p w:rsidR="00DD7E2F" w:rsidRPr="00A71D93" w:rsidP="7617A21E" w14:paraId="213575AB" w14:textId="26F160CD">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1AEFED8D" w14:textId="77777777">
            <w:pPr>
              <w:jc w:val="right"/>
              <w:rPr>
                <w:rFonts w:eastAsia="Calibri"/>
                <w:szCs w:val="26"/>
              </w:rPr>
            </w:pPr>
          </w:p>
        </w:tc>
        <w:tc>
          <w:tcPr>
            <w:tcW w:w="753" w:type="pct"/>
            <w:tcBorders>
              <w:bottom w:val="single" w:sz="4" w:space="0" w:color="auto"/>
            </w:tcBorders>
          </w:tcPr>
          <w:p w:rsidR="00DD7E2F" w:rsidRPr="00A71D93" w:rsidP="7617A21E" w14:paraId="0178F831" w14:textId="63F90A50">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18D62B99" w14:textId="5ED1CC6C">
            <w:pPr>
              <w:jc w:val="right"/>
              <w:rPr>
                <w:rFonts w:eastAsia="Calibri"/>
                <w:b/>
                <w:bCs/>
              </w:rPr>
            </w:pPr>
            <w:r w:rsidRPr="7617A21E">
              <w:rPr>
                <w:rFonts w:eastAsia="Calibri"/>
                <w:b/>
                <w:bCs/>
              </w:rPr>
              <w:t>$</w:t>
            </w:r>
            <w:r w:rsidRPr="7617A21E" w:rsidR="057EFBD6">
              <w:rPr>
                <w:rFonts w:eastAsia="Calibri"/>
                <w:b/>
                <w:bCs/>
              </w:rPr>
              <w:t>407</w:t>
            </w:r>
            <w:r w:rsidRPr="7617A21E" w:rsidR="43358B7B">
              <w:rPr>
                <w:rFonts w:eastAsia="Calibri"/>
                <w:b/>
                <w:bCs/>
              </w:rPr>
              <w:t>,</w:t>
            </w:r>
            <w:r w:rsidRPr="7617A21E" w:rsidR="057EFBD6">
              <w:rPr>
                <w:rFonts w:eastAsia="Calibri"/>
                <w:b/>
                <w:bCs/>
              </w:rPr>
              <w:t>036.16</w:t>
            </w:r>
          </w:p>
        </w:tc>
        <w:tc>
          <w:tcPr>
            <w:tcW w:w="710" w:type="pct"/>
            <w:tcBorders>
              <w:bottom w:val="single" w:sz="4" w:space="0" w:color="auto"/>
            </w:tcBorders>
          </w:tcPr>
          <w:p w:rsidR="00DD7E2F" w:rsidRPr="00A71D93" w:rsidP="7617A21E" w14:paraId="6B533E1C" w14:textId="4555EEBF">
            <w:pPr>
              <w:jc w:val="right"/>
              <w:rPr>
                <w:rFonts w:eastAsia="Calibri"/>
                <w:b/>
                <w:bCs/>
              </w:rPr>
            </w:pPr>
            <w:r w:rsidRPr="7617A21E">
              <w:rPr>
                <w:rFonts w:eastAsia="Calibri"/>
                <w:b/>
                <w:bCs/>
              </w:rPr>
              <w:t>$</w:t>
            </w:r>
            <w:r w:rsidRPr="7617A21E" w:rsidR="39E65CB2">
              <w:rPr>
                <w:rFonts w:eastAsia="Calibri"/>
                <w:b/>
                <w:bCs/>
              </w:rPr>
              <w:t>1,016.32</w:t>
            </w:r>
          </w:p>
        </w:tc>
      </w:tr>
      <w:bookmarkEnd w:id="3"/>
    </w:tbl>
    <w:p w:rsidR="00832236" w:rsidP="00362A2C" w14:paraId="2BA43032" w14:textId="77777777">
      <w:pPr>
        <w:spacing w:line="480" w:lineRule="auto"/>
      </w:pPr>
    </w:p>
    <w:p w:rsidR="00A166C7" w:rsidP="00362A2C" w14:paraId="50107EF3"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A2AE31A"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362A2C" w:rsidRPr="00824CBD" w:rsidP="00362A2C" w14:paraId="4F311CCE" w14:textId="3F7526E2">
            <w:pPr>
              <w:jc w:val="center"/>
              <w:rPr>
                <w:rFonts w:eastAsia="Calibri"/>
                <w:b/>
                <w:szCs w:val="26"/>
              </w:rPr>
            </w:pPr>
            <w:r w:rsidRPr="00824CBD">
              <w:rPr>
                <w:rFonts w:eastAsia="Calibri"/>
                <w:b/>
                <w:szCs w:val="26"/>
              </w:rPr>
              <w:t>FERC-725</w:t>
            </w:r>
            <w:r w:rsidR="00513E97">
              <w:rPr>
                <w:rFonts w:eastAsia="Calibri"/>
                <w:b/>
                <w:szCs w:val="26"/>
              </w:rPr>
              <w:t>X</w:t>
            </w:r>
            <w:r w:rsidRPr="00824CBD">
              <w:rPr>
                <w:rFonts w:eastAsia="Calibri"/>
                <w:b/>
                <w:szCs w:val="26"/>
              </w:rPr>
              <w:t xml:space="preserve">: Mandatory Reliability Standard for the </w:t>
            </w:r>
            <w:r w:rsidR="00025883">
              <w:rPr>
                <w:rFonts w:eastAsia="Calibri"/>
                <w:b/>
                <w:szCs w:val="26"/>
              </w:rPr>
              <w:t>VAR</w:t>
            </w:r>
          </w:p>
        </w:tc>
      </w:tr>
      <w:tr w14:paraId="1F720C2A"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362A2C" w:rsidRPr="00824CBD" w:rsidP="00362A2C" w14:paraId="4A57353C" w14:textId="73DAE8C4">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362A2C" w:rsidRPr="00824CBD" w:rsidP="00362A2C" w14:paraId="0EA22201" w14:textId="27349C71">
            <w:pPr>
              <w:jc w:val="center"/>
              <w:rPr>
                <w:rFonts w:eastAsia="Calibri"/>
                <w:b/>
                <w:szCs w:val="26"/>
              </w:rPr>
            </w:pPr>
            <w:r w:rsidRPr="00824CBD">
              <w:rPr>
                <w:rFonts w:eastAsia="Calibri"/>
                <w:b/>
                <w:szCs w:val="26"/>
              </w:rPr>
              <w:t>Number of Respondents</w:t>
            </w:r>
            <w:r>
              <w:rPr>
                <w:rStyle w:val="FootnoteReference"/>
                <w:rFonts w:eastAsia="Calibri"/>
                <w:b w:val="0"/>
              </w:rPr>
              <w:footnoteReference w:id="22"/>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362A2C" w:rsidRPr="00824CBD" w:rsidP="00362A2C" w14:paraId="7CFF46B8" w14:textId="77777777">
            <w:pPr>
              <w:jc w:val="center"/>
              <w:rPr>
                <w:rFonts w:eastAsia="Calibri"/>
                <w:b/>
                <w:szCs w:val="26"/>
              </w:rPr>
            </w:pPr>
            <w:r w:rsidRPr="00824CBD">
              <w:rPr>
                <w:rFonts w:eastAsia="Calibri"/>
                <w:b/>
                <w:szCs w:val="26"/>
              </w:rPr>
              <w:t>Annual Number of Responses per Respondent</w:t>
            </w:r>
          </w:p>
          <w:p w:rsidR="00362A2C" w:rsidRPr="00824CBD" w:rsidP="00362A2C" w14:paraId="6848F02F"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362A2C" w:rsidRPr="00824CBD" w:rsidP="00362A2C" w14:paraId="51333847" w14:textId="77777777">
            <w:pPr>
              <w:jc w:val="center"/>
              <w:rPr>
                <w:rFonts w:eastAsia="Calibri"/>
                <w:b/>
                <w:szCs w:val="26"/>
              </w:rPr>
            </w:pPr>
            <w:r w:rsidRPr="00824CBD">
              <w:rPr>
                <w:rFonts w:eastAsia="Calibri"/>
                <w:b/>
                <w:szCs w:val="26"/>
              </w:rPr>
              <w:t>Total Number of Responses (1)*(2)=(3)</w:t>
            </w:r>
          </w:p>
        </w:tc>
        <w:tc>
          <w:tcPr>
            <w:tcW w:w="666" w:type="pct"/>
            <w:shd w:val="clear" w:color="auto" w:fill="D9D9D9" w:themeFill="background1" w:themeFillShade="D9"/>
            <w:vAlign w:val="bottom"/>
          </w:tcPr>
          <w:p w:rsidR="00362A2C" w:rsidRPr="00824CBD" w:rsidP="00362A2C" w14:paraId="3502E9A4" w14:textId="7776CDD7">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3"/>
            </w:r>
            <w:r w:rsidR="00A166C7">
              <w:rPr>
                <w:rFonts w:eastAsia="Calibri"/>
                <w:b/>
                <w:szCs w:val="26"/>
              </w:rPr>
              <w:t xml:space="preserve"> </w:t>
            </w:r>
          </w:p>
          <w:p w:rsidR="00362A2C" w:rsidRPr="00824CBD" w:rsidP="00362A2C" w14:paraId="4BC9F6FE"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362A2C" w:rsidRPr="00824CBD" w:rsidP="00362A2C" w14:paraId="1E1553E1" w14:textId="77777777">
            <w:pPr>
              <w:jc w:val="center"/>
              <w:rPr>
                <w:rFonts w:eastAsia="Calibri"/>
                <w:b/>
                <w:szCs w:val="26"/>
              </w:rPr>
            </w:pPr>
            <w:r w:rsidRPr="00824CBD">
              <w:rPr>
                <w:rFonts w:eastAsia="Calibri"/>
                <w:b/>
                <w:szCs w:val="26"/>
              </w:rPr>
              <w:t>Total Annual Burden Hours &amp; Total Annual Cost</w:t>
            </w:r>
          </w:p>
          <w:p w:rsidR="00362A2C" w:rsidRPr="00824CBD" w:rsidP="00362A2C" w14:paraId="333F9DE7" w14:textId="77777777">
            <w:pPr>
              <w:jc w:val="center"/>
              <w:rPr>
                <w:rFonts w:eastAsia="Calibri"/>
                <w:b/>
                <w:szCs w:val="26"/>
              </w:rPr>
            </w:pPr>
            <w:r w:rsidRPr="00824CBD">
              <w:rPr>
                <w:rFonts w:eastAsia="Calibri"/>
                <w:b/>
                <w:szCs w:val="26"/>
              </w:rPr>
              <w:t>(3)*(4)=(5)</w:t>
            </w:r>
          </w:p>
        </w:tc>
        <w:tc>
          <w:tcPr>
            <w:tcW w:w="710" w:type="pct"/>
            <w:shd w:val="clear" w:color="auto" w:fill="D9D9D9" w:themeFill="background1" w:themeFillShade="D9"/>
            <w:vAlign w:val="bottom"/>
          </w:tcPr>
          <w:p w:rsidR="00362A2C" w:rsidRPr="00824CBD" w:rsidP="00362A2C" w14:paraId="2A99857B" w14:textId="77777777">
            <w:pPr>
              <w:jc w:val="center"/>
              <w:rPr>
                <w:rFonts w:eastAsia="Calibri"/>
                <w:b/>
                <w:szCs w:val="26"/>
              </w:rPr>
            </w:pPr>
            <w:r w:rsidRPr="00824CBD">
              <w:rPr>
                <w:rFonts w:eastAsia="Calibri"/>
                <w:b/>
                <w:szCs w:val="26"/>
              </w:rPr>
              <w:t>Cost per Respondent</w:t>
            </w:r>
          </w:p>
          <w:p w:rsidR="00362A2C" w:rsidRPr="00824CBD" w:rsidP="00362A2C" w14:paraId="5EA27C00" w14:textId="77777777">
            <w:pPr>
              <w:jc w:val="center"/>
              <w:rPr>
                <w:rFonts w:eastAsia="Calibri"/>
                <w:b/>
                <w:szCs w:val="26"/>
              </w:rPr>
            </w:pPr>
            <w:r w:rsidRPr="00824CBD">
              <w:rPr>
                <w:rFonts w:eastAsia="Calibri"/>
                <w:b/>
                <w:szCs w:val="26"/>
              </w:rPr>
              <w:t xml:space="preserve"> ($)</w:t>
            </w:r>
          </w:p>
          <w:p w:rsidR="00362A2C" w:rsidRPr="00824CBD" w:rsidP="00362A2C" w14:paraId="1A7BEE4F" w14:textId="77777777">
            <w:pPr>
              <w:jc w:val="center"/>
              <w:rPr>
                <w:rFonts w:eastAsia="Calibri"/>
                <w:b/>
                <w:szCs w:val="26"/>
              </w:rPr>
            </w:pPr>
            <w:r w:rsidRPr="00824CBD">
              <w:rPr>
                <w:rFonts w:eastAsia="Calibri"/>
                <w:b/>
                <w:szCs w:val="26"/>
              </w:rPr>
              <w:t>(5)÷(1)</w:t>
            </w:r>
          </w:p>
        </w:tc>
      </w:tr>
      <w:tr w14:paraId="14E34971" w14:textId="77777777" w:rsidTr="7617A21E">
        <w:tblPrEx>
          <w:tblW w:w="5426" w:type="pct"/>
          <w:tblInd w:w="-72" w:type="dxa"/>
          <w:tblLayout w:type="fixed"/>
          <w:tblLook w:val="01E0"/>
        </w:tblPrEx>
        <w:trPr>
          <w:cantSplit/>
        </w:trPr>
        <w:tc>
          <w:tcPr>
            <w:tcW w:w="653" w:type="pct"/>
            <w:vMerge w:val="restart"/>
          </w:tcPr>
          <w:p w:rsidR="007373F2" w:rsidP="007373F2" w14:paraId="7DEE8AC5" w14:textId="120AE179">
            <w:pPr>
              <w:rPr>
                <w:rFonts w:eastAsia="Calibri"/>
                <w:szCs w:val="26"/>
              </w:rPr>
            </w:pPr>
            <w:r>
              <w:rPr>
                <w:rFonts w:eastAsia="Calibri"/>
                <w:szCs w:val="26"/>
              </w:rPr>
              <w:t xml:space="preserve">VAR-001-5 </w:t>
            </w:r>
            <w:r w:rsidRPr="00A71D93">
              <w:rPr>
                <w:rFonts w:eastAsia="Calibri"/>
                <w:szCs w:val="26"/>
              </w:rPr>
              <w:t>Annual Review and Record Retention</w:t>
            </w:r>
          </w:p>
        </w:tc>
        <w:tc>
          <w:tcPr>
            <w:tcW w:w="977" w:type="pct"/>
          </w:tcPr>
          <w:p w:rsidR="007373F2" w:rsidP="7617A21E" w14:paraId="641C5EBD" w14:textId="23C3A805">
            <w:pPr>
              <w:jc w:val="right"/>
              <w:rPr>
                <w:rFonts w:eastAsia="Calibri"/>
              </w:rPr>
            </w:pPr>
            <w:r w:rsidRPr="7617A21E">
              <w:rPr>
                <w:rFonts w:eastAsia="Calibri"/>
              </w:rPr>
              <w:t>4</w:t>
            </w:r>
            <w:r w:rsidRPr="7617A21E" w:rsidR="52F652DC">
              <w:rPr>
                <w:rFonts w:eastAsia="Calibri"/>
              </w:rPr>
              <w:t>91</w:t>
            </w:r>
          </w:p>
          <w:p w:rsidR="007373F2" w:rsidRPr="00A71D93" w:rsidP="7617A21E" w14:paraId="2F6B709F" w14:textId="2411857C">
            <w:pPr>
              <w:jc w:val="right"/>
              <w:rPr>
                <w:rFonts w:eastAsia="Calibri"/>
              </w:rPr>
            </w:pPr>
            <w:r w:rsidRPr="7617A21E">
              <w:rPr>
                <w:rFonts w:eastAsia="Calibri"/>
              </w:rPr>
              <w:t xml:space="preserve"> (GO)</w:t>
            </w:r>
          </w:p>
          <w:p w:rsidR="007373F2" w:rsidP="007373F2" w14:paraId="434EAD9D" w14:textId="77777777">
            <w:pPr>
              <w:jc w:val="right"/>
              <w:rPr>
                <w:rFonts w:eastAsia="Calibri"/>
                <w:szCs w:val="26"/>
              </w:rPr>
            </w:pPr>
          </w:p>
        </w:tc>
        <w:tc>
          <w:tcPr>
            <w:tcW w:w="545" w:type="pct"/>
          </w:tcPr>
          <w:p w:rsidR="007373F2" w:rsidRPr="00A71D93" w:rsidP="007373F2" w14:paraId="3C67383A" w14:textId="7150E4F5">
            <w:pPr>
              <w:jc w:val="right"/>
              <w:rPr>
                <w:rFonts w:eastAsia="Calibri"/>
                <w:szCs w:val="26"/>
              </w:rPr>
            </w:pPr>
            <w:r>
              <w:rPr>
                <w:rFonts w:eastAsia="Calibri"/>
                <w:szCs w:val="26"/>
              </w:rPr>
              <w:t>1</w:t>
            </w:r>
          </w:p>
        </w:tc>
        <w:tc>
          <w:tcPr>
            <w:tcW w:w="696" w:type="pct"/>
          </w:tcPr>
          <w:p w:rsidR="007373F2" w:rsidP="7617A21E" w14:paraId="1FF2EC76" w14:textId="4F3AAC54">
            <w:pPr>
              <w:jc w:val="right"/>
              <w:rPr>
                <w:rFonts w:eastAsia="Calibri"/>
              </w:rPr>
            </w:pPr>
            <w:r w:rsidRPr="7617A21E">
              <w:rPr>
                <w:rFonts w:eastAsia="Calibri"/>
              </w:rPr>
              <w:t>4</w:t>
            </w:r>
            <w:r w:rsidRPr="7617A21E" w:rsidR="52F652DC">
              <w:rPr>
                <w:rFonts w:eastAsia="Calibri"/>
              </w:rPr>
              <w:t>91</w:t>
            </w:r>
          </w:p>
          <w:p w:rsidR="007373F2" w:rsidRPr="00A71D93" w:rsidP="007373F2" w14:paraId="5EE4DAE4" w14:textId="4A2F9EFB">
            <w:pPr>
              <w:jc w:val="right"/>
              <w:rPr>
                <w:rFonts w:eastAsia="Calibri"/>
                <w:szCs w:val="26"/>
              </w:rPr>
            </w:pPr>
          </w:p>
        </w:tc>
        <w:tc>
          <w:tcPr>
            <w:tcW w:w="666" w:type="pct"/>
          </w:tcPr>
          <w:p w:rsidR="007373F2" w:rsidRPr="00A71D93" w:rsidP="007373F2" w14:paraId="18B2B1AA" w14:textId="4F97E5D1">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0CAE4428" w14:textId="5770B8F4">
            <w:pPr>
              <w:jc w:val="right"/>
              <w:rPr>
                <w:rFonts w:eastAsia="Calibri"/>
              </w:rPr>
            </w:pPr>
            <w:r w:rsidRPr="7617A21E">
              <w:rPr>
                <w:rFonts w:eastAsia="Calibri"/>
              </w:rPr>
              <w:t>$</w:t>
            </w:r>
            <w:r w:rsidRPr="7617A21E" w:rsidR="2EECC5F5">
              <w:rPr>
                <w:rFonts w:eastAsia="Calibri"/>
              </w:rPr>
              <w:t>508.16</w:t>
            </w:r>
          </w:p>
        </w:tc>
        <w:tc>
          <w:tcPr>
            <w:tcW w:w="753" w:type="pct"/>
          </w:tcPr>
          <w:p w:rsidR="007373F2" w:rsidRPr="00A71D93" w:rsidP="7617A21E" w14:paraId="06A1332D" w14:textId="012141DA">
            <w:pPr>
              <w:jc w:val="right"/>
              <w:rPr>
                <w:rFonts w:eastAsia="Calibri"/>
              </w:rPr>
            </w:pPr>
            <w:r w:rsidRPr="7617A21E">
              <w:rPr>
                <w:rFonts w:eastAsia="Calibri"/>
              </w:rPr>
              <w:t xml:space="preserve">3,928 </w:t>
            </w:r>
            <w:r w:rsidRPr="7617A21E" w:rsidR="52F652DC">
              <w:rPr>
                <w:rFonts w:eastAsia="Calibri"/>
              </w:rPr>
              <w:t>hrs.</w:t>
            </w:r>
          </w:p>
          <w:p w:rsidR="007373F2" w:rsidRPr="00B8073F" w:rsidP="7617A21E" w14:paraId="14797884" w14:textId="4041F9EB">
            <w:pPr>
              <w:jc w:val="right"/>
              <w:rPr>
                <w:rFonts w:eastAsia="Calibri"/>
              </w:rPr>
            </w:pPr>
            <w:r w:rsidRPr="7617A21E">
              <w:rPr>
                <w:rFonts w:eastAsia="Calibri"/>
              </w:rPr>
              <w:t>$</w:t>
            </w:r>
            <w:r w:rsidRPr="7617A21E" w:rsidR="01D04569">
              <w:rPr>
                <w:rFonts w:eastAsia="Calibri"/>
              </w:rPr>
              <w:t>249,506.56</w:t>
            </w:r>
            <w:r w:rsidRPr="7617A21E">
              <w:rPr>
                <w:rFonts w:eastAsia="Calibri"/>
              </w:rPr>
              <w:t xml:space="preserve"> </w:t>
            </w:r>
          </w:p>
        </w:tc>
        <w:tc>
          <w:tcPr>
            <w:tcW w:w="710" w:type="pct"/>
          </w:tcPr>
          <w:p w:rsidR="007373F2" w:rsidRPr="00A71D93" w:rsidP="7617A21E" w14:paraId="1588A75E" w14:textId="29D734CC">
            <w:pPr>
              <w:jc w:val="right"/>
              <w:rPr>
                <w:rFonts w:eastAsia="Calibri"/>
              </w:rPr>
            </w:pPr>
            <w:r w:rsidRPr="7617A21E">
              <w:rPr>
                <w:rFonts w:eastAsia="Calibri"/>
              </w:rPr>
              <w:t>$</w:t>
            </w:r>
            <w:r w:rsidRPr="7617A21E" w:rsidR="28204D37">
              <w:rPr>
                <w:rFonts w:eastAsia="Calibri"/>
              </w:rPr>
              <w:t>508.16</w:t>
            </w:r>
          </w:p>
          <w:p w:rsidR="007373F2" w:rsidP="007373F2" w14:paraId="13112C75" w14:textId="120A6D9F">
            <w:pPr>
              <w:jc w:val="right"/>
              <w:rPr>
                <w:rFonts w:eastAsia="Calibri"/>
                <w:szCs w:val="26"/>
              </w:rPr>
            </w:pPr>
          </w:p>
        </w:tc>
      </w:tr>
      <w:tr w14:paraId="4A290D5E" w14:textId="77777777" w:rsidTr="7617A21E">
        <w:tblPrEx>
          <w:tblW w:w="5426" w:type="pct"/>
          <w:tblInd w:w="-72" w:type="dxa"/>
          <w:tblLayout w:type="fixed"/>
          <w:tblLook w:val="01E0"/>
        </w:tblPrEx>
        <w:trPr>
          <w:cantSplit/>
        </w:trPr>
        <w:tc>
          <w:tcPr>
            <w:tcW w:w="653" w:type="pct"/>
            <w:vMerge/>
          </w:tcPr>
          <w:p w:rsidR="007373F2" w:rsidP="007373F2" w14:paraId="25C31EE6" w14:textId="69637586">
            <w:pPr>
              <w:rPr>
                <w:rFonts w:eastAsia="Calibri"/>
                <w:szCs w:val="26"/>
              </w:rPr>
            </w:pPr>
          </w:p>
        </w:tc>
        <w:tc>
          <w:tcPr>
            <w:tcW w:w="977" w:type="pct"/>
          </w:tcPr>
          <w:p w:rsidR="00F66105" w:rsidP="7617A21E" w14:paraId="51E6ECC7" w14:textId="18F1FAE5">
            <w:pPr>
              <w:jc w:val="right"/>
              <w:rPr>
                <w:rFonts w:eastAsia="Calibri"/>
              </w:rPr>
            </w:pPr>
            <w:r w:rsidRPr="7617A21E">
              <w:rPr>
                <w:rFonts w:eastAsia="Calibri"/>
              </w:rPr>
              <w:t>310</w:t>
            </w:r>
            <w:r w:rsidRPr="7617A21E" w:rsidR="52F652DC">
              <w:rPr>
                <w:rFonts w:eastAsia="Calibri"/>
              </w:rPr>
              <w:t xml:space="preserve"> </w:t>
            </w:r>
          </w:p>
          <w:p w:rsidR="007373F2" w:rsidP="7617A21E" w14:paraId="49851E4B" w14:textId="1632D7A5">
            <w:pPr>
              <w:jc w:val="right"/>
              <w:rPr>
                <w:rFonts w:eastAsia="Calibri"/>
              </w:rPr>
            </w:pPr>
            <w:r w:rsidRPr="7617A21E">
              <w:rPr>
                <w:rFonts w:eastAsia="Calibri"/>
              </w:rPr>
              <w:t>(GOP)</w:t>
            </w:r>
          </w:p>
        </w:tc>
        <w:tc>
          <w:tcPr>
            <w:tcW w:w="545" w:type="pct"/>
          </w:tcPr>
          <w:p w:rsidR="007373F2" w:rsidRPr="00A71D93" w:rsidP="007373F2" w14:paraId="12E7FAB1" w14:textId="1DCD2838">
            <w:pPr>
              <w:jc w:val="right"/>
              <w:rPr>
                <w:rFonts w:eastAsia="Calibri"/>
                <w:szCs w:val="26"/>
              </w:rPr>
            </w:pPr>
            <w:r>
              <w:rPr>
                <w:rFonts w:eastAsia="Calibri"/>
                <w:szCs w:val="26"/>
              </w:rPr>
              <w:t>1</w:t>
            </w:r>
          </w:p>
        </w:tc>
        <w:tc>
          <w:tcPr>
            <w:tcW w:w="696" w:type="pct"/>
          </w:tcPr>
          <w:p w:rsidR="007373F2" w:rsidRPr="00A71D93" w:rsidP="7617A21E" w14:paraId="68890ACD" w14:textId="37878E1D">
            <w:pPr>
              <w:jc w:val="right"/>
              <w:rPr>
                <w:rFonts w:eastAsia="Calibri"/>
              </w:rPr>
            </w:pPr>
            <w:r w:rsidRPr="7617A21E">
              <w:rPr>
                <w:rFonts w:eastAsia="Calibri"/>
              </w:rPr>
              <w:t>310</w:t>
            </w:r>
          </w:p>
        </w:tc>
        <w:tc>
          <w:tcPr>
            <w:tcW w:w="666" w:type="pct"/>
          </w:tcPr>
          <w:p w:rsidR="007373F2" w:rsidRPr="00A71D93" w:rsidP="007373F2" w14:paraId="62AC1C0E" w14:textId="1F24F66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6C7044A5" w14:textId="0D8DFDA1">
            <w:pPr>
              <w:jc w:val="right"/>
              <w:rPr>
                <w:rFonts w:eastAsia="Calibri"/>
              </w:rPr>
            </w:pPr>
            <w:r w:rsidRPr="7617A21E">
              <w:rPr>
                <w:rFonts w:eastAsia="Calibri"/>
              </w:rPr>
              <w:t>$</w:t>
            </w:r>
            <w:r w:rsidRPr="7617A21E" w:rsidR="492F5C68">
              <w:rPr>
                <w:rFonts w:eastAsia="Calibri"/>
              </w:rPr>
              <w:t>508.16</w:t>
            </w:r>
          </w:p>
        </w:tc>
        <w:tc>
          <w:tcPr>
            <w:tcW w:w="753" w:type="pct"/>
          </w:tcPr>
          <w:p w:rsidR="007373F2" w:rsidRPr="00B8073F" w:rsidP="7617A21E" w14:paraId="2A06568B" w14:textId="1EBBE247">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3D9A0897">
              <w:rPr>
                <w:rFonts w:eastAsia="Calibri"/>
              </w:rPr>
              <w:t>157,529.60</w:t>
            </w:r>
          </w:p>
        </w:tc>
        <w:tc>
          <w:tcPr>
            <w:tcW w:w="710" w:type="pct"/>
          </w:tcPr>
          <w:p w:rsidR="007373F2" w:rsidP="7617A21E" w14:paraId="5032DBDA" w14:textId="694914F3">
            <w:pPr>
              <w:jc w:val="right"/>
              <w:rPr>
                <w:rFonts w:eastAsia="Calibri"/>
              </w:rPr>
            </w:pPr>
            <w:r w:rsidRPr="7617A21E">
              <w:rPr>
                <w:rFonts w:eastAsia="Calibri"/>
              </w:rPr>
              <w:t>$</w:t>
            </w:r>
            <w:r w:rsidRPr="7617A21E" w:rsidR="5521B8CD">
              <w:rPr>
                <w:rFonts w:eastAsia="Calibri"/>
              </w:rPr>
              <w:t>508.16</w:t>
            </w:r>
          </w:p>
        </w:tc>
      </w:tr>
      <w:tr w14:paraId="5DF6EEAC"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7373F2" w:rsidRPr="00AC735D" w:rsidP="007373F2" w14:paraId="100C5696" w14:textId="1C6A38D3">
            <w:pPr>
              <w:rPr>
                <w:rFonts w:eastAsia="Calibri"/>
                <w:szCs w:val="26"/>
                <w:highlight w:val="lightGray"/>
              </w:rPr>
            </w:pPr>
          </w:p>
        </w:tc>
        <w:tc>
          <w:tcPr>
            <w:tcW w:w="977" w:type="pct"/>
            <w:shd w:val="clear" w:color="auto" w:fill="D9D9D9" w:themeFill="background1" w:themeFillShade="D9"/>
          </w:tcPr>
          <w:p w:rsidR="007373F2" w:rsidRPr="00AC735D" w:rsidP="007373F2" w14:paraId="44627380" w14:textId="77777777">
            <w:pPr>
              <w:jc w:val="right"/>
              <w:rPr>
                <w:rFonts w:eastAsia="Calibri"/>
                <w:szCs w:val="26"/>
                <w:highlight w:val="lightGray"/>
              </w:rPr>
            </w:pPr>
          </w:p>
        </w:tc>
        <w:tc>
          <w:tcPr>
            <w:tcW w:w="545" w:type="pct"/>
            <w:shd w:val="clear" w:color="auto" w:fill="D9D9D9" w:themeFill="background1" w:themeFillShade="D9"/>
          </w:tcPr>
          <w:p w:rsidR="007373F2" w:rsidRPr="00AC735D" w:rsidP="007373F2" w14:paraId="0FF5BDC6" w14:textId="77777777">
            <w:pPr>
              <w:jc w:val="right"/>
              <w:rPr>
                <w:rFonts w:eastAsia="Calibri"/>
                <w:szCs w:val="26"/>
                <w:highlight w:val="lightGray"/>
              </w:rPr>
            </w:pPr>
          </w:p>
        </w:tc>
        <w:tc>
          <w:tcPr>
            <w:tcW w:w="696" w:type="pct"/>
            <w:shd w:val="clear" w:color="auto" w:fill="D9D9D9" w:themeFill="background1" w:themeFillShade="D9"/>
          </w:tcPr>
          <w:p w:rsidR="007373F2" w:rsidRPr="00AC735D" w:rsidP="007373F2" w14:paraId="617DFCA4" w14:textId="77777777">
            <w:pPr>
              <w:jc w:val="right"/>
              <w:rPr>
                <w:rFonts w:eastAsia="Calibri"/>
                <w:szCs w:val="26"/>
                <w:highlight w:val="lightGray"/>
              </w:rPr>
            </w:pPr>
          </w:p>
        </w:tc>
        <w:tc>
          <w:tcPr>
            <w:tcW w:w="666" w:type="pct"/>
            <w:shd w:val="clear" w:color="auto" w:fill="D9D9D9" w:themeFill="background1" w:themeFillShade="D9"/>
          </w:tcPr>
          <w:p w:rsidR="007373F2" w:rsidRPr="00AC735D" w:rsidP="007373F2" w14:paraId="395203C2" w14:textId="77777777">
            <w:pPr>
              <w:jc w:val="right"/>
              <w:rPr>
                <w:rFonts w:eastAsia="Calibri"/>
                <w:szCs w:val="26"/>
                <w:highlight w:val="lightGray"/>
              </w:rPr>
            </w:pPr>
          </w:p>
        </w:tc>
        <w:tc>
          <w:tcPr>
            <w:tcW w:w="753" w:type="pct"/>
            <w:shd w:val="clear" w:color="auto" w:fill="D9D9D9" w:themeFill="background1" w:themeFillShade="D9"/>
          </w:tcPr>
          <w:p w:rsidR="007373F2" w:rsidRPr="00AC735D" w:rsidP="007373F2" w14:paraId="1A66FDB3" w14:textId="77777777">
            <w:pPr>
              <w:jc w:val="right"/>
              <w:rPr>
                <w:rFonts w:eastAsia="Calibri"/>
                <w:szCs w:val="26"/>
                <w:highlight w:val="lightGray"/>
              </w:rPr>
            </w:pPr>
          </w:p>
        </w:tc>
        <w:tc>
          <w:tcPr>
            <w:tcW w:w="710" w:type="pct"/>
            <w:shd w:val="clear" w:color="auto" w:fill="D9D9D9" w:themeFill="background1" w:themeFillShade="D9"/>
          </w:tcPr>
          <w:p w:rsidR="007373F2" w:rsidRPr="00AC735D" w:rsidP="007373F2" w14:paraId="7C1F75CB" w14:textId="1937E6CE">
            <w:pPr>
              <w:jc w:val="right"/>
              <w:rPr>
                <w:rFonts w:eastAsia="Calibri"/>
                <w:szCs w:val="26"/>
                <w:highlight w:val="lightGray"/>
              </w:rPr>
            </w:pPr>
          </w:p>
        </w:tc>
      </w:tr>
      <w:tr w14:paraId="4F0363D2" w14:textId="77777777" w:rsidTr="7617A21E">
        <w:tblPrEx>
          <w:tblW w:w="5426" w:type="pct"/>
          <w:tblInd w:w="-72" w:type="dxa"/>
          <w:tblLayout w:type="fixed"/>
          <w:tblLook w:val="01E0"/>
        </w:tblPrEx>
        <w:trPr>
          <w:cantSplit/>
        </w:trPr>
        <w:tc>
          <w:tcPr>
            <w:tcW w:w="653" w:type="pct"/>
            <w:vMerge w:val="restart"/>
          </w:tcPr>
          <w:p w:rsidR="007373F2" w:rsidRPr="00A71D93" w:rsidP="007373F2" w14:paraId="75497B53" w14:textId="6F4E4C11">
            <w:pPr>
              <w:rPr>
                <w:rFonts w:eastAsia="Calibri"/>
                <w:szCs w:val="26"/>
              </w:rPr>
            </w:pPr>
            <w:r>
              <w:rPr>
                <w:rFonts w:eastAsia="Calibri"/>
                <w:szCs w:val="26"/>
              </w:rPr>
              <w:t xml:space="preserve">VAR-002-4.1 </w:t>
            </w:r>
            <w:r w:rsidRPr="00A71D93">
              <w:rPr>
                <w:rFonts w:eastAsia="Calibri"/>
                <w:szCs w:val="26"/>
              </w:rPr>
              <w:t>Annual Review and Record Retention</w:t>
            </w:r>
          </w:p>
        </w:tc>
        <w:tc>
          <w:tcPr>
            <w:tcW w:w="977" w:type="pct"/>
          </w:tcPr>
          <w:p w:rsidR="007373F2" w:rsidP="7617A21E" w14:paraId="40AEE279" w14:textId="6663B8B6">
            <w:pPr>
              <w:jc w:val="right"/>
              <w:rPr>
                <w:rFonts w:eastAsia="Calibri"/>
              </w:rPr>
            </w:pPr>
            <w:r w:rsidRPr="7617A21E">
              <w:rPr>
                <w:rFonts w:eastAsia="Calibri"/>
              </w:rPr>
              <w:t>4</w:t>
            </w:r>
            <w:r w:rsidRPr="7617A21E" w:rsidR="52F652DC">
              <w:rPr>
                <w:rFonts w:eastAsia="Calibri"/>
              </w:rPr>
              <w:t>91</w:t>
            </w:r>
          </w:p>
          <w:p w:rsidR="007373F2" w:rsidRPr="00A71D93" w:rsidP="7617A21E" w14:paraId="1F0D17B7" w14:textId="1AB21794">
            <w:pPr>
              <w:jc w:val="right"/>
              <w:rPr>
                <w:rFonts w:eastAsia="Calibri"/>
              </w:rPr>
            </w:pPr>
            <w:r w:rsidRPr="7617A21E">
              <w:rPr>
                <w:rFonts w:eastAsia="Calibri"/>
              </w:rPr>
              <w:t xml:space="preserve"> (GO)</w:t>
            </w:r>
          </w:p>
          <w:p w:rsidR="007373F2" w:rsidRPr="00A71D93" w:rsidP="007373F2" w14:paraId="545384FF" w14:textId="77777777">
            <w:pPr>
              <w:jc w:val="right"/>
              <w:rPr>
                <w:rFonts w:eastAsia="Calibri"/>
                <w:szCs w:val="26"/>
              </w:rPr>
            </w:pPr>
          </w:p>
        </w:tc>
        <w:tc>
          <w:tcPr>
            <w:tcW w:w="545" w:type="pct"/>
          </w:tcPr>
          <w:p w:rsidR="007373F2" w:rsidRPr="00A71D93" w:rsidP="007373F2" w14:paraId="23220959" w14:textId="77777777">
            <w:pPr>
              <w:jc w:val="right"/>
              <w:rPr>
                <w:rFonts w:eastAsia="Calibri"/>
                <w:szCs w:val="26"/>
              </w:rPr>
            </w:pPr>
            <w:r w:rsidRPr="00A71D93">
              <w:rPr>
                <w:rFonts w:eastAsia="Calibri"/>
                <w:szCs w:val="26"/>
              </w:rPr>
              <w:t>1</w:t>
            </w:r>
          </w:p>
        </w:tc>
        <w:tc>
          <w:tcPr>
            <w:tcW w:w="696" w:type="pct"/>
          </w:tcPr>
          <w:p w:rsidR="007373F2" w:rsidP="007373F2" w14:paraId="3CBAF243" w14:textId="77777777">
            <w:pPr>
              <w:jc w:val="right"/>
              <w:rPr>
                <w:rFonts w:eastAsia="Calibri"/>
                <w:szCs w:val="26"/>
              </w:rPr>
            </w:pPr>
            <w:r>
              <w:rPr>
                <w:rFonts w:eastAsia="Calibri"/>
                <w:szCs w:val="26"/>
              </w:rPr>
              <w:t>391</w:t>
            </w:r>
          </w:p>
          <w:p w:rsidR="007373F2" w:rsidRPr="00A71D93" w:rsidP="007373F2" w14:paraId="6BCD6595" w14:textId="3345DCC5">
            <w:pPr>
              <w:jc w:val="right"/>
              <w:rPr>
                <w:rFonts w:eastAsia="Calibri"/>
                <w:szCs w:val="26"/>
              </w:rPr>
            </w:pPr>
          </w:p>
        </w:tc>
        <w:tc>
          <w:tcPr>
            <w:tcW w:w="666" w:type="pct"/>
          </w:tcPr>
          <w:p w:rsidR="007373F2" w:rsidRPr="00A71D93" w:rsidP="007373F2" w14:paraId="41BF058E" w14:textId="33AC815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5844FF50" w14:textId="734613BD">
            <w:pPr>
              <w:jc w:val="right"/>
              <w:rPr>
                <w:rFonts w:eastAsia="Calibri"/>
              </w:rPr>
            </w:pPr>
            <w:r w:rsidRPr="7617A21E">
              <w:rPr>
                <w:rFonts w:eastAsia="Calibri"/>
              </w:rPr>
              <w:t>$</w:t>
            </w:r>
            <w:r w:rsidRPr="7617A21E" w:rsidR="535287B9">
              <w:rPr>
                <w:rFonts w:eastAsia="Calibri"/>
              </w:rPr>
              <w:t>508.16</w:t>
            </w:r>
          </w:p>
        </w:tc>
        <w:tc>
          <w:tcPr>
            <w:tcW w:w="753" w:type="pct"/>
          </w:tcPr>
          <w:p w:rsidR="007373F2" w:rsidRPr="00A71D93" w:rsidP="7617A21E" w14:paraId="6A037B06" w14:textId="7607E36F">
            <w:pPr>
              <w:jc w:val="right"/>
              <w:rPr>
                <w:rFonts w:eastAsia="Calibri"/>
              </w:rPr>
            </w:pPr>
            <w:r w:rsidRPr="7617A21E">
              <w:rPr>
                <w:rFonts w:eastAsia="Calibri"/>
              </w:rPr>
              <w:t xml:space="preserve">3,928 </w:t>
            </w:r>
            <w:r w:rsidRPr="7617A21E" w:rsidR="52F652DC">
              <w:rPr>
                <w:rFonts w:eastAsia="Calibri"/>
              </w:rPr>
              <w:t>hrs.</w:t>
            </w:r>
          </w:p>
          <w:p w:rsidR="007373F2" w:rsidRPr="00A71D93" w:rsidP="7617A21E" w14:paraId="229382A7" w14:textId="482C5931">
            <w:pPr>
              <w:jc w:val="right"/>
              <w:rPr>
                <w:rFonts w:eastAsia="Calibri"/>
              </w:rPr>
            </w:pPr>
            <w:r w:rsidRPr="7617A21E">
              <w:rPr>
                <w:rFonts w:eastAsia="Calibri"/>
              </w:rPr>
              <w:t>$</w:t>
            </w:r>
            <w:r w:rsidRPr="7617A21E" w:rsidR="55616A7A">
              <w:rPr>
                <w:rFonts w:eastAsia="Calibri"/>
              </w:rPr>
              <w:t>249,506.56</w:t>
            </w:r>
            <w:r w:rsidRPr="7617A21E">
              <w:rPr>
                <w:rFonts w:eastAsia="Calibri"/>
              </w:rPr>
              <w:t xml:space="preserve"> </w:t>
            </w:r>
          </w:p>
        </w:tc>
        <w:tc>
          <w:tcPr>
            <w:tcW w:w="710" w:type="pct"/>
          </w:tcPr>
          <w:p w:rsidR="007373F2" w:rsidRPr="00A71D93" w:rsidP="7617A21E" w14:paraId="1008029C" w14:textId="68B3A343">
            <w:pPr>
              <w:jc w:val="right"/>
              <w:rPr>
                <w:rFonts w:eastAsia="Calibri"/>
              </w:rPr>
            </w:pPr>
            <w:r w:rsidRPr="7617A21E">
              <w:rPr>
                <w:rFonts w:eastAsia="Calibri"/>
              </w:rPr>
              <w:t>$</w:t>
            </w:r>
            <w:r w:rsidRPr="7617A21E" w:rsidR="4CCC7E7D">
              <w:rPr>
                <w:rFonts w:eastAsia="Calibri"/>
              </w:rPr>
              <w:t>508.16</w:t>
            </w:r>
          </w:p>
          <w:p w:rsidR="007373F2" w:rsidRPr="00A71D93" w:rsidP="007373F2" w14:paraId="1E58C828" w14:textId="77777777">
            <w:pPr>
              <w:jc w:val="right"/>
              <w:rPr>
                <w:rFonts w:eastAsia="Calibri"/>
                <w:szCs w:val="26"/>
              </w:rPr>
            </w:pPr>
          </w:p>
        </w:tc>
      </w:tr>
      <w:tr w14:paraId="1FD8628E" w14:textId="77777777" w:rsidTr="7617A21E">
        <w:tblPrEx>
          <w:tblW w:w="5426" w:type="pct"/>
          <w:tblInd w:w="-72" w:type="dxa"/>
          <w:tblLayout w:type="fixed"/>
          <w:tblLook w:val="01E0"/>
        </w:tblPrEx>
        <w:trPr>
          <w:cantSplit/>
        </w:trPr>
        <w:tc>
          <w:tcPr>
            <w:tcW w:w="653" w:type="pct"/>
            <w:vMerge/>
          </w:tcPr>
          <w:p w:rsidR="007373F2" w:rsidRPr="00A71D93" w:rsidP="007373F2" w14:paraId="682B71BC" w14:textId="77777777">
            <w:pPr>
              <w:rPr>
                <w:rFonts w:eastAsia="Calibri"/>
                <w:szCs w:val="26"/>
              </w:rPr>
            </w:pPr>
          </w:p>
        </w:tc>
        <w:tc>
          <w:tcPr>
            <w:tcW w:w="977" w:type="pct"/>
          </w:tcPr>
          <w:p w:rsidR="00F66105" w:rsidP="7617A21E" w14:paraId="39AA727F" w14:textId="3D3F4D1A">
            <w:pPr>
              <w:jc w:val="right"/>
              <w:rPr>
                <w:rFonts w:eastAsia="Calibri"/>
              </w:rPr>
            </w:pPr>
            <w:r w:rsidRPr="7617A21E">
              <w:rPr>
                <w:rFonts w:eastAsia="Calibri"/>
              </w:rPr>
              <w:t>310</w:t>
            </w:r>
          </w:p>
          <w:p w:rsidR="007373F2" w:rsidRPr="00A71D93" w:rsidP="003514B9" w14:paraId="65B732AE" w14:textId="407DAB19">
            <w:pPr>
              <w:jc w:val="right"/>
              <w:rPr>
                <w:rFonts w:eastAsia="Calibri"/>
              </w:rPr>
            </w:pPr>
            <w:r w:rsidRPr="7617A21E">
              <w:rPr>
                <w:rFonts w:eastAsia="Calibri"/>
              </w:rPr>
              <w:t>(GOP)</w:t>
            </w:r>
          </w:p>
        </w:tc>
        <w:tc>
          <w:tcPr>
            <w:tcW w:w="545" w:type="pct"/>
          </w:tcPr>
          <w:p w:rsidR="007373F2" w:rsidRPr="00A71D93" w:rsidP="007373F2" w14:paraId="402020F1" w14:textId="1B16CC8A">
            <w:pPr>
              <w:jc w:val="right"/>
              <w:rPr>
                <w:rFonts w:eastAsia="Calibri"/>
                <w:szCs w:val="26"/>
              </w:rPr>
            </w:pPr>
            <w:r w:rsidRPr="00A71D93">
              <w:rPr>
                <w:rFonts w:eastAsia="Calibri"/>
                <w:szCs w:val="26"/>
              </w:rPr>
              <w:t>1</w:t>
            </w:r>
          </w:p>
        </w:tc>
        <w:tc>
          <w:tcPr>
            <w:tcW w:w="696" w:type="pct"/>
          </w:tcPr>
          <w:p w:rsidR="007373F2" w:rsidRPr="00A71D93" w:rsidP="7617A21E" w14:paraId="2B9C8E53" w14:textId="3019B0F4">
            <w:pPr>
              <w:jc w:val="right"/>
              <w:rPr>
                <w:rFonts w:eastAsia="Calibri"/>
              </w:rPr>
            </w:pPr>
            <w:r w:rsidRPr="7617A21E">
              <w:rPr>
                <w:rFonts w:eastAsia="Calibri"/>
              </w:rPr>
              <w:t>310</w:t>
            </w:r>
          </w:p>
        </w:tc>
        <w:tc>
          <w:tcPr>
            <w:tcW w:w="666" w:type="pct"/>
          </w:tcPr>
          <w:p w:rsidR="007373F2" w:rsidRPr="00A71D93" w:rsidP="007373F2" w14:paraId="205EDAE9" w14:textId="18DDCBE2">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300CD8A6" w14:textId="0CD889B2">
            <w:pPr>
              <w:jc w:val="right"/>
              <w:rPr>
                <w:rFonts w:eastAsia="Calibri"/>
              </w:rPr>
            </w:pPr>
            <w:r w:rsidRPr="7617A21E">
              <w:rPr>
                <w:rFonts w:eastAsia="Calibri"/>
              </w:rPr>
              <w:t>$</w:t>
            </w:r>
            <w:r w:rsidRPr="7617A21E" w:rsidR="3895C250">
              <w:rPr>
                <w:rFonts w:eastAsia="Calibri"/>
              </w:rPr>
              <w:t>508.16</w:t>
            </w:r>
          </w:p>
        </w:tc>
        <w:tc>
          <w:tcPr>
            <w:tcW w:w="753" w:type="pct"/>
          </w:tcPr>
          <w:p w:rsidR="007373F2" w:rsidRPr="00A71D93" w:rsidP="7617A21E" w14:paraId="77E0319E" w14:textId="1458C2A0">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4D7E99A1">
              <w:rPr>
                <w:rFonts w:eastAsia="Calibri"/>
              </w:rPr>
              <w:t>157,529.60</w:t>
            </w:r>
          </w:p>
        </w:tc>
        <w:tc>
          <w:tcPr>
            <w:tcW w:w="710" w:type="pct"/>
          </w:tcPr>
          <w:p w:rsidR="007373F2" w:rsidRPr="00A71D93" w:rsidP="7617A21E" w14:paraId="6EDC6804" w14:textId="15080184">
            <w:pPr>
              <w:jc w:val="right"/>
              <w:rPr>
                <w:rFonts w:eastAsia="Calibri"/>
              </w:rPr>
            </w:pPr>
            <w:r w:rsidRPr="7617A21E">
              <w:rPr>
                <w:rFonts w:eastAsia="Calibri"/>
              </w:rPr>
              <w:t>$</w:t>
            </w:r>
            <w:r w:rsidRPr="7617A21E" w:rsidR="7161FE4F">
              <w:rPr>
                <w:rFonts w:eastAsia="Calibri"/>
              </w:rPr>
              <w:t>508.16</w:t>
            </w:r>
          </w:p>
        </w:tc>
      </w:tr>
      <w:tr w14:paraId="4F417AF0"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7373F2" w:rsidRPr="00A71D93" w:rsidP="007373F2" w14:paraId="189F9A6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7373F2" w:rsidRPr="00A71D93" w:rsidP="007373F2" w14:paraId="3DF4099C" w14:textId="77777777">
            <w:pPr>
              <w:jc w:val="right"/>
              <w:rPr>
                <w:rFonts w:eastAsia="Calibri"/>
                <w:szCs w:val="26"/>
              </w:rPr>
            </w:pPr>
          </w:p>
        </w:tc>
        <w:tc>
          <w:tcPr>
            <w:tcW w:w="696" w:type="pct"/>
            <w:tcBorders>
              <w:bottom w:val="single" w:sz="4" w:space="0" w:color="auto"/>
            </w:tcBorders>
          </w:tcPr>
          <w:p w:rsidR="007373F2" w:rsidRPr="00A71D93" w:rsidP="007373F2" w14:paraId="5621807C" w14:textId="7AC654B6">
            <w:pPr>
              <w:jc w:val="right"/>
              <w:rPr>
                <w:rFonts w:eastAsia="Calibri"/>
                <w:b/>
                <w:szCs w:val="26"/>
              </w:rPr>
            </w:pPr>
          </w:p>
        </w:tc>
        <w:tc>
          <w:tcPr>
            <w:tcW w:w="666" w:type="pct"/>
            <w:tcBorders>
              <w:bottom w:val="single" w:sz="4" w:space="0" w:color="auto"/>
            </w:tcBorders>
            <w:shd w:val="clear" w:color="auto" w:fill="D9D9D9" w:themeFill="background1" w:themeFillShade="D9"/>
          </w:tcPr>
          <w:p w:rsidR="007373F2" w:rsidRPr="00A71D93" w:rsidP="007373F2" w14:paraId="5E4AF494" w14:textId="77777777">
            <w:pPr>
              <w:jc w:val="right"/>
              <w:rPr>
                <w:rFonts w:eastAsia="Calibri"/>
                <w:szCs w:val="26"/>
              </w:rPr>
            </w:pPr>
          </w:p>
        </w:tc>
        <w:tc>
          <w:tcPr>
            <w:tcW w:w="753" w:type="pct"/>
            <w:tcBorders>
              <w:bottom w:val="single" w:sz="4" w:space="0" w:color="auto"/>
            </w:tcBorders>
          </w:tcPr>
          <w:p w:rsidR="007373F2" w:rsidRPr="00A71D93" w:rsidP="7617A21E" w14:paraId="7C95C24E" w14:textId="187082C4">
            <w:pPr>
              <w:jc w:val="right"/>
              <w:rPr>
                <w:rFonts w:eastAsia="Calibri"/>
                <w:b/>
                <w:bCs/>
              </w:rPr>
            </w:pPr>
            <w:r w:rsidRPr="7617A21E">
              <w:rPr>
                <w:rFonts w:eastAsia="Calibri"/>
                <w:b/>
                <w:bCs/>
              </w:rPr>
              <w:t xml:space="preserve">12,816 </w:t>
            </w:r>
            <w:r w:rsidRPr="7617A21E" w:rsidR="52F652DC">
              <w:rPr>
                <w:rFonts w:eastAsia="Calibri"/>
                <w:b/>
                <w:bCs/>
              </w:rPr>
              <w:t>hrs.</w:t>
            </w:r>
          </w:p>
          <w:p w:rsidR="007373F2" w:rsidRPr="00A71D93" w:rsidP="7617A21E" w14:paraId="184C23CC" w14:textId="0F86B5D8">
            <w:pPr>
              <w:jc w:val="right"/>
              <w:rPr>
                <w:rFonts w:eastAsia="Calibri"/>
                <w:b/>
                <w:bCs/>
              </w:rPr>
            </w:pPr>
            <w:r w:rsidRPr="7617A21E">
              <w:rPr>
                <w:rFonts w:eastAsia="Calibri"/>
                <w:b/>
                <w:bCs/>
              </w:rPr>
              <w:t>$</w:t>
            </w:r>
            <w:r w:rsidRPr="7617A21E" w:rsidR="0182DF31">
              <w:rPr>
                <w:rFonts w:eastAsia="Calibri"/>
                <w:b/>
                <w:bCs/>
              </w:rPr>
              <w:t>814,072.32</w:t>
            </w:r>
          </w:p>
        </w:tc>
        <w:tc>
          <w:tcPr>
            <w:tcW w:w="710" w:type="pct"/>
            <w:tcBorders>
              <w:bottom w:val="single" w:sz="4" w:space="0" w:color="auto"/>
            </w:tcBorders>
          </w:tcPr>
          <w:p w:rsidR="007373F2" w:rsidRPr="00A71D93" w:rsidP="7617A21E" w14:paraId="3C060D85" w14:textId="24A9C8DA">
            <w:pPr>
              <w:jc w:val="right"/>
              <w:rPr>
                <w:rFonts w:eastAsia="Calibri"/>
                <w:b/>
                <w:bCs/>
              </w:rPr>
            </w:pPr>
            <w:r w:rsidRPr="7617A21E">
              <w:rPr>
                <w:rFonts w:eastAsia="Calibri"/>
                <w:b/>
                <w:bCs/>
              </w:rPr>
              <w:t>$</w:t>
            </w:r>
            <w:r w:rsidRPr="7617A21E" w:rsidR="58CA2093">
              <w:rPr>
                <w:rFonts w:eastAsia="Calibri"/>
                <w:b/>
                <w:bCs/>
              </w:rPr>
              <w:t>2,032.64</w:t>
            </w:r>
          </w:p>
        </w:tc>
      </w:tr>
    </w:tbl>
    <w:p w:rsidR="00362A2C" w:rsidP="00AE1F12" w14:paraId="2427B2E5" w14:textId="77777777">
      <w:pPr>
        <w:spacing w:line="480" w:lineRule="auto"/>
        <w:rPr>
          <w:rFonts w:eastAsia="Calibri"/>
          <w:szCs w:val="26"/>
        </w:rPr>
      </w:pPr>
    </w:p>
    <w:p w:rsidR="000F36DF" w:rsidRPr="00362A2C" w:rsidP="00AE1F12" w14:paraId="2D6683BE" w14:textId="24030D73">
      <w:pPr>
        <w:spacing w:line="480" w:lineRule="auto"/>
        <w:rPr>
          <w:i/>
        </w:rPr>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853ABC" w14:paraId="212DCDEF" w14:textId="77777777">
      <w:pPr>
        <w:spacing w:after="160" w:line="259" w:lineRule="auto"/>
      </w:pPr>
    </w:p>
    <w:p w:rsidR="00322662" w14:paraId="5A6BD3E0" w14:textId="535446D9">
      <w:pPr>
        <w:spacing w:after="160" w:line="259" w:lineRule="auto"/>
      </w:pPr>
    </w:p>
    <w:p w:rsidR="002B4CB4" w:rsidRPr="002B4CB4" w:rsidP="002B4CB4" w14:paraId="79DFF711" w14:textId="77777777">
      <w:pPr>
        <w:ind w:firstLine="2606"/>
        <w:jc w:val="center"/>
        <w:rPr>
          <w:rFonts w:eastAsiaTheme="minorHAnsi"/>
          <w:szCs w:val="22"/>
        </w:rPr>
      </w:pPr>
      <w:r w:rsidRPr="002B4CB4">
        <w:rPr>
          <w:rFonts w:eastAsiaTheme="minorHAnsi"/>
          <w:szCs w:val="22"/>
        </w:rPr>
        <w:t>Debbie-Anne A. Reese,</w:t>
      </w:r>
    </w:p>
    <w:p w:rsidR="002B4CB4" w:rsidRPr="002B4CB4" w:rsidP="002B4CB4" w14:paraId="20163CE4" w14:textId="77777777">
      <w:pPr>
        <w:ind w:firstLine="2606"/>
        <w:jc w:val="center"/>
        <w:rPr>
          <w:rFonts w:eastAsiaTheme="minorHAnsi"/>
          <w:szCs w:val="22"/>
        </w:rPr>
      </w:pPr>
      <w:r w:rsidRPr="002B4CB4">
        <w:rPr>
          <w:rFonts w:eastAsiaTheme="minorHAnsi"/>
          <w:szCs w:val="22"/>
        </w:rPr>
        <w:t>Secretary.</w:t>
      </w:r>
    </w:p>
    <w:p w:rsidR="00322662" w14:paraId="0A1E7621" w14:textId="77777777">
      <w:pPr>
        <w:spacing w:after="160" w:line="259" w:lineRule="auto"/>
      </w:pPr>
    </w:p>
    <w:sectPr w:rsidSect="00BF2D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0C3EE5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FDE7B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629BC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673D" w:rsidP="00B01B16" w14:paraId="677BD856" w14:textId="77777777">
      <w:r>
        <w:separator/>
      </w:r>
    </w:p>
  </w:footnote>
  <w:footnote w:type="continuationSeparator" w:id="1">
    <w:p w:rsidR="0073673D" w:rsidP="00B01B16" w14:paraId="1F73928A" w14:textId="77777777">
      <w:r>
        <w:continuationSeparator/>
      </w:r>
    </w:p>
  </w:footnote>
  <w:footnote w:type="continuationNotice" w:id="2">
    <w:p w:rsidR="0073673D" w14:paraId="60C42837" w14:textId="77777777"/>
  </w:footnote>
  <w:footnote w:id="3">
    <w:p w:rsidR="00B17A97" w:rsidP="00322662" w14:paraId="7B7A090F" w14:textId="77777777">
      <w:pPr>
        <w:pStyle w:val="FootnoteText"/>
        <w:ind w:firstLine="720"/>
        <w:rPr>
          <w:sz w:val="26"/>
          <w:szCs w:val="26"/>
          <w:lang w:val="es-ES"/>
        </w:rPr>
      </w:pPr>
      <w:r w:rsidRPr="00322662">
        <w:rPr>
          <w:rStyle w:val="FootnoteReference"/>
        </w:rPr>
        <w:footnoteRef/>
      </w:r>
      <w:r w:rsidRPr="003514B9">
        <w:rPr>
          <w:sz w:val="26"/>
          <w:szCs w:val="26"/>
        </w:rPr>
        <w:t xml:space="preserve"> 16 U.S.C. </w:t>
      </w:r>
      <w:r w:rsidRPr="003514B9">
        <w:rPr>
          <w:sz w:val="26"/>
          <w:szCs w:val="26"/>
          <w:lang w:val="es-ES"/>
        </w:rPr>
        <w:t>824o(c).</w:t>
      </w:r>
    </w:p>
    <w:p w:rsidR="0072167A" w:rsidRPr="003514B9" w:rsidP="00B17A97" w14:paraId="76091077" w14:textId="77777777">
      <w:pPr>
        <w:pStyle w:val="FootnoteText"/>
        <w:rPr>
          <w:sz w:val="26"/>
          <w:szCs w:val="26"/>
        </w:rPr>
      </w:pPr>
    </w:p>
  </w:footnote>
  <w:footnote w:id="4">
    <w:p w:rsidR="00B17A97" w:rsidP="00322662" w14:paraId="13BA8135" w14:textId="77777777">
      <w:pPr>
        <w:pStyle w:val="FootnoteText"/>
        <w:ind w:firstLine="720"/>
        <w:rPr>
          <w:sz w:val="26"/>
          <w:szCs w:val="26"/>
        </w:rPr>
      </w:pPr>
      <w:r w:rsidRPr="0072167A">
        <w:rPr>
          <w:rStyle w:val="FootnoteReference"/>
        </w:rPr>
        <w:footnoteRef/>
      </w:r>
      <w:r w:rsidRPr="003514B9">
        <w:rPr>
          <w:sz w:val="26"/>
          <w:szCs w:val="26"/>
        </w:rPr>
        <w:t xml:space="preserve"> </w:t>
      </w:r>
      <w:r w:rsidRPr="003514B9">
        <w:rPr>
          <w:i/>
          <w:iCs/>
          <w:sz w:val="26"/>
          <w:szCs w:val="26"/>
        </w:rPr>
        <w:t>Id.</w:t>
      </w:r>
      <w:r w:rsidRPr="003514B9">
        <w:rPr>
          <w:sz w:val="26"/>
          <w:szCs w:val="26"/>
        </w:rPr>
        <w:t xml:space="preserve"> 824o(e).</w:t>
      </w:r>
    </w:p>
    <w:p w:rsidR="0072167A" w:rsidRPr="003514B9" w:rsidP="00B17A97" w14:paraId="3B33796C" w14:textId="77777777">
      <w:pPr>
        <w:pStyle w:val="FootnoteText"/>
        <w:rPr>
          <w:sz w:val="26"/>
          <w:szCs w:val="26"/>
        </w:rPr>
      </w:pPr>
    </w:p>
  </w:footnote>
  <w:footnote w:id="5">
    <w:p w:rsidR="00B17A97" w:rsidRPr="0072167A" w:rsidP="00322662" w14:paraId="74FB925C" w14:textId="21271F9C">
      <w:pPr>
        <w:pStyle w:val="FootnoteText"/>
        <w:ind w:firstLine="720"/>
        <w:rPr>
          <w:i/>
          <w:iCs/>
          <w:sz w:val="26"/>
          <w:szCs w:val="26"/>
        </w:rPr>
      </w:pPr>
      <w:r w:rsidRPr="0072167A">
        <w:rPr>
          <w:rStyle w:val="FootnoteReference"/>
        </w:rPr>
        <w:footnoteRef/>
      </w:r>
      <w:r w:rsidRPr="0072167A">
        <w:rPr>
          <w:sz w:val="26"/>
          <w:szCs w:val="26"/>
        </w:rPr>
        <w:t xml:space="preserve"> </w:t>
      </w:r>
      <w:r w:rsidRPr="0072167A">
        <w:rPr>
          <w:i/>
          <w:iCs/>
          <w:sz w:val="26"/>
          <w:szCs w:val="26"/>
        </w:rPr>
        <w:t xml:space="preserve">Rules Concerning Certification of the Elec. Reliability Org.; &amp; </w:t>
      </w:r>
      <w:r w:rsidRPr="0072167A">
        <w:rPr>
          <w:i/>
          <w:iCs/>
          <w:sz w:val="26"/>
          <w:szCs w:val="26"/>
        </w:rPr>
        <w:t xml:space="preserve">Procs. for </w:t>
      </w:r>
      <w:r w:rsidRPr="0072167A" w:rsidR="0072167A">
        <w:rPr>
          <w:i/>
          <w:iCs/>
          <w:sz w:val="26"/>
          <w:szCs w:val="26"/>
        </w:rPr>
        <w:t xml:space="preserve">the Establishment, Approval, </w:t>
      </w:r>
      <w:r w:rsidRPr="0072167A">
        <w:rPr>
          <w:i/>
          <w:iCs/>
          <w:sz w:val="26"/>
          <w:szCs w:val="26"/>
        </w:rPr>
        <w:t xml:space="preserve">&amp; </w:t>
      </w:r>
      <w:r w:rsidRPr="0072167A">
        <w:rPr>
          <w:i/>
          <w:iCs/>
          <w:sz w:val="26"/>
          <w:szCs w:val="26"/>
        </w:rPr>
        <w:t>Enf’t of Elec. Reliability Standards</w:t>
      </w:r>
      <w:r w:rsidRPr="0072167A">
        <w:rPr>
          <w:sz w:val="26"/>
          <w:szCs w:val="26"/>
        </w:rPr>
        <w:t xml:space="preserve">, Order No. 672, </w:t>
      </w:r>
      <w:r w:rsidRPr="0072167A" w:rsidR="0072167A">
        <w:rPr>
          <w:sz w:val="26"/>
          <w:szCs w:val="26"/>
        </w:rPr>
        <w:t>71 FR 8662 (Feb. 17,</w:t>
      </w:r>
      <w:r w:rsidR="0072167A">
        <w:rPr>
          <w:sz w:val="26"/>
          <w:szCs w:val="26"/>
        </w:rPr>
        <w:t xml:space="preserve"> </w:t>
      </w:r>
      <w:r w:rsidRPr="0072167A" w:rsidR="0072167A">
        <w:rPr>
          <w:sz w:val="26"/>
          <w:szCs w:val="26"/>
        </w:rPr>
        <w:t xml:space="preserve">2006), 114 FERC ¶ 61,104, </w:t>
      </w:r>
      <w:r w:rsidRPr="0072167A" w:rsidR="0072167A">
        <w:rPr>
          <w:i/>
          <w:iCs/>
          <w:sz w:val="26"/>
          <w:szCs w:val="26"/>
        </w:rPr>
        <w:t>order on reh’g</w:t>
      </w:r>
      <w:r w:rsidRPr="0072167A" w:rsidR="0072167A">
        <w:rPr>
          <w:sz w:val="26"/>
          <w:szCs w:val="26"/>
        </w:rPr>
        <w:t>, Order No. 672-A,</w:t>
      </w:r>
      <w:r w:rsidRPr="0072167A" w:rsidR="0072167A">
        <w:rPr>
          <w:i/>
          <w:iCs/>
          <w:sz w:val="26"/>
          <w:szCs w:val="26"/>
        </w:rPr>
        <w:t xml:space="preserve"> </w:t>
      </w:r>
      <w:r w:rsidRPr="0072167A" w:rsidR="0072167A">
        <w:rPr>
          <w:sz w:val="26"/>
          <w:szCs w:val="26"/>
        </w:rPr>
        <w:t xml:space="preserve">71 FR19814 (Apr. </w:t>
      </w:r>
      <w:r w:rsidRPr="0072167A" w:rsidR="001B3D50">
        <w:rPr>
          <w:sz w:val="26"/>
          <w:szCs w:val="26"/>
        </w:rPr>
        <w:t xml:space="preserve">18, 2006), 114 FERC ¶ 61,328 (2006); </w:t>
      </w:r>
      <w:r w:rsidRPr="0072167A" w:rsidR="001B3D50">
        <w:rPr>
          <w:i/>
          <w:iCs/>
          <w:sz w:val="26"/>
          <w:szCs w:val="26"/>
        </w:rPr>
        <w:t xml:space="preserve">see also </w:t>
      </w:r>
      <w:r w:rsidRPr="0072167A" w:rsidR="001B3D50">
        <w:rPr>
          <w:sz w:val="26"/>
          <w:szCs w:val="26"/>
        </w:rPr>
        <w:t>18 CFR 39.4(b).</w:t>
      </w:r>
    </w:p>
  </w:footnote>
  <w:footnote w:id="6">
    <w:p w:rsidR="0072167A" w:rsidP="00B17A97" w14:paraId="648F0BAC" w14:textId="77777777">
      <w:pPr>
        <w:pStyle w:val="FootnoteText"/>
        <w:rPr>
          <w:sz w:val="26"/>
          <w:szCs w:val="26"/>
        </w:rPr>
      </w:pPr>
    </w:p>
    <w:p w:rsidR="00B17A97" w:rsidRPr="003514B9" w:rsidP="00322662" w14:paraId="722AD7E4" w14:textId="0A2FBDBF">
      <w:pPr>
        <w:pStyle w:val="FootnoteText"/>
        <w:ind w:firstLine="720"/>
        <w:rPr>
          <w:i/>
          <w:iCs/>
          <w:sz w:val="26"/>
          <w:szCs w:val="26"/>
        </w:rPr>
      </w:pPr>
      <w:r w:rsidRPr="0072167A">
        <w:rPr>
          <w:rStyle w:val="FootnoteReference"/>
        </w:rPr>
        <w:footnoteRef/>
      </w:r>
      <w:r w:rsidRPr="003514B9">
        <w:rPr>
          <w:sz w:val="26"/>
          <w:szCs w:val="26"/>
        </w:rPr>
        <w:t xml:space="preserve"> </w:t>
      </w:r>
      <w:r w:rsidRPr="003514B9">
        <w:rPr>
          <w:i/>
          <w:iCs/>
          <w:sz w:val="26"/>
          <w:szCs w:val="26"/>
        </w:rPr>
        <w:t>N. Am.</w:t>
      </w:r>
      <w:r w:rsidRPr="003514B9">
        <w:rPr>
          <w:i/>
          <w:iCs/>
          <w:sz w:val="26"/>
          <w:szCs w:val="26"/>
        </w:rPr>
        <w:t xml:space="preserve"> </w:t>
      </w:r>
      <w:r w:rsidRPr="003514B9">
        <w:rPr>
          <w:i/>
          <w:iCs/>
          <w:sz w:val="26"/>
          <w:szCs w:val="26"/>
        </w:rPr>
        <w:t>Elec. Reliability Corp.</w:t>
      </w:r>
      <w:r w:rsidRPr="003514B9">
        <w:rPr>
          <w:sz w:val="26"/>
          <w:szCs w:val="26"/>
        </w:rPr>
        <w:t xml:space="preserve">, 116 FERC ¶ 61,062, </w:t>
      </w:r>
      <w:r w:rsidRPr="003514B9">
        <w:rPr>
          <w:i/>
          <w:iCs/>
          <w:sz w:val="26"/>
          <w:szCs w:val="26"/>
        </w:rPr>
        <w:t>order on reh’g and compliance</w:t>
      </w:r>
      <w:r w:rsidRPr="003514B9">
        <w:rPr>
          <w:sz w:val="26"/>
          <w:szCs w:val="26"/>
        </w:rPr>
        <w:t xml:space="preserve">, 117 FERC ¶ 61,126 (2006), </w:t>
      </w:r>
      <w:r w:rsidRPr="003514B9">
        <w:rPr>
          <w:i/>
          <w:iCs/>
          <w:sz w:val="26"/>
          <w:szCs w:val="26"/>
        </w:rPr>
        <w:t>aff’d sub nom. Alcoa, Inc. v. FERC</w:t>
      </w:r>
      <w:r w:rsidRPr="003514B9">
        <w:rPr>
          <w:sz w:val="26"/>
          <w:szCs w:val="26"/>
        </w:rPr>
        <w:t>, 564</w:t>
      </w:r>
      <w:r w:rsidRPr="003514B9">
        <w:rPr>
          <w:i/>
          <w:iCs/>
          <w:sz w:val="26"/>
          <w:szCs w:val="26"/>
        </w:rPr>
        <w:t xml:space="preserve"> </w:t>
      </w:r>
      <w:r w:rsidRPr="003514B9">
        <w:rPr>
          <w:sz w:val="26"/>
          <w:szCs w:val="26"/>
        </w:rPr>
        <w:t>F.3d 1342 (D.C. Cir. 2009) (Certification Order).</w:t>
      </w:r>
    </w:p>
  </w:footnote>
  <w:footnote w:id="7">
    <w:p w:rsidR="000D4CE3" w:rsidP="00322662" w14:paraId="44C6603D" w14:textId="77777777">
      <w:pPr>
        <w:pStyle w:val="FootnoteText"/>
        <w:ind w:firstLine="720"/>
        <w:rPr>
          <w:sz w:val="26"/>
          <w:szCs w:val="26"/>
        </w:rPr>
      </w:pPr>
      <w:r w:rsidRPr="0072167A">
        <w:rPr>
          <w:rStyle w:val="FootnoteReference"/>
        </w:rPr>
        <w:footnoteRef/>
      </w:r>
      <w:r w:rsidRPr="003514B9">
        <w:rPr>
          <w:sz w:val="26"/>
          <w:szCs w:val="26"/>
        </w:rPr>
        <w:t xml:space="preserve"> NERC Petition at 4</w:t>
      </w:r>
    </w:p>
    <w:p w:rsidR="001B3D50" w:rsidRPr="003514B9" w:rsidP="000D4CE3" w14:paraId="689B8F14" w14:textId="77777777">
      <w:pPr>
        <w:pStyle w:val="FootnoteText"/>
        <w:rPr>
          <w:sz w:val="26"/>
          <w:szCs w:val="26"/>
        </w:rPr>
      </w:pPr>
    </w:p>
  </w:footnote>
  <w:footnote w:id="8">
    <w:p w:rsidR="005E1EA0" w:rsidP="00322662" w14:paraId="34C629A5" w14:textId="77777777">
      <w:pPr>
        <w:pStyle w:val="FootnoteText"/>
        <w:ind w:firstLine="720"/>
        <w:rPr>
          <w:sz w:val="26"/>
          <w:szCs w:val="26"/>
        </w:rPr>
      </w:pPr>
      <w:r w:rsidRPr="0072167A">
        <w:rPr>
          <w:rStyle w:val="FootnoteReference"/>
        </w:rPr>
        <w:footnoteRef/>
      </w:r>
      <w:r w:rsidR="00161A1C">
        <w:rPr>
          <w:sz w:val="26"/>
          <w:szCs w:val="26"/>
        </w:rPr>
        <w:t xml:space="preserve"> </w:t>
      </w:r>
      <w:r w:rsidR="00161A1C">
        <w:rPr>
          <w:i/>
          <w:iCs/>
          <w:sz w:val="26"/>
          <w:szCs w:val="26"/>
        </w:rPr>
        <w:t xml:space="preserve">Order on Approving Revisions to N. Am. Elec. </w:t>
      </w:r>
      <w:r w:rsidR="00EB749A">
        <w:rPr>
          <w:i/>
          <w:iCs/>
          <w:sz w:val="26"/>
          <w:szCs w:val="26"/>
        </w:rPr>
        <w:t>Reliability Corp. Rules of Proc</w:t>
      </w:r>
      <w:r w:rsidR="00D05498">
        <w:rPr>
          <w:i/>
          <w:iCs/>
          <w:sz w:val="26"/>
          <w:szCs w:val="26"/>
        </w:rPr>
        <w:t>.</w:t>
      </w:r>
      <w:r w:rsidR="00D828FE">
        <w:rPr>
          <w:i/>
          <w:iCs/>
          <w:sz w:val="26"/>
          <w:szCs w:val="26"/>
        </w:rPr>
        <w:t xml:space="preserve"> &amp; Requiring Compliance Filing</w:t>
      </w:r>
      <w:r w:rsidR="00D828FE">
        <w:rPr>
          <w:sz w:val="26"/>
          <w:szCs w:val="26"/>
        </w:rPr>
        <w:t>, 187 FERC</w:t>
      </w:r>
      <w:r w:rsidR="009A0D05">
        <w:rPr>
          <w:sz w:val="26"/>
          <w:szCs w:val="26"/>
        </w:rPr>
        <w:t xml:space="preserve"> </w:t>
      </w:r>
      <w:r w:rsidRPr="009A0D05" w:rsidR="009A0D05">
        <w:rPr>
          <w:sz w:val="26"/>
          <w:szCs w:val="26"/>
        </w:rPr>
        <w:t>¶ 61,196</w:t>
      </w:r>
      <w:r w:rsidR="009A0D05">
        <w:rPr>
          <w:sz w:val="26"/>
          <w:szCs w:val="26"/>
        </w:rPr>
        <w:t xml:space="preserve"> (June 27, 2024).</w:t>
      </w:r>
    </w:p>
    <w:p w:rsidR="005D6E13" w:rsidRPr="003514B9" w14:paraId="79BE04EA" w14:textId="4B5C7375">
      <w:pPr>
        <w:pStyle w:val="FootnoteText"/>
        <w:rPr>
          <w:sz w:val="26"/>
          <w:szCs w:val="26"/>
        </w:rPr>
      </w:pPr>
      <w:r>
        <w:rPr>
          <w:sz w:val="26"/>
          <w:szCs w:val="26"/>
        </w:rPr>
        <w:t xml:space="preserve"> </w:t>
      </w:r>
    </w:p>
  </w:footnote>
  <w:footnote w:id="9">
    <w:p w:rsidR="00CF1995" w:rsidRPr="003514B9" w:rsidP="00322662" w14:paraId="3FC5296D" w14:textId="74F4695A">
      <w:pPr>
        <w:pStyle w:val="FootnoteText"/>
        <w:ind w:firstLine="720"/>
        <w:rPr>
          <w:sz w:val="26"/>
          <w:szCs w:val="26"/>
        </w:rPr>
      </w:pPr>
      <w:r w:rsidRPr="0072167A">
        <w:rPr>
          <w:rStyle w:val="FootnoteReference"/>
        </w:rPr>
        <w:footnoteRef/>
      </w:r>
      <w:r w:rsidRPr="003514B9">
        <w:rPr>
          <w:sz w:val="26"/>
          <w:szCs w:val="26"/>
        </w:rPr>
        <w:t xml:space="preserve"> NERC </w:t>
      </w:r>
      <w:r w:rsidRPr="003514B9" w:rsidR="009C2114">
        <w:rPr>
          <w:sz w:val="26"/>
          <w:szCs w:val="26"/>
        </w:rPr>
        <w:t>P</w:t>
      </w:r>
      <w:r w:rsidRPr="003514B9">
        <w:rPr>
          <w:sz w:val="26"/>
          <w:szCs w:val="26"/>
        </w:rPr>
        <w:t>etition at 3.</w:t>
      </w:r>
    </w:p>
  </w:footnote>
  <w:footnote w:id="10">
    <w:p w:rsidR="00673CAF" w:rsidRPr="003514B9" w:rsidP="00322662" w14:paraId="1D1BEEE1" w14:textId="1AAC9283">
      <w:pPr>
        <w:pStyle w:val="FootnoteText"/>
        <w:ind w:firstLine="720"/>
        <w:rPr>
          <w:sz w:val="26"/>
          <w:szCs w:val="26"/>
        </w:rPr>
      </w:pPr>
      <w:r w:rsidRPr="0072167A">
        <w:rPr>
          <w:rStyle w:val="FootnoteReference"/>
        </w:rPr>
        <w:footnoteRef/>
      </w:r>
      <w:r w:rsidRPr="003514B9">
        <w:rPr>
          <w:sz w:val="26"/>
          <w:szCs w:val="26"/>
        </w:rPr>
        <w:t xml:space="preserve"> NERC Petition at 3</w:t>
      </w:r>
      <w:r w:rsidR="00D74B7A">
        <w:rPr>
          <w:sz w:val="26"/>
          <w:szCs w:val="26"/>
        </w:rPr>
        <w:t>-4.</w:t>
      </w:r>
    </w:p>
  </w:footnote>
  <w:footnote w:id="11">
    <w:p w:rsidR="00362A2C" w:rsidRPr="0072167A" w:rsidP="00277022" w14:paraId="02A004BB" w14:textId="37A836B0">
      <w:pPr>
        <w:pStyle w:val="FootnoteText"/>
        <w:spacing w:after="260"/>
        <w:ind w:firstLine="720"/>
        <w:rPr>
          <w:sz w:val="26"/>
          <w:szCs w:val="26"/>
        </w:rPr>
      </w:pPr>
      <w:r w:rsidRPr="0072167A">
        <w:rPr>
          <w:rStyle w:val="FootnoteReference"/>
        </w:rPr>
        <w:footnoteRef/>
      </w:r>
      <w:r w:rsidRPr="0072167A">
        <w:rPr>
          <w:sz w:val="26"/>
          <w:szCs w:val="26"/>
        </w:rPr>
        <w:t xml:space="preserve"> “Burden” is defined as the total time, effort, or financial resources expended by persons to generate, maintain, retain, or disclose or provide information to or for a </w:t>
      </w:r>
      <w:r w:rsidRPr="0072167A">
        <w:rPr>
          <w:sz w:val="26"/>
          <w:szCs w:val="26"/>
        </w:rPr>
        <w:t xml:space="preserve">Federal agency.  For further explanation of what is included in the information collection burden, </w:t>
      </w:r>
      <w:r w:rsidRPr="0072167A" w:rsidR="00304DC6">
        <w:rPr>
          <w:sz w:val="26"/>
          <w:szCs w:val="26"/>
        </w:rPr>
        <w:t xml:space="preserve">see </w:t>
      </w:r>
      <w:r w:rsidRPr="0072167A">
        <w:rPr>
          <w:sz w:val="26"/>
          <w:szCs w:val="26"/>
        </w:rPr>
        <w:t>5 C</w:t>
      </w:r>
      <w:r w:rsidRPr="0072167A" w:rsidR="00304DC6">
        <w:rPr>
          <w:sz w:val="26"/>
          <w:szCs w:val="26"/>
        </w:rPr>
        <w:t xml:space="preserve">FR </w:t>
      </w:r>
      <w:r w:rsidRPr="0072167A">
        <w:rPr>
          <w:sz w:val="26"/>
          <w:szCs w:val="26"/>
        </w:rPr>
        <w:t>1320.3.</w:t>
      </w:r>
    </w:p>
  </w:footnote>
  <w:footnote w:id="12">
    <w:p w:rsidR="00DD7E2F" w:rsidRPr="0072167A" w:rsidP="00277022" w14:paraId="7999C582" w14:textId="59740D17">
      <w:pPr>
        <w:pStyle w:val="FootnoteText"/>
        <w:spacing w:after="260"/>
        <w:ind w:firstLine="720"/>
        <w:rPr>
          <w:sz w:val="26"/>
          <w:szCs w:val="26"/>
        </w:rPr>
      </w:pPr>
      <w:r w:rsidRPr="0072167A">
        <w:rPr>
          <w:rStyle w:val="FootnoteReference"/>
        </w:rPr>
        <w:footnoteRef/>
      </w:r>
      <w:r w:rsidRPr="003514B9">
        <w:rPr>
          <w:sz w:val="26"/>
          <w:szCs w:val="26"/>
        </w:rPr>
        <w:t xml:space="preserve"> </w:t>
      </w:r>
      <w:r w:rsidRPr="0072167A">
        <w:rPr>
          <w:sz w:val="26"/>
          <w:szCs w:val="26"/>
        </w:rPr>
        <w:t>The</w:t>
      </w:r>
      <w:r w:rsidRPr="0072167A" w:rsidR="006F20BA">
        <w:rPr>
          <w:sz w:val="26"/>
          <w:szCs w:val="26"/>
        </w:rPr>
        <w:t xml:space="preserve"> numbers for respondents</w:t>
      </w:r>
      <w:r w:rsidRPr="0072167A">
        <w:rPr>
          <w:sz w:val="26"/>
          <w:szCs w:val="26"/>
        </w:rPr>
        <w:t xml:space="preserve"> were derived from the NERC</w:t>
      </w:r>
      <w:r w:rsidRPr="0072167A" w:rsidR="00B51CE3">
        <w:rPr>
          <w:sz w:val="26"/>
          <w:szCs w:val="26"/>
        </w:rPr>
        <w:t>’s identification of</w:t>
      </w:r>
      <w:r w:rsidRPr="0072167A" w:rsidR="00EB321F">
        <w:rPr>
          <w:sz w:val="26"/>
          <w:szCs w:val="26"/>
        </w:rPr>
        <w:t xml:space="preserve"> category 2 generator owners and generator operators</w:t>
      </w:r>
      <w:r w:rsidRPr="0072167A" w:rsidR="00B51CE3">
        <w:rPr>
          <w:sz w:val="26"/>
          <w:szCs w:val="26"/>
        </w:rPr>
        <w:t xml:space="preserve"> registered entities in the United States</w:t>
      </w:r>
      <w:r w:rsidRPr="0072167A" w:rsidR="001038AF">
        <w:rPr>
          <w:sz w:val="26"/>
          <w:szCs w:val="26"/>
        </w:rPr>
        <w:t xml:space="preserve"> </w:t>
      </w:r>
      <w:r w:rsidRPr="0072167A" w:rsidR="00C8635F">
        <w:rPr>
          <w:sz w:val="26"/>
          <w:szCs w:val="26"/>
        </w:rPr>
        <w:t xml:space="preserve">to Commission staff </w:t>
      </w:r>
      <w:r w:rsidRPr="0072167A" w:rsidR="001038AF">
        <w:rPr>
          <w:sz w:val="26"/>
          <w:szCs w:val="26"/>
        </w:rPr>
        <w:t>in August 2025</w:t>
      </w:r>
      <w:r w:rsidRPr="0072167A">
        <w:rPr>
          <w:sz w:val="26"/>
          <w:szCs w:val="26"/>
        </w:rPr>
        <w:t>.</w:t>
      </w:r>
    </w:p>
  </w:footnote>
  <w:footnote w:id="13">
    <w:p w:rsidR="00DD7E2F" w:rsidRPr="0072167A" w:rsidP="00277022" w14:paraId="1B3B169F" w14:textId="14D7226E">
      <w:pPr>
        <w:pStyle w:val="FootnoteText"/>
        <w:spacing w:after="260"/>
        <w:ind w:firstLine="720"/>
        <w:rPr>
          <w:sz w:val="26"/>
          <w:szCs w:val="26"/>
        </w:rPr>
      </w:pPr>
      <w:r w:rsidRPr="0072167A">
        <w:rPr>
          <w:rStyle w:val="FootnoteReference"/>
        </w:rPr>
        <w:footnoteRef/>
      </w:r>
      <w:r w:rsidRPr="0072167A">
        <w:rPr>
          <w:sz w:val="26"/>
          <w:szCs w:val="26"/>
        </w:rPr>
        <w:t xml:space="preserve"> </w:t>
      </w:r>
      <w:r w:rsidRPr="0072167A" w:rsidR="00232CB0">
        <w:rPr>
          <w:sz w:val="26"/>
          <w:szCs w:val="26"/>
        </w:rPr>
        <w:t xml:space="preserve">The estimated hourly cost (salary plus benefits) is a combination of the following categories from the Bureau of Labor Statistics (BLS) website, </w:t>
      </w:r>
      <w:r w:rsidRPr="0072167A" w:rsidR="00A166C7">
        <w:rPr>
          <w:sz w:val="26"/>
          <w:szCs w:val="26"/>
        </w:rPr>
        <w:t>May 2024</w:t>
      </w:r>
      <w:r w:rsidRPr="0072167A" w:rsidR="00232CB0">
        <w:rPr>
          <w:sz w:val="26"/>
          <w:szCs w:val="26"/>
        </w:rPr>
        <w:t xml:space="preserve">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 w:id="14">
    <w:p w:rsidR="00CC2F4B" w:rsidRPr="003514B9" w:rsidP="00277022" w14:paraId="32912BE5" w14:textId="40D277B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5">
    <w:p w:rsidR="00CC2F4B" w:rsidRPr="003514B9" w:rsidP="00277022" w14:paraId="2FDC3DE8" w14:textId="17994863">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6">
    <w:p w:rsidR="00CC2F4B" w:rsidRPr="003514B9" w:rsidP="00277022" w14:paraId="6693BCE1" w14:textId="708EDEC7">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7">
    <w:p w:rsidR="00CC2F4B" w:rsidRPr="003514B9" w:rsidP="00277022" w14:paraId="2E00B673" w14:textId="01623191">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8">
    <w:p w:rsidR="00CE348E" w:rsidRPr="003514B9" w:rsidP="00277022" w14:paraId="3B8A2507" w14:textId="285F40BD">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9">
    <w:p w:rsidR="00CE348E" w:rsidRPr="003514B9" w:rsidP="00277022" w14:paraId="7987DAD3" w14:textId="07A90948">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 xml:space="preserve">. </w:t>
      </w:r>
    </w:p>
  </w:footnote>
  <w:footnote w:id="20">
    <w:p w:rsidR="00CE348E" w:rsidRPr="003514B9" w:rsidP="00277022" w14:paraId="21211705" w14:textId="469CC95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1">
    <w:p w:rsidR="00B27F9B" w:rsidRPr="003514B9" w:rsidP="00277022" w14:paraId="6AB750C1" w14:textId="05291406">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22">
    <w:p w:rsidR="00B27F9B" w:rsidRPr="003514B9" w:rsidP="00277022" w14:paraId="00B01E2C" w14:textId="72846B84">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3">
    <w:p w:rsidR="00B27F9B" w:rsidRPr="003514B9" w:rsidP="00277022" w14:paraId="424F907D" w14:textId="6BC585C5">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8D020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1E042A47">
        <w:pPr>
          <w:pStyle w:val="Header"/>
        </w:pPr>
        <w:r w:rsidRPr="00980E58">
          <w:t xml:space="preserve">Docket No. </w:t>
        </w:r>
        <w:r w:rsidR="001C4959">
          <w:t>RD</w:t>
        </w:r>
        <w:r>
          <w:t>2</w:t>
        </w:r>
        <w:r w:rsidR="008D1DB6">
          <w:t>5</w:t>
        </w:r>
        <w:r w:rsidRPr="00974530">
          <w:t>-</w:t>
        </w:r>
        <w:r w:rsidR="00AF1BF5">
          <w:t>1</w:t>
        </w:r>
        <w:r w:rsidR="001C4959">
          <w:t>0</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8FB73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9D079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AB489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BA77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892123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64B8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EB615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4699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9C68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2454FC"/>
    <w:lvl w:ilvl="0">
      <w:start w:val="1"/>
      <w:numFmt w:val="decimal"/>
      <w:pStyle w:val="ListNumber"/>
      <w:lvlText w:val="%1."/>
      <w:lvlJc w:val="left"/>
      <w:pPr>
        <w:tabs>
          <w:tab w:val="num" w:pos="360"/>
        </w:tabs>
        <w:ind w:left="360" w:hanging="360"/>
      </w:pPr>
    </w:lvl>
  </w:abstractNum>
  <w:abstractNum w:abstractNumId="9">
    <w:nsid w:val="FFFFFF89"/>
    <w:multiLevelType w:val="singleLevel"/>
    <w:tmpl w:val="ADAC1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4">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DDE0E2"/>
    <w:multiLevelType w:val="hybridMultilevel"/>
    <w:tmpl w:val="F1AE4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6521BF1"/>
    <w:multiLevelType w:val="hybridMultilevel"/>
    <w:tmpl w:val="66BCC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474688214">
    <w:abstractNumId w:val="20"/>
  </w:num>
  <w:num w:numId="2" w16cid:durableId="105009659">
    <w:abstractNumId w:val="19"/>
  </w:num>
  <w:num w:numId="3" w16cid:durableId="1286691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544282">
    <w:abstractNumId w:val="13"/>
  </w:num>
  <w:num w:numId="5" w16cid:durableId="1552577333">
    <w:abstractNumId w:val="18"/>
  </w:num>
  <w:num w:numId="6" w16cid:durableId="619460549">
    <w:abstractNumId w:val="17"/>
  </w:num>
  <w:num w:numId="7" w16cid:durableId="580872380">
    <w:abstractNumId w:val="22"/>
  </w:num>
  <w:num w:numId="8" w16cid:durableId="1239292177">
    <w:abstractNumId w:val="11"/>
  </w:num>
  <w:num w:numId="9" w16cid:durableId="1703675782">
    <w:abstractNumId w:val="21"/>
  </w:num>
  <w:num w:numId="10" w16cid:durableId="1363556570">
    <w:abstractNumId w:val="14"/>
  </w:num>
  <w:num w:numId="11" w16cid:durableId="867060756">
    <w:abstractNumId w:val="10"/>
  </w:num>
  <w:num w:numId="12" w16cid:durableId="38208452">
    <w:abstractNumId w:val="16"/>
  </w:num>
  <w:num w:numId="13" w16cid:durableId="1239710533">
    <w:abstractNumId w:val="12"/>
  </w:num>
  <w:num w:numId="14" w16cid:durableId="1763838678">
    <w:abstractNumId w:val="9"/>
  </w:num>
  <w:num w:numId="15" w16cid:durableId="2009939204">
    <w:abstractNumId w:val="7"/>
  </w:num>
  <w:num w:numId="16" w16cid:durableId="409738638">
    <w:abstractNumId w:val="6"/>
  </w:num>
  <w:num w:numId="17" w16cid:durableId="1994407520">
    <w:abstractNumId w:val="5"/>
  </w:num>
  <w:num w:numId="18" w16cid:durableId="504785144">
    <w:abstractNumId w:val="4"/>
  </w:num>
  <w:num w:numId="19" w16cid:durableId="610816514">
    <w:abstractNumId w:val="8"/>
  </w:num>
  <w:num w:numId="20" w16cid:durableId="1639651417">
    <w:abstractNumId w:val="3"/>
  </w:num>
  <w:num w:numId="21" w16cid:durableId="1515415388">
    <w:abstractNumId w:val="2"/>
  </w:num>
  <w:num w:numId="22" w16cid:durableId="1118256657">
    <w:abstractNumId w:val="1"/>
  </w:num>
  <w:num w:numId="23" w16cid:durableId="86791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29F"/>
    <w:rsid w:val="00002D2E"/>
    <w:rsid w:val="00005B46"/>
    <w:rsid w:val="0000758F"/>
    <w:rsid w:val="00010150"/>
    <w:rsid w:val="0001045C"/>
    <w:rsid w:val="00011790"/>
    <w:rsid w:val="00014343"/>
    <w:rsid w:val="00015B93"/>
    <w:rsid w:val="00020D98"/>
    <w:rsid w:val="000216E5"/>
    <w:rsid w:val="00021BD0"/>
    <w:rsid w:val="00024462"/>
    <w:rsid w:val="00025883"/>
    <w:rsid w:val="0002599C"/>
    <w:rsid w:val="00026A61"/>
    <w:rsid w:val="00026C2D"/>
    <w:rsid w:val="0003277F"/>
    <w:rsid w:val="00033DD8"/>
    <w:rsid w:val="00033E50"/>
    <w:rsid w:val="00034912"/>
    <w:rsid w:val="00034AA3"/>
    <w:rsid w:val="00041072"/>
    <w:rsid w:val="000459B6"/>
    <w:rsid w:val="000519B5"/>
    <w:rsid w:val="00056CCE"/>
    <w:rsid w:val="000576A7"/>
    <w:rsid w:val="00057E6A"/>
    <w:rsid w:val="00057F51"/>
    <w:rsid w:val="0005F186"/>
    <w:rsid w:val="000609AC"/>
    <w:rsid w:val="00061D59"/>
    <w:rsid w:val="00062427"/>
    <w:rsid w:val="00062E76"/>
    <w:rsid w:val="00063B25"/>
    <w:rsid w:val="000644C5"/>
    <w:rsid w:val="00065F76"/>
    <w:rsid w:val="00067D96"/>
    <w:rsid w:val="000711C5"/>
    <w:rsid w:val="000813F3"/>
    <w:rsid w:val="00082444"/>
    <w:rsid w:val="00082AC3"/>
    <w:rsid w:val="00082EC9"/>
    <w:rsid w:val="00084A11"/>
    <w:rsid w:val="000851A7"/>
    <w:rsid w:val="00085A2B"/>
    <w:rsid w:val="000865BA"/>
    <w:rsid w:val="0008692A"/>
    <w:rsid w:val="00092C5C"/>
    <w:rsid w:val="00093846"/>
    <w:rsid w:val="0009446C"/>
    <w:rsid w:val="000967BB"/>
    <w:rsid w:val="000A0250"/>
    <w:rsid w:val="000A1FE3"/>
    <w:rsid w:val="000A2851"/>
    <w:rsid w:val="000A66C6"/>
    <w:rsid w:val="000A6F37"/>
    <w:rsid w:val="000A7E68"/>
    <w:rsid w:val="000B03CA"/>
    <w:rsid w:val="000B2354"/>
    <w:rsid w:val="000B2E5E"/>
    <w:rsid w:val="000B32CE"/>
    <w:rsid w:val="000B569F"/>
    <w:rsid w:val="000B5C78"/>
    <w:rsid w:val="000D318C"/>
    <w:rsid w:val="000D4157"/>
    <w:rsid w:val="000D4CE3"/>
    <w:rsid w:val="000E10BC"/>
    <w:rsid w:val="000E2283"/>
    <w:rsid w:val="000E2568"/>
    <w:rsid w:val="000E3128"/>
    <w:rsid w:val="000E71D4"/>
    <w:rsid w:val="000E74C3"/>
    <w:rsid w:val="000F0E5F"/>
    <w:rsid w:val="000F36DF"/>
    <w:rsid w:val="000F45EC"/>
    <w:rsid w:val="000F4959"/>
    <w:rsid w:val="000F4D73"/>
    <w:rsid w:val="000F5AD8"/>
    <w:rsid w:val="000F5B6B"/>
    <w:rsid w:val="000F606E"/>
    <w:rsid w:val="000F62F4"/>
    <w:rsid w:val="000F6792"/>
    <w:rsid w:val="00101E36"/>
    <w:rsid w:val="001038AF"/>
    <w:rsid w:val="00103B75"/>
    <w:rsid w:val="00107E9F"/>
    <w:rsid w:val="00110EC4"/>
    <w:rsid w:val="00111334"/>
    <w:rsid w:val="00113520"/>
    <w:rsid w:val="00113D6A"/>
    <w:rsid w:val="00114D0E"/>
    <w:rsid w:val="00116326"/>
    <w:rsid w:val="00117E0B"/>
    <w:rsid w:val="00121178"/>
    <w:rsid w:val="00121D48"/>
    <w:rsid w:val="00123A47"/>
    <w:rsid w:val="001258C6"/>
    <w:rsid w:val="00125991"/>
    <w:rsid w:val="00127129"/>
    <w:rsid w:val="001273C2"/>
    <w:rsid w:val="001274FD"/>
    <w:rsid w:val="001311FE"/>
    <w:rsid w:val="00131C80"/>
    <w:rsid w:val="001337E7"/>
    <w:rsid w:val="001345B0"/>
    <w:rsid w:val="00134E93"/>
    <w:rsid w:val="0013553C"/>
    <w:rsid w:val="001408C4"/>
    <w:rsid w:val="00144382"/>
    <w:rsid w:val="001445FB"/>
    <w:rsid w:val="001522FF"/>
    <w:rsid w:val="0015281B"/>
    <w:rsid w:val="00153FFB"/>
    <w:rsid w:val="0015445B"/>
    <w:rsid w:val="001545DF"/>
    <w:rsid w:val="001551F2"/>
    <w:rsid w:val="00156BBB"/>
    <w:rsid w:val="001600DF"/>
    <w:rsid w:val="00161A1C"/>
    <w:rsid w:val="00162E71"/>
    <w:rsid w:val="00163A44"/>
    <w:rsid w:val="00164215"/>
    <w:rsid w:val="001642F6"/>
    <w:rsid w:val="00170A28"/>
    <w:rsid w:val="00171725"/>
    <w:rsid w:val="0017560A"/>
    <w:rsid w:val="0017684C"/>
    <w:rsid w:val="00177704"/>
    <w:rsid w:val="00181BF7"/>
    <w:rsid w:val="0018255E"/>
    <w:rsid w:val="00184A26"/>
    <w:rsid w:val="00184B43"/>
    <w:rsid w:val="0018593A"/>
    <w:rsid w:val="00191B74"/>
    <w:rsid w:val="001929D0"/>
    <w:rsid w:val="001934E6"/>
    <w:rsid w:val="0019402A"/>
    <w:rsid w:val="00197435"/>
    <w:rsid w:val="001A1CAD"/>
    <w:rsid w:val="001A3DD1"/>
    <w:rsid w:val="001A6645"/>
    <w:rsid w:val="001A6AD6"/>
    <w:rsid w:val="001B151A"/>
    <w:rsid w:val="001B16B8"/>
    <w:rsid w:val="001B3D50"/>
    <w:rsid w:val="001B78B8"/>
    <w:rsid w:val="001C08B5"/>
    <w:rsid w:val="001C0B75"/>
    <w:rsid w:val="001C4959"/>
    <w:rsid w:val="001C4FA1"/>
    <w:rsid w:val="001C7064"/>
    <w:rsid w:val="001C729A"/>
    <w:rsid w:val="001E6999"/>
    <w:rsid w:val="001F1CDF"/>
    <w:rsid w:val="001F2B1D"/>
    <w:rsid w:val="00202E41"/>
    <w:rsid w:val="00202E8C"/>
    <w:rsid w:val="00206828"/>
    <w:rsid w:val="00210715"/>
    <w:rsid w:val="00211C39"/>
    <w:rsid w:val="002131D0"/>
    <w:rsid w:val="002148A3"/>
    <w:rsid w:val="00217688"/>
    <w:rsid w:val="00222BF7"/>
    <w:rsid w:val="002234B0"/>
    <w:rsid w:val="00224BF8"/>
    <w:rsid w:val="002266C7"/>
    <w:rsid w:val="00232CB0"/>
    <w:rsid w:val="00233D0A"/>
    <w:rsid w:val="002347B9"/>
    <w:rsid w:val="00235769"/>
    <w:rsid w:val="002364BD"/>
    <w:rsid w:val="00236E31"/>
    <w:rsid w:val="002374CD"/>
    <w:rsid w:val="0024309C"/>
    <w:rsid w:val="002438F6"/>
    <w:rsid w:val="002440F9"/>
    <w:rsid w:val="00246E14"/>
    <w:rsid w:val="00247214"/>
    <w:rsid w:val="00253F98"/>
    <w:rsid w:val="00257CC2"/>
    <w:rsid w:val="00260CC5"/>
    <w:rsid w:val="00261512"/>
    <w:rsid w:val="002634E6"/>
    <w:rsid w:val="00265591"/>
    <w:rsid w:val="002662C7"/>
    <w:rsid w:val="00266431"/>
    <w:rsid w:val="00266CF0"/>
    <w:rsid w:val="00266E1A"/>
    <w:rsid w:val="00267EB9"/>
    <w:rsid w:val="00271D8A"/>
    <w:rsid w:val="0027357C"/>
    <w:rsid w:val="00277022"/>
    <w:rsid w:val="0028139B"/>
    <w:rsid w:val="002814E4"/>
    <w:rsid w:val="00281F64"/>
    <w:rsid w:val="00283643"/>
    <w:rsid w:val="0028468F"/>
    <w:rsid w:val="002847C9"/>
    <w:rsid w:val="00286372"/>
    <w:rsid w:val="002921A6"/>
    <w:rsid w:val="00292F53"/>
    <w:rsid w:val="00293219"/>
    <w:rsid w:val="00297211"/>
    <w:rsid w:val="00297BD0"/>
    <w:rsid w:val="002A0531"/>
    <w:rsid w:val="002A0AC3"/>
    <w:rsid w:val="002A4B87"/>
    <w:rsid w:val="002A5157"/>
    <w:rsid w:val="002A7AEA"/>
    <w:rsid w:val="002B0A36"/>
    <w:rsid w:val="002B1694"/>
    <w:rsid w:val="002B4CB4"/>
    <w:rsid w:val="002B4CCE"/>
    <w:rsid w:val="002B5C87"/>
    <w:rsid w:val="002C03F1"/>
    <w:rsid w:val="002C3223"/>
    <w:rsid w:val="002C3579"/>
    <w:rsid w:val="002C556B"/>
    <w:rsid w:val="002C66FC"/>
    <w:rsid w:val="002D17E5"/>
    <w:rsid w:val="002D19D9"/>
    <w:rsid w:val="002D1DD8"/>
    <w:rsid w:val="002D7BEA"/>
    <w:rsid w:val="002E06A0"/>
    <w:rsid w:val="002E2122"/>
    <w:rsid w:val="002E2C5F"/>
    <w:rsid w:val="002E346C"/>
    <w:rsid w:val="002E5D67"/>
    <w:rsid w:val="002E6DAA"/>
    <w:rsid w:val="002E7120"/>
    <w:rsid w:val="002F1008"/>
    <w:rsid w:val="002F4401"/>
    <w:rsid w:val="002F505F"/>
    <w:rsid w:val="002F5EA5"/>
    <w:rsid w:val="002F76F9"/>
    <w:rsid w:val="00301ED5"/>
    <w:rsid w:val="00301F62"/>
    <w:rsid w:val="00303516"/>
    <w:rsid w:val="0030432F"/>
    <w:rsid w:val="00304BC2"/>
    <w:rsid w:val="00304DC6"/>
    <w:rsid w:val="00304F0C"/>
    <w:rsid w:val="00305D2F"/>
    <w:rsid w:val="00306318"/>
    <w:rsid w:val="003064C8"/>
    <w:rsid w:val="00311D90"/>
    <w:rsid w:val="00312553"/>
    <w:rsid w:val="00314219"/>
    <w:rsid w:val="003149BC"/>
    <w:rsid w:val="00314D59"/>
    <w:rsid w:val="00316AA1"/>
    <w:rsid w:val="00316E25"/>
    <w:rsid w:val="00318CF7"/>
    <w:rsid w:val="00320CB8"/>
    <w:rsid w:val="00321A72"/>
    <w:rsid w:val="00322662"/>
    <w:rsid w:val="00326421"/>
    <w:rsid w:val="00326D43"/>
    <w:rsid w:val="003270F2"/>
    <w:rsid w:val="00331B8E"/>
    <w:rsid w:val="00332D75"/>
    <w:rsid w:val="00333661"/>
    <w:rsid w:val="00336AD9"/>
    <w:rsid w:val="00340C2D"/>
    <w:rsid w:val="003514B9"/>
    <w:rsid w:val="00353B9A"/>
    <w:rsid w:val="00362A2C"/>
    <w:rsid w:val="003645C8"/>
    <w:rsid w:val="00365468"/>
    <w:rsid w:val="003658A2"/>
    <w:rsid w:val="00365A6C"/>
    <w:rsid w:val="003673EC"/>
    <w:rsid w:val="00371FC8"/>
    <w:rsid w:val="00372200"/>
    <w:rsid w:val="00373340"/>
    <w:rsid w:val="00373A2E"/>
    <w:rsid w:val="003740DB"/>
    <w:rsid w:val="00374483"/>
    <w:rsid w:val="00374D2A"/>
    <w:rsid w:val="00376525"/>
    <w:rsid w:val="0038005C"/>
    <w:rsid w:val="00387BB4"/>
    <w:rsid w:val="00390DEC"/>
    <w:rsid w:val="0039419C"/>
    <w:rsid w:val="00395774"/>
    <w:rsid w:val="00397ABE"/>
    <w:rsid w:val="003A05DA"/>
    <w:rsid w:val="003A1316"/>
    <w:rsid w:val="003A2C3F"/>
    <w:rsid w:val="003A31EE"/>
    <w:rsid w:val="003A544E"/>
    <w:rsid w:val="003A6035"/>
    <w:rsid w:val="003A6A7C"/>
    <w:rsid w:val="003A6C84"/>
    <w:rsid w:val="003B2384"/>
    <w:rsid w:val="003B3DD1"/>
    <w:rsid w:val="003B435C"/>
    <w:rsid w:val="003B5B0B"/>
    <w:rsid w:val="003B5C52"/>
    <w:rsid w:val="003B6E4C"/>
    <w:rsid w:val="003C08DE"/>
    <w:rsid w:val="003C1C8A"/>
    <w:rsid w:val="003C1D9B"/>
    <w:rsid w:val="003C370E"/>
    <w:rsid w:val="003C3E7A"/>
    <w:rsid w:val="003C44AA"/>
    <w:rsid w:val="003C467C"/>
    <w:rsid w:val="003D22C8"/>
    <w:rsid w:val="003D28D2"/>
    <w:rsid w:val="003D3700"/>
    <w:rsid w:val="003E1657"/>
    <w:rsid w:val="003E1B5A"/>
    <w:rsid w:val="003E2263"/>
    <w:rsid w:val="003E2CB3"/>
    <w:rsid w:val="003E40B2"/>
    <w:rsid w:val="003E44AD"/>
    <w:rsid w:val="003E5EA3"/>
    <w:rsid w:val="003F0237"/>
    <w:rsid w:val="003F0FE7"/>
    <w:rsid w:val="003F2E32"/>
    <w:rsid w:val="003F452F"/>
    <w:rsid w:val="003F570B"/>
    <w:rsid w:val="003F6B3B"/>
    <w:rsid w:val="003F7567"/>
    <w:rsid w:val="004013E9"/>
    <w:rsid w:val="00401DF2"/>
    <w:rsid w:val="00405154"/>
    <w:rsid w:val="0040552C"/>
    <w:rsid w:val="00405648"/>
    <w:rsid w:val="00411B62"/>
    <w:rsid w:val="00413402"/>
    <w:rsid w:val="00415D06"/>
    <w:rsid w:val="00416246"/>
    <w:rsid w:val="0041628E"/>
    <w:rsid w:val="004177CD"/>
    <w:rsid w:val="004207F2"/>
    <w:rsid w:val="00424CCC"/>
    <w:rsid w:val="00424CFD"/>
    <w:rsid w:val="0042688C"/>
    <w:rsid w:val="0042765E"/>
    <w:rsid w:val="00427AE5"/>
    <w:rsid w:val="00427E72"/>
    <w:rsid w:val="0043213D"/>
    <w:rsid w:val="00433101"/>
    <w:rsid w:val="00443282"/>
    <w:rsid w:val="00444EC9"/>
    <w:rsid w:val="004471A9"/>
    <w:rsid w:val="00447FCA"/>
    <w:rsid w:val="00455C3A"/>
    <w:rsid w:val="004562F1"/>
    <w:rsid w:val="004576EA"/>
    <w:rsid w:val="004609ED"/>
    <w:rsid w:val="004618D7"/>
    <w:rsid w:val="004628F2"/>
    <w:rsid w:val="00471921"/>
    <w:rsid w:val="0047681A"/>
    <w:rsid w:val="0047712D"/>
    <w:rsid w:val="004832EF"/>
    <w:rsid w:val="00483D68"/>
    <w:rsid w:val="00485A30"/>
    <w:rsid w:val="004909E6"/>
    <w:rsid w:val="00491354"/>
    <w:rsid w:val="00491543"/>
    <w:rsid w:val="0049156A"/>
    <w:rsid w:val="0049612F"/>
    <w:rsid w:val="004962D9"/>
    <w:rsid w:val="004A3987"/>
    <w:rsid w:val="004A4634"/>
    <w:rsid w:val="004A661D"/>
    <w:rsid w:val="004B0AE5"/>
    <w:rsid w:val="004B239D"/>
    <w:rsid w:val="004B472A"/>
    <w:rsid w:val="004B4DD0"/>
    <w:rsid w:val="004B5247"/>
    <w:rsid w:val="004B62E3"/>
    <w:rsid w:val="004C0BC3"/>
    <w:rsid w:val="004C2800"/>
    <w:rsid w:val="004C5A23"/>
    <w:rsid w:val="004C70C8"/>
    <w:rsid w:val="004D4AE4"/>
    <w:rsid w:val="004E0525"/>
    <w:rsid w:val="004E19FA"/>
    <w:rsid w:val="004E27E5"/>
    <w:rsid w:val="004E3E82"/>
    <w:rsid w:val="004E683E"/>
    <w:rsid w:val="004E75E8"/>
    <w:rsid w:val="004F0737"/>
    <w:rsid w:val="004F16FA"/>
    <w:rsid w:val="004F2252"/>
    <w:rsid w:val="004F649B"/>
    <w:rsid w:val="004F7460"/>
    <w:rsid w:val="004F799C"/>
    <w:rsid w:val="00501035"/>
    <w:rsid w:val="0050314D"/>
    <w:rsid w:val="00506BC1"/>
    <w:rsid w:val="005107C6"/>
    <w:rsid w:val="00513E97"/>
    <w:rsid w:val="00515D1F"/>
    <w:rsid w:val="00522191"/>
    <w:rsid w:val="00524164"/>
    <w:rsid w:val="00527733"/>
    <w:rsid w:val="00531000"/>
    <w:rsid w:val="00531C34"/>
    <w:rsid w:val="00534969"/>
    <w:rsid w:val="0053689B"/>
    <w:rsid w:val="00536916"/>
    <w:rsid w:val="00537A68"/>
    <w:rsid w:val="005401E0"/>
    <w:rsid w:val="00541A89"/>
    <w:rsid w:val="00544424"/>
    <w:rsid w:val="0054746C"/>
    <w:rsid w:val="005515B2"/>
    <w:rsid w:val="00552978"/>
    <w:rsid w:val="00553269"/>
    <w:rsid w:val="005554DC"/>
    <w:rsid w:val="00556BC9"/>
    <w:rsid w:val="00557D71"/>
    <w:rsid w:val="00564412"/>
    <w:rsid w:val="005645FD"/>
    <w:rsid w:val="005652D0"/>
    <w:rsid w:val="005657D6"/>
    <w:rsid w:val="00565830"/>
    <w:rsid w:val="00565B5E"/>
    <w:rsid w:val="00566B5F"/>
    <w:rsid w:val="00567379"/>
    <w:rsid w:val="00567907"/>
    <w:rsid w:val="00572E93"/>
    <w:rsid w:val="00575C6B"/>
    <w:rsid w:val="00583C83"/>
    <w:rsid w:val="00583F47"/>
    <w:rsid w:val="00586515"/>
    <w:rsid w:val="00586A8F"/>
    <w:rsid w:val="00587D1F"/>
    <w:rsid w:val="0059043B"/>
    <w:rsid w:val="00592148"/>
    <w:rsid w:val="00594D9E"/>
    <w:rsid w:val="005953A1"/>
    <w:rsid w:val="005A04BC"/>
    <w:rsid w:val="005A2F24"/>
    <w:rsid w:val="005A3EFC"/>
    <w:rsid w:val="005A6859"/>
    <w:rsid w:val="005B2F55"/>
    <w:rsid w:val="005B4DA4"/>
    <w:rsid w:val="005B73BF"/>
    <w:rsid w:val="005B7EAB"/>
    <w:rsid w:val="005C180F"/>
    <w:rsid w:val="005C2E81"/>
    <w:rsid w:val="005C36C0"/>
    <w:rsid w:val="005C756E"/>
    <w:rsid w:val="005C77BE"/>
    <w:rsid w:val="005D238D"/>
    <w:rsid w:val="005D25F4"/>
    <w:rsid w:val="005D499B"/>
    <w:rsid w:val="005D5C65"/>
    <w:rsid w:val="005D6E13"/>
    <w:rsid w:val="005E0B1A"/>
    <w:rsid w:val="005E0EEC"/>
    <w:rsid w:val="005E1775"/>
    <w:rsid w:val="005E1EA0"/>
    <w:rsid w:val="005E3FA1"/>
    <w:rsid w:val="005E45C6"/>
    <w:rsid w:val="005E45CF"/>
    <w:rsid w:val="005F2CA5"/>
    <w:rsid w:val="005F33D1"/>
    <w:rsid w:val="005F4958"/>
    <w:rsid w:val="005F5FEF"/>
    <w:rsid w:val="006003E8"/>
    <w:rsid w:val="0060183E"/>
    <w:rsid w:val="00602848"/>
    <w:rsid w:val="00606178"/>
    <w:rsid w:val="00606C85"/>
    <w:rsid w:val="006105AD"/>
    <w:rsid w:val="00611BDC"/>
    <w:rsid w:val="006128A5"/>
    <w:rsid w:val="00613169"/>
    <w:rsid w:val="00615BB8"/>
    <w:rsid w:val="00615D85"/>
    <w:rsid w:val="00616026"/>
    <w:rsid w:val="006167D0"/>
    <w:rsid w:val="00624A9D"/>
    <w:rsid w:val="0062572C"/>
    <w:rsid w:val="00627AF9"/>
    <w:rsid w:val="00630E07"/>
    <w:rsid w:val="00632289"/>
    <w:rsid w:val="006325A6"/>
    <w:rsid w:val="006325E3"/>
    <w:rsid w:val="0063784F"/>
    <w:rsid w:val="00637F43"/>
    <w:rsid w:val="00640B4C"/>
    <w:rsid w:val="006440B1"/>
    <w:rsid w:val="00644A1B"/>
    <w:rsid w:val="00645C5B"/>
    <w:rsid w:val="00646D5F"/>
    <w:rsid w:val="00653085"/>
    <w:rsid w:val="006536D8"/>
    <w:rsid w:val="00654399"/>
    <w:rsid w:val="00654BA4"/>
    <w:rsid w:val="0065563A"/>
    <w:rsid w:val="0066195A"/>
    <w:rsid w:val="006647FD"/>
    <w:rsid w:val="00664931"/>
    <w:rsid w:val="006670C8"/>
    <w:rsid w:val="00671C56"/>
    <w:rsid w:val="00673CAF"/>
    <w:rsid w:val="006741C2"/>
    <w:rsid w:val="006745DB"/>
    <w:rsid w:val="00674806"/>
    <w:rsid w:val="00675B23"/>
    <w:rsid w:val="006776C9"/>
    <w:rsid w:val="006841A7"/>
    <w:rsid w:val="0068477B"/>
    <w:rsid w:val="00684FA5"/>
    <w:rsid w:val="0068598D"/>
    <w:rsid w:val="00685F62"/>
    <w:rsid w:val="0068634B"/>
    <w:rsid w:val="00687BE2"/>
    <w:rsid w:val="00693721"/>
    <w:rsid w:val="00694C22"/>
    <w:rsid w:val="006963BC"/>
    <w:rsid w:val="006970F4"/>
    <w:rsid w:val="006972AD"/>
    <w:rsid w:val="006A036F"/>
    <w:rsid w:val="006A2ACA"/>
    <w:rsid w:val="006A2E15"/>
    <w:rsid w:val="006A34C5"/>
    <w:rsid w:val="006A4075"/>
    <w:rsid w:val="006B0632"/>
    <w:rsid w:val="006C0377"/>
    <w:rsid w:val="006C1D12"/>
    <w:rsid w:val="006C37D5"/>
    <w:rsid w:val="006C5ECD"/>
    <w:rsid w:val="006D1CE0"/>
    <w:rsid w:val="006D2AF7"/>
    <w:rsid w:val="006D3F7D"/>
    <w:rsid w:val="006D65AB"/>
    <w:rsid w:val="006D6906"/>
    <w:rsid w:val="006E551E"/>
    <w:rsid w:val="006E5F61"/>
    <w:rsid w:val="006E7480"/>
    <w:rsid w:val="006E7CBB"/>
    <w:rsid w:val="006F0BB2"/>
    <w:rsid w:val="006F20BA"/>
    <w:rsid w:val="006F4B8E"/>
    <w:rsid w:val="006F7028"/>
    <w:rsid w:val="006F749E"/>
    <w:rsid w:val="006F77B3"/>
    <w:rsid w:val="006F7BE7"/>
    <w:rsid w:val="007024F1"/>
    <w:rsid w:val="00703971"/>
    <w:rsid w:val="00710C01"/>
    <w:rsid w:val="00711C99"/>
    <w:rsid w:val="00712947"/>
    <w:rsid w:val="00713417"/>
    <w:rsid w:val="0071369F"/>
    <w:rsid w:val="00714257"/>
    <w:rsid w:val="00714EDD"/>
    <w:rsid w:val="0071527E"/>
    <w:rsid w:val="0071533C"/>
    <w:rsid w:val="0071543E"/>
    <w:rsid w:val="0071670A"/>
    <w:rsid w:val="0072167A"/>
    <w:rsid w:val="00723505"/>
    <w:rsid w:val="00724777"/>
    <w:rsid w:val="007263B9"/>
    <w:rsid w:val="0073673D"/>
    <w:rsid w:val="007373F2"/>
    <w:rsid w:val="0074136F"/>
    <w:rsid w:val="00741DD9"/>
    <w:rsid w:val="0074599E"/>
    <w:rsid w:val="007466EE"/>
    <w:rsid w:val="00746CE0"/>
    <w:rsid w:val="0075004D"/>
    <w:rsid w:val="0075009F"/>
    <w:rsid w:val="00750F59"/>
    <w:rsid w:val="0075123D"/>
    <w:rsid w:val="00751B01"/>
    <w:rsid w:val="00756AEB"/>
    <w:rsid w:val="00756FAF"/>
    <w:rsid w:val="00760B62"/>
    <w:rsid w:val="007637BE"/>
    <w:rsid w:val="007641FF"/>
    <w:rsid w:val="00767177"/>
    <w:rsid w:val="007736F5"/>
    <w:rsid w:val="00775681"/>
    <w:rsid w:val="00775A1A"/>
    <w:rsid w:val="0077748F"/>
    <w:rsid w:val="00781E6A"/>
    <w:rsid w:val="00782ECC"/>
    <w:rsid w:val="007860D5"/>
    <w:rsid w:val="00786FF0"/>
    <w:rsid w:val="0078743D"/>
    <w:rsid w:val="00787EB9"/>
    <w:rsid w:val="007901CE"/>
    <w:rsid w:val="007905DE"/>
    <w:rsid w:val="00791CEF"/>
    <w:rsid w:val="00795C55"/>
    <w:rsid w:val="00797E33"/>
    <w:rsid w:val="007A23CA"/>
    <w:rsid w:val="007A4202"/>
    <w:rsid w:val="007A50D7"/>
    <w:rsid w:val="007A6D10"/>
    <w:rsid w:val="007B0591"/>
    <w:rsid w:val="007B0F5A"/>
    <w:rsid w:val="007B1F57"/>
    <w:rsid w:val="007B4938"/>
    <w:rsid w:val="007B49E7"/>
    <w:rsid w:val="007B5D14"/>
    <w:rsid w:val="007B6CD5"/>
    <w:rsid w:val="007B7391"/>
    <w:rsid w:val="007C3DF1"/>
    <w:rsid w:val="007C4333"/>
    <w:rsid w:val="007C4A21"/>
    <w:rsid w:val="007C6B17"/>
    <w:rsid w:val="007D5A8D"/>
    <w:rsid w:val="007E1B90"/>
    <w:rsid w:val="007E25CB"/>
    <w:rsid w:val="007E3706"/>
    <w:rsid w:val="007E3A69"/>
    <w:rsid w:val="007E6F0E"/>
    <w:rsid w:val="007F09AC"/>
    <w:rsid w:val="007F3A33"/>
    <w:rsid w:val="007F4CD3"/>
    <w:rsid w:val="007F61C2"/>
    <w:rsid w:val="007F71D0"/>
    <w:rsid w:val="007F7F49"/>
    <w:rsid w:val="008018DB"/>
    <w:rsid w:val="00803CA2"/>
    <w:rsid w:val="00804FB8"/>
    <w:rsid w:val="00807CAC"/>
    <w:rsid w:val="00807EF5"/>
    <w:rsid w:val="0081052F"/>
    <w:rsid w:val="008115BF"/>
    <w:rsid w:val="00812DCF"/>
    <w:rsid w:val="0081327C"/>
    <w:rsid w:val="00813A0C"/>
    <w:rsid w:val="00815DB1"/>
    <w:rsid w:val="008167A3"/>
    <w:rsid w:val="00816942"/>
    <w:rsid w:val="008169E5"/>
    <w:rsid w:val="00820005"/>
    <w:rsid w:val="008212DA"/>
    <w:rsid w:val="00821FD5"/>
    <w:rsid w:val="008223EF"/>
    <w:rsid w:val="00822F1C"/>
    <w:rsid w:val="00824CBD"/>
    <w:rsid w:val="00824D81"/>
    <w:rsid w:val="0083151E"/>
    <w:rsid w:val="00832236"/>
    <w:rsid w:val="008347B2"/>
    <w:rsid w:val="00835322"/>
    <w:rsid w:val="008371DD"/>
    <w:rsid w:val="0083ADB1"/>
    <w:rsid w:val="0084181C"/>
    <w:rsid w:val="00843568"/>
    <w:rsid w:val="00844CEF"/>
    <w:rsid w:val="00845486"/>
    <w:rsid w:val="008467C7"/>
    <w:rsid w:val="00850B14"/>
    <w:rsid w:val="00851AE7"/>
    <w:rsid w:val="008525BC"/>
    <w:rsid w:val="00853ABC"/>
    <w:rsid w:val="00854801"/>
    <w:rsid w:val="00855FE8"/>
    <w:rsid w:val="00856221"/>
    <w:rsid w:val="00857426"/>
    <w:rsid w:val="0086175B"/>
    <w:rsid w:val="00863B43"/>
    <w:rsid w:val="00870804"/>
    <w:rsid w:val="00871D53"/>
    <w:rsid w:val="00871DCE"/>
    <w:rsid w:val="0087679B"/>
    <w:rsid w:val="00881320"/>
    <w:rsid w:val="00881405"/>
    <w:rsid w:val="0088205C"/>
    <w:rsid w:val="008834CA"/>
    <w:rsid w:val="00890224"/>
    <w:rsid w:val="00890365"/>
    <w:rsid w:val="0089069F"/>
    <w:rsid w:val="00892499"/>
    <w:rsid w:val="00892DC6"/>
    <w:rsid w:val="00895B40"/>
    <w:rsid w:val="00895DA2"/>
    <w:rsid w:val="00897359"/>
    <w:rsid w:val="00897FA3"/>
    <w:rsid w:val="008A3260"/>
    <w:rsid w:val="008A3BCF"/>
    <w:rsid w:val="008A6A02"/>
    <w:rsid w:val="008A7371"/>
    <w:rsid w:val="008B0CCE"/>
    <w:rsid w:val="008B6E65"/>
    <w:rsid w:val="008B7C2C"/>
    <w:rsid w:val="008B7EC5"/>
    <w:rsid w:val="008C59C7"/>
    <w:rsid w:val="008C7E7E"/>
    <w:rsid w:val="008D02E9"/>
    <w:rsid w:val="008D04DB"/>
    <w:rsid w:val="008D1DB6"/>
    <w:rsid w:val="008D25B7"/>
    <w:rsid w:val="008D2A9B"/>
    <w:rsid w:val="008D399B"/>
    <w:rsid w:val="008D4304"/>
    <w:rsid w:val="008D5479"/>
    <w:rsid w:val="008D5D77"/>
    <w:rsid w:val="008D74A9"/>
    <w:rsid w:val="008D7EFE"/>
    <w:rsid w:val="008E0DC0"/>
    <w:rsid w:val="008E0DF5"/>
    <w:rsid w:val="008E3273"/>
    <w:rsid w:val="008E4357"/>
    <w:rsid w:val="008E4932"/>
    <w:rsid w:val="008E5FAE"/>
    <w:rsid w:val="008E72C5"/>
    <w:rsid w:val="008E7D0A"/>
    <w:rsid w:val="008F032B"/>
    <w:rsid w:val="008F06E6"/>
    <w:rsid w:val="008F0C45"/>
    <w:rsid w:val="008F0FFF"/>
    <w:rsid w:val="008F54A5"/>
    <w:rsid w:val="008F703B"/>
    <w:rsid w:val="008F7672"/>
    <w:rsid w:val="00900D90"/>
    <w:rsid w:val="00901153"/>
    <w:rsid w:val="00902342"/>
    <w:rsid w:val="0090352F"/>
    <w:rsid w:val="00904B00"/>
    <w:rsid w:val="009053DE"/>
    <w:rsid w:val="00907770"/>
    <w:rsid w:val="0091114C"/>
    <w:rsid w:val="00911BE8"/>
    <w:rsid w:val="00912E64"/>
    <w:rsid w:val="009142AF"/>
    <w:rsid w:val="0092024A"/>
    <w:rsid w:val="0092205A"/>
    <w:rsid w:val="0093005C"/>
    <w:rsid w:val="009314F0"/>
    <w:rsid w:val="00931DA8"/>
    <w:rsid w:val="009332EA"/>
    <w:rsid w:val="009372EE"/>
    <w:rsid w:val="00940B8F"/>
    <w:rsid w:val="00940C0F"/>
    <w:rsid w:val="00942E52"/>
    <w:rsid w:val="00946F90"/>
    <w:rsid w:val="00947EB8"/>
    <w:rsid w:val="009514AF"/>
    <w:rsid w:val="00951DC3"/>
    <w:rsid w:val="00952710"/>
    <w:rsid w:val="00952D86"/>
    <w:rsid w:val="00954FA1"/>
    <w:rsid w:val="0095548F"/>
    <w:rsid w:val="00955BAD"/>
    <w:rsid w:val="009603F5"/>
    <w:rsid w:val="00960A62"/>
    <w:rsid w:val="00963D1D"/>
    <w:rsid w:val="00964434"/>
    <w:rsid w:val="009673C9"/>
    <w:rsid w:val="00970F65"/>
    <w:rsid w:val="00971799"/>
    <w:rsid w:val="00974035"/>
    <w:rsid w:val="009744C8"/>
    <w:rsid w:val="00974530"/>
    <w:rsid w:val="00977A6A"/>
    <w:rsid w:val="00980E58"/>
    <w:rsid w:val="00980F10"/>
    <w:rsid w:val="009815BD"/>
    <w:rsid w:val="00981886"/>
    <w:rsid w:val="00982934"/>
    <w:rsid w:val="009835BD"/>
    <w:rsid w:val="009854D1"/>
    <w:rsid w:val="00986703"/>
    <w:rsid w:val="00987568"/>
    <w:rsid w:val="00990102"/>
    <w:rsid w:val="00990FEC"/>
    <w:rsid w:val="00991319"/>
    <w:rsid w:val="00991995"/>
    <w:rsid w:val="00992257"/>
    <w:rsid w:val="00995646"/>
    <w:rsid w:val="00997968"/>
    <w:rsid w:val="009A0D05"/>
    <w:rsid w:val="009A1B08"/>
    <w:rsid w:val="009A430C"/>
    <w:rsid w:val="009B60D3"/>
    <w:rsid w:val="009C2114"/>
    <w:rsid w:val="009C3CB9"/>
    <w:rsid w:val="009C4164"/>
    <w:rsid w:val="009C4A13"/>
    <w:rsid w:val="009C6E06"/>
    <w:rsid w:val="009C745D"/>
    <w:rsid w:val="009D13E8"/>
    <w:rsid w:val="009D3BDF"/>
    <w:rsid w:val="009D3F2D"/>
    <w:rsid w:val="009D61BE"/>
    <w:rsid w:val="009E1900"/>
    <w:rsid w:val="009E281E"/>
    <w:rsid w:val="009E3F4C"/>
    <w:rsid w:val="009E4141"/>
    <w:rsid w:val="009E68B0"/>
    <w:rsid w:val="009F18E8"/>
    <w:rsid w:val="009F3BA5"/>
    <w:rsid w:val="009F4BA5"/>
    <w:rsid w:val="009F5460"/>
    <w:rsid w:val="009F583C"/>
    <w:rsid w:val="009F6329"/>
    <w:rsid w:val="009F6D8A"/>
    <w:rsid w:val="009F7DE3"/>
    <w:rsid w:val="00A011D7"/>
    <w:rsid w:val="00A03594"/>
    <w:rsid w:val="00A05FF7"/>
    <w:rsid w:val="00A07154"/>
    <w:rsid w:val="00A11868"/>
    <w:rsid w:val="00A11900"/>
    <w:rsid w:val="00A127D3"/>
    <w:rsid w:val="00A1386C"/>
    <w:rsid w:val="00A14335"/>
    <w:rsid w:val="00A14528"/>
    <w:rsid w:val="00A14B43"/>
    <w:rsid w:val="00A16314"/>
    <w:rsid w:val="00A166C7"/>
    <w:rsid w:val="00A228A3"/>
    <w:rsid w:val="00A23612"/>
    <w:rsid w:val="00A252E8"/>
    <w:rsid w:val="00A2604E"/>
    <w:rsid w:val="00A26064"/>
    <w:rsid w:val="00A31B0B"/>
    <w:rsid w:val="00A320D8"/>
    <w:rsid w:val="00A32860"/>
    <w:rsid w:val="00A34770"/>
    <w:rsid w:val="00A35935"/>
    <w:rsid w:val="00A37B18"/>
    <w:rsid w:val="00A37F56"/>
    <w:rsid w:val="00A417A2"/>
    <w:rsid w:val="00A42844"/>
    <w:rsid w:val="00A44AAC"/>
    <w:rsid w:val="00A450C3"/>
    <w:rsid w:val="00A47951"/>
    <w:rsid w:val="00A52189"/>
    <w:rsid w:val="00A52245"/>
    <w:rsid w:val="00A5244A"/>
    <w:rsid w:val="00A53292"/>
    <w:rsid w:val="00A54D43"/>
    <w:rsid w:val="00A57463"/>
    <w:rsid w:val="00A660B6"/>
    <w:rsid w:val="00A664DF"/>
    <w:rsid w:val="00A71219"/>
    <w:rsid w:val="00A713D0"/>
    <w:rsid w:val="00A71D93"/>
    <w:rsid w:val="00A722D4"/>
    <w:rsid w:val="00A72496"/>
    <w:rsid w:val="00A75AAA"/>
    <w:rsid w:val="00A7635A"/>
    <w:rsid w:val="00A8135A"/>
    <w:rsid w:val="00A82A29"/>
    <w:rsid w:val="00A91828"/>
    <w:rsid w:val="00A945BC"/>
    <w:rsid w:val="00AA3C1C"/>
    <w:rsid w:val="00AA516A"/>
    <w:rsid w:val="00AA5B0E"/>
    <w:rsid w:val="00AA6C1C"/>
    <w:rsid w:val="00AA6D87"/>
    <w:rsid w:val="00AB015F"/>
    <w:rsid w:val="00AB354F"/>
    <w:rsid w:val="00AB3737"/>
    <w:rsid w:val="00AB4DBF"/>
    <w:rsid w:val="00AB520B"/>
    <w:rsid w:val="00AC03C1"/>
    <w:rsid w:val="00AC0504"/>
    <w:rsid w:val="00AC144C"/>
    <w:rsid w:val="00AC1DB7"/>
    <w:rsid w:val="00AC248B"/>
    <w:rsid w:val="00AC438B"/>
    <w:rsid w:val="00AC4CCB"/>
    <w:rsid w:val="00AC664F"/>
    <w:rsid w:val="00AC735D"/>
    <w:rsid w:val="00AC750B"/>
    <w:rsid w:val="00AC79C6"/>
    <w:rsid w:val="00AC7E81"/>
    <w:rsid w:val="00AD4726"/>
    <w:rsid w:val="00AD5984"/>
    <w:rsid w:val="00AD5CAF"/>
    <w:rsid w:val="00AD6091"/>
    <w:rsid w:val="00AD6937"/>
    <w:rsid w:val="00AE1F12"/>
    <w:rsid w:val="00AE24CC"/>
    <w:rsid w:val="00AE4155"/>
    <w:rsid w:val="00AE4B7C"/>
    <w:rsid w:val="00AE66F6"/>
    <w:rsid w:val="00AE7546"/>
    <w:rsid w:val="00AF1003"/>
    <w:rsid w:val="00AF17CE"/>
    <w:rsid w:val="00AF1BF5"/>
    <w:rsid w:val="00AF349B"/>
    <w:rsid w:val="00AF5C87"/>
    <w:rsid w:val="00B009E9"/>
    <w:rsid w:val="00B01744"/>
    <w:rsid w:val="00B01B16"/>
    <w:rsid w:val="00B04130"/>
    <w:rsid w:val="00B05716"/>
    <w:rsid w:val="00B0602A"/>
    <w:rsid w:val="00B0767D"/>
    <w:rsid w:val="00B0787F"/>
    <w:rsid w:val="00B11D16"/>
    <w:rsid w:val="00B129E0"/>
    <w:rsid w:val="00B13385"/>
    <w:rsid w:val="00B13678"/>
    <w:rsid w:val="00B13B26"/>
    <w:rsid w:val="00B15B2D"/>
    <w:rsid w:val="00B16F19"/>
    <w:rsid w:val="00B17A97"/>
    <w:rsid w:val="00B21718"/>
    <w:rsid w:val="00B24588"/>
    <w:rsid w:val="00B24919"/>
    <w:rsid w:val="00B24FC4"/>
    <w:rsid w:val="00B27418"/>
    <w:rsid w:val="00B27F9B"/>
    <w:rsid w:val="00B3066A"/>
    <w:rsid w:val="00B34805"/>
    <w:rsid w:val="00B35B46"/>
    <w:rsid w:val="00B42667"/>
    <w:rsid w:val="00B43907"/>
    <w:rsid w:val="00B447D7"/>
    <w:rsid w:val="00B4543C"/>
    <w:rsid w:val="00B462D1"/>
    <w:rsid w:val="00B51CE3"/>
    <w:rsid w:val="00B53097"/>
    <w:rsid w:val="00B53F76"/>
    <w:rsid w:val="00B565A4"/>
    <w:rsid w:val="00B61016"/>
    <w:rsid w:val="00B625C5"/>
    <w:rsid w:val="00B6317A"/>
    <w:rsid w:val="00B649F5"/>
    <w:rsid w:val="00B66413"/>
    <w:rsid w:val="00B6644B"/>
    <w:rsid w:val="00B6655D"/>
    <w:rsid w:val="00B70984"/>
    <w:rsid w:val="00B71BAA"/>
    <w:rsid w:val="00B73256"/>
    <w:rsid w:val="00B73B1D"/>
    <w:rsid w:val="00B76A1F"/>
    <w:rsid w:val="00B8073F"/>
    <w:rsid w:val="00B825A5"/>
    <w:rsid w:val="00B82F8C"/>
    <w:rsid w:val="00B8460F"/>
    <w:rsid w:val="00B858CC"/>
    <w:rsid w:val="00B912CE"/>
    <w:rsid w:val="00B92327"/>
    <w:rsid w:val="00B9476C"/>
    <w:rsid w:val="00B95477"/>
    <w:rsid w:val="00B95BFD"/>
    <w:rsid w:val="00B97735"/>
    <w:rsid w:val="00B98DD2"/>
    <w:rsid w:val="00BA0857"/>
    <w:rsid w:val="00BA13EE"/>
    <w:rsid w:val="00BA1D81"/>
    <w:rsid w:val="00BA3EDD"/>
    <w:rsid w:val="00BA496F"/>
    <w:rsid w:val="00BA5A3C"/>
    <w:rsid w:val="00BA661C"/>
    <w:rsid w:val="00BA7130"/>
    <w:rsid w:val="00BA727E"/>
    <w:rsid w:val="00BA7637"/>
    <w:rsid w:val="00BB01FD"/>
    <w:rsid w:val="00BB0C97"/>
    <w:rsid w:val="00BB1262"/>
    <w:rsid w:val="00BB28B3"/>
    <w:rsid w:val="00BB28BF"/>
    <w:rsid w:val="00BB2EA7"/>
    <w:rsid w:val="00BB6C1D"/>
    <w:rsid w:val="00BC1E57"/>
    <w:rsid w:val="00BC59BD"/>
    <w:rsid w:val="00BD0031"/>
    <w:rsid w:val="00BD1C24"/>
    <w:rsid w:val="00BD215F"/>
    <w:rsid w:val="00BD2445"/>
    <w:rsid w:val="00BD4F32"/>
    <w:rsid w:val="00BD523B"/>
    <w:rsid w:val="00BD74AE"/>
    <w:rsid w:val="00BE0010"/>
    <w:rsid w:val="00BE06DF"/>
    <w:rsid w:val="00BE15E5"/>
    <w:rsid w:val="00BE16BC"/>
    <w:rsid w:val="00BE3FE7"/>
    <w:rsid w:val="00BE78DA"/>
    <w:rsid w:val="00BF2547"/>
    <w:rsid w:val="00BF289E"/>
    <w:rsid w:val="00BF2D74"/>
    <w:rsid w:val="00BF2F77"/>
    <w:rsid w:val="00BF4CC8"/>
    <w:rsid w:val="00BF6A53"/>
    <w:rsid w:val="00BF75B6"/>
    <w:rsid w:val="00C00C20"/>
    <w:rsid w:val="00C013D2"/>
    <w:rsid w:val="00C02547"/>
    <w:rsid w:val="00C0408A"/>
    <w:rsid w:val="00C04839"/>
    <w:rsid w:val="00C0567D"/>
    <w:rsid w:val="00C058D5"/>
    <w:rsid w:val="00C059FC"/>
    <w:rsid w:val="00C06185"/>
    <w:rsid w:val="00C06A0C"/>
    <w:rsid w:val="00C1124F"/>
    <w:rsid w:val="00C13543"/>
    <w:rsid w:val="00C14170"/>
    <w:rsid w:val="00C15084"/>
    <w:rsid w:val="00C16346"/>
    <w:rsid w:val="00C1686C"/>
    <w:rsid w:val="00C16D22"/>
    <w:rsid w:val="00C3045A"/>
    <w:rsid w:val="00C30981"/>
    <w:rsid w:val="00C30DED"/>
    <w:rsid w:val="00C32901"/>
    <w:rsid w:val="00C32B89"/>
    <w:rsid w:val="00C35D5D"/>
    <w:rsid w:val="00C365FA"/>
    <w:rsid w:val="00C37BFF"/>
    <w:rsid w:val="00C410C5"/>
    <w:rsid w:val="00C418AE"/>
    <w:rsid w:val="00C43406"/>
    <w:rsid w:val="00C45F17"/>
    <w:rsid w:val="00C47E66"/>
    <w:rsid w:val="00C51458"/>
    <w:rsid w:val="00C53580"/>
    <w:rsid w:val="00C53C58"/>
    <w:rsid w:val="00C55838"/>
    <w:rsid w:val="00C56745"/>
    <w:rsid w:val="00C61796"/>
    <w:rsid w:val="00C643C8"/>
    <w:rsid w:val="00C66642"/>
    <w:rsid w:val="00C67156"/>
    <w:rsid w:val="00C70729"/>
    <w:rsid w:val="00C71475"/>
    <w:rsid w:val="00C74370"/>
    <w:rsid w:val="00C77EF7"/>
    <w:rsid w:val="00C77F0F"/>
    <w:rsid w:val="00C820F1"/>
    <w:rsid w:val="00C85A38"/>
    <w:rsid w:val="00C8635F"/>
    <w:rsid w:val="00C86AA0"/>
    <w:rsid w:val="00C86F15"/>
    <w:rsid w:val="00C91512"/>
    <w:rsid w:val="00C9474E"/>
    <w:rsid w:val="00C94A53"/>
    <w:rsid w:val="00CA1FD8"/>
    <w:rsid w:val="00CA2433"/>
    <w:rsid w:val="00CA2DE2"/>
    <w:rsid w:val="00CA3A85"/>
    <w:rsid w:val="00CA41F9"/>
    <w:rsid w:val="00CA6636"/>
    <w:rsid w:val="00CA6D76"/>
    <w:rsid w:val="00CA7FA8"/>
    <w:rsid w:val="00CB0696"/>
    <w:rsid w:val="00CB1414"/>
    <w:rsid w:val="00CB1486"/>
    <w:rsid w:val="00CB51CC"/>
    <w:rsid w:val="00CB536D"/>
    <w:rsid w:val="00CB6754"/>
    <w:rsid w:val="00CB76C1"/>
    <w:rsid w:val="00CC1A72"/>
    <w:rsid w:val="00CC1D3E"/>
    <w:rsid w:val="00CC2F4B"/>
    <w:rsid w:val="00CC5554"/>
    <w:rsid w:val="00CC5692"/>
    <w:rsid w:val="00CC5D1A"/>
    <w:rsid w:val="00CC62E1"/>
    <w:rsid w:val="00CC65F3"/>
    <w:rsid w:val="00CC6AF0"/>
    <w:rsid w:val="00CC7284"/>
    <w:rsid w:val="00CCABE1"/>
    <w:rsid w:val="00CD019F"/>
    <w:rsid w:val="00CD19A6"/>
    <w:rsid w:val="00CD3D67"/>
    <w:rsid w:val="00CD40F8"/>
    <w:rsid w:val="00CD56E5"/>
    <w:rsid w:val="00CE0C1B"/>
    <w:rsid w:val="00CE1A03"/>
    <w:rsid w:val="00CE348E"/>
    <w:rsid w:val="00CE4C34"/>
    <w:rsid w:val="00CE5876"/>
    <w:rsid w:val="00CE6481"/>
    <w:rsid w:val="00CE64F2"/>
    <w:rsid w:val="00CF0118"/>
    <w:rsid w:val="00CF0392"/>
    <w:rsid w:val="00CF0C67"/>
    <w:rsid w:val="00CF0F40"/>
    <w:rsid w:val="00CF1207"/>
    <w:rsid w:val="00CF1995"/>
    <w:rsid w:val="00CF4753"/>
    <w:rsid w:val="00CF5893"/>
    <w:rsid w:val="00D0083B"/>
    <w:rsid w:val="00D0210E"/>
    <w:rsid w:val="00D05498"/>
    <w:rsid w:val="00D06D4A"/>
    <w:rsid w:val="00D1249D"/>
    <w:rsid w:val="00D172D8"/>
    <w:rsid w:val="00D17F0B"/>
    <w:rsid w:val="00D20C46"/>
    <w:rsid w:val="00D22055"/>
    <w:rsid w:val="00D238A3"/>
    <w:rsid w:val="00D23F47"/>
    <w:rsid w:val="00D245F6"/>
    <w:rsid w:val="00D2717E"/>
    <w:rsid w:val="00D32703"/>
    <w:rsid w:val="00D33B17"/>
    <w:rsid w:val="00D35B2D"/>
    <w:rsid w:val="00D36EC7"/>
    <w:rsid w:val="00D37CF3"/>
    <w:rsid w:val="00D41A90"/>
    <w:rsid w:val="00D44183"/>
    <w:rsid w:val="00D462A4"/>
    <w:rsid w:val="00D469CE"/>
    <w:rsid w:val="00D5089C"/>
    <w:rsid w:val="00D5276C"/>
    <w:rsid w:val="00D5320A"/>
    <w:rsid w:val="00D6384D"/>
    <w:rsid w:val="00D653F3"/>
    <w:rsid w:val="00D65D4B"/>
    <w:rsid w:val="00D66B24"/>
    <w:rsid w:val="00D70A79"/>
    <w:rsid w:val="00D71EC2"/>
    <w:rsid w:val="00D72018"/>
    <w:rsid w:val="00D74B4A"/>
    <w:rsid w:val="00D74B7A"/>
    <w:rsid w:val="00D81B2A"/>
    <w:rsid w:val="00D81BAD"/>
    <w:rsid w:val="00D8288F"/>
    <w:rsid w:val="00D828FC"/>
    <w:rsid w:val="00D828FE"/>
    <w:rsid w:val="00D82D9B"/>
    <w:rsid w:val="00D872BC"/>
    <w:rsid w:val="00D9276F"/>
    <w:rsid w:val="00D96F88"/>
    <w:rsid w:val="00D97369"/>
    <w:rsid w:val="00DA1747"/>
    <w:rsid w:val="00DA19EF"/>
    <w:rsid w:val="00DA39F5"/>
    <w:rsid w:val="00DA3C1F"/>
    <w:rsid w:val="00DA412E"/>
    <w:rsid w:val="00DA5132"/>
    <w:rsid w:val="00DA529F"/>
    <w:rsid w:val="00DA5902"/>
    <w:rsid w:val="00DA6276"/>
    <w:rsid w:val="00DB37A3"/>
    <w:rsid w:val="00DB5AAE"/>
    <w:rsid w:val="00DB6882"/>
    <w:rsid w:val="00DC4897"/>
    <w:rsid w:val="00DC5017"/>
    <w:rsid w:val="00DC5129"/>
    <w:rsid w:val="00DC783F"/>
    <w:rsid w:val="00DD2817"/>
    <w:rsid w:val="00DD7E2F"/>
    <w:rsid w:val="00DD7EC8"/>
    <w:rsid w:val="00DD7F1B"/>
    <w:rsid w:val="00DE05AB"/>
    <w:rsid w:val="00DE0E7F"/>
    <w:rsid w:val="00DE28D5"/>
    <w:rsid w:val="00DE321D"/>
    <w:rsid w:val="00DE38FE"/>
    <w:rsid w:val="00DE63B7"/>
    <w:rsid w:val="00DE7CAF"/>
    <w:rsid w:val="00DF0FDE"/>
    <w:rsid w:val="00DF25C4"/>
    <w:rsid w:val="00DF5F20"/>
    <w:rsid w:val="00DF625C"/>
    <w:rsid w:val="00DF7171"/>
    <w:rsid w:val="00E03B48"/>
    <w:rsid w:val="00E059B8"/>
    <w:rsid w:val="00E07045"/>
    <w:rsid w:val="00E1100C"/>
    <w:rsid w:val="00E11870"/>
    <w:rsid w:val="00E12A7A"/>
    <w:rsid w:val="00E13F3A"/>
    <w:rsid w:val="00E1676A"/>
    <w:rsid w:val="00E23E96"/>
    <w:rsid w:val="00E25525"/>
    <w:rsid w:val="00E27F92"/>
    <w:rsid w:val="00E27FD6"/>
    <w:rsid w:val="00E31305"/>
    <w:rsid w:val="00E374B2"/>
    <w:rsid w:val="00E410A7"/>
    <w:rsid w:val="00E41DB9"/>
    <w:rsid w:val="00E50378"/>
    <w:rsid w:val="00E52385"/>
    <w:rsid w:val="00E5506C"/>
    <w:rsid w:val="00E57176"/>
    <w:rsid w:val="00E6029D"/>
    <w:rsid w:val="00E62187"/>
    <w:rsid w:val="00E622AA"/>
    <w:rsid w:val="00E676B3"/>
    <w:rsid w:val="00E67DE5"/>
    <w:rsid w:val="00E73872"/>
    <w:rsid w:val="00E762BB"/>
    <w:rsid w:val="00E77026"/>
    <w:rsid w:val="00E80A20"/>
    <w:rsid w:val="00E81A2D"/>
    <w:rsid w:val="00E83451"/>
    <w:rsid w:val="00E83ACB"/>
    <w:rsid w:val="00E83E30"/>
    <w:rsid w:val="00E8412C"/>
    <w:rsid w:val="00E8646F"/>
    <w:rsid w:val="00E8661B"/>
    <w:rsid w:val="00E90526"/>
    <w:rsid w:val="00E9080B"/>
    <w:rsid w:val="00E9084E"/>
    <w:rsid w:val="00E962E6"/>
    <w:rsid w:val="00E96416"/>
    <w:rsid w:val="00E96E55"/>
    <w:rsid w:val="00EA07AC"/>
    <w:rsid w:val="00EA1476"/>
    <w:rsid w:val="00EA35D5"/>
    <w:rsid w:val="00EA689F"/>
    <w:rsid w:val="00EB1CAB"/>
    <w:rsid w:val="00EB321F"/>
    <w:rsid w:val="00EB45ED"/>
    <w:rsid w:val="00EB5DAC"/>
    <w:rsid w:val="00EB65D3"/>
    <w:rsid w:val="00EB749A"/>
    <w:rsid w:val="00EC0CF8"/>
    <w:rsid w:val="00EC1434"/>
    <w:rsid w:val="00EC2F05"/>
    <w:rsid w:val="00EC4225"/>
    <w:rsid w:val="00EC64F4"/>
    <w:rsid w:val="00EC72B0"/>
    <w:rsid w:val="00EC77DB"/>
    <w:rsid w:val="00ECB3DC"/>
    <w:rsid w:val="00ED1996"/>
    <w:rsid w:val="00ED1AD3"/>
    <w:rsid w:val="00ED3715"/>
    <w:rsid w:val="00ED4835"/>
    <w:rsid w:val="00EE248C"/>
    <w:rsid w:val="00EF25D8"/>
    <w:rsid w:val="00EF33BE"/>
    <w:rsid w:val="00EF3F45"/>
    <w:rsid w:val="00EF4BEF"/>
    <w:rsid w:val="00EF4F97"/>
    <w:rsid w:val="00F0035E"/>
    <w:rsid w:val="00F02165"/>
    <w:rsid w:val="00F126FC"/>
    <w:rsid w:val="00F12983"/>
    <w:rsid w:val="00F1419C"/>
    <w:rsid w:val="00F1513E"/>
    <w:rsid w:val="00F15359"/>
    <w:rsid w:val="00F17455"/>
    <w:rsid w:val="00F204A9"/>
    <w:rsid w:val="00F20B30"/>
    <w:rsid w:val="00F245A2"/>
    <w:rsid w:val="00F277BC"/>
    <w:rsid w:val="00F309CB"/>
    <w:rsid w:val="00F32B3B"/>
    <w:rsid w:val="00F33EEE"/>
    <w:rsid w:val="00F34C8D"/>
    <w:rsid w:val="00F41340"/>
    <w:rsid w:val="00F41919"/>
    <w:rsid w:val="00F44A0E"/>
    <w:rsid w:val="00F4501D"/>
    <w:rsid w:val="00F4763C"/>
    <w:rsid w:val="00F540BA"/>
    <w:rsid w:val="00F54508"/>
    <w:rsid w:val="00F64069"/>
    <w:rsid w:val="00F64D6D"/>
    <w:rsid w:val="00F65729"/>
    <w:rsid w:val="00F66105"/>
    <w:rsid w:val="00F66624"/>
    <w:rsid w:val="00F66718"/>
    <w:rsid w:val="00F743A5"/>
    <w:rsid w:val="00F75057"/>
    <w:rsid w:val="00F7519A"/>
    <w:rsid w:val="00F766A6"/>
    <w:rsid w:val="00F7710F"/>
    <w:rsid w:val="00F82EE1"/>
    <w:rsid w:val="00F87B67"/>
    <w:rsid w:val="00F87CF8"/>
    <w:rsid w:val="00F90FF1"/>
    <w:rsid w:val="00F91CB3"/>
    <w:rsid w:val="00F93134"/>
    <w:rsid w:val="00F970D0"/>
    <w:rsid w:val="00FA17AC"/>
    <w:rsid w:val="00FA36AF"/>
    <w:rsid w:val="00FA415A"/>
    <w:rsid w:val="00FA44B7"/>
    <w:rsid w:val="00FB078F"/>
    <w:rsid w:val="00FB2E0C"/>
    <w:rsid w:val="00FB37F6"/>
    <w:rsid w:val="00FC3F00"/>
    <w:rsid w:val="00FD23FB"/>
    <w:rsid w:val="00FE12E0"/>
    <w:rsid w:val="00FF1D71"/>
    <w:rsid w:val="00FF24A8"/>
    <w:rsid w:val="00FF340D"/>
    <w:rsid w:val="00FF71B9"/>
    <w:rsid w:val="00FF7874"/>
    <w:rsid w:val="01172B09"/>
    <w:rsid w:val="011795B4"/>
    <w:rsid w:val="0182DF31"/>
    <w:rsid w:val="01D04569"/>
    <w:rsid w:val="0205736D"/>
    <w:rsid w:val="02D8C57E"/>
    <w:rsid w:val="03240F95"/>
    <w:rsid w:val="037931C2"/>
    <w:rsid w:val="04091F8B"/>
    <w:rsid w:val="040941E4"/>
    <w:rsid w:val="04218FDA"/>
    <w:rsid w:val="047F7420"/>
    <w:rsid w:val="04CF94C6"/>
    <w:rsid w:val="057EFBD6"/>
    <w:rsid w:val="058CA093"/>
    <w:rsid w:val="070C34C1"/>
    <w:rsid w:val="0754EFA1"/>
    <w:rsid w:val="0783D42A"/>
    <w:rsid w:val="078B593B"/>
    <w:rsid w:val="07EF35B3"/>
    <w:rsid w:val="08CABAF8"/>
    <w:rsid w:val="08E08267"/>
    <w:rsid w:val="0910A738"/>
    <w:rsid w:val="091253CA"/>
    <w:rsid w:val="09A083E7"/>
    <w:rsid w:val="0B043F43"/>
    <w:rsid w:val="0B293621"/>
    <w:rsid w:val="0B5AB772"/>
    <w:rsid w:val="0C308C8D"/>
    <w:rsid w:val="0C35EDA4"/>
    <w:rsid w:val="0C7CC532"/>
    <w:rsid w:val="0CC3DD07"/>
    <w:rsid w:val="0D1F7719"/>
    <w:rsid w:val="0D8614F6"/>
    <w:rsid w:val="0DCEBE3D"/>
    <w:rsid w:val="0E275EE0"/>
    <w:rsid w:val="0E2D50AD"/>
    <w:rsid w:val="0EAEAFB3"/>
    <w:rsid w:val="0F1F143B"/>
    <w:rsid w:val="109B4090"/>
    <w:rsid w:val="10A35AC3"/>
    <w:rsid w:val="10A8B024"/>
    <w:rsid w:val="10B5719F"/>
    <w:rsid w:val="10C55532"/>
    <w:rsid w:val="11301850"/>
    <w:rsid w:val="118F4EB1"/>
    <w:rsid w:val="11AE7B19"/>
    <w:rsid w:val="11D46A2E"/>
    <w:rsid w:val="1340134C"/>
    <w:rsid w:val="135C4374"/>
    <w:rsid w:val="13CA6FA3"/>
    <w:rsid w:val="1424B56A"/>
    <w:rsid w:val="148ACEEC"/>
    <w:rsid w:val="1519F041"/>
    <w:rsid w:val="154D4ED7"/>
    <w:rsid w:val="15B2647F"/>
    <w:rsid w:val="165C5DF3"/>
    <w:rsid w:val="167BBF17"/>
    <w:rsid w:val="16ABFCDA"/>
    <w:rsid w:val="172C81D6"/>
    <w:rsid w:val="17A33AAD"/>
    <w:rsid w:val="17AF1C7E"/>
    <w:rsid w:val="18A2BCF5"/>
    <w:rsid w:val="18ACBF05"/>
    <w:rsid w:val="18CD4EF1"/>
    <w:rsid w:val="190B1519"/>
    <w:rsid w:val="19159E15"/>
    <w:rsid w:val="192DA11B"/>
    <w:rsid w:val="194FCCB3"/>
    <w:rsid w:val="19C0D02C"/>
    <w:rsid w:val="19D647B5"/>
    <w:rsid w:val="1A67E2CC"/>
    <w:rsid w:val="1AE59EE0"/>
    <w:rsid w:val="1AEBBB74"/>
    <w:rsid w:val="1B8E3D37"/>
    <w:rsid w:val="1C560451"/>
    <w:rsid w:val="1C89DAEC"/>
    <w:rsid w:val="1D474A2C"/>
    <w:rsid w:val="1D7FD3B2"/>
    <w:rsid w:val="1E7C1F3C"/>
    <w:rsid w:val="1F39CBFE"/>
    <w:rsid w:val="1F78851D"/>
    <w:rsid w:val="20201814"/>
    <w:rsid w:val="2023813C"/>
    <w:rsid w:val="20E66794"/>
    <w:rsid w:val="210ACA75"/>
    <w:rsid w:val="2246D6EA"/>
    <w:rsid w:val="22AD7C3E"/>
    <w:rsid w:val="232A27A5"/>
    <w:rsid w:val="2352CA09"/>
    <w:rsid w:val="23C008E6"/>
    <w:rsid w:val="23C2FCA8"/>
    <w:rsid w:val="23D19CA5"/>
    <w:rsid w:val="240789F0"/>
    <w:rsid w:val="24A2707C"/>
    <w:rsid w:val="24A48D27"/>
    <w:rsid w:val="24B7EECD"/>
    <w:rsid w:val="2509564E"/>
    <w:rsid w:val="25247B76"/>
    <w:rsid w:val="26452997"/>
    <w:rsid w:val="26B488AD"/>
    <w:rsid w:val="26E37A8B"/>
    <w:rsid w:val="271C7FD9"/>
    <w:rsid w:val="27F899B7"/>
    <w:rsid w:val="28204D37"/>
    <w:rsid w:val="28428482"/>
    <w:rsid w:val="285D6A59"/>
    <w:rsid w:val="2862F0A8"/>
    <w:rsid w:val="290DAF3D"/>
    <w:rsid w:val="294636F2"/>
    <w:rsid w:val="29F0F63D"/>
    <w:rsid w:val="29FBA4B2"/>
    <w:rsid w:val="2A0DB494"/>
    <w:rsid w:val="2A16B3A4"/>
    <w:rsid w:val="2A52204A"/>
    <w:rsid w:val="2AE647AE"/>
    <w:rsid w:val="2B4500A1"/>
    <w:rsid w:val="2B517638"/>
    <w:rsid w:val="2BB93FCF"/>
    <w:rsid w:val="2C83D76F"/>
    <w:rsid w:val="2C9CD5DB"/>
    <w:rsid w:val="2CB73511"/>
    <w:rsid w:val="2D3111EE"/>
    <w:rsid w:val="2EECC5F5"/>
    <w:rsid w:val="2FF1B577"/>
    <w:rsid w:val="302B33E4"/>
    <w:rsid w:val="30EF8A37"/>
    <w:rsid w:val="313AD44E"/>
    <w:rsid w:val="31D08201"/>
    <w:rsid w:val="321EC008"/>
    <w:rsid w:val="322B7EA4"/>
    <w:rsid w:val="322CC7EF"/>
    <w:rsid w:val="323226CB"/>
    <w:rsid w:val="325AB480"/>
    <w:rsid w:val="3272A89C"/>
    <w:rsid w:val="333DD5B4"/>
    <w:rsid w:val="335675D1"/>
    <w:rsid w:val="33593216"/>
    <w:rsid w:val="3458BBC6"/>
    <w:rsid w:val="346FE312"/>
    <w:rsid w:val="34A1FD09"/>
    <w:rsid w:val="35FB26D4"/>
    <w:rsid w:val="360785A1"/>
    <w:rsid w:val="3625EB5A"/>
    <w:rsid w:val="368607AE"/>
    <w:rsid w:val="36A9A305"/>
    <w:rsid w:val="36AC9B5D"/>
    <w:rsid w:val="36B46174"/>
    <w:rsid w:val="37D5BDE8"/>
    <w:rsid w:val="37DAE542"/>
    <w:rsid w:val="37E4900C"/>
    <w:rsid w:val="3895C250"/>
    <w:rsid w:val="38D6FB8F"/>
    <w:rsid w:val="38DA67B8"/>
    <w:rsid w:val="3960CF77"/>
    <w:rsid w:val="39B264EA"/>
    <w:rsid w:val="39E65CB2"/>
    <w:rsid w:val="3A2B2DE6"/>
    <w:rsid w:val="3A930AC4"/>
    <w:rsid w:val="3ABC0BC1"/>
    <w:rsid w:val="3B2FC7A4"/>
    <w:rsid w:val="3B8F5497"/>
    <w:rsid w:val="3BB668B8"/>
    <w:rsid w:val="3BD47678"/>
    <w:rsid w:val="3BD4A180"/>
    <w:rsid w:val="3C54DA78"/>
    <w:rsid w:val="3C55832C"/>
    <w:rsid w:val="3CF1F3D8"/>
    <w:rsid w:val="3D79D303"/>
    <w:rsid w:val="3D9A0897"/>
    <w:rsid w:val="3DCF269D"/>
    <w:rsid w:val="3DF5EC50"/>
    <w:rsid w:val="3E11FFBD"/>
    <w:rsid w:val="3E66E9A3"/>
    <w:rsid w:val="3ED43B87"/>
    <w:rsid w:val="3F6B1CCB"/>
    <w:rsid w:val="3FBF05EF"/>
    <w:rsid w:val="3FEA4D5A"/>
    <w:rsid w:val="40107614"/>
    <w:rsid w:val="409FFDCB"/>
    <w:rsid w:val="40CEAB60"/>
    <w:rsid w:val="40DAEE62"/>
    <w:rsid w:val="40E9223E"/>
    <w:rsid w:val="4174B5A8"/>
    <w:rsid w:val="417E0F33"/>
    <w:rsid w:val="41AB4B84"/>
    <w:rsid w:val="4219F511"/>
    <w:rsid w:val="4245BA84"/>
    <w:rsid w:val="4298696D"/>
    <w:rsid w:val="431F3B7D"/>
    <w:rsid w:val="43358B7B"/>
    <w:rsid w:val="43792A7A"/>
    <w:rsid w:val="438D1303"/>
    <w:rsid w:val="44666387"/>
    <w:rsid w:val="447E7E63"/>
    <w:rsid w:val="44CD5474"/>
    <w:rsid w:val="4525AD7D"/>
    <w:rsid w:val="46B2E17F"/>
    <w:rsid w:val="4704FFEC"/>
    <w:rsid w:val="47B4AA89"/>
    <w:rsid w:val="47F3FBBF"/>
    <w:rsid w:val="4833EFD2"/>
    <w:rsid w:val="483846B0"/>
    <w:rsid w:val="4853274B"/>
    <w:rsid w:val="48B43DF5"/>
    <w:rsid w:val="492F5C68"/>
    <w:rsid w:val="492F7161"/>
    <w:rsid w:val="497EACCA"/>
    <w:rsid w:val="49823733"/>
    <w:rsid w:val="49CC7401"/>
    <w:rsid w:val="4A101F2D"/>
    <w:rsid w:val="4A525F31"/>
    <w:rsid w:val="4A87FB1B"/>
    <w:rsid w:val="4A91E81B"/>
    <w:rsid w:val="4AC260C7"/>
    <w:rsid w:val="4AE562DB"/>
    <w:rsid w:val="4BBECEA2"/>
    <w:rsid w:val="4BFFD26D"/>
    <w:rsid w:val="4C023AFD"/>
    <w:rsid w:val="4CC6925B"/>
    <w:rsid w:val="4CCC7E7D"/>
    <w:rsid w:val="4D6897CC"/>
    <w:rsid w:val="4D7E99A1"/>
    <w:rsid w:val="4DD0A110"/>
    <w:rsid w:val="4E3FF798"/>
    <w:rsid w:val="4EC380F2"/>
    <w:rsid w:val="4EDDFA7B"/>
    <w:rsid w:val="4F11A489"/>
    <w:rsid w:val="4F186D37"/>
    <w:rsid w:val="4F45A7A6"/>
    <w:rsid w:val="4F4EE393"/>
    <w:rsid w:val="4FBBD51A"/>
    <w:rsid w:val="5025E0C0"/>
    <w:rsid w:val="50518950"/>
    <w:rsid w:val="50A9772D"/>
    <w:rsid w:val="50AE9917"/>
    <w:rsid w:val="510B53C5"/>
    <w:rsid w:val="51D8EC39"/>
    <w:rsid w:val="51F3788E"/>
    <w:rsid w:val="51FFA103"/>
    <w:rsid w:val="521CDF5F"/>
    <w:rsid w:val="52336564"/>
    <w:rsid w:val="525AB59F"/>
    <w:rsid w:val="52AAA6D4"/>
    <w:rsid w:val="52B17417"/>
    <w:rsid w:val="52B1FC66"/>
    <w:rsid w:val="52B45C17"/>
    <w:rsid w:val="52BC4CEF"/>
    <w:rsid w:val="52E100C6"/>
    <w:rsid w:val="52F652DC"/>
    <w:rsid w:val="52F6B97C"/>
    <w:rsid w:val="535287B9"/>
    <w:rsid w:val="5387C648"/>
    <w:rsid w:val="5394CF61"/>
    <w:rsid w:val="53CADF9E"/>
    <w:rsid w:val="53E26091"/>
    <w:rsid w:val="5424E131"/>
    <w:rsid w:val="54EB1BCD"/>
    <w:rsid w:val="550726D9"/>
    <w:rsid w:val="5521B8CD"/>
    <w:rsid w:val="55410913"/>
    <w:rsid w:val="55602AB6"/>
    <w:rsid w:val="55616A7A"/>
    <w:rsid w:val="55BDFF61"/>
    <w:rsid w:val="566687BC"/>
    <w:rsid w:val="56CA5634"/>
    <w:rsid w:val="56E8B8BB"/>
    <w:rsid w:val="57435F39"/>
    <w:rsid w:val="578202C3"/>
    <w:rsid w:val="579D6B71"/>
    <w:rsid w:val="57A25147"/>
    <w:rsid w:val="57B73B5C"/>
    <w:rsid w:val="57E42189"/>
    <w:rsid w:val="58C8D062"/>
    <w:rsid w:val="58CA2093"/>
    <w:rsid w:val="592ADAD9"/>
    <w:rsid w:val="595425B0"/>
    <w:rsid w:val="5996C1E1"/>
    <w:rsid w:val="59AE9594"/>
    <w:rsid w:val="5A3CA73F"/>
    <w:rsid w:val="5A501F56"/>
    <w:rsid w:val="5A592372"/>
    <w:rsid w:val="5A61E508"/>
    <w:rsid w:val="5B0ADE8C"/>
    <w:rsid w:val="5B2AA0A0"/>
    <w:rsid w:val="5B493B92"/>
    <w:rsid w:val="5B959655"/>
    <w:rsid w:val="5C259BC1"/>
    <w:rsid w:val="5C4883DF"/>
    <w:rsid w:val="5C786101"/>
    <w:rsid w:val="5C7A1800"/>
    <w:rsid w:val="5C7DD345"/>
    <w:rsid w:val="5D412BF8"/>
    <w:rsid w:val="5D4AFA36"/>
    <w:rsid w:val="5D6A8C39"/>
    <w:rsid w:val="5D75C39E"/>
    <w:rsid w:val="5DB1CE62"/>
    <w:rsid w:val="5E338A58"/>
    <w:rsid w:val="5EC08862"/>
    <w:rsid w:val="5ECAF91D"/>
    <w:rsid w:val="5FA562E5"/>
    <w:rsid w:val="5FA5C0DA"/>
    <w:rsid w:val="5FFF8422"/>
    <w:rsid w:val="607EEE07"/>
    <w:rsid w:val="6120FAD4"/>
    <w:rsid w:val="61463DA3"/>
    <w:rsid w:val="614A6E71"/>
    <w:rsid w:val="616E6655"/>
    <w:rsid w:val="61B4DF8B"/>
    <w:rsid w:val="622F04B2"/>
    <w:rsid w:val="6280DEDB"/>
    <w:rsid w:val="63434907"/>
    <w:rsid w:val="637A3CD6"/>
    <w:rsid w:val="63CB89B1"/>
    <w:rsid w:val="63D44704"/>
    <w:rsid w:val="6419F177"/>
    <w:rsid w:val="642CE0E1"/>
    <w:rsid w:val="644D53BF"/>
    <w:rsid w:val="646A5541"/>
    <w:rsid w:val="647E6E71"/>
    <w:rsid w:val="6574E27F"/>
    <w:rsid w:val="65E372EA"/>
    <w:rsid w:val="660E3FC2"/>
    <w:rsid w:val="66558AC1"/>
    <w:rsid w:val="66A214A7"/>
    <w:rsid w:val="673820E7"/>
    <w:rsid w:val="677C9E7C"/>
    <w:rsid w:val="678CAF32"/>
    <w:rsid w:val="679B11E6"/>
    <w:rsid w:val="67B7E6FD"/>
    <w:rsid w:val="6858AE33"/>
    <w:rsid w:val="68B68576"/>
    <w:rsid w:val="69579C5F"/>
    <w:rsid w:val="69C65005"/>
    <w:rsid w:val="69F676AC"/>
    <w:rsid w:val="6A2C22F1"/>
    <w:rsid w:val="6A49C2A0"/>
    <w:rsid w:val="6A5878EF"/>
    <w:rsid w:val="6AF68DE7"/>
    <w:rsid w:val="6B55D264"/>
    <w:rsid w:val="6B5C960F"/>
    <w:rsid w:val="6B60A1A2"/>
    <w:rsid w:val="6B7D77E0"/>
    <w:rsid w:val="6B968B77"/>
    <w:rsid w:val="6BC2B305"/>
    <w:rsid w:val="6BD471E3"/>
    <w:rsid w:val="6BDAA4A9"/>
    <w:rsid w:val="6CABD402"/>
    <w:rsid w:val="6CDE0826"/>
    <w:rsid w:val="6D0E6D11"/>
    <w:rsid w:val="6D143E5A"/>
    <w:rsid w:val="6D9D3E9B"/>
    <w:rsid w:val="6DEB981E"/>
    <w:rsid w:val="6E999DE6"/>
    <w:rsid w:val="6E9EE4DF"/>
    <w:rsid w:val="6F91D539"/>
    <w:rsid w:val="6FF78326"/>
    <w:rsid w:val="703A8D39"/>
    <w:rsid w:val="703B20D6"/>
    <w:rsid w:val="7041D66B"/>
    <w:rsid w:val="704F1519"/>
    <w:rsid w:val="7090C0FE"/>
    <w:rsid w:val="712FC43B"/>
    <w:rsid w:val="7161FE4F"/>
    <w:rsid w:val="7186479F"/>
    <w:rsid w:val="71C151EB"/>
    <w:rsid w:val="71D7AE98"/>
    <w:rsid w:val="726F8505"/>
    <w:rsid w:val="7293BF63"/>
    <w:rsid w:val="72944E92"/>
    <w:rsid w:val="72983A7C"/>
    <w:rsid w:val="730FC90A"/>
    <w:rsid w:val="7328DD6E"/>
    <w:rsid w:val="73BE4EA7"/>
    <w:rsid w:val="74408D45"/>
    <w:rsid w:val="7531D062"/>
    <w:rsid w:val="758FE255"/>
    <w:rsid w:val="75A27BED"/>
    <w:rsid w:val="76154EF2"/>
    <w:rsid w:val="7617A21E"/>
    <w:rsid w:val="765F514E"/>
    <w:rsid w:val="7687A8E5"/>
    <w:rsid w:val="7785F156"/>
    <w:rsid w:val="77D83577"/>
    <w:rsid w:val="789B1F04"/>
    <w:rsid w:val="78A34C40"/>
    <w:rsid w:val="78BE694D"/>
    <w:rsid w:val="78D9B842"/>
    <w:rsid w:val="78FE3E64"/>
    <w:rsid w:val="7945E5C7"/>
    <w:rsid w:val="7959E59C"/>
    <w:rsid w:val="7A0C1004"/>
    <w:rsid w:val="7A656E37"/>
    <w:rsid w:val="7A8A6C7D"/>
    <w:rsid w:val="7B08F987"/>
    <w:rsid w:val="7B634BA4"/>
    <w:rsid w:val="7B706744"/>
    <w:rsid w:val="7BB4EED9"/>
    <w:rsid w:val="7C526527"/>
    <w:rsid w:val="7C9F53F5"/>
    <w:rsid w:val="7CEDC4A4"/>
    <w:rsid w:val="7D0CCF3B"/>
    <w:rsid w:val="7E0E0021"/>
    <w:rsid w:val="7E196793"/>
    <w:rsid w:val="7E4F219C"/>
    <w:rsid w:val="7E878CD0"/>
    <w:rsid w:val="7E9F0808"/>
    <w:rsid w:val="7F4070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140A9E67-4B4B-4866-8EFD-5A3A8A4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C329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2901"/>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C32901"/>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3290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90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90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90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3290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29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3"/>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rFonts w:ascii="Arial" w:hAnsi="Arial" w:cs="Arial"/>
      <w:sz w:val="20"/>
      <w:szCs w:val="20"/>
    </w:rPr>
  </w:style>
  <w:style w:type="character" w:customStyle="1" w:styleId="CommentTextChar">
    <w:name w:val="Comment Text Char"/>
    <w:basedOn w:val="DefaultParagraphFont"/>
    <w:link w:val="CommentText"/>
    <w:uiPriority w:val="99"/>
    <w:rsid w:val="00B01B1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Arial" w:hAnsi="Arial" w:cs="Arial"/>
      <w:sz w:val="20"/>
      <w:szCs w:val="18"/>
    </w:rPr>
  </w:style>
  <w:style w:type="character" w:customStyle="1" w:styleId="BalloonTextChar">
    <w:name w:val="Balloon Text Char"/>
    <w:basedOn w:val="DefaultParagraphFont"/>
    <w:link w:val="BalloonText"/>
    <w:uiPriority w:val="99"/>
    <w:semiHidden/>
    <w:rsid w:val="00B01B16"/>
    <w:rPr>
      <w:rFonts w:ascii="Arial" w:eastAsia="Times New Roman" w:hAnsi="Arial" w:cs="Arial"/>
      <w:sz w:val="20"/>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
    <w:uiPriority w:val="99"/>
    <w:rsid w:val="00362A2C"/>
    <w:rPr>
      <w:sz w:val="22"/>
    </w:rPr>
  </w:style>
  <w:style w:type="paragraph" w:customStyle="1" w:styleId="paragraph">
    <w:name w:val="paragraph"/>
    <w:basedOn w:val="Normal"/>
    <w:rsid w:val="000B2E5E"/>
    <w:pPr>
      <w:spacing w:before="100" w:beforeAutospacing="1" w:after="100" w:afterAutospacing="1"/>
    </w:pPr>
    <w:rPr>
      <w:sz w:val="24"/>
    </w:rPr>
  </w:style>
  <w:style w:type="character" w:customStyle="1" w:styleId="normaltextrun">
    <w:name w:val="normaltextrun"/>
    <w:basedOn w:val="DefaultParagraphFont"/>
    <w:rsid w:val="000B2E5E"/>
  </w:style>
  <w:style w:type="character" w:customStyle="1" w:styleId="eop">
    <w:name w:val="eop"/>
    <w:basedOn w:val="DefaultParagraphFont"/>
    <w:rsid w:val="000B2E5E"/>
  </w:style>
  <w:style w:type="character" w:styleId="Mention">
    <w:name w:val="Mention"/>
    <w:basedOn w:val="DefaultParagraphFont"/>
    <w:uiPriority w:val="99"/>
    <w:unhideWhenUsed/>
    <w:rsid w:val="00246E14"/>
    <w:rPr>
      <w:color w:val="2B579A"/>
      <w:shd w:val="clear" w:color="auto" w:fill="E1DFDD"/>
    </w:rPr>
  </w:style>
  <w:style w:type="character" w:customStyle="1" w:styleId="Heading1Char">
    <w:name w:val="Heading 1 Char"/>
    <w:basedOn w:val="DefaultParagraphFont"/>
    <w:link w:val="Heading1"/>
    <w:uiPriority w:val="9"/>
    <w:rsid w:val="00C329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29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329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32901"/>
    <w:rPr>
      <w:rFonts w:asciiTheme="majorHAnsi" w:eastAsiaTheme="majorEastAsia" w:hAnsiTheme="majorHAnsi" w:cstheme="majorBidi"/>
      <w:i/>
      <w:iCs/>
      <w:color w:val="2E74B5" w:themeColor="accent1" w:themeShade="BF"/>
      <w:sz w:val="26"/>
      <w:szCs w:val="24"/>
    </w:rPr>
  </w:style>
  <w:style w:type="character" w:customStyle="1" w:styleId="Heading5Char">
    <w:name w:val="Heading 5 Char"/>
    <w:basedOn w:val="DefaultParagraphFont"/>
    <w:link w:val="Heading5"/>
    <w:uiPriority w:val="9"/>
    <w:semiHidden/>
    <w:rsid w:val="00C32901"/>
    <w:rPr>
      <w:rFonts w:asciiTheme="majorHAnsi" w:eastAsiaTheme="majorEastAsia" w:hAnsiTheme="majorHAnsi" w:cstheme="majorBidi"/>
      <w:color w:val="2E74B5" w:themeColor="accent1" w:themeShade="BF"/>
      <w:sz w:val="26"/>
      <w:szCs w:val="24"/>
    </w:rPr>
  </w:style>
  <w:style w:type="character" w:customStyle="1" w:styleId="Heading6Char">
    <w:name w:val="Heading 6 Char"/>
    <w:basedOn w:val="DefaultParagraphFont"/>
    <w:link w:val="Heading6"/>
    <w:uiPriority w:val="9"/>
    <w:semiHidden/>
    <w:rsid w:val="00C32901"/>
    <w:rPr>
      <w:rFonts w:asciiTheme="majorHAnsi" w:eastAsiaTheme="majorEastAsia" w:hAnsiTheme="majorHAnsi" w:cstheme="majorBidi"/>
      <w:color w:val="1F4D78" w:themeColor="accent1" w:themeShade="7F"/>
      <w:sz w:val="26"/>
      <w:szCs w:val="24"/>
    </w:rPr>
  </w:style>
  <w:style w:type="character" w:customStyle="1" w:styleId="Heading7Char">
    <w:name w:val="Heading 7 Char"/>
    <w:basedOn w:val="DefaultParagraphFont"/>
    <w:link w:val="Heading7"/>
    <w:uiPriority w:val="9"/>
    <w:semiHidden/>
    <w:rsid w:val="00C32901"/>
    <w:rPr>
      <w:rFonts w:asciiTheme="majorHAnsi" w:eastAsiaTheme="majorEastAsia" w:hAnsiTheme="majorHAnsi" w:cstheme="majorBidi"/>
      <w:i/>
      <w:iCs/>
      <w:color w:val="1F4D78" w:themeColor="accent1" w:themeShade="7F"/>
      <w:sz w:val="26"/>
      <w:szCs w:val="24"/>
    </w:rPr>
  </w:style>
  <w:style w:type="character" w:customStyle="1" w:styleId="Heading8Char">
    <w:name w:val="Heading 8 Char"/>
    <w:basedOn w:val="DefaultParagraphFont"/>
    <w:link w:val="Heading8"/>
    <w:uiPriority w:val="9"/>
    <w:semiHidden/>
    <w:rsid w:val="00C329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290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C32901"/>
  </w:style>
  <w:style w:type="paragraph" w:styleId="BlockText">
    <w:name w:val="Block Text"/>
    <w:basedOn w:val="Normal"/>
    <w:uiPriority w:val="99"/>
    <w:semiHidden/>
    <w:unhideWhenUsed/>
    <w:rsid w:val="00C329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C32901"/>
    <w:pPr>
      <w:spacing w:after="120"/>
    </w:pPr>
  </w:style>
  <w:style w:type="character" w:customStyle="1" w:styleId="BodyTextChar">
    <w:name w:val="Body Text Char"/>
    <w:basedOn w:val="DefaultParagraphFont"/>
    <w:link w:val="BodyText"/>
    <w:uiPriority w:val="99"/>
    <w:semiHidden/>
    <w:rsid w:val="00C32901"/>
    <w:rPr>
      <w:rFonts w:ascii="Times New Roman" w:eastAsia="Times New Roman" w:hAnsi="Times New Roman" w:cs="Times New Roman"/>
      <w:sz w:val="26"/>
      <w:szCs w:val="24"/>
    </w:rPr>
  </w:style>
  <w:style w:type="paragraph" w:styleId="BodyText2">
    <w:name w:val="Body Text 2"/>
    <w:basedOn w:val="Normal"/>
    <w:link w:val="BodyText2Char"/>
    <w:uiPriority w:val="99"/>
    <w:semiHidden/>
    <w:unhideWhenUsed/>
    <w:rsid w:val="00C32901"/>
    <w:pPr>
      <w:spacing w:after="120" w:line="480" w:lineRule="auto"/>
    </w:pPr>
  </w:style>
  <w:style w:type="character" w:customStyle="1" w:styleId="BodyText2Char">
    <w:name w:val="Body Text 2 Char"/>
    <w:basedOn w:val="DefaultParagraphFont"/>
    <w:link w:val="BodyText2"/>
    <w:uiPriority w:val="99"/>
    <w:semiHidden/>
    <w:rsid w:val="00C32901"/>
    <w:rPr>
      <w:rFonts w:ascii="Times New Roman" w:eastAsia="Times New Roman" w:hAnsi="Times New Roman" w:cs="Times New Roman"/>
      <w:sz w:val="26"/>
      <w:szCs w:val="24"/>
    </w:rPr>
  </w:style>
  <w:style w:type="paragraph" w:styleId="BodyText3">
    <w:name w:val="Body Text 3"/>
    <w:basedOn w:val="Normal"/>
    <w:link w:val="BodyText3Char"/>
    <w:uiPriority w:val="99"/>
    <w:semiHidden/>
    <w:unhideWhenUsed/>
    <w:rsid w:val="00C32901"/>
    <w:pPr>
      <w:spacing w:after="120"/>
    </w:pPr>
    <w:rPr>
      <w:sz w:val="16"/>
      <w:szCs w:val="16"/>
    </w:rPr>
  </w:style>
  <w:style w:type="character" w:customStyle="1" w:styleId="BodyText3Char">
    <w:name w:val="Body Text 3 Char"/>
    <w:basedOn w:val="DefaultParagraphFont"/>
    <w:link w:val="BodyText3"/>
    <w:uiPriority w:val="99"/>
    <w:semiHidden/>
    <w:rsid w:val="00C3290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C32901"/>
    <w:pPr>
      <w:spacing w:after="0"/>
      <w:ind w:firstLine="360"/>
    </w:pPr>
  </w:style>
  <w:style w:type="character" w:customStyle="1" w:styleId="BodyTextFirstIndentChar">
    <w:name w:val="Body Text First Indent Char"/>
    <w:basedOn w:val="BodyTextChar"/>
    <w:link w:val="BodyTextFirstIndent"/>
    <w:uiPriority w:val="99"/>
    <w:semiHidden/>
    <w:rsid w:val="00C32901"/>
    <w:rPr>
      <w:rFonts w:ascii="Times New Roman" w:eastAsia="Times New Roman" w:hAnsi="Times New Roman" w:cs="Times New Roman"/>
      <w:sz w:val="26"/>
      <w:szCs w:val="24"/>
    </w:rPr>
  </w:style>
  <w:style w:type="paragraph" w:styleId="BodyTextIndent">
    <w:name w:val="Body Text Indent"/>
    <w:basedOn w:val="Normal"/>
    <w:link w:val="BodyTextIndentChar"/>
    <w:uiPriority w:val="99"/>
    <w:semiHidden/>
    <w:unhideWhenUsed/>
    <w:rsid w:val="00C32901"/>
    <w:pPr>
      <w:spacing w:after="120"/>
      <w:ind w:left="360"/>
    </w:pPr>
  </w:style>
  <w:style w:type="character" w:customStyle="1" w:styleId="BodyTextIndentChar">
    <w:name w:val="Body Text Indent Char"/>
    <w:basedOn w:val="DefaultParagraphFont"/>
    <w:link w:val="BodyTextIndent"/>
    <w:uiPriority w:val="99"/>
    <w:semiHidden/>
    <w:rsid w:val="00C32901"/>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uiPriority w:val="99"/>
    <w:semiHidden/>
    <w:unhideWhenUsed/>
    <w:rsid w:val="00C32901"/>
    <w:pPr>
      <w:spacing w:after="0"/>
      <w:ind w:firstLine="360"/>
    </w:pPr>
  </w:style>
  <w:style w:type="character" w:customStyle="1" w:styleId="BodyTextFirstIndent2Char">
    <w:name w:val="Body Text First Indent 2 Char"/>
    <w:basedOn w:val="BodyTextIndentChar"/>
    <w:link w:val="BodyTextFirstIndent2"/>
    <w:uiPriority w:val="99"/>
    <w:semiHidden/>
    <w:rsid w:val="00C32901"/>
    <w:rPr>
      <w:rFonts w:ascii="Times New Roman" w:eastAsia="Times New Roman" w:hAnsi="Times New Roman" w:cs="Times New Roman"/>
      <w:sz w:val="26"/>
      <w:szCs w:val="24"/>
    </w:rPr>
  </w:style>
  <w:style w:type="paragraph" w:styleId="BodyTextIndent2">
    <w:name w:val="Body Text Indent 2"/>
    <w:basedOn w:val="Normal"/>
    <w:link w:val="BodyTextIndent2Char"/>
    <w:uiPriority w:val="99"/>
    <w:semiHidden/>
    <w:unhideWhenUsed/>
    <w:rsid w:val="00C32901"/>
    <w:pPr>
      <w:spacing w:after="120" w:line="480" w:lineRule="auto"/>
      <w:ind w:left="360"/>
    </w:pPr>
  </w:style>
  <w:style w:type="character" w:customStyle="1" w:styleId="BodyTextIndent2Char">
    <w:name w:val="Body Text Indent 2 Char"/>
    <w:basedOn w:val="DefaultParagraphFont"/>
    <w:link w:val="BodyTextIndent2"/>
    <w:uiPriority w:val="99"/>
    <w:semiHidden/>
    <w:rsid w:val="00C32901"/>
    <w:rPr>
      <w:rFonts w:ascii="Times New Roman" w:eastAsia="Times New Roman" w:hAnsi="Times New Roman" w:cs="Times New Roman"/>
      <w:sz w:val="26"/>
      <w:szCs w:val="24"/>
    </w:rPr>
  </w:style>
  <w:style w:type="paragraph" w:styleId="BodyTextIndent3">
    <w:name w:val="Body Text Indent 3"/>
    <w:basedOn w:val="Normal"/>
    <w:link w:val="BodyTextIndent3Char"/>
    <w:uiPriority w:val="99"/>
    <w:semiHidden/>
    <w:unhideWhenUsed/>
    <w:rsid w:val="00C329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901"/>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C32901"/>
    <w:pPr>
      <w:spacing w:after="200"/>
    </w:pPr>
    <w:rPr>
      <w:iCs/>
      <w:color w:val="44546A" w:themeColor="text2"/>
      <w:szCs w:val="18"/>
    </w:rPr>
  </w:style>
  <w:style w:type="paragraph" w:styleId="Closing">
    <w:name w:val="Closing"/>
    <w:basedOn w:val="Normal"/>
    <w:link w:val="ClosingChar"/>
    <w:uiPriority w:val="99"/>
    <w:semiHidden/>
    <w:unhideWhenUsed/>
    <w:rsid w:val="00C32901"/>
    <w:pPr>
      <w:ind w:left="4320"/>
    </w:pPr>
  </w:style>
  <w:style w:type="character" w:customStyle="1" w:styleId="ClosingChar">
    <w:name w:val="Closing Char"/>
    <w:basedOn w:val="DefaultParagraphFont"/>
    <w:link w:val="Closing"/>
    <w:uiPriority w:val="99"/>
    <w:semiHidden/>
    <w:rsid w:val="00C32901"/>
    <w:rPr>
      <w:rFonts w:ascii="Times New Roman" w:eastAsia="Times New Roman" w:hAnsi="Times New Roman" w:cs="Times New Roman"/>
      <w:sz w:val="26"/>
      <w:szCs w:val="24"/>
    </w:rPr>
  </w:style>
  <w:style w:type="paragraph" w:styleId="Date">
    <w:name w:val="Date"/>
    <w:basedOn w:val="Normal"/>
    <w:next w:val="Normal"/>
    <w:link w:val="DateChar"/>
    <w:uiPriority w:val="99"/>
    <w:semiHidden/>
    <w:unhideWhenUsed/>
    <w:rsid w:val="00C32901"/>
  </w:style>
  <w:style w:type="character" w:customStyle="1" w:styleId="DateChar">
    <w:name w:val="Date Char"/>
    <w:basedOn w:val="DefaultParagraphFont"/>
    <w:link w:val="Date"/>
    <w:uiPriority w:val="99"/>
    <w:semiHidden/>
    <w:rsid w:val="00C32901"/>
    <w:rPr>
      <w:rFonts w:ascii="Times New Roman" w:eastAsia="Times New Roman" w:hAnsi="Times New Roman" w:cs="Times New Roman"/>
      <w:sz w:val="26"/>
      <w:szCs w:val="24"/>
    </w:rPr>
  </w:style>
  <w:style w:type="paragraph" w:styleId="DocumentMap">
    <w:name w:val="Document Map"/>
    <w:basedOn w:val="Normal"/>
    <w:link w:val="DocumentMapChar"/>
    <w:uiPriority w:val="99"/>
    <w:semiHidden/>
    <w:unhideWhenUsed/>
    <w:rsid w:val="00C329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290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32901"/>
  </w:style>
  <w:style w:type="character" w:customStyle="1" w:styleId="E-mailSignatureChar">
    <w:name w:val="E-mail Signature Char"/>
    <w:basedOn w:val="DefaultParagraphFont"/>
    <w:link w:val="E-mailSignature"/>
    <w:uiPriority w:val="99"/>
    <w:semiHidden/>
    <w:rsid w:val="00C32901"/>
    <w:rPr>
      <w:rFonts w:ascii="Times New Roman" w:eastAsia="Times New Roman" w:hAnsi="Times New Roman" w:cs="Times New Roman"/>
      <w:sz w:val="26"/>
      <w:szCs w:val="24"/>
    </w:rPr>
  </w:style>
  <w:style w:type="paragraph" w:styleId="EnvelopeAddress">
    <w:name w:val="envelope address"/>
    <w:basedOn w:val="Normal"/>
    <w:uiPriority w:val="99"/>
    <w:semiHidden/>
    <w:unhideWhenUsed/>
    <w:rsid w:val="00C3290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3290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32901"/>
    <w:rPr>
      <w:i/>
      <w:iCs/>
    </w:rPr>
  </w:style>
  <w:style w:type="character" w:customStyle="1" w:styleId="HTMLAddressChar">
    <w:name w:val="HTML Address Char"/>
    <w:basedOn w:val="DefaultParagraphFont"/>
    <w:link w:val="HTMLAddress"/>
    <w:uiPriority w:val="99"/>
    <w:semiHidden/>
    <w:rsid w:val="00C32901"/>
    <w:rPr>
      <w:rFonts w:ascii="Times New Roman" w:eastAsia="Times New Roman" w:hAnsi="Times New Roman" w:cs="Times New Roman"/>
      <w:i/>
      <w:iCs/>
      <w:sz w:val="26"/>
      <w:szCs w:val="24"/>
    </w:rPr>
  </w:style>
  <w:style w:type="paragraph" w:styleId="HTMLPreformatted">
    <w:name w:val="HTML Preformatted"/>
    <w:basedOn w:val="Normal"/>
    <w:link w:val="HTMLPreformattedChar"/>
    <w:uiPriority w:val="99"/>
    <w:semiHidden/>
    <w:unhideWhenUsed/>
    <w:rsid w:val="00C329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2901"/>
    <w:rPr>
      <w:rFonts w:ascii="Consolas" w:eastAsia="Times New Roman" w:hAnsi="Consolas" w:cs="Times New Roman"/>
      <w:sz w:val="20"/>
      <w:szCs w:val="20"/>
    </w:rPr>
  </w:style>
  <w:style w:type="paragraph" w:styleId="Index1">
    <w:name w:val="index 1"/>
    <w:basedOn w:val="Normal"/>
    <w:next w:val="Normal"/>
    <w:uiPriority w:val="99"/>
    <w:semiHidden/>
    <w:unhideWhenUsed/>
    <w:rsid w:val="00C32901"/>
    <w:pPr>
      <w:ind w:left="260" w:hanging="260"/>
    </w:pPr>
  </w:style>
  <w:style w:type="paragraph" w:styleId="Index2">
    <w:name w:val="index 2"/>
    <w:basedOn w:val="Normal"/>
    <w:next w:val="Normal"/>
    <w:uiPriority w:val="99"/>
    <w:semiHidden/>
    <w:unhideWhenUsed/>
    <w:rsid w:val="00C32901"/>
    <w:pPr>
      <w:ind w:left="520" w:hanging="260"/>
    </w:pPr>
  </w:style>
  <w:style w:type="paragraph" w:styleId="Index3">
    <w:name w:val="index 3"/>
    <w:basedOn w:val="Normal"/>
    <w:next w:val="Normal"/>
    <w:uiPriority w:val="99"/>
    <w:semiHidden/>
    <w:unhideWhenUsed/>
    <w:rsid w:val="00C32901"/>
    <w:pPr>
      <w:ind w:left="780" w:hanging="260"/>
    </w:pPr>
  </w:style>
  <w:style w:type="paragraph" w:styleId="Index4">
    <w:name w:val="index 4"/>
    <w:basedOn w:val="Normal"/>
    <w:next w:val="Normal"/>
    <w:uiPriority w:val="99"/>
    <w:semiHidden/>
    <w:unhideWhenUsed/>
    <w:rsid w:val="00C32901"/>
    <w:pPr>
      <w:ind w:left="1040" w:hanging="260"/>
    </w:pPr>
  </w:style>
  <w:style w:type="paragraph" w:styleId="Index5">
    <w:name w:val="index 5"/>
    <w:basedOn w:val="Normal"/>
    <w:next w:val="Normal"/>
    <w:uiPriority w:val="99"/>
    <w:semiHidden/>
    <w:unhideWhenUsed/>
    <w:rsid w:val="00C32901"/>
    <w:pPr>
      <w:ind w:left="1300" w:hanging="260"/>
    </w:pPr>
  </w:style>
  <w:style w:type="paragraph" w:styleId="Index6">
    <w:name w:val="index 6"/>
    <w:basedOn w:val="Normal"/>
    <w:next w:val="Normal"/>
    <w:uiPriority w:val="99"/>
    <w:semiHidden/>
    <w:unhideWhenUsed/>
    <w:rsid w:val="00C32901"/>
    <w:pPr>
      <w:ind w:left="1560" w:hanging="260"/>
    </w:pPr>
  </w:style>
  <w:style w:type="paragraph" w:styleId="Index7">
    <w:name w:val="index 7"/>
    <w:basedOn w:val="Normal"/>
    <w:next w:val="Normal"/>
    <w:uiPriority w:val="99"/>
    <w:semiHidden/>
    <w:unhideWhenUsed/>
    <w:rsid w:val="00C32901"/>
    <w:pPr>
      <w:ind w:left="1820" w:hanging="260"/>
    </w:pPr>
  </w:style>
  <w:style w:type="paragraph" w:styleId="Index8">
    <w:name w:val="index 8"/>
    <w:basedOn w:val="Normal"/>
    <w:next w:val="Normal"/>
    <w:uiPriority w:val="99"/>
    <w:semiHidden/>
    <w:unhideWhenUsed/>
    <w:rsid w:val="00C32901"/>
    <w:pPr>
      <w:ind w:left="2080" w:hanging="260"/>
    </w:pPr>
  </w:style>
  <w:style w:type="paragraph" w:styleId="Index9">
    <w:name w:val="index 9"/>
    <w:basedOn w:val="Normal"/>
    <w:next w:val="Normal"/>
    <w:uiPriority w:val="99"/>
    <w:semiHidden/>
    <w:unhideWhenUsed/>
    <w:rsid w:val="00C32901"/>
    <w:pPr>
      <w:ind w:left="2340" w:hanging="260"/>
    </w:pPr>
  </w:style>
  <w:style w:type="paragraph" w:styleId="IndexHeading">
    <w:name w:val="index heading"/>
    <w:basedOn w:val="Normal"/>
    <w:next w:val="Index1"/>
    <w:uiPriority w:val="99"/>
    <w:semiHidden/>
    <w:unhideWhenUsed/>
    <w:rsid w:val="00C329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29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2901"/>
    <w:rPr>
      <w:rFonts w:ascii="Times New Roman" w:eastAsia="Times New Roman" w:hAnsi="Times New Roman" w:cs="Times New Roman"/>
      <w:i/>
      <w:iCs/>
      <w:color w:val="5B9BD5" w:themeColor="accent1"/>
      <w:sz w:val="26"/>
      <w:szCs w:val="24"/>
    </w:rPr>
  </w:style>
  <w:style w:type="paragraph" w:styleId="List">
    <w:name w:val="List"/>
    <w:basedOn w:val="Normal"/>
    <w:uiPriority w:val="99"/>
    <w:semiHidden/>
    <w:unhideWhenUsed/>
    <w:rsid w:val="00C32901"/>
    <w:pPr>
      <w:ind w:left="360" w:hanging="360"/>
      <w:contextualSpacing/>
    </w:pPr>
  </w:style>
  <w:style w:type="paragraph" w:styleId="List2">
    <w:name w:val="List 2"/>
    <w:basedOn w:val="Normal"/>
    <w:uiPriority w:val="99"/>
    <w:semiHidden/>
    <w:unhideWhenUsed/>
    <w:rsid w:val="00C32901"/>
    <w:pPr>
      <w:ind w:left="720" w:hanging="360"/>
      <w:contextualSpacing/>
    </w:pPr>
  </w:style>
  <w:style w:type="paragraph" w:styleId="List3">
    <w:name w:val="List 3"/>
    <w:basedOn w:val="Normal"/>
    <w:uiPriority w:val="99"/>
    <w:semiHidden/>
    <w:unhideWhenUsed/>
    <w:rsid w:val="00C32901"/>
    <w:pPr>
      <w:ind w:left="1080" w:hanging="360"/>
      <w:contextualSpacing/>
    </w:pPr>
  </w:style>
  <w:style w:type="paragraph" w:styleId="List4">
    <w:name w:val="List 4"/>
    <w:basedOn w:val="Normal"/>
    <w:uiPriority w:val="99"/>
    <w:semiHidden/>
    <w:unhideWhenUsed/>
    <w:rsid w:val="00C32901"/>
    <w:pPr>
      <w:ind w:left="1440" w:hanging="360"/>
      <w:contextualSpacing/>
    </w:pPr>
  </w:style>
  <w:style w:type="paragraph" w:styleId="List5">
    <w:name w:val="List 5"/>
    <w:basedOn w:val="Normal"/>
    <w:uiPriority w:val="99"/>
    <w:semiHidden/>
    <w:unhideWhenUsed/>
    <w:rsid w:val="00C32901"/>
    <w:pPr>
      <w:ind w:left="1800" w:hanging="360"/>
      <w:contextualSpacing/>
    </w:pPr>
  </w:style>
  <w:style w:type="paragraph" w:styleId="ListBullet">
    <w:name w:val="List Bullet"/>
    <w:basedOn w:val="Normal"/>
    <w:uiPriority w:val="99"/>
    <w:semiHidden/>
    <w:unhideWhenUsed/>
    <w:rsid w:val="00C32901"/>
    <w:pPr>
      <w:numPr>
        <w:numId w:val="14"/>
      </w:numPr>
      <w:contextualSpacing/>
    </w:pPr>
  </w:style>
  <w:style w:type="paragraph" w:styleId="ListBullet2">
    <w:name w:val="List Bullet 2"/>
    <w:basedOn w:val="Normal"/>
    <w:uiPriority w:val="99"/>
    <w:semiHidden/>
    <w:unhideWhenUsed/>
    <w:rsid w:val="00C32901"/>
    <w:pPr>
      <w:numPr>
        <w:numId w:val="15"/>
      </w:numPr>
      <w:contextualSpacing/>
    </w:pPr>
  </w:style>
  <w:style w:type="paragraph" w:styleId="ListBullet3">
    <w:name w:val="List Bullet 3"/>
    <w:basedOn w:val="Normal"/>
    <w:uiPriority w:val="99"/>
    <w:semiHidden/>
    <w:unhideWhenUsed/>
    <w:rsid w:val="00C32901"/>
    <w:pPr>
      <w:numPr>
        <w:numId w:val="16"/>
      </w:numPr>
      <w:contextualSpacing/>
    </w:pPr>
  </w:style>
  <w:style w:type="paragraph" w:styleId="ListBullet4">
    <w:name w:val="List Bullet 4"/>
    <w:basedOn w:val="Normal"/>
    <w:uiPriority w:val="99"/>
    <w:semiHidden/>
    <w:unhideWhenUsed/>
    <w:rsid w:val="00C32901"/>
    <w:pPr>
      <w:numPr>
        <w:numId w:val="17"/>
      </w:numPr>
      <w:contextualSpacing/>
    </w:pPr>
  </w:style>
  <w:style w:type="paragraph" w:styleId="ListBullet5">
    <w:name w:val="List Bullet 5"/>
    <w:basedOn w:val="Normal"/>
    <w:uiPriority w:val="99"/>
    <w:semiHidden/>
    <w:unhideWhenUsed/>
    <w:rsid w:val="00C32901"/>
    <w:pPr>
      <w:numPr>
        <w:numId w:val="18"/>
      </w:numPr>
      <w:contextualSpacing/>
    </w:pPr>
  </w:style>
  <w:style w:type="paragraph" w:styleId="ListContinue2">
    <w:name w:val="List Continue 2"/>
    <w:basedOn w:val="Normal"/>
    <w:uiPriority w:val="99"/>
    <w:semiHidden/>
    <w:unhideWhenUsed/>
    <w:rsid w:val="00C32901"/>
    <w:pPr>
      <w:spacing w:after="120"/>
      <w:ind w:left="720"/>
      <w:contextualSpacing/>
    </w:pPr>
  </w:style>
  <w:style w:type="paragraph" w:styleId="ListContinue3">
    <w:name w:val="List Continue 3"/>
    <w:basedOn w:val="Normal"/>
    <w:uiPriority w:val="99"/>
    <w:semiHidden/>
    <w:unhideWhenUsed/>
    <w:rsid w:val="00C32901"/>
    <w:pPr>
      <w:spacing w:after="120"/>
      <w:ind w:left="1080"/>
      <w:contextualSpacing/>
    </w:pPr>
  </w:style>
  <w:style w:type="paragraph" w:styleId="ListContinue4">
    <w:name w:val="List Continue 4"/>
    <w:basedOn w:val="Normal"/>
    <w:uiPriority w:val="99"/>
    <w:semiHidden/>
    <w:unhideWhenUsed/>
    <w:rsid w:val="00C32901"/>
    <w:pPr>
      <w:spacing w:after="120"/>
      <w:ind w:left="1440"/>
      <w:contextualSpacing/>
    </w:pPr>
  </w:style>
  <w:style w:type="paragraph" w:styleId="ListContinue5">
    <w:name w:val="List Continue 5"/>
    <w:basedOn w:val="Normal"/>
    <w:uiPriority w:val="99"/>
    <w:semiHidden/>
    <w:unhideWhenUsed/>
    <w:rsid w:val="00C32901"/>
    <w:pPr>
      <w:spacing w:after="120"/>
      <w:ind w:left="1800"/>
      <w:contextualSpacing/>
    </w:pPr>
  </w:style>
  <w:style w:type="paragraph" w:styleId="ListNumber">
    <w:name w:val="List Number"/>
    <w:basedOn w:val="Normal"/>
    <w:uiPriority w:val="99"/>
    <w:semiHidden/>
    <w:unhideWhenUsed/>
    <w:rsid w:val="00C32901"/>
    <w:pPr>
      <w:numPr>
        <w:numId w:val="19"/>
      </w:numPr>
      <w:contextualSpacing/>
    </w:pPr>
  </w:style>
  <w:style w:type="paragraph" w:styleId="ListNumber2">
    <w:name w:val="List Number 2"/>
    <w:basedOn w:val="Normal"/>
    <w:uiPriority w:val="99"/>
    <w:semiHidden/>
    <w:unhideWhenUsed/>
    <w:rsid w:val="00C32901"/>
    <w:pPr>
      <w:numPr>
        <w:numId w:val="20"/>
      </w:numPr>
      <w:contextualSpacing/>
    </w:pPr>
  </w:style>
  <w:style w:type="paragraph" w:styleId="ListNumber3">
    <w:name w:val="List Number 3"/>
    <w:basedOn w:val="Normal"/>
    <w:uiPriority w:val="99"/>
    <w:semiHidden/>
    <w:unhideWhenUsed/>
    <w:rsid w:val="00C32901"/>
    <w:pPr>
      <w:numPr>
        <w:numId w:val="21"/>
      </w:numPr>
      <w:contextualSpacing/>
    </w:pPr>
  </w:style>
  <w:style w:type="paragraph" w:styleId="ListNumber4">
    <w:name w:val="List Number 4"/>
    <w:basedOn w:val="Normal"/>
    <w:uiPriority w:val="99"/>
    <w:semiHidden/>
    <w:unhideWhenUsed/>
    <w:rsid w:val="00C32901"/>
    <w:pPr>
      <w:numPr>
        <w:numId w:val="22"/>
      </w:numPr>
      <w:contextualSpacing/>
    </w:pPr>
  </w:style>
  <w:style w:type="paragraph" w:styleId="ListNumber5">
    <w:name w:val="List Number 5"/>
    <w:basedOn w:val="Normal"/>
    <w:uiPriority w:val="99"/>
    <w:semiHidden/>
    <w:unhideWhenUsed/>
    <w:rsid w:val="00C32901"/>
    <w:pPr>
      <w:numPr>
        <w:numId w:val="23"/>
      </w:numPr>
      <w:contextualSpacing/>
    </w:pPr>
  </w:style>
  <w:style w:type="paragraph" w:styleId="Macro">
    <w:name w:val="macro"/>
    <w:link w:val="MacroTextChar"/>
    <w:uiPriority w:val="99"/>
    <w:semiHidden/>
    <w:unhideWhenUsed/>
    <w:rsid w:val="00C329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C3290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329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32901"/>
    <w:rPr>
      <w:rFonts w:asciiTheme="majorHAnsi" w:eastAsiaTheme="majorEastAsia" w:hAnsiTheme="majorHAnsi" w:cstheme="majorBidi"/>
      <w:sz w:val="24"/>
      <w:szCs w:val="24"/>
      <w:shd w:val="pct20" w:color="auto" w:fill="auto"/>
    </w:rPr>
  </w:style>
  <w:style w:type="paragraph" w:styleId="NoSpacing">
    <w:name w:val="No Spacing"/>
    <w:uiPriority w:val="1"/>
    <w:qFormat/>
    <w:rsid w:val="00C32901"/>
    <w:pPr>
      <w:spacing w:after="0" w:line="240" w:lineRule="auto"/>
    </w:pPr>
    <w:rPr>
      <w:rFonts w:ascii="Times New Roman" w:eastAsia="Times New Roman" w:hAnsi="Times New Roman" w:cs="Times New Roman"/>
      <w:sz w:val="26"/>
      <w:szCs w:val="24"/>
    </w:rPr>
  </w:style>
  <w:style w:type="paragraph" w:styleId="NormalIndent">
    <w:name w:val="Normal Indent"/>
    <w:basedOn w:val="Normal"/>
    <w:uiPriority w:val="99"/>
    <w:semiHidden/>
    <w:unhideWhenUsed/>
    <w:rsid w:val="00C32901"/>
    <w:pPr>
      <w:ind w:left="720"/>
    </w:pPr>
  </w:style>
  <w:style w:type="paragraph" w:styleId="NoteHeading">
    <w:name w:val="Note Heading"/>
    <w:basedOn w:val="Normal"/>
    <w:next w:val="Normal"/>
    <w:link w:val="NoteHeadingChar"/>
    <w:uiPriority w:val="99"/>
    <w:semiHidden/>
    <w:unhideWhenUsed/>
    <w:rsid w:val="00C32901"/>
  </w:style>
  <w:style w:type="character" w:customStyle="1" w:styleId="NoteHeadingChar">
    <w:name w:val="Note Heading Char"/>
    <w:basedOn w:val="DefaultParagraphFont"/>
    <w:link w:val="NoteHeading"/>
    <w:uiPriority w:val="99"/>
    <w:semiHidden/>
    <w:rsid w:val="00C32901"/>
    <w:rPr>
      <w:rFonts w:ascii="Times New Roman" w:eastAsia="Times New Roman" w:hAnsi="Times New Roman" w:cs="Times New Roman"/>
      <w:sz w:val="26"/>
      <w:szCs w:val="24"/>
    </w:rPr>
  </w:style>
  <w:style w:type="paragraph" w:styleId="PlainText">
    <w:name w:val="Plain Text"/>
    <w:basedOn w:val="Normal"/>
    <w:link w:val="PlainTextChar"/>
    <w:uiPriority w:val="99"/>
    <w:semiHidden/>
    <w:unhideWhenUsed/>
    <w:rsid w:val="00C32901"/>
    <w:rPr>
      <w:rFonts w:ascii="Consolas" w:hAnsi="Consolas"/>
      <w:sz w:val="21"/>
      <w:szCs w:val="21"/>
    </w:rPr>
  </w:style>
  <w:style w:type="character" w:customStyle="1" w:styleId="PlainTextChar">
    <w:name w:val="Plain Text Char"/>
    <w:basedOn w:val="DefaultParagraphFont"/>
    <w:link w:val="PlainText"/>
    <w:uiPriority w:val="99"/>
    <w:semiHidden/>
    <w:rsid w:val="00C32901"/>
    <w:rPr>
      <w:rFonts w:ascii="Consolas" w:eastAsia="Times New Roman" w:hAnsi="Consolas" w:cs="Times New Roman"/>
      <w:sz w:val="21"/>
      <w:szCs w:val="21"/>
    </w:rPr>
  </w:style>
  <w:style w:type="paragraph" w:styleId="Quote">
    <w:name w:val="Quote"/>
    <w:basedOn w:val="Normal"/>
    <w:next w:val="Normal"/>
    <w:link w:val="QuoteChar"/>
    <w:uiPriority w:val="29"/>
    <w:qFormat/>
    <w:rsid w:val="00C329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2901"/>
    <w:rPr>
      <w:rFonts w:ascii="Times New Roman" w:eastAsia="Times New Roman" w:hAnsi="Times New Roman" w:cs="Times New Roman"/>
      <w:i/>
      <w:iCs/>
      <w:color w:val="404040" w:themeColor="text1" w:themeTint="BF"/>
      <w:sz w:val="26"/>
      <w:szCs w:val="24"/>
    </w:rPr>
  </w:style>
  <w:style w:type="paragraph" w:styleId="Salutation">
    <w:name w:val="Salutation"/>
    <w:basedOn w:val="Normal"/>
    <w:next w:val="Normal"/>
    <w:link w:val="SalutationChar"/>
    <w:uiPriority w:val="99"/>
    <w:semiHidden/>
    <w:unhideWhenUsed/>
    <w:rsid w:val="00C32901"/>
  </w:style>
  <w:style w:type="character" w:customStyle="1" w:styleId="SalutationChar">
    <w:name w:val="Salutation Char"/>
    <w:basedOn w:val="DefaultParagraphFont"/>
    <w:link w:val="Salutation"/>
    <w:uiPriority w:val="99"/>
    <w:semiHidden/>
    <w:rsid w:val="00C32901"/>
    <w:rPr>
      <w:rFonts w:ascii="Times New Roman" w:eastAsia="Times New Roman" w:hAnsi="Times New Roman" w:cs="Times New Roman"/>
      <w:sz w:val="26"/>
      <w:szCs w:val="24"/>
    </w:rPr>
  </w:style>
  <w:style w:type="paragraph" w:styleId="Signature">
    <w:name w:val="Signature"/>
    <w:basedOn w:val="Normal"/>
    <w:link w:val="SignatureChar"/>
    <w:uiPriority w:val="99"/>
    <w:semiHidden/>
    <w:unhideWhenUsed/>
    <w:rsid w:val="00C32901"/>
    <w:pPr>
      <w:ind w:left="4320"/>
    </w:pPr>
  </w:style>
  <w:style w:type="character" w:customStyle="1" w:styleId="SignatureChar">
    <w:name w:val="Signature Char"/>
    <w:basedOn w:val="DefaultParagraphFont"/>
    <w:link w:val="Signature"/>
    <w:uiPriority w:val="99"/>
    <w:semiHidden/>
    <w:rsid w:val="00C32901"/>
    <w:rPr>
      <w:rFonts w:ascii="Times New Roman" w:eastAsia="Times New Roman" w:hAnsi="Times New Roman" w:cs="Times New Roman"/>
      <w:sz w:val="26"/>
      <w:szCs w:val="24"/>
    </w:rPr>
  </w:style>
  <w:style w:type="paragraph" w:styleId="Subtitle">
    <w:name w:val="Subtitle"/>
    <w:basedOn w:val="Normal"/>
    <w:next w:val="Normal"/>
    <w:link w:val="SubtitleChar"/>
    <w:uiPriority w:val="11"/>
    <w:qFormat/>
    <w:rsid w:val="00C32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290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32901"/>
    <w:pPr>
      <w:ind w:left="260" w:hanging="260"/>
    </w:pPr>
  </w:style>
  <w:style w:type="paragraph" w:styleId="TableofFigures">
    <w:name w:val="table of figures"/>
    <w:basedOn w:val="Normal"/>
    <w:next w:val="Normal"/>
    <w:uiPriority w:val="99"/>
    <w:semiHidden/>
    <w:unhideWhenUsed/>
    <w:rsid w:val="00C32901"/>
  </w:style>
  <w:style w:type="paragraph" w:styleId="Title">
    <w:name w:val="Title"/>
    <w:basedOn w:val="Normal"/>
    <w:next w:val="Normal"/>
    <w:link w:val="TitleChar"/>
    <w:uiPriority w:val="10"/>
    <w:qFormat/>
    <w:rsid w:val="00C329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90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32901"/>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C32901"/>
    <w:pPr>
      <w:spacing w:after="100"/>
    </w:pPr>
  </w:style>
  <w:style w:type="paragraph" w:styleId="TOC2">
    <w:name w:val="toc 2"/>
    <w:basedOn w:val="Normal"/>
    <w:next w:val="Normal"/>
    <w:uiPriority w:val="39"/>
    <w:semiHidden/>
    <w:unhideWhenUsed/>
    <w:rsid w:val="00C32901"/>
    <w:pPr>
      <w:spacing w:after="100"/>
      <w:ind w:left="260"/>
    </w:pPr>
  </w:style>
  <w:style w:type="paragraph" w:styleId="TOC3">
    <w:name w:val="toc 3"/>
    <w:basedOn w:val="Normal"/>
    <w:next w:val="Normal"/>
    <w:uiPriority w:val="39"/>
    <w:semiHidden/>
    <w:unhideWhenUsed/>
    <w:rsid w:val="00C32901"/>
    <w:pPr>
      <w:spacing w:after="100"/>
      <w:ind w:left="520"/>
    </w:pPr>
  </w:style>
  <w:style w:type="paragraph" w:styleId="TOC4">
    <w:name w:val="toc 4"/>
    <w:basedOn w:val="Normal"/>
    <w:next w:val="Normal"/>
    <w:uiPriority w:val="39"/>
    <w:semiHidden/>
    <w:unhideWhenUsed/>
    <w:rsid w:val="00C32901"/>
    <w:pPr>
      <w:spacing w:after="100"/>
      <w:ind w:left="780"/>
    </w:pPr>
  </w:style>
  <w:style w:type="paragraph" w:styleId="TOC5">
    <w:name w:val="toc 5"/>
    <w:basedOn w:val="Normal"/>
    <w:next w:val="Normal"/>
    <w:uiPriority w:val="39"/>
    <w:semiHidden/>
    <w:unhideWhenUsed/>
    <w:rsid w:val="00C32901"/>
    <w:pPr>
      <w:spacing w:after="100"/>
      <w:ind w:left="1040"/>
    </w:pPr>
  </w:style>
  <w:style w:type="paragraph" w:styleId="TOC6">
    <w:name w:val="toc 6"/>
    <w:basedOn w:val="Normal"/>
    <w:next w:val="Normal"/>
    <w:uiPriority w:val="39"/>
    <w:semiHidden/>
    <w:unhideWhenUsed/>
    <w:rsid w:val="00C32901"/>
    <w:pPr>
      <w:spacing w:after="100"/>
      <w:ind w:left="1300"/>
    </w:pPr>
  </w:style>
  <w:style w:type="paragraph" w:styleId="TOC7">
    <w:name w:val="toc 7"/>
    <w:basedOn w:val="Normal"/>
    <w:next w:val="Normal"/>
    <w:uiPriority w:val="39"/>
    <w:semiHidden/>
    <w:unhideWhenUsed/>
    <w:rsid w:val="00C32901"/>
    <w:pPr>
      <w:spacing w:after="100"/>
      <w:ind w:left="1560"/>
    </w:pPr>
  </w:style>
  <w:style w:type="paragraph" w:styleId="TOC8">
    <w:name w:val="toc 8"/>
    <w:basedOn w:val="Normal"/>
    <w:next w:val="Normal"/>
    <w:uiPriority w:val="39"/>
    <w:semiHidden/>
    <w:unhideWhenUsed/>
    <w:rsid w:val="00C32901"/>
    <w:pPr>
      <w:spacing w:after="100"/>
      <w:ind w:left="1820"/>
    </w:pPr>
  </w:style>
  <w:style w:type="paragraph" w:styleId="TOC9">
    <w:name w:val="toc 9"/>
    <w:basedOn w:val="Normal"/>
    <w:next w:val="Normal"/>
    <w:uiPriority w:val="39"/>
    <w:semiHidden/>
    <w:unhideWhenUsed/>
    <w:rsid w:val="00C32901"/>
    <w:pPr>
      <w:spacing w:after="100"/>
      <w:ind w:left="2080"/>
    </w:pPr>
  </w:style>
  <w:style w:type="paragraph" w:styleId="TOCHeading">
    <w:name w:val="TOC Heading"/>
    <w:basedOn w:val="Heading1"/>
    <w:next w:val="Normal"/>
    <w:uiPriority w:val="39"/>
    <w:semiHidden/>
    <w:unhideWhenUsed/>
    <w:qFormat/>
    <w:rsid w:val="00C329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0D596-C7DF-4785-988F-6040A4AFF103}">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68D6A214-9320-4D10-90F1-B4CDCD54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2482</Words>
  <Characters>14897</Characters>
  <Application>Microsoft Office Word</Application>
  <DocSecurity>0</DocSecurity>
  <Lines>709</Lines>
  <Paragraphs>310</Paragraphs>
  <ScaleCrop>false</ScaleCrop>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3</cp:revision>
  <cp:lastPrinted>2025-06-26T18:47:00Z</cp:lastPrinted>
  <dcterms:created xsi:type="dcterms:W3CDTF">2026-03-18T01:07:00Z</dcterms:created>
  <dcterms:modified xsi:type="dcterms:W3CDTF">2026-03-25T01:57:00Z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5d553f0d-7157-4dcb-a443-3215d5f2d142</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2026-03-18T01:07:21Z</vt:lpwstr>
  </property>
  <property fmtid="{D5CDD505-2E9C-101B-9397-08002B2CF9AE}" pid="8" name="MSIP_Label_bd24d06a-0e85-4d57-b1e0-ba34b1abc708_SiteId">
    <vt:lpwstr>19caa9e9-04ff-43fa-885f-d77fac387903</vt:lpwstr>
  </property>
</Properties>
</file>