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579FE" w:rsidP="009E02F7" w14:paraId="57631BAF" w14:textId="77777777">
      <w:pPr>
        <w:ind w:right="-72"/>
        <w:jc w:val="center"/>
        <w:rPr>
          <w:sz w:val="24"/>
        </w:rPr>
      </w:pPr>
      <w:r>
        <w:rPr>
          <w:sz w:val="24"/>
          <w:u w:val="single"/>
        </w:rPr>
        <w:t>Supporting Statement</w:t>
      </w:r>
    </w:p>
    <w:p w:rsidR="00B579FE" w14:paraId="1029E2B7" w14:textId="77777777">
      <w:pPr>
        <w:jc w:val="center"/>
        <w:rPr>
          <w:sz w:val="24"/>
        </w:rPr>
      </w:pPr>
    </w:p>
    <w:p w:rsidR="00B579FE" w:rsidP="003F5892" w14:paraId="31EB4DAA" w14:textId="77777777">
      <w:pPr>
        <w:jc w:val="center"/>
        <w:rPr>
          <w:sz w:val="24"/>
        </w:rPr>
      </w:pPr>
      <w:r>
        <w:rPr>
          <w:sz w:val="24"/>
        </w:rPr>
        <w:t>Maintenance, Preventive Maintenance, Rebuilding,</w:t>
      </w:r>
      <w:r w:rsidR="003F5892">
        <w:rPr>
          <w:sz w:val="24"/>
        </w:rPr>
        <w:t xml:space="preserve"> </w:t>
      </w:r>
      <w:r>
        <w:rPr>
          <w:sz w:val="24"/>
        </w:rPr>
        <w:t>and Alterations</w:t>
      </w:r>
    </w:p>
    <w:p w:rsidR="00B579FE" w14:paraId="2B0F3BAA" w14:textId="77777777">
      <w:pPr>
        <w:jc w:val="center"/>
        <w:rPr>
          <w:sz w:val="24"/>
        </w:rPr>
      </w:pPr>
      <w:r>
        <w:rPr>
          <w:sz w:val="24"/>
        </w:rPr>
        <w:t>OMB</w:t>
      </w:r>
      <w:r w:rsidR="004F2E1A">
        <w:rPr>
          <w:sz w:val="24"/>
        </w:rPr>
        <w:t xml:space="preserve"> Control Number:</w:t>
      </w:r>
      <w:r>
        <w:rPr>
          <w:sz w:val="24"/>
        </w:rPr>
        <w:t xml:space="preserve"> 2120-0020</w:t>
      </w:r>
    </w:p>
    <w:p w:rsidR="00B579FE" w:rsidRPr="005343D0" w14:paraId="0270B87C" w14:textId="77777777">
      <w:pPr>
        <w:jc w:val="center"/>
        <w:rPr>
          <w:sz w:val="28"/>
          <w:szCs w:val="28"/>
        </w:rPr>
      </w:pPr>
    </w:p>
    <w:p w:rsidR="00B579FE" w:rsidRPr="005343D0" w14:paraId="39622AB7" w14:textId="77777777">
      <w:pPr>
        <w:rPr>
          <w:b/>
          <w:sz w:val="28"/>
          <w:szCs w:val="28"/>
        </w:rPr>
      </w:pPr>
      <w:r w:rsidRPr="005343D0">
        <w:rPr>
          <w:b/>
          <w:sz w:val="28"/>
          <w:szCs w:val="28"/>
          <w:u w:val="single"/>
        </w:rPr>
        <w:t>Justification:</w:t>
      </w:r>
    </w:p>
    <w:p w:rsidR="00B579FE" w:rsidRPr="005343D0" w14:paraId="060D74C5" w14:textId="77777777">
      <w:pPr>
        <w:rPr>
          <w:b/>
          <w:sz w:val="28"/>
          <w:szCs w:val="28"/>
        </w:rPr>
      </w:pPr>
    </w:p>
    <w:p w:rsidR="00B579FE" w:rsidRPr="005343D0" w14:paraId="4D455C38" w14:textId="77777777">
      <w:pPr>
        <w:rPr>
          <w:b/>
          <w:sz w:val="28"/>
          <w:szCs w:val="28"/>
        </w:rPr>
      </w:pPr>
      <w:r w:rsidRPr="005343D0">
        <w:rPr>
          <w:b/>
          <w:sz w:val="28"/>
          <w:szCs w:val="28"/>
        </w:rPr>
        <w:t>1.</w:t>
      </w:r>
      <w:r w:rsidRPr="005343D0">
        <w:rPr>
          <w:b/>
          <w:sz w:val="28"/>
          <w:szCs w:val="28"/>
        </w:rPr>
        <w:tab/>
      </w:r>
      <w:r w:rsidRPr="005343D0">
        <w:rPr>
          <w:b/>
          <w:i/>
          <w:sz w:val="28"/>
          <w:szCs w:val="28"/>
        </w:rPr>
        <w:t>Explain the circumstances that make the collection of information necessary.  Identify any legal or administrative requirements that necessitate the collection</w:t>
      </w:r>
      <w:r w:rsidRPr="005343D0">
        <w:rPr>
          <w:b/>
          <w:sz w:val="28"/>
          <w:szCs w:val="28"/>
        </w:rPr>
        <w:t>.</w:t>
      </w:r>
    </w:p>
    <w:p w:rsidR="00B579FE" w:rsidRPr="005343D0" w14:paraId="78EFA216" w14:textId="77777777">
      <w:pPr>
        <w:rPr>
          <w:sz w:val="28"/>
          <w:szCs w:val="28"/>
        </w:rPr>
      </w:pPr>
    </w:p>
    <w:p w:rsidR="00B579FE" w:rsidRPr="005343D0" w14:paraId="1C2A2CB7" w14:textId="77777777">
      <w:pPr>
        <w:rPr>
          <w:sz w:val="28"/>
          <w:szCs w:val="28"/>
        </w:rPr>
      </w:pPr>
      <w:r w:rsidRPr="005343D0">
        <w:rPr>
          <w:sz w:val="28"/>
          <w:szCs w:val="28"/>
        </w:rPr>
        <w:t xml:space="preserve">Title 49, United States Code, Section </w:t>
      </w:r>
      <w:r w:rsidR="00C3619A">
        <w:rPr>
          <w:sz w:val="28"/>
          <w:szCs w:val="28"/>
        </w:rPr>
        <w:t>44701/</w:t>
      </w:r>
      <w:r w:rsidRPr="005343D0">
        <w:rPr>
          <w:sz w:val="28"/>
          <w:szCs w:val="28"/>
        </w:rPr>
        <w:t>44702, specifically empowers the Secretary of Transportation to prescribe reasonable rules and regulations and minimum standards governing, in the interest of safety, the inspection, servicing, and overhaul of aircraft, aircraft engines, propellers, and appliances, including provision of examinations and reports the Secretary may accept in lieu of those made by its officers and employees.</w:t>
      </w:r>
    </w:p>
    <w:p w:rsidR="00B579FE" w:rsidRPr="005343D0" w14:paraId="190232BD" w14:textId="77777777">
      <w:pPr>
        <w:rPr>
          <w:sz w:val="28"/>
          <w:szCs w:val="28"/>
        </w:rPr>
      </w:pPr>
    </w:p>
    <w:p w:rsidR="00B579FE" w:rsidRPr="005343D0" w14:paraId="0461305D" w14:textId="77777777">
      <w:pPr>
        <w:pStyle w:val="BodyText"/>
        <w:rPr>
          <w:sz w:val="28"/>
          <w:szCs w:val="28"/>
        </w:rPr>
      </w:pPr>
      <w:r w:rsidRPr="005343D0">
        <w:rPr>
          <w:sz w:val="28"/>
          <w:szCs w:val="28"/>
        </w:rPr>
        <w:t>The information collection associated with FAR 43 is necessary to ensure that maintenance, rebuilding, or alteration of aircraft, aircraft components, etc., is performed by qualified individuals and at proper intervals.  Further, proper maintenance records are essential to ensure that an aircraft is properly maintained and is mechanically safe for flight.  Clearly, aircraft airworthiness, through proper maintenance, is a major component of aviation safety.  This provides a record of all major modifications,</w:t>
      </w:r>
      <w:r w:rsidRPr="005343D0">
        <w:rPr>
          <w:sz w:val="28"/>
          <w:szCs w:val="28"/>
        </w:rPr>
        <w:t xml:space="preserve"> repairs, and alterations performed on </w:t>
      </w:r>
      <w:smartTag w:uri="urn:schemas-microsoft-com:office:smarttags" w:element="place">
        <w:smartTag w:uri="urn:schemas-microsoft-com:office:smarttags" w:element="country-region">
          <w:r w:rsidRPr="005343D0">
            <w:rPr>
              <w:sz w:val="28"/>
              <w:szCs w:val="28"/>
            </w:rPr>
            <w:t>U.S.</w:t>
          </w:r>
        </w:smartTag>
      </w:smartTag>
      <w:r w:rsidRPr="005343D0">
        <w:rPr>
          <w:sz w:val="28"/>
          <w:szCs w:val="28"/>
        </w:rPr>
        <w:t xml:space="preserve"> civil registered aircraft.</w:t>
      </w:r>
    </w:p>
    <w:p w:rsidR="00B579FE" w:rsidRPr="005343D0" w14:paraId="1F892000" w14:textId="77777777">
      <w:pPr>
        <w:rPr>
          <w:sz w:val="28"/>
          <w:szCs w:val="28"/>
        </w:rPr>
      </w:pPr>
    </w:p>
    <w:p w:rsidR="00B579FE" w:rsidRPr="005343D0" w14:paraId="6A9D6D06" w14:textId="77777777">
      <w:pPr>
        <w:rPr>
          <w:b/>
          <w:sz w:val="28"/>
          <w:szCs w:val="28"/>
        </w:rPr>
      </w:pPr>
      <w:r w:rsidRPr="005343D0">
        <w:rPr>
          <w:b/>
          <w:i/>
          <w:sz w:val="28"/>
          <w:szCs w:val="28"/>
        </w:rPr>
        <w:t>2.</w:t>
      </w:r>
      <w:r w:rsidRPr="005343D0">
        <w:rPr>
          <w:b/>
          <w:i/>
          <w:sz w:val="28"/>
          <w:szCs w:val="28"/>
        </w:rPr>
        <w:tab/>
        <w:t>Indicate how, by whom, how frequently, and for what purpose the information is to be used.</w:t>
      </w:r>
    </w:p>
    <w:p w:rsidR="00B579FE" w:rsidRPr="005343D0" w14:paraId="346C74E5" w14:textId="77777777">
      <w:pPr>
        <w:rPr>
          <w:b/>
          <w:sz w:val="28"/>
          <w:szCs w:val="28"/>
        </w:rPr>
      </w:pPr>
    </w:p>
    <w:p w:rsidR="00B579FE" w14:paraId="3FCD3661" w14:textId="77777777">
      <w:pPr>
        <w:rPr>
          <w:sz w:val="28"/>
          <w:szCs w:val="28"/>
        </w:rPr>
      </w:pPr>
      <w:r w:rsidRPr="003F5892">
        <w:rPr>
          <w:color w:val="000000"/>
          <w:sz w:val="28"/>
          <w:szCs w:val="28"/>
        </w:rPr>
        <w:t>This collection of information involves the mandatory reporting and recordkeeping of maintenance, major modifications, repairs, and alterations performed on U.S. civil registered aircraft</w:t>
      </w:r>
      <w:r w:rsidRPr="003F5892" w:rsidR="00E43FC1">
        <w:rPr>
          <w:color w:val="000000"/>
          <w:sz w:val="28"/>
          <w:szCs w:val="28"/>
        </w:rPr>
        <w:t xml:space="preserve">. </w:t>
      </w:r>
      <w:r w:rsidRPr="005343D0">
        <w:rPr>
          <w:sz w:val="28"/>
          <w:szCs w:val="28"/>
        </w:rPr>
        <w:t xml:space="preserve">The reporting and maintenance recording required by FAR 43 may only be done by certified mechanics, repair stations, and air carriers authorized to perform maintenance.  Pilots are also authorized to perform and record preventive </w:t>
      </w:r>
      <w:r w:rsidRPr="005343D0">
        <w:rPr>
          <w:sz w:val="28"/>
          <w:szCs w:val="28"/>
        </w:rPr>
        <w:t>maintenance,</w:t>
      </w:r>
      <w:r w:rsidRPr="005343D0">
        <w:rPr>
          <w:sz w:val="28"/>
          <w:szCs w:val="28"/>
        </w:rPr>
        <w:t xml:space="preserve"> however, the authorization applies only to those pilots who own or lease their aircraft for private operation</w:t>
      </w:r>
      <w:r w:rsidR="00C3619A">
        <w:rPr>
          <w:sz w:val="28"/>
          <w:szCs w:val="28"/>
        </w:rPr>
        <w:t xml:space="preserve"> for preventative maintenance only</w:t>
      </w:r>
      <w:r w:rsidRPr="005343D0">
        <w:rPr>
          <w:sz w:val="28"/>
          <w:szCs w:val="28"/>
        </w:rPr>
        <w:t xml:space="preserve">.  </w:t>
      </w:r>
      <w:r w:rsidR="00E05AD5">
        <w:rPr>
          <w:sz w:val="28"/>
          <w:szCs w:val="28"/>
        </w:rPr>
        <w:t>T</w:t>
      </w:r>
      <w:r w:rsidRPr="005343D0">
        <w:rPr>
          <w:sz w:val="28"/>
          <w:szCs w:val="28"/>
        </w:rPr>
        <w:t xml:space="preserve">he reporting and maintenance recordkeeping requirements of FAR 43 is </w:t>
      </w:r>
      <w:r w:rsidRPr="005343D0" w:rsidR="007473EC">
        <w:rPr>
          <w:sz w:val="28"/>
          <w:szCs w:val="28"/>
        </w:rPr>
        <w:t>an</w:t>
      </w:r>
      <w:r w:rsidRPr="005343D0">
        <w:rPr>
          <w:sz w:val="28"/>
          <w:szCs w:val="28"/>
        </w:rPr>
        <w:t xml:space="preserve"> ongoing process and initiated </w:t>
      </w:r>
      <w:r w:rsidR="002310C8">
        <w:rPr>
          <w:sz w:val="28"/>
          <w:szCs w:val="28"/>
        </w:rPr>
        <w:t>on occasion</w:t>
      </w:r>
      <w:r w:rsidR="00A31A88">
        <w:rPr>
          <w:sz w:val="28"/>
          <w:szCs w:val="28"/>
        </w:rPr>
        <w:t xml:space="preserve"> as needed</w:t>
      </w:r>
      <w:r w:rsidR="002310C8">
        <w:rPr>
          <w:sz w:val="28"/>
          <w:szCs w:val="28"/>
        </w:rPr>
        <w:t xml:space="preserve"> at</w:t>
      </w:r>
      <w:r w:rsidRPr="005343D0" w:rsidR="002310C8">
        <w:rPr>
          <w:sz w:val="28"/>
          <w:szCs w:val="28"/>
        </w:rPr>
        <w:t xml:space="preserve"> </w:t>
      </w:r>
      <w:r w:rsidRPr="005343D0">
        <w:rPr>
          <w:sz w:val="28"/>
          <w:szCs w:val="28"/>
        </w:rPr>
        <w:t>the time of maintenance, preventive maintenance, rebuilding and alteration of an aircraft airframe, aircraft engine, propeller, or appliance.</w:t>
      </w:r>
      <w:r w:rsidR="00A31A88">
        <w:rPr>
          <w:sz w:val="28"/>
          <w:szCs w:val="28"/>
        </w:rPr>
        <w:t xml:space="preserve"> All information on completed 337 forms are submitted to FAA division AFS-750 through electronic process or paper copy. Information collected is aircraft data arranged by registration “N”</w:t>
      </w:r>
      <w:r w:rsidR="00282278">
        <w:rPr>
          <w:sz w:val="28"/>
          <w:szCs w:val="28"/>
        </w:rPr>
        <w:t xml:space="preserve"> number</w:t>
      </w:r>
      <w:r w:rsidR="00C3619A">
        <w:rPr>
          <w:sz w:val="28"/>
          <w:szCs w:val="28"/>
        </w:rPr>
        <w:t>,</w:t>
      </w:r>
      <w:r w:rsidR="00282278">
        <w:rPr>
          <w:sz w:val="28"/>
          <w:szCs w:val="28"/>
        </w:rPr>
        <w:t xml:space="preserve"> owner</w:t>
      </w:r>
      <w:r w:rsidR="00A31A88">
        <w:rPr>
          <w:sz w:val="28"/>
          <w:szCs w:val="28"/>
        </w:rPr>
        <w:t xml:space="preserve"> name and address, with certificate number of the person accomplishing the work. The form also </w:t>
      </w:r>
      <w:r w:rsidR="00A31A88">
        <w:rPr>
          <w:sz w:val="28"/>
          <w:szCs w:val="28"/>
        </w:rPr>
        <w:t>contains det</w:t>
      </w:r>
      <w:r w:rsidR="00A12DEB">
        <w:rPr>
          <w:sz w:val="28"/>
          <w:szCs w:val="28"/>
        </w:rPr>
        <w:t>a</w:t>
      </w:r>
      <w:r w:rsidR="00A31A88">
        <w:rPr>
          <w:sz w:val="28"/>
          <w:szCs w:val="28"/>
        </w:rPr>
        <w:t xml:space="preserve">iled information </w:t>
      </w:r>
      <w:r w:rsidR="00A31A88">
        <w:rPr>
          <w:sz w:val="28"/>
          <w:szCs w:val="28"/>
        </w:rPr>
        <w:t>of</w:t>
      </w:r>
      <w:r w:rsidR="00A31A88">
        <w:rPr>
          <w:sz w:val="28"/>
          <w:szCs w:val="28"/>
        </w:rPr>
        <w:t xml:space="preserve"> the work accomplished. The information is then recorded in the aircraft official database record to be ke</w:t>
      </w:r>
      <w:r w:rsidR="003F5892">
        <w:rPr>
          <w:sz w:val="28"/>
          <w:szCs w:val="28"/>
        </w:rPr>
        <w:t>pt</w:t>
      </w:r>
      <w:r w:rsidR="00A31A88">
        <w:rPr>
          <w:sz w:val="28"/>
          <w:szCs w:val="28"/>
        </w:rPr>
        <w:t xml:space="preserve"> indefinitely. </w:t>
      </w:r>
      <w:r w:rsidR="00282278">
        <w:rPr>
          <w:sz w:val="28"/>
          <w:szCs w:val="28"/>
        </w:rPr>
        <w:t>This is accomplished to enhance safety by ensuring quality workmanship and parts are utilized for the continued operational safety of the flying public and passengers aboard the aircraft and on the ground.</w:t>
      </w:r>
    </w:p>
    <w:p w:rsidR="00282278" w14:paraId="3EAC0220" w14:textId="77777777">
      <w:pPr>
        <w:rPr>
          <w:sz w:val="28"/>
          <w:szCs w:val="28"/>
        </w:rPr>
      </w:pPr>
    </w:p>
    <w:p w:rsidR="00282278" w:rsidRPr="005343D0" w14:paraId="67DA6C20" w14:textId="77777777">
      <w:pPr>
        <w:rPr>
          <w:sz w:val="28"/>
          <w:szCs w:val="28"/>
        </w:rPr>
      </w:pPr>
      <w:r>
        <w:rPr>
          <w:sz w:val="28"/>
          <w:szCs w:val="28"/>
        </w:rPr>
        <w:t xml:space="preserve">This information is </w:t>
      </w:r>
      <w:r w:rsidR="00637D45">
        <w:rPr>
          <w:sz w:val="28"/>
          <w:szCs w:val="28"/>
        </w:rPr>
        <w:t>collected</w:t>
      </w:r>
      <w:r>
        <w:rPr>
          <w:sz w:val="28"/>
          <w:szCs w:val="28"/>
        </w:rPr>
        <w:t xml:space="preserve"> </w:t>
      </w:r>
      <w:r w:rsidR="00637D45">
        <w:rPr>
          <w:sz w:val="28"/>
          <w:szCs w:val="28"/>
        </w:rPr>
        <w:t>for</w:t>
      </w:r>
      <w:r>
        <w:rPr>
          <w:sz w:val="28"/>
          <w:szCs w:val="28"/>
        </w:rPr>
        <w:t xml:space="preserve"> all aircraft undergoing maintenance, repair or alteration. Some allowances have been given to FAR part 121 air carriers to authorize an alternative method of reporting </w:t>
      </w:r>
      <w:r w:rsidR="00637D45">
        <w:rPr>
          <w:sz w:val="28"/>
          <w:szCs w:val="28"/>
        </w:rPr>
        <w:t>major re</w:t>
      </w:r>
      <w:r>
        <w:rPr>
          <w:sz w:val="28"/>
          <w:szCs w:val="28"/>
        </w:rPr>
        <w:t>p</w:t>
      </w:r>
      <w:r w:rsidR="00637D45">
        <w:rPr>
          <w:sz w:val="28"/>
          <w:szCs w:val="28"/>
        </w:rPr>
        <w:t>a</w:t>
      </w:r>
      <w:r>
        <w:rPr>
          <w:sz w:val="28"/>
          <w:szCs w:val="28"/>
        </w:rPr>
        <w:t xml:space="preserve">irs and alterations. This alternative method is a record keeping system </w:t>
      </w:r>
      <w:r w:rsidR="00637D45">
        <w:rPr>
          <w:sz w:val="28"/>
          <w:szCs w:val="28"/>
        </w:rPr>
        <w:t xml:space="preserve">approved </w:t>
      </w:r>
      <w:r>
        <w:rPr>
          <w:sz w:val="28"/>
          <w:szCs w:val="28"/>
        </w:rPr>
        <w:t xml:space="preserve">by the local office </w:t>
      </w:r>
      <w:r w:rsidR="00637D45">
        <w:rPr>
          <w:sz w:val="28"/>
          <w:szCs w:val="28"/>
        </w:rPr>
        <w:t xml:space="preserve">through company procedures to maintain and approve the repairs and alterations for their aircraft in a permanent record. </w:t>
      </w:r>
      <w:r>
        <w:rPr>
          <w:sz w:val="28"/>
          <w:szCs w:val="28"/>
        </w:rPr>
        <w:t xml:space="preserve"> </w:t>
      </w:r>
      <w:r w:rsidR="00637D45">
        <w:rPr>
          <w:sz w:val="28"/>
          <w:szCs w:val="28"/>
        </w:rPr>
        <w:t xml:space="preserve">This is only accomplished by 80 % of the certificated air carriers. The remaining 20 % still utilize Form 337 for these modifications to their aircraft under their operational authority. </w:t>
      </w:r>
      <w:r>
        <w:rPr>
          <w:sz w:val="28"/>
          <w:szCs w:val="28"/>
        </w:rPr>
        <w:t xml:space="preserve"> </w:t>
      </w:r>
    </w:p>
    <w:p w:rsidR="00B579FE" w:rsidRPr="005343D0" w14:paraId="4172F40C" w14:textId="77777777">
      <w:pPr>
        <w:rPr>
          <w:sz w:val="28"/>
          <w:szCs w:val="28"/>
        </w:rPr>
      </w:pPr>
    </w:p>
    <w:p w:rsidR="00B579FE" w:rsidRPr="005343D0" w14:paraId="720943D4" w14:textId="77777777">
      <w:pPr>
        <w:pStyle w:val="BodyText3"/>
        <w:rPr>
          <w:sz w:val="28"/>
          <w:szCs w:val="28"/>
        </w:rPr>
      </w:pPr>
      <w:r w:rsidRPr="005343D0">
        <w:rPr>
          <w:sz w:val="28"/>
          <w:szCs w:val="28"/>
        </w:rPr>
        <w:t>3.</w:t>
      </w:r>
      <w:r w:rsidRPr="005343D0">
        <w:rPr>
          <w:sz w:val="28"/>
          <w:szCs w:val="28"/>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p>
    <w:p w:rsidR="00B579FE" w:rsidRPr="005343D0" w14:paraId="687C0331" w14:textId="77777777">
      <w:pPr>
        <w:rPr>
          <w:b/>
          <w:sz w:val="28"/>
          <w:szCs w:val="28"/>
        </w:rPr>
      </w:pPr>
    </w:p>
    <w:p w:rsidR="00511983" w:rsidRPr="005343D0" w:rsidP="00511983" w14:paraId="78934D48" w14:textId="77777777">
      <w:pPr>
        <w:rPr>
          <w:sz w:val="28"/>
          <w:szCs w:val="28"/>
        </w:rPr>
      </w:pPr>
      <w:r w:rsidRPr="005343D0">
        <w:rPr>
          <w:sz w:val="28"/>
          <w:szCs w:val="28"/>
        </w:rPr>
        <w:t xml:space="preserve">FAA Form 337 is found on the FAA website located </w:t>
      </w:r>
      <w:r w:rsidR="00C3619A">
        <w:rPr>
          <w:sz w:val="28"/>
          <w:szCs w:val="28"/>
        </w:rPr>
        <w:t>on</w:t>
      </w:r>
      <w:r w:rsidRPr="005343D0">
        <w:rPr>
          <w:sz w:val="28"/>
          <w:szCs w:val="28"/>
        </w:rPr>
        <w:t xml:space="preserve"> the FAA Homepage.  The form is currently in a pdf fillable format for ease of completion.  This also provides a backup copy for the facility or mechanic to </w:t>
      </w:r>
      <w:r w:rsidRPr="005343D0">
        <w:rPr>
          <w:sz w:val="28"/>
          <w:szCs w:val="28"/>
        </w:rPr>
        <w:t>retain for</w:t>
      </w:r>
      <w:r w:rsidRPr="005343D0">
        <w:rPr>
          <w:sz w:val="28"/>
          <w:szCs w:val="28"/>
        </w:rPr>
        <w:t xml:space="preserve"> his/her records.  Also, similar or identical type installations in different </w:t>
      </w:r>
      <w:smartTag w:uri="urn:schemas-microsoft-com:office:smarttags" w:element="place">
        <w:smartTag w:uri="urn:schemas-microsoft-com:office:smarttags" w:element="country-region">
          <w:r w:rsidRPr="005343D0">
            <w:rPr>
              <w:sz w:val="28"/>
              <w:szCs w:val="28"/>
            </w:rPr>
            <w:t>U.S.</w:t>
          </w:r>
        </w:smartTag>
      </w:smartTag>
      <w:r w:rsidRPr="005343D0">
        <w:rPr>
          <w:sz w:val="28"/>
          <w:szCs w:val="28"/>
        </w:rPr>
        <w:t xml:space="preserve"> registered aircraft can be quickly reproduced on the computer by merely changing the </w:t>
      </w:r>
      <w:r w:rsidR="00C3619A">
        <w:rPr>
          <w:sz w:val="28"/>
          <w:szCs w:val="28"/>
        </w:rPr>
        <w:t>aircraft information section</w:t>
      </w:r>
      <w:r w:rsidRPr="005343D0">
        <w:rPr>
          <w:sz w:val="28"/>
          <w:szCs w:val="28"/>
        </w:rPr>
        <w:t>.</w:t>
      </w:r>
    </w:p>
    <w:p w:rsidR="00511983" w:rsidRPr="005343D0" w:rsidP="00511983" w14:paraId="4608C53B" w14:textId="77777777">
      <w:pPr>
        <w:rPr>
          <w:sz w:val="28"/>
          <w:szCs w:val="28"/>
        </w:rPr>
      </w:pPr>
      <w:r w:rsidRPr="005343D0">
        <w:rPr>
          <w:sz w:val="28"/>
          <w:szCs w:val="28"/>
        </w:rPr>
        <w:t xml:space="preserve"> </w:t>
      </w:r>
      <w:r w:rsidR="00792EE5">
        <w:rPr>
          <w:sz w:val="28"/>
          <w:szCs w:val="28"/>
        </w:rPr>
        <w:t>Respondents may continue to use the sy</w:t>
      </w:r>
      <w:r w:rsidR="00637D45">
        <w:rPr>
          <w:sz w:val="28"/>
          <w:szCs w:val="28"/>
        </w:rPr>
        <w:t>s</w:t>
      </w:r>
      <w:r w:rsidR="00792EE5">
        <w:rPr>
          <w:sz w:val="28"/>
          <w:szCs w:val="28"/>
        </w:rPr>
        <w:t xml:space="preserve">tem </w:t>
      </w:r>
      <w:r w:rsidRPr="005343D0">
        <w:rPr>
          <w:sz w:val="28"/>
          <w:szCs w:val="28"/>
        </w:rPr>
        <w:t xml:space="preserve">termed </w:t>
      </w:r>
      <w:r w:rsidRPr="005343D0">
        <w:rPr>
          <w:b/>
          <w:sz w:val="28"/>
          <w:szCs w:val="28"/>
        </w:rPr>
        <w:t>eform</w:t>
      </w:r>
      <w:r w:rsidRPr="005343D0">
        <w:rPr>
          <w:b/>
          <w:sz w:val="28"/>
          <w:szCs w:val="28"/>
        </w:rPr>
        <w:t xml:space="preserve"> service</w:t>
      </w:r>
      <w:r w:rsidRPr="005343D0">
        <w:rPr>
          <w:sz w:val="28"/>
          <w:szCs w:val="28"/>
        </w:rPr>
        <w:t xml:space="preserve"> </w:t>
      </w:r>
      <w:r w:rsidR="003625E5">
        <w:rPr>
          <w:sz w:val="28"/>
          <w:szCs w:val="28"/>
        </w:rPr>
        <w:t>(</w:t>
      </w:r>
      <w:r w:rsidRPr="003625E5" w:rsidR="003625E5">
        <w:rPr>
          <w:sz w:val="28"/>
          <w:szCs w:val="28"/>
        </w:rPr>
        <w:t>https://eformservice.faa.gov/eForms.aspx</w:t>
      </w:r>
      <w:r w:rsidR="003625E5">
        <w:rPr>
          <w:sz w:val="28"/>
          <w:szCs w:val="28"/>
        </w:rPr>
        <w:t xml:space="preserve">) </w:t>
      </w:r>
      <w:r w:rsidRPr="005343D0">
        <w:rPr>
          <w:sz w:val="28"/>
          <w:szCs w:val="28"/>
        </w:rPr>
        <w:t xml:space="preserve"> developed</w:t>
      </w:r>
      <w:r w:rsidRPr="005343D0">
        <w:rPr>
          <w:sz w:val="28"/>
          <w:szCs w:val="28"/>
        </w:rPr>
        <w:t xml:space="preserve"> with interactive automation capability and reporting functionality.</w:t>
      </w:r>
      <w:r w:rsidR="00792EE5">
        <w:rPr>
          <w:sz w:val="28"/>
          <w:szCs w:val="28"/>
        </w:rPr>
        <w:t xml:space="preserve"> This may be used 100%</w:t>
      </w:r>
      <w:r w:rsidR="00637D45">
        <w:rPr>
          <w:sz w:val="28"/>
          <w:szCs w:val="28"/>
        </w:rPr>
        <w:t>,</w:t>
      </w:r>
      <w:r w:rsidR="003625E5">
        <w:rPr>
          <w:sz w:val="28"/>
          <w:szCs w:val="28"/>
        </w:rPr>
        <w:t xml:space="preserve"> </w:t>
      </w:r>
      <w:r w:rsidR="00637D45">
        <w:rPr>
          <w:sz w:val="28"/>
          <w:szCs w:val="28"/>
        </w:rPr>
        <w:t xml:space="preserve">some do not have the electronic </w:t>
      </w:r>
      <w:r w:rsidR="007473EC">
        <w:rPr>
          <w:sz w:val="28"/>
          <w:szCs w:val="28"/>
        </w:rPr>
        <w:t>capability</w:t>
      </w:r>
      <w:r w:rsidR="00637D45">
        <w:rPr>
          <w:sz w:val="28"/>
          <w:szCs w:val="28"/>
        </w:rPr>
        <w:t xml:space="preserve"> so </w:t>
      </w:r>
      <w:r w:rsidR="00637D45">
        <w:rPr>
          <w:sz w:val="28"/>
          <w:szCs w:val="28"/>
        </w:rPr>
        <w:t>the paper</w:t>
      </w:r>
      <w:r w:rsidR="00637D45">
        <w:rPr>
          <w:sz w:val="28"/>
          <w:szCs w:val="28"/>
        </w:rPr>
        <w:t xml:space="preserve"> copy is still available</w:t>
      </w:r>
      <w:r w:rsidR="00792EE5">
        <w:rPr>
          <w:sz w:val="28"/>
          <w:szCs w:val="28"/>
        </w:rPr>
        <w:t xml:space="preserve">. </w:t>
      </w:r>
      <w:r w:rsidR="003625E5">
        <w:rPr>
          <w:sz w:val="28"/>
          <w:szCs w:val="28"/>
        </w:rPr>
        <w:t xml:space="preserve"> </w:t>
      </w:r>
    </w:p>
    <w:p w:rsidR="00511983" w:rsidRPr="005343D0" w14:paraId="59834EDC" w14:textId="77777777">
      <w:pPr>
        <w:rPr>
          <w:sz w:val="28"/>
          <w:szCs w:val="28"/>
        </w:rPr>
      </w:pPr>
    </w:p>
    <w:p w:rsidR="00B579FE" w:rsidRPr="005343D0" w14:paraId="1D753361" w14:textId="77777777">
      <w:pPr>
        <w:rPr>
          <w:sz w:val="28"/>
          <w:szCs w:val="28"/>
        </w:rPr>
      </w:pPr>
    </w:p>
    <w:p w:rsidR="00B579FE" w:rsidRPr="005343D0" w14:paraId="3440C178" w14:textId="77777777">
      <w:pPr>
        <w:rPr>
          <w:b/>
          <w:i/>
          <w:sz w:val="28"/>
          <w:szCs w:val="28"/>
        </w:rPr>
      </w:pPr>
      <w:r w:rsidRPr="005343D0">
        <w:rPr>
          <w:b/>
          <w:i/>
          <w:sz w:val="28"/>
          <w:szCs w:val="28"/>
        </w:rPr>
        <w:t>4.</w:t>
      </w:r>
      <w:r w:rsidRPr="005343D0">
        <w:rPr>
          <w:b/>
          <w:i/>
          <w:sz w:val="28"/>
          <w:szCs w:val="28"/>
        </w:rPr>
        <w:tab/>
      </w:r>
      <w:r w:rsidRPr="005343D0">
        <w:rPr>
          <w:b/>
          <w:i/>
          <w:sz w:val="28"/>
          <w:szCs w:val="28"/>
        </w:rPr>
        <w:t>Describe efforts to identify duplication.</w:t>
      </w:r>
    </w:p>
    <w:p w:rsidR="00B579FE" w:rsidRPr="005343D0" w14:paraId="334AD908" w14:textId="77777777">
      <w:pPr>
        <w:rPr>
          <w:b/>
          <w:i/>
          <w:sz w:val="28"/>
          <w:szCs w:val="28"/>
        </w:rPr>
      </w:pPr>
    </w:p>
    <w:p w:rsidR="00B579FE" w:rsidRPr="005343D0" w14:paraId="5974E9D6" w14:textId="77777777">
      <w:pPr>
        <w:rPr>
          <w:sz w:val="28"/>
          <w:szCs w:val="28"/>
        </w:rPr>
      </w:pPr>
      <w:r w:rsidRPr="005343D0">
        <w:rPr>
          <w:sz w:val="28"/>
          <w:szCs w:val="28"/>
        </w:rPr>
        <w:t xml:space="preserve">Efforts are continually made to reduce both duplication and information collection burden through regulatory review of FAR 43.  We have reviewed other FAA public-use reports and </w:t>
      </w:r>
      <w:r w:rsidRPr="005343D0">
        <w:rPr>
          <w:sz w:val="28"/>
          <w:szCs w:val="28"/>
        </w:rPr>
        <w:t>find</w:t>
      </w:r>
      <w:r w:rsidRPr="005343D0">
        <w:rPr>
          <w:sz w:val="28"/>
          <w:szCs w:val="28"/>
        </w:rPr>
        <w:t xml:space="preserve"> no duplication.  FAR 121 air carriers have been allowed by regulation to incorporate a form and manner acceptable to the Administrator to record all major repairs, alterations and modifications in lieu of </w:t>
      </w:r>
      <w:r w:rsidRPr="005343D0">
        <w:rPr>
          <w:sz w:val="28"/>
          <w:szCs w:val="28"/>
        </w:rPr>
        <w:t>the FAA</w:t>
      </w:r>
      <w:r w:rsidRPr="005343D0">
        <w:rPr>
          <w:sz w:val="28"/>
          <w:szCs w:val="28"/>
        </w:rPr>
        <w:t xml:space="preserve"> Form 337.  This can be an engineering order or format of their own </w:t>
      </w:r>
      <w:r w:rsidRPr="005343D0">
        <w:rPr>
          <w:sz w:val="28"/>
          <w:szCs w:val="28"/>
        </w:rPr>
        <w:t>design, and</w:t>
      </w:r>
      <w:r w:rsidRPr="005343D0">
        <w:rPr>
          <w:sz w:val="28"/>
          <w:szCs w:val="28"/>
        </w:rPr>
        <w:t xml:space="preserve"> approved by the FAA in the company manual.  This reduces the reporting and recording </w:t>
      </w:r>
      <w:r w:rsidRPr="005343D0">
        <w:rPr>
          <w:sz w:val="28"/>
          <w:szCs w:val="28"/>
        </w:rPr>
        <w:t>requirement</w:t>
      </w:r>
      <w:r w:rsidRPr="005343D0">
        <w:rPr>
          <w:sz w:val="28"/>
          <w:szCs w:val="28"/>
        </w:rPr>
        <w:t xml:space="preserve"> thus </w:t>
      </w:r>
      <w:r w:rsidRPr="005343D0">
        <w:rPr>
          <w:sz w:val="28"/>
          <w:szCs w:val="28"/>
        </w:rPr>
        <w:t xml:space="preserve">reducing the burden of the air carrier operator.  These records are maintained by the certificate holder and are </w:t>
      </w:r>
      <w:r w:rsidRPr="005343D0">
        <w:rPr>
          <w:sz w:val="28"/>
          <w:szCs w:val="28"/>
        </w:rPr>
        <w:t xml:space="preserve">transferred to the new owner/operator upon sale of the aircraft and are not submitted to the FAA Registry for retention but have to be reviewed by the local FAA office. </w:t>
      </w:r>
      <w:r w:rsidR="002507D1">
        <w:rPr>
          <w:sz w:val="28"/>
          <w:szCs w:val="28"/>
        </w:rPr>
        <w:t xml:space="preserve">This collection is accounted for in the review of the records by the FAA local office and historical records of the aircraft. </w:t>
      </w:r>
      <w:r w:rsidRPr="005343D0">
        <w:rPr>
          <w:sz w:val="28"/>
          <w:szCs w:val="28"/>
        </w:rPr>
        <w:t>This affects a total fleet of 5,406 air carrier aircraft that do not require the use of the FAA Form 337.  We estimate approximately 20 percent of the carriers opt to use the FAA Form 337 in lieu of creating their own</w:t>
      </w:r>
      <w:r w:rsidRPr="005343D0">
        <w:rPr>
          <w:sz w:val="28"/>
          <w:szCs w:val="28"/>
        </w:rPr>
        <w:t xml:space="preserve"> format which equates to 1,081 air carrier aircraft still using the form.  The reporting and recordkeeping information required by FAR 43 can only be supplied by airmen or maintenance facilities providing the information.  The information is not available from any other source.</w:t>
      </w:r>
    </w:p>
    <w:p w:rsidR="00B579FE" w:rsidRPr="005343D0" w14:paraId="753BA017" w14:textId="77777777">
      <w:pPr>
        <w:rPr>
          <w:b/>
          <w:sz w:val="28"/>
          <w:szCs w:val="28"/>
        </w:rPr>
      </w:pPr>
    </w:p>
    <w:p w:rsidR="00B579FE" w:rsidRPr="005343D0" w14:paraId="0B797B09" w14:textId="77777777">
      <w:pPr>
        <w:rPr>
          <w:b/>
          <w:i/>
          <w:sz w:val="28"/>
          <w:szCs w:val="28"/>
        </w:rPr>
      </w:pPr>
      <w:r w:rsidRPr="005343D0">
        <w:rPr>
          <w:b/>
          <w:i/>
          <w:sz w:val="28"/>
          <w:szCs w:val="28"/>
        </w:rPr>
        <w:t>5.</w:t>
      </w:r>
      <w:r w:rsidRPr="005343D0">
        <w:rPr>
          <w:b/>
          <w:i/>
          <w:sz w:val="28"/>
          <w:szCs w:val="28"/>
        </w:rPr>
        <w:tab/>
        <w:t>If the collection of information impacts small businesses or other small entities (Item 5 of OMB Form 83-I), describe any methods used to minimize burden.</w:t>
      </w:r>
    </w:p>
    <w:p w:rsidR="00B579FE" w:rsidRPr="005343D0" w14:paraId="4E71B24E" w14:textId="77777777">
      <w:pPr>
        <w:rPr>
          <w:b/>
          <w:sz w:val="28"/>
          <w:szCs w:val="28"/>
        </w:rPr>
      </w:pPr>
    </w:p>
    <w:p w:rsidR="00B579FE" w:rsidRPr="005343D0" w14:paraId="7AD2305A" w14:textId="77777777">
      <w:pPr>
        <w:rPr>
          <w:sz w:val="28"/>
          <w:szCs w:val="28"/>
        </w:rPr>
      </w:pPr>
      <w:r w:rsidRPr="005343D0">
        <w:rPr>
          <w:sz w:val="28"/>
          <w:szCs w:val="28"/>
        </w:rPr>
        <w:t>Our information collection requirements are kept to the minimum necessary to ensure compliance with FAR 43.  FAA’s airworthiness inspectors in the field provide special assistance, as needed, to individual mechanics and small repair stations that may require more support.</w:t>
      </w:r>
    </w:p>
    <w:p w:rsidR="00B579FE" w:rsidRPr="005343D0" w14:paraId="6C95DA9D" w14:textId="77777777">
      <w:pPr>
        <w:rPr>
          <w:sz w:val="28"/>
          <w:szCs w:val="28"/>
        </w:rPr>
      </w:pPr>
    </w:p>
    <w:p w:rsidR="00B579FE" w:rsidRPr="005343D0" w14:paraId="4BF0A4DB" w14:textId="77777777">
      <w:pPr>
        <w:rPr>
          <w:b/>
          <w:sz w:val="28"/>
          <w:szCs w:val="28"/>
        </w:rPr>
      </w:pPr>
      <w:r w:rsidRPr="005343D0">
        <w:rPr>
          <w:b/>
          <w:i/>
          <w:sz w:val="28"/>
          <w:szCs w:val="28"/>
        </w:rPr>
        <w:t>6.</w:t>
      </w:r>
      <w:r w:rsidRPr="005343D0">
        <w:rPr>
          <w:b/>
          <w:i/>
          <w:sz w:val="28"/>
          <w:szCs w:val="28"/>
        </w:rPr>
        <w:tab/>
        <w:t xml:space="preserve">Describe the </w:t>
      </w:r>
      <w:r w:rsidRPr="005343D0">
        <w:rPr>
          <w:b/>
          <w:i/>
          <w:sz w:val="28"/>
          <w:szCs w:val="28"/>
        </w:rPr>
        <w:t>consequence</w:t>
      </w:r>
      <w:r w:rsidRPr="005343D0">
        <w:rPr>
          <w:b/>
          <w:i/>
          <w:sz w:val="28"/>
          <w:szCs w:val="28"/>
        </w:rPr>
        <w:t xml:space="preserve"> </w:t>
      </w:r>
      <w:r w:rsidRPr="005343D0">
        <w:rPr>
          <w:b/>
          <w:i/>
          <w:sz w:val="28"/>
          <w:szCs w:val="28"/>
        </w:rPr>
        <w:t>to</w:t>
      </w:r>
      <w:r w:rsidRPr="005343D0">
        <w:rPr>
          <w:b/>
          <w:i/>
          <w:sz w:val="28"/>
          <w:szCs w:val="28"/>
        </w:rPr>
        <w:t xml:space="preserve"> Federal program or policy activities if the collection is not conducted or is conducted less frequently, as well as any technical or legal obstacles to reducing burden.</w:t>
      </w:r>
    </w:p>
    <w:p w:rsidR="00B579FE" w:rsidRPr="005343D0" w14:paraId="69F14E15" w14:textId="77777777">
      <w:pPr>
        <w:rPr>
          <w:sz w:val="28"/>
          <w:szCs w:val="28"/>
        </w:rPr>
      </w:pPr>
    </w:p>
    <w:p w:rsidR="00B579FE" w:rsidRPr="005343D0" w14:paraId="694D6460" w14:textId="77777777">
      <w:pPr>
        <w:rPr>
          <w:b/>
          <w:i/>
          <w:sz w:val="28"/>
          <w:szCs w:val="28"/>
        </w:rPr>
      </w:pPr>
      <w:r>
        <w:rPr>
          <w:sz w:val="28"/>
          <w:szCs w:val="28"/>
        </w:rPr>
        <w:t xml:space="preserve">If the collection is not conducted, or conducted less frequently, </w:t>
      </w:r>
      <w:r w:rsidRPr="005343D0">
        <w:rPr>
          <w:sz w:val="28"/>
          <w:szCs w:val="28"/>
        </w:rPr>
        <w:t xml:space="preserve">FAA would be unable to determine if aircraft, airframe, aircraft engine, propeller, appliance, or component part overhauls were accomplished in accordance with the regulations.  </w:t>
      </w:r>
      <w:r w:rsidRPr="00AF2EE1" w:rsidR="00AF2EE1">
        <w:rPr>
          <w:sz w:val="28"/>
          <w:szCs w:val="28"/>
        </w:rPr>
        <w:t xml:space="preserve"> </w:t>
      </w:r>
      <w:r w:rsidR="00AF2EE1">
        <w:rPr>
          <w:sz w:val="28"/>
          <w:szCs w:val="28"/>
        </w:rPr>
        <w:t xml:space="preserve">This is accomplished to enhance safety by ensuring quality workmanship and parts are utilized for the continued operational safety of the flying public and passengers aboard the aircraft and on the </w:t>
      </w:r>
      <w:r w:rsidR="007473EC">
        <w:rPr>
          <w:sz w:val="28"/>
          <w:szCs w:val="28"/>
        </w:rPr>
        <w:t>ground.</w:t>
      </w:r>
      <w:r w:rsidRPr="005343D0" w:rsidR="007473EC">
        <w:rPr>
          <w:sz w:val="28"/>
          <w:szCs w:val="28"/>
        </w:rPr>
        <w:t xml:space="preserve"> The</w:t>
      </w:r>
      <w:r w:rsidRPr="005343D0">
        <w:rPr>
          <w:sz w:val="28"/>
          <w:szCs w:val="28"/>
        </w:rPr>
        <w:t xml:space="preserve"> collection of this information does not occur at </w:t>
      </w:r>
      <w:r w:rsidRPr="005343D0">
        <w:rPr>
          <w:sz w:val="28"/>
          <w:szCs w:val="28"/>
        </w:rPr>
        <w:t>a preset</w:t>
      </w:r>
      <w:r w:rsidRPr="005343D0">
        <w:rPr>
          <w:sz w:val="28"/>
          <w:szCs w:val="28"/>
        </w:rPr>
        <w:t xml:space="preserve"> time dictated by our regulations.  Response is determined by the </w:t>
      </w:r>
      <w:r w:rsidRPr="005343D0">
        <w:rPr>
          <w:sz w:val="28"/>
          <w:szCs w:val="28"/>
        </w:rPr>
        <w:t>need to accomplish maintenance.</w:t>
      </w:r>
    </w:p>
    <w:p w:rsidR="00B579FE" w:rsidRPr="005343D0" w14:paraId="5910B487" w14:textId="77777777">
      <w:pPr>
        <w:rPr>
          <w:b/>
          <w:i/>
          <w:sz w:val="28"/>
          <w:szCs w:val="28"/>
        </w:rPr>
      </w:pPr>
    </w:p>
    <w:p w:rsidR="003B1401" w:rsidRPr="003B1401" w:rsidP="003B1401" w14:paraId="70EA9055" w14:textId="77777777">
      <w:pPr>
        <w:shd w:val="clear" w:color="auto" w:fill="FFFFFF"/>
        <w:rPr>
          <w:b/>
          <w:i/>
          <w:sz w:val="28"/>
          <w:szCs w:val="28"/>
        </w:rPr>
      </w:pPr>
      <w:r w:rsidRPr="003B1401">
        <w:rPr>
          <w:b/>
          <w:i/>
          <w:sz w:val="28"/>
          <w:szCs w:val="28"/>
        </w:rPr>
        <w:t>7. Explain any special circumstances that would cause an information collection to be conducted in a manner:</w:t>
      </w:r>
    </w:p>
    <w:p w:rsidR="003B1401" w:rsidRPr="003B1401" w:rsidP="003B1401" w14:paraId="71AFFF4B" w14:textId="77777777">
      <w:pPr>
        <w:numPr>
          <w:ilvl w:val="0"/>
          <w:numId w:val="2"/>
        </w:numPr>
        <w:shd w:val="clear" w:color="auto" w:fill="FFFFFF"/>
        <w:spacing w:before="100" w:beforeAutospacing="1" w:after="225"/>
        <w:rPr>
          <w:b/>
          <w:i/>
          <w:sz w:val="28"/>
          <w:szCs w:val="28"/>
        </w:rPr>
      </w:pPr>
      <w:r w:rsidRPr="003B1401">
        <w:rPr>
          <w:b/>
          <w:i/>
          <w:sz w:val="28"/>
          <w:szCs w:val="28"/>
        </w:rPr>
        <w:t>requiring respondents to report information to the agency more often than quarterly;</w:t>
      </w:r>
    </w:p>
    <w:p w:rsidR="003B1401" w:rsidRPr="003B1401" w:rsidP="003B1401" w14:paraId="07E1C82D" w14:textId="77777777">
      <w:pPr>
        <w:numPr>
          <w:ilvl w:val="0"/>
          <w:numId w:val="2"/>
        </w:numPr>
        <w:shd w:val="clear" w:color="auto" w:fill="FFFFFF"/>
        <w:spacing w:before="100" w:beforeAutospacing="1" w:after="225"/>
        <w:rPr>
          <w:b/>
          <w:i/>
          <w:sz w:val="28"/>
          <w:szCs w:val="28"/>
        </w:rPr>
      </w:pPr>
      <w:r w:rsidRPr="003B1401">
        <w:rPr>
          <w:b/>
          <w:i/>
          <w:sz w:val="28"/>
          <w:szCs w:val="28"/>
        </w:rPr>
        <w:t>requiring respondents to prepare a written response to a collection of information in fewer than 30 days after receipt of it;</w:t>
      </w:r>
    </w:p>
    <w:p w:rsidR="003B1401" w:rsidRPr="003B1401" w:rsidP="003B1401" w14:paraId="7BC9176C" w14:textId="77777777">
      <w:pPr>
        <w:numPr>
          <w:ilvl w:val="0"/>
          <w:numId w:val="2"/>
        </w:numPr>
        <w:shd w:val="clear" w:color="auto" w:fill="FFFFFF"/>
        <w:spacing w:before="100" w:beforeAutospacing="1" w:after="225"/>
        <w:rPr>
          <w:b/>
          <w:i/>
          <w:sz w:val="28"/>
          <w:szCs w:val="28"/>
        </w:rPr>
      </w:pPr>
      <w:r w:rsidRPr="003B1401">
        <w:rPr>
          <w:b/>
          <w:i/>
          <w:sz w:val="28"/>
          <w:szCs w:val="28"/>
        </w:rPr>
        <w:t>requiring respondents to submit more than an original and two copies of any document; requiring respondents to retain records, other than health, medical, government contract, grant-in-aid, or tax records, for more than three years;</w:t>
      </w:r>
    </w:p>
    <w:p w:rsidR="003B1401" w:rsidRPr="003B1401" w:rsidP="003B1401" w14:paraId="6C948976" w14:textId="77777777">
      <w:pPr>
        <w:numPr>
          <w:ilvl w:val="0"/>
          <w:numId w:val="2"/>
        </w:numPr>
        <w:shd w:val="clear" w:color="auto" w:fill="FFFFFF"/>
        <w:spacing w:before="100" w:beforeAutospacing="1" w:after="225"/>
        <w:rPr>
          <w:b/>
          <w:i/>
          <w:sz w:val="28"/>
          <w:szCs w:val="28"/>
        </w:rPr>
      </w:pPr>
      <w:r w:rsidRPr="003B1401">
        <w:rPr>
          <w:b/>
          <w:i/>
          <w:sz w:val="28"/>
          <w:szCs w:val="28"/>
        </w:rPr>
        <w:t>in connection with a statistical survey, that is not designed to produce valid and reliable results that can be generalized to the universe of study;</w:t>
      </w:r>
    </w:p>
    <w:p w:rsidR="003B1401" w:rsidRPr="003B1401" w:rsidP="003B1401" w14:paraId="196A5E31" w14:textId="77777777">
      <w:pPr>
        <w:numPr>
          <w:ilvl w:val="0"/>
          <w:numId w:val="2"/>
        </w:numPr>
        <w:shd w:val="clear" w:color="auto" w:fill="FFFFFF"/>
        <w:spacing w:before="100" w:beforeAutospacing="1" w:after="225"/>
        <w:rPr>
          <w:b/>
          <w:i/>
          <w:sz w:val="28"/>
          <w:szCs w:val="28"/>
        </w:rPr>
      </w:pPr>
      <w:r w:rsidRPr="003B1401">
        <w:rPr>
          <w:b/>
          <w:i/>
          <w:sz w:val="28"/>
          <w:szCs w:val="28"/>
        </w:rPr>
        <w:t>requiring the use of a statistical data classification that has not been reviewed and approved by OMB;</w:t>
      </w:r>
    </w:p>
    <w:p w:rsidR="003B1401" w:rsidRPr="003B1401" w:rsidP="003B1401" w14:paraId="20AC4E0D" w14:textId="77777777">
      <w:pPr>
        <w:numPr>
          <w:ilvl w:val="0"/>
          <w:numId w:val="2"/>
        </w:numPr>
        <w:shd w:val="clear" w:color="auto" w:fill="FFFFFF"/>
        <w:spacing w:before="100" w:beforeAutospacing="1" w:after="225"/>
        <w:rPr>
          <w:b/>
          <w:i/>
          <w:sz w:val="28"/>
          <w:szCs w:val="28"/>
        </w:rPr>
      </w:pPr>
      <w:r w:rsidRPr="003B1401">
        <w:rPr>
          <w:b/>
          <w:i/>
          <w:sz w:val="28"/>
          <w:szCs w:val="28"/>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B1401" w:rsidRPr="003B1401" w:rsidP="003B1401" w14:paraId="0D3B10CF" w14:textId="77777777">
      <w:pPr>
        <w:numPr>
          <w:ilvl w:val="0"/>
          <w:numId w:val="2"/>
        </w:numPr>
        <w:shd w:val="clear" w:color="auto" w:fill="FFFFFF"/>
        <w:spacing w:before="100" w:beforeAutospacing="1" w:after="225"/>
        <w:rPr>
          <w:b/>
          <w:i/>
          <w:sz w:val="28"/>
          <w:szCs w:val="28"/>
        </w:rPr>
      </w:pPr>
      <w:r w:rsidRPr="003B1401">
        <w:rPr>
          <w:b/>
          <w:i/>
          <w:sz w:val="28"/>
          <w:szCs w:val="28"/>
        </w:rPr>
        <w:t>requiring respondents to submit proprietary trade secrets, or other confidential information unless the agency can demonstrate that it has instituted procedures to protect the information's confidentiality to the extent permitted by law.</w:t>
      </w:r>
    </w:p>
    <w:p w:rsidR="00B579FE" w:rsidRPr="005343D0" w14:paraId="2E007EA3" w14:textId="77777777">
      <w:pPr>
        <w:rPr>
          <w:b/>
          <w:sz w:val="28"/>
          <w:szCs w:val="28"/>
        </w:rPr>
      </w:pPr>
    </w:p>
    <w:p w:rsidR="00084F6D" w:rsidRPr="005343D0" w14:paraId="6406F7D9" w14:textId="77777777">
      <w:pPr>
        <w:rPr>
          <w:sz w:val="28"/>
          <w:szCs w:val="28"/>
        </w:rPr>
      </w:pPr>
      <w:r w:rsidRPr="005343D0">
        <w:rPr>
          <w:sz w:val="28"/>
          <w:szCs w:val="28"/>
        </w:rPr>
        <w:t>This information collection is conducted in a manner consistent with the guidelines in</w:t>
      </w:r>
      <w:r w:rsidR="00AF7CF5">
        <w:rPr>
          <w:sz w:val="28"/>
          <w:szCs w:val="28"/>
        </w:rPr>
        <w:t xml:space="preserve"> </w:t>
      </w:r>
      <w:r w:rsidRPr="005343D0">
        <w:rPr>
          <w:sz w:val="28"/>
          <w:szCs w:val="28"/>
        </w:rPr>
        <w:t>5 CFR 1320.5(d)(2)(i)-(viii).</w:t>
      </w:r>
    </w:p>
    <w:p w:rsidR="00B579FE" w:rsidRPr="005343D0" w14:paraId="7A5F285B" w14:textId="77777777">
      <w:pPr>
        <w:rPr>
          <w:b/>
          <w:sz w:val="28"/>
          <w:szCs w:val="28"/>
        </w:rPr>
      </w:pPr>
    </w:p>
    <w:p w:rsidR="00B579FE" w:rsidRPr="005343D0" w14:paraId="2F9C13CF" w14:textId="77777777">
      <w:pPr>
        <w:rPr>
          <w:sz w:val="28"/>
          <w:szCs w:val="28"/>
        </w:rPr>
      </w:pPr>
      <w:r w:rsidRPr="005343D0">
        <w:rPr>
          <w:sz w:val="28"/>
          <w:szCs w:val="28"/>
        </w:rPr>
        <w:t xml:space="preserve">There is one exception concerning limitation of record retention to three years.  FAR 43 is concerned with maintenance.  A portion of FAR 43 is concerned with maintenance record entries (Sections 43.9(a), 43.9(b), and 43.11(a), </w:t>
      </w:r>
      <w:r w:rsidRPr="005343D0">
        <w:rPr>
          <w:sz w:val="28"/>
          <w:szCs w:val="28"/>
        </w:rPr>
        <w:t>as well as,</w:t>
      </w:r>
      <w:r w:rsidRPr="005343D0">
        <w:rPr>
          <w:sz w:val="28"/>
          <w:szCs w:val="28"/>
        </w:rPr>
        <w:t xml:space="preserve"> the retention period for maintenance for the life of the aircraft as specified in FAR 91.417(b)(2).  Maintenance records must be retained for the life of an aircraft and transferred to the new owner during the sale of the aircraft.</w:t>
      </w:r>
    </w:p>
    <w:p w:rsidR="00B579FE" w:rsidRPr="005343D0" w14:paraId="11B0C3A5" w14:textId="77777777">
      <w:pPr>
        <w:rPr>
          <w:b/>
          <w:sz w:val="28"/>
          <w:szCs w:val="28"/>
        </w:rPr>
      </w:pPr>
    </w:p>
    <w:p w:rsidR="00AF26B0" w14:paraId="454E4371" w14:textId="77777777">
      <w:pPr>
        <w:rPr>
          <w:b/>
          <w:i/>
          <w:sz w:val="28"/>
          <w:szCs w:val="28"/>
        </w:rPr>
      </w:pPr>
      <w:r w:rsidRPr="005343D0">
        <w:rPr>
          <w:b/>
          <w:i/>
          <w:sz w:val="28"/>
          <w:szCs w:val="28"/>
        </w:rPr>
        <w:t>8.</w:t>
      </w:r>
      <w:r w:rsidRPr="005343D0">
        <w:rPr>
          <w:b/>
          <w:i/>
          <w:sz w:val="28"/>
          <w:szCs w:val="28"/>
        </w:rPr>
        <w:tab/>
      </w:r>
      <w:r w:rsidRPr="005343D0">
        <w:rPr>
          <w:b/>
          <w:i/>
          <w:sz w:val="28"/>
          <w:szCs w:val="28"/>
        </w:rPr>
        <w:t xml:space="preserve">Describe efforts to consult with </w:t>
      </w:r>
      <w:r w:rsidRPr="005343D0">
        <w:rPr>
          <w:b/>
          <w:i/>
          <w:sz w:val="28"/>
          <w:szCs w:val="28"/>
        </w:rPr>
        <w:t>persons</w:t>
      </w:r>
      <w:r w:rsidRPr="005343D0">
        <w:rPr>
          <w:b/>
          <w:i/>
          <w:sz w:val="28"/>
          <w:szCs w:val="28"/>
        </w:rPr>
        <w:t xml:space="preserve"> outside the agency to obtain their views on the availability of data, frequency of collection, the clarity of instructions and record keeping, disclosure, or reporting format (if any) and the data elements to be recorded, disclosed, or reported.</w:t>
      </w:r>
    </w:p>
    <w:p w:rsidR="00644D6D" w14:paraId="667E3039" w14:textId="77777777">
      <w:pPr>
        <w:rPr>
          <w:sz w:val="28"/>
          <w:szCs w:val="28"/>
        </w:rPr>
      </w:pPr>
      <w:r>
        <w:rPr>
          <w:sz w:val="28"/>
          <w:szCs w:val="28"/>
        </w:rPr>
        <w:t xml:space="preserve">A Federal Register Notice published on </w:t>
      </w:r>
      <w:r w:rsidR="00514B93">
        <w:rPr>
          <w:sz w:val="28"/>
          <w:szCs w:val="28"/>
        </w:rPr>
        <w:t>November 15, 2022</w:t>
      </w:r>
      <w:r>
        <w:rPr>
          <w:sz w:val="28"/>
          <w:szCs w:val="28"/>
        </w:rPr>
        <w:t xml:space="preserve"> (</w:t>
      </w:r>
      <w:r w:rsidRPr="003B1401">
        <w:rPr>
          <w:sz w:val="28"/>
          <w:szCs w:val="28"/>
        </w:rPr>
        <w:t>8</w:t>
      </w:r>
      <w:r w:rsidR="00514B93">
        <w:rPr>
          <w:sz w:val="28"/>
          <w:szCs w:val="28"/>
        </w:rPr>
        <w:t>7</w:t>
      </w:r>
      <w:r w:rsidRPr="003B1401">
        <w:rPr>
          <w:sz w:val="28"/>
          <w:szCs w:val="28"/>
        </w:rPr>
        <w:t xml:space="preserve"> FR </w:t>
      </w:r>
      <w:r w:rsidR="00514B93">
        <w:rPr>
          <w:sz w:val="28"/>
          <w:szCs w:val="28"/>
        </w:rPr>
        <w:t>68570</w:t>
      </w:r>
      <w:r>
        <w:rPr>
          <w:sz w:val="28"/>
          <w:szCs w:val="28"/>
        </w:rPr>
        <w:t>), solicited public comment.</w:t>
      </w:r>
      <w:r w:rsidRPr="005343D0" w:rsidR="00B579FE">
        <w:rPr>
          <w:sz w:val="28"/>
          <w:szCs w:val="28"/>
        </w:rPr>
        <w:t xml:space="preserve"> </w:t>
      </w:r>
      <w:r w:rsidR="003625E5">
        <w:rPr>
          <w:sz w:val="28"/>
          <w:szCs w:val="28"/>
        </w:rPr>
        <w:t>No comments were received.</w:t>
      </w:r>
    </w:p>
    <w:p w:rsidR="00B579FE" w:rsidRPr="005343D0" w14:paraId="120CE34F" w14:textId="77777777">
      <w:pPr>
        <w:rPr>
          <w:sz w:val="28"/>
          <w:szCs w:val="28"/>
        </w:rPr>
      </w:pPr>
    </w:p>
    <w:p w:rsidR="00B579FE" w:rsidRPr="005343D0" w14:paraId="1379170F" w14:textId="77777777">
      <w:pPr>
        <w:rPr>
          <w:b/>
          <w:i/>
          <w:sz w:val="28"/>
          <w:szCs w:val="28"/>
        </w:rPr>
      </w:pPr>
      <w:r w:rsidRPr="005343D0">
        <w:rPr>
          <w:b/>
          <w:i/>
          <w:sz w:val="28"/>
          <w:szCs w:val="28"/>
        </w:rPr>
        <w:t>9.</w:t>
      </w:r>
      <w:r w:rsidRPr="005343D0">
        <w:rPr>
          <w:b/>
          <w:i/>
          <w:sz w:val="28"/>
          <w:szCs w:val="28"/>
        </w:rPr>
        <w:tab/>
      </w:r>
      <w:r w:rsidRPr="005343D0">
        <w:rPr>
          <w:b/>
          <w:i/>
          <w:sz w:val="28"/>
          <w:szCs w:val="28"/>
        </w:rPr>
        <w:t>Describe any decision to provide any payment or gift to respondents, other than remuneration of contractors or grantees.</w:t>
      </w:r>
    </w:p>
    <w:p w:rsidR="00B579FE" w:rsidRPr="005343D0" w14:paraId="27764742" w14:textId="77777777">
      <w:pPr>
        <w:rPr>
          <w:b/>
          <w:i/>
          <w:sz w:val="28"/>
          <w:szCs w:val="28"/>
        </w:rPr>
      </w:pPr>
    </w:p>
    <w:p w:rsidR="00B579FE" w:rsidRPr="005343D0" w14:paraId="7F987A47" w14:textId="77777777">
      <w:pPr>
        <w:rPr>
          <w:sz w:val="28"/>
          <w:szCs w:val="28"/>
        </w:rPr>
      </w:pPr>
      <w:r>
        <w:rPr>
          <w:sz w:val="28"/>
          <w:szCs w:val="28"/>
        </w:rPr>
        <w:t>P</w:t>
      </w:r>
      <w:r w:rsidRPr="005343D0">
        <w:rPr>
          <w:sz w:val="28"/>
          <w:szCs w:val="28"/>
        </w:rPr>
        <w:t xml:space="preserve">ayments or gifts are </w:t>
      </w:r>
      <w:r>
        <w:rPr>
          <w:sz w:val="28"/>
          <w:szCs w:val="28"/>
        </w:rPr>
        <w:t xml:space="preserve">not </w:t>
      </w:r>
      <w:r w:rsidRPr="005343D0">
        <w:rPr>
          <w:sz w:val="28"/>
          <w:szCs w:val="28"/>
        </w:rPr>
        <w:t>provided</w:t>
      </w:r>
      <w:r>
        <w:rPr>
          <w:sz w:val="28"/>
          <w:szCs w:val="28"/>
        </w:rPr>
        <w:t xml:space="preserve"> to respondents</w:t>
      </w:r>
      <w:r w:rsidRPr="005343D0">
        <w:rPr>
          <w:sz w:val="28"/>
          <w:szCs w:val="28"/>
        </w:rPr>
        <w:t>.</w:t>
      </w:r>
    </w:p>
    <w:p w:rsidR="00B579FE" w:rsidRPr="005343D0" w14:paraId="1797E4B1" w14:textId="77777777">
      <w:pPr>
        <w:rPr>
          <w:b/>
          <w:sz w:val="28"/>
          <w:szCs w:val="28"/>
        </w:rPr>
      </w:pPr>
    </w:p>
    <w:p w:rsidR="00B579FE" w:rsidRPr="005343D0" w14:paraId="392D072F" w14:textId="77777777">
      <w:pPr>
        <w:rPr>
          <w:i/>
          <w:sz w:val="28"/>
          <w:szCs w:val="28"/>
        </w:rPr>
      </w:pPr>
      <w:r w:rsidRPr="005343D0">
        <w:rPr>
          <w:b/>
          <w:i/>
          <w:sz w:val="28"/>
          <w:szCs w:val="28"/>
        </w:rPr>
        <w:t>10.</w:t>
      </w:r>
      <w:r w:rsidRPr="005343D0">
        <w:rPr>
          <w:b/>
          <w:i/>
          <w:sz w:val="28"/>
          <w:szCs w:val="28"/>
        </w:rPr>
        <w:tab/>
        <w:t>Describe any assurance of confidentiality provided to respondents and the basis for the assurance in statute, regulation, or agency policy.</w:t>
      </w:r>
    </w:p>
    <w:p w:rsidR="00B579FE" w:rsidRPr="005343D0" w14:paraId="0F796859" w14:textId="77777777">
      <w:pPr>
        <w:rPr>
          <w:i/>
          <w:sz w:val="28"/>
          <w:szCs w:val="28"/>
        </w:rPr>
      </w:pPr>
    </w:p>
    <w:p w:rsidR="00B579FE" w:rsidRPr="005343D0" w14:paraId="3FA4E2BE" w14:textId="77777777">
      <w:pPr>
        <w:rPr>
          <w:sz w:val="28"/>
          <w:szCs w:val="28"/>
        </w:rPr>
      </w:pPr>
      <w:r w:rsidRPr="005343D0">
        <w:rPr>
          <w:sz w:val="28"/>
          <w:szCs w:val="28"/>
        </w:rPr>
        <w:t xml:space="preserve">Respondents are given no assurance of confidentiality. </w:t>
      </w:r>
    </w:p>
    <w:p w:rsidR="00B579FE" w:rsidRPr="005343D0" w14:paraId="339B66A5" w14:textId="77777777">
      <w:pPr>
        <w:rPr>
          <w:b/>
          <w:i/>
          <w:sz w:val="28"/>
          <w:szCs w:val="28"/>
        </w:rPr>
      </w:pPr>
    </w:p>
    <w:p w:rsidR="00B579FE" w:rsidRPr="005343D0" w14:paraId="6BBD96B0" w14:textId="77777777">
      <w:pPr>
        <w:rPr>
          <w:b/>
          <w:i/>
          <w:sz w:val="28"/>
          <w:szCs w:val="28"/>
        </w:rPr>
      </w:pPr>
      <w:r w:rsidRPr="005343D0">
        <w:rPr>
          <w:b/>
          <w:i/>
          <w:sz w:val="28"/>
          <w:szCs w:val="28"/>
        </w:rPr>
        <w:t>11.</w:t>
      </w:r>
      <w:r w:rsidRPr="005343D0">
        <w:rPr>
          <w:b/>
          <w:i/>
          <w:sz w:val="28"/>
          <w:szCs w:val="28"/>
        </w:rPr>
        <w:tab/>
        <w:t>Provide additional justification for any questions of a sensitive nature, such as sexual behavior and attitudes, religious beliefs, and other matters that are commonly considered private.</w:t>
      </w:r>
    </w:p>
    <w:p w:rsidR="00B579FE" w:rsidRPr="005343D0" w14:paraId="634ADA77" w14:textId="77777777">
      <w:pPr>
        <w:rPr>
          <w:b/>
          <w:sz w:val="28"/>
          <w:szCs w:val="28"/>
        </w:rPr>
      </w:pPr>
    </w:p>
    <w:p w:rsidR="00B579FE" w:rsidRPr="005343D0" w14:paraId="49AC033D" w14:textId="77777777">
      <w:pPr>
        <w:rPr>
          <w:b/>
          <w:sz w:val="28"/>
          <w:szCs w:val="28"/>
        </w:rPr>
      </w:pPr>
      <w:r w:rsidRPr="005343D0">
        <w:rPr>
          <w:sz w:val="28"/>
          <w:szCs w:val="28"/>
        </w:rPr>
        <w:t>There are no questions of a sensitive nature.</w:t>
      </w:r>
    </w:p>
    <w:p w:rsidR="00B579FE" w:rsidRPr="005343D0" w14:paraId="6705063C" w14:textId="77777777">
      <w:pPr>
        <w:rPr>
          <w:b/>
          <w:i/>
          <w:sz w:val="28"/>
          <w:szCs w:val="28"/>
        </w:rPr>
      </w:pPr>
    </w:p>
    <w:p w:rsidR="00B579FE" w:rsidRPr="005343D0" w14:paraId="46CD2C26" w14:textId="77777777">
      <w:pPr>
        <w:rPr>
          <w:b/>
          <w:i/>
          <w:sz w:val="28"/>
          <w:szCs w:val="28"/>
        </w:rPr>
      </w:pPr>
    </w:p>
    <w:p w:rsidR="00B579FE" w:rsidRPr="005343D0" w14:paraId="48238D6A" w14:textId="77777777">
      <w:pPr>
        <w:rPr>
          <w:i/>
          <w:sz w:val="28"/>
          <w:szCs w:val="28"/>
        </w:rPr>
      </w:pPr>
      <w:r w:rsidRPr="005343D0">
        <w:rPr>
          <w:b/>
          <w:i/>
          <w:sz w:val="28"/>
          <w:szCs w:val="28"/>
        </w:rPr>
        <w:t>12.</w:t>
      </w:r>
      <w:r w:rsidRPr="005343D0">
        <w:rPr>
          <w:b/>
          <w:i/>
          <w:sz w:val="28"/>
          <w:szCs w:val="28"/>
        </w:rPr>
        <w:tab/>
        <w:t>Provide estimates of the hour burden of the collection of information.  The statements should:  Indicate the number of respondents, frequency of response, annual hour burden and an explanation of how the burden was estimated.  If this request is for approval covers more than one form, provide separate hour burden estimates for each form.  Provide estimates of annualized cost to respondents for the hour burdens for collections of information, identifying and using appropriate wage rate categories.</w:t>
      </w:r>
    </w:p>
    <w:p w:rsidR="00B579FE" w:rsidRPr="005343D0" w14:paraId="16F4ECA8" w14:textId="77777777">
      <w:pPr>
        <w:rPr>
          <w:sz w:val="28"/>
          <w:szCs w:val="28"/>
        </w:rPr>
      </w:pPr>
    </w:p>
    <w:p w:rsidR="001D30A4" w:rsidP="00A67D32" w14:paraId="4D27B801" w14:textId="54FBF821">
      <w:pPr>
        <w:rPr>
          <w:sz w:val="28"/>
          <w:szCs w:val="28"/>
        </w:rPr>
      </w:pPr>
      <w:r w:rsidRPr="005343D0">
        <w:rPr>
          <w:sz w:val="28"/>
          <w:szCs w:val="28"/>
        </w:rPr>
        <w:t xml:space="preserve">This data is based on </w:t>
      </w:r>
      <w:r w:rsidR="00103BB0">
        <w:rPr>
          <w:sz w:val="28"/>
          <w:szCs w:val="28"/>
        </w:rPr>
        <w:t>Record submission totals fro</w:t>
      </w:r>
      <w:r w:rsidR="007072C4">
        <w:rPr>
          <w:sz w:val="28"/>
          <w:szCs w:val="28"/>
        </w:rPr>
        <w:t xml:space="preserve">m AFS-750 and electronic data derived from </w:t>
      </w:r>
      <w:r w:rsidR="007072C4">
        <w:rPr>
          <w:sz w:val="28"/>
          <w:szCs w:val="28"/>
        </w:rPr>
        <w:t>eForms</w:t>
      </w:r>
      <w:r w:rsidR="007072C4">
        <w:rPr>
          <w:sz w:val="28"/>
          <w:szCs w:val="28"/>
        </w:rPr>
        <w:t xml:space="preserve"> portal. In a </w:t>
      </w:r>
      <w:r w:rsidR="007072C4">
        <w:rPr>
          <w:sz w:val="28"/>
          <w:szCs w:val="28"/>
        </w:rPr>
        <w:t>12 month</w:t>
      </w:r>
      <w:r w:rsidR="007072C4">
        <w:rPr>
          <w:sz w:val="28"/>
          <w:szCs w:val="28"/>
        </w:rPr>
        <w:t xml:space="preserve"> period starting on October 2</w:t>
      </w:r>
      <w:r w:rsidR="00AF26B0">
        <w:rPr>
          <w:sz w:val="28"/>
          <w:szCs w:val="28"/>
        </w:rPr>
        <w:t>020</w:t>
      </w:r>
      <w:r w:rsidR="007072C4">
        <w:rPr>
          <w:sz w:val="28"/>
          <w:szCs w:val="28"/>
        </w:rPr>
        <w:t xml:space="preserve"> to September 20</w:t>
      </w:r>
      <w:r w:rsidR="00AF26B0">
        <w:rPr>
          <w:sz w:val="28"/>
          <w:szCs w:val="28"/>
        </w:rPr>
        <w:t>2</w:t>
      </w:r>
      <w:r w:rsidR="00A47B4D">
        <w:rPr>
          <w:sz w:val="28"/>
          <w:szCs w:val="28"/>
        </w:rPr>
        <w:t>4</w:t>
      </w:r>
      <w:r w:rsidR="007072C4">
        <w:rPr>
          <w:sz w:val="28"/>
          <w:szCs w:val="28"/>
        </w:rPr>
        <w:t xml:space="preserve"> there were </w:t>
      </w:r>
      <w:r w:rsidR="00A47B4D">
        <w:rPr>
          <w:sz w:val="28"/>
          <w:szCs w:val="28"/>
        </w:rPr>
        <w:t>76,253</w:t>
      </w:r>
      <w:r w:rsidR="007072C4">
        <w:rPr>
          <w:sz w:val="28"/>
          <w:szCs w:val="28"/>
        </w:rPr>
        <w:t xml:space="preserve"> </w:t>
      </w:r>
      <w:r w:rsidR="00AF2EE1">
        <w:rPr>
          <w:sz w:val="28"/>
          <w:szCs w:val="28"/>
        </w:rPr>
        <w:t xml:space="preserve">actual </w:t>
      </w:r>
      <w:r w:rsidR="007072C4">
        <w:rPr>
          <w:sz w:val="28"/>
          <w:szCs w:val="28"/>
        </w:rPr>
        <w:t xml:space="preserve">records completed and submitted to the aircraft records division.  </w:t>
      </w:r>
      <w:r w:rsidR="001B31F3">
        <w:rPr>
          <w:sz w:val="28"/>
          <w:szCs w:val="28"/>
        </w:rPr>
        <w:t xml:space="preserve">Total aircraft in the data base is </w:t>
      </w:r>
      <w:r w:rsidR="00A47B4D">
        <w:rPr>
          <w:sz w:val="28"/>
          <w:szCs w:val="28"/>
        </w:rPr>
        <w:t>438,651</w:t>
      </w:r>
      <w:r w:rsidR="001B31F3">
        <w:rPr>
          <w:sz w:val="28"/>
          <w:szCs w:val="28"/>
        </w:rPr>
        <w:t xml:space="preserve">. On average one out of 5 aircraft respond per year, resulting in </w:t>
      </w:r>
      <w:r w:rsidR="00A47B4D">
        <w:rPr>
          <w:sz w:val="28"/>
          <w:szCs w:val="28"/>
        </w:rPr>
        <w:t>76,253</w:t>
      </w:r>
      <w:r w:rsidR="001B31F3">
        <w:rPr>
          <w:sz w:val="28"/>
          <w:szCs w:val="28"/>
        </w:rPr>
        <w:t xml:space="preserve"> respondents annually. </w:t>
      </w:r>
    </w:p>
    <w:p w:rsidR="007072C4" w:rsidP="00A67D32" w14:paraId="07CAE971" w14:textId="77777777">
      <w:pPr>
        <w:rPr>
          <w:sz w:val="28"/>
          <w:szCs w:val="28"/>
        </w:rPr>
      </w:pPr>
    </w:p>
    <w:p w:rsidR="001D30A4" w:rsidP="00A67D32" w14:paraId="0E6A36D2" w14:textId="49A845E3">
      <w:pPr>
        <w:rPr>
          <w:sz w:val="28"/>
          <w:szCs w:val="28"/>
        </w:rPr>
      </w:pPr>
      <w:r w:rsidRPr="005343D0">
        <w:rPr>
          <w:sz w:val="28"/>
          <w:szCs w:val="28"/>
        </w:rPr>
        <w:t xml:space="preserve">FAR 121 air carriers have been allowed by regulation to incorporate a form and manner acceptable to the Administrator to record all major repairs, alterations and modifications in lieu of </w:t>
      </w:r>
      <w:r w:rsidRPr="005343D0">
        <w:rPr>
          <w:sz w:val="28"/>
          <w:szCs w:val="28"/>
        </w:rPr>
        <w:t>the FAA</w:t>
      </w:r>
      <w:r w:rsidRPr="005343D0">
        <w:rPr>
          <w:sz w:val="28"/>
          <w:szCs w:val="28"/>
        </w:rPr>
        <w:t xml:space="preserve"> Form 337.  This can be an engineering order or format of their own </w:t>
      </w:r>
      <w:r w:rsidRPr="005343D0">
        <w:rPr>
          <w:sz w:val="28"/>
          <w:szCs w:val="28"/>
        </w:rPr>
        <w:t>design, and</w:t>
      </w:r>
      <w:r w:rsidRPr="005343D0">
        <w:rPr>
          <w:sz w:val="28"/>
          <w:szCs w:val="28"/>
        </w:rPr>
        <w:t xml:space="preserve"> approved by the FAA in the company manual.  This reduces the reporting and recording </w:t>
      </w:r>
      <w:r w:rsidRPr="005343D0">
        <w:rPr>
          <w:sz w:val="28"/>
          <w:szCs w:val="28"/>
        </w:rPr>
        <w:t>requirement</w:t>
      </w:r>
      <w:r w:rsidRPr="005343D0">
        <w:rPr>
          <w:sz w:val="28"/>
          <w:szCs w:val="28"/>
        </w:rPr>
        <w:t xml:space="preserve"> thus reducing the burden of the air carrier operator.  These records are maintained by the certificate holder and are transferred to the new owner/operator upon sale of the aircraft and are not submitted to the FAA Registry for retention but have to be reviewed by the local FAA office. </w:t>
      </w:r>
      <w:r>
        <w:rPr>
          <w:sz w:val="28"/>
          <w:szCs w:val="28"/>
        </w:rPr>
        <w:t>This collection is accounted for in the r</w:t>
      </w:r>
      <w:r>
        <w:rPr>
          <w:sz w:val="28"/>
          <w:szCs w:val="28"/>
        </w:rPr>
        <w:t xml:space="preserve">eview of the records by the FAA local office and historical records of the aircraft. </w:t>
      </w:r>
      <w:r w:rsidRPr="005343D0">
        <w:rPr>
          <w:sz w:val="28"/>
          <w:szCs w:val="28"/>
        </w:rPr>
        <w:t xml:space="preserve">This affects a total fleet of 5,406 air carrier aircraft that do not require the use of the FAA Form 337.  We estimate approximately 20 percent of the carriers opt to use the FAA Form 337 in lieu of creating their own </w:t>
      </w:r>
      <w:r w:rsidRPr="005343D0">
        <w:rPr>
          <w:sz w:val="28"/>
          <w:szCs w:val="28"/>
        </w:rPr>
        <w:t>format which equates to 1,081 air carrier aircraft still using the form.</w:t>
      </w:r>
      <w:r>
        <w:rPr>
          <w:sz w:val="28"/>
          <w:szCs w:val="28"/>
        </w:rPr>
        <w:t xml:space="preserve"> </w:t>
      </w:r>
      <w:r w:rsidR="008964E1">
        <w:rPr>
          <w:sz w:val="28"/>
          <w:szCs w:val="28"/>
        </w:rPr>
        <w:t>This 1,</w:t>
      </w:r>
      <w:r w:rsidR="00B055F6">
        <w:rPr>
          <w:sz w:val="28"/>
          <w:szCs w:val="28"/>
        </w:rPr>
        <w:t>0</w:t>
      </w:r>
      <w:r w:rsidR="008964E1">
        <w:rPr>
          <w:sz w:val="28"/>
          <w:szCs w:val="28"/>
        </w:rPr>
        <w:t>81 aircraft</w:t>
      </w:r>
      <w:r w:rsidR="008964E1">
        <w:rPr>
          <w:sz w:val="28"/>
          <w:szCs w:val="28"/>
        </w:rPr>
        <w:t xml:space="preserve"> are accounted for in the </w:t>
      </w:r>
      <w:r w:rsidR="00A47B4D">
        <w:rPr>
          <w:sz w:val="28"/>
          <w:szCs w:val="28"/>
        </w:rPr>
        <w:t>76,253</w:t>
      </w:r>
      <w:r w:rsidR="00B055F6">
        <w:rPr>
          <w:sz w:val="28"/>
          <w:szCs w:val="28"/>
        </w:rPr>
        <w:t xml:space="preserve"> records submitted in the total records for the year sample used. The remaining 4,325 aircraft utilize the record keeping system authorized in the approved processes of the air carrier system. The collection is performed as a record review method instead of a record collection in AFS-750. </w:t>
      </w:r>
    </w:p>
    <w:p w:rsidR="00492643" w:rsidP="00A67D32" w14:paraId="1BC5D48F" w14:textId="77777777">
      <w:pPr>
        <w:rPr>
          <w:sz w:val="28"/>
          <w:szCs w:val="28"/>
        </w:rPr>
      </w:pPr>
    </w:p>
    <w:p w:rsidR="005440F5" w:rsidRPr="005343D0" w:rsidP="005440F5" w14:paraId="0F782341" w14:textId="77777777">
      <w:pPr>
        <w:rPr>
          <w:sz w:val="28"/>
          <w:szCs w:val="28"/>
        </w:rPr>
      </w:pPr>
      <w:r>
        <w:rPr>
          <w:sz w:val="28"/>
          <w:szCs w:val="28"/>
        </w:rPr>
        <w:t>Manpower cost is calculated by the average wage of aircraft mechanics in the industry today.</w:t>
      </w:r>
    </w:p>
    <w:p w:rsidR="005440F5" w:rsidP="00A67D32" w14:paraId="0EED3C06" w14:textId="77777777">
      <w:pPr>
        <w:rPr>
          <w:sz w:val="28"/>
          <w:szCs w:val="28"/>
        </w:rPr>
      </w:pPr>
    </w:p>
    <w:p w:rsidR="00492643" w:rsidP="00A67D32" w14:paraId="3E2469A1" w14:textId="4046A862">
      <w:pPr>
        <w:rPr>
          <w:sz w:val="28"/>
          <w:szCs w:val="28"/>
        </w:rPr>
      </w:pPr>
      <w:r>
        <w:rPr>
          <w:sz w:val="28"/>
          <w:szCs w:val="28"/>
        </w:rPr>
        <w:t xml:space="preserve">For </w:t>
      </w:r>
      <w:r w:rsidR="00E65A63">
        <w:rPr>
          <w:sz w:val="28"/>
          <w:szCs w:val="28"/>
        </w:rPr>
        <w:t>Part 43 aircraft and 20 % of air carrier aircraft, e</w:t>
      </w:r>
      <w:r w:rsidR="00146B25">
        <w:rPr>
          <w:sz w:val="28"/>
          <w:szCs w:val="28"/>
        </w:rPr>
        <w:t>ach</w:t>
      </w:r>
      <w:r>
        <w:rPr>
          <w:sz w:val="28"/>
          <w:szCs w:val="28"/>
        </w:rPr>
        <w:t xml:space="preserve"> 337</w:t>
      </w:r>
      <w:r w:rsidR="00146B25">
        <w:rPr>
          <w:sz w:val="28"/>
          <w:szCs w:val="28"/>
        </w:rPr>
        <w:t xml:space="preserve"> form</w:t>
      </w:r>
      <w:r>
        <w:rPr>
          <w:sz w:val="28"/>
          <w:szCs w:val="28"/>
        </w:rPr>
        <w:t xml:space="preserve"> take</w:t>
      </w:r>
      <w:r w:rsidR="00146B25">
        <w:rPr>
          <w:sz w:val="28"/>
          <w:szCs w:val="28"/>
        </w:rPr>
        <w:t>s</w:t>
      </w:r>
      <w:r>
        <w:rPr>
          <w:sz w:val="28"/>
          <w:szCs w:val="28"/>
        </w:rPr>
        <w:t xml:space="preserve"> approximately .5 hours to complete</w:t>
      </w:r>
      <w:r w:rsidR="00E65A63">
        <w:rPr>
          <w:sz w:val="28"/>
          <w:szCs w:val="28"/>
        </w:rPr>
        <w:t>.</w:t>
      </w:r>
      <w:r>
        <w:rPr>
          <w:sz w:val="28"/>
          <w:szCs w:val="28"/>
        </w:rPr>
        <w:t xml:space="preserve"> </w:t>
      </w:r>
      <w:r w:rsidR="00A47B4D">
        <w:rPr>
          <w:sz w:val="28"/>
          <w:szCs w:val="28"/>
        </w:rPr>
        <w:t>38162.5</w:t>
      </w:r>
      <w:r>
        <w:rPr>
          <w:sz w:val="28"/>
          <w:szCs w:val="28"/>
        </w:rPr>
        <w:t xml:space="preserve"> hours are spent annually completing 337 forms at </w:t>
      </w:r>
      <w:r w:rsidR="00CB1507">
        <w:rPr>
          <w:sz w:val="28"/>
          <w:szCs w:val="28"/>
        </w:rPr>
        <w:t>a median wage</w:t>
      </w:r>
      <w:r>
        <w:rPr>
          <w:sz w:val="28"/>
          <w:szCs w:val="28"/>
        </w:rPr>
        <w:t xml:space="preserve"> of </w:t>
      </w:r>
      <w:r w:rsidR="00CB1507">
        <w:rPr>
          <w:sz w:val="28"/>
          <w:szCs w:val="28"/>
        </w:rPr>
        <w:t>$30.32</w:t>
      </w:r>
      <w:r>
        <w:rPr>
          <w:rStyle w:val="FootnoteReference"/>
          <w:sz w:val="28"/>
          <w:szCs w:val="28"/>
        </w:rPr>
        <w:footnoteReference w:id="2"/>
      </w:r>
      <w:r w:rsidR="00CB1507">
        <w:rPr>
          <w:sz w:val="28"/>
          <w:szCs w:val="28"/>
        </w:rPr>
        <w:t xml:space="preserve"> for </w:t>
      </w:r>
      <w:r w:rsidR="005440F5">
        <w:rPr>
          <w:color w:val="222222"/>
          <w:sz w:val="28"/>
          <w:szCs w:val="28"/>
          <w:shd w:val="clear" w:color="auto" w:fill="FFFFFF"/>
        </w:rPr>
        <w:t>w</w:t>
      </w:r>
      <w:r w:rsidRPr="004E03A6" w:rsidR="00E65A63">
        <w:rPr>
          <w:color w:val="222222"/>
          <w:sz w:val="28"/>
          <w:szCs w:val="28"/>
          <w:shd w:val="clear" w:color="auto" w:fill="FFFFFF"/>
        </w:rPr>
        <w:t>orke</w:t>
      </w:r>
      <w:r w:rsidR="005B1F64">
        <w:rPr>
          <w:color w:val="222222"/>
          <w:sz w:val="28"/>
          <w:szCs w:val="28"/>
          <w:shd w:val="clear" w:color="auto" w:fill="FFFFFF"/>
        </w:rPr>
        <w:t xml:space="preserve">rs in the </w:t>
      </w:r>
      <w:r w:rsidR="005440F5">
        <w:rPr>
          <w:color w:val="222222"/>
          <w:sz w:val="28"/>
          <w:szCs w:val="28"/>
          <w:shd w:val="clear" w:color="auto" w:fill="FFFFFF"/>
        </w:rPr>
        <w:t xml:space="preserve">aircraft </w:t>
      </w:r>
      <w:r w:rsidR="00581BF6">
        <w:rPr>
          <w:color w:val="222222"/>
          <w:sz w:val="28"/>
          <w:szCs w:val="28"/>
          <w:shd w:val="clear" w:color="auto" w:fill="FFFFFF"/>
        </w:rPr>
        <w:t xml:space="preserve">and avionics equipment </w:t>
      </w:r>
      <w:r w:rsidR="005440F5">
        <w:rPr>
          <w:color w:val="222222"/>
          <w:sz w:val="28"/>
          <w:szCs w:val="28"/>
          <w:shd w:val="clear" w:color="auto" w:fill="FFFFFF"/>
        </w:rPr>
        <w:t xml:space="preserve">mechanics </w:t>
      </w:r>
      <w:r w:rsidR="005B1F64">
        <w:rPr>
          <w:color w:val="222222"/>
          <w:sz w:val="28"/>
          <w:szCs w:val="28"/>
          <w:shd w:val="clear" w:color="auto" w:fill="FFFFFF"/>
        </w:rPr>
        <w:t>occupation</w:t>
      </w:r>
      <w:r w:rsidRPr="004E03A6" w:rsidR="00E65A63">
        <w:rPr>
          <w:color w:val="222222"/>
          <w:sz w:val="24"/>
          <w:szCs w:val="24"/>
          <w:shd w:val="clear" w:color="auto" w:fill="FFFFFF"/>
        </w:rPr>
        <w:t>.</w:t>
      </w:r>
      <w:r w:rsidR="005B1F64">
        <w:rPr>
          <w:color w:val="222222"/>
          <w:sz w:val="24"/>
          <w:szCs w:val="24"/>
          <w:shd w:val="clear" w:color="auto" w:fill="FFFFFF"/>
        </w:rPr>
        <w:t xml:space="preserve"> </w:t>
      </w:r>
      <w:r w:rsidRPr="00CB1507" w:rsidR="00CB1507">
        <w:rPr>
          <w:sz w:val="28"/>
          <w:szCs w:val="28"/>
        </w:rPr>
        <w:t>This base wage is</w:t>
      </w:r>
      <w:r w:rsidR="00CB1507">
        <w:rPr>
          <w:color w:val="222222"/>
          <w:sz w:val="24"/>
          <w:szCs w:val="24"/>
          <w:shd w:val="clear" w:color="auto" w:fill="FFFFFF"/>
        </w:rPr>
        <w:t xml:space="preserve"> </w:t>
      </w:r>
      <w:r w:rsidR="00CB1507">
        <w:rPr>
          <w:sz w:val="28"/>
          <w:szCs w:val="28"/>
        </w:rPr>
        <w:t xml:space="preserve">multiplied </w:t>
      </w:r>
      <w:r w:rsidRPr="00F328E3" w:rsidR="00CB1507">
        <w:rPr>
          <w:sz w:val="28"/>
          <w:szCs w:val="28"/>
        </w:rPr>
        <w:t>by 2 to account for a fringe benefits rate of 69 percent and an overhead rate of 31 percent.</w:t>
      </w:r>
      <w:r>
        <w:rPr>
          <w:rStyle w:val="FootnoteReference"/>
          <w:sz w:val="28"/>
          <w:szCs w:val="28"/>
        </w:rPr>
        <w:footnoteReference w:id="3"/>
      </w:r>
      <w:r w:rsidR="00CB1507">
        <w:rPr>
          <w:sz w:val="28"/>
          <w:szCs w:val="28"/>
        </w:rPr>
        <w:t xml:space="preserve"> This equates to a fully loaded hourly cost of $60.64 and a total annual cost burden of </w:t>
      </w:r>
      <w:r w:rsidR="001A048D">
        <w:rPr>
          <w:sz w:val="28"/>
          <w:szCs w:val="28"/>
        </w:rPr>
        <w:t>$</w:t>
      </w:r>
      <w:r w:rsidR="00CB1507">
        <w:rPr>
          <w:sz w:val="28"/>
          <w:szCs w:val="28"/>
        </w:rPr>
        <w:t xml:space="preserve">1,644,496.16 </w:t>
      </w:r>
      <w:r w:rsidR="001A048D">
        <w:rPr>
          <w:sz w:val="28"/>
          <w:szCs w:val="28"/>
        </w:rPr>
        <w:t>spent to record the major rep</w:t>
      </w:r>
      <w:r w:rsidR="001D30A4">
        <w:rPr>
          <w:sz w:val="28"/>
          <w:szCs w:val="28"/>
        </w:rPr>
        <w:t>a</w:t>
      </w:r>
      <w:r w:rsidR="001A048D">
        <w:rPr>
          <w:sz w:val="28"/>
          <w:szCs w:val="28"/>
        </w:rPr>
        <w:t>ir</w:t>
      </w:r>
      <w:r>
        <w:rPr>
          <w:sz w:val="28"/>
          <w:szCs w:val="28"/>
        </w:rPr>
        <w:t xml:space="preserve">s and alterations capturing the </w:t>
      </w:r>
      <w:r w:rsidR="001A048D">
        <w:rPr>
          <w:sz w:val="28"/>
          <w:szCs w:val="28"/>
        </w:rPr>
        <w:t xml:space="preserve">modifications </w:t>
      </w:r>
      <w:r w:rsidR="007473EC">
        <w:rPr>
          <w:sz w:val="28"/>
          <w:szCs w:val="28"/>
        </w:rPr>
        <w:t>performed</w:t>
      </w:r>
      <w:r w:rsidR="001A048D">
        <w:rPr>
          <w:sz w:val="28"/>
          <w:szCs w:val="28"/>
        </w:rPr>
        <w:t xml:space="preserve"> on airworthy aircraft flying in the NAS today.</w:t>
      </w:r>
      <w:r>
        <w:rPr>
          <w:sz w:val="28"/>
          <w:szCs w:val="28"/>
        </w:rPr>
        <w:t xml:space="preserve"> </w:t>
      </w:r>
    </w:p>
    <w:p w:rsidR="00146B25" w:rsidP="00A67D32" w14:paraId="15F508DA" w14:textId="77777777">
      <w:pPr>
        <w:rPr>
          <w:sz w:val="28"/>
          <w:szCs w:val="28"/>
        </w:rPr>
      </w:pPr>
    </w:p>
    <w:p w:rsidR="00146B25" w:rsidP="00A67D32" w14:paraId="746151FB" w14:textId="77777777">
      <w:pPr>
        <w:rPr>
          <w:sz w:val="28"/>
          <w:szCs w:val="28"/>
        </w:rPr>
      </w:pPr>
      <w:r>
        <w:rPr>
          <w:sz w:val="28"/>
          <w:szCs w:val="28"/>
        </w:rPr>
        <w:tab/>
      </w:r>
      <w:r>
        <w:rPr>
          <w:sz w:val="28"/>
          <w:szCs w:val="28"/>
        </w:rPr>
        <w:tab/>
      </w:r>
      <w:r>
        <w:rPr>
          <w:sz w:val="28"/>
          <w:szCs w:val="28"/>
        </w:rPr>
        <w:tab/>
        <w:t>Part 43 only</w:t>
      </w:r>
    </w:p>
    <w:tbl>
      <w:tblPr>
        <w:tblW w:w="6176" w:type="dxa"/>
        <w:tblLook w:val="04A0"/>
      </w:tblPr>
      <w:tblGrid>
        <w:gridCol w:w="1900"/>
        <w:gridCol w:w="1118"/>
        <w:gridCol w:w="1579"/>
        <w:gridCol w:w="1579"/>
      </w:tblGrid>
      <w:tr w14:paraId="77D67950" w14:textId="77777777" w:rsidTr="00996888">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46B25" w:rsidRPr="00E34880" w:rsidP="00996888" w14:paraId="549312A1" w14:textId="77777777">
            <w:pPr>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46B25" w:rsidRPr="00E34880" w:rsidP="00996888" w14:paraId="293E7B7D" w14:textId="77777777">
            <w:pPr>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noWrap/>
            <w:vAlign w:val="bottom"/>
            <w:hideMark/>
          </w:tcPr>
          <w:p w:rsidR="00146B25" w:rsidRPr="00E34880" w:rsidP="00996888" w14:paraId="5D142B72" w14:textId="77777777">
            <w:pPr>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46B25" w:rsidRPr="00E34880" w:rsidP="00996888" w14:paraId="69D3A7BA" w14:textId="77777777">
            <w:pPr>
              <w:rPr>
                <w:rFonts w:cs="Calibri"/>
                <w:b/>
                <w:bCs/>
                <w:color w:val="000000"/>
              </w:rPr>
            </w:pPr>
            <w:r>
              <w:rPr>
                <w:rFonts w:cs="Calibri"/>
                <w:b/>
                <w:bCs/>
                <w:color w:val="000000"/>
              </w:rPr>
              <w:t>Disclosure</w:t>
            </w:r>
          </w:p>
        </w:tc>
      </w:tr>
      <w:tr w14:paraId="01F7AB35" w14:textId="77777777" w:rsidTr="00996888">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46B25" w:rsidRPr="00E34880" w:rsidP="00996888" w14:paraId="79F8DDBB" w14:textId="77777777">
            <w:pPr>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noWrap/>
            <w:vAlign w:val="bottom"/>
          </w:tcPr>
          <w:p w:rsidR="00146B25" w:rsidRPr="00E34880" w:rsidP="00996888" w14:paraId="5B5F4FE2" w14:textId="1BB080E0">
            <w:pPr>
              <w:rPr>
                <w:rFonts w:cs="Calibri"/>
                <w:color w:val="000000"/>
              </w:rPr>
            </w:pPr>
            <w:r>
              <w:rPr>
                <w:rFonts w:cs="Calibri"/>
                <w:color w:val="000000"/>
              </w:rPr>
              <w:t>76253</w:t>
            </w:r>
          </w:p>
        </w:tc>
        <w:tc>
          <w:tcPr>
            <w:tcW w:w="1579" w:type="dxa"/>
            <w:tcBorders>
              <w:top w:val="nil"/>
              <w:left w:val="nil"/>
              <w:bottom w:val="single" w:sz="4" w:space="0" w:color="auto"/>
              <w:right w:val="single" w:sz="4" w:space="0" w:color="auto"/>
            </w:tcBorders>
            <w:noWrap/>
            <w:vAlign w:val="bottom"/>
          </w:tcPr>
          <w:p w:rsidR="00146B25" w:rsidRPr="00E34880" w:rsidP="00996888" w14:paraId="7288822A" w14:textId="77777777">
            <w:pPr>
              <w:rPr>
                <w:rFonts w:cs="Calibri"/>
                <w:color w:val="000000"/>
              </w:rPr>
            </w:pPr>
          </w:p>
        </w:tc>
        <w:tc>
          <w:tcPr>
            <w:tcW w:w="1579" w:type="dxa"/>
            <w:tcBorders>
              <w:top w:val="nil"/>
              <w:left w:val="nil"/>
              <w:bottom w:val="single" w:sz="4" w:space="0" w:color="auto"/>
              <w:right w:val="single" w:sz="4" w:space="0" w:color="auto"/>
            </w:tcBorders>
          </w:tcPr>
          <w:p w:rsidR="00146B25" w:rsidRPr="00E34880" w:rsidP="00996888" w14:paraId="79F68921" w14:textId="77777777">
            <w:pPr>
              <w:rPr>
                <w:rFonts w:cs="Calibri"/>
                <w:color w:val="000000"/>
              </w:rPr>
            </w:pPr>
          </w:p>
        </w:tc>
      </w:tr>
      <w:tr w14:paraId="13AE8C25" w14:textId="77777777" w:rsidTr="00996888">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46B25" w:rsidRPr="00E34880" w:rsidP="00996888" w14:paraId="156FB93E" w14:textId="77777777">
            <w:pPr>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noWrap/>
            <w:vAlign w:val="bottom"/>
          </w:tcPr>
          <w:p w:rsidR="00146B25" w:rsidRPr="00E34880" w:rsidP="00996888" w14:paraId="7A2240B6" w14:textId="77777777">
            <w:pPr>
              <w:rPr>
                <w:rFonts w:cs="Calibri"/>
                <w:color w:val="000000"/>
              </w:rPr>
            </w:pPr>
            <w:r>
              <w:rPr>
                <w:rFonts w:cs="Calibri"/>
                <w:color w:val="000000"/>
              </w:rPr>
              <w:t>1</w:t>
            </w:r>
          </w:p>
        </w:tc>
        <w:tc>
          <w:tcPr>
            <w:tcW w:w="1579" w:type="dxa"/>
            <w:tcBorders>
              <w:top w:val="nil"/>
              <w:left w:val="nil"/>
              <w:bottom w:val="single" w:sz="4" w:space="0" w:color="auto"/>
              <w:right w:val="single" w:sz="4" w:space="0" w:color="auto"/>
            </w:tcBorders>
            <w:noWrap/>
            <w:vAlign w:val="bottom"/>
          </w:tcPr>
          <w:p w:rsidR="00146B25" w:rsidRPr="00E34880" w:rsidP="00996888" w14:paraId="0F197803" w14:textId="77777777">
            <w:pPr>
              <w:rPr>
                <w:rFonts w:cs="Calibri"/>
                <w:color w:val="000000"/>
              </w:rPr>
            </w:pPr>
          </w:p>
        </w:tc>
        <w:tc>
          <w:tcPr>
            <w:tcW w:w="1579" w:type="dxa"/>
            <w:tcBorders>
              <w:top w:val="nil"/>
              <w:left w:val="nil"/>
              <w:bottom w:val="single" w:sz="4" w:space="0" w:color="auto"/>
              <w:right w:val="single" w:sz="4" w:space="0" w:color="auto"/>
            </w:tcBorders>
          </w:tcPr>
          <w:p w:rsidR="00146B25" w:rsidRPr="00E34880" w:rsidP="00996888" w14:paraId="5F1DC229" w14:textId="77777777">
            <w:pPr>
              <w:rPr>
                <w:rFonts w:cs="Calibri"/>
                <w:color w:val="000000"/>
              </w:rPr>
            </w:pPr>
          </w:p>
        </w:tc>
      </w:tr>
      <w:tr w14:paraId="41C97BD2" w14:textId="77777777" w:rsidTr="00996888">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46B25" w:rsidRPr="00E34880" w:rsidP="00996888" w14:paraId="2A43147A" w14:textId="77777777">
            <w:pPr>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noWrap/>
            <w:vAlign w:val="bottom"/>
          </w:tcPr>
          <w:p w:rsidR="00146B25" w:rsidRPr="00E34880" w:rsidP="00996888" w14:paraId="6A75462A" w14:textId="77777777">
            <w:pPr>
              <w:rPr>
                <w:rFonts w:cs="Calibri"/>
                <w:color w:val="000000"/>
              </w:rPr>
            </w:pPr>
            <w:r>
              <w:rPr>
                <w:rFonts w:cs="Calibri"/>
                <w:color w:val="000000"/>
              </w:rPr>
              <w:t>.5 hours</w:t>
            </w:r>
          </w:p>
        </w:tc>
        <w:tc>
          <w:tcPr>
            <w:tcW w:w="1579" w:type="dxa"/>
            <w:tcBorders>
              <w:top w:val="nil"/>
              <w:left w:val="nil"/>
              <w:bottom w:val="single" w:sz="4" w:space="0" w:color="auto"/>
              <w:right w:val="single" w:sz="4" w:space="0" w:color="auto"/>
            </w:tcBorders>
            <w:noWrap/>
            <w:vAlign w:val="bottom"/>
          </w:tcPr>
          <w:p w:rsidR="00146B25" w:rsidRPr="00E34880" w:rsidP="00996888" w14:paraId="30119BCA" w14:textId="77777777">
            <w:pPr>
              <w:rPr>
                <w:rFonts w:cs="Calibri"/>
                <w:color w:val="000000"/>
              </w:rPr>
            </w:pPr>
          </w:p>
        </w:tc>
        <w:tc>
          <w:tcPr>
            <w:tcW w:w="1579" w:type="dxa"/>
            <w:tcBorders>
              <w:top w:val="nil"/>
              <w:left w:val="nil"/>
              <w:bottom w:val="single" w:sz="4" w:space="0" w:color="auto"/>
              <w:right w:val="single" w:sz="4" w:space="0" w:color="auto"/>
            </w:tcBorders>
          </w:tcPr>
          <w:p w:rsidR="00146B25" w:rsidRPr="00E34880" w:rsidP="00996888" w14:paraId="2E9268C1" w14:textId="77777777">
            <w:pPr>
              <w:rPr>
                <w:rFonts w:cs="Calibri"/>
                <w:color w:val="000000"/>
              </w:rPr>
            </w:pPr>
          </w:p>
        </w:tc>
      </w:tr>
      <w:tr w14:paraId="48605089" w14:textId="77777777" w:rsidTr="00996888">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46B25" w:rsidRPr="00E34880" w:rsidP="00996888" w14:paraId="699FFA9B" w14:textId="77777777">
            <w:pPr>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noWrap/>
            <w:vAlign w:val="bottom"/>
          </w:tcPr>
          <w:p w:rsidR="00146B25" w:rsidRPr="00E34880" w:rsidP="00996888" w14:paraId="395E0BEA" w14:textId="60D6ED1E">
            <w:pPr>
              <w:rPr>
                <w:rFonts w:cs="Calibri"/>
                <w:color w:val="000000"/>
              </w:rPr>
            </w:pPr>
            <w:r>
              <w:rPr>
                <w:rFonts w:cs="Calibri"/>
                <w:color w:val="000000"/>
              </w:rPr>
              <w:t>76253</w:t>
            </w:r>
          </w:p>
        </w:tc>
        <w:tc>
          <w:tcPr>
            <w:tcW w:w="1579" w:type="dxa"/>
            <w:tcBorders>
              <w:top w:val="nil"/>
              <w:left w:val="nil"/>
              <w:bottom w:val="single" w:sz="4" w:space="0" w:color="auto"/>
              <w:right w:val="single" w:sz="4" w:space="0" w:color="auto"/>
            </w:tcBorders>
            <w:noWrap/>
            <w:vAlign w:val="bottom"/>
          </w:tcPr>
          <w:p w:rsidR="00146B25" w:rsidRPr="00E34880" w:rsidP="00996888" w14:paraId="67FBD04B" w14:textId="77777777">
            <w:pPr>
              <w:rPr>
                <w:rFonts w:cs="Calibri"/>
                <w:color w:val="000000"/>
              </w:rPr>
            </w:pPr>
          </w:p>
        </w:tc>
        <w:tc>
          <w:tcPr>
            <w:tcW w:w="1579" w:type="dxa"/>
            <w:tcBorders>
              <w:top w:val="nil"/>
              <w:left w:val="nil"/>
              <w:bottom w:val="single" w:sz="4" w:space="0" w:color="auto"/>
              <w:right w:val="single" w:sz="4" w:space="0" w:color="auto"/>
            </w:tcBorders>
          </w:tcPr>
          <w:p w:rsidR="00146B25" w:rsidRPr="00E34880" w:rsidP="00996888" w14:paraId="4272C79B" w14:textId="77777777">
            <w:pPr>
              <w:rPr>
                <w:rFonts w:cs="Calibri"/>
                <w:color w:val="000000"/>
              </w:rPr>
            </w:pPr>
          </w:p>
        </w:tc>
      </w:tr>
      <w:tr w14:paraId="5062FC6D" w14:textId="77777777" w:rsidTr="00996888">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146B25" w:rsidRPr="00E34880" w:rsidP="00996888" w14:paraId="31FE7FB2" w14:textId="77777777">
            <w:pPr>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noWrap/>
            <w:vAlign w:val="bottom"/>
          </w:tcPr>
          <w:p w:rsidR="00146B25" w:rsidRPr="00E34880" w:rsidP="00996888" w14:paraId="0B75A709" w14:textId="74B338A7">
            <w:pPr>
              <w:rPr>
                <w:rFonts w:cs="Calibri"/>
                <w:color w:val="000000"/>
              </w:rPr>
            </w:pPr>
            <w:r>
              <w:rPr>
                <w:rFonts w:cs="Calibri"/>
                <w:color w:val="000000"/>
              </w:rPr>
              <w:t>38126.5</w:t>
            </w:r>
          </w:p>
        </w:tc>
        <w:tc>
          <w:tcPr>
            <w:tcW w:w="1579" w:type="dxa"/>
            <w:tcBorders>
              <w:top w:val="nil"/>
              <w:left w:val="nil"/>
              <w:bottom w:val="single" w:sz="4" w:space="0" w:color="auto"/>
              <w:right w:val="single" w:sz="4" w:space="0" w:color="auto"/>
            </w:tcBorders>
            <w:noWrap/>
            <w:vAlign w:val="bottom"/>
          </w:tcPr>
          <w:p w:rsidR="00146B25" w:rsidRPr="00E34880" w:rsidP="00996888" w14:paraId="3B95AFCE" w14:textId="77777777">
            <w:pPr>
              <w:rPr>
                <w:rFonts w:cs="Calibri"/>
                <w:color w:val="000000"/>
              </w:rPr>
            </w:pPr>
          </w:p>
        </w:tc>
        <w:tc>
          <w:tcPr>
            <w:tcW w:w="1579" w:type="dxa"/>
            <w:tcBorders>
              <w:top w:val="nil"/>
              <w:left w:val="nil"/>
              <w:bottom w:val="single" w:sz="4" w:space="0" w:color="auto"/>
              <w:right w:val="single" w:sz="4" w:space="0" w:color="auto"/>
            </w:tcBorders>
          </w:tcPr>
          <w:p w:rsidR="00146B25" w:rsidRPr="00E34880" w:rsidP="00996888" w14:paraId="788639C4" w14:textId="77777777">
            <w:pPr>
              <w:rPr>
                <w:rFonts w:cs="Calibri"/>
                <w:color w:val="000000"/>
              </w:rPr>
            </w:pPr>
          </w:p>
        </w:tc>
      </w:tr>
    </w:tbl>
    <w:p w:rsidR="00E65A63" w:rsidP="00A67D32" w14:paraId="007AD4EB" w14:textId="77777777">
      <w:pPr>
        <w:rPr>
          <w:sz w:val="28"/>
          <w:szCs w:val="28"/>
        </w:rPr>
      </w:pPr>
    </w:p>
    <w:p w:rsidR="00E65A63" w:rsidP="00A67D32" w14:paraId="0346DD64" w14:textId="77777777">
      <w:pPr>
        <w:rPr>
          <w:sz w:val="28"/>
          <w:szCs w:val="28"/>
        </w:rPr>
      </w:pPr>
      <w:r>
        <w:rPr>
          <w:sz w:val="28"/>
          <w:szCs w:val="28"/>
        </w:rPr>
        <w:t xml:space="preserve">The other Part 121 </w:t>
      </w:r>
      <w:r w:rsidR="00B95DCB">
        <w:rPr>
          <w:sz w:val="28"/>
          <w:szCs w:val="28"/>
        </w:rPr>
        <w:t xml:space="preserve">authorized to perform major repairs and alterations through authorizations granted from the local office </w:t>
      </w:r>
      <w:r>
        <w:rPr>
          <w:sz w:val="28"/>
          <w:szCs w:val="28"/>
        </w:rPr>
        <w:t xml:space="preserve">in the aircraft records account for the remaining 4325 aircraft. </w:t>
      </w:r>
      <w:r w:rsidR="00680604">
        <w:rPr>
          <w:sz w:val="28"/>
          <w:szCs w:val="28"/>
        </w:rPr>
        <w:t>Three</w:t>
      </w:r>
      <w:r>
        <w:rPr>
          <w:sz w:val="28"/>
          <w:szCs w:val="28"/>
        </w:rPr>
        <w:t xml:space="preserve"> out of every 5 aircraft submit a major repair and alteration </w:t>
      </w:r>
      <w:r w:rsidR="00680604">
        <w:rPr>
          <w:sz w:val="28"/>
          <w:szCs w:val="28"/>
        </w:rPr>
        <w:t>document</w:t>
      </w:r>
      <w:r>
        <w:rPr>
          <w:sz w:val="28"/>
          <w:szCs w:val="28"/>
        </w:rPr>
        <w:t xml:space="preserve"> annually in the records. </w:t>
      </w:r>
      <w:r w:rsidR="001A5595">
        <w:rPr>
          <w:sz w:val="28"/>
          <w:szCs w:val="28"/>
        </w:rPr>
        <w:t>This equates to 2,595 respondents per year.</w:t>
      </w:r>
    </w:p>
    <w:p w:rsidR="0078305B" w:rsidP="00680604" w14:paraId="50A80AA3" w14:textId="77777777">
      <w:pPr>
        <w:rPr>
          <w:sz w:val="28"/>
          <w:szCs w:val="28"/>
        </w:rPr>
      </w:pPr>
      <w:r>
        <w:rPr>
          <w:sz w:val="28"/>
          <w:szCs w:val="28"/>
        </w:rPr>
        <w:t xml:space="preserve">Recording </w:t>
      </w:r>
      <w:r w:rsidR="00B95DCB">
        <w:rPr>
          <w:sz w:val="28"/>
          <w:szCs w:val="28"/>
        </w:rPr>
        <w:t xml:space="preserve">major </w:t>
      </w:r>
      <w:r>
        <w:rPr>
          <w:sz w:val="28"/>
          <w:szCs w:val="28"/>
        </w:rPr>
        <w:t>repairs and alterations takes approximately .5 hours to complete. 1298 hours are spent at a median wage of w</w:t>
      </w:r>
      <w:r w:rsidRPr="001B6AC7">
        <w:rPr>
          <w:color w:val="222222"/>
          <w:sz w:val="28"/>
          <w:szCs w:val="28"/>
          <w:shd w:val="clear" w:color="auto" w:fill="FFFFFF"/>
        </w:rPr>
        <w:t>orkers in the</w:t>
      </w:r>
      <w:r>
        <w:rPr>
          <w:color w:val="222222"/>
          <w:sz w:val="28"/>
          <w:szCs w:val="28"/>
          <w:shd w:val="clear" w:color="auto" w:fill="FFFFFF"/>
        </w:rPr>
        <w:t xml:space="preserve"> aircraft and avionics </w:t>
      </w:r>
      <w:r>
        <w:rPr>
          <w:color w:val="222222"/>
          <w:sz w:val="28"/>
          <w:szCs w:val="28"/>
          <w:shd w:val="clear" w:color="auto" w:fill="FFFFFF"/>
        </w:rPr>
        <w:t>equipment mechanics occupation</w:t>
      </w:r>
      <w:r w:rsidRPr="001B6AC7">
        <w:rPr>
          <w:color w:val="222222"/>
          <w:sz w:val="28"/>
          <w:szCs w:val="28"/>
          <w:shd w:val="clear" w:color="auto" w:fill="FFFFFF"/>
        </w:rPr>
        <w:t xml:space="preserve"> ma</w:t>
      </w:r>
      <w:r>
        <w:rPr>
          <w:color w:val="222222"/>
          <w:sz w:val="28"/>
          <w:szCs w:val="28"/>
          <w:shd w:val="clear" w:color="auto" w:fill="FFFFFF"/>
        </w:rPr>
        <w:t>king</w:t>
      </w:r>
      <w:r w:rsidRPr="001B6AC7">
        <w:rPr>
          <w:color w:val="222222"/>
          <w:sz w:val="28"/>
          <w:szCs w:val="28"/>
          <w:shd w:val="clear" w:color="auto" w:fill="FFFFFF"/>
        </w:rPr>
        <w:t xml:space="preserve"> $</w:t>
      </w:r>
      <w:r>
        <w:rPr>
          <w:color w:val="222222"/>
          <w:sz w:val="28"/>
          <w:szCs w:val="28"/>
          <w:shd w:val="clear" w:color="auto" w:fill="FFFFFF"/>
        </w:rPr>
        <w:t>30.32</w:t>
      </w:r>
      <w:r>
        <w:rPr>
          <w:rStyle w:val="FootnoteReference"/>
          <w:color w:val="222222"/>
          <w:sz w:val="28"/>
          <w:szCs w:val="28"/>
          <w:shd w:val="clear" w:color="auto" w:fill="FFFFFF"/>
        </w:rPr>
        <w:footnoteReference w:id="4"/>
      </w:r>
      <w:r w:rsidRPr="001B6AC7">
        <w:rPr>
          <w:color w:val="222222"/>
          <w:sz w:val="28"/>
          <w:szCs w:val="28"/>
          <w:shd w:val="clear" w:color="auto" w:fill="FFFFFF"/>
        </w:rPr>
        <w:t xml:space="preserve"> an</w:t>
      </w:r>
      <w:r>
        <w:rPr>
          <w:color w:val="222222"/>
          <w:sz w:val="28"/>
          <w:szCs w:val="28"/>
          <w:shd w:val="clear" w:color="auto" w:fill="FFFFFF"/>
        </w:rPr>
        <w:t xml:space="preserve"> hour. </w:t>
      </w:r>
      <w:r w:rsidRPr="00CB1507">
        <w:rPr>
          <w:sz w:val="28"/>
          <w:szCs w:val="28"/>
        </w:rPr>
        <w:t>This base wage is</w:t>
      </w:r>
      <w:r>
        <w:rPr>
          <w:color w:val="222222"/>
          <w:sz w:val="24"/>
          <w:szCs w:val="24"/>
          <w:shd w:val="clear" w:color="auto" w:fill="FFFFFF"/>
        </w:rPr>
        <w:t xml:space="preserve"> </w:t>
      </w:r>
      <w:r>
        <w:rPr>
          <w:sz w:val="28"/>
          <w:szCs w:val="28"/>
        </w:rPr>
        <w:t xml:space="preserve">multiplied </w:t>
      </w:r>
      <w:r w:rsidRPr="00F328E3">
        <w:rPr>
          <w:sz w:val="28"/>
          <w:szCs w:val="28"/>
        </w:rPr>
        <w:t>by 2 to account for a fringe benefits rate of 69 percent and an overhead rate of 31 percent.</w:t>
      </w:r>
      <w:r>
        <w:rPr>
          <w:rStyle w:val="FootnoteReference"/>
          <w:sz w:val="28"/>
          <w:szCs w:val="28"/>
        </w:rPr>
        <w:footnoteReference w:id="5"/>
      </w:r>
      <w:r>
        <w:rPr>
          <w:sz w:val="28"/>
          <w:szCs w:val="28"/>
        </w:rPr>
        <w:t xml:space="preserve"> This equates to a fully loaded hourly cost of $60.64 and a total annual cost burden of $78,710.72 </w:t>
      </w:r>
    </w:p>
    <w:p w:rsidR="00680604" w:rsidRPr="00A12DEB" w:rsidP="00680604" w14:paraId="59ACF53A" w14:textId="77777777">
      <w:pPr>
        <w:rPr>
          <w:sz w:val="28"/>
          <w:szCs w:val="28"/>
        </w:rPr>
      </w:pPr>
      <w:r>
        <w:rPr>
          <w:color w:val="222222"/>
          <w:sz w:val="28"/>
          <w:szCs w:val="28"/>
          <w:shd w:val="clear" w:color="auto" w:fill="FFFFFF"/>
        </w:rPr>
        <w:t>1298</w:t>
      </w:r>
      <w:r w:rsidR="004E03A6">
        <w:rPr>
          <w:color w:val="222222"/>
          <w:sz w:val="28"/>
          <w:szCs w:val="28"/>
          <w:shd w:val="clear" w:color="auto" w:fill="FFFFFF"/>
        </w:rPr>
        <w:t xml:space="preserve"> </w:t>
      </w:r>
      <w:r w:rsidR="007473EC">
        <w:rPr>
          <w:color w:val="222222"/>
          <w:sz w:val="28"/>
          <w:szCs w:val="28"/>
          <w:shd w:val="clear" w:color="auto" w:fill="FFFFFF"/>
        </w:rPr>
        <w:t>hrs.</w:t>
      </w:r>
      <w:r>
        <w:rPr>
          <w:color w:val="222222"/>
          <w:sz w:val="28"/>
          <w:szCs w:val="28"/>
          <w:shd w:val="clear" w:color="auto" w:fill="FFFFFF"/>
        </w:rPr>
        <w:t xml:space="preserve"> x </w:t>
      </w:r>
      <w:r w:rsidR="00B95DCB">
        <w:rPr>
          <w:color w:val="222222"/>
          <w:sz w:val="28"/>
          <w:szCs w:val="28"/>
          <w:shd w:val="clear" w:color="auto" w:fill="FFFFFF"/>
        </w:rPr>
        <w:t>$</w:t>
      </w:r>
      <w:r w:rsidR="0078305B">
        <w:rPr>
          <w:color w:val="222222"/>
          <w:sz w:val="28"/>
          <w:szCs w:val="28"/>
          <w:shd w:val="clear" w:color="auto" w:fill="FFFFFF"/>
        </w:rPr>
        <w:t>60.64</w:t>
      </w:r>
      <w:r>
        <w:rPr>
          <w:color w:val="222222"/>
          <w:sz w:val="28"/>
          <w:szCs w:val="28"/>
          <w:shd w:val="clear" w:color="auto" w:fill="FFFFFF"/>
        </w:rPr>
        <w:t xml:space="preserve"> = </w:t>
      </w:r>
      <w:r w:rsidR="00B95DCB">
        <w:rPr>
          <w:color w:val="222222"/>
          <w:sz w:val="28"/>
          <w:szCs w:val="28"/>
          <w:shd w:val="clear" w:color="auto" w:fill="FFFFFF"/>
        </w:rPr>
        <w:t>$</w:t>
      </w:r>
      <w:r w:rsidR="0078305B">
        <w:rPr>
          <w:color w:val="222222"/>
          <w:sz w:val="28"/>
          <w:szCs w:val="28"/>
          <w:shd w:val="clear" w:color="auto" w:fill="FFFFFF"/>
        </w:rPr>
        <w:t>78,710.72</w:t>
      </w:r>
    </w:p>
    <w:p w:rsidR="00E65A63" w:rsidP="00A67D32" w14:paraId="5B4893C7" w14:textId="77777777">
      <w:pPr>
        <w:rPr>
          <w:sz w:val="28"/>
          <w:szCs w:val="28"/>
        </w:rPr>
      </w:pPr>
    </w:p>
    <w:p w:rsidR="00146B25" w:rsidP="00A67D32" w14:paraId="0A5A0DBE" w14:textId="77777777">
      <w:pPr>
        <w:rPr>
          <w:sz w:val="28"/>
          <w:szCs w:val="28"/>
        </w:rPr>
      </w:pPr>
      <w:r>
        <w:rPr>
          <w:sz w:val="28"/>
          <w:szCs w:val="28"/>
        </w:rPr>
        <w:tab/>
      </w:r>
      <w:r>
        <w:rPr>
          <w:sz w:val="28"/>
          <w:szCs w:val="28"/>
        </w:rPr>
        <w:tab/>
      </w:r>
      <w:r>
        <w:rPr>
          <w:sz w:val="28"/>
          <w:szCs w:val="28"/>
        </w:rPr>
        <w:tab/>
      </w:r>
      <w:r>
        <w:rPr>
          <w:sz w:val="28"/>
          <w:szCs w:val="28"/>
        </w:rPr>
        <w:tab/>
      </w:r>
      <w:r w:rsidR="004E03A6">
        <w:rPr>
          <w:sz w:val="28"/>
          <w:szCs w:val="28"/>
        </w:rPr>
        <w:t xml:space="preserve">Part </w:t>
      </w:r>
      <w:r>
        <w:rPr>
          <w:sz w:val="28"/>
          <w:szCs w:val="28"/>
        </w:rPr>
        <w:t>121</w:t>
      </w:r>
    </w:p>
    <w:tbl>
      <w:tblPr>
        <w:tblW w:w="6176" w:type="dxa"/>
        <w:tblLook w:val="04A0"/>
      </w:tblPr>
      <w:tblGrid>
        <w:gridCol w:w="1900"/>
        <w:gridCol w:w="1118"/>
        <w:gridCol w:w="1579"/>
        <w:gridCol w:w="1579"/>
      </w:tblGrid>
      <w:tr w14:paraId="5F25D237" w14:textId="77777777" w:rsidTr="00825939">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AF2EE1" w:rsidRPr="00E34880" w:rsidP="00825939" w14:paraId="3BCDDA56" w14:textId="77777777">
            <w:pPr>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AF2EE1" w:rsidRPr="00E34880" w:rsidP="00825939" w14:paraId="633DE471" w14:textId="77777777">
            <w:pPr>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noWrap/>
            <w:vAlign w:val="bottom"/>
            <w:hideMark/>
          </w:tcPr>
          <w:p w:rsidR="00AF2EE1" w:rsidRPr="00E34880" w:rsidP="00825939" w14:paraId="58719CAA" w14:textId="77777777">
            <w:pPr>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AF2EE1" w:rsidRPr="00E34880" w:rsidP="00825939" w14:paraId="199408E4" w14:textId="77777777">
            <w:pPr>
              <w:rPr>
                <w:rFonts w:cs="Calibri"/>
                <w:b/>
                <w:bCs/>
                <w:color w:val="000000"/>
              </w:rPr>
            </w:pPr>
            <w:r>
              <w:rPr>
                <w:rFonts w:cs="Calibri"/>
                <w:b/>
                <w:bCs/>
                <w:color w:val="000000"/>
              </w:rPr>
              <w:t>Disclosure</w:t>
            </w:r>
          </w:p>
        </w:tc>
      </w:tr>
      <w:tr w14:paraId="3F7D6157" w14:textId="77777777" w:rsidTr="00825939">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AF2EE1" w:rsidRPr="00E34880" w:rsidP="00825939" w14:paraId="48FE7B72" w14:textId="77777777">
            <w:pPr>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noWrap/>
            <w:vAlign w:val="bottom"/>
          </w:tcPr>
          <w:p w:rsidR="00AF2EE1" w:rsidRPr="00E34880" w:rsidP="00825939" w14:paraId="65D29ABB" w14:textId="77777777">
            <w:pPr>
              <w:rPr>
                <w:rFonts w:cs="Calibri"/>
                <w:color w:val="000000"/>
              </w:rPr>
            </w:pPr>
          </w:p>
        </w:tc>
        <w:tc>
          <w:tcPr>
            <w:tcW w:w="1579" w:type="dxa"/>
            <w:tcBorders>
              <w:top w:val="nil"/>
              <w:left w:val="nil"/>
              <w:bottom w:val="single" w:sz="4" w:space="0" w:color="auto"/>
              <w:right w:val="single" w:sz="4" w:space="0" w:color="auto"/>
            </w:tcBorders>
            <w:noWrap/>
            <w:vAlign w:val="bottom"/>
          </w:tcPr>
          <w:p w:rsidR="00AF2EE1" w:rsidRPr="00E34880" w:rsidP="00E65A63" w14:paraId="5B86DB5D" w14:textId="77777777">
            <w:pPr>
              <w:rPr>
                <w:rFonts w:cs="Calibri"/>
                <w:color w:val="000000"/>
              </w:rPr>
            </w:pPr>
            <w:r>
              <w:rPr>
                <w:rFonts w:cs="Calibri"/>
                <w:color w:val="000000"/>
              </w:rPr>
              <w:t>2595</w:t>
            </w:r>
          </w:p>
        </w:tc>
        <w:tc>
          <w:tcPr>
            <w:tcW w:w="1579" w:type="dxa"/>
            <w:tcBorders>
              <w:top w:val="nil"/>
              <w:left w:val="nil"/>
              <w:bottom w:val="single" w:sz="4" w:space="0" w:color="auto"/>
              <w:right w:val="single" w:sz="4" w:space="0" w:color="auto"/>
            </w:tcBorders>
          </w:tcPr>
          <w:p w:rsidR="00AF2EE1" w:rsidRPr="00E34880" w:rsidP="00825939" w14:paraId="5F9A5A0C" w14:textId="77777777">
            <w:pPr>
              <w:rPr>
                <w:rFonts w:cs="Calibri"/>
                <w:color w:val="000000"/>
              </w:rPr>
            </w:pPr>
          </w:p>
        </w:tc>
      </w:tr>
      <w:tr w14:paraId="1791F2CF" w14:textId="77777777" w:rsidTr="0082593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AF2EE1" w:rsidRPr="00E34880" w:rsidP="00825939" w14:paraId="480C1E6C" w14:textId="77777777">
            <w:pPr>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noWrap/>
            <w:vAlign w:val="bottom"/>
          </w:tcPr>
          <w:p w:rsidR="00AF2EE1" w:rsidRPr="00E34880" w:rsidP="00825939" w14:paraId="13F7EA95" w14:textId="77777777">
            <w:pPr>
              <w:rPr>
                <w:rFonts w:cs="Calibri"/>
                <w:color w:val="000000"/>
              </w:rPr>
            </w:pPr>
          </w:p>
        </w:tc>
        <w:tc>
          <w:tcPr>
            <w:tcW w:w="1579" w:type="dxa"/>
            <w:tcBorders>
              <w:top w:val="nil"/>
              <w:left w:val="nil"/>
              <w:bottom w:val="single" w:sz="4" w:space="0" w:color="auto"/>
              <w:right w:val="single" w:sz="4" w:space="0" w:color="auto"/>
            </w:tcBorders>
            <w:noWrap/>
            <w:vAlign w:val="bottom"/>
          </w:tcPr>
          <w:p w:rsidR="00AF2EE1" w:rsidRPr="00E34880" w:rsidP="00825939" w14:paraId="28EF0556" w14:textId="77777777">
            <w:pPr>
              <w:rPr>
                <w:rFonts w:cs="Calibri"/>
                <w:color w:val="000000"/>
              </w:rPr>
            </w:pPr>
            <w:r>
              <w:rPr>
                <w:rFonts w:cs="Calibri"/>
                <w:color w:val="000000"/>
              </w:rPr>
              <w:t>1</w:t>
            </w:r>
          </w:p>
        </w:tc>
        <w:tc>
          <w:tcPr>
            <w:tcW w:w="1579" w:type="dxa"/>
            <w:tcBorders>
              <w:top w:val="nil"/>
              <w:left w:val="nil"/>
              <w:bottom w:val="single" w:sz="4" w:space="0" w:color="auto"/>
              <w:right w:val="single" w:sz="4" w:space="0" w:color="auto"/>
            </w:tcBorders>
          </w:tcPr>
          <w:p w:rsidR="00AF2EE1" w:rsidRPr="00E34880" w:rsidP="00825939" w14:paraId="74AC7859" w14:textId="77777777">
            <w:pPr>
              <w:rPr>
                <w:rFonts w:cs="Calibri"/>
                <w:color w:val="000000"/>
              </w:rPr>
            </w:pPr>
          </w:p>
        </w:tc>
      </w:tr>
      <w:tr w14:paraId="63854B80" w14:textId="77777777" w:rsidTr="0082593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AF2EE1" w:rsidRPr="00E34880" w:rsidP="00825939" w14:paraId="551CA812" w14:textId="77777777">
            <w:pPr>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noWrap/>
            <w:vAlign w:val="bottom"/>
          </w:tcPr>
          <w:p w:rsidR="00AF2EE1" w:rsidRPr="00E34880" w:rsidP="00825939" w14:paraId="47688F35" w14:textId="77777777">
            <w:pPr>
              <w:rPr>
                <w:rFonts w:cs="Calibri"/>
                <w:color w:val="000000"/>
              </w:rPr>
            </w:pPr>
          </w:p>
        </w:tc>
        <w:tc>
          <w:tcPr>
            <w:tcW w:w="1579" w:type="dxa"/>
            <w:tcBorders>
              <w:top w:val="nil"/>
              <w:left w:val="nil"/>
              <w:bottom w:val="single" w:sz="4" w:space="0" w:color="auto"/>
              <w:right w:val="single" w:sz="4" w:space="0" w:color="auto"/>
            </w:tcBorders>
            <w:noWrap/>
            <w:vAlign w:val="bottom"/>
          </w:tcPr>
          <w:p w:rsidR="00AF2EE1" w:rsidRPr="00E34880" w:rsidP="00825939" w14:paraId="114AC7D6" w14:textId="77777777">
            <w:pPr>
              <w:rPr>
                <w:rFonts w:cs="Calibri"/>
                <w:color w:val="000000"/>
              </w:rPr>
            </w:pPr>
            <w:r>
              <w:rPr>
                <w:rFonts w:cs="Calibri"/>
                <w:color w:val="000000"/>
              </w:rPr>
              <w:t>.5 hours</w:t>
            </w:r>
          </w:p>
        </w:tc>
        <w:tc>
          <w:tcPr>
            <w:tcW w:w="1579" w:type="dxa"/>
            <w:tcBorders>
              <w:top w:val="nil"/>
              <w:left w:val="nil"/>
              <w:bottom w:val="single" w:sz="4" w:space="0" w:color="auto"/>
              <w:right w:val="single" w:sz="4" w:space="0" w:color="auto"/>
            </w:tcBorders>
          </w:tcPr>
          <w:p w:rsidR="00AF2EE1" w:rsidRPr="00E34880" w:rsidP="00825939" w14:paraId="7CE11F93" w14:textId="77777777">
            <w:pPr>
              <w:rPr>
                <w:rFonts w:cs="Calibri"/>
                <w:color w:val="000000"/>
              </w:rPr>
            </w:pPr>
          </w:p>
        </w:tc>
      </w:tr>
      <w:tr w14:paraId="5E51D4BF" w14:textId="77777777" w:rsidTr="0082593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AF2EE1" w:rsidRPr="00E34880" w:rsidP="00825939" w14:paraId="0BAE6C82" w14:textId="77777777">
            <w:pPr>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noWrap/>
            <w:vAlign w:val="bottom"/>
          </w:tcPr>
          <w:p w:rsidR="00AF2EE1" w:rsidRPr="00E34880" w:rsidP="00825939" w14:paraId="3D856622" w14:textId="77777777">
            <w:pPr>
              <w:rPr>
                <w:rFonts w:cs="Calibri"/>
                <w:color w:val="000000"/>
              </w:rPr>
            </w:pPr>
          </w:p>
        </w:tc>
        <w:tc>
          <w:tcPr>
            <w:tcW w:w="1579" w:type="dxa"/>
            <w:tcBorders>
              <w:top w:val="nil"/>
              <w:left w:val="nil"/>
              <w:bottom w:val="single" w:sz="4" w:space="0" w:color="auto"/>
              <w:right w:val="single" w:sz="4" w:space="0" w:color="auto"/>
            </w:tcBorders>
            <w:noWrap/>
            <w:vAlign w:val="bottom"/>
          </w:tcPr>
          <w:p w:rsidR="00AF2EE1" w:rsidRPr="00E34880" w:rsidP="00825939" w14:paraId="41ABF4F4" w14:textId="77777777">
            <w:pPr>
              <w:rPr>
                <w:rFonts w:cs="Calibri"/>
                <w:color w:val="000000"/>
              </w:rPr>
            </w:pPr>
            <w:r>
              <w:rPr>
                <w:rFonts w:cs="Calibri"/>
                <w:color w:val="000000"/>
              </w:rPr>
              <w:t>2595</w:t>
            </w:r>
          </w:p>
        </w:tc>
        <w:tc>
          <w:tcPr>
            <w:tcW w:w="1579" w:type="dxa"/>
            <w:tcBorders>
              <w:top w:val="nil"/>
              <w:left w:val="nil"/>
              <w:bottom w:val="single" w:sz="4" w:space="0" w:color="auto"/>
              <w:right w:val="single" w:sz="4" w:space="0" w:color="auto"/>
            </w:tcBorders>
          </w:tcPr>
          <w:p w:rsidR="00AF2EE1" w:rsidRPr="00E34880" w:rsidP="00825939" w14:paraId="7CE0FCDE" w14:textId="77777777">
            <w:pPr>
              <w:rPr>
                <w:rFonts w:cs="Calibri"/>
                <w:color w:val="000000"/>
              </w:rPr>
            </w:pPr>
          </w:p>
        </w:tc>
      </w:tr>
      <w:tr w14:paraId="4E0CD554" w14:textId="77777777" w:rsidTr="0082593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AF2EE1" w:rsidRPr="00E34880" w:rsidP="00825939" w14:paraId="045B8639" w14:textId="77777777">
            <w:pPr>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noWrap/>
            <w:vAlign w:val="bottom"/>
          </w:tcPr>
          <w:p w:rsidR="00AF2EE1" w:rsidRPr="00E34880" w:rsidP="00825939" w14:paraId="4638DC39" w14:textId="77777777">
            <w:pPr>
              <w:rPr>
                <w:rFonts w:cs="Calibri"/>
                <w:color w:val="000000"/>
              </w:rPr>
            </w:pPr>
          </w:p>
        </w:tc>
        <w:tc>
          <w:tcPr>
            <w:tcW w:w="1579" w:type="dxa"/>
            <w:tcBorders>
              <w:top w:val="nil"/>
              <w:left w:val="nil"/>
              <w:bottom w:val="single" w:sz="4" w:space="0" w:color="auto"/>
              <w:right w:val="single" w:sz="4" w:space="0" w:color="auto"/>
            </w:tcBorders>
            <w:noWrap/>
            <w:vAlign w:val="bottom"/>
          </w:tcPr>
          <w:p w:rsidR="00AF2EE1" w:rsidRPr="00E34880" w:rsidP="00825939" w14:paraId="0E65544C" w14:textId="77777777">
            <w:pPr>
              <w:rPr>
                <w:rFonts w:cs="Calibri"/>
                <w:color w:val="000000"/>
              </w:rPr>
            </w:pPr>
            <w:r>
              <w:rPr>
                <w:rFonts w:cs="Calibri"/>
                <w:color w:val="000000"/>
              </w:rPr>
              <w:t>1298</w:t>
            </w:r>
          </w:p>
        </w:tc>
        <w:tc>
          <w:tcPr>
            <w:tcW w:w="1579" w:type="dxa"/>
            <w:tcBorders>
              <w:top w:val="nil"/>
              <w:left w:val="nil"/>
              <w:bottom w:val="single" w:sz="4" w:space="0" w:color="auto"/>
              <w:right w:val="single" w:sz="4" w:space="0" w:color="auto"/>
            </w:tcBorders>
          </w:tcPr>
          <w:p w:rsidR="00AF2EE1" w:rsidRPr="00E34880" w:rsidP="00825939" w14:paraId="605F9610" w14:textId="77777777">
            <w:pPr>
              <w:rPr>
                <w:rFonts w:cs="Calibri"/>
                <w:color w:val="000000"/>
              </w:rPr>
            </w:pPr>
          </w:p>
        </w:tc>
      </w:tr>
    </w:tbl>
    <w:p w:rsidR="00A6249F" w:rsidRPr="005343D0" w:rsidP="00A67D32" w14:paraId="5D60D879" w14:textId="77777777">
      <w:pPr>
        <w:rPr>
          <w:sz w:val="28"/>
          <w:szCs w:val="28"/>
        </w:rPr>
      </w:pPr>
    </w:p>
    <w:p w:rsidR="00A67D32" w:rsidRPr="005343D0" w:rsidP="00A67D32" w14:paraId="675D7571" w14:textId="77777777">
      <w:pPr>
        <w:rPr>
          <w:sz w:val="28"/>
          <w:szCs w:val="28"/>
        </w:rPr>
      </w:pPr>
    </w:p>
    <w:p w:rsidR="00A67D32" w:rsidRPr="005343D0" w:rsidP="00D055B9" w14:paraId="076F67F1" w14:textId="77777777">
      <w:pPr>
        <w:tabs>
          <w:tab w:val="left" w:pos="5865"/>
        </w:tabs>
        <w:rPr>
          <w:sz w:val="28"/>
          <w:szCs w:val="28"/>
        </w:rPr>
      </w:pPr>
    </w:p>
    <w:p w:rsidR="00B579FE" w:rsidRPr="005343D0" w14:paraId="57F32DA4" w14:textId="77777777">
      <w:pPr>
        <w:ind w:left="2160" w:hanging="2160"/>
        <w:rPr>
          <w:sz w:val="28"/>
          <w:szCs w:val="28"/>
        </w:rPr>
      </w:pPr>
    </w:p>
    <w:p w:rsidR="00B579FE" w:rsidRPr="005343D0" w14:paraId="272AC30C" w14:textId="77777777">
      <w:pPr>
        <w:pStyle w:val="BodyTextIndent"/>
        <w:rPr>
          <w:rFonts w:ascii="Times New Roman" w:hAnsi="Times New Roman" w:cs="Times New Roman"/>
          <w:sz w:val="28"/>
          <w:szCs w:val="28"/>
        </w:rPr>
      </w:pPr>
      <w:r w:rsidRPr="005343D0">
        <w:rPr>
          <w:rFonts w:ascii="Times New Roman" w:hAnsi="Times New Roman" w:cs="Times New Roman"/>
          <w:sz w:val="28"/>
          <w:szCs w:val="28"/>
        </w:rPr>
        <w:t xml:space="preserve">13.   Provide an estimate of the total annual cost burden to respondents or </w:t>
      </w:r>
      <w:r w:rsidRPr="005343D0" w:rsidR="007473EC">
        <w:rPr>
          <w:rFonts w:ascii="Times New Roman" w:hAnsi="Times New Roman" w:cs="Times New Roman"/>
          <w:sz w:val="28"/>
          <w:szCs w:val="28"/>
        </w:rPr>
        <w:t>record-keepers</w:t>
      </w:r>
      <w:r w:rsidRPr="005343D0">
        <w:rPr>
          <w:rFonts w:ascii="Times New Roman" w:hAnsi="Times New Roman" w:cs="Times New Roman"/>
          <w:sz w:val="28"/>
          <w:szCs w:val="28"/>
        </w:rPr>
        <w:t xml:space="preserve"> resulting from the collection of information.</w:t>
      </w:r>
    </w:p>
    <w:p w:rsidR="00B579FE" w:rsidRPr="005343D0" w14:paraId="2E896E5D" w14:textId="77777777">
      <w:pPr>
        <w:rPr>
          <w:b/>
          <w:i/>
          <w:sz w:val="28"/>
          <w:szCs w:val="28"/>
        </w:rPr>
      </w:pPr>
    </w:p>
    <w:p w:rsidR="00B579FE" w:rsidRPr="005343D0" w14:paraId="695BB8CE" w14:textId="77777777">
      <w:pPr>
        <w:rPr>
          <w:sz w:val="28"/>
          <w:szCs w:val="28"/>
        </w:rPr>
      </w:pPr>
      <w:r w:rsidRPr="005343D0">
        <w:rPr>
          <w:sz w:val="28"/>
          <w:szCs w:val="28"/>
        </w:rPr>
        <w:t xml:space="preserve">There are no additional costs associated with this collection not already included in </w:t>
      </w:r>
      <w:r w:rsidRPr="005343D0">
        <w:rPr>
          <w:sz w:val="28"/>
          <w:szCs w:val="28"/>
        </w:rPr>
        <w:t>item number</w:t>
      </w:r>
      <w:r w:rsidRPr="005343D0">
        <w:rPr>
          <w:sz w:val="28"/>
          <w:szCs w:val="28"/>
        </w:rPr>
        <w:t xml:space="preserve"> 12.</w:t>
      </w:r>
    </w:p>
    <w:p w:rsidR="00B579FE" w:rsidRPr="005343D0" w14:paraId="7ECD9A90" w14:textId="77777777">
      <w:pPr>
        <w:rPr>
          <w:sz w:val="28"/>
          <w:szCs w:val="28"/>
        </w:rPr>
      </w:pPr>
    </w:p>
    <w:p w:rsidR="00B579FE" w:rsidRPr="005343D0" w14:paraId="30AF7D73" w14:textId="77777777">
      <w:pPr>
        <w:rPr>
          <w:b/>
          <w:sz w:val="28"/>
          <w:szCs w:val="28"/>
        </w:rPr>
      </w:pPr>
      <w:r w:rsidRPr="005343D0">
        <w:rPr>
          <w:b/>
          <w:i/>
          <w:sz w:val="28"/>
          <w:szCs w:val="28"/>
        </w:rPr>
        <w:t>14.</w:t>
      </w:r>
      <w:r w:rsidRPr="005343D0">
        <w:rPr>
          <w:b/>
          <w:i/>
          <w:sz w:val="28"/>
          <w:szCs w:val="28"/>
        </w:rPr>
        <w:tab/>
        <w:t xml:space="preserve">Provide estimates of annualized cost to the Federal Government.  Also, provide a description of the method used to estimate </w:t>
      </w:r>
      <w:r w:rsidRPr="005343D0">
        <w:rPr>
          <w:b/>
          <w:i/>
          <w:sz w:val="28"/>
          <w:szCs w:val="28"/>
        </w:rPr>
        <w:t>cost</w:t>
      </w:r>
      <w:r w:rsidRPr="005343D0">
        <w:rPr>
          <w:b/>
          <w:i/>
          <w:sz w:val="28"/>
          <w:szCs w:val="28"/>
        </w:rPr>
        <w:t xml:space="preserve">, which should include quantification of hours, operational expenses and any other </w:t>
      </w:r>
      <w:r w:rsidRPr="005343D0">
        <w:rPr>
          <w:b/>
          <w:i/>
          <w:sz w:val="28"/>
          <w:szCs w:val="28"/>
        </w:rPr>
        <w:t>expense</w:t>
      </w:r>
      <w:r w:rsidRPr="005343D0">
        <w:rPr>
          <w:b/>
          <w:i/>
          <w:sz w:val="28"/>
          <w:szCs w:val="28"/>
        </w:rPr>
        <w:t xml:space="preserve"> that would not have been incurred without this collection of information</w:t>
      </w:r>
      <w:r w:rsidRPr="005343D0">
        <w:rPr>
          <w:b/>
          <w:sz w:val="28"/>
          <w:szCs w:val="28"/>
        </w:rPr>
        <w:t>.</w:t>
      </w:r>
    </w:p>
    <w:p w:rsidR="00B579FE" w14:paraId="576C776C" w14:textId="77777777">
      <w:pPr>
        <w:rPr>
          <w:b/>
          <w:sz w:val="28"/>
          <w:szCs w:val="28"/>
        </w:rPr>
      </w:pPr>
    </w:p>
    <w:p w:rsidR="004E2C49" w:rsidRPr="00F328E3" w:rsidP="004E2C49" w14:paraId="772E517C" w14:textId="77777777">
      <w:pPr>
        <w:rPr>
          <w:sz w:val="28"/>
          <w:szCs w:val="28"/>
        </w:rPr>
      </w:pPr>
      <w:r w:rsidRPr="00F328E3">
        <w:rPr>
          <w:sz w:val="28"/>
          <w:szCs w:val="28"/>
        </w:rPr>
        <w:t>The wage rates of Federal employees were estimated using the midpoint (Step 5) for Grade 12 of the General Schedule</w:t>
      </w:r>
      <w:r w:rsidR="00F328E3">
        <w:rPr>
          <w:sz w:val="28"/>
          <w:szCs w:val="28"/>
        </w:rPr>
        <w:t>, $35.02</w:t>
      </w:r>
      <w:r>
        <w:rPr>
          <w:rStyle w:val="FootnoteReference"/>
          <w:sz w:val="28"/>
          <w:szCs w:val="28"/>
        </w:rPr>
        <w:footnoteReference w:id="6"/>
      </w:r>
      <w:r w:rsidRPr="00F328E3">
        <w:rPr>
          <w:sz w:val="28"/>
          <w:szCs w:val="28"/>
        </w:rPr>
        <w:t xml:space="preserve">. </w:t>
      </w:r>
      <w:r w:rsidR="00F328E3">
        <w:rPr>
          <w:sz w:val="28"/>
          <w:szCs w:val="28"/>
        </w:rPr>
        <w:t>This base hourly</w:t>
      </w:r>
      <w:r w:rsidRPr="00F328E3">
        <w:rPr>
          <w:sz w:val="28"/>
          <w:szCs w:val="28"/>
        </w:rPr>
        <w:t xml:space="preserve"> wage rate </w:t>
      </w:r>
      <w:r w:rsidR="00F328E3">
        <w:rPr>
          <w:sz w:val="28"/>
          <w:szCs w:val="28"/>
        </w:rPr>
        <w:t xml:space="preserve">was multiplied </w:t>
      </w:r>
      <w:r w:rsidRPr="00F328E3">
        <w:rPr>
          <w:sz w:val="28"/>
          <w:szCs w:val="28"/>
        </w:rPr>
        <w:t xml:space="preserve">by 2 to account for a fringe benefits rate of 69 percent and an overhead </w:t>
      </w:r>
      <w:r w:rsidRPr="00F328E3">
        <w:rPr>
          <w:sz w:val="28"/>
          <w:szCs w:val="28"/>
        </w:rPr>
        <w:t>rate of 31 percent.</w:t>
      </w:r>
      <w:r>
        <w:rPr>
          <w:rStyle w:val="FootnoteReference"/>
          <w:sz w:val="28"/>
          <w:szCs w:val="28"/>
        </w:rPr>
        <w:footnoteReference w:id="7"/>
      </w:r>
      <w:r w:rsidRPr="00F328E3">
        <w:rPr>
          <w:sz w:val="28"/>
          <w:szCs w:val="28"/>
        </w:rPr>
        <w:t xml:space="preserve"> Average hourly wage is $70/hr.</w:t>
      </w:r>
      <w:r w:rsidRPr="00F328E3" w:rsidR="007B1255">
        <w:rPr>
          <w:sz w:val="28"/>
          <w:szCs w:val="28"/>
        </w:rPr>
        <w:t>, with fringe and overhead,</w:t>
      </w:r>
      <w:r w:rsidRPr="00F328E3">
        <w:rPr>
          <w:sz w:val="28"/>
          <w:szCs w:val="28"/>
        </w:rPr>
        <w:t xml:space="preserve"> taking an average of 15 minutes to process, whether </w:t>
      </w:r>
      <w:r w:rsidRPr="00F328E3">
        <w:rPr>
          <w:sz w:val="28"/>
          <w:szCs w:val="28"/>
        </w:rPr>
        <w:t>e</w:t>
      </w:r>
      <w:r w:rsidR="007473EC">
        <w:rPr>
          <w:sz w:val="28"/>
          <w:szCs w:val="28"/>
        </w:rPr>
        <w:t>form</w:t>
      </w:r>
      <w:r w:rsidRPr="00F328E3">
        <w:rPr>
          <w:sz w:val="28"/>
          <w:szCs w:val="28"/>
        </w:rPr>
        <w:t xml:space="preserve"> or paper, </w:t>
      </w:r>
      <w:r w:rsidRPr="00F328E3" w:rsidR="007B1255">
        <w:rPr>
          <w:sz w:val="28"/>
          <w:szCs w:val="28"/>
        </w:rPr>
        <w:t>this equates to:</w:t>
      </w:r>
    </w:p>
    <w:p w:rsidR="004E2C49" w:rsidRPr="005343D0" w:rsidP="004E2C49" w14:paraId="46F8E76D" w14:textId="77777777">
      <w:pPr>
        <w:rPr>
          <w:b/>
          <w:sz w:val="28"/>
          <w:szCs w:val="28"/>
        </w:rPr>
      </w:pPr>
    </w:p>
    <w:p w:rsidR="00B579FE" w:rsidRPr="005343D0" w14:paraId="55D3114B" w14:textId="77777777">
      <w:pPr>
        <w:rPr>
          <w:sz w:val="28"/>
          <w:szCs w:val="28"/>
        </w:rPr>
      </w:pPr>
      <w:r w:rsidRPr="005343D0">
        <w:rPr>
          <w:sz w:val="28"/>
          <w:szCs w:val="28"/>
        </w:rPr>
        <w:t>The estimated annual cost to the Federal government is $</w:t>
      </w:r>
      <w:r w:rsidR="00B95DCB">
        <w:rPr>
          <w:sz w:val="28"/>
          <w:szCs w:val="28"/>
        </w:rPr>
        <w:t>237,286</w:t>
      </w:r>
      <w:r w:rsidRPr="005343D0">
        <w:rPr>
          <w:sz w:val="28"/>
          <w:szCs w:val="28"/>
        </w:rPr>
        <w:t xml:space="preserve"> based on the processing of </w:t>
      </w:r>
      <w:r w:rsidR="00AC11D1">
        <w:rPr>
          <w:sz w:val="28"/>
          <w:szCs w:val="28"/>
        </w:rPr>
        <w:t>54,237</w:t>
      </w:r>
      <w:r w:rsidRPr="005343D0">
        <w:rPr>
          <w:b/>
          <w:bCs/>
          <w:sz w:val="28"/>
          <w:szCs w:val="28"/>
        </w:rPr>
        <w:t xml:space="preserve"> </w:t>
      </w:r>
      <w:r w:rsidRPr="005343D0">
        <w:rPr>
          <w:sz w:val="28"/>
          <w:szCs w:val="28"/>
        </w:rPr>
        <w:t>FAA Form 337’s.</w:t>
      </w:r>
    </w:p>
    <w:p w:rsidR="00B579FE" w:rsidRPr="005343D0" w14:paraId="1D4B5C24" w14:textId="77777777">
      <w:pPr>
        <w:rPr>
          <w:sz w:val="28"/>
          <w:szCs w:val="28"/>
        </w:rPr>
      </w:pPr>
    </w:p>
    <w:p w:rsidR="00B579FE" w:rsidRPr="005343D0" w14:paraId="6F1A8826" w14:textId="77777777">
      <w:pPr>
        <w:pStyle w:val="Heading1"/>
        <w:rPr>
          <w:rFonts w:ascii="Times New Roman" w:hAnsi="Times New Roman" w:cs="Times New Roman"/>
          <w:sz w:val="28"/>
          <w:szCs w:val="28"/>
        </w:rPr>
      </w:pPr>
      <w:r w:rsidRPr="005343D0">
        <w:rPr>
          <w:rFonts w:ascii="Times New Roman" w:hAnsi="Times New Roman" w:cs="Times New Roman"/>
          <w:sz w:val="28"/>
          <w:szCs w:val="28"/>
        </w:rPr>
        <w:t>Number of FAA Form 337’s processed:</w:t>
      </w:r>
      <w:r w:rsidRPr="005343D0">
        <w:rPr>
          <w:rFonts w:ascii="Times New Roman" w:hAnsi="Times New Roman" w:cs="Times New Roman"/>
          <w:sz w:val="28"/>
          <w:szCs w:val="28"/>
        </w:rPr>
        <w:tab/>
      </w:r>
      <w:r w:rsidRPr="005343D0">
        <w:rPr>
          <w:rFonts w:ascii="Times New Roman" w:hAnsi="Times New Roman" w:cs="Times New Roman"/>
          <w:sz w:val="28"/>
          <w:szCs w:val="28"/>
        </w:rPr>
        <w:tab/>
      </w:r>
      <w:r w:rsidR="00103BB0">
        <w:rPr>
          <w:rFonts w:ascii="Times New Roman" w:hAnsi="Times New Roman" w:cs="Times New Roman"/>
          <w:sz w:val="28"/>
          <w:szCs w:val="28"/>
        </w:rPr>
        <w:t xml:space="preserve"> </w:t>
      </w:r>
      <w:r w:rsidR="00103BB0">
        <w:rPr>
          <w:rFonts w:ascii="Times New Roman" w:hAnsi="Times New Roman" w:cs="Times New Roman"/>
          <w:sz w:val="28"/>
          <w:szCs w:val="28"/>
        </w:rPr>
        <w:tab/>
      </w:r>
      <w:r w:rsidR="002507D1">
        <w:rPr>
          <w:rFonts w:ascii="Times New Roman" w:hAnsi="Times New Roman" w:cs="Times New Roman"/>
          <w:sz w:val="28"/>
          <w:szCs w:val="28"/>
        </w:rPr>
        <w:tab/>
      </w:r>
      <w:r w:rsidR="00103BB0">
        <w:rPr>
          <w:rFonts w:ascii="Times New Roman" w:hAnsi="Times New Roman" w:cs="Times New Roman"/>
          <w:sz w:val="28"/>
          <w:szCs w:val="28"/>
        </w:rPr>
        <w:t>54,237</w:t>
      </w:r>
    </w:p>
    <w:p w:rsidR="00B579FE" w:rsidRPr="005343D0" w14:paraId="67E6070C" w14:textId="77777777">
      <w:pPr>
        <w:rPr>
          <w:sz w:val="28"/>
          <w:szCs w:val="28"/>
        </w:rPr>
      </w:pPr>
      <w:r w:rsidRPr="005343D0">
        <w:rPr>
          <w:sz w:val="28"/>
          <w:szCs w:val="28"/>
        </w:rPr>
        <w:t>Estimated hours per form</w:t>
      </w:r>
      <w:r w:rsidRPr="005343D0">
        <w:rPr>
          <w:sz w:val="28"/>
          <w:szCs w:val="28"/>
        </w:rPr>
        <w:tab/>
      </w:r>
      <w:r w:rsidRPr="005343D0">
        <w:rPr>
          <w:sz w:val="28"/>
          <w:szCs w:val="28"/>
        </w:rPr>
        <w:tab/>
      </w:r>
      <w:r w:rsidRPr="005343D0">
        <w:rPr>
          <w:sz w:val="28"/>
          <w:szCs w:val="28"/>
        </w:rPr>
        <w:tab/>
      </w:r>
      <w:r w:rsidRPr="005343D0">
        <w:rPr>
          <w:sz w:val="28"/>
          <w:szCs w:val="28"/>
        </w:rPr>
        <w:tab/>
      </w:r>
      <w:r w:rsidR="00103BB0">
        <w:rPr>
          <w:sz w:val="28"/>
          <w:szCs w:val="28"/>
        </w:rPr>
        <w:tab/>
      </w:r>
      <w:r w:rsidR="002507D1">
        <w:rPr>
          <w:sz w:val="28"/>
          <w:szCs w:val="28"/>
        </w:rPr>
        <w:tab/>
      </w:r>
      <w:r w:rsidR="002507D1">
        <w:rPr>
          <w:sz w:val="28"/>
          <w:szCs w:val="28"/>
        </w:rPr>
        <w:tab/>
      </w:r>
      <w:r w:rsidR="00103BB0">
        <w:rPr>
          <w:sz w:val="28"/>
          <w:szCs w:val="28"/>
        </w:rPr>
        <w:t>.</w:t>
      </w:r>
      <w:r w:rsidR="004E2C49">
        <w:rPr>
          <w:sz w:val="28"/>
          <w:szCs w:val="28"/>
        </w:rPr>
        <w:t>25</w:t>
      </w:r>
      <w:r w:rsidR="00103BB0">
        <w:rPr>
          <w:sz w:val="28"/>
          <w:szCs w:val="28"/>
        </w:rPr>
        <w:t xml:space="preserve"> </w:t>
      </w:r>
      <w:r w:rsidR="007473EC">
        <w:rPr>
          <w:sz w:val="28"/>
          <w:szCs w:val="28"/>
        </w:rPr>
        <w:t>hrs.</w:t>
      </w:r>
      <w:r w:rsidR="00103BB0">
        <w:rPr>
          <w:sz w:val="28"/>
          <w:szCs w:val="28"/>
        </w:rPr>
        <w:t xml:space="preserve"> (</w:t>
      </w:r>
      <w:r w:rsidR="004E2C49">
        <w:rPr>
          <w:sz w:val="28"/>
          <w:szCs w:val="28"/>
        </w:rPr>
        <w:t>15</w:t>
      </w:r>
      <w:r w:rsidR="00103BB0">
        <w:rPr>
          <w:sz w:val="28"/>
          <w:szCs w:val="28"/>
        </w:rPr>
        <w:t xml:space="preserve"> minutes)</w:t>
      </w:r>
    </w:p>
    <w:p w:rsidR="00B579FE" w:rsidRPr="005343D0" w:rsidP="00D055B9" w14:paraId="7EA95144" w14:textId="77777777">
      <w:pPr>
        <w:tabs>
          <w:tab w:val="left" w:pos="720"/>
          <w:tab w:val="left" w:pos="1440"/>
          <w:tab w:val="left" w:pos="2160"/>
          <w:tab w:val="left" w:pos="2880"/>
          <w:tab w:val="left" w:pos="3600"/>
          <w:tab w:val="left" w:pos="4320"/>
          <w:tab w:val="left" w:pos="5040"/>
          <w:tab w:val="left" w:pos="5760"/>
          <w:tab w:val="left" w:pos="6480"/>
          <w:tab w:val="left" w:pos="6970"/>
        </w:tabs>
        <w:rPr>
          <w:sz w:val="28"/>
          <w:szCs w:val="28"/>
        </w:rPr>
      </w:pPr>
      <w:r w:rsidRPr="005343D0">
        <w:rPr>
          <w:sz w:val="28"/>
          <w:szCs w:val="28"/>
        </w:rPr>
        <w:t>Estimated cost per report on Form 337</w:t>
      </w:r>
      <w:r w:rsidRPr="005343D0">
        <w:rPr>
          <w:sz w:val="28"/>
          <w:szCs w:val="28"/>
        </w:rPr>
        <w:tab/>
      </w:r>
      <w:r w:rsidRPr="005343D0">
        <w:rPr>
          <w:sz w:val="28"/>
          <w:szCs w:val="28"/>
        </w:rPr>
        <w:tab/>
      </w:r>
      <w:r w:rsidR="00103BB0">
        <w:rPr>
          <w:sz w:val="28"/>
          <w:szCs w:val="28"/>
        </w:rPr>
        <w:tab/>
      </w:r>
      <w:r w:rsidR="00103BB0">
        <w:rPr>
          <w:sz w:val="28"/>
          <w:szCs w:val="28"/>
        </w:rPr>
        <w:tab/>
      </w:r>
      <w:r w:rsidR="002507D1">
        <w:rPr>
          <w:sz w:val="28"/>
          <w:szCs w:val="28"/>
        </w:rPr>
        <w:tab/>
      </w:r>
      <w:r w:rsidR="00103BB0">
        <w:rPr>
          <w:sz w:val="28"/>
          <w:szCs w:val="28"/>
        </w:rPr>
        <w:t>$</w:t>
      </w:r>
      <w:r w:rsidR="004E2C49">
        <w:rPr>
          <w:sz w:val="28"/>
          <w:szCs w:val="28"/>
        </w:rPr>
        <w:t>17.50</w:t>
      </w:r>
    </w:p>
    <w:p w:rsidR="00B579FE" w:rsidRPr="005343D0" w:rsidP="00D055B9" w14:paraId="409F8BD9" w14:textId="77777777">
      <w:pPr>
        <w:tabs>
          <w:tab w:val="left" w:pos="5865"/>
        </w:tabs>
        <w:rPr>
          <w:sz w:val="28"/>
          <w:szCs w:val="28"/>
        </w:rPr>
      </w:pPr>
      <w:r>
        <w:rPr>
          <w:sz w:val="28"/>
          <w:szCs w:val="28"/>
        </w:rPr>
        <w:t>Estimated cost</w:t>
      </w:r>
      <w:r>
        <w:rPr>
          <w:sz w:val="28"/>
          <w:szCs w:val="28"/>
        </w:rPr>
        <w:tab/>
      </w:r>
      <w:r>
        <w:rPr>
          <w:sz w:val="28"/>
          <w:szCs w:val="28"/>
        </w:rPr>
        <w:tab/>
      </w:r>
      <w:r>
        <w:rPr>
          <w:sz w:val="28"/>
          <w:szCs w:val="28"/>
        </w:rPr>
        <w:tab/>
        <w:t>$</w:t>
      </w:r>
      <w:r w:rsidR="00B95DCB">
        <w:rPr>
          <w:sz w:val="28"/>
          <w:szCs w:val="28"/>
        </w:rPr>
        <w:t>237,286</w:t>
      </w:r>
    </w:p>
    <w:p w:rsidR="001A048D" w:rsidRPr="005343D0" w:rsidP="007072C4" w14:paraId="43C4DE45" w14:textId="77777777">
      <w:pPr>
        <w:ind w:firstLine="720"/>
        <w:rPr>
          <w:sz w:val="28"/>
          <w:szCs w:val="28"/>
        </w:rPr>
      </w:pPr>
    </w:p>
    <w:p w:rsidR="00B579FE" w:rsidRPr="005343D0" w14:paraId="728FE01E" w14:textId="77777777">
      <w:pPr>
        <w:ind w:firstLine="720"/>
        <w:rPr>
          <w:sz w:val="28"/>
          <w:szCs w:val="28"/>
        </w:rPr>
      </w:pPr>
    </w:p>
    <w:p w:rsidR="00B579FE" w:rsidRPr="005343D0" w14:paraId="1495E40D" w14:textId="77777777">
      <w:pPr>
        <w:ind w:firstLine="720"/>
        <w:rPr>
          <w:i/>
          <w:sz w:val="28"/>
          <w:szCs w:val="28"/>
          <w:u w:val="single"/>
        </w:rPr>
      </w:pPr>
      <w:r w:rsidRPr="005343D0">
        <w:rPr>
          <w:b/>
          <w:i/>
          <w:sz w:val="28"/>
          <w:szCs w:val="28"/>
        </w:rPr>
        <w:t>15.</w:t>
      </w:r>
      <w:r w:rsidRPr="005343D0">
        <w:rPr>
          <w:b/>
          <w:i/>
          <w:sz w:val="28"/>
          <w:szCs w:val="28"/>
        </w:rPr>
        <w:tab/>
      </w:r>
      <w:r w:rsidRPr="005343D0">
        <w:rPr>
          <w:b/>
          <w:i/>
          <w:sz w:val="28"/>
          <w:szCs w:val="28"/>
        </w:rPr>
        <w:t>Explain the reasons for any program changes or adjustments reported in items 13 or 14 of the OMB Form 83-1.</w:t>
      </w:r>
    </w:p>
    <w:p w:rsidR="00B579FE" w:rsidRPr="005343D0" w14:paraId="555A71A8" w14:textId="77777777">
      <w:pPr>
        <w:rPr>
          <w:i/>
          <w:sz w:val="28"/>
          <w:szCs w:val="28"/>
          <w:u w:val="single"/>
        </w:rPr>
      </w:pPr>
    </w:p>
    <w:p w:rsidR="00F60FD3" w:rsidRPr="005343D0" w:rsidP="00511983" w14:paraId="09C716F2" w14:textId="77777777">
      <w:pPr>
        <w:rPr>
          <w:sz w:val="28"/>
          <w:szCs w:val="28"/>
        </w:rPr>
      </w:pPr>
      <w:r>
        <w:rPr>
          <w:sz w:val="28"/>
          <w:szCs w:val="28"/>
        </w:rPr>
        <w:t xml:space="preserve">There have been no program changes since the last submission. The part 43 Form 337 estimates remain the same, however, we have added information to correctly capture the Part 121 recordkeeping alternative method. </w:t>
      </w:r>
    </w:p>
    <w:p w:rsidR="00B579FE" w:rsidRPr="005343D0" w14:paraId="35C7FE62" w14:textId="77777777">
      <w:pPr>
        <w:rPr>
          <w:sz w:val="28"/>
          <w:szCs w:val="28"/>
        </w:rPr>
      </w:pPr>
    </w:p>
    <w:p w:rsidR="00B579FE" w:rsidRPr="005343D0" w14:paraId="5476BF7B" w14:textId="77777777">
      <w:pPr>
        <w:rPr>
          <w:b/>
          <w:i/>
          <w:sz w:val="28"/>
          <w:szCs w:val="28"/>
        </w:rPr>
      </w:pPr>
    </w:p>
    <w:p w:rsidR="00B579FE" w:rsidRPr="005343D0" w14:paraId="6A9CAF44" w14:textId="77777777">
      <w:pPr>
        <w:rPr>
          <w:b/>
          <w:i/>
          <w:sz w:val="28"/>
          <w:szCs w:val="28"/>
        </w:rPr>
      </w:pPr>
      <w:r w:rsidRPr="005343D0">
        <w:rPr>
          <w:b/>
          <w:i/>
          <w:sz w:val="28"/>
          <w:szCs w:val="28"/>
        </w:rPr>
        <w:t>16.</w:t>
      </w:r>
      <w:r w:rsidRPr="005343D0">
        <w:rPr>
          <w:b/>
          <w:i/>
          <w:sz w:val="28"/>
          <w:szCs w:val="28"/>
        </w:rPr>
        <w:tab/>
        <w:t>For collections of information whose results will be published, outline plans for tabulation, and publication.</w:t>
      </w:r>
    </w:p>
    <w:p w:rsidR="00B579FE" w:rsidRPr="005343D0" w14:paraId="17FCBEE3" w14:textId="77777777">
      <w:pPr>
        <w:rPr>
          <w:i/>
          <w:sz w:val="28"/>
          <w:szCs w:val="28"/>
        </w:rPr>
      </w:pPr>
    </w:p>
    <w:p w:rsidR="00B579FE" w:rsidRPr="005343D0" w14:paraId="5633D59E" w14:textId="77777777">
      <w:pPr>
        <w:rPr>
          <w:sz w:val="28"/>
          <w:szCs w:val="28"/>
        </w:rPr>
      </w:pPr>
      <w:r w:rsidRPr="005343D0">
        <w:rPr>
          <w:sz w:val="28"/>
          <w:szCs w:val="28"/>
        </w:rPr>
        <w:t>There are no plans to publish this information for statistical or other purposes.</w:t>
      </w:r>
    </w:p>
    <w:p w:rsidR="00B579FE" w:rsidRPr="005343D0" w14:paraId="1D96EF5C" w14:textId="77777777">
      <w:pPr>
        <w:rPr>
          <w:sz w:val="28"/>
          <w:szCs w:val="28"/>
        </w:rPr>
      </w:pPr>
    </w:p>
    <w:p w:rsidR="00B579FE" w:rsidRPr="005343D0" w14:paraId="4269518C" w14:textId="77777777">
      <w:pPr>
        <w:rPr>
          <w:b/>
          <w:i/>
          <w:sz w:val="28"/>
          <w:szCs w:val="28"/>
        </w:rPr>
      </w:pPr>
      <w:r w:rsidRPr="005343D0">
        <w:rPr>
          <w:b/>
          <w:i/>
          <w:sz w:val="28"/>
          <w:szCs w:val="28"/>
        </w:rPr>
        <w:t>17.</w:t>
      </w:r>
      <w:r w:rsidRPr="005343D0">
        <w:rPr>
          <w:b/>
          <w:i/>
          <w:sz w:val="28"/>
          <w:szCs w:val="28"/>
        </w:rPr>
        <w:tab/>
        <w:t>If seeking approval to not display the expiration date for OMB approval of the information collection, explain the reasons that display would be inappropriate.</w:t>
      </w:r>
    </w:p>
    <w:p w:rsidR="00B579FE" w:rsidRPr="005343D0" w14:paraId="5D6A3961" w14:textId="77777777">
      <w:pPr>
        <w:rPr>
          <w:i/>
          <w:sz w:val="28"/>
          <w:szCs w:val="28"/>
        </w:rPr>
      </w:pPr>
    </w:p>
    <w:p w:rsidR="00B579FE" w:rsidRPr="005343D0" w14:paraId="4F28300E" w14:textId="77777777">
      <w:pPr>
        <w:pStyle w:val="BodyText"/>
        <w:rPr>
          <w:sz w:val="28"/>
          <w:szCs w:val="28"/>
        </w:rPr>
      </w:pPr>
      <w:r>
        <w:rPr>
          <w:sz w:val="28"/>
          <w:szCs w:val="28"/>
        </w:rPr>
        <w:t>We are not seeking this approval.</w:t>
      </w:r>
    </w:p>
    <w:p w:rsidR="00B579FE" w:rsidRPr="005343D0" w14:paraId="53C85F8D" w14:textId="77777777">
      <w:pPr>
        <w:rPr>
          <w:sz w:val="28"/>
          <w:szCs w:val="28"/>
        </w:rPr>
      </w:pPr>
    </w:p>
    <w:p w:rsidR="00B579FE" w:rsidRPr="005343D0" w14:paraId="49069597" w14:textId="77777777">
      <w:pPr>
        <w:rPr>
          <w:i/>
          <w:sz w:val="28"/>
          <w:szCs w:val="28"/>
        </w:rPr>
      </w:pPr>
      <w:r w:rsidRPr="005343D0">
        <w:rPr>
          <w:b/>
          <w:i/>
          <w:sz w:val="28"/>
          <w:szCs w:val="28"/>
        </w:rPr>
        <w:t>18.</w:t>
      </w:r>
      <w:r w:rsidRPr="005343D0">
        <w:rPr>
          <w:b/>
          <w:i/>
          <w:sz w:val="28"/>
          <w:szCs w:val="28"/>
        </w:rPr>
        <w:tab/>
      </w:r>
      <w:r w:rsidRPr="005343D0">
        <w:rPr>
          <w:b/>
          <w:i/>
          <w:sz w:val="28"/>
          <w:szCs w:val="28"/>
        </w:rPr>
        <w:t>Explain each exception to the certification statement identified in item “Certification for Paperwork Reduction Act Submissions,” of OMB Form 83-1.</w:t>
      </w:r>
    </w:p>
    <w:p w:rsidR="00B579FE" w:rsidRPr="005343D0" w14:paraId="1CA594E1" w14:textId="77777777">
      <w:pPr>
        <w:rPr>
          <w:sz w:val="28"/>
          <w:szCs w:val="28"/>
          <w:u w:val="single"/>
        </w:rPr>
      </w:pPr>
    </w:p>
    <w:p w:rsidR="00B579FE" w:rsidRPr="005343D0" w14:paraId="174D391B" w14:textId="77777777">
      <w:pPr>
        <w:rPr>
          <w:sz w:val="28"/>
          <w:szCs w:val="28"/>
        </w:rPr>
      </w:pPr>
      <w:r>
        <w:rPr>
          <w:sz w:val="28"/>
          <w:szCs w:val="28"/>
        </w:rPr>
        <w:t>There are no exceptions.</w:t>
      </w:r>
    </w:p>
    <w:p w:rsidR="00B579FE" w:rsidRPr="005343D0" w14:paraId="08949196" w14:textId="77777777">
      <w:pPr>
        <w:rPr>
          <w:b/>
          <w:sz w:val="28"/>
          <w:szCs w:val="28"/>
        </w:rPr>
      </w:pPr>
    </w:p>
    <w:sectPr>
      <w:footerReference w:type="default" r:id="rId6"/>
      <w:pgSz w:w="12240" w:h="15840" w:code="1"/>
      <w:pgMar w:top="1440" w:right="1152" w:bottom="72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0B7B" w14:paraId="61957867" w14:textId="77777777">
    <w:pPr>
      <w:pStyle w:val="Footer"/>
      <w:jc w:val="right"/>
    </w:pPr>
    <w:r>
      <w:fldChar w:fldCharType="begin"/>
    </w:r>
    <w:r>
      <w:instrText>PAGE</w:instrText>
    </w:r>
    <w:r>
      <w:fldChar w:fldCharType="separate"/>
    </w:r>
    <w:r w:rsidR="007473E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64EA" w14:paraId="224806C0" w14:textId="77777777">
      <w:r>
        <w:separator/>
      </w:r>
    </w:p>
  </w:footnote>
  <w:footnote w:type="continuationSeparator" w:id="1">
    <w:p w:rsidR="001264EA" w14:paraId="35B4C41A" w14:textId="77777777">
      <w:r>
        <w:continuationSeparator/>
      </w:r>
    </w:p>
  </w:footnote>
  <w:footnote w:id="2">
    <w:p w:rsidR="0078305B" w14:paraId="41681C9E" w14:textId="77777777">
      <w:pPr>
        <w:pStyle w:val="FootnoteText"/>
      </w:pPr>
      <w:r>
        <w:rPr>
          <w:rStyle w:val="FootnoteReference"/>
        </w:rPr>
        <w:footnoteRef/>
      </w:r>
      <w:r>
        <w:t xml:space="preserve"> </w:t>
      </w:r>
      <w:r w:rsidRPr="0078305B">
        <w:t>https://www.bls.gov/ooh/installation-maintenance-and-repair/aircraft-and-avionics-equipment-mechanics-and-technicians.htm#tab-1</w:t>
      </w:r>
    </w:p>
  </w:footnote>
  <w:footnote w:id="3">
    <w:p w:rsidR="00CB1507" w:rsidP="00CB1507" w14:paraId="521EA1C7" w14:textId="77777777">
      <w:pPr>
        <w:pStyle w:val="FootnoteText"/>
      </w:pPr>
      <w:r>
        <w:rPr>
          <w:rStyle w:val="FootnoteReference"/>
        </w:rPr>
        <w:footnoteRef/>
      </w:r>
      <w:r>
        <w:t xml:space="preserve"> </w:t>
      </w:r>
      <w:r w:rsidRPr="004B3A77">
        <w:t>Source: U.S. Department of Health and Human Services, “</w:t>
      </w:r>
      <w:r w:rsidRPr="001859B3">
        <w:t>Guidelines for Regulatory Impact Analysis</w:t>
      </w:r>
      <w:r w:rsidRPr="004B3A77">
        <w:t xml:space="preserve">” </w:t>
      </w:r>
      <w:r>
        <w:t>(</w:t>
      </w:r>
      <w:r w:rsidRPr="004B3A77">
        <w:t>2016</w:t>
      </w:r>
      <w:r>
        <w:t>)</w:t>
      </w:r>
      <w:r w:rsidRPr="004B3A77">
        <w:t xml:space="preserve">, </w:t>
      </w:r>
      <w:hyperlink r:id="rId1" w:history="1">
        <w:r w:rsidRPr="004B3A77">
          <w:rPr>
            <w:rStyle w:val="Hyperlink"/>
          </w:rPr>
          <w:t>https://aspe.hhs.gov/system/files/pdf/242926/HHS_RIAGuidance.pdf</w:t>
        </w:r>
      </w:hyperlink>
      <w:r w:rsidRPr="004B3A77">
        <w:t>. On page 30, HHS states, “As an interim default, while HHS conducts more research, analysts should assume overhe</w:t>
      </w:r>
      <w:r w:rsidRPr="006C6B27">
        <w:t>ad costs (including benefits) are equal to 100 percent of pretax wages….” To isolate the overhead rate, the Department subtracted the benefits rate of 69 percent from the recommended rate of 100 percent.</w:t>
      </w:r>
    </w:p>
  </w:footnote>
  <w:footnote w:id="4">
    <w:p w:rsidR="0078305B" w14:paraId="7C313AF6" w14:textId="77777777">
      <w:pPr>
        <w:pStyle w:val="FootnoteText"/>
      </w:pPr>
      <w:r>
        <w:rPr>
          <w:rStyle w:val="FootnoteReference"/>
        </w:rPr>
        <w:footnoteRef/>
      </w:r>
      <w:r>
        <w:t xml:space="preserve"> </w:t>
      </w:r>
      <w:r w:rsidRPr="0078305B">
        <w:t>https://www.bls.gov/ooh/installation-maintenance-and-repair/aircraft-and-avionics-equipment-mechanics-and-technicians.htm#tab-1</w:t>
      </w:r>
    </w:p>
  </w:footnote>
  <w:footnote w:id="5">
    <w:p w:rsidR="0078305B" w:rsidP="0078305B" w14:paraId="07AFF03F" w14:textId="77777777">
      <w:pPr>
        <w:pStyle w:val="FootnoteText"/>
      </w:pPr>
      <w:r>
        <w:rPr>
          <w:rStyle w:val="FootnoteReference"/>
        </w:rPr>
        <w:footnoteRef/>
      </w:r>
      <w:r>
        <w:t xml:space="preserve"> </w:t>
      </w:r>
      <w:r w:rsidRPr="004B3A77">
        <w:t>Source: U.S. Department of Health and Human Services, “</w:t>
      </w:r>
      <w:r w:rsidRPr="001859B3">
        <w:t>Guidelines for Regulatory Impact Analysis</w:t>
      </w:r>
      <w:r w:rsidRPr="004B3A77">
        <w:t xml:space="preserve">” </w:t>
      </w:r>
      <w:r>
        <w:t>(</w:t>
      </w:r>
      <w:r w:rsidRPr="004B3A77">
        <w:t>2016</w:t>
      </w:r>
      <w:r>
        <w:t>)</w:t>
      </w:r>
      <w:r w:rsidRPr="004B3A77">
        <w:t xml:space="preserve">, </w:t>
      </w:r>
      <w:hyperlink r:id="rId1" w:history="1">
        <w:r w:rsidRPr="004B3A77">
          <w:rPr>
            <w:rStyle w:val="Hyperlink"/>
          </w:rPr>
          <w:t>https://aspe.hhs.gov/system/files/pdf/242926/HHS_RIAGuidance.pdf</w:t>
        </w:r>
      </w:hyperlink>
      <w:r w:rsidRPr="004B3A77">
        <w:t>. On page 30, HHS states, “As an interim default, while HHS conducts more research, analysts should assume overhe</w:t>
      </w:r>
      <w:r w:rsidRPr="006C6B27">
        <w:t>ad costs (including benefits) are equal to 100 percent of pretax wages….” To isolate the overhead rate, the Department subtracted the benefits rate of 69 percent from the recommended rate of 100 percent.</w:t>
      </w:r>
    </w:p>
  </w:footnote>
  <w:footnote w:id="6">
    <w:p w:rsidR="003418FB" w14:paraId="03A0648D" w14:textId="77777777">
      <w:pPr>
        <w:pStyle w:val="FootnoteText"/>
      </w:pPr>
      <w:r>
        <w:rPr>
          <w:rStyle w:val="FootnoteReference"/>
        </w:rPr>
        <w:footnoteRef/>
      </w:r>
      <w:r>
        <w:t xml:space="preserve"> </w:t>
      </w:r>
      <w:r w:rsidRPr="003418FB">
        <w:t>https://www.opm.gov/policy-data-oversight/pay-leave/salaries-wages/salary-tables/pdf/2019/GS_h.pdf</w:t>
      </w:r>
    </w:p>
  </w:footnote>
  <w:footnote w:id="7">
    <w:p w:rsidR="003418FB" w14:paraId="3B3E2986" w14:textId="77777777">
      <w:pPr>
        <w:pStyle w:val="FootnoteText"/>
      </w:pPr>
      <w:r>
        <w:rPr>
          <w:rStyle w:val="FootnoteReference"/>
        </w:rPr>
        <w:footnoteRef/>
      </w:r>
      <w:r>
        <w:t xml:space="preserve"> </w:t>
      </w:r>
      <w:r w:rsidRPr="004B3A77">
        <w:t>Source: U.S. Department of Health and Human Services, “</w:t>
      </w:r>
      <w:r w:rsidRPr="001859B3">
        <w:t>Guidelines for Regulatory Impact Analysis</w:t>
      </w:r>
      <w:r w:rsidRPr="004B3A77">
        <w:t xml:space="preserve">” </w:t>
      </w:r>
      <w:r>
        <w:t>(</w:t>
      </w:r>
      <w:r w:rsidRPr="004B3A77">
        <w:t>2016</w:t>
      </w:r>
      <w:r>
        <w:t>)</w:t>
      </w:r>
      <w:r w:rsidRPr="004B3A77">
        <w:t xml:space="preserve">, </w:t>
      </w:r>
      <w:hyperlink r:id="rId1" w:history="1">
        <w:r w:rsidRPr="004B3A77">
          <w:rPr>
            <w:rStyle w:val="Hyperlink"/>
          </w:rPr>
          <w:t>https://aspe.hhs.gov/system/files/pdf/242926/HHS_RIAGuidance.pdf</w:t>
        </w:r>
      </w:hyperlink>
      <w:r w:rsidRPr="004B3A77">
        <w:t>. On page 30, HHS states, “As an interim default, while HHS conducts more research, analysts should assume overhe</w:t>
      </w:r>
      <w:r w:rsidRPr="006C6B27">
        <w:t>ad costs (including benefits) are equal to 100 percent of pretax wages….” To isolate the overhead rate, the Department subtracted the benefits rate of 69 percent from the recommended rate of 100 percent.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097320"/>
    <w:multiLevelType w:val="hybridMultilevel"/>
    <w:tmpl w:val="D0C6C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0398237">
    <w:abstractNumId w:val="1"/>
  </w:num>
  <w:num w:numId="2" w16cid:durableId="895821945">
    <w:abstractNumId w:val="0"/>
  </w:num>
  <w:num w:numId="3" w16cid:durableId="1527209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intFractionalCharacterWidth/>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9FE"/>
    <w:rsid w:val="00014EF7"/>
    <w:rsid w:val="00025E51"/>
    <w:rsid w:val="00050FD3"/>
    <w:rsid w:val="00065975"/>
    <w:rsid w:val="0008186C"/>
    <w:rsid w:val="00084F6D"/>
    <w:rsid w:val="00095A27"/>
    <w:rsid w:val="00095CF0"/>
    <w:rsid w:val="000F68B2"/>
    <w:rsid w:val="000F72B0"/>
    <w:rsid w:val="00103BB0"/>
    <w:rsid w:val="0011322E"/>
    <w:rsid w:val="001264EA"/>
    <w:rsid w:val="00146B25"/>
    <w:rsid w:val="0015159A"/>
    <w:rsid w:val="001859B3"/>
    <w:rsid w:val="001A048D"/>
    <w:rsid w:val="001A30E2"/>
    <w:rsid w:val="001A5595"/>
    <w:rsid w:val="001B31F3"/>
    <w:rsid w:val="001B6AC7"/>
    <w:rsid w:val="001D30A4"/>
    <w:rsid w:val="001F67CC"/>
    <w:rsid w:val="00215153"/>
    <w:rsid w:val="002310C8"/>
    <w:rsid w:val="002502D5"/>
    <w:rsid w:val="002507D1"/>
    <w:rsid w:val="0026158F"/>
    <w:rsid w:val="00282278"/>
    <w:rsid w:val="002C5B6E"/>
    <w:rsid w:val="00307E3A"/>
    <w:rsid w:val="003418FB"/>
    <w:rsid w:val="0034573E"/>
    <w:rsid w:val="003625E5"/>
    <w:rsid w:val="0036443B"/>
    <w:rsid w:val="003A2792"/>
    <w:rsid w:val="003B1401"/>
    <w:rsid w:val="003B41C4"/>
    <w:rsid w:val="003E131D"/>
    <w:rsid w:val="003E4F98"/>
    <w:rsid w:val="003E6E1B"/>
    <w:rsid w:val="003F105F"/>
    <w:rsid w:val="003F5892"/>
    <w:rsid w:val="00492643"/>
    <w:rsid w:val="004B3A77"/>
    <w:rsid w:val="004E03A6"/>
    <w:rsid w:val="004E2C49"/>
    <w:rsid w:val="004F2E1A"/>
    <w:rsid w:val="00510B7B"/>
    <w:rsid w:val="00511983"/>
    <w:rsid w:val="00514B93"/>
    <w:rsid w:val="00523D70"/>
    <w:rsid w:val="005333A0"/>
    <w:rsid w:val="005343D0"/>
    <w:rsid w:val="00542A91"/>
    <w:rsid w:val="005440F5"/>
    <w:rsid w:val="00551F32"/>
    <w:rsid w:val="00554650"/>
    <w:rsid w:val="00581BF6"/>
    <w:rsid w:val="00584ADD"/>
    <w:rsid w:val="005A7B71"/>
    <w:rsid w:val="005B1F64"/>
    <w:rsid w:val="005C07FA"/>
    <w:rsid w:val="00637D45"/>
    <w:rsid w:val="00642C10"/>
    <w:rsid w:val="00644D6D"/>
    <w:rsid w:val="00680604"/>
    <w:rsid w:val="006B6BF7"/>
    <w:rsid w:val="006C6B27"/>
    <w:rsid w:val="006E15DE"/>
    <w:rsid w:val="006E73AE"/>
    <w:rsid w:val="007072C4"/>
    <w:rsid w:val="00744ADF"/>
    <w:rsid w:val="007473EC"/>
    <w:rsid w:val="00757182"/>
    <w:rsid w:val="00776463"/>
    <w:rsid w:val="0078305B"/>
    <w:rsid w:val="00792EE5"/>
    <w:rsid w:val="007B1255"/>
    <w:rsid w:val="007B21D3"/>
    <w:rsid w:val="007B5563"/>
    <w:rsid w:val="007D280E"/>
    <w:rsid w:val="00800434"/>
    <w:rsid w:val="00825939"/>
    <w:rsid w:val="008361F8"/>
    <w:rsid w:val="00862338"/>
    <w:rsid w:val="00887D6E"/>
    <w:rsid w:val="008964E1"/>
    <w:rsid w:val="0091048D"/>
    <w:rsid w:val="009312ED"/>
    <w:rsid w:val="00996888"/>
    <w:rsid w:val="009D7A0D"/>
    <w:rsid w:val="009E02F7"/>
    <w:rsid w:val="009E407A"/>
    <w:rsid w:val="00A12DEB"/>
    <w:rsid w:val="00A25665"/>
    <w:rsid w:val="00A30A40"/>
    <w:rsid w:val="00A30BA7"/>
    <w:rsid w:val="00A31A88"/>
    <w:rsid w:val="00A47B4D"/>
    <w:rsid w:val="00A6249F"/>
    <w:rsid w:val="00A6790D"/>
    <w:rsid w:val="00A67D32"/>
    <w:rsid w:val="00A70E73"/>
    <w:rsid w:val="00AA0BAD"/>
    <w:rsid w:val="00AC11D1"/>
    <w:rsid w:val="00AC2E0D"/>
    <w:rsid w:val="00AD1971"/>
    <w:rsid w:val="00AE7187"/>
    <w:rsid w:val="00AE7FC5"/>
    <w:rsid w:val="00AF26B0"/>
    <w:rsid w:val="00AF2EE1"/>
    <w:rsid w:val="00AF6D87"/>
    <w:rsid w:val="00AF7CF5"/>
    <w:rsid w:val="00B021F6"/>
    <w:rsid w:val="00B03519"/>
    <w:rsid w:val="00B055F6"/>
    <w:rsid w:val="00B05FD6"/>
    <w:rsid w:val="00B579FE"/>
    <w:rsid w:val="00B7618A"/>
    <w:rsid w:val="00B775A8"/>
    <w:rsid w:val="00B938F1"/>
    <w:rsid w:val="00B94C14"/>
    <w:rsid w:val="00B95DCB"/>
    <w:rsid w:val="00BA25EE"/>
    <w:rsid w:val="00C3619A"/>
    <w:rsid w:val="00C5348E"/>
    <w:rsid w:val="00C555CA"/>
    <w:rsid w:val="00C9002F"/>
    <w:rsid w:val="00CB1507"/>
    <w:rsid w:val="00CB217E"/>
    <w:rsid w:val="00CE7FF1"/>
    <w:rsid w:val="00D055B9"/>
    <w:rsid w:val="00D56B8B"/>
    <w:rsid w:val="00D76C75"/>
    <w:rsid w:val="00DD0C98"/>
    <w:rsid w:val="00DD12F8"/>
    <w:rsid w:val="00DF2684"/>
    <w:rsid w:val="00DF33B9"/>
    <w:rsid w:val="00E05AD5"/>
    <w:rsid w:val="00E12186"/>
    <w:rsid w:val="00E34880"/>
    <w:rsid w:val="00E4183A"/>
    <w:rsid w:val="00E43FC1"/>
    <w:rsid w:val="00E61AEC"/>
    <w:rsid w:val="00E65A63"/>
    <w:rsid w:val="00E75498"/>
    <w:rsid w:val="00E76B8A"/>
    <w:rsid w:val="00E9310B"/>
    <w:rsid w:val="00EA2B31"/>
    <w:rsid w:val="00EB052C"/>
    <w:rsid w:val="00EC3883"/>
    <w:rsid w:val="00F328E3"/>
    <w:rsid w:val="00F44483"/>
    <w:rsid w:val="00F472A8"/>
    <w:rsid w:val="00F60FD3"/>
    <w:rsid w:val="00F66A5A"/>
    <w:rsid w:val="00F733B6"/>
    <w:rsid w:val="00F86260"/>
    <w:rsid w:val="00F954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005154"/>
  <w15:chartTrackingRefBased/>
  <w15:docId w15:val="{8313B4F3-F563-4719-9A03-AC4DFEB0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cs="Courier New"/>
      <w:sz w:val="24"/>
    </w:rPr>
  </w:style>
  <w:style w:type="paragraph" w:styleId="Heading2">
    <w:name w:val="heading 2"/>
    <w:basedOn w:val="Normal"/>
    <w:next w:val="Normal"/>
    <w:qFormat/>
    <w:pPr>
      <w:keepNext/>
      <w:ind w:right="-792"/>
      <w:outlineLvl w:val="1"/>
    </w:pPr>
    <w:rPr>
      <w:rFonts w:ascii="Courier New" w:hAnsi="Courier New" w:cs="Courier New"/>
      <w:i/>
      <w:sz w:val="24"/>
    </w:rPr>
  </w:style>
  <w:style w:type="paragraph" w:styleId="Heading3">
    <w:name w:val="heading 3"/>
    <w:basedOn w:val="Normal"/>
    <w:next w:val="Normal"/>
    <w:qFormat/>
    <w:pPr>
      <w:keepNext/>
      <w:ind w:left="2160" w:hanging="21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Header">
    <w:name w:val="header"/>
    <w:basedOn w:val="Normal"/>
    <w:pPr>
      <w:tabs>
        <w:tab w:val="center" w:pos="4320"/>
        <w:tab w:val="right" w:pos="8640"/>
      </w:tabs>
    </w:pPr>
  </w:style>
  <w:style w:type="paragraph" w:customStyle="1" w:styleId="FileName">
    <w:name w:val="FileName"/>
    <w:basedOn w:val="Normal"/>
    <w:next w:val="Normal"/>
    <w:pPr>
      <w:ind w:right="-86"/>
    </w:pPr>
    <w:rPr>
      <w:rFonts w:ascii="Arial" w:hAnsi="Arial"/>
      <w:sz w:val="24"/>
    </w:rPr>
  </w:style>
  <w:style w:type="paragraph" w:customStyle="1" w:styleId="Subjecttext">
    <w:name w:val="Subject text"/>
    <w:basedOn w:val="Normal"/>
    <w:pPr>
      <w:framePr w:wrap="auto" w:vAnchor="page" w:hAnchor="margin" w:xAlign="right" w:y="649"/>
      <w:spacing w:before="120" w:after="240"/>
      <w:ind w:left="-90" w:right="-86"/>
    </w:pPr>
    <w:rPr>
      <w:rFonts w:ascii="Arial" w:hAnsi="Arial"/>
      <w:sz w:val="24"/>
    </w:rPr>
  </w:style>
  <w:style w:type="paragraph" w:customStyle="1" w:styleId="Fromtext">
    <w:name w:val="From text"/>
    <w:basedOn w:val="Normal"/>
    <w:next w:val="Fromtext2"/>
    <w:pPr>
      <w:spacing w:before="960"/>
      <w:ind w:left="806" w:right="-86"/>
    </w:pPr>
    <w:rPr>
      <w:rFonts w:ascii="Arial" w:hAnsi="Arial"/>
      <w:sz w:val="24"/>
    </w:rPr>
  </w:style>
  <w:style w:type="paragraph" w:customStyle="1" w:styleId="Fromtext2">
    <w:name w:val="From text 2"/>
    <w:basedOn w:val="Fromtext"/>
    <w:pPr>
      <w:spacing w:before="0"/>
      <w:ind w:left="1080" w:hanging="270"/>
    </w:pPr>
  </w:style>
  <w:style w:type="paragraph" w:customStyle="1" w:styleId="Totext">
    <w:name w:val="To text"/>
    <w:basedOn w:val="Normal"/>
    <w:next w:val="Normal"/>
    <w:pPr>
      <w:framePr w:w="10512" w:wrap="auto" w:vAnchor="page" w:hAnchor="page" w:x="980" w:y="649"/>
      <w:tabs>
        <w:tab w:val="left" w:pos="810"/>
      </w:tabs>
      <w:spacing w:before="240"/>
      <w:ind w:left="-101" w:right="-86"/>
    </w:pPr>
    <w:rPr>
      <w:rFonts w:ascii="Arial" w:hAnsi="Arial"/>
      <w:sz w:val="24"/>
    </w:rPr>
  </w:style>
  <w:style w:type="paragraph" w:customStyle="1" w:styleId="Datetext">
    <w:name w:val="Date text"/>
    <w:basedOn w:val="Normal"/>
    <w:pPr>
      <w:framePr w:w="10512" w:wrap="auto" w:vAnchor="page" w:hAnchor="margin" w:xAlign="right" w:y="649"/>
      <w:spacing w:before="72"/>
      <w:ind w:left="-86" w:right="-86"/>
    </w:pPr>
    <w:rPr>
      <w:rFonts w:ascii="Arial" w:hAnsi="Arial"/>
      <w:sz w:val="24"/>
    </w:rPr>
  </w:style>
  <w:style w:type="paragraph" w:customStyle="1" w:styleId="Label">
    <w:name w:val="Label"/>
    <w:pPr>
      <w:framePr w:w="10080" w:wrap="around" w:vAnchor="page" w:hAnchor="page" w:x="648" w:y="851"/>
      <w:spacing w:before="120"/>
      <w:ind w:left="-86"/>
    </w:pPr>
    <w:rPr>
      <w:rFonts w:ascii="Univers (WN)" w:hAnsi="Univers (WN)"/>
      <w:sz w:val="16"/>
    </w:rPr>
  </w:style>
  <w:style w:type="paragraph" w:customStyle="1" w:styleId="ActionText">
    <w:name w:val="ActionText"/>
    <w:pPr>
      <w:framePr w:wrap="around" w:vAnchor="page" w:hAnchor="page" w:x="648" w:y="851"/>
      <w:tabs>
        <w:tab w:val="left" w:pos="900"/>
      </w:tabs>
      <w:ind w:right="90"/>
    </w:pPr>
    <w:rPr>
      <w:rFonts w:ascii="Univers (WN)" w:hAnsi="Univers (WN)"/>
      <w:sz w:val="16"/>
    </w:rPr>
  </w:style>
  <w:style w:type="paragraph" w:customStyle="1" w:styleId="PhoneNumbers">
    <w:name w:val="Phone Numbers"/>
    <w:basedOn w:val="Normal"/>
    <w:pPr>
      <w:tabs>
        <w:tab w:val="left" w:pos="-6030"/>
      </w:tabs>
      <w:spacing w:before="240"/>
      <w:ind w:left="806" w:right="-86"/>
    </w:pPr>
    <w:rPr>
      <w:rFonts w:ascii="Arial" w:hAnsi="Arial"/>
      <w:sz w:val="24"/>
    </w:rPr>
  </w:style>
  <w:style w:type="paragraph" w:customStyle="1" w:styleId="ActionX">
    <w:name w:val="ActionX"/>
    <w:basedOn w:val="ActionText"/>
    <w:pPr>
      <w:framePr w:wrap="around"/>
      <w:ind w:left="-86" w:right="-126"/>
      <w:jc w:val="center"/>
    </w:pPr>
    <w:rPr>
      <w:rFonts w:ascii="Arial" w:hAnsi="Arial"/>
      <w:b/>
      <w:sz w:val="20"/>
    </w:rPr>
  </w:style>
  <w:style w:type="paragraph" w:customStyle="1" w:styleId="PrepareForName">
    <w:name w:val="Prepare For Name"/>
    <w:basedOn w:val="Normal"/>
    <w:pPr>
      <w:framePr w:wrap="around" w:vAnchor="page" w:hAnchor="page" w:x="648" w:y="851"/>
      <w:ind w:right="94"/>
    </w:pPr>
    <w:rPr>
      <w:rFonts w:ascii="Arial" w:hAnsi="Arial"/>
      <w:sz w:val="24"/>
    </w:rPr>
  </w:style>
  <w:style w:type="paragraph" w:customStyle="1" w:styleId="AttachmentsClosing">
    <w:name w:val="AttachmentsClosing"/>
    <w:basedOn w:val="Normal"/>
    <w:next w:val="AttachmentsCloText"/>
    <w:pPr>
      <w:spacing w:before="240"/>
      <w:ind w:right="-115"/>
    </w:pPr>
    <w:rPr>
      <w:rFonts w:ascii="Arial" w:hAnsi="Arial"/>
      <w:sz w:val="24"/>
    </w:rPr>
  </w:style>
  <w:style w:type="paragraph" w:customStyle="1" w:styleId="AttachmentsCloText">
    <w:name w:val="AttachmentsCloText"/>
    <w:basedOn w:val="Normal"/>
    <w:pPr>
      <w:ind w:right="-115"/>
    </w:pPr>
    <w:rPr>
      <w:rFonts w:ascii="Arial" w:hAnsi="Arial"/>
      <w:sz w:val="24"/>
    </w:rPr>
  </w:style>
  <w:style w:type="paragraph" w:styleId="BodyText">
    <w:name w:val="Body Text"/>
    <w:basedOn w:val="Normal"/>
    <w:rPr>
      <w:sz w:val="24"/>
    </w:rPr>
  </w:style>
  <w:style w:type="paragraph" w:styleId="BodyTextIndent">
    <w:name w:val="Body Text Indent"/>
    <w:basedOn w:val="Normal"/>
    <w:pPr>
      <w:ind w:left="2160" w:hanging="2160"/>
    </w:pPr>
    <w:rPr>
      <w:rFonts w:ascii="Courier New" w:hAnsi="Courier New" w:cs="Courier New"/>
      <w:b/>
      <w:i/>
      <w:sz w:val="24"/>
    </w:rPr>
  </w:style>
  <w:style w:type="paragraph" w:styleId="BodyText2">
    <w:name w:val="Body Text 2"/>
    <w:basedOn w:val="Normal"/>
    <w:rPr>
      <w:rFonts w:ascii="Courier New" w:hAnsi="Courier New" w:cs="Courier New"/>
      <w:i/>
      <w:sz w:val="24"/>
    </w:rPr>
  </w:style>
  <w:style w:type="paragraph" w:styleId="BodyText3">
    <w:name w:val="Body Text 3"/>
    <w:basedOn w:val="Normal"/>
    <w:rPr>
      <w:b/>
      <w:i/>
    </w:rPr>
  </w:style>
  <w:style w:type="paragraph" w:styleId="BalloonText">
    <w:name w:val="Balloon Text"/>
    <w:basedOn w:val="Normal"/>
    <w:semiHidden/>
    <w:rsid w:val="00B03519"/>
    <w:rPr>
      <w:rFonts w:ascii="Tahoma" w:hAnsi="Tahoma" w:cs="Tahoma"/>
      <w:sz w:val="16"/>
      <w:szCs w:val="16"/>
    </w:rPr>
  </w:style>
  <w:style w:type="paragraph" w:styleId="CommentSubject">
    <w:name w:val="annotation subject"/>
    <w:basedOn w:val="CommentText"/>
    <w:next w:val="CommentText"/>
    <w:link w:val="CommentSubjectChar"/>
    <w:rsid w:val="003A2792"/>
    <w:rPr>
      <w:b/>
      <w:bCs/>
    </w:rPr>
  </w:style>
  <w:style w:type="character" w:customStyle="1" w:styleId="CommentTextChar">
    <w:name w:val="Comment Text Char"/>
    <w:basedOn w:val="DefaultParagraphFont"/>
    <w:link w:val="CommentText"/>
    <w:semiHidden/>
    <w:rsid w:val="003A2792"/>
  </w:style>
  <w:style w:type="character" w:customStyle="1" w:styleId="CommentSubjectChar">
    <w:name w:val="Comment Subject Char"/>
    <w:link w:val="CommentSubject"/>
    <w:rsid w:val="003A2792"/>
    <w:rPr>
      <w:b/>
      <w:bCs/>
    </w:rPr>
  </w:style>
  <w:style w:type="paragraph" w:styleId="FootnoteText">
    <w:name w:val="footnote text"/>
    <w:aliases w:val="*Footnote Text"/>
    <w:basedOn w:val="Normal"/>
    <w:link w:val="FootnoteTextChar"/>
    <w:uiPriority w:val="99"/>
    <w:unhideWhenUsed/>
    <w:qFormat/>
    <w:rsid w:val="004E2C49"/>
    <w:rPr>
      <w:rFonts w:eastAsia="Calibri"/>
    </w:rPr>
  </w:style>
  <w:style w:type="character" w:customStyle="1" w:styleId="FootnoteTextChar">
    <w:name w:val="Footnote Text Char"/>
    <w:aliases w:val="*Footnote Text Char"/>
    <w:link w:val="FootnoteText"/>
    <w:uiPriority w:val="99"/>
    <w:rsid w:val="004E2C49"/>
    <w:rPr>
      <w:rFonts w:eastAsia="Calibri"/>
    </w:rPr>
  </w:style>
  <w:style w:type="character" w:styleId="FootnoteReference">
    <w:name w:val="footnote reference"/>
    <w:aliases w:val="*Footnote Reference,Number"/>
    <w:uiPriority w:val="99"/>
    <w:unhideWhenUsed/>
    <w:qFormat/>
    <w:rsid w:val="004E2C49"/>
    <w:rPr>
      <w:vertAlign w:val="superscript"/>
    </w:rPr>
  </w:style>
  <w:style w:type="character" w:styleId="Hyperlink">
    <w:name w:val="Hyperlink"/>
    <w:uiPriority w:val="99"/>
    <w:unhideWhenUsed/>
    <w:rsid w:val="004E2C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aspe.hhs.gov/system/files/pdf/242926/HHS_RIAGuidance.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C9143-A25D-4FD1-BD5D-D67CD8EC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2509</Words>
  <Characters>14303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Supporting Statement - Justification</vt:lpstr>
    </vt:vector>
  </TitlesOfParts>
  <Company>FAA/DOT</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Justification</dc:title>
  <dc:creator>AVR_Enterprise</dc:creator>
  <cp:lastModifiedBy>Sellers, Jude N (FAA)</cp:lastModifiedBy>
  <cp:revision>2</cp:revision>
  <cp:lastPrinted>2004-08-16T15:14:00Z</cp:lastPrinted>
  <dcterms:created xsi:type="dcterms:W3CDTF">2026-06-02T18:59:00Z</dcterms:created>
  <dcterms:modified xsi:type="dcterms:W3CDTF">2026-06-02T18:59:00Z</dcterms:modified>
</cp:coreProperties>
</file>