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97E2D" w:rsidP="00C64707" w14:paraId="66F4B2F3" w14:textId="0CE44233">
      <w:pPr>
        <w:shd w:val="clear" w:color="auto" w:fill="FFFFFF"/>
        <w:spacing w:after="0" w:line="240" w:lineRule="auto"/>
        <w:jc w:val="center"/>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Federal Aviation Administration</w:t>
      </w:r>
    </w:p>
    <w:p w:rsidR="00C64707" w:rsidRPr="0062731E" w:rsidP="00C64707" w14:paraId="60B0EF93" w14:textId="1B96101C">
      <w:pPr>
        <w:shd w:val="clear" w:color="auto" w:fill="FFFFFF"/>
        <w:spacing w:after="0" w:line="240" w:lineRule="auto"/>
        <w:jc w:val="center"/>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Supporting Statement A</w:t>
      </w:r>
    </w:p>
    <w:p w:rsidR="006D3CC8" w:rsidRPr="0062731E" w:rsidP="006D3CC8" w14:paraId="7EE3C3AC" w14:textId="77777777">
      <w:pPr>
        <w:shd w:val="clear" w:color="auto" w:fill="FFFFFF"/>
        <w:spacing w:after="0" w:line="240" w:lineRule="auto"/>
        <w:jc w:val="center"/>
        <w:rPr>
          <w:rFonts w:ascii="Arial" w:eastAsia="Times New Roman" w:hAnsi="Arial" w:cs="Arial"/>
          <w:b/>
          <w:bCs/>
          <w:color w:val="000000" w:themeColor="text1"/>
          <w:sz w:val="24"/>
          <w:szCs w:val="24"/>
        </w:rPr>
      </w:pPr>
      <w:r w:rsidRPr="0062731E">
        <w:rPr>
          <w:rFonts w:ascii="Arial" w:eastAsia="Times New Roman" w:hAnsi="Arial" w:cs="Arial"/>
          <w:b/>
          <w:bCs/>
          <w:color w:val="000000" w:themeColor="text1"/>
          <w:sz w:val="24"/>
          <w:szCs w:val="24"/>
        </w:rPr>
        <w:t xml:space="preserve">Flight Attendant Fatigue Risk Management Plan </w:t>
      </w:r>
    </w:p>
    <w:p w:rsidR="002115A2" w:rsidRPr="0062731E" w:rsidP="00C64707" w14:paraId="02D6A58F" w14:textId="77777777">
      <w:pPr>
        <w:shd w:val="clear" w:color="auto" w:fill="FFFFFF"/>
        <w:spacing w:after="0" w:line="240" w:lineRule="auto"/>
        <w:jc w:val="center"/>
        <w:rPr>
          <w:rFonts w:ascii="Arial" w:eastAsia="Times New Roman" w:hAnsi="Arial" w:cs="Arial"/>
          <w:b/>
          <w:bCs/>
          <w:color w:val="000000" w:themeColor="text1"/>
          <w:sz w:val="24"/>
          <w:szCs w:val="24"/>
        </w:rPr>
      </w:pPr>
      <w:r w:rsidRPr="0062731E">
        <w:rPr>
          <w:rFonts w:ascii="Arial" w:eastAsia="Times New Roman" w:hAnsi="Arial" w:cs="Arial"/>
          <w:b/>
          <w:bCs/>
          <w:color w:val="000000" w:themeColor="text1"/>
          <w:sz w:val="24"/>
          <w:szCs w:val="24"/>
        </w:rPr>
        <w:t>OMB 2120-0789</w:t>
      </w:r>
    </w:p>
    <w:p w:rsidR="002115A2" w:rsidRPr="0062731E" w:rsidP="00C64707" w14:paraId="7F9A0D07" w14:textId="77777777">
      <w:pPr>
        <w:shd w:val="clear" w:color="auto" w:fill="FFFFFF"/>
        <w:spacing w:after="0" w:line="240" w:lineRule="auto"/>
        <w:jc w:val="center"/>
        <w:rPr>
          <w:rFonts w:ascii="Arial" w:eastAsia="Times New Roman" w:hAnsi="Arial" w:cs="Arial"/>
          <w:b/>
          <w:bCs/>
          <w:color w:val="000000" w:themeColor="text1"/>
          <w:sz w:val="24"/>
          <w:szCs w:val="24"/>
        </w:rPr>
      </w:pPr>
    </w:p>
    <w:p w:rsidR="00A0294A" w:rsidRPr="00D5073B" w:rsidP="00D5073B" w14:paraId="01D7F440" w14:textId="32C5DC15">
      <w:pPr>
        <w:pStyle w:val="ListParagraph"/>
        <w:numPr>
          <w:ilvl w:val="0"/>
          <w:numId w:val="6"/>
        </w:numPr>
        <w:shd w:val="clear" w:color="auto" w:fill="FFFFFF"/>
        <w:spacing w:after="0" w:line="240" w:lineRule="auto"/>
        <w:rPr>
          <w:rFonts w:ascii="Arial" w:eastAsia="Times New Roman" w:hAnsi="Arial" w:cs="Arial"/>
          <w:color w:val="000000" w:themeColor="text1"/>
          <w:sz w:val="24"/>
          <w:szCs w:val="24"/>
        </w:rPr>
      </w:pPr>
      <w:r w:rsidRPr="00D5073B">
        <w:rPr>
          <w:rFonts w:ascii="Arial" w:eastAsia="Times New Roman" w:hAnsi="Arial" w:cs="Arial"/>
          <w:color w:val="000000" w:themeColor="text1"/>
          <w:sz w:val="24"/>
          <w:szCs w:val="24"/>
        </w:rPr>
        <w:t>Changes were made to the wage rates of airline and federal employees.</w:t>
      </w:r>
    </w:p>
    <w:p w:rsidR="00A0294A" w:rsidP="00C64707" w14:paraId="7958DBF2" w14:textId="77777777">
      <w:pPr>
        <w:shd w:val="clear" w:color="auto" w:fill="FFFFFF"/>
        <w:spacing w:after="0" w:line="240" w:lineRule="auto"/>
        <w:rPr>
          <w:rFonts w:ascii="Arial" w:eastAsia="Times New Roman" w:hAnsi="Arial" w:cs="Arial"/>
          <w:b/>
          <w:bCs/>
          <w:color w:val="000000" w:themeColor="text1"/>
          <w:sz w:val="24"/>
          <w:szCs w:val="24"/>
        </w:rPr>
      </w:pPr>
    </w:p>
    <w:p w:rsidR="00A0294A" w:rsidP="00C64707" w14:paraId="0E93B97A" w14:textId="77777777">
      <w:pPr>
        <w:shd w:val="clear" w:color="auto" w:fill="FFFFFF"/>
        <w:spacing w:after="0" w:line="240" w:lineRule="auto"/>
        <w:rPr>
          <w:rFonts w:ascii="Arial" w:eastAsia="Times New Roman" w:hAnsi="Arial" w:cs="Arial"/>
          <w:b/>
          <w:bCs/>
          <w:color w:val="000000" w:themeColor="text1"/>
          <w:sz w:val="24"/>
          <w:szCs w:val="24"/>
        </w:rPr>
      </w:pPr>
    </w:p>
    <w:p w:rsidR="00C64707" w:rsidRPr="0062731E" w:rsidP="00C64707" w14:paraId="146A894D"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1. Explain the circumstances that make the collection of information necessary. Identify any legal or administrative requirements that necessitate the collection.</w:t>
      </w:r>
    </w:p>
    <w:p w:rsidR="00C64707" w:rsidRPr="0062731E" w:rsidP="006D3CC8" w14:paraId="56220871" w14:textId="20335053">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r w:rsidRPr="0062731E" w:rsidR="006D3CC8">
        <w:rPr>
          <w:rFonts w:ascii="Arial" w:eastAsia="Times New Roman" w:hAnsi="Arial" w:cs="Arial"/>
          <w:color w:val="000000" w:themeColor="text1"/>
          <w:sz w:val="24"/>
          <w:szCs w:val="24"/>
        </w:rPr>
        <w:t xml:space="preserve">On October 5, 2018, Congress enacted Public Law </w:t>
      </w:r>
      <w:r w:rsidR="009171E2">
        <w:rPr>
          <w:rFonts w:ascii="Arial" w:eastAsia="Times New Roman" w:hAnsi="Arial" w:cs="Arial"/>
          <w:color w:val="000000" w:themeColor="text1"/>
          <w:sz w:val="24"/>
          <w:szCs w:val="24"/>
        </w:rPr>
        <w:t xml:space="preserve">(PL) </w:t>
      </w:r>
      <w:r w:rsidRPr="0062731E" w:rsidR="006D3CC8">
        <w:rPr>
          <w:rFonts w:ascii="Arial" w:eastAsia="Times New Roman" w:hAnsi="Arial" w:cs="Arial"/>
          <w:color w:val="000000" w:themeColor="text1"/>
          <w:sz w:val="24"/>
          <w:szCs w:val="24"/>
        </w:rPr>
        <w:t>115-254, the FAA Reauthorization Act of 2018 (“the Act”). Section 335(b) of the Act required each certificate holder operating under 14 CFR part 121 to submit to the FAA for review and</w:t>
      </w:r>
      <w:r w:rsidR="00D70EC0">
        <w:rPr>
          <w:rFonts w:ascii="Arial" w:eastAsia="Times New Roman" w:hAnsi="Arial" w:cs="Arial"/>
          <w:color w:val="000000" w:themeColor="text1"/>
          <w:sz w:val="24"/>
          <w:szCs w:val="24"/>
        </w:rPr>
        <w:t xml:space="preserve"> </w:t>
      </w:r>
      <w:r w:rsidRPr="0062731E" w:rsidR="006D3CC8">
        <w:rPr>
          <w:rFonts w:ascii="Arial" w:eastAsia="Times New Roman" w:hAnsi="Arial" w:cs="Arial"/>
          <w:color w:val="000000" w:themeColor="text1"/>
          <w:sz w:val="24"/>
          <w:szCs w:val="24"/>
        </w:rPr>
        <w:t>acceptance</w:t>
      </w:r>
      <w:r w:rsidRPr="0062731E" w:rsidR="006D3CC8">
        <w:rPr>
          <w:rFonts w:ascii="Arial" w:eastAsia="Times New Roman" w:hAnsi="Arial" w:cs="Arial"/>
          <w:color w:val="000000" w:themeColor="text1"/>
          <w:sz w:val="24"/>
          <w:szCs w:val="24"/>
        </w:rPr>
        <w:t xml:space="preserve"> a </w:t>
      </w:r>
      <w:r w:rsidR="009171E2">
        <w:rPr>
          <w:rFonts w:ascii="Arial" w:eastAsia="Times New Roman" w:hAnsi="Arial" w:cs="Arial"/>
          <w:color w:val="000000" w:themeColor="text1"/>
          <w:sz w:val="24"/>
          <w:szCs w:val="24"/>
        </w:rPr>
        <w:t xml:space="preserve">Flight Attendant </w:t>
      </w:r>
      <w:r w:rsidRPr="0062731E" w:rsidR="006D3CC8">
        <w:rPr>
          <w:rFonts w:ascii="Arial" w:eastAsia="Times New Roman" w:hAnsi="Arial" w:cs="Arial"/>
          <w:color w:val="000000" w:themeColor="text1"/>
          <w:sz w:val="24"/>
          <w:szCs w:val="24"/>
        </w:rPr>
        <w:t xml:space="preserve">Fatigue Risk Management Plan (FA FRMP) for each certificate holder’s flight attendants. Section 335(b) </w:t>
      </w:r>
      <w:r w:rsidR="009171E2">
        <w:rPr>
          <w:rFonts w:ascii="Arial" w:eastAsia="Times New Roman" w:hAnsi="Arial" w:cs="Arial"/>
          <w:color w:val="000000" w:themeColor="text1"/>
          <w:sz w:val="24"/>
          <w:szCs w:val="24"/>
        </w:rPr>
        <w:t xml:space="preserve">delineates </w:t>
      </w:r>
      <w:r w:rsidRPr="0062731E" w:rsidR="006D3CC8">
        <w:rPr>
          <w:rFonts w:ascii="Arial" w:eastAsia="Times New Roman" w:hAnsi="Arial" w:cs="Arial"/>
          <w:color w:val="000000" w:themeColor="text1"/>
          <w:sz w:val="24"/>
          <w:szCs w:val="24"/>
        </w:rPr>
        <w:t xml:space="preserve">the required contents of the </w:t>
      </w:r>
      <w:r w:rsidR="00AD311A">
        <w:rPr>
          <w:rFonts w:ascii="Arial" w:eastAsia="Times New Roman" w:hAnsi="Arial" w:cs="Arial"/>
          <w:color w:val="000000" w:themeColor="text1"/>
          <w:sz w:val="24"/>
          <w:szCs w:val="24"/>
        </w:rPr>
        <w:t xml:space="preserve">FA </w:t>
      </w:r>
      <w:r w:rsidRPr="0062731E" w:rsidR="006D3CC8">
        <w:rPr>
          <w:rFonts w:ascii="Arial" w:eastAsia="Times New Roman" w:hAnsi="Arial" w:cs="Arial"/>
          <w:color w:val="000000" w:themeColor="text1"/>
          <w:sz w:val="24"/>
          <w:szCs w:val="24"/>
        </w:rPr>
        <w:t>FRMP, including a rest scheme consistent with current flight time and duty period limitations</w:t>
      </w:r>
      <w:r w:rsidR="009171E2">
        <w:rPr>
          <w:rFonts w:ascii="Arial" w:eastAsia="Times New Roman" w:hAnsi="Arial" w:cs="Arial"/>
          <w:color w:val="000000" w:themeColor="text1"/>
          <w:sz w:val="24"/>
          <w:szCs w:val="24"/>
        </w:rPr>
        <w:t>,</w:t>
      </w:r>
      <w:r w:rsidRPr="0062731E" w:rsidR="006D3CC8">
        <w:rPr>
          <w:rFonts w:ascii="Arial" w:eastAsia="Times New Roman" w:hAnsi="Arial" w:cs="Arial"/>
          <w:color w:val="000000" w:themeColor="text1"/>
          <w:sz w:val="24"/>
          <w:szCs w:val="24"/>
        </w:rPr>
        <w:t xml:space="preserve"> </w:t>
      </w:r>
      <w:r w:rsidR="00A00A05">
        <w:rPr>
          <w:rFonts w:ascii="Arial" w:eastAsia="Times New Roman" w:hAnsi="Arial" w:cs="Arial"/>
          <w:color w:val="000000" w:themeColor="text1"/>
          <w:sz w:val="24"/>
          <w:szCs w:val="24"/>
        </w:rPr>
        <w:t xml:space="preserve">and </w:t>
      </w:r>
      <w:r w:rsidRPr="0062731E" w:rsidR="006D3CC8">
        <w:rPr>
          <w:rFonts w:ascii="Arial" w:eastAsia="Times New Roman" w:hAnsi="Arial" w:cs="Arial"/>
          <w:color w:val="000000" w:themeColor="text1"/>
          <w:sz w:val="24"/>
          <w:szCs w:val="24"/>
        </w:rPr>
        <w:t xml:space="preserve">development and use of methodology to continually assess the effectiveness of the ability of the plan to improve alertness and mitigate performance errors. Section 335(b) requires that each certificate holder operating under 14 CFR part 121 shall update its </w:t>
      </w:r>
      <w:r w:rsidR="00AD311A">
        <w:rPr>
          <w:rFonts w:ascii="Arial" w:eastAsia="Times New Roman" w:hAnsi="Arial" w:cs="Arial"/>
          <w:color w:val="000000" w:themeColor="text1"/>
          <w:sz w:val="24"/>
          <w:szCs w:val="24"/>
        </w:rPr>
        <w:t xml:space="preserve">FA </w:t>
      </w:r>
      <w:r w:rsidRPr="0062731E" w:rsidR="006D3CC8">
        <w:rPr>
          <w:rFonts w:ascii="Arial" w:eastAsia="Times New Roman" w:hAnsi="Arial" w:cs="Arial"/>
          <w:color w:val="000000" w:themeColor="text1"/>
          <w:sz w:val="24"/>
          <w:szCs w:val="24"/>
        </w:rPr>
        <w:t xml:space="preserve">FRMP every two years and submit the update to the FAA for review and acceptance. Further, section 335(b) of the Act requires each certificate holder operating under 14 CFR part 121 to comply with its </w:t>
      </w:r>
      <w:r w:rsidR="00AD311A">
        <w:rPr>
          <w:rFonts w:ascii="Arial" w:eastAsia="Times New Roman" w:hAnsi="Arial" w:cs="Arial"/>
          <w:color w:val="000000" w:themeColor="text1"/>
          <w:sz w:val="24"/>
          <w:szCs w:val="24"/>
        </w:rPr>
        <w:t xml:space="preserve">FA </w:t>
      </w:r>
      <w:r w:rsidRPr="0062731E" w:rsidR="006D3CC8">
        <w:rPr>
          <w:rFonts w:ascii="Arial" w:eastAsia="Times New Roman" w:hAnsi="Arial" w:cs="Arial"/>
          <w:color w:val="000000" w:themeColor="text1"/>
          <w:sz w:val="24"/>
          <w:szCs w:val="24"/>
        </w:rPr>
        <w:t>FRMP that is accepted by the FAA.</w:t>
      </w:r>
      <w:r w:rsidRPr="0062731E">
        <w:rPr>
          <w:rFonts w:ascii="Arial" w:eastAsia="Times New Roman" w:hAnsi="Arial" w:cs="Arial"/>
          <w:color w:val="000000" w:themeColor="text1"/>
          <w:sz w:val="24"/>
          <w:szCs w:val="24"/>
        </w:rPr>
        <w:br/>
      </w:r>
    </w:p>
    <w:p w:rsidR="00C64707" w:rsidRPr="0062731E" w:rsidP="00C64707" w14:paraId="72AABD1A"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2. Indicate how, by whom, and for what purpose the information is to be used. Except for a new collection, indicate the actual use the agency has made of the information received from the current collection.</w:t>
      </w:r>
    </w:p>
    <w:p w:rsidR="006D3CC8" w:rsidRPr="0062731E" w:rsidP="006D3CC8" w14:paraId="1B25776C" w14:textId="1CAAE74B">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t xml:space="preserve">Air carriers operating under 14 CFR part 121 are mandated by the FAA Reauthorization Act of 2018 to submit the information to the FAA. Certificate holders operating under 14 CFR part 121 must submit </w:t>
      </w:r>
      <w:r w:rsidR="00D70EC0">
        <w:rPr>
          <w:rFonts w:ascii="Arial" w:eastAsia="Times New Roman" w:hAnsi="Arial" w:cs="Arial"/>
          <w:color w:val="000000" w:themeColor="text1"/>
          <w:sz w:val="24"/>
          <w:szCs w:val="24"/>
        </w:rPr>
        <w:t xml:space="preserve">a Fatigue Risk Management Plan for each certificate holder’s flight attendants </w:t>
      </w:r>
      <w:r w:rsidRPr="0062731E">
        <w:rPr>
          <w:rFonts w:ascii="Arial" w:eastAsia="Times New Roman" w:hAnsi="Arial" w:cs="Arial"/>
          <w:color w:val="000000" w:themeColor="text1"/>
          <w:sz w:val="24"/>
          <w:szCs w:val="24"/>
        </w:rPr>
        <w:t>to the FAA for review and acceptance</w:t>
      </w:r>
      <w:r w:rsidR="00D70EC0">
        <w:rPr>
          <w:rFonts w:ascii="Arial" w:eastAsia="Times New Roman" w:hAnsi="Arial" w:cs="Arial"/>
          <w:color w:val="000000" w:themeColor="text1"/>
          <w:sz w:val="24"/>
          <w:szCs w:val="24"/>
        </w:rPr>
        <w:t>.</w:t>
      </w:r>
      <w:r w:rsidRPr="0062731E">
        <w:rPr>
          <w:rFonts w:ascii="Arial" w:eastAsia="Times New Roman" w:hAnsi="Arial" w:cs="Arial"/>
          <w:color w:val="000000" w:themeColor="text1"/>
          <w:sz w:val="24"/>
          <w:szCs w:val="24"/>
        </w:rPr>
        <w:t xml:space="preserve"> The FA FRMP is reviewed </w:t>
      </w:r>
      <w:r w:rsidRPr="00A00A05" w:rsidR="00A00A05">
        <w:rPr>
          <w:rFonts w:ascii="Arial" w:eastAsia="Times New Roman" w:hAnsi="Arial" w:cs="Arial"/>
          <w:color w:val="000000" w:themeColor="text1"/>
          <w:sz w:val="24"/>
          <w:szCs w:val="24"/>
        </w:rPr>
        <w:t xml:space="preserve">by the FAA principal operations inspector (POI) responsible for oversight of the certificate holding respondent </w:t>
      </w:r>
      <w:r w:rsidRPr="0062731E">
        <w:rPr>
          <w:rFonts w:ascii="Arial" w:eastAsia="Times New Roman" w:hAnsi="Arial" w:cs="Arial"/>
          <w:color w:val="000000" w:themeColor="text1"/>
          <w:sz w:val="24"/>
          <w:szCs w:val="24"/>
        </w:rPr>
        <w:t xml:space="preserve">and </w:t>
      </w:r>
      <w:r w:rsidR="00A00A05">
        <w:rPr>
          <w:rFonts w:ascii="Arial" w:eastAsia="Times New Roman" w:hAnsi="Arial" w:cs="Arial"/>
          <w:color w:val="000000" w:themeColor="text1"/>
          <w:sz w:val="24"/>
          <w:szCs w:val="24"/>
        </w:rPr>
        <w:t xml:space="preserve">the Air </w:t>
      </w:r>
      <w:r w:rsidR="00D70EC0">
        <w:rPr>
          <w:rFonts w:ascii="Arial" w:eastAsia="Times New Roman" w:hAnsi="Arial" w:cs="Arial"/>
          <w:color w:val="000000" w:themeColor="text1"/>
          <w:sz w:val="24"/>
          <w:szCs w:val="24"/>
        </w:rPr>
        <w:t>T</w:t>
      </w:r>
      <w:r w:rsidR="00A00A05">
        <w:rPr>
          <w:rFonts w:ascii="Arial" w:eastAsia="Times New Roman" w:hAnsi="Arial" w:cs="Arial"/>
          <w:color w:val="000000" w:themeColor="text1"/>
          <w:sz w:val="24"/>
          <w:szCs w:val="24"/>
        </w:rPr>
        <w:t xml:space="preserve">ransportation Division. It is </w:t>
      </w:r>
      <w:r w:rsidRPr="0062731E">
        <w:rPr>
          <w:rFonts w:ascii="Arial" w:eastAsia="Times New Roman" w:hAnsi="Arial" w:cs="Arial"/>
          <w:color w:val="000000" w:themeColor="text1"/>
          <w:sz w:val="24"/>
          <w:szCs w:val="24"/>
        </w:rPr>
        <w:t>accepted</w:t>
      </w:r>
      <w:r w:rsidR="00A00A05">
        <w:rPr>
          <w:rFonts w:ascii="Arial" w:eastAsia="Times New Roman" w:hAnsi="Arial" w:cs="Arial"/>
          <w:color w:val="000000" w:themeColor="text1"/>
          <w:sz w:val="24"/>
          <w:szCs w:val="24"/>
        </w:rPr>
        <w:t xml:space="preserve"> by the Air </w:t>
      </w:r>
      <w:r w:rsidR="00D70EC0">
        <w:rPr>
          <w:rFonts w:ascii="Arial" w:eastAsia="Times New Roman" w:hAnsi="Arial" w:cs="Arial"/>
          <w:color w:val="000000" w:themeColor="text1"/>
          <w:sz w:val="24"/>
          <w:szCs w:val="24"/>
        </w:rPr>
        <w:t>Transportation</w:t>
      </w:r>
      <w:r w:rsidR="00A00A05">
        <w:rPr>
          <w:rFonts w:ascii="Arial" w:eastAsia="Times New Roman" w:hAnsi="Arial" w:cs="Arial"/>
          <w:color w:val="000000" w:themeColor="text1"/>
          <w:sz w:val="24"/>
          <w:szCs w:val="24"/>
        </w:rPr>
        <w:t xml:space="preserve"> Division</w:t>
      </w:r>
      <w:r w:rsidRPr="0062731E">
        <w:rPr>
          <w:rFonts w:ascii="Arial" w:eastAsia="Times New Roman" w:hAnsi="Arial" w:cs="Arial"/>
          <w:color w:val="000000" w:themeColor="text1"/>
          <w:sz w:val="24"/>
          <w:szCs w:val="24"/>
        </w:rPr>
        <w:t xml:space="preserve">.  Additionally, 14 CFR part 121 certificate holders must update </w:t>
      </w:r>
      <w:r w:rsidR="00C0284F">
        <w:rPr>
          <w:rFonts w:ascii="Arial" w:eastAsia="Times New Roman" w:hAnsi="Arial" w:cs="Arial"/>
          <w:color w:val="000000" w:themeColor="text1"/>
          <w:sz w:val="24"/>
          <w:szCs w:val="24"/>
        </w:rPr>
        <w:t>their</w:t>
      </w:r>
      <w:r w:rsidRPr="0062731E" w:rsidR="00C0284F">
        <w:rPr>
          <w:rFonts w:ascii="Arial" w:eastAsia="Times New Roman" w:hAnsi="Arial" w:cs="Arial"/>
          <w:color w:val="000000" w:themeColor="text1"/>
          <w:sz w:val="24"/>
          <w:szCs w:val="24"/>
        </w:rPr>
        <w:t xml:space="preserve"> </w:t>
      </w:r>
      <w:r w:rsidRPr="0062731E">
        <w:rPr>
          <w:rFonts w:ascii="Arial" w:eastAsia="Times New Roman" w:hAnsi="Arial" w:cs="Arial"/>
          <w:color w:val="000000" w:themeColor="text1"/>
          <w:sz w:val="24"/>
          <w:szCs w:val="24"/>
        </w:rPr>
        <w:t xml:space="preserve">FRMP every two years and submit the update to the FAA for review and acceptance.  </w:t>
      </w:r>
    </w:p>
    <w:p w:rsidR="006D3CC8" w:rsidRPr="0062731E" w:rsidP="006D3CC8" w14:paraId="07633025"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6D3CC8" w14:paraId="033AC0FB" w14:textId="399E89AC">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 xml:space="preserve">Although the information collected may </w:t>
      </w:r>
      <w:r w:rsidR="00D70EC0">
        <w:rPr>
          <w:rFonts w:ascii="Arial" w:eastAsia="Times New Roman" w:hAnsi="Arial" w:cs="Arial"/>
          <w:color w:val="000000" w:themeColor="text1"/>
          <w:sz w:val="24"/>
          <w:szCs w:val="24"/>
        </w:rPr>
        <w:t>not be</w:t>
      </w:r>
      <w:r w:rsidRPr="0062731E">
        <w:rPr>
          <w:rFonts w:ascii="Arial" w:eastAsia="Times New Roman" w:hAnsi="Arial" w:cs="Arial"/>
          <w:color w:val="000000" w:themeColor="text1"/>
          <w:sz w:val="24"/>
          <w:szCs w:val="24"/>
        </w:rPr>
        <w:t xml:space="preserve"> expected to be disseminated directly to the public, results may be used in scientific, management, technical</w:t>
      </w:r>
      <w:r w:rsidR="00AD311A">
        <w:rPr>
          <w:rFonts w:ascii="Arial" w:eastAsia="Times New Roman" w:hAnsi="Arial" w:cs="Arial"/>
          <w:color w:val="000000" w:themeColor="text1"/>
          <w:sz w:val="24"/>
          <w:szCs w:val="24"/>
        </w:rPr>
        <w:t>,</w:t>
      </w:r>
      <w:r w:rsidRPr="0062731E">
        <w:rPr>
          <w:rFonts w:ascii="Arial" w:eastAsia="Times New Roman" w:hAnsi="Arial" w:cs="Arial"/>
          <w:color w:val="000000" w:themeColor="text1"/>
          <w:sz w:val="24"/>
          <w:szCs w:val="24"/>
        </w:rPr>
        <w:t xml:space="preserve"> or general informational publications.</w:t>
      </w:r>
      <w:r w:rsidR="00C0284F">
        <w:rPr>
          <w:rFonts w:ascii="Arial" w:eastAsia="Times New Roman" w:hAnsi="Arial" w:cs="Arial"/>
          <w:color w:val="000000" w:themeColor="text1"/>
          <w:sz w:val="24"/>
          <w:szCs w:val="24"/>
        </w:rPr>
        <w:t xml:space="preserve"> Certificate holders are expected to comply with their accepted FRMP and would be expected to refer to it when validating or revising FA schedules. Additionally, the FAA uses the FRMP during its surveillance and oversight program and when investigating reports of non-compliance. </w:t>
      </w:r>
      <w:r w:rsidRPr="0062731E">
        <w:rPr>
          <w:rFonts w:ascii="Arial" w:eastAsia="Times New Roman" w:hAnsi="Arial" w:cs="Arial"/>
          <w:color w:val="000000" w:themeColor="text1"/>
          <w:sz w:val="24"/>
          <w:szCs w:val="24"/>
        </w:rPr>
        <w:br/>
      </w:r>
    </w:p>
    <w:p w:rsidR="00C64707" w:rsidRPr="0062731E" w:rsidP="00C64707" w14:paraId="0009FFE1" w14:textId="77777777">
      <w:pPr>
        <w:shd w:val="clear" w:color="auto" w:fill="FFFFFF"/>
        <w:spacing w:after="0" w:line="240" w:lineRule="auto"/>
        <w:rPr>
          <w:rFonts w:ascii="Arial" w:eastAsia="Times New Roman" w:hAnsi="Arial" w:cs="Arial"/>
          <w:color w:val="000000" w:themeColor="text1"/>
          <w:sz w:val="24"/>
          <w:szCs w:val="24"/>
        </w:rPr>
      </w:pPr>
    </w:p>
    <w:p w:rsidR="001A5D3A" w:rsidRPr="0062731E" w:rsidP="00C64707" w14:paraId="1AAA120A" w14:textId="77777777">
      <w:pPr>
        <w:shd w:val="clear" w:color="auto" w:fill="FFFFFF"/>
        <w:spacing w:after="0" w:line="240" w:lineRule="auto"/>
        <w:rPr>
          <w:rFonts w:ascii="Arial" w:eastAsia="Times New Roman" w:hAnsi="Arial" w:cs="Arial"/>
          <w:b/>
          <w:bCs/>
          <w:color w:val="000000" w:themeColor="text1"/>
          <w:sz w:val="24"/>
          <w:szCs w:val="24"/>
        </w:rPr>
      </w:pPr>
    </w:p>
    <w:p w:rsidR="001A5D3A" w:rsidRPr="0062731E" w:rsidP="00C64707" w14:paraId="0982D60F" w14:textId="77777777">
      <w:pPr>
        <w:shd w:val="clear" w:color="auto" w:fill="FFFFFF"/>
        <w:spacing w:after="0" w:line="240" w:lineRule="auto"/>
        <w:rPr>
          <w:rFonts w:ascii="Arial" w:eastAsia="Times New Roman" w:hAnsi="Arial" w:cs="Arial"/>
          <w:b/>
          <w:bCs/>
          <w:color w:val="000000" w:themeColor="text1"/>
          <w:sz w:val="24"/>
          <w:szCs w:val="24"/>
        </w:rPr>
      </w:pPr>
    </w:p>
    <w:p w:rsidR="001A5D3A" w:rsidRPr="0062731E" w:rsidP="00C64707" w14:paraId="7B5AAA71" w14:textId="77777777">
      <w:pPr>
        <w:shd w:val="clear" w:color="auto" w:fill="FFFFFF"/>
        <w:spacing w:after="0" w:line="240" w:lineRule="auto"/>
        <w:rPr>
          <w:rFonts w:ascii="Arial" w:eastAsia="Times New Roman" w:hAnsi="Arial" w:cs="Arial"/>
          <w:b/>
          <w:bCs/>
          <w:color w:val="000000" w:themeColor="text1"/>
          <w:sz w:val="24"/>
          <w:szCs w:val="24"/>
        </w:rPr>
      </w:pPr>
    </w:p>
    <w:p w:rsidR="00C64707" w:rsidRPr="0062731E" w:rsidP="00C64707" w14:paraId="6049A0F4"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3. Describe whether, and to what extent, the collection of information involves the use of automated, electronic, mechanical, or other technological collection techniques or other forms of information technology.</w:t>
      </w:r>
    </w:p>
    <w:p w:rsidR="006D3CC8" w:rsidRPr="0062731E" w:rsidP="006D3CC8" w14:paraId="03B0A874" w14:textId="77777777">
      <w:pPr>
        <w:shd w:val="clear" w:color="auto" w:fill="FFFFFF"/>
        <w:spacing w:after="0" w:line="240" w:lineRule="auto"/>
        <w:rPr>
          <w:rFonts w:ascii="Arial" w:eastAsia="Times New Roman" w:hAnsi="Arial" w:cs="Arial"/>
          <w:color w:val="000000" w:themeColor="text1"/>
          <w:sz w:val="24"/>
          <w:szCs w:val="24"/>
        </w:rPr>
      </w:pPr>
    </w:p>
    <w:p w:rsidR="006D3CC8" w:rsidRPr="0062731E" w:rsidP="006D3CC8" w14:paraId="2B3B2EA0"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 xml:space="preserve">Air carriers required to submit the FA FRMP make use of state-of-the art automated electronic collection and data transmission techniques as the primary means of compliance with the statutory mandate to develop and submit the FA FRMP.  This information collection is compliant with the Government Paperwork Elimination Act (GPEA). </w:t>
      </w:r>
    </w:p>
    <w:p w:rsidR="006D3CC8" w:rsidRPr="0062731E" w:rsidP="006D3CC8" w14:paraId="18788AB7"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6D3CC8" w14:paraId="636E591B" w14:textId="0D441968">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There is no form involved with this collection</w:t>
      </w:r>
      <w:r w:rsidR="00C0284F">
        <w:rPr>
          <w:rFonts w:ascii="Arial" w:eastAsia="Times New Roman" w:hAnsi="Arial" w:cs="Arial"/>
          <w:color w:val="000000" w:themeColor="text1"/>
          <w:sz w:val="24"/>
          <w:szCs w:val="24"/>
        </w:rPr>
        <w:t>, and the results of the information collection are not made available to the public over the internet</w:t>
      </w:r>
      <w:r w:rsidRPr="0062731E">
        <w:rPr>
          <w:rFonts w:ascii="Arial" w:eastAsia="Times New Roman" w:hAnsi="Arial" w:cs="Arial"/>
          <w:color w:val="000000" w:themeColor="text1"/>
          <w:sz w:val="24"/>
          <w:szCs w:val="24"/>
        </w:rPr>
        <w:t>.</w:t>
      </w:r>
      <w:r w:rsidRPr="0062731E">
        <w:rPr>
          <w:rFonts w:ascii="Arial" w:eastAsia="Times New Roman" w:hAnsi="Arial" w:cs="Arial"/>
          <w:color w:val="000000" w:themeColor="text1"/>
          <w:sz w:val="24"/>
          <w:szCs w:val="24"/>
        </w:rPr>
        <w:br/>
      </w:r>
    </w:p>
    <w:p w:rsidR="00C64707" w:rsidRPr="0062731E" w:rsidP="00C64707" w14:paraId="1B5D5DB7"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C64707" w14:paraId="67E10773"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4. Describe efforts to identify duplication. Show specifically why any similar information already available cannot be used or modified for use for the purposes described in Item 2 above.</w:t>
      </w:r>
    </w:p>
    <w:p w:rsidR="00C64707" w:rsidRPr="0062731E" w:rsidP="00C64707" w14:paraId="3EE7BC0A"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r w:rsidRPr="0062731E" w:rsidR="006D3CC8">
        <w:rPr>
          <w:rFonts w:ascii="Arial" w:eastAsia="Times New Roman" w:hAnsi="Arial" w:cs="Arial"/>
          <w:color w:val="000000" w:themeColor="text1"/>
          <w:sz w:val="24"/>
          <w:szCs w:val="24"/>
        </w:rPr>
        <w:t>Similar information is not available from any other source, and FAA experience since implementation validates that there is no duplication of information reporting requirements.</w:t>
      </w:r>
      <w:r w:rsidRPr="0062731E">
        <w:rPr>
          <w:rFonts w:ascii="Arial" w:eastAsia="Times New Roman" w:hAnsi="Arial" w:cs="Arial"/>
          <w:color w:val="000000" w:themeColor="text1"/>
          <w:sz w:val="24"/>
          <w:szCs w:val="24"/>
        </w:rPr>
        <w:br/>
      </w:r>
    </w:p>
    <w:p w:rsidR="00C64707" w:rsidRPr="0062731E" w:rsidP="00C64707" w14:paraId="5B25AFBC"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5. If the collection of information involves small businesses or other small entities, describe the methods used to minimize burden.</w:t>
      </w:r>
    </w:p>
    <w:p w:rsidR="006D3CC8" w:rsidRPr="0062731E" w:rsidP="006D3CC8" w14:paraId="4FD3B2E9" w14:textId="77216742">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t xml:space="preserve">The rule was reviewed by the FAA’s Office of Policy and was determined not </w:t>
      </w:r>
      <w:r w:rsidR="001C76BB">
        <w:rPr>
          <w:rFonts w:ascii="Arial" w:eastAsia="Times New Roman" w:hAnsi="Arial" w:cs="Arial"/>
          <w:color w:val="000000" w:themeColor="text1"/>
          <w:sz w:val="24"/>
          <w:szCs w:val="24"/>
        </w:rPr>
        <w:t xml:space="preserve">to </w:t>
      </w:r>
      <w:r w:rsidRPr="0062731E">
        <w:rPr>
          <w:rFonts w:ascii="Arial" w:eastAsia="Times New Roman" w:hAnsi="Arial" w:cs="Arial"/>
          <w:color w:val="000000" w:themeColor="text1"/>
          <w:sz w:val="24"/>
          <w:szCs w:val="24"/>
        </w:rPr>
        <w:t>have a significant effect on small entities.</w:t>
      </w:r>
    </w:p>
    <w:p w:rsidR="00C64707" w:rsidRPr="0062731E" w:rsidP="00C64707" w14:paraId="078378E7"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p>
    <w:p w:rsidR="00C64707" w:rsidRPr="0062731E" w:rsidP="00C64707" w14:paraId="59C1EABE"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 xml:space="preserve">6. Describe the </w:t>
      </w:r>
      <w:r w:rsidRPr="0062731E">
        <w:rPr>
          <w:rFonts w:ascii="Arial" w:eastAsia="Times New Roman" w:hAnsi="Arial" w:cs="Arial"/>
          <w:b/>
          <w:bCs/>
          <w:color w:val="000000" w:themeColor="text1"/>
          <w:sz w:val="24"/>
          <w:szCs w:val="24"/>
        </w:rPr>
        <w:t>consequence</w:t>
      </w:r>
      <w:r w:rsidRPr="0062731E">
        <w:rPr>
          <w:rFonts w:ascii="Arial" w:eastAsia="Times New Roman" w:hAnsi="Arial" w:cs="Arial"/>
          <w:b/>
          <w:bCs/>
          <w:color w:val="000000" w:themeColor="text1"/>
          <w:sz w:val="24"/>
          <w:szCs w:val="24"/>
        </w:rPr>
        <w:t xml:space="preserve"> </w:t>
      </w:r>
      <w:r w:rsidRPr="0062731E">
        <w:rPr>
          <w:rFonts w:ascii="Arial" w:eastAsia="Times New Roman" w:hAnsi="Arial" w:cs="Arial"/>
          <w:b/>
          <w:bCs/>
          <w:color w:val="000000" w:themeColor="text1"/>
          <w:sz w:val="24"/>
          <w:szCs w:val="24"/>
        </w:rPr>
        <w:t>to</w:t>
      </w:r>
      <w:r w:rsidRPr="0062731E">
        <w:rPr>
          <w:rFonts w:ascii="Arial" w:eastAsia="Times New Roman" w:hAnsi="Arial" w:cs="Arial"/>
          <w:b/>
          <w:bCs/>
          <w:color w:val="000000" w:themeColor="text1"/>
          <w:sz w:val="24"/>
          <w:szCs w:val="24"/>
        </w:rPr>
        <w:t xml:space="preserve"> Federal program or policy activities if the collection is not conducted or is conducted less frequently, as well as any technical or legal obstacles to reducing burden.</w:t>
      </w:r>
    </w:p>
    <w:p w:rsidR="006D3CC8" w:rsidRPr="0062731E" w:rsidP="006D3CC8" w14:paraId="7F575708" w14:textId="35771A2F">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t>Air carriers are statutorily mandated to submit the</w:t>
      </w:r>
      <w:r w:rsidR="001C76BB">
        <w:rPr>
          <w:rFonts w:ascii="Arial" w:eastAsia="Times New Roman" w:hAnsi="Arial" w:cs="Arial"/>
          <w:color w:val="000000" w:themeColor="text1"/>
          <w:sz w:val="24"/>
          <w:szCs w:val="24"/>
        </w:rPr>
        <w:t>ir</w:t>
      </w:r>
      <w:r w:rsidRPr="0062731E">
        <w:rPr>
          <w:rFonts w:ascii="Arial" w:eastAsia="Times New Roman" w:hAnsi="Arial" w:cs="Arial"/>
          <w:color w:val="000000" w:themeColor="text1"/>
          <w:sz w:val="24"/>
          <w:szCs w:val="24"/>
        </w:rPr>
        <w:t xml:space="preserve"> </w:t>
      </w:r>
      <w:r w:rsidR="001C76BB">
        <w:rPr>
          <w:rFonts w:ascii="Arial" w:eastAsia="Times New Roman" w:hAnsi="Arial" w:cs="Arial"/>
          <w:color w:val="000000" w:themeColor="text1"/>
          <w:sz w:val="24"/>
          <w:szCs w:val="24"/>
        </w:rPr>
        <w:t xml:space="preserve">initial </w:t>
      </w:r>
      <w:r w:rsidRPr="0062731E">
        <w:rPr>
          <w:rFonts w:ascii="Arial" w:eastAsia="Times New Roman" w:hAnsi="Arial" w:cs="Arial"/>
          <w:color w:val="000000" w:themeColor="text1"/>
          <w:sz w:val="24"/>
          <w:szCs w:val="24"/>
        </w:rPr>
        <w:t>information to the FAA</w:t>
      </w:r>
      <w:r w:rsidR="001C76BB">
        <w:rPr>
          <w:rFonts w:ascii="Arial" w:eastAsia="Times New Roman" w:hAnsi="Arial" w:cs="Arial"/>
          <w:color w:val="000000" w:themeColor="text1"/>
          <w:sz w:val="24"/>
          <w:szCs w:val="24"/>
        </w:rPr>
        <w:t xml:space="preserve"> for review and approval. They are also statutorily mandated to </w:t>
      </w:r>
      <w:r w:rsidRPr="0062731E" w:rsidR="001C76BB">
        <w:rPr>
          <w:rFonts w:ascii="Arial" w:eastAsia="Times New Roman" w:hAnsi="Arial" w:cs="Arial"/>
          <w:color w:val="000000" w:themeColor="text1"/>
          <w:sz w:val="24"/>
          <w:szCs w:val="24"/>
        </w:rPr>
        <w:t xml:space="preserve">update </w:t>
      </w:r>
      <w:r w:rsidR="001C76BB">
        <w:rPr>
          <w:rFonts w:ascii="Arial" w:eastAsia="Times New Roman" w:hAnsi="Arial" w:cs="Arial"/>
          <w:color w:val="000000" w:themeColor="text1"/>
          <w:sz w:val="24"/>
          <w:szCs w:val="24"/>
        </w:rPr>
        <w:t xml:space="preserve">their </w:t>
      </w:r>
      <w:r w:rsidRPr="0062731E" w:rsidR="001C76BB">
        <w:rPr>
          <w:rFonts w:ascii="Arial" w:eastAsia="Times New Roman" w:hAnsi="Arial" w:cs="Arial"/>
          <w:color w:val="000000" w:themeColor="text1"/>
          <w:sz w:val="24"/>
          <w:szCs w:val="24"/>
        </w:rPr>
        <w:t xml:space="preserve">FRMP every two years and </w:t>
      </w:r>
      <w:r w:rsidR="001C76BB">
        <w:rPr>
          <w:rFonts w:ascii="Arial" w:eastAsia="Times New Roman" w:hAnsi="Arial" w:cs="Arial"/>
          <w:color w:val="000000" w:themeColor="text1"/>
          <w:sz w:val="24"/>
          <w:szCs w:val="24"/>
        </w:rPr>
        <w:t xml:space="preserve">to </w:t>
      </w:r>
      <w:r w:rsidRPr="0062731E" w:rsidR="001C76BB">
        <w:rPr>
          <w:rFonts w:ascii="Arial" w:eastAsia="Times New Roman" w:hAnsi="Arial" w:cs="Arial"/>
          <w:color w:val="000000" w:themeColor="text1"/>
          <w:sz w:val="24"/>
          <w:szCs w:val="24"/>
        </w:rPr>
        <w:t>submit/report the update to the FAA for review and acceptance</w:t>
      </w:r>
      <w:r w:rsidRPr="0062731E">
        <w:rPr>
          <w:rFonts w:ascii="Arial" w:eastAsia="Times New Roman" w:hAnsi="Arial" w:cs="Arial"/>
          <w:color w:val="000000" w:themeColor="text1"/>
          <w:sz w:val="24"/>
          <w:szCs w:val="24"/>
        </w:rPr>
        <w:t xml:space="preserve">. </w:t>
      </w:r>
    </w:p>
    <w:p w:rsidR="00C64707" w:rsidP="00C64707" w14:paraId="54B2D035" w14:textId="77777777">
      <w:pPr>
        <w:shd w:val="clear" w:color="auto" w:fill="FFFFFF"/>
        <w:spacing w:after="0" w:line="240" w:lineRule="auto"/>
        <w:rPr>
          <w:rFonts w:ascii="Arial" w:eastAsia="Times New Roman" w:hAnsi="Arial" w:cs="Arial"/>
          <w:color w:val="000000" w:themeColor="text1"/>
          <w:sz w:val="24"/>
          <w:szCs w:val="24"/>
        </w:rPr>
      </w:pPr>
    </w:p>
    <w:p w:rsidR="00D5073B" w:rsidP="00C64707" w14:paraId="61860F2F" w14:textId="77777777">
      <w:pPr>
        <w:shd w:val="clear" w:color="auto" w:fill="FFFFFF"/>
        <w:spacing w:after="0" w:line="240" w:lineRule="auto"/>
        <w:rPr>
          <w:rFonts w:ascii="Arial" w:eastAsia="Times New Roman" w:hAnsi="Arial" w:cs="Arial"/>
          <w:color w:val="000000" w:themeColor="text1"/>
          <w:sz w:val="24"/>
          <w:szCs w:val="24"/>
        </w:rPr>
      </w:pPr>
    </w:p>
    <w:p w:rsidR="00D5073B" w:rsidP="00C64707" w14:paraId="218AFE33" w14:textId="77777777">
      <w:pPr>
        <w:shd w:val="clear" w:color="auto" w:fill="FFFFFF"/>
        <w:spacing w:after="0" w:line="240" w:lineRule="auto"/>
        <w:rPr>
          <w:rFonts w:ascii="Arial" w:eastAsia="Times New Roman" w:hAnsi="Arial" w:cs="Arial"/>
          <w:color w:val="000000" w:themeColor="text1"/>
          <w:sz w:val="24"/>
          <w:szCs w:val="24"/>
        </w:rPr>
      </w:pPr>
    </w:p>
    <w:p w:rsidR="00D5073B" w:rsidP="00C64707" w14:paraId="6E954219" w14:textId="77777777">
      <w:pPr>
        <w:shd w:val="clear" w:color="auto" w:fill="FFFFFF"/>
        <w:spacing w:after="0" w:line="240" w:lineRule="auto"/>
        <w:rPr>
          <w:rFonts w:ascii="Arial" w:eastAsia="Times New Roman" w:hAnsi="Arial" w:cs="Arial"/>
          <w:color w:val="000000" w:themeColor="text1"/>
          <w:sz w:val="24"/>
          <w:szCs w:val="24"/>
        </w:rPr>
      </w:pPr>
    </w:p>
    <w:p w:rsidR="00D5073B" w:rsidRPr="0062731E" w:rsidP="00C64707" w14:paraId="2E3B853C"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C64707" w14:paraId="6AEA564C"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C64707" w14:paraId="3AFD81AB"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7. Explain any special circumstances that would cause an information collection to be conducted in a manner:</w:t>
      </w:r>
    </w:p>
    <w:p w:rsidR="00C64707" w:rsidRPr="0062731E" w:rsidP="00C64707" w14:paraId="2A6451DE" w14:textId="77777777">
      <w:pPr>
        <w:numPr>
          <w:ilvl w:val="0"/>
          <w:numId w:val="1"/>
        </w:numPr>
        <w:shd w:val="clear" w:color="auto" w:fill="FFFFFF"/>
        <w:spacing w:before="100" w:beforeAutospacing="1" w:after="225" w:line="240" w:lineRule="auto"/>
        <w:rPr>
          <w:rFonts w:ascii="Arial" w:eastAsia="Times New Roman" w:hAnsi="Arial" w:cs="Arial"/>
          <w:color w:val="000000" w:themeColor="text1"/>
          <w:sz w:val="24"/>
          <w:szCs w:val="24"/>
        </w:rPr>
      </w:pPr>
      <w:r w:rsidRPr="0062731E">
        <w:rPr>
          <w:rFonts w:ascii="Arial" w:eastAsia="Times New Roman" w:hAnsi="Arial" w:cs="Arial"/>
          <w:b/>
          <w:bCs/>
          <w:i/>
          <w:iCs/>
          <w:color w:val="000000" w:themeColor="text1"/>
          <w:sz w:val="24"/>
          <w:szCs w:val="24"/>
        </w:rPr>
        <w:t>requiring respondents to report information to the agency more often than quarterly;</w:t>
      </w:r>
    </w:p>
    <w:p w:rsidR="00C64707" w:rsidRPr="0062731E" w:rsidP="00C64707" w14:paraId="65A575D5" w14:textId="77777777">
      <w:pPr>
        <w:numPr>
          <w:ilvl w:val="0"/>
          <w:numId w:val="1"/>
        </w:numPr>
        <w:shd w:val="clear" w:color="auto" w:fill="FFFFFF"/>
        <w:spacing w:before="100" w:beforeAutospacing="1" w:after="225" w:line="240" w:lineRule="auto"/>
        <w:rPr>
          <w:rFonts w:ascii="Arial" w:eastAsia="Times New Roman" w:hAnsi="Arial" w:cs="Arial"/>
          <w:color w:val="000000" w:themeColor="text1"/>
          <w:sz w:val="24"/>
          <w:szCs w:val="24"/>
        </w:rPr>
      </w:pPr>
      <w:r w:rsidRPr="0062731E">
        <w:rPr>
          <w:rFonts w:ascii="Arial" w:eastAsia="Times New Roman" w:hAnsi="Arial" w:cs="Arial"/>
          <w:b/>
          <w:bCs/>
          <w:i/>
          <w:iCs/>
          <w:color w:val="000000" w:themeColor="text1"/>
          <w:sz w:val="24"/>
          <w:szCs w:val="24"/>
        </w:rPr>
        <w:t>requiring respondents to prepare a written response to a collection of information in fewer than 30 days after receipt of it;</w:t>
      </w:r>
    </w:p>
    <w:p w:rsidR="00C64707" w:rsidRPr="0062731E" w:rsidP="00C64707" w14:paraId="17A65176" w14:textId="77777777">
      <w:pPr>
        <w:numPr>
          <w:ilvl w:val="0"/>
          <w:numId w:val="1"/>
        </w:numPr>
        <w:shd w:val="clear" w:color="auto" w:fill="FFFFFF"/>
        <w:spacing w:before="100" w:beforeAutospacing="1" w:after="225" w:line="240" w:lineRule="auto"/>
        <w:rPr>
          <w:rFonts w:ascii="Arial" w:eastAsia="Times New Roman" w:hAnsi="Arial" w:cs="Arial"/>
          <w:color w:val="000000" w:themeColor="text1"/>
          <w:sz w:val="24"/>
          <w:szCs w:val="24"/>
        </w:rPr>
      </w:pPr>
      <w:r w:rsidRPr="0062731E">
        <w:rPr>
          <w:rFonts w:ascii="Arial" w:eastAsia="Times New Roman" w:hAnsi="Arial" w:cs="Arial"/>
          <w:b/>
          <w:bCs/>
          <w:i/>
          <w:iCs/>
          <w:color w:val="000000" w:themeColor="text1"/>
          <w:sz w:val="24"/>
          <w:szCs w:val="24"/>
        </w:rPr>
        <w:t>requiring respondents to submit more than an original and two copies of any document; requiring respondents to retain records, other than health, medical, government contract, grant-in-aid, or tax records, for more than three years;</w:t>
      </w:r>
    </w:p>
    <w:p w:rsidR="00C64707" w:rsidRPr="0062731E" w:rsidP="00C64707" w14:paraId="628FD09D" w14:textId="77777777">
      <w:pPr>
        <w:numPr>
          <w:ilvl w:val="0"/>
          <w:numId w:val="1"/>
        </w:numPr>
        <w:shd w:val="clear" w:color="auto" w:fill="FFFFFF"/>
        <w:spacing w:before="100" w:beforeAutospacing="1" w:after="225" w:line="240" w:lineRule="auto"/>
        <w:rPr>
          <w:rFonts w:ascii="Arial" w:eastAsia="Times New Roman" w:hAnsi="Arial" w:cs="Arial"/>
          <w:color w:val="000000" w:themeColor="text1"/>
          <w:sz w:val="24"/>
          <w:szCs w:val="24"/>
        </w:rPr>
      </w:pPr>
      <w:r w:rsidRPr="0062731E">
        <w:rPr>
          <w:rFonts w:ascii="Arial" w:eastAsia="Times New Roman" w:hAnsi="Arial" w:cs="Arial"/>
          <w:b/>
          <w:bCs/>
          <w:i/>
          <w:iCs/>
          <w:color w:val="000000" w:themeColor="text1"/>
          <w:sz w:val="24"/>
          <w:szCs w:val="24"/>
        </w:rPr>
        <w:t>in connection with a statistical survey, that is not designed to produce valid and reliable results that can be generalized to the universe of study;</w:t>
      </w:r>
    </w:p>
    <w:p w:rsidR="00C64707" w:rsidRPr="0062731E" w:rsidP="00C64707" w14:paraId="42431271" w14:textId="77777777">
      <w:pPr>
        <w:numPr>
          <w:ilvl w:val="0"/>
          <w:numId w:val="1"/>
        </w:numPr>
        <w:shd w:val="clear" w:color="auto" w:fill="FFFFFF"/>
        <w:spacing w:before="100" w:beforeAutospacing="1" w:after="225" w:line="240" w:lineRule="auto"/>
        <w:rPr>
          <w:rFonts w:ascii="Arial" w:eastAsia="Times New Roman" w:hAnsi="Arial" w:cs="Arial"/>
          <w:color w:val="000000" w:themeColor="text1"/>
          <w:sz w:val="24"/>
          <w:szCs w:val="24"/>
        </w:rPr>
      </w:pPr>
      <w:r w:rsidRPr="0062731E">
        <w:rPr>
          <w:rFonts w:ascii="Arial" w:eastAsia="Times New Roman" w:hAnsi="Arial" w:cs="Arial"/>
          <w:b/>
          <w:bCs/>
          <w:i/>
          <w:iCs/>
          <w:color w:val="000000" w:themeColor="text1"/>
          <w:sz w:val="24"/>
          <w:szCs w:val="24"/>
        </w:rPr>
        <w:t>requiring the use of a statistical data classification that has not been reviewed and approved by OMB;</w:t>
      </w:r>
    </w:p>
    <w:p w:rsidR="00C64707" w:rsidRPr="0062731E" w:rsidP="00C64707" w14:paraId="2227591C" w14:textId="77777777">
      <w:pPr>
        <w:numPr>
          <w:ilvl w:val="0"/>
          <w:numId w:val="1"/>
        </w:numPr>
        <w:shd w:val="clear" w:color="auto" w:fill="FFFFFF"/>
        <w:spacing w:before="100" w:beforeAutospacing="1" w:after="225" w:line="240" w:lineRule="auto"/>
        <w:rPr>
          <w:rFonts w:ascii="Arial" w:eastAsia="Times New Roman" w:hAnsi="Arial" w:cs="Arial"/>
          <w:color w:val="000000" w:themeColor="text1"/>
          <w:sz w:val="24"/>
          <w:szCs w:val="24"/>
        </w:rPr>
      </w:pPr>
      <w:r w:rsidRPr="0062731E">
        <w:rPr>
          <w:rFonts w:ascii="Arial" w:eastAsia="Times New Roman" w:hAnsi="Arial" w:cs="Arial"/>
          <w:b/>
          <w:bCs/>
          <w:i/>
          <w:iCs/>
          <w:color w:val="000000" w:themeColor="text1"/>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C64707" w:rsidRPr="0062731E" w:rsidP="00C64707" w14:paraId="5A925BC4" w14:textId="77777777">
      <w:pPr>
        <w:numPr>
          <w:ilvl w:val="0"/>
          <w:numId w:val="1"/>
        </w:numPr>
        <w:shd w:val="clear" w:color="auto" w:fill="FFFFFF"/>
        <w:spacing w:before="100" w:beforeAutospacing="1" w:after="225" w:line="240" w:lineRule="auto"/>
        <w:rPr>
          <w:rFonts w:ascii="Arial" w:eastAsia="Times New Roman" w:hAnsi="Arial" w:cs="Arial"/>
          <w:color w:val="000000" w:themeColor="text1"/>
          <w:sz w:val="24"/>
          <w:szCs w:val="24"/>
        </w:rPr>
      </w:pPr>
      <w:r w:rsidRPr="0062731E">
        <w:rPr>
          <w:rFonts w:ascii="Arial" w:eastAsia="Times New Roman" w:hAnsi="Arial" w:cs="Arial"/>
          <w:b/>
          <w:bCs/>
          <w:i/>
          <w:iCs/>
          <w:color w:val="000000" w:themeColor="text1"/>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6D3CC8" w:rsidRPr="0062731E" w:rsidP="006D3CC8" w14:paraId="3BD74AD1" w14:textId="2C80CA66">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There are no special circumstances or inconsistencies in this collection.</w:t>
      </w:r>
      <w:r w:rsidR="001C76BB">
        <w:rPr>
          <w:rFonts w:ascii="Arial" w:eastAsia="Times New Roman" w:hAnsi="Arial" w:cs="Arial"/>
          <w:color w:val="000000" w:themeColor="text1"/>
          <w:sz w:val="24"/>
          <w:szCs w:val="24"/>
        </w:rPr>
        <w:t xml:space="preserve"> </w:t>
      </w:r>
    </w:p>
    <w:p w:rsidR="00C64707" w:rsidRPr="0062731E" w:rsidP="00C64707" w14:paraId="4D5DFAE2"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p>
    <w:p w:rsidR="00C64707" w:rsidRPr="0062731E" w:rsidP="00C64707" w14:paraId="296E8A77"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w:t>
      </w:r>
      <w:r w:rsidRPr="0062731E">
        <w:rPr>
          <w:rFonts w:ascii="Arial" w:eastAsia="Times New Roman" w:hAnsi="Arial" w:cs="Arial"/>
          <w:b/>
          <w:bCs/>
          <w:color w:val="000000" w:themeColor="text1"/>
          <w:sz w:val="24"/>
          <w:szCs w:val="24"/>
        </w:rPr>
        <w:t>persons</w:t>
      </w:r>
      <w:r w:rsidRPr="0062731E">
        <w:rPr>
          <w:rFonts w:ascii="Arial" w:eastAsia="Times New Roman" w:hAnsi="Arial" w:cs="Arial"/>
          <w:b/>
          <w:bCs/>
          <w:color w:val="000000" w:themeColor="text1"/>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C64707" w:rsidRPr="0062731E" w:rsidP="00C64707" w14:paraId="10C2D352"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p>
    <w:p w:rsidR="00C64707" w:rsidP="12FB7DE2" w14:paraId="1D31AD55" w14:textId="5BE3D116">
      <w:pPr>
        <w:shd w:val="clear" w:color="auto" w:fill="FFFFFF" w:themeFill="background1"/>
        <w:spacing w:after="0" w:line="240" w:lineRule="auto"/>
        <w:rPr>
          <w:rFonts w:ascii="Arial" w:eastAsia="Times New Roman" w:hAnsi="Arial" w:cs="Arial"/>
          <w:color w:val="000000" w:themeColor="text1"/>
          <w:sz w:val="24"/>
          <w:szCs w:val="24"/>
        </w:rPr>
      </w:pPr>
      <w:r w:rsidRPr="159F1E19">
        <w:rPr>
          <w:rFonts w:ascii="Arial" w:eastAsia="Times New Roman" w:hAnsi="Arial" w:cs="Arial"/>
          <w:color w:val="000000" w:themeColor="text1"/>
          <w:sz w:val="24"/>
          <w:szCs w:val="24"/>
        </w:rPr>
        <w:t>A Federa</w:t>
      </w:r>
      <w:r w:rsidRPr="159F1E19" w:rsidR="00C512E2">
        <w:rPr>
          <w:rFonts w:ascii="Arial" w:eastAsia="Times New Roman" w:hAnsi="Arial" w:cs="Arial"/>
          <w:color w:val="000000" w:themeColor="text1"/>
          <w:sz w:val="24"/>
          <w:szCs w:val="24"/>
        </w:rPr>
        <w:t xml:space="preserve">l Register Notice published on </w:t>
      </w:r>
      <w:r w:rsidRPr="159F1E19" w:rsidR="32141C10">
        <w:rPr>
          <w:rFonts w:ascii="Arial" w:eastAsia="Times New Roman" w:hAnsi="Arial" w:cs="Arial"/>
          <w:color w:val="000000" w:themeColor="text1"/>
          <w:sz w:val="24"/>
          <w:szCs w:val="24"/>
        </w:rPr>
        <w:t>June</w:t>
      </w:r>
      <w:r w:rsidRPr="159F1E19" w:rsidR="3246F7E3">
        <w:rPr>
          <w:rFonts w:ascii="Arial" w:eastAsia="Times New Roman" w:hAnsi="Arial" w:cs="Arial"/>
          <w:color w:val="000000" w:themeColor="text1"/>
          <w:sz w:val="24"/>
          <w:szCs w:val="24"/>
        </w:rPr>
        <w:t xml:space="preserve"> 18, 2026</w:t>
      </w:r>
      <w:r w:rsidRPr="159F1E19" w:rsidR="00C512E2">
        <w:rPr>
          <w:rFonts w:ascii="Arial" w:eastAsia="Times New Roman" w:hAnsi="Arial" w:cs="Arial"/>
          <w:color w:val="000000" w:themeColor="text1"/>
          <w:sz w:val="24"/>
          <w:szCs w:val="24"/>
        </w:rPr>
        <w:t xml:space="preserve"> (</w:t>
      </w:r>
      <w:r w:rsidRPr="159F1E19" w:rsidR="67DDFCAB">
        <w:rPr>
          <w:rFonts w:ascii="Arial" w:eastAsia="Times New Roman" w:hAnsi="Arial" w:cs="Arial"/>
          <w:color w:val="000000" w:themeColor="text1"/>
          <w:sz w:val="24"/>
          <w:szCs w:val="24"/>
        </w:rPr>
        <w:t>91</w:t>
      </w:r>
      <w:r w:rsidRPr="159F1E19" w:rsidR="00C512E2">
        <w:rPr>
          <w:rFonts w:ascii="Arial" w:eastAsia="Times New Roman" w:hAnsi="Arial" w:cs="Arial"/>
          <w:color w:val="000000" w:themeColor="text1"/>
          <w:sz w:val="24"/>
          <w:szCs w:val="24"/>
        </w:rPr>
        <w:t xml:space="preserve"> FR </w:t>
      </w:r>
      <w:r w:rsidRPr="159F1E19" w:rsidR="4E9B4D29">
        <w:rPr>
          <w:rFonts w:ascii="Arial" w:eastAsia="Times New Roman" w:hAnsi="Arial" w:cs="Arial"/>
          <w:color w:val="000000" w:themeColor="text1"/>
          <w:sz w:val="24"/>
          <w:szCs w:val="24"/>
        </w:rPr>
        <w:t>36931</w:t>
      </w:r>
      <w:r w:rsidRPr="159F1E19" w:rsidR="00C512E2">
        <w:rPr>
          <w:rFonts w:ascii="Arial" w:eastAsia="Times New Roman" w:hAnsi="Arial" w:cs="Arial"/>
          <w:color w:val="000000" w:themeColor="text1"/>
          <w:sz w:val="24"/>
          <w:szCs w:val="24"/>
        </w:rPr>
        <w:t>) sol</w:t>
      </w:r>
      <w:r w:rsidRPr="159F1E19">
        <w:rPr>
          <w:rFonts w:ascii="Arial" w:eastAsia="Times New Roman" w:hAnsi="Arial" w:cs="Arial"/>
          <w:color w:val="000000" w:themeColor="text1"/>
          <w:sz w:val="24"/>
          <w:szCs w:val="24"/>
        </w:rPr>
        <w:t>icited public com</w:t>
      </w:r>
      <w:r w:rsidRPr="159F1E19" w:rsidR="00C512E2">
        <w:rPr>
          <w:rFonts w:ascii="Arial" w:eastAsia="Times New Roman" w:hAnsi="Arial" w:cs="Arial"/>
          <w:color w:val="000000" w:themeColor="text1"/>
          <w:sz w:val="24"/>
          <w:szCs w:val="24"/>
        </w:rPr>
        <w:t>ment. No comments were received.</w:t>
      </w:r>
    </w:p>
    <w:p w:rsidR="00015FD4" w:rsidP="00C64707" w14:paraId="0A48DC49" w14:textId="28378283">
      <w:pPr>
        <w:shd w:val="clear" w:color="auto" w:fill="FFFFFF"/>
        <w:spacing w:after="0" w:line="240" w:lineRule="auto"/>
        <w:rPr>
          <w:rFonts w:ascii="Arial" w:eastAsia="Times New Roman" w:hAnsi="Arial" w:cs="Arial"/>
          <w:color w:val="000000" w:themeColor="text1"/>
          <w:sz w:val="24"/>
          <w:szCs w:val="24"/>
        </w:rPr>
      </w:pPr>
    </w:p>
    <w:p w:rsidR="00015FD4" w:rsidRPr="0062731E" w:rsidP="00C64707" w14:paraId="74969296" w14:textId="5BDD5F54">
      <w:pPr>
        <w:shd w:val="clear" w:color="auto" w:fill="FFFFFF"/>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Certificate Holding FAA offices communicate with their assigned certificate holders frequently throughout the year.  Air Carriers </w:t>
      </w:r>
      <w:r>
        <w:rPr>
          <w:rFonts w:ascii="Arial" w:eastAsia="Times New Roman" w:hAnsi="Arial" w:cs="Arial"/>
          <w:color w:val="000000" w:themeColor="text1"/>
          <w:sz w:val="24"/>
          <w:szCs w:val="24"/>
        </w:rPr>
        <w:t>have the opportunity to</w:t>
      </w:r>
      <w:r>
        <w:rPr>
          <w:rFonts w:ascii="Arial" w:eastAsia="Times New Roman" w:hAnsi="Arial" w:cs="Arial"/>
          <w:color w:val="000000" w:themeColor="text1"/>
          <w:sz w:val="24"/>
          <w:szCs w:val="24"/>
        </w:rPr>
        <w:t xml:space="preserve"> offer feedback on this requirement at any of these meetings.  </w:t>
      </w:r>
    </w:p>
    <w:p w:rsidR="00C64707" w:rsidRPr="0062731E" w:rsidP="00C64707" w14:paraId="53987976" w14:textId="21A6F4D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p>
    <w:p w:rsidR="00C64707" w:rsidRPr="0062731E" w:rsidP="00C64707" w14:paraId="1B7891DD"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9. Explain any decisions to provide payments or gifts to respondents, other than remuneration of contractors or grantees.</w:t>
      </w:r>
    </w:p>
    <w:p w:rsidR="006D3CC8" w:rsidRPr="0062731E" w:rsidP="00C64707" w14:paraId="7B8097A2"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C64707" w14:paraId="111C5ED5" w14:textId="61AA5F9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There is no payment or gift to respondents.</w:t>
      </w:r>
      <w:r w:rsidRPr="0062731E">
        <w:rPr>
          <w:rFonts w:ascii="Arial" w:eastAsia="Times New Roman" w:hAnsi="Arial" w:cs="Arial"/>
          <w:color w:val="000000" w:themeColor="text1"/>
          <w:sz w:val="24"/>
          <w:szCs w:val="24"/>
        </w:rPr>
        <w:br/>
      </w:r>
      <w:r w:rsidRPr="0062731E">
        <w:rPr>
          <w:rFonts w:ascii="Arial" w:eastAsia="Times New Roman" w:hAnsi="Arial" w:cs="Arial"/>
          <w:color w:val="000000" w:themeColor="text1"/>
          <w:sz w:val="24"/>
          <w:szCs w:val="24"/>
        </w:rPr>
        <w:br/>
      </w:r>
    </w:p>
    <w:p w:rsidR="00C64707" w:rsidRPr="0062731E" w:rsidP="00C64707" w14:paraId="086ED079"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10. Describe any assurance of confidentiality provided to respondents and the basis for assurance in statute, regulation, or agency policy.</w:t>
      </w:r>
    </w:p>
    <w:p w:rsidR="006D3CC8" w:rsidRPr="0062731E" w:rsidP="006D3CC8" w14:paraId="1E406330"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t xml:space="preserve">No assurances of confidentiality have been provided to respondents. </w:t>
      </w:r>
    </w:p>
    <w:p w:rsidR="00C64707" w:rsidRPr="0062731E" w:rsidP="00C64707" w14:paraId="2729E8E1"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C64707" w14:paraId="0DD7BB4F"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br/>
        <w:t>11. Provide additional justification for any questions of a sensitive nature, such as sexual behavior and attitudes, religious beliefs, and other matters that are commonly considered private.</w:t>
      </w:r>
    </w:p>
    <w:p w:rsidR="00C64707" w:rsidRPr="0062731E" w:rsidP="00C64707" w14:paraId="283988B0"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r w:rsidRPr="0062731E" w:rsidR="006D3CC8">
        <w:rPr>
          <w:rFonts w:ascii="Arial" w:eastAsia="Times New Roman" w:hAnsi="Arial" w:cs="Arial"/>
          <w:color w:val="000000" w:themeColor="text1"/>
          <w:sz w:val="24"/>
          <w:szCs w:val="24"/>
        </w:rPr>
        <w:t xml:space="preserve">There are no questions anticipated to entail matters commonly considered to be sensitive or private.  </w:t>
      </w:r>
    </w:p>
    <w:p w:rsidR="00C64707" w:rsidRPr="0062731E" w:rsidP="00C64707" w14:paraId="423D8A40"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p>
    <w:p w:rsidR="00C64707" w:rsidRPr="0062731E" w:rsidP="00C64707" w14:paraId="4DED8993"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12. Provide estimates of the hour burden of the collection of information. The statement should:</w:t>
      </w:r>
    </w:p>
    <w:p w:rsidR="006D3CC8" w:rsidRPr="0062731E" w:rsidP="006D3CC8" w14:paraId="2CC39B74" w14:textId="77777777">
      <w:pPr>
        <w:shd w:val="clear" w:color="auto" w:fill="FFFFFF"/>
        <w:spacing w:after="0" w:line="240" w:lineRule="auto"/>
        <w:rPr>
          <w:rFonts w:ascii="Arial" w:eastAsia="Times New Roman" w:hAnsi="Arial" w:cs="Arial"/>
          <w:color w:val="000000" w:themeColor="text1"/>
          <w:sz w:val="24"/>
          <w:szCs w:val="24"/>
        </w:rPr>
      </w:pPr>
    </w:p>
    <w:p w:rsidR="009020FB" w:rsidP="006D3CC8" w14:paraId="6EA414C2"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Number of respondents who are air carriers under 14 CFR part 121</w:t>
      </w:r>
      <w:r>
        <w:rPr>
          <w:rFonts w:ascii="Arial" w:eastAsia="Times New Roman" w:hAnsi="Arial" w:cs="Arial"/>
          <w:color w:val="000000" w:themeColor="text1"/>
          <w:sz w:val="24"/>
          <w:szCs w:val="24"/>
        </w:rPr>
        <w:t xml:space="preserve"> who have Flight Attendants</w:t>
      </w:r>
      <w:r w:rsidRPr="0062731E">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55</w:t>
      </w:r>
    </w:p>
    <w:p w:rsidR="009020FB" w:rsidP="006D3CC8" w14:paraId="23E177E9" w14:textId="77777777">
      <w:pPr>
        <w:shd w:val="clear" w:color="auto" w:fill="FFFFFF"/>
        <w:spacing w:after="0" w:line="240" w:lineRule="auto"/>
        <w:rPr>
          <w:rFonts w:ascii="Arial" w:eastAsia="Times New Roman" w:hAnsi="Arial" w:cs="Arial"/>
          <w:color w:val="000000" w:themeColor="text1"/>
          <w:sz w:val="24"/>
          <w:szCs w:val="24"/>
        </w:rPr>
      </w:pPr>
    </w:p>
    <w:p w:rsidR="006D3CC8" w:rsidRPr="0062731E" w:rsidP="006D3CC8" w14:paraId="672F7CD1" w14:textId="21B34219">
      <w:pPr>
        <w:shd w:val="clear" w:color="auto" w:fill="FFFFFF"/>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55 Air Carriers have already submitted their initial plan.  We estimate approximately 2 new certifications per year that would need to submit a plan.  We estimate that 55 Air Carriers would need to submit their updated and revised plan once during the </w:t>
      </w:r>
      <w:r>
        <w:rPr>
          <w:rFonts w:ascii="Arial" w:eastAsia="Times New Roman" w:hAnsi="Arial" w:cs="Arial"/>
          <w:color w:val="000000" w:themeColor="text1"/>
          <w:sz w:val="24"/>
          <w:szCs w:val="24"/>
        </w:rPr>
        <w:t>3 year</w:t>
      </w:r>
      <w:r>
        <w:rPr>
          <w:rFonts w:ascii="Arial" w:eastAsia="Times New Roman" w:hAnsi="Arial" w:cs="Arial"/>
          <w:color w:val="000000" w:themeColor="text1"/>
          <w:sz w:val="24"/>
          <w:szCs w:val="24"/>
        </w:rPr>
        <w:t xml:space="preserve"> duration of this information collection.  </w:t>
      </w:r>
    </w:p>
    <w:p w:rsidR="006D3CC8" w:rsidRPr="0062731E" w:rsidP="006D3CC8" w14:paraId="23D4494D" w14:textId="77777777">
      <w:pPr>
        <w:shd w:val="clear" w:color="auto" w:fill="FFFFFF"/>
        <w:spacing w:after="0" w:line="240" w:lineRule="auto"/>
        <w:rPr>
          <w:rFonts w:ascii="Arial" w:eastAsia="Times New Roman" w:hAnsi="Arial" w:cs="Arial"/>
          <w:color w:val="000000" w:themeColor="text1"/>
          <w:sz w:val="24"/>
          <w:szCs w:val="24"/>
        </w:rPr>
      </w:pPr>
    </w:p>
    <w:p w:rsidR="006D3CC8" w:rsidRPr="0062731E" w:rsidP="006D3CC8" w14:paraId="220CCD9D"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Frequency of response per respondent: Once for initial acceptance of the FA FRMP, then every two years for submission of an updated plan.</w:t>
      </w:r>
    </w:p>
    <w:p w:rsidR="006D3CC8" w:rsidRPr="0062731E" w:rsidP="006D3CC8" w14:paraId="6038D42E" w14:textId="77777777">
      <w:pPr>
        <w:shd w:val="clear" w:color="auto" w:fill="FFFFFF"/>
        <w:spacing w:after="0" w:line="240" w:lineRule="auto"/>
        <w:rPr>
          <w:rFonts w:ascii="Arial" w:eastAsia="Times New Roman" w:hAnsi="Arial" w:cs="Arial"/>
          <w:color w:val="000000" w:themeColor="text1"/>
          <w:sz w:val="24"/>
          <w:szCs w:val="24"/>
        </w:rPr>
      </w:pPr>
    </w:p>
    <w:p w:rsidR="006D3CC8" w:rsidRPr="0062731E" w:rsidP="006D3CC8" w14:paraId="7F30C1DF" w14:textId="74FB7E8A">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 xml:space="preserve">Estimated number of hours per respondent to prepare the FA FRMP to be submitted to the FAA: </w:t>
      </w:r>
      <w:r w:rsidR="009020FB">
        <w:rPr>
          <w:rFonts w:ascii="Arial" w:eastAsia="Times New Roman" w:hAnsi="Arial" w:cs="Arial"/>
          <w:color w:val="000000" w:themeColor="text1"/>
          <w:sz w:val="24"/>
          <w:szCs w:val="24"/>
        </w:rPr>
        <w:t>Twenty (</w:t>
      </w:r>
      <w:r w:rsidRPr="0062731E">
        <w:rPr>
          <w:rFonts w:ascii="Arial" w:eastAsia="Times New Roman" w:hAnsi="Arial" w:cs="Arial"/>
          <w:color w:val="000000" w:themeColor="text1"/>
          <w:sz w:val="24"/>
          <w:szCs w:val="24"/>
        </w:rPr>
        <w:t>20</w:t>
      </w:r>
      <w:r w:rsidR="009020FB">
        <w:rPr>
          <w:rFonts w:ascii="Arial" w:eastAsia="Times New Roman" w:hAnsi="Arial" w:cs="Arial"/>
          <w:color w:val="000000" w:themeColor="text1"/>
          <w:sz w:val="24"/>
          <w:szCs w:val="24"/>
        </w:rPr>
        <w:t>)</w:t>
      </w:r>
      <w:r w:rsidRPr="0062731E">
        <w:rPr>
          <w:rFonts w:ascii="Arial" w:eastAsia="Times New Roman" w:hAnsi="Arial" w:cs="Arial"/>
          <w:color w:val="000000" w:themeColor="text1"/>
          <w:sz w:val="24"/>
          <w:szCs w:val="24"/>
        </w:rPr>
        <w:t xml:space="preserve"> hours for air carriers </w:t>
      </w:r>
      <w:r w:rsidR="00303F33">
        <w:rPr>
          <w:rFonts w:ascii="Arial" w:eastAsia="Times New Roman" w:hAnsi="Arial" w:cs="Arial"/>
          <w:color w:val="000000" w:themeColor="text1"/>
          <w:sz w:val="24"/>
          <w:szCs w:val="24"/>
        </w:rPr>
        <w:t>to prepare and submit the initial FA FRMP</w:t>
      </w:r>
      <w:r w:rsidRPr="0062731E">
        <w:rPr>
          <w:rFonts w:ascii="Arial" w:eastAsia="Times New Roman" w:hAnsi="Arial" w:cs="Arial"/>
          <w:color w:val="000000" w:themeColor="text1"/>
          <w:sz w:val="24"/>
          <w:szCs w:val="24"/>
        </w:rPr>
        <w:t xml:space="preserve"> for review and acceptance. </w:t>
      </w:r>
      <w:r w:rsidR="00303F33">
        <w:rPr>
          <w:rFonts w:ascii="Arial" w:eastAsia="Times New Roman" w:hAnsi="Arial" w:cs="Arial"/>
          <w:color w:val="000000" w:themeColor="text1"/>
          <w:sz w:val="24"/>
          <w:szCs w:val="24"/>
        </w:rPr>
        <w:t>Five (5) hours for air carriers to update and resubmit their FA FRMP for review and acceptance.</w:t>
      </w:r>
    </w:p>
    <w:p w:rsidR="006D3CC8" w:rsidRPr="0062731E" w:rsidP="006D3CC8" w14:paraId="0C8A8E10"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 xml:space="preserve"> </w:t>
      </w:r>
    </w:p>
    <w:p w:rsidR="006D3CC8" w:rsidRPr="0062731E" w:rsidP="006D3CC8" w14:paraId="3A78ADA4"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 xml:space="preserve">Estimated annual hour burden per respondent: 20 hours for the first year, then 5 hours every two years for update and resubmission of the plan. </w:t>
      </w:r>
    </w:p>
    <w:p w:rsidR="006D3CC8" w:rsidRPr="0062731E" w:rsidP="006D3CC8" w14:paraId="42AA3E66" w14:textId="77777777">
      <w:pPr>
        <w:shd w:val="clear" w:color="auto" w:fill="FFFFFF"/>
        <w:spacing w:after="0" w:line="240" w:lineRule="auto"/>
        <w:rPr>
          <w:rFonts w:ascii="Arial" w:eastAsia="Times New Roman" w:hAnsi="Arial" w:cs="Arial"/>
          <w:color w:val="000000" w:themeColor="text1"/>
          <w:sz w:val="24"/>
          <w:szCs w:val="24"/>
        </w:rPr>
      </w:pPr>
    </w:p>
    <w:p w:rsidR="006D3CC8" w:rsidRPr="0062731E" w:rsidP="006D3CC8" w14:paraId="1828B662" w14:textId="7A16A20F">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Total estimated hours of industry burden</w:t>
      </w:r>
      <w:r w:rsidRPr="0062731E">
        <w:rPr>
          <w:rFonts w:ascii="Arial" w:eastAsia="Times New Roman" w:hAnsi="Arial" w:cs="Arial"/>
          <w:color w:val="000000" w:themeColor="text1"/>
          <w:sz w:val="24"/>
          <w:szCs w:val="24"/>
        </w:rPr>
        <w:t xml:space="preserve">:  </w:t>
      </w:r>
      <w:r w:rsidR="009020FB">
        <w:rPr>
          <w:rFonts w:ascii="Arial" w:eastAsia="Times New Roman" w:hAnsi="Arial" w:cs="Arial"/>
          <w:color w:val="000000" w:themeColor="text1"/>
          <w:sz w:val="24"/>
          <w:szCs w:val="24"/>
        </w:rPr>
        <w:t>40</w:t>
      </w:r>
      <w:r w:rsidRPr="0062731E">
        <w:rPr>
          <w:rFonts w:ascii="Arial" w:eastAsia="Times New Roman" w:hAnsi="Arial" w:cs="Arial"/>
          <w:color w:val="000000" w:themeColor="text1"/>
          <w:sz w:val="24"/>
          <w:szCs w:val="24"/>
        </w:rPr>
        <w:t xml:space="preserve"> hours for initial submission of the plan, and </w:t>
      </w:r>
      <w:r w:rsidR="009020FB">
        <w:rPr>
          <w:rFonts w:ascii="Arial" w:eastAsia="Times New Roman" w:hAnsi="Arial" w:cs="Arial"/>
          <w:color w:val="000000" w:themeColor="text1"/>
          <w:sz w:val="24"/>
          <w:szCs w:val="24"/>
        </w:rPr>
        <w:t>275</w:t>
      </w:r>
      <w:r w:rsidRPr="0062731E">
        <w:rPr>
          <w:rFonts w:ascii="Arial" w:eastAsia="Times New Roman" w:hAnsi="Arial" w:cs="Arial"/>
          <w:color w:val="000000" w:themeColor="text1"/>
          <w:sz w:val="24"/>
          <w:szCs w:val="24"/>
        </w:rPr>
        <w:t xml:space="preserve"> hours for renewal of the plan. </w:t>
      </w:r>
    </w:p>
    <w:p w:rsidR="006D3CC8" w:rsidRPr="0062731E" w:rsidP="006D3CC8" w14:paraId="6CE99395" w14:textId="77777777">
      <w:pPr>
        <w:shd w:val="clear" w:color="auto" w:fill="FFFFFF"/>
        <w:spacing w:after="0" w:line="240" w:lineRule="auto"/>
        <w:rPr>
          <w:rFonts w:ascii="Arial" w:eastAsia="Times New Roman" w:hAnsi="Arial" w:cs="Arial"/>
          <w:color w:val="000000" w:themeColor="text1"/>
          <w:sz w:val="24"/>
          <w:szCs w:val="24"/>
        </w:rPr>
      </w:pPr>
    </w:p>
    <w:p w:rsidR="006D3CC8" w:rsidRPr="0062731E" w:rsidP="006D3CC8" w14:paraId="57CFADFE" w14:textId="77777777">
      <w:pPr>
        <w:shd w:val="clear" w:color="auto" w:fill="FFFFFF"/>
        <w:spacing w:after="0" w:line="240" w:lineRule="auto"/>
        <w:rPr>
          <w:rFonts w:ascii="Arial" w:eastAsia="Times New Roman" w:hAnsi="Arial" w:cs="Arial"/>
          <w:b/>
          <w:color w:val="000000" w:themeColor="text1"/>
          <w:sz w:val="24"/>
          <w:szCs w:val="24"/>
        </w:rPr>
      </w:pPr>
      <w:r w:rsidRPr="0062731E">
        <w:rPr>
          <w:rFonts w:ascii="Arial" w:eastAsia="Times New Roman" w:hAnsi="Arial" w:cs="Arial"/>
          <w:b/>
          <w:color w:val="000000" w:themeColor="text1"/>
          <w:sz w:val="24"/>
          <w:szCs w:val="24"/>
        </w:rPr>
        <w:t xml:space="preserve">Table 1 Initial Submission of the Plan </w:t>
      </w:r>
    </w:p>
    <w:p w:rsidR="006D3CC8" w:rsidRPr="0062731E" w:rsidP="006D3CC8" w14:paraId="5552D4A5" w14:textId="77777777">
      <w:pPr>
        <w:shd w:val="clear" w:color="auto" w:fill="FFFFFF"/>
        <w:spacing w:before="100" w:beforeAutospacing="1" w:after="225" w:line="240" w:lineRule="auto"/>
        <w:contextualSpacing/>
        <w:rPr>
          <w:rFonts w:ascii="Arial" w:eastAsia="Times New Roman" w:hAnsi="Arial" w:cs="Arial"/>
          <w:color w:val="000000" w:themeColor="text1"/>
          <w:sz w:val="24"/>
          <w:szCs w:val="24"/>
        </w:rPr>
      </w:pPr>
    </w:p>
    <w:tbl>
      <w:tblPr>
        <w:tblW w:w="6176" w:type="dxa"/>
        <w:tblLook w:val="04A0"/>
      </w:tblPr>
      <w:tblGrid>
        <w:gridCol w:w="1900"/>
        <w:gridCol w:w="1118"/>
        <w:gridCol w:w="1579"/>
        <w:gridCol w:w="1579"/>
      </w:tblGrid>
      <w:tr w14:paraId="4A730AF6" w14:textId="77777777" w:rsidTr="003F086E">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6D3CC8" w:rsidRPr="0062731E" w:rsidP="003F086E" w14:paraId="65B4A2F1" w14:textId="77777777">
            <w:pPr>
              <w:spacing w:after="0" w:line="240" w:lineRule="auto"/>
              <w:rPr>
                <w:rFonts w:cs="Calibri"/>
                <w:color w:val="000000" w:themeColor="text1"/>
              </w:rPr>
            </w:pPr>
            <w:r w:rsidRPr="0062731E">
              <w:rPr>
                <w:rFonts w:cs="Calibri"/>
                <w:color w:val="000000" w:themeColor="text1"/>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6D3CC8" w:rsidRPr="0062731E" w:rsidP="003F086E" w14:paraId="5DDBF20F" w14:textId="77777777">
            <w:pPr>
              <w:spacing w:after="0" w:line="240" w:lineRule="auto"/>
              <w:rPr>
                <w:rFonts w:cs="Calibri"/>
                <w:b/>
                <w:bCs/>
                <w:color w:val="000000" w:themeColor="text1"/>
              </w:rPr>
            </w:pPr>
            <w:r w:rsidRPr="0062731E">
              <w:rPr>
                <w:rFonts w:cs="Calibri"/>
                <w:b/>
                <w:bCs/>
                <w:color w:val="000000" w:themeColor="text1"/>
              </w:rPr>
              <w:t>Reporting</w:t>
            </w:r>
          </w:p>
        </w:tc>
        <w:tc>
          <w:tcPr>
            <w:tcW w:w="1579" w:type="dxa"/>
            <w:tcBorders>
              <w:top w:val="single" w:sz="4" w:space="0" w:color="auto"/>
              <w:left w:val="nil"/>
              <w:bottom w:val="single" w:sz="4" w:space="0" w:color="auto"/>
              <w:right w:val="single" w:sz="4" w:space="0" w:color="auto"/>
            </w:tcBorders>
            <w:noWrap/>
            <w:vAlign w:val="bottom"/>
            <w:hideMark/>
          </w:tcPr>
          <w:p w:rsidR="006D3CC8" w:rsidRPr="0062731E" w:rsidP="003F086E" w14:paraId="59E2029D" w14:textId="77777777">
            <w:pPr>
              <w:spacing w:after="0" w:line="240" w:lineRule="auto"/>
              <w:rPr>
                <w:rFonts w:cs="Calibri"/>
                <w:b/>
                <w:bCs/>
                <w:color w:val="000000" w:themeColor="text1"/>
              </w:rPr>
            </w:pPr>
            <w:r w:rsidRPr="0062731E">
              <w:rPr>
                <w:rFonts w:cs="Calibri"/>
                <w:b/>
                <w:bCs/>
                <w:color w:val="000000" w:themeColor="text1"/>
              </w:rPr>
              <w:t>Recordkeeping</w:t>
            </w:r>
          </w:p>
        </w:tc>
        <w:tc>
          <w:tcPr>
            <w:tcW w:w="1579" w:type="dxa"/>
            <w:tcBorders>
              <w:top w:val="single" w:sz="4" w:space="0" w:color="auto"/>
              <w:left w:val="nil"/>
              <w:bottom w:val="single" w:sz="4" w:space="0" w:color="auto"/>
              <w:right w:val="single" w:sz="4" w:space="0" w:color="auto"/>
            </w:tcBorders>
            <w:vAlign w:val="bottom"/>
          </w:tcPr>
          <w:p w:rsidR="006D3CC8" w:rsidRPr="0062731E" w:rsidP="003F086E" w14:paraId="4E8B20B8" w14:textId="77777777">
            <w:pPr>
              <w:spacing w:after="0" w:line="240" w:lineRule="auto"/>
              <w:rPr>
                <w:rFonts w:cs="Calibri"/>
                <w:b/>
                <w:bCs/>
                <w:color w:val="000000" w:themeColor="text1"/>
              </w:rPr>
            </w:pPr>
            <w:r w:rsidRPr="0062731E">
              <w:rPr>
                <w:rFonts w:cs="Calibri"/>
                <w:b/>
                <w:bCs/>
                <w:color w:val="000000" w:themeColor="text1"/>
              </w:rPr>
              <w:t>Disclosure</w:t>
            </w:r>
          </w:p>
        </w:tc>
      </w:tr>
      <w:tr w14:paraId="53F1342B" w14:textId="77777777" w:rsidTr="003F086E">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6D3CC8" w:rsidRPr="0062731E" w:rsidP="003F086E" w14:paraId="3A784A39" w14:textId="77777777">
            <w:pPr>
              <w:spacing w:after="0" w:line="240" w:lineRule="auto"/>
              <w:rPr>
                <w:rFonts w:cs="Calibri"/>
                <w:b/>
                <w:bCs/>
                <w:color w:val="000000" w:themeColor="text1"/>
              </w:rPr>
            </w:pPr>
            <w:r w:rsidRPr="0062731E">
              <w:rPr>
                <w:rFonts w:cs="Calibri"/>
                <w:b/>
                <w:bCs/>
                <w:color w:val="000000" w:themeColor="text1"/>
              </w:rPr>
              <w:t># of Respondents</w:t>
            </w:r>
          </w:p>
        </w:tc>
        <w:tc>
          <w:tcPr>
            <w:tcW w:w="1118" w:type="dxa"/>
            <w:tcBorders>
              <w:top w:val="nil"/>
              <w:left w:val="nil"/>
              <w:bottom w:val="single" w:sz="4" w:space="0" w:color="auto"/>
              <w:right w:val="single" w:sz="4" w:space="0" w:color="auto"/>
            </w:tcBorders>
            <w:noWrap/>
            <w:vAlign w:val="bottom"/>
          </w:tcPr>
          <w:p w:rsidR="006D3CC8" w:rsidRPr="0062731E" w:rsidP="003F086E" w14:paraId="33C431CB" w14:textId="515402DF">
            <w:pPr>
              <w:spacing w:after="0" w:line="240" w:lineRule="auto"/>
              <w:rPr>
                <w:rFonts w:cs="Calibri"/>
                <w:color w:val="000000" w:themeColor="text1"/>
              </w:rPr>
            </w:pPr>
            <w:r>
              <w:rPr>
                <w:rFonts w:cs="Calibri"/>
                <w:color w:val="000000" w:themeColor="text1"/>
              </w:rPr>
              <w:t>2</w:t>
            </w:r>
          </w:p>
        </w:tc>
        <w:tc>
          <w:tcPr>
            <w:tcW w:w="1579" w:type="dxa"/>
            <w:tcBorders>
              <w:top w:val="nil"/>
              <w:left w:val="nil"/>
              <w:bottom w:val="single" w:sz="4" w:space="0" w:color="auto"/>
              <w:right w:val="single" w:sz="4" w:space="0" w:color="auto"/>
            </w:tcBorders>
            <w:noWrap/>
            <w:vAlign w:val="bottom"/>
          </w:tcPr>
          <w:p w:rsidR="006D3CC8" w:rsidRPr="0062731E" w:rsidP="003F086E" w14:paraId="08B6FE5C" w14:textId="77777777">
            <w:pPr>
              <w:spacing w:after="0" w:line="240" w:lineRule="auto"/>
              <w:rPr>
                <w:rFonts w:cs="Calibri"/>
                <w:color w:val="000000" w:themeColor="text1"/>
              </w:rPr>
            </w:pPr>
          </w:p>
        </w:tc>
        <w:tc>
          <w:tcPr>
            <w:tcW w:w="1579" w:type="dxa"/>
            <w:tcBorders>
              <w:top w:val="nil"/>
              <w:left w:val="nil"/>
              <w:bottom w:val="single" w:sz="4" w:space="0" w:color="auto"/>
              <w:right w:val="single" w:sz="4" w:space="0" w:color="auto"/>
            </w:tcBorders>
          </w:tcPr>
          <w:p w:rsidR="006D3CC8" w:rsidRPr="0062731E" w:rsidP="003F086E" w14:paraId="6F48B914" w14:textId="77777777">
            <w:pPr>
              <w:spacing w:after="0" w:line="240" w:lineRule="auto"/>
              <w:rPr>
                <w:rFonts w:cs="Calibri"/>
                <w:color w:val="000000" w:themeColor="text1"/>
              </w:rPr>
            </w:pPr>
          </w:p>
        </w:tc>
      </w:tr>
      <w:tr w14:paraId="3CC973D8" w14:textId="77777777" w:rsidTr="003F086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6D3CC8" w:rsidRPr="0062731E" w:rsidP="003F086E" w14:paraId="676B31DB" w14:textId="77777777">
            <w:pPr>
              <w:spacing w:after="0" w:line="240" w:lineRule="auto"/>
              <w:rPr>
                <w:rFonts w:cs="Calibri"/>
                <w:b/>
                <w:bCs/>
                <w:color w:val="000000" w:themeColor="text1"/>
              </w:rPr>
            </w:pPr>
            <w:r w:rsidRPr="0062731E">
              <w:rPr>
                <w:rFonts w:cs="Calibri"/>
                <w:b/>
                <w:bCs/>
                <w:color w:val="000000" w:themeColor="text1"/>
              </w:rPr>
              <w:t># of Responses</w:t>
            </w:r>
            <w:r w:rsidRPr="0062731E">
              <w:rPr>
                <w:rFonts w:cs="Calibri"/>
                <w:b/>
                <w:bCs/>
                <w:noProof/>
                <w:color w:val="000000" w:themeColor="text1"/>
              </w:rPr>
              <w:t xml:space="preserve"> per respondent</w:t>
            </w:r>
          </w:p>
        </w:tc>
        <w:tc>
          <w:tcPr>
            <w:tcW w:w="1118" w:type="dxa"/>
            <w:tcBorders>
              <w:top w:val="nil"/>
              <w:left w:val="nil"/>
              <w:bottom w:val="single" w:sz="4" w:space="0" w:color="auto"/>
              <w:right w:val="single" w:sz="4" w:space="0" w:color="auto"/>
            </w:tcBorders>
            <w:noWrap/>
            <w:vAlign w:val="bottom"/>
          </w:tcPr>
          <w:p w:rsidR="006D3CC8" w:rsidRPr="0062731E" w:rsidP="003F086E" w14:paraId="16648F67" w14:textId="77777777">
            <w:pPr>
              <w:spacing w:after="0" w:line="240" w:lineRule="auto"/>
              <w:rPr>
                <w:rFonts w:cs="Calibri"/>
                <w:color w:val="000000" w:themeColor="text1"/>
              </w:rPr>
            </w:pPr>
            <w:r w:rsidRPr="0062731E">
              <w:rPr>
                <w:rFonts w:cs="Calibri"/>
                <w:color w:val="000000" w:themeColor="text1"/>
              </w:rPr>
              <w:t>1</w:t>
            </w:r>
          </w:p>
        </w:tc>
        <w:tc>
          <w:tcPr>
            <w:tcW w:w="1579" w:type="dxa"/>
            <w:tcBorders>
              <w:top w:val="nil"/>
              <w:left w:val="nil"/>
              <w:bottom w:val="single" w:sz="4" w:space="0" w:color="auto"/>
              <w:right w:val="single" w:sz="4" w:space="0" w:color="auto"/>
            </w:tcBorders>
            <w:noWrap/>
            <w:vAlign w:val="bottom"/>
          </w:tcPr>
          <w:p w:rsidR="006D3CC8" w:rsidRPr="0062731E" w:rsidP="003F086E" w14:paraId="2ADE2B06" w14:textId="77777777">
            <w:pPr>
              <w:spacing w:after="0" w:line="240" w:lineRule="auto"/>
              <w:rPr>
                <w:rFonts w:cs="Calibri"/>
                <w:color w:val="000000" w:themeColor="text1"/>
              </w:rPr>
            </w:pPr>
          </w:p>
        </w:tc>
        <w:tc>
          <w:tcPr>
            <w:tcW w:w="1579" w:type="dxa"/>
            <w:tcBorders>
              <w:top w:val="nil"/>
              <w:left w:val="nil"/>
              <w:bottom w:val="single" w:sz="4" w:space="0" w:color="auto"/>
              <w:right w:val="single" w:sz="4" w:space="0" w:color="auto"/>
            </w:tcBorders>
          </w:tcPr>
          <w:p w:rsidR="006D3CC8" w:rsidRPr="0062731E" w:rsidP="003F086E" w14:paraId="28255F65" w14:textId="77777777">
            <w:pPr>
              <w:spacing w:after="0" w:line="240" w:lineRule="auto"/>
              <w:rPr>
                <w:rFonts w:cs="Calibri"/>
                <w:color w:val="000000" w:themeColor="text1"/>
              </w:rPr>
            </w:pPr>
          </w:p>
        </w:tc>
      </w:tr>
      <w:tr w14:paraId="35AE2095" w14:textId="77777777" w:rsidTr="003F086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6D3CC8" w:rsidRPr="0062731E" w:rsidP="003F086E" w14:paraId="176DEA41" w14:textId="77777777">
            <w:pPr>
              <w:spacing w:after="0" w:line="240" w:lineRule="auto"/>
              <w:rPr>
                <w:rFonts w:cs="Calibri"/>
                <w:b/>
                <w:bCs/>
                <w:color w:val="000000" w:themeColor="text1"/>
              </w:rPr>
            </w:pPr>
            <w:r w:rsidRPr="0062731E">
              <w:rPr>
                <w:rFonts w:cs="Calibri"/>
                <w:b/>
                <w:bCs/>
                <w:color w:val="000000" w:themeColor="text1"/>
              </w:rPr>
              <w:t>Time per Response</w:t>
            </w:r>
          </w:p>
        </w:tc>
        <w:tc>
          <w:tcPr>
            <w:tcW w:w="1118" w:type="dxa"/>
            <w:tcBorders>
              <w:top w:val="nil"/>
              <w:left w:val="nil"/>
              <w:bottom w:val="single" w:sz="4" w:space="0" w:color="auto"/>
              <w:right w:val="single" w:sz="4" w:space="0" w:color="auto"/>
            </w:tcBorders>
            <w:noWrap/>
            <w:vAlign w:val="bottom"/>
          </w:tcPr>
          <w:p w:rsidR="006D3CC8" w:rsidRPr="0062731E" w:rsidP="003F086E" w14:paraId="6EC08FB6" w14:textId="77777777">
            <w:pPr>
              <w:spacing w:after="0" w:line="240" w:lineRule="auto"/>
              <w:rPr>
                <w:rFonts w:cs="Calibri"/>
                <w:color w:val="000000" w:themeColor="text1"/>
              </w:rPr>
            </w:pPr>
            <w:r w:rsidRPr="0062731E">
              <w:rPr>
                <w:rFonts w:cs="Calibri"/>
                <w:color w:val="000000" w:themeColor="text1"/>
              </w:rPr>
              <w:t>20 hours</w:t>
            </w:r>
          </w:p>
        </w:tc>
        <w:tc>
          <w:tcPr>
            <w:tcW w:w="1579" w:type="dxa"/>
            <w:tcBorders>
              <w:top w:val="nil"/>
              <w:left w:val="nil"/>
              <w:bottom w:val="single" w:sz="4" w:space="0" w:color="auto"/>
              <w:right w:val="single" w:sz="4" w:space="0" w:color="auto"/>
            </w:tcBorders>
            <w:noWrap/>
            <w:vAlign w:val="bottom"/>
          </w:tcPr>
          <w:p w:rsidR="006D3CC8" w:rsidRPr="0062731E" w:rsidP="003F086E" w14:paraId="6C56199F" w14:textId="77777777">
            <w:pPr>
              <w:spacing w:after="0" w:line="240" w:lineRule="auto"/>
              <w:rPr>
                <w:rFonts w:cs="Calibri"/>
                <w:color w:val="000000" w:themeColor="text1"/>
              </w:rPr>
            </w:pPr>
          </w:p>
        </w:tc>
        <w:tc>
          <w:tcPr>
            <w:tcW w:w="1579" w:type="dxa"/>
            <w:tcBorders>
              <w:top w:val="nil"/>
              <w:left w:val="nil"/>
              <w:bottom w:val="single" w:sz="4" w:space="0" w:color="auto"/>
              <w:right w:val="single" w:sz="4" w:space="0" w:color="auto"/>
            </w:tcBorders>
          </w:tcPr>
          <w:p w:rsidR="006D3CC8" w:rsidRPr="0062731E" w:rsidP="003F086E" w14:paraId="3E21E72B" w14:textId="77777777">
            <w:pPr>
              <w:spacing w:after="0" w:line="240" w:lineRule="auto"/>
              <w:rPr>
                <w:rFonts w:cs="Calibri"/>
                <w:color w:val="000000" w:themeColor="text1"/>
              </w:rPr>
            </w:pPr>
          </w:p>
        </w:tc>
      </w:tr>
      <w:tr w14:paraId="53792175" w14:textId="77777777" w:rsidTr="003F086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6D3CC8" w:rsidRPr="0062731E" w:rsidP="003F086E" w14:paraId="7424C44D" w14:textId="77777777">
            <w:pPr>
              <w:spacing w:after="0" w:line="240" w:lineRule="auto"/>
              <w:rPr>
                <w:rFonts w:cs="Calibri"/>
                <w:b/>
                <w:bCs/>
                <w:color w:val="000000" w:themeColor="text1"/>
              </w:rPr>
            </w:pPr>
            <w:r w:rsidRPr="0062731E">
              <w:rPr>
                <w:rFonts w:cs="Calibri"/>
                <w:b/>
                <w:bCs/>
                <w:color w:val="000000" w:themeColor="text1"/>
              </w:rPr>
              <w:t>Total # of responses</w:t>
            </w:r>
          </w:p>
        </w:tc>
        <w:tc>
          <w:tcPr>
            <w:tcW w:w="1118" w:type="dxa"/>
            <w:tcBorders>
              <w:top w:val="nil"/>
              <w:left w:val="nil"/>
              <w:bottom w:val="single" w:sz="4" w:space="0" w:color="auto"/>
              <w:right w:val="single" w:sz="4" w:space="0" w:color="auto"/>
            </w:tcBorders>
            <w:noWrap/>
            <w:vAlign w:val="bottom"/>
          </w:tcPr>
          <w:p w:rsidR="006D3CC8" w:rsidRPr="0062731E" w:rsidP="003F086E" w14:paraId="418BA573" w14:textId="1EFF14BB">
            <w:pPr>
              <w:spacing w:after="0" w:line="240" w:lineRule="auto"/>
              <w:rPr>
                <w:rFonts w:cs="Calibri"/>
                <w:color w:val="000000" w:themeColor="text1"/>
              </w:rPr>
            </w:pPr>
            <w:r>
              <w:rPr>
                <w:rFonts w:cs="Calibri"/>
                <w:color w:val="000000" w:themeColor="text1"/>
              </w:rPr>
              <w:t>2</w:t>
            </w:r>
          </w:p>
        </w:tc>
        <w:tc>
          <w:tcPr>
            <w:tcW w:w="1579" w:type="dxa"/>
            <w:tcBorders>
              <w:top w:val="nil"/>
              <w:left w:val="nil"/>
              <w:bottom w:val="single" w:sz="4" w:space="0" w:color="auto"/>
              <w:right w:val="single" w:sz="4" w:space="0" w:color="auto"/>
            </w:tcBorders>
            <w:noWrap/>
            <w:vAlign w:val="bottom"/>
          </w:tcPr>
          <w:p w:rsidR="006D3CC8" w:rsidRPr="0062731E" w:rsidP="003F086E" w14:paraId="255700C6" w14:textId="77777777">
            <w:pPr>
              <w:spacing w:after="0" w:line="240" w:lineRule="auto"/>
              <w:rPr>
                <w:rFonts w:cs="Calibri"/>
                <w:color w:val="000000" w:themeColor="text1"/>
              </w:rPr>
            </w:pPr>
          </w:p>
        </w:tc>
        <w:tc>
          <w:tcPr>
            <w:tcW w:w="1579" w:type="dxa"/>
            <w:tcBorders>
              <w:top w:val="nil"/>
              <w:left w:val="nil"/>
              <w:bottom w:val="single" w:sz="4" w:space="0" w:color="auto"/>
              <w:right w:val="single" w:sz="4" w:space="0" w:color="auto"/>
            </w:tcBorders>
          </w:tcPr>
          <w:p w:rsidR="006D3CC8" w:rsidRPr="0062731E" w:rsidP="003F086E" w14:paraId="15C57729" w14:textId="77777777">
            <w:pPr>
              <w:spacing w:after="0" w:line="240" w:lineRule="auto"/>
              <w:rPr>
                <w:rFonts w:cs="Calibri"/>
                <w:color w:val="000000" w:themeColor="text1"/>
              </w:rPr>
            </w:pPr>
          </w:p>
        </w:tc>
      </w:tr>
      <w:tr w14:paraId="0357CA5E" w14:textId="77777777" w:rsidTr="003F086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6D3CC8" w:rsidRPr="0062731E" w:rsidP="003F086E" w14:paraId="69055CDE" w14:textId="77777777">
            <w:pPr>
              <w:spacing w:after="0" w:line="240" w:lineRule="auto"/>
              <w:rPr>
                <w:rFonts w:cs="Calibri"/>
                <w:b/>
                <w:bCs/>
                <w:color w:val="000000" w:themeColor="text1"/>
              </w:rPr>
            </w:pPr>
            <w:r w:rsidRPr="0062731E">
              <w:rPr>
                <w:rFonts w:cs="Calibri"/>
                <w:b/>
                <w:bCs/>
                <w:color w:val="000000" w:themeColor="text1"/>
              </w:rPr>
              <w:t>Total burden (hours)</w:t>
            </w:r>
          </w:p>
        </w:tc>
        <w:tc>
          <w:tcPr>
            <w:tcW w:w="1118" w:type="dxa"/>
            <w:tcBorders>
              <w:top w:val="nil"/>
              <w:left w:val="nil"/>
              <w:bottom w:val="single" w:sz="4" w:space="0" w:color="auto"/>
              <w:right w:val="single" w:sz="4" w:space="0" w:color="auto"/>
            </w:tcBorders>
            <w:noWrap/>
            <w:vAlign w:val="bottom"/>
          </w:tcPr>
          <w:p w:rsidR="006D3CC8" w:rsidRPr="0062731E" w:rsidP="003F086E" w14:paraId="0DC8A8E9" w14:textId="3ACB1D1B">
            <w:pPr>
              <w:spacing w:after="0" w:line="240" w:lineRule="auto"/>
              <w:rPr>
                <w:rFonts w:cs="Calibri"/>
                <w:color w:val="000000" w:themeColor="text1"/>
              </w:rPr>
            </w:pPr>
            <w:r>
              <w:rPr>
                <w:rFonts w:cs="Calibri"/>
                <w:color w:val="000000" w:themeColor="text1"/>
              </w:rPr>
              <w:t xml:space="preserve">40 </w:t>
            </w:r>
            <w:r w:rsidRPr="0062731E">
              <w:rPr>
                <w:rFonts w:cs="Calibri"/>
                <w:color w:val="000000" w:themeColor="text1"/>
              </w:rPr>
              <w:t>Hours</w:t>
            </w:r>
          </w:p>
        </w:tc>
        <w:tc>
          <w:tcPr>
            <w:tcW w:w="1579" w:type="dxa"/>
            <w:tcBorders>
              <w:top w:val="nil"/>
              <w:left w:val="nil"/>
              <w:bottom w:val="single" w:sz="4" w:space="0" w:color="auto"/>
              <w:right w:val="single" w:sz="4" w:space="0" w:color="auto"/>
            </w:tcBorders>
            <w:noWrap/>
            <w:vAlign w:val="bottom"/>
          </w:tcPr>
          <w:p w:rsidR="006D3CC8" w:rsidRPr="0062731E" w:rsidP="003F086E" w14:paraId="6604BA93" w14:textId="77777777">
            <w:pPr>
              <w:spacing w:after="0" w:line="240" w:lineRule="auto"/>
              <w:rPr>
                <w:rFonts w:cs="Calibri"/>
                <w:color w:val="000000" w:themeColor="text1"/>
              </w:rPr>
            </w:pPr>
          </w:p>
        </w:tc>
        <w:tc>
          <w:tcPr>
            <w:tcW w:w="1579" w:type="dxa"/>
            <w:tcBorders>
              <w:top w:val="nil"/>
              <w:left w:val="nil"/>
              <w:bottom w:val="single" w:sz="4" w:space="0" w:color="auto"/>
              <w:right w:val="single" w:sz="4" w:space="0" w:color="auto"/>
            </w:tcBorders>
          </w:tcPr>
          <w:p w:rsidR="006D3CC8" w:rsidRPr="0062731E" w:rsidP="003F086E" w14:paraId="5E7681A0" w14:textId="77777777">
            <w:pPr>
              <w:spacing w:after="0" w:line="240" w:lineRule="auto"/>
              <w:rPr>
                <w:rFonts w:cs="Calibri"/>
                <w:color w:val="000000" w:themeColor="text1"/>
              </w:rPr>
            </w:pPr>
          </w:p>
        </w:tc>
      </w:tr>
    </w:tbl>
    <w:p w:rsidR="006D3CC8" w:rsidRPr="0062731E" w:rsidP="006D3CC8" w14:paraId="59FB398F" w14:textId="77777777">
      <w:pPr>
        <w:shd w:val="clear" w:color="auto" w:fill="FFFFFF"/>
        <w:spacing w:before="100" w:beforeAutospacing="1" w:after="225" w:line="240" w:lineRule="auto"/>
        <w:rPr>
          <w:rFonts w:ascii="Arial" w:eastAsia="Times New Roman" w:hAnsi="Arial" w:cs="Arial"/>
          <w:b/>
          <w:color w:val="000000" w:themeColor="text1"/>
          <w:sz w:val="24"/>
          <w:szCs w:val="24"/>
        </w:rPr>
      </w:pPr>
      <w:r w:rsidRPr="0062731E">
        <w:rPr>
          <w:rFonts w:ascii="Arial" w:eastAsia="Times New Roman" w:hAnsi="Arial" w:cs="Arial"/>
          <w:b/>
          <w:color w:val="000000" w:themeColor="text1"/>
          <w:sz w:val="24"/>
          <w:szCs w:val="24"/>
        </w:rPr>
        <w:t xml:space="preserve">Table 2 Update and Resubmission of the Plan </w:t>
      </w:r>
    </w:p>
    <w:tbl>
      <w:tblPr>
        <w:tblW w:w="6176" w:type="dxa"/>
        <w:tblLook w:val="04A0"/>
      </w:tblPr>
      <w:tblGrid>
        <w:gridCol w:w="1900"/>
        <w:gridCol w:w="1136"/>
        <w:gridCol w:w="1579"/>
        <w:gridCol w:w="1561"/>
      </w:tblGrid>
      <w:tr w14:paraId="7FF974B9" w14:textId="77777777" w:rsidTr="003F086E">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6D3CC8" w:rsidRPr="0062731E" w:rsidP="003F086E" w14:paraId="15DC12BF" w14:textId="77777777">
            <w:pPr>
              <w:spacing w:after="0" w:line="240" w:lineRule="auto"/>
              <w:rPr>
                <w:rFonts w:cs="Calibri"/>
                <w:color w:val="000000" w:themeColor="text1"/>
              </w:rPr>
            </w:pPr>
            <w:r w:rsidRPr="0062731E">
              <w:rPr>
                <w:rFonts w:cs="Calibri"/>
                <w:color w:val="000000" w:themeColor="text1"/>
              </w:rPr>
              <w:t> Summary (Annual numbers)</w:t>
            </w:r>
          </w:p>
        </w:tc>
        <w:tc>
          <w:tcPr>
            <w:tcW w:w="1136" w:type="dxa"/>
            <w:tcBorders>
              <w:top w:val="single" w:sz="4" w:space="0" w:color="auto"/>
              <w:left w:val="nil"/>
              <w:bottom w:val="single" w:sz="4" w:space="0" w:color="auto"/>
              <w:right w:val="single" w:sz="4" w:space="0" w:color="auto"/>
            </w:tcBorders>
            <w:noWrap/>
            <w:vAlign w:val="bottom"/>
            <w:hideMark/>
          </w:tcPr>
          <w:p w:rsidR="006D3CC8" w:rsidRPr="0062731E" w:rsidP="003F086E" w14:paraId="36C7DD2A" w14:textId="77777777">
            <w:pPr>
              <w:spacing w:after="0" w:line="240" w:lineRule="auto"/>
              <w:rPr>
                <w:rFonts w:cs="Calibri"/>
                <w:b/>
                <w:bCs/>
                <w:color w:val="000000" w:themeColor="text1"/>
              </w:rPr>
            </w:pPr>
            <w:r w:rsidRPr="0062731E">
              <w:rPr>
                <w:rFonts w:cs="Calibri"/>
                <w:b/>
                <w:bCs/>
                <w:color w:val="000000" w:themeColor="text1"/>
              </w:rPr>
              <w:t>Reporting</w:t>
            </w:r>
          </w:p>
        </w:tc>
        <w:tc>
          <w:tcPr>
            <w:tcW w:w="1579" w:type="dxa"/>
            <w:tcBorders>
              <w:top w:val="single" w:sz="4" w:space="0" w:color="auto"/>
              <w:left w:val="nil"/>
              <w:bottom w:val="single" w:sz="4" w:space="0" w:color="auto"/>
              <w:right w:val="single" w:sz="4" w:space="0" w:color="auto"/>
            </w:tcBorders>
            <w:noWrap/>
            <w:vAlign w:val="bottom"/>
            <w:hideMark/>
          </w:tcPr>
          <w:p w:rsidR="006D3CC8" w:rsidRPr="0062731E" w:rsidP="003F086E" w14:paraId="2C7C5B71" w14:textId="77777777">
            <w:pPr>
              <w:spacing w:after="0" w:line="240" w:lineRule="auto"/>
              <w:rPr>
                <w:rFonts w:cs="Calibri"/>
                <w:b/>
                <w:bCs/>
                <w:color w:val="000000" w:themeColor="text1"/>
              </w:rPr>
            </w:pPr>
            <w:r w:rsidRPr="0062731E">
              <w:rPr>
                <w:rFonts w:cs="Calibri"/>
                <w:b/>
                <w:bCs/>
                <w:color w:val="000000" w:themeColor="text1"/>
              </w:rPr>
              <w:t>Recordkeeping</w:t>
            </w:r>
          </w:p>
        </w:tc>
        <w:tc>
          <w:tcPr>
            <w:tcW w:w="1561" w:type="dxa"/>
            <w:tcBorders>
              <w:top w:val="single" w:sz="4" w:space="0" w:color="auto"/>
              <w:left w:val="nil"/>
              <w:bottom w:val="single" w:sz="4" w:space="0" w:color="auto"/>
              <w:right w:val="single" w:sz="4" w:space="0" w:color="auto"/>
            </w:tcBorders>
            <w:vAlign w:val="bottom"/>
          </w:tcPr>
          <w:p w:rsidR="006D3CC8" w:rsidRPr="0062731E" w:rsidP="003F086E" w14:paraId="39CCC6F5" w14:textId="77777777">
            <w:pPr>
              <w:spacing w:after="0" w:line="240" w:lineRule="auto"/>
              <w:rPr>
                <w:rFonts w:cs="Calibri"/>
                <w:b/>
                <w:bCs/>
                <w:color w:val="000000" w:themeColor="text1"/>
              </w:rPr>
            </w:pPr>
            <w:r w:rsidRPr="0062731E">
              <w:rPr>
                <w:rFonts w:cs="Calibri"/>
                <w:b/>
                <w:bCs/>
                <w:color w:val="000000" w:themeColor="text1"/>
              </w:rPr>
              <w:t>Disclosure</w:t>
            </w:r>
          </w:p>
        </w:tc>
      </w:tr>
      <w:tr w14:paraId="74AC0ACE" w14:textId="77777777" w:rsidTr="003F086E">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6D3CC8" w:rsidRPr="0062731E" w:rsidP="003F086E" w14:paraId="1FFFE79A" w14:textId="77777777">
            <w:pPr>
              <w:spacing w:after="0" w:line="240" w:lineRule="auto"/>
              <w:rPr>
                <w:rFonts w:cs="Calibri"/>
                <w:b/>
                <w:bCs/>
                <w:color w:val="000000" w:themeColor="text1"/>
              </w:rPr>
            </w:pPr>
            <w:r w:rsidRPr="0062731E">
              <w:rPr>
                <w:rFonts w:cs="Calibri"/>
                <w:b/>
                <w:bCs/>
                <w:color w:val="000000" w:themeColor="text1"/>
              </w:rPr>
              <w:t># of Respondents</w:t>
            </w:r>
          </w:p>
        </w:tc>
        <w:tc>
          <w:tcPr>
            <w:tcW w:w="1136" w:type="dxa"/>
            <w:tcBorders>
              <w:top w:val="nil"/>
              <w:left w:val="nil"/>
              <w:bottom w:val="single" w:sz="4" w:space="0" w:color="auto"/>
              <w:right w:val="single" w:sz="4" w:space="0" w:color="auto"/>
            </w:tcBorders>
            <w:noWrap/>
            <w:vAlign w:val="bottom"/>
          </w:tcPr>
          <w:p w:rsidR="006D3CC8" w:rsidRPr="0062731E" w:rsidP="003F086E" w14:paraId="3764C54E" w14:textId="1D28601D">
            <w:pPr>
              <w:spacing w:after="0" w:line="240" w:lineRule="auto"/>
              <w:rPr>
                <w:rFonts w:cs="Calibri"/>
                <w:color w:val="000000" w:themeColor="text1"/>
              </w:rPr>
            </w:pPr>
            <w:r>
              <w:rPr>
                <w:rFonts w:cs="Calibri"/>
                <w:color w:val="000000" w:themeColor="text1"/>
              </w:rPr>
              <w:t>55</w:t>
            </w:r>
          </w:p>
        </w:tc>
        <w:tc>
          <w:tcPr>
            <w:tcW w:w="1579" w:type="dxa"/>
            <w:tcBorders>
              <w:top w:val="nil"/>
              <w:left w:val="nil"/>
              <w:bottom w:val="single" w:sz="4" w:space="0" w:color="auto"/>
              <w:right w:val="single" w:sz="4" w:space="0" w:color="auto"/>
            </w:tcBorders>
            <w:noWrap/>
            <w:vAlign w:val="bottom"/>
          </w:tcPr>
          <w:p w:rsidR="006D3CC8" w:rsidRPr="0062731E" w:rsidP="003F086E" w14:paraId="2FF20A51" w14:textId="77777777">
            <w:pPr>
              <w:spacing w:after="0" w:line="240" w:lineRule="auto"/>
              <w:rPr>
                <w:rFonts w:cs="Calibri"/>
                <w:color w:val="000000" w:themeColor="text1"/>
              </w:rPr>
            </w:pPr>
          </w:p>
        </w:tc>
        <w:tc>
          <w:tcPr>
            <w:tcW w:w="1561" w:type="dxa"/>
            <w:tcBorders>
              <w:top w:val="nil"/>
              <w:left w:val="nil"/>
              <w:bottom w:val="single" w:sz="4" w:space="0" w:color="auto"/>
              <w:right w:val="single" w:sz="4" w:space="0" w:color="auto"/>
            </w:tcBorders>
          </w:tcPr>
          <w:p w:rsidR="006D3CC8" w:rsidRPr="0062731E" w:rsidP="003F086E" w14:paraId="73829C1D" w14:textId="77777777">
            <w:pPr>
              <w:spacing w:after="0" w:line="240" w:lineRule="auto"/>
              <w:rPr>
                <w:rFonts w:cs="Calibri"/>
                <w:color w:val="000000" w:themeColor="text1"/>
              </w:rPr>
            </w:pPr>
          </w:p>
        </w:tc>
      </w:tr>
      <w:tr w14:paraId="55349F9A" w14:textId="77777777" w:rsidTr="003F086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6D3CC8" w:rsidRPr="0062731E" w:rsidP="003F086E" w14:paraId="07276DDC" w14:textId="77777777">
            <w:pPr>
              <w:spacing w:after="0" w:line="240" w:lineRule="auto"/>
              <w:rPr>
                <w:rFonts w:cs="Calibri"/>
                <w:b/>
                <w:bCs/>
                <w:color w:val="000000" w:themeColor="text1"/>
              </w:rPr>
            </w:pPr>
            <w:r w:rsidRPr="0062731E">
              <w:rPr>
                <w:rFonts w:cs="Calibri"/>
                <w:b/>
                <w:bCs/>
                <w:color w:val="000000" w:themeColor="text1"/>
              </w:rPr>
              <w:t># of Responses</w:t>
            </w:r>
            <w:r w:rsidRPr="0062731E">
              <w:rPr>
                <w:rFonts w:cs="Calibri"/>
                <w:b/>
                <w:bCs/>
                <w:noProof/>
                <w:color w:val="000000" w:themeColor="text1"/>
              </w:rPr>
              <w:t xml:space="preserve"> per respondent</w:t>
            </w:r>
          </w:p>
        </w:tc>
        <w:tc>
          <w:tcPr>
            <w:tcW w:w="1136" w:type="dxa"/>
            <w:tcBorders>
              <w:top w:val="nil"/>
              <w:left w:val="nil"/>
              <w:bottom w:val="single" w:sz="4" w:space="0" w:color="auto"/>
              <w:right w:val="single" w:sz="4" w:space="0" w:color="auto"/>
            </w:tcBorders>
            <w:noWrap/>
            <w:vAlign w:val="bottom"/>
          </w:tcPr>
          <w:p w:rsidR="006D3CC8" w:rsidRPr="0062731E" w:rsidP="003F086E" w14:paraId="0EAE4F7E" w14:textId="77777777">
            <w:pPr>
              <w:spacing w:after="0" w:line="240" w:lineRule="auto"/>
              <w:rPr>
                <w:rFonts w:cs="Calibri"/>
                <w:color w:val="000000" w:themeColor="text1"/>
              </w:rPr>
            </w:pPr>
            <w:r w:rsidRPr="0062731E">
              <w:rPr>
                <w:rFonts w:cs="Calibri"/>
                <w:color w:val="000000" w:themeColor="text1"/>
              </w:rPr>
              <w:t>1</w:t>
            </w:r>
          </w:p>
        </w:tc>
        <w:tc>
          <w:tcPr>
            <w:tcW w:w="1579" w:type="dxa"/>
            <w:tcBorders>
              <w:top w:val="nil"/>
              <w:left w:val="nil"/>
              <w:bottom w:val="single" w:sz="4" w:space="0" w:color="auto"/>
              <w:right w:val="single" w:sz="4" w:space="0" w:color="auto"/>
            </w:tcBorders>
            <w:noWrap/>
            <w:vAlign w:val="bottom"/>
          </w:tcPr>
          <w:p w:rsidR="006D3CC8" w:rsidRPr="0062731E" w:rsidP="003F086E" w14:paraId="502C3B96" w14:textId="77777777">
            <w:pPr>
              <w:spacing w:after="0" w:line="240" w:lineRule="auto"/>
              <w:rPr>
                <w:rFonts w:cs="Calibri"/>
                <w:color w:val="000000" w:themeColor="text1"/>
              </w:rPr>
            </w:pPr>
          </w:p>
        </w:tc>
        <w:tc>
          <w:tcPr>
            <w:tcW w:w="1561" w:type="dxa"/>
            <w:tcBorders>
              <w:top w:val="nil"/>
              <w:left w:val="nil"/>
              <w:bottom w:val="single" w:sz="4" w:space="0" w:color="auto"/>
              <w:right w:val="single" w:sz="4" w:space="0" w:color="auto"/>
            </w:tcBorders>
          </w:tcPr>
          <w:p w:rsidR="006D3CC8" w:rsidRPr="0062731E" w:rsidP="003F086E" w14:paraId="4BF6C6C7" w14:textId="77777777">
            <w:pPr>
              <w:spacing w:after="0" w:line="240" w:lineRule="auto"/>
              <w:rPr>
                <w:rFonts w:cs="Calibri"/>
                <w:color w:val="000000" w:themeColor="text1"/>
              </w:rPr>
            </w:pPr>
          </w:p>
        </w:tc>
      </w:tr>
      <w:tr w14:paraId="6A84B2A6" w14:textId="77777777" w:rsidTr="003F086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6D3CC8" w:rsidRPr="0062731E" w:rsidP="003F086E" w14:paraId="5EDBB295" w14:textId="77777777">
            <w:pPr>
              <w:spacing w:after="0" w:line="240" w:lineRule="auto"/>
              <w:rPr>
                <w:rFonts w:cs="Calibri"/>
                <w:b/>
                <w:bCs/>
                <w:color w:val="000000" w:themeColor="text1"/>
              </w:rPr>
            </w:pPr>
            <w:r w:rsidRPr="0062731E">
              <w:rPr>
                <w:rFonts w:cs="Calibri"/>
                <w:b/>
                <w:bCs/>
                <w:color w:val="000000" w:themeColor="text1"/>
              </w:rPr>
              <w:t>Time per Response</w:t>
            </w:r>
          </w:p>
        </w:tc>
        <w:tc>
          <w:tcPr>
            <w:tcW w:w="1136" w:type="dxa"/>
            <w:tcBorders>
              <w:top w:val="nil"/>
              <w:left w:val="nil"/>
              <w:bottom w:val="single" w:sz="4" w:space="0" w:color="auto"/>
              <w:right w:val="single" w:sz="4" w:space="0" w:color="auto"/>
            </w:tcBorders>
            <w:noWrap/>
            <w:vAlign w:val="bottom"/>
          </w:tcPr>
          <w:p w:rsidR="006D3CC8" w:rsidRPr="0062731E" w:rsidP="003F086E" w14:paraId="2D5EDD97" w14:textId="77777777">
            <w:pPr>
              <w:spacing w:after="0" w:line="240" w:lineRule="auto"/>
              <w:rPr>
                <w:rFonts w:cs="Calibri"/>
                <w:color w:val="000000" w:themeColor="text1"/>
              </w:rPr>
            </w:pPr>
            <w:r w:rsidRPr="0062731E">
              <w:rPr>
                <w:rFonts w:cs="Calibri"/>
                <w:color w:val="000000" w:themeColor="text1"/>
              </w:rPr>
              <w:t>5 hours</w:t>
            </w:r>
          </w:p>
        </w:tc>
        <w:tc>
          <w:tcPr>
            <w:tcW w:w="1579" w:type="dxa"/>
            <w:tcBorders>
              <w:top w:val="nil"/>
              <w:left w:val="nil"/>
              <w:bottom w:val="single" w:sz="4" w:space="0" w:color="auto"/>
              <w:right w:val="single" w:sz="4" w:space="0" w:color="auto"/>
            </w:tcBorders>
            <w:noWrap/>
            <w:vAlign w:val="bottom"/>
          </w:tcPr>
          <w:p w:rsidR="006D3CC8" w:rsidRPr="0062731E" w:rsidP="003F086E" w14:paraId="2B67AD11" w14:textId="77777777">
            <w:pPr>
              <w:spacing w:after="0" w:line="240" w:lineRule="auto"/>
              <w:rPr>
                <w:rFonts w:cs="Calibri"/>
                <w:color w:val="000000" w:themeColor="text1"/>
              </w:rPr>
            </w:pPr>
          </w:p>
        </w:tc>
        <w:tc>
          <w:tcPr>
            <w:tcW w:w="1561" w:type="dxa"/>
            <w:tcBorders>
              <w:top w:val="nil"/>
              <w:left w:val="nil"/>
              <w:bottom w:val="single" w:sz="4" w:space="0" w:color="auto"/>
              <w:right w:val="single" w:sz="4" w:space="0" w:color="auto"/>
            </w:tcBorders>
          </w:tcPr>
          <w:p w:rsidR="006D3CC8" w:rsidRPr="0062731E" w:rsidP="003F086E" w14:paraId="43673C64" w14:textId="77777777">
            <w:pPr>
              <w:spacing w:after="0" w:line="240" w:lineRule="auto"/>
              <w:rPr>
                <w:rFonts w:cs="Calibri"/>
                <w:color w:val="000000" w:themeColor="text1"/>
              </w:rPr>
            </w:pPr>
          </w:p>
        </w:tc>
      </w:tr>
      <w:tr w14:paraId="2BA273FE" w14:textId="77777777" w:rsidTr="003F086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6D3CC8" w:rsidRPr="0062731E" w:rsidP="003F086E" w14:paraId="7FC680D6" w14:textId="77777777">
            <w:pPr>
              <w:spacing w:after="0" w:line="240" w:lineRule="auto"/>
              <w:rPr>
                <w:rFonts w:cs="Calibri"/>
                <w:b/>
                <w:bCs/>
                <w:color w:val="000000" w:themeColor="text1"/>
              </w:rPr>
            </w:pPr>
            <w:r w:rsidRPr="0062731E">
              <w:rPr>
                <w:rFonts w:cs="Calibri"/>
                <w:b/>
                <w:bCs/>
                <w:color w:val="000000" w:themeColor="text1"/>
              </w:rPr>
              <w:t>Total # of responses</w:t>
            </w:r>
          </w:p>
        </w:tc>
        <w:tc>
          <w:tcPr>
            <w:tcW w:w="1136" w:type="dxa"/>
            <w:tcBorders>
              <w:top w:val="nil"/>
              <w:left w:val="nil"/>
              <w:bottom w:val="single" w:sz="4" w:space="0" w:color="auto"/>
              <w:right w:val="single" w:sz="4" w:space="0" w:color="auto"/>
            </w:tcBorders>
            <w:noWrap/>
            <w:vAlign w:val="bottom"/>
          </w:tcPr>
          <w:p w:rsidR="006D3CC8" w:rsidRPr="0062731E" w:rsidP="003F086E" w14:paraId="7D499F94" w14:textId="30FC0111">
            <w:pPr>
              <w:spacing w:after="0" w:line="240" w:lineRule="auto"/>
              <w:rPr>
                <w:rFonts w:cs="Calibri"/>
                <w:color w:val="000000" w:themeColor="text1"/>
              </w:rPr>
            </w:pPr>
            <w:r>
              <w:rPr>
                <w:rFonts w:cs="Calibri"/>
                <w:color w:val="000000" w:themeColor="text1"/>
              </w:rPr>
              <w:t>55</w:t>
            </w:r>
          </w:p>
        </w:tc>
        <w:tc>
          <w:tcPr>
            <w:tcW w:w="1579" w:type="dxa"/>
            <w:tcBorders>
              <w:top w:val="nil"/>
              <w:left w:val="nil"/>
              <w:bottom w:val="single" w:sz="4" w:space="0" w:color="auto"/>
              <w:right w:val="single" w:sz="4" w:space="0" w:color="auto"/>
            </w:tcBorders>
            <w:noWrap/>
            <w:vAlign w:val="bottom"/>
          </w:tcPr>
          <w:p w:rsidR="006D3CC8" w:rsidRPr="0062731E" w:rsidP="003F086E" w14:paraId="0C7BEB21" w14:textId="77777777">
            <w:pPr>
              <w:spacing w:after="0" w:line="240" w:lineRule="auto"/>
              <w:rPr>
                <w:rFonts w:cs="Calibri"/>
                <w:color w:val="000000" w:themeColor="text1"/>
              </w:rPr>
            </w:pPr>
          </w:p>
        </w:tc>
        <w:tc>
          <w:tcPr>
            <w:tcW w:w="1561" w:type="dxa"/>
            <w:tcBorders>
              <w:top w:val="nil"/>
              <w:left w:val="nil"/>
              <w:bottom w:val="single" w:sz="4" w:space="0" w:color="auto"/>
              <w:right w:val="single" w:sz="4" w:space="0" w:color="auto"/>
            </w:tcBorders>
          </w:tcPr>
          <w:p w:rsidR="006D3CC8" w:rsidRPr="0062731E" w:rsidP="003F086E" w14:paraId="08F7F5EE" w14:textId="77777777">
            <w:pPr>
              <w:spacing w:after="0" w:line="240" w:lineRule="auto"/>
              <w:rPr>
                <w:rFonts w:cs="Calibri"/>
                <w:color w:val="000000" w:themeColor="text1"/>
              </w:rPr>
            </w:pPr>
          </w:p>
        </w:tc>
      </w:tr>
      <w:tr w14:paraId="6FC589E6" w14:textId="77777777" w:rsidTr="003F086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6D3CC8" w:rsidRPr="0062731E" w:rsidP="003F086E" w14:paraId="1248AA86" w14:textId="77777777">
            <w:pPr>
              <w:spacing w:after="0" w:line="240" w:lineRule="auto"/>
              <w:rPr>
                <w:rFonts w:cs="Calibri"/>
                <w:b/>
                <w:bCs/>
                <w:color w:val="000000" w:themeColor="text1"/>
              </w:rPr>
            </w:pPr>
            <w:r w:rsidRPr="0062731E">
              <w:rPr>
                <w:rFonts w:cs="Calibri"/>
                <w:b/>
                <w:bCs/>
                <w:color w:val="000000" w:themeColor="text1"/>
              </w:rPr>
              <w:t>Total burden (hours)</w:t>
            </w:r>
          </w:p>
        </w:tc>
        <w:tc>
          <w:tcPr>
            <w:tcW w:w="1136" w:type="dxa"/>
            <w:tcBorders>
              <w:top w:val="nil"/>
              <w:left w:val="nil"/>
              <w:bottom w:val="single" w:sz="4" w:space="0" w:color="auto"/>
              <w:right w:val="single" w:sz="4" w:space="0" w:color="auto"/>
            </w:tcBorders>
            <w:noWrap/>
            <w:vAlign w:val="bottom"/>
          </w:tcPr>
          <w:p w:rsidR="006D3CC8" w:rsidRPr="0062731E" w:rsidP="003F086E" w14:paraId="08C28297" w14:textId="4EC1BC6C">
            <w:pPr>
              <w:spacing w:after="0" w:line="240" w:lineRule="auto"/>
              <w:rPr>
                <w:rFonts w:cs="Calibri"/>
                <w:color w:val="000000" w:themeColor="text1"/>
              </w:rPr>
            </w:pPr>
            <w:r>
              <w:rPr>
                <w:rFonts w:cs="Calibri"/>
                <w:color w:val="000000" w:themeColor="text1"/>
              </w:rPr>
              <w:t>275</w:t>
            </w:r>
            <w:r w:rsidRPr="0062731E">
              <w:rPr>
                <w:rFonts w:cs="Calibri"/>
                <w:color w:val="000000" w:themeColor="text1"/>
              </w:rPr>
              <w:t xml:space="preserve"> Hours</w:t>
            </w:r>
          </w:p>
        </w:tc>
        <w:tc>
          <w:tcPr>
            <w:tcW w:w="1579" w:type="dxa"/>
            <w:tcBorders>
              <w:top w:val="nil"/>
              <w:left w:val="nil"/>
              <w:bottom w:val="single" w:sz="4" w:space="0" w:color="auto"/>
              <w:right w:val="single" w:sz="4" w:space="0" w:color="auto"/>
            </w:tcBorders>
            <w:noWrap/>
            <w:vAlign w:val="bottom"/>
          </w:tcPr>
          <w:p w:rsidR="006D3CC8" w:rsidRPr="0062731E" w:rsidP="003F086E" w14:paraId="29189F44" w14:textId="77777777">
            <w:pPr>
              <w:spacing w:after="0" w:line="240" w:lineRule="auto"/>
              <w:rPr>
                <w:rFonts w:cs="Calibri"/>
                <w:color w:val="000000" w:themeColor="text1"/>
              </w:rPr>
            </w:pPr>
          </w:p>
        </w:tc>
        <w:tc>
          <w:tcPr>
            <w:tcW w:w="1561" w:type="dxa"/>
            <w:tcBorders>
              <w:top w:val="nil"/>
              <w:left w:val="nil"/>
              <w:bottom w:val="single" w:sz="4" w:space="0" w:color="auto"/>
              <w:right w:val="single" w:sz="4" w:space="0" w:color="auto"/>
            </w:tcBorders>
          </w:tcPr>
          <w:p w:rsidR="006D3CC8" w:rsidRPr="0062731E" w:rsidP="003F086E" w14:paraId="30A2C753" w14:textId="77777777">
            <w:pPr>
              <w:spacing w:after="0" w:line="240" w:lineRule="auto"/>
              <w:rPr>
                <w:rFonts w:cs="Calibri"/>
                <w:color w:val="000000" w:themeColor="text1"/>
              </w:rPr>
            </w:pPr>
          </w:p>
        </w:tc>
      </w:tr>
    </w:tbl>
    <w:p w:rsidR="006D3CC8" w:rsidRPr="0062731E" w:rsidP="006D3CC8" w14:paraId="08483917" w14:textId="77777777">
      <w:pPr>
        <w:spacing w:after="0" w:line="240" w:lineRule="auto"/>
        <w:ind w:firstLine="720"/>
        <w:rPr>
          <w:rFonts w:ascii="Arial" w:eastAsia="Times New Roman" w:hAnsi="Arial" w:cs="Arial"/>
          <w:color w:val="000000" w:themeColor="text1"/>
          <w:sz w:val="24"/>
          <w:szCs w:val="24"/>
        </w:rPr>
      </w:pPr>
    </w:p>
    <w:p w:rsidR="001F0724" w:rsidP="00015FD4" w14:paraId="55E5753C" w14:textId="15F98B37">
      <w:pPr>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For the development of a new Flight Attendant Fatigue Risk Management Plan (FA</w:t>
      </w:r>
      <w:r w:rsidR="009E67ED">
        <w:rPr>
          <w:rFonts w:ascii="Arial" w:eastAsia="Times New Roman" w:hAnsi="Arial" w:cs="Arial"/>
          <w:color w:val="000000" w:themeColor="text1"/>
          <w:sz w:val="24"/>
          <w:szCs w:val="24"/>
        </w:rPr>
        <w:t xml:space="preserve"> </w:t>
      </w:r>
      <w:r w:rsidRPr="0062731E">
        <w:rPr>
          <w:rFonts w:ascii="Arial" w:eastAsia="Times New Roman" w:hAnsi="Arial" w:cs="Arial"/>
          <w:color w:val="000000" w:themeColor="text1"/>
          <w:sz w:val="24"/>
          <w:szCs w:val="24"/>
        </w:rPr>
        <w:t xml:space="preserve">FRMP), an operator must write and submit their plan to the FAA.  </w:t>
      </w:r>
      <w:r w:rsidR="009E67ED">
        <w:rPr>
          <w:rFonts w:ascii="Arial" w:eastAsia="Times New Roman" w:hAnsi="Arial" w:cs="Arial"/>
          <w:color w:val="000000" w:themeColor="text1"/>
          <w:sz w:val="24"/>
          <w:szCs w:val="24"/>
        </w:rPr>
        <w:t>I</w:t>
      </w:r>
      <w:r w:rsidRPr="0062731E" w:rsidR="007C3F17">
        <w:rPr>
          <w:rFonts w:ascii="Arial" w:eastAsia="Times New Roman" w:hAnsi="Arial" w:cs="Arial"/>
          <w:color w:val="000000" w:themeColor="text1"/>
          <w:sz w:val="24"/>
          <w:szCs w:val="24"/>
        </w:rPr>
        <w:t>t is estimated that the preparation of an</w:t>
      </w:r>
      <w:r w:rsidR="009E67ED">
        <w:rPr>
          <w:rFonts w:ascii="Arial" w:eastAsia="Times New Roman" w:hAnsi="Arial" w:cs="Arial"/>
          <w:color w:val="000000" w:themeColor="text1"/>
          <w:sz w:val="24"/>
          <w:szCs w:val="24"/>
        </w:rPr>
        <w:t xml:space="preserve"> initial</w:t>
      </w:r>
      <w:r w:rsidRPr="0062731E" w:rsidR="007C3F17">
        <w:rPr>
          <w:rFonts w:ascii="Arial" w:eastAsia="Times New Roman" w:hAnsi="Arial" w:cs="Arial"/>
          <w:color w:val="000000" w:themeColor="text1"/>
          <w:sz w:val="24"/>
          <w:szCs w:val="24"/>
        </w:rPr>
        <w:t xml:space="preserve"> </w:t>
      </w:r>
      <w:r w:rsidR="009E67ED">
        <w:rPr>
          <w:rFonts w:ascii="Arial" w:eastAsia="Times New Roman" w:hAnsi="Arial" w:cs="Arial"/>
          <w:color w:val="000000" w:themeColor="text1"/>
          <w:sz w:val="24"/>
          <w:szCs w:val="24"/>
        </w:rPr>
        <w:t>FA FRMP</w:t>
      </w:r>
      <w:r w:rsidRPr="0062731E" w:rsidR="007C3F17">
        <w:rPr>
          <w:rFonts w:ascii="Arial" w:eastAsia="Times New Roman" w:hAnsi="Arial" w:cs="Arial"/>
          <w:color w:val="000000" w:themeColor="text1"/>
          <w:sz w:val="24"/>
          <w:szCs w:val="24"/>
        </w:rPr>
        <w:t xml:space="preserve"> will take each operator approximately 20 hours.  A technical specialist would prepare the plan for submittal.  </w:t>
      </w:r>
      <w:r w:rsidRPr="0062731E" w:rsidR="007C3F17">
        <w:rPr>
          <w:rFonts w:ascii="Arial" w:eastAsia="Times New Roman" w:hAnsi="Arial" w:cs="Arial"/>
          <w:bCs/>
          <w:iCs/>
          <w:color w:val="000000" w:themeColor="text1"/>
          <w:sz w:val="24"/>
          <w:szCs w:val="24"/>
        </w:rPr>
        <w:t>Average hourly wage rate of a technical specialist (manager level): $</w:t>
      </w:r>
      <w:r w:rsidR="00BA64DA">
        <w:rPr>
          <w:rFonts w:ascii="Arial" w:eastAsia="Times New Roman" w:hAnsi="Arial" w:cs="Arial"/>
          <w:bCs/>
          <w:iCs/>
          <w:color w:val="000000" w:themeColor="text1"/>
          <w:sz w:val="24"/>
          <w:szCs w:val="24"/>
        </w:rPr>
        <w:t>44.07</w:t>
      </w:r>
      <w:r>
        <w:rPr>
          <w:rFonts w:ascii="Arial" w:eastAsia="Times New Roman" w:hAnsi="Arial" w:cs="Arial"/>
          <w:bCs/>
          <w:iCs/>
          <w:color w:val="000000" w:themeColor="text1"/>
          <w:sz w:val="24"/>
          <w:szCs w:val="24"/>
          <w:vertAlign w:val="superscript"/>
        </w:rPr>
        <w:footnoteReference w:id="2"/>
      </w:r>
      <w:r w:rsidRPr="0062731E" w:rsidR="007C3F17">
        <w:rPr>
          <w:rFonts w:ascii="Arial" w:eastAsia="Times New Roman" w:hAnsi="Arial" w:cs="Arial"/>
          <w:bCs/>
          <w:iCs/>
          <w:color w:val="000000" w:themeColor="text1"/>
          <w:sz w:val="24"/>
          <w:szCs w:val="24"/>
        </w:rPr>
        <w:t xml:space="preserve"> per hour for reporting and analyzing FRMS data.  </w:t>
      </w:r>
      <w:r w:rsidR="00BA64DA">
        <w:rPr>
          <w:rFonts w:ascii="Arial" w:eastAsia="Times New Roman" w:hAnsi="Arial" w:cs="Arial"/>
          <w:bCs/>
          <w:iCs/>
          <w:color w:val="000000" w:themeColor="text1"/>
          <w:sz w:val="24"/>
          <w:szCs w:val="24"/>
        </w:rPr>
        <w:t>Fringe benefits and overhead for private industry employees are averaged at $12.78</w:t>
      </w:r>
      <w:r w:rsidR="00727619">
        <w:rPr>
          <w:rFonts w:ascii="Arial" w:eastAsia="Times New Roman" w:hAnsi="Arial" w:cs="Arial"/>
          <w:bCs/>
          <w:iCs/>
          <w:color w:val="000000" w:themeColor="text1"/>
          <w:sz w:val="24"/>
          <w:szCs w:val="24"/>
        </w:rPr>
        <w:t>.</w:t>
      </w:r>
      <w:r>
        <w:rPr>
          <w:rStyle w:val="FootnoteReference"/>
          <w:rFonts w:ascii="Arial" w:eastAsia="Times New Roman" w:hAnsi="Arial" w:cs="Arial"/>
          <w:bCs/>
          <w:iCs/>
          <w:color w:val="000000" w:themeColor="text1"/>
          <w:sz w:val="24"/>
          <w:szCs w:val="24"/>
        </w:rPr>
        <w:footnoteReference w:id="3"/>
      </w:r>
      <w:r w:rsidR="00BA64DA">
        <w:rPr>
          <w:rFonts w:ascii="Arial" w:eastAsia="Times New Roman" w:hAnsi="Arial" w:cs="Arial"/>
          <w:bCs/>
          <w:iCs/>
          <w:color w:val="000000" w:themeColor="text1"/>
          <w:sz w:val="24"/>
          <w:szCs w:val="24"/>
        </w:rPr>
        <w:t xml:space="preserve"> </w:t>
      </w:r>
      <w:r w:rsidRPr="0062731E" w:rsidR="007C3F17">
        <w:rPr>
          <w:rFonts w:ascii="Arial" w:eastAsia="Times New Roman" w:hAnsi="Arial" w:cs="Arial"/>
          <w:bCs/>
          <w:iCs/>
          <w:color w:val="000000" w:themeColor="text1"/>
          <w:sz w:val="24"/>
          <w:szCs w:val="24"/>
        </w:rPr>
        <w:t xml:space="preserve">Therefore, the estimated hourly salary for an </w:t>
      </w:r>
      <w:r w:rsidR="009E67ED">
        <w:rPr>
          <w:rFonts w:ascii="Arial" w:eastAsia="Times New Roman" w:hAnsi="Arial" w:cs="Arial"/>
          <w:bCs/>
          <w:iCs/>
          <w:color w:val="000000" w:themeColor="text1"/>
          <w:sz w:val="24"/>
          <w:szCs w:val="24"/>
        </w:rPr>
        <w:t>FA FRMP</w:t>
      </w:r>
      <w:r w:rsidRPr="0062731E" w:rsidR="009E67ED">
        <w:rPr>
          <w:rFonts w:ascii="Arial" w:eastAsia="Times New Roman" w:hAnsi="Arial" w:cs="Arial"/>
          <w:bCs/>
          <w:iCs/>
          <w:color w:val="000000" w:themeColor="text1"/>
          <w:sz w:val="24"/>
          <w:szCs w:val="24"/>
        </w:rPr>
        <w:t xml:space="preserve"> </w:t>
      </w:r>
      <w:r w:rsidRPr="0062731E" w:rsidR="007C3F17">
        <w:rPr>
          <w:rFonts w:ascii="Arial" w:eastAsia="Times New Roman" w:hAnsi="Arial" w:cs="Arial"/>
          <w:bCs/>
          <w:iCs/>
          <w:color w:val="000000" w:themeColor="text1"/>
          <w:sz w:val="24"/>
          <w:szCs w:val="24"/>
        </w:rPr>
        <w:t>respondent is $</w:t>
      </w:r>
      <w:r w:rsidR="00BA64DA">
        <w:rPr>
          <w:rFonts w:ascii="Arial" w:eastAsia="Times New Roman" w:hAnsi="Arial" w:cs="Arial"/>
          <w:bCs/>
          <w:iCs/>
          <w:color w:val="000000" w:themeColor="text1"/>
          <w:sz w:val="24"/>
          <w:szCs w:val="24"/>
        </w:rPr>
        <w:t>56.85</w:t>
      </w:r>
      <w:r w:rsidRPr="0062731E" w:rsidR="007C3F17">
        <w:rPr>
          <w:rFonts w:ascii="Arial" w:eastAsia="Times New Roman" w:hAnsi="Arial" w:cs="Arial"/>
          <w:bCs/>
          <w:iCs/>
          <w:color w:val="000000" w:themeColor="text1"/>
          <w:sz w:val="24"/>
          <w:szCs w:val="24"/>
        </w:rPr>
        <w:t xml:space="preserve">. </w:t>
      </w:r>
      <w:r w:rsidRPr="0062731E">
        <w:rPr>
          <w:rFonts w:ascii="Arial" w:hAnsi="Arial" w:cs="Arial"/>
          <w:color w:val="000000" w:themeColor="text1"/>
          <w:sz w:val="24"/>
          <w:szCs w:val="24"/>
        </w:rPr>
        <w:t xml:space="preserve">The estimated cost for </w:t>
      </w:r>
      <w:r w:rsidRPr="0062731E">
        <w:rPr>
          <w:rFonts w:ascii="Arial" w:hAnsi="Arial" w:cs="Arial"/>
          <w:color w:val="000000" w:themeColor="text1"/>
          <w:sz w:val="24"/>
          <w:szCs w:val="24"/>
        </w:rPr>
        <w:t>all of</w:t>
      </w:r>
      <w:r w:rsidRPr="0062731E">
        <w:rPr>
          <w:rFonts w:ascii="Arial" w:hAnsi="Arial" w:cs="Arial"/>
          <w:color w:val="000000" w:themeColor="text1"/>
          <w:sz w:val="24"/>
          <w:szCs w:val="24"/>
        </w:rPr>
        <w:t xml:space="preserve"> the carriers to develop a</w:t>
      </w:r>
      <w:r w:rsidR="009E67ED">
        <w:rPr>
          <w:rFonts w:ascii="Arial" w:hAnsi="Arial" w:cs="Arial"/>
          <w:color w:val="000000" w:themeColor="text1"/>
          <w:sz w:val="24"/>
          <w:szCs w:val="24"/>
        </w:rPr>
        <w:t>n</w:t>
      </w:r>
      <w:r w:rsidRPr="0062731E">
        <w:rPr>
          <w:rFonts w:ascii="Arial" w:hAnsi="Arial" w:cs="Arial"/>
          <w:color w:val="000000" w:themeColor="text1"/>
          <w:sz w:val="24"/>
          <w:szCs w:val="24"/>
        </w:rPr>
        <w:t xml:space="preserve"> FA</w:t>
      </w:r>
      <w:r w:rsidR="009E67ED">
        <w:rPr>
          <w:rFonts w:ascii="Arial" w:hAnsi="Arial" w:cs="Arial"/>
          <w:color w:val="000000" w:themeColor="text1"/>
          <w:sz w:val="24"/>
          <w:szCs w:val="24"/>
        </w:rPr>
        <w:t xml:space="preserve"> </w:t>
      </w:r>
      <w:r w:rsidRPr="0062731E">
        <w:rPr>
          <w:rFonts w:ascii="Arial" w:hAnsi="Arial" w:cs="Arial"/>
          <w:color w:val="000000" w:themeColor="text1"/>
          <w:sz w:val="24"/>
          <w:szCs w:val="24"/>
        </w:rPr>
        <w:t>FRMP is $</w:t>
      </w:r>
      <w:r w:rsidR="00BA64DA">
        <w:rPr>
          <w:rFonts w:ascii="Arial" w:hAnsi="Arial" w:cs="Arial"/>
          <w:color w:val="000000" w:themeColor="text1"/>
          <w:sz w:val="24"/>
          <w:szCs w:val="24"/>
        </w:rPr>
        <w:t>2,274</w:t>
      </w:r>
      <w:r w:rsidRPr="0062731E" w:rsidR="007C3F17">
        <w:rPr>
          <w:rFonts w:ascii="Arial" w:hAnsi="Arial" w:cs="Arial"/>
          <w:color w:val="000000" w:themeColor="text1"/>
          <w:sz w:val="24"/>
          <w:szCs w:val="24"/>
        </w:rPr>
        <w:t xml:space="preserve"> </w:t>
      </w:r>
      <w:r w:rsidRPr="0062731E">
        <w:rPr>
          <w:rFonts w:ascii="Arial" w:hAnsi="Arial" w:cs="Arial"/>
          <w:color w:val="000000" w:themeColor="text1"/>
          <w:sz w:val="24"/>
          <w:szCs w:val="24"/>
        </w:rPr>
        <w:t xml:space="preserve">(based on </w:t>
      </w:r>
      <w:r w:rsidR="007C05E2">
        <w:rPr>
          <w:rFonts w:ascii="Arial" w:hAnsi="Arial" w:cs="Arial"/>
          <w:color w:val="000000" w:themeColor="text1"/>
          <w:sz w:val="24"/>
          <w:szCs w:val="24"/>
        </w:rPr>
        <w:t>40</w:t>
      </w:r>
      <w:r w:rsidRPr="0062731E">
        <w:rPr>
          <w:rFonts w:ascii="Arial" w:hAnsi="Arial" w:cs="Arial"/>
          <w:color w:val="000000" w:themeColor="text1"/>
          <w:sz w:val="24"/>
          <w:szCs w:val="24"/>
        </w:rPr>
        <w:t xml:space="preserve"> hours of work for </w:t>
      </w:r>
      <w:r w:rsidR="007C05E2">
        <w:rPr>
          <w:rFonts w:ascii="Arial" w:hAnsi="Arial" w:cs="Arial"/>
          <w:color w:val="000000" w:themeColor="text1"/>
          <w:sz w:val="24"/>
          <w:szCs w:val="24"/>
        </w:rPr>
        <w:t>2</w:t>
      </w:r>
      <w:r w:rsidRPr="0062731E">
        <w:rPr>
          <w:rFonts w:ascii="Arial" w:hAnsi="Arial" w:cs="Arial"/>
          <w:color w:val="000000" w:themeColor="text1"/>
          <w:sz w:val="24"/>
          <w:szCs w:val="24"/>
        </w:rPr>
        <w:t xml:space="preserve"> Air Carriers).  The FA</w:t>
      </w:r>
      <w:r w:rsidR="009E67ED">
        <w:rPr>
          <w:rFonts w:ascii="Arial" w:hAnsi="Arial" w:cs="Arial"/>
          <w:color w:val="000000" w:themeColor="text1"/>
          <w:sz w:val="24"/>
          <w:szCs w:val="24"/>
        </w:rPr>
        <w:t xml:space="preserve"> </w:t>
      </w:r>
      <w:r w:rsidRPr="0062731E">
        <w:rPr>
          <w:rFonts w:ascii="Arial" w:hAnsi="Arial" w:cs="Arial"/>
          <w:color w:val="000000" w:themeColor="text1"/>
          <w:sz w:val="24"/>
          <w:szCs w:val="24"/>
        </w:rPr>
        <w:t>FRMP need</w:t>
      </w:r>
      <w:r w:rsidR="009E67ED">
        <w:rPr>
          <w:rFonts w:ascii="Arial" w:hAnsi="Arial" w:cs="Arial"/>
          <w:color w:val="000000" w:themeColor="text1"/>
          <w:sz w:val="24"/>
          <w:szCs w:val="24"/>
        </w:rPr>
        <w:t>s</w:t>
      </w:r>
      <w:r w:rsidRPr="0062731E">
        <w:rPr>
          <w:rFonts w:ascii="Arial" w:hAnsi="Arial" w:cs="Arial"/>
          <w:color w:val="000000" w:themeColor="text1"/>
          <w:sz w:val="24"/>
          <w:szCs w:val="24"/>
        </w:rPr>
        <w:t xml:space="preserve"> </w:t>
      </w:r>
      <w:r w:rsidRPr="0062731E" w:rsidR="00C52462">
        <w:rPr>
          <w:rFonts w:ascii="Arial" w:hAnsi="Arial" w:cs="Arial"/>
          <w:color w:val="000000" w:themeColor="text1"/>
          <w:sz w:val="24"/>
          <w:szCs w:val="24"/>
        </w:rPr>
        <w:t xml:space="preserve">to be updated </w:t>
      </w:r>
      <w:r w:rsidR="009E67ED">
        <w:rPr>
          <w:rFonts w:ascii="Arial" w:hAnsi="Arial" w:cs="Arial"/>
          <w:color w:val="000000" w:themeColor="text1"/>
          <w:sz w:val="24"/>
          <w:szCs w:val="24"/>
        </w:rPr>
        <w:t xml:space="preserve">and </w:t>
      </w:r>
      <w:r w:rsidRPr="0062731E" w:rsidR="009E67ED">
        <w:rPr>
          <w:rFonts w:ascii="Arial" w:eastAsia="Times New Roman" w:hAnsi="Arial" w:cs="Arial"/>
          <w:color w:val="000000" w:themeColor="text1"/>
          <w:sz w:val="24"/>
          <w:szCs w:val="24"/>
        </w:rPr>
        <w:t>submit</w:t>
      </w:r>
      <w:r w:rsidR="009E67ED">
        <w:rPr>
          <w:rFonts w:ascii="Arial" w:eastAsia="Times New Roman" w:hAnsi="Arial" w:cs="Arial"/>
          <w:color w:val="000000" w:themeColor="text1"/>
          <w:sz w:val="24"/>
          <w:szCs w:val="24"/>
        </w:rPr>
        <w:t>ted/repor</w:t>
      </w:r>
      <w:r w:rsidRPr="0062731E" w:rsidR="009E67ED">
        <w:rPr>
          <w:rFonts w:ascii="Arial" w:eastAsia="Times New Roman" w:hAnsi="Arial" w:cs="Arial"/>
          <w:color w:val="000000" w:themeColor="text1"/>
          <w:sz w:val="24"/>
          <w:szCs w:val="24"/>
        </w:rPr>
        <w:t>t</w:t>
      </w:r>
      <w:r w:rsidR="009E67ED">
        <w:rPr>
          <w:rFonts w:ascii="Arial" w:eastAsia="Times New Roman" w:hAnsi="Arial" w:cs="Arial"/>
          <w:color w:val="000000" w:themeColor="text1"/>
          <w:sz w:val="24"/>
          <w:szCs w:val="24"/>
        </w:rPr>
        <w:t>ed</w:t>
      </w:r>
      <w:r w:rsidRPr="0062731E" w:rsidR="009E67ED">
        <w:rPr>
          <w:rFonts w:ascii="Arial" w:eastAsia="Times New Roman" w:hAnsi="Arial" w:cs="Arial"/>
          <w:color w:val="000000" w:themeColor="text1"/>
          <w:sz w:val="24"/>
          <w:szCs w:val="24"/>
        </w:rPr>
        <w:t xml:space="preserve"> to the FAA for review and acceptance</w:t>
      </w:r>
      <w:r w:rsidR="009E67ED">
        <w:rPr>
          <w:rFonts w:ascii="Arial" w:eastAsia="Times New Roman" w:hAnsi="Arial" w:cs="Arial"/>
          <w:color w:val="000000" w:themeColor="text1"/>
          <w:sz w:val="24"/>
          <w:szCs w:val="24"/>
        </w:rPr>
        <w:t xml:space="preserve"> </w:t>
      </w:r>
      <w:r w:rsidRPr="0062731E" w:rsidR="00C52462">
        <w:rPr>
          <w:rFonts w:ascii="Arial" w:hAnsi="Arial" w:cs="Arial"/>
          <w:color w:val="000000" w:themeColor="text1"/>
          <w:sz w:val="24"/>
          <w:szCs w:val="24"/>
        </w:rPr>
        <w:t xml:space="preserve">every two years. </w:t>
      </w:r>
      <w:r w:rsidRPr="0062731E">
        <w:rPr>
          <w:rFonts w:ascii="Arial" w:hAnsi="Arial" w:cs="Arial"/>
          <w:color w:val="000000" w:themeColor="text1"/>
          <w:sz w:val="24"/>
          <w:szCs w:val="24"/>
        </w:rPr>
        <w:t xml:space="preserve">It is </w:t>
      </w:r>
      <w:r w:rsidRPr="0062731E">
        <w:rPr>
          <w:rFonts w:ascii="Arial" w:hAnsi="Arial" w:cs="Arial"/>
          <w:color w:val="000000" w:themeColor="text1"/>
          <w:sz w:val="24"/>
          <w:szCs w:val="24"/>
        </w:rPr>
        <w:t xml:space="preserve">estimated that it will take each of the </w:t>
      </w:r>
      <w:r w:rsidR="009E67ED">
        <w:rPr>
          <w:rFonts w:ascii="Arial" w:hAnsi="Arial" w:cs="Arial"/>
          <w:color w:val="000000" w:themeColor="text1"/>
          <w:sz w:val="24"/>
          <w:szCs w:val="24"/>
        </w:rPr>
        <w:t>55</w:t>
      </w:r>
      <w:r w:rsidRPr="0062731E" w:rsidR="009E67ED">
        <w:rPr>
          <w:rFonts w:ascii="Arial" w:hAnsi="Arial" w:cs="Arial"/>
          <w:color w:val="000000" w:themeColor="text1"/>
          <w:sz w:val="24"/>
          <w:szCs w:val="24"/>
        </w:rPr>
        <w:t xml:space="preserve"> </w:t>
      </w:r>
      <w:r w:rsidR="009E67ED">
        <w:rPr>
          <w:rFonts w:ascii="Arial" w:hAnsi="Arial" w:cs="Arial"/>
          <w:color w:val="000000" w:themeColor="text1"/>
          <w:sz w:val="24"/>
          <w:szCs w:val="24"/>
        </w:rPr>
        <w:t>a</w:t>
      </w:r>
      <w:r w:rsidRPr="0062731E" w:rsidR="009E67ED">
        <w:rPr>
          <w:rFonts w:ascii="Arial" w:hAnsi="Arial" w:cs="Arial"/>
          <w:color w:val="000000" w:themeColor="text1"/>
          <w:sz w:val="24"/>
          <w:szCs w:val="24"/>
        </w:rPr>
        <w:t xml:space="preserve">ir </w:t>
      </w:r>
      <w:r w:rsidR="009E67ED">
        <w:rPr>
          <w:rFonts w:ascii="Arial" w:hAnsi="Arial" w:cs="Arial"/>
          <w:color w:val="000000" w:themeColor="text1"/>
          <w:sz w:val="24"/>
          <w:szCs w:val="24"/>
        </w:rPr>
        <w:t>c</w:t>
      </w:r>
      <w:r w:rsidRPr="0062731E" w:rsidR="009E67ED">
        <w:rPr>
          <w:rFonts w:ascii="Arial" w:hAnsi="Arial" w:cs="Arial"/>
          <w:color w:val="000000" w:themeColor="text1"/>
          <w:sz w:val="24"/>
          <w:szCs w:val="24"/>
        </w:rPr>
        <w:t xml:space="preserve">arriers </w:t>
      </w:r>
      <w:r w:rsidRPr="0062731E">
        <w:rPr>
          <w:rFonts w:ascii="Arial" w:hAnsi="Arial" w:cs="Arial"/>
          <w:color w:val="000000" w:themeColor="text1"/>
          <w:sz w:val="24"/>
          <w:szCs w:val="24"/>
        </w:rPr>
        <w:t>approximately 5 hours to update their individual plans (</w:t>
      </w:r>
      <w:r w:rsidR="009E67ED">
        <w:rPr>
          <w:rFonts w:ascii="Arial" w:hAnsi="Arial" w:cs="Arial"/>
          <w:color w:val="000000" w:themeColor="text1"/>
          <w:sz w:val="24"/>
          <w:szCs w:val="24"/>
        </w:rPr>
        <w:t>275</w:t>
      </w:r>
      <w:r w:rsidRPr="0062731E" w:rsidR="009E67ED">
        <w:rPr>
          <w:rFonts w:ascii="Arial" w:hAnsi="Arial" w:cs="Arial"/>
          <w:color w:val="000000" w:themeColor="text1"/>
          <w:sz w:val="24"/>
          <w:szCs w:val="24"/>
        </w:rPr>
        <w:t xml:space="preserve"> </w:t>
      </w:r>
      <w:r w:rsidR="009E67ED">
        <w:rPr>
          <w:rFonts w:ascii="Arial" w:hAnsi="Arial" w:cs="Arial"/>
          <w:color w:val="000000" w:themeColor="text1"/>
          <w:sz w:val="24"/>
          <w:szCs w:val="24"/>
        </w:rPr>
        <w:t>h</w:t>
      </w:r>
      <w:r w:rsidRPr="0062731E">
        <w:rPr>
          <w:rFonts w:ascii="Arial" w:hAnsi="Arial" w:cs="Arial"/>
          <w:color w:val="000000" w:themeColor="text1"/>
          <w:sz w:val="24"/>
          <w:szCs w:val="24"/>
        </w:rPr>
        <w:t xml:space="preserve">ours).  Using the </w:t>
      </w:r>
      <w:r w:rsidRPr="0062731E" w:rsidR="00727619">
        <w:rPr>
          <w:rFonts w:ascii="Arial" w:hAnsi="Arial" w:cs="Arial"/>
          <w:color w:val="000000" w:themeColor="text1"/>
          <w:sz w:val="24"/>
          <w:szCs w:val="24"/>
        </w:rPr>
        <w:t>above-described</w:t>
      </w:r>
      <w:r w:rsidRPr="0062731E">
        <w:rPr>
          <w:rFonts w:ascii="Arial" w:hAnsi="Arial" w:cs="Arial"/>
          <w:color w:val="000000" w:themeColor="text1"/>
          <w:sz w:val="24"/>
          <w:szCs w:val="24"/>
        </w:rPr>
        <w:t xml:space="preserve"> pay, it would cost the carriers approximately $</w:t>
      </w:r>
      <w:r w:rsidR="00BA64DA">
        <w:rPr>
          <w:rFonts w:ascii="Arial" w:hAnsi="Arial" w:cs="Arial"/>
          <w:color w:val="000000" w:themeColor="text1"/>
          <w:sz w:val="24"/>
          <w:szCs w:val="24"/>
        </w:rPr>
        <w:t>15,634</w:t>
      </w:r>
      <w:r w:rsidRPr="0062731E">
        <w:rPr>
          <w:rFonts w:ascii="Arial" w:hAnsi="Arial" w:cs="Arial"/>
          <w:color w:val="000000" w:themeColor="text1"/>
          <w:sz w:val="24"/>
          <w:szCs w:val="24"/>
        </w:rPr>
        <w:t xml:space="preserve"> to update their plans.  </w:t>
      </w:r>
      <w:r w:rsidR="007C05E2">
        <w:rPr>
          <w:rFonts w:ascii="Arial" w:hAnsi="Arial" w:cs="Arial"/>
          <w:color w:val="000000" w:themeColor="text1"/>
          <w:sz w:val="24"/>
          <w:szCs w:val="24"/>
        </w:rPr>
        <w:t>The total burden for this collection is $</w:t>
      </w:r>
      <w:r w:rsidR="00BA64DA">
        <w:rPr>
          <w:rFonts w:ascii="Arial" w:hAnsi="Arial" w:cs="Arial"/>
          <w:color w:val="000000" w:themeColor="text1"/>
          <w:sz w:val="24"/>
          <w:szCs w:val="24"/>
        </w:rPr>
        <w:t>17,908</w:t>
      </w:r>
      <w:r w:rsidR="007C05E2">
        <w:rPr>
          <w:rFonts w:ascii="Arial" w:hAnsi="Arial" w:cs="Arial"/>
          <w:color w:val="000000" w:themeColor="text1"/>
          <w:sz w:val="24"/>
          <w:szCs w:val="24"/>
        </w:rPr>
        <w:t>.</w:t>
      </w:r>
    </w:p>
    <w:p w:rsidR="007C05E2" w:rsidRPr="0062731E" w:rsidP="00015FD4" w14:paraId="410F60B5" w14:textId="77777777">
      <w:pPr>
        <w:spacing w:after="0" w:line="240" w:lineRule="auto"/>
        <w:rPr>
          <w:rFonts w:ascii="Arial" w:eastAsia="Times New Roman" w:hAnsi="Arial" w:cs="Arial"/>
          <w:color w:val="000000" w:themeColor="text1"/>
          <w:sz w:val="24"/>
          <w:szCs w:val="24"/>
        </w:rPr>
      </w:pPr>
    </w:p>
    <w:p w:rsidR="00C64707" w:rsidRPr="0062731E" w:rsidP="00C64707" w14:paraId="5ECF5E67"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13. Provide an estimate for the total annual cost burden to respondents or record keepers resulting from the collection of information.</w:t>
      </w:r>
    </w:p>
    <w:p w:rsidR="006D3CC8" w:rsidRPr="0062731E" w:rsidP="00C64707" w14:paraId="54658CED"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C64707" w14:paraId="56DC556F" w14:textId="6E5221D6">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t xml:space="preserve">Since </w:t>
      </w:r>
      <w:r w:rsidR="00085E7E">
        <w:rPr>
          <w:rFonts w:ascii="Arial" w:eastAsia="Times New Roman" w:hAnsi="Arial" w:cs="Arial"/>
          <w:color w:val="000000" w:themeColor="text1"/>
          <w:sz w:val="24"/>
          <w:szCs w:val="24"/>
        </w:rPr>
        <w:t>a</w:t>
      </w:r>
      <w:r w:rsidRPr="0062731E" w:rsidR="00085E7E">
        <w:rPr>
          <w:rFonts w:ascii="Arial" w:eastAsia="Times New Roman" w:hAnsi="Arial" w:cs="Arial"/>
          <w:color w:val="000000" w:themeColor="text1"/>
          <w:sz w:val="24"/>
          <w:szCs w:val="24"/>
        </w:rPr>
        <w:t xml:space="preserve">ir </w:t>
      </w:r>
      <w:r w:rsidR="00085E7E">
        <w:rPr>
          <w:rFonts w:ascii="Arial" w:eastAsia="Times New Roman" w:hAnsi="Arial" w:cs="Arial"/>
          <w:color w:val="000000" w:themeColor="text1"/>
          <w:sz w:val="24"/>
          <w:szCs w:val="24"/>
        </w:rPr>
        <w:t>c</w:t>
      </w:r>
      <w:r w:rsidRPr="0062731E" w:rsidR="00085E7E">
        <w:rPr>
          <w:rFonts w:ascii="Arial" w:eastAsia="Times New Roman" w:hAnsi="Arial" w:cs="Arial"/>
          <w:color w:val="000000" w:themeColor="text1"/>
          <w:sz w:val="24"/>
          <w:szCs w:val="24"/>
        </w:rPr>
        <w:t xml:space="preserve">arriers </w:t>
      </w:r>
      <w:r w:rsidRPr="0062731E">
        <w:rPr>
          <w:rFonts w:ascii="Arial" w:eastAsia="Times New Roman" w:hAnsi="Arial" w:cs="Arial"/>
          <w:color w:val="000000" w:themeColor="text1"/>
          <w:sz w:val="24"/>
          <w:szCs w:val="24"/>
        </w:rPr>
        <w:t xml:space="preserve">already comply with Pilot </w:t>
      </w:r>
      <w:r w:rsidR="00085E7E">
        <w:rPr>
          <w:rFonts w:ascii="Arial" w:eastAsia="Times New Roman" w:hAnsi="Arial" w:cs="Arial"/>
          <w:color w:val="000000" w:themeColor="text1"/>
          <w:sz w:val="24"/>
          <w:szCs w:val="24"/>
        </w:rPr>
        <w:t>FRMP</w:t>
      </w:r>
      <w:r w:rsidRPr="0062731E">
        <w:rPr>
          <w:rFonts w:ascii="Arial" w:eastAsia="Times New Roman" w:hAnsi="Arial" w:cs="Arial"/>
          <w:color w:val="000000" w:themeColor="text1"/>
          <w:sz w:val="24"/>
          <w:szCs w:val="24"/>
        </w:rPr>
        <w:t>s, there should be no additional costs to the carriers to implement this new requirement</w:t>
      </w:r>
      <w:r w:rsidRPr="0062731E">
        <w:rPr>
          <w:rFonts w:ascii="Arial" w:eastAsia="Times New Roman" w:hAnsi="Arial" w:cs="Arial"/>
          <w:color w:val="000000" w:themeColor="text1"/>
          <w:sz w:val="24"/>
          <w:szCs w:val="24"/>
        </w:rPr>
        <w:br/>
      </w:r>
    </w:p>
    <w:p w:rsidR="00C64707" w:rsidRPr="0062731E" w:rsidP="00C64707" w14:paraId="5DC66E65"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r w:rsidRPr="0062731E">
        <w:rPr>
          <w:rFonts w:ascii="Arial" w:eastAsia="Times New Roman" w:hAnsi="Arial" w:cs="Arial"/>
          <w:b/>
          <w:bCs/>
          <w:color w:val="000000" w:themeColor="text1"/>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62731E">
        <w:rPr>
          <w:rFonts w:ascii="Arial" w:eastAsia="Times New Roman" w:hAnsi="Arial" w:cs="Arial"/>
          <w:b/>
          <w:bCs/>
          <w:color w:val="000000" w:themeColor="text1"/>
          <w:sz w:val="24"/>
          <w:szCs w:val="24"/>
        </w:rPr>
        <w:t>expense</w:t>
      </w:r>
      <w:r w:rsidRPr="0062731E">
        <w:rPr>
          <w:rFonts w:ascii="Arial" w:eastAsia="Times New Roman" w:hAnsi="Arial" w:cs="Arial"/>
          <w:b/>
          <w:bCs/>
          <w:color w:val="000000" w:themeColor="text1"/>
          <w:sz w:val="24"/>
          <w:szCs w:val="24"/>
        </w:rPr>
        <w:t xml:space="preserve"> that would not have been incurred without this collection of information.</w:t>
      </w:r>
    </w:p>
    <w:p w:rsidR="00595F9E" w:rsidRPr="0062731E" w:rsidP="006D3CC8" w14:paraId="20860830" w14:textId="77777777">
      <w:pPr>
        <w:ind w:left="360"/>
        <w:rPr>
          <w:rFonts w:ascii="Arial" w:hAnsi="Arial" w:cs="Arial"/>
          <w:color w:val="000000" w:themeColor="text1"/>
          <w:sz w:val="24"/>
          <w:szCs w:val="24"/>
        </w:rPr>
      </w:pPr>
      <w:r w:rsidRPr="0062731E">
        <w:rPr>
          <w:rFonts w:ascii="Arial" w:hAnsi="Arial" w:cs="Arial"/>
          <w:color w:val="000000" w:themeColor="text1"/>
          <w:sz w:val="24"/>
          <w:szCs w:val="24"/>
        </w:rPr>
        <w:t xml:space="preserve"> </w:t>
      </w:r>
    </w:p>
    <w:p w:rsidR="006D3CC8" w:rsidRPr="0062731E" w:rsidP="007C3F17" w14:paraId="50F4D7B4" w14:textId="051EB018">
      <w:pPr>
        <w:rPr>
          <w:rFonts w:ascii="Arial" w:eastAsia="Calibri" w:hAnsi="Arial" w:cs="Arial"/>
          <w:color w:val="000000" w:themeColor="text1"/>
          <w:sz w:val="24"/>
          <w:szCs w:val="24"/>
          <w:u w:val="single"/>
        </w:rPr>
      </w:pPr>
      <w:r w:rsidRPr="0062731E">
        <w:rPr>
          <w:rFonts w:ascii="Arial" w:eastAsia="Calibri" w:hAnsi="Arial" w:cs="Arial"/>
          <w:color w:val="000000" w:themeColor="text1"/>
          <w:sz w:val="24"/>
          <w:szCs w:val="24"/>
        </w:rPr>
        <w:t xml:space="preserve">This figure is the estimated cost for the government to approve and monitor </w:t>
      </w:r>
      <w:r w:rsidR="00085E7E">
        <w:rPr>
          <w:rFonts w:ascii="Arial" w:eastAsia="Calibri" w:hAnsi="Arial" w:cs="Arial"/>
          <w:color w:val="000000" w:themeColor="text1"/>
          <w:sz w:val="24"/>
          <w:szCs w:val="24"/>
        </w:rPr>
        <w:t>FA FRMP</w:t>
      </w:r>
      <w:r w:rsidRPr="0062731E">
        <w:rPr>
          <w:rFonts w:ascii="Arial" w:eastAsia="Calibri" w:hAnsi="Arial" w:cs="Arial"/>
          <w:color w:val="000000" w:themeColor="text1"/>
          <w:sz w:val="24"/>
          <w:szCs w:val="24"/>
        </w:rPr>
        <w:t>s.  Typically</w:t>
      </w:r>
      <w:r w:rsidR="00085E7E">
        <w:rPr>
          <w:rFonts w:ascii="Arial" w:eastAsia="Calibri" w:hAnsi="Arial" w:cs="Arial"/>
          <w:color w:val="000000" w:themeColor="text1"/>
          <w:sz w:val="24"/>
          <w:szCs w:val="24"/>
        </w:rPr>
        <w:t>,</w:t>
      </w:r>
      <w:r w:rsidRPr="0062731E">
        <w:rPr>
          <w:rFonts w:ascii="Arial" w:eastAsia="Calibri" w:hAnsi="Arial" w:cs="Arial"/>
          <w:color w:val="000000" w:themeColor="text1"/>
          <w:sz w:val="24"/>
          <w:szCs w:val="24"/>
        </w:rPr>
        <w:t xml:space="preserve"> </w:t>
      </w:r>
      <w:r w:rsidR="00085E7E">
        <w:rPr>
          <w:rFonts w:ascii="Arial" w:eastAsia="Calibri" w:hAnsi="Arial" w:cs="Arial"/>
          <w:color w:val="000000" w:themeColor="text1"/>
          <w:sz w:val="24"/>
          <w:szCs w:val="24"/>
        </w:rPr>
        <w:t xml:space="preserve">aviation safety </w:t>
      </w:r>
      <w:r w:rsidRPr="0062731E">
        <w:rPr>
          <w:rFonts w:ascii="Arial" w:eastAsia="Calibri" w:hAnsi="Arial" w:cs="Arial"/>
          <w:color w:val="000000" w:themeColor="text1"/>
          <w:sz w:val="24"/>
          <w:szCs w:val="24"/>
        </w:rPr>
        <w:t>inspectors at the GS-13 level would inspect and approve these programs.  Generally, these inspectors are GS-13 (GS-13, Step 5 hourly wage, Kansas City Locality Pay) for an average wage of $5</w:t>
      </w:r>
      <w:r w:rsidR="00727619">
        <w:rPr>
          <w:rFonts w:ascii="Arial" w:eastAsia="Calibri" w:hAnsi="Arial" w:cs="Arial"/>
          <w:color w:val="000000" w:themeColor="text1"/>
          <w:sz w:val="24"/>
          <w:szCs w:val="24"/>
        </w:rPr>
        <w:t>8.74</w:t>
      </w:r>
      <w:r w:rsidRPr="0062731E">
        <w:rPr>
          <w:rFonts w:ascii="Arial" w:eastAsia="Calibri" w:hAnsi="Arial" w:cs="Arial"/>
          <w:color w:val="000000" w:themeColor="text1"/>
          <w:sz w:val="24"/>
          <w:szCs w:val="24"/>
        </w:rPr>
        <w:t xml:space="preserve"> per hour</w:t>
      </w:r>
      <w:r>
        <w:rPr>
          <w:rFonts w:ascii="Arial" w:eastAsia="Calibri" w:hAnsi="Arial" w:cs="Arial"/>
          <w:color w:val="000000" w:themeColor="text1"/>
          <w:sz w:val="24"/>
          <w:szCs w:val="24"/>
          <w:vertAlign w:val="superscript"/>
        </w:rPr>
        <w:footnoteReference w:id="4"/>
      </w:r>
      <w:r w:rsidR="00950F66">
        <w:rPr>
          <w:rFonts w:ascii="Arial" w:eastAsia="Calibri" w:hAnsi="Arial" w:cs="Arial"/>
          <w:color w:val="000000" w:themeColor="text1"/>
          <w:sz w:val="24"/>
          <w:szCs w:val="24"/>
        </w:rPr>
        <w:t>.  Fringe benefits and overhead for government workers are averaged at $18.21.  This makes the hourly median salary of $76.95.</w:t>
      </w:r>
    </w:p>
    <w:p w:rsidR="006D3CC8" w:rsidRPr="0062731E" w:rsidP="006D3CC8" w14:paraId="5C03EC0E" w14:textId="77777777">
      <w:pPr>
        <w:spacing w:after="0" w:line="240" w:lineRule="auto"/>
        <w:ind w:left="360"/>
        <w:contextualSpacing/>
        <w:rPr>
          <w:rFonts w:ascii="Arial" w:eastAsia="Calibri" w:hAnsi="Arial" w:cs="Arial"/>
          <w:color w:val="000000" w:themeColor="text1"/>
          <w:sz w:val="24"/>
          <w:szCs w:val="24"/>
          <w:u w:val="single"/>
        </w:rPr>
      </w:pPr>
    </w:p>
    <w:p w:rsidR="006D3CC8" w:rsidRPr="0062731E" w:rsidP="006D3CC8" w14:paraId="1D83C2DC" w14:textId="77777777">
      <w:pPr>
        <w:spacing w:after="0" w:line="240" w:lineRule="auto"/>
        <w:ind w:left="360"/>
        <w:contextualSpacing/>
        <w:rPr>
          <w:rFonts w:ascii="Arial" w:eastAsia="Calibri" w:hAnsi="Arial" w:cs="Arial"/>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1"/>
        <w:gridCol w:w="4034"/>
        <w:gridCol w:w="937"/>
        <w:gridCol w:w="1318"/>
      </w:tblGrid>
      <w:tr w14:paraId="31183746" w14:textId="77777777" w:rsidTr="003F08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061" w:type="dxa"/>
          </w:tcPr>
          <w:p w:rsidR="006D3CC8" w:rsidRPr="0062731E" w:rsidP="003F086E" w14:paraId="62D7295E" w14:textId="77777777">
            <w:pPr>
              <w:spacing w:after="0" w:line="240" w:lineRule="auto"/>
              <w:jc w:val="center"/>
              <w:rPr>
                <w:rFonts w:ascii="Arial" w:eastAsia="Calibri" w:hAnsi="Arial" w:cs="Arial"/>
                <w:b/>
                <w:color w:val="000000" w:themeColor="text1"/>
              </w:rPr>
            </w:pPr>
            <w:r w:rsidRPr="0062731E">
              <w:rPr>
                <w:rFonts w:ascii="Arial" w:eastAsia="Calibri" w:hAnsi="Arial" w:cs="Arial"/>
                <w:b/>
                <w:color w:val="000000" w:themeColor="text1"/>
              </w:rPr>
              <w:t>FAA Staff Action</w:t>
            </w:r>
          </w:p>
        </w:tc>
        <w:tc>
          <w:tcPr>
            <w:tcW w:w="4034" w:type="dxa"/>
          </w:tcPr>
          <w:p w:rsidR="006D3CC8" w:rsidRPr="0062731E" w:rsidP="003F086E" w14:paraId="735AE4DF" w14:textId="77777777">
            <w:pPr>
              <w:spacing w:after="0" w:line="240" w:lineRule="auto"/>
              <w:jc w:val="center"/>
              <w:rPr>
                <w:rFonts w:ascii="Arial" w:eastAsia="Calibri" w:hAnsi="Arial" w:cs="Arial"/>
                <w:b/>
                <w:color w:val="000000" w:themeColor="text1"/>
              </w:rPr>
            </w:pPr>
            <w:r w:rsidRPr="0062731E">
              <w:rPr>
                <w:rFonts w:ascii="Arial" w:eastAsia="Calibri" w:hAnsi="Arial" w:cs="Arial"/>
                <w:b/>
                <w:color w:val="000000" w:themeColor="text1"/>
              </w:rPr>
              <w:t>FAA Personnel</w:t>
            </w:r>
          </w:p>
        </w:tc>
        <w:tc>
          <w:tcPr>
            <w:tcW w:w="2255" w:type="dxa"/>
            <w:gridSpan w:val="2"/>
          </w:tcPr>
          <w:p w:rsidR="006D3CC8" w:rsidRPr="0062731E" w:rsidP="003F086E" w14:paraId="010B242B" w14:textId="77777777">
            <w:pPr>
              <w:spacing w:after="0" w:line="240" w:lineRule="auto"/>
              <w:jc w:val="center"/>
              <w:rPr>
                <w:rFonts w:ascii="Arial" w:eastAsia="Calibri" w:hAnsi="Arial" w:cs="Arial"/>
                <w:b/>
                <w:color w:val="000000" w:themeColor="text1"/>
              </w:rPr>
            </w:pPr>
            <w:r w:rsidRPr="0062731E">
              <w:rPr>
                <w:rFonts w:ascii="Arial" w:eastAsia="Calibri" w:hAnsi="Arial" w:cs="Arial"/>
                <w:b/>
                <w:color w:val="000000" w:themeColor="text1"/>
              </w:rPr>
              <w:t>Burden</w:t>
            </w:r>
          </w:p>
          <w:p w:rsidR="006D3CC8" w:rsidRPr="0062731E" w:rsidP="003F086E" w14:paraId="2377417E" w14:textId="77777777">
            <w:pPr>
              <w:spacing w:after="0" w:line="240" w:lineRule="auto"/>
              <w:rPr>
                <w:rFonts w:ascii="Arial" w:eastAsia="Calibri" w:hAnsi="Arial" w:cs="Arial"/>
                <w:b/>
                <w:color w:val="000000" w:themeColor="text1"/>
              </w:rPr>
            </w:pPr>
            <w:r w:rsidRPr="0062731E">
              <w:rPr>
                <w:rFonts w:ascii="Arial" w:eastAsia="Calibri" w:hAnsi="Arial" w:cs="Arial"/>
                <w:b/>
                <w:color w:val="000000" w:themeColor="text1"/>
              </w:rPr>
              <w:t>Time         Cost</w:t>
            </w:r>
          </w:p>
        </w:tc>
      </w:tr>
      <w:tr w14:paraId="695F900F" w14:textId="77777777" w:rsidTr="003F086E">
        <w:tblPrEx>
          <w:tblW w:w="0" w:type="auto"/>
          <w:tblLook w:val="04A0"/>
        </w:tblPrEx>
        <w:tc>
          <w:tcPr>
            <w:tcW w:w="3061" w:type="dxa"/>
          </w:tcPr>
          <w:p w:rsidR="006D3CC8" w:rsidRPr="0062731E" w:rsidP="003F086E" w14:paraId="090D35C3" w14:textId="5B3B78FD">
            <w:pPr>
              <w:numPr>
                <w:ilvl w:val="0"/>
                <w:numId w:val="4"/>
              </w:numPr>
              <w:spacing w:after="0" w:line="240" w:lineRule="auto"/>
              <w:contextualSpacing/>
              <w:rPr>
                <w:rFonts w:ascii="Arial" w:eastAsia="Calibri" w:hAnsi="Arial" w:cs="Arial"/>
                <w:color w:val="000000" w:themeColor="text1"/>
              </w:rPr>
            </w:pPr>
            <w:r w:rsidRPr="0062731E">
              <w:rPr>
                <w:rFonts w:ascii="Arial" w:eastAsia="Calibri" w:hAnsi="Arial" w:cs="Arial"/>
                <w:color w:val="000000" w:themeColor="text1"/>
              </w:rPr>
              <w:t>Review/Approval of Initial FA</w:t>
            </w:r>
            <w:r w:rsidR="00085E7E">
              <w:rPr>
                <w:rFonts w:ascii="Arial" w:eastAsia="Calibri" w:hAnsi="Arial" w:cs="Arial"/>
                <w:color w:val="000000" w:themeColor="text1"/>
              </w:rPr>
              <w:t xml:space="preserve"> </w:t>
            </w:r>
            <w:r w:rsidRPr="0062731E">
              <w:rPr>
                <w:rFonts w:ascii="Arial" w:eastAsia="Calibri" w:hAnsi="Arial" w:cs="Arial"/>
                <w:color w:val="000000" w:themeColor="text1"/>
              </w:rPr>
              <w:t>FRMP</w:t>
            </w:r>
          </w:p>
        </w:tc>
        <w:tc>
          <w:tcPr>
            <w:tcW w:w="4034" w:type="dxa"/>
          </w:tcPr>
          <w:p w:rsidR="006D3CC8" w:rsidRPr="0062731E" w:rsidP="003F086E" w14:paraId="5AD433F2" w14:textId="49D17142">
            <w:pPr>
              <w:spacing w:after="0" w:line="240" w:lineRule="auto"/>
              <w:rPr>
                <w:rFonts w:ascii="Arial" w:eastAsia="Calibri" w:hAnsi="Arial" w:cs="Arial"/>
                <w:color w:val="000000" w:themeColor="text1"/>
              </w:rPr>
            </w:pPr>
            <w:r w:rsidRPr="0062731E">
              <w:rPr>
                <w:rFonts w:ascii="Arial" w:eastAsia="Calibri" w:hAnsi="Arial" w:cs="Arial"/>
                <w:color w:val="000000" w:themeColor="text1"/>
              </w:rPr>
              <w:t xml:space="preserve">Aviation Safety Inspector - 5 </w:t>
            </w:r>
            <w:r w:rsidRPr="0062731E">
              <w:rPr>
                <w:rFonts w:ascii="Arial" w:eastAsia="Calibri" w:hAnsi="Arial" w:cs="Arial"/>
                <w:color w:val="000000" w:themeColor="text1"/>
              </w:rPr>
              <w:t>hrs</w:t>
            </w:r>
            <w:r w:rsidRPr="0062731E">
              <w:rPr>
                <w:rFonts w:ascii="Arial" w:eastAsia="Calibri" w:hAnsi="Arial" w:cs="Arial"/>
                <w:color w:val="000000" w:themeColor="text1"/>
              </w:rPr>
              <w:t xml:space="preserve"> x </w:t>
            </w:r>
            <w:r w:rsidR="007C05E2">
              <w:rPr>
                <w:rFonts w:ascii="Arial" w:eastAsia="Calibri" w:hAnsi="Arial" w:cs="Arial"/>
                <w:color w:val="000000" w:themeColor="text1"/>
              </w:rPr>
              <w:t xml:space="preserve">2 </w:t>
            </w:r>
            <w:r w:rsidRPr="0062731E">
              <w:rPr>
                <w:rFonts w:ascii="Arial" w:eastAsia="Calibri" w:hAnsi="Arial" w:cs="Arial"/>
                <w:color w:val="000000" w:themeColor="text1"/>
              </w:rPr>
              <w:t xml:space="preserve">operators = </w:t>
            </w:r>
            <w:r w:rsidR="007C05E2">
              <w:rPr>
                <w:rFonts w:ascii="Arial" w:eastAsia="Calibri" w:hAnsi="Arial" w:cs="Arial"/>
                <w:color w:val="000000" w:themeColor="text1"/>
              </w:rPr>
              <w:t>10</w:t>
            </w:r>
            <w:r w:rsidRPr="0062731E">
              <w:rPr>
                <w:rFonts w:ascii="Arial" w:eastAsia="Calibri" w:hAnsi="Arial" w:cs="Arial"/>
                <w:b/>
                <w:color w:val="000000" w:themeColor="text1"/>
              </w:rPr>
              <w:t xml:space="preserve"> </w:t>
            </w:r>
            <w:r w:rsidRPr="0062731E">
              <w:rPr>
                <w:rFonts w:ascii="Arial" w:eastAsia="Calibri" w:hAnsi="Arial" w:cs="Arial"/>
                <w:b/>
                <w:color w:val="000000" w:themeColor="text1"/>
              </w:rPr>
              <w:t>hrs</w:t>
            </w:r>
            <w:r w:rsidRPr="0062731E" w:rsidR="00595F9E">
              <w:rPr>
                <w:rFonts w:ascii="Arial" w:eastAsia="Calibri" w:hAnsi="Arial" w:cs="Arial"/>
                <w:color w:val="000000" w:themeColor="text1"/>
              </w:rPr>
              <w:t xml:space="preserve"> at $</w:t>
            </w:r>
            <w:r w:rsidR="00950F66">
              <w:rPr>
                <w:rFonts w:ascii="Arial" w:eastAsia="Calibri" w:hAnsi="Arial" w:cs="Arial"/>
                <w:color w:val="000000" w:themeColor="text1"/>
              </w:rPr>
              <w:t>77</w:t>
            </w:r>
            <w:r w:rsidRPr="0062731E">
              <w:rPr>
                <w:rFonts w:ascii="Arial" w:eastAsia="Calibri" w:hAnsi="Arial" w:cs="Arial"/>
                <w:color w:val="000000" w:themeColor="text1"/>
              </w:rPr>
              <w:t>/</w:t>
            </w:r>
            <w:r w:rsidRPr="0062731E">
              <w:rPr>
                <w:rFonts w:ascii="Arial" w:eastAsia="Calibri" w:hAnsi="Arial" w:cs="Arial"/>
                <w:color w:val="000000" w:themeColor="text1"/>
              </w:rPr>
              <w:t>hr</w:t>
            </w:r>
            <w:r w:rsidRPr="0062731E">
              <w:rPr>
                <w:rFonts w:ascii="Arial" w:eastAsia="Calibri" w:hAnsi="Arial" w:cs="Arial"/>
                <w:color w:val="000000" w:themeColor="text1"/>
              </w:rPr>
              <w:t xml:space="preserve">  =</w:t>
            </w:r>
            <w:r w:rsidRPr="0062731E">
              <w:rPr>
                <w:rFonts w:ascii="Arial" w:eastAsia="Calibri" w:hAnsi="Arial" w:cs="Arial"/>
                <w:color w:val="000000" w:themeColor="text1"/>
              </w:rPr>
              <w:t xml:space="preserve">  </w:t>
            </w:r>
            <w:r w:rsidRPr="0062731E" w:rsidR="00595F9E">
              <w:rPr>
                <w:rFonts w:ascii="Arial" w:eastAsia="Calibri" w:hAnsi="Arial" w:cs="Arial"/>
                <w:b/>
                <w:color w:val="000000" w:themeColor="text1"/>
              </w:rPr>
              <w:t>$</w:t>
            </w:r>
            <w:r w:rsidR="007C05E2">
              <w:rPr>
                <w:rFonts w:ascii="Arial" w:eastAsia="Calibri" w:hAnsi="Arial" w:cs="Arial"/>
                <w:b/>
                <w:color w:val="000000" w:themeColor="text1"/>
              </w:rPr>
              <w:t>800</w:t>
            </w:r>
          </w:p>
        </w:tc>
        <w:tc>
          <w:tcPr>
            <w:tcW w:w="937" w:type="dxa"/>
          </w:tcPr>
          <w:p w:rsidR="006D3CC8" w:rsidRPr="0062731E" w:rsidP="003F086E" w14:paraId="19D9B2A8" w14:textId="2DAA46A3">
            <w:pPr>
              <w:spacing w:after="0" w:line="240" w:lineRule="auto"/>
              <w:rPr>
                <w:rFonts w:ascii="Arial" w:eastAsia="Calibri" w:hAnsi="Arial" w:cs="Arial"/>
                <w:color w:val="000000" w:themeColor="text1"/>
              </w:rPr>
            </w:pPr>
            <w:r>
              <w:rPr>
                <w:rFonts w:ascii="Arial" w:eastAsia="Calibri" w:hAnsi="Arial" w:cs="Arial"/>
                <w:color w:val="000000" w:themeColor="text1"/>
              </w:rPr>
              <w:t>10 Hours</w:t>
            </w:r>
          </w:p>
        </w:tc>
        <w:tc>
          <w:tcPr>
            <w:tcW w:w="1318" w:type="dxa"/>
          </w:tcPr>
          <w:p w:rsidR="006D3CC8" w:rsidRPr="0062731E" w:rsidP="00595F9E" w14:paraId="4FA789D5" w14:textId="7D518AD9">
            <w:pPr>
              <w:spacing w:after="0" w:line="240" w:lineRule="auto"/>
              <w:rPr>
                <w:rFonts w:ascii="Arial" w:eastAsia="Calibri" w:hAnsi="Arial" w:cs="Arial"/>
                <w:color w:val="000000" w:themeColor="text1"/>
              </w:rPr>
            </w:pPr>
            <w:r w:rsidRPr="0062731E">
              <w:rPr>
                <w:rFonts w:ascii="Arial" w:eastAsia="Calibri" w:hAnsi="Arial" w:cs="Arial"/>
                <w:color w:val="000000" w:themeColor="text1"/>
              </w:rPr>
              <w:t>$</w:t>
            </w:r>
            <w:r w:rsidR="00950F66">
              <w:rPr>
                <w:rFonts w:ascii="Arial" w:eastAsia="Calibri" w:hAnsi="Arial" w:cs="Arial"/>
                <w:color w:val="000000" w:themeColor="text1"/>
              </w:rPr>
              <w:t>770</w:t>
            </w:r>
          </w:p>
        </w:tc>
      </w:tr>
      <w:tr w14:paraId="6A9ED320" w14:textId="77777777" w:rsidTr="003F086E">
        <w:tblPrEx>
          <w:tblW w:w="0" w:type="auto"/>
          <w:tblLook w:val="04A0"/>
        </w:tblPrEx>
        <w:tc>
          <w:tcPr>
            <w:tcW w:w="3061" w:type="dxa"/>
          </w:tcPr>
          <w:p w:rsidR="006D3CC8" w:rsidRPr="0062731E" w:rsidP="003F086E" w14:paraId="12268DEE" w14:textId="675D8661">
            <w:pPr>
              <w:numPr>
                <w:ilvl w:val="0"/>
                <w:numId w:val="4"/>
              </w:numPr>
              <w:spacing w:after="0" w:line="240" w:lineRule="auto"/>
              <w:contextualSpacing/>
              <w:rPr>
                <w:rFonts w:ascii="Arial" w:eastAsia="Calibri" w:hAnsi="Arial" w:cs="Arial"/>
                <w:color w:val="000000" w:themeColor="text1"/>
              </w:rPr>
            </w:pPr>
            <w:r w:rsidRPr="0062731E">
              <w:rPr>
                <w:rFonts w:ascii="Arial" w:eastAsia="Calibri" w:hAnsi="Arial" w:cs="Arial"/>
                <w:color w:val="000000" w:themeColor="text1"/>
              </w:rPr>
              <w:t>Review/Approval of Update to FA</w:t>
            </w:r>
            <w:r w:rsidR="00085E7E">
              <w:rPr>
                <w:rFonts w:ascii="Arial" w:eastAsia="Calibri" w:hAnsi="Arial" w:cs="Arial"/>
                <w:color w:val="000000" w:themeColor="text1"/>
              </w:rPr>
              <w:t xml:space="preserve"> </w:t>
            </w:r>
            <w:r w:rsidRPr="0062731E">
              <w:rPr>
                <w:rFonts w:ascii="Arial" w:eastAsia="Calibri" w:hAnsi="Arial" w:cs="Arial"/>
                <w:color w:val="000000" w:themeColor="text1"/>
              </w:rPr>
              <w:t>FRMP (Required every 2 years)</w:t>
            </w:r>
          </w:p>
        </w:tc>
        <w:tc>
          <w:tcPr>
            <w:tcW w:w="4034" w:type="dxa"/>
          </w:tcPr>
          <w:p w:rsidR="006D3CC8" w:rsidRPr="0062731E" w:rsidP="003F086E" w14:paraId="6C1FAE50" w14:textId="6C3595E6">
            <w:pPr>
              <w:spacing w:after="0" w:line="240" w:lineRule="auto"/>
              <w:rPr>
                <w:rFonts w:ascii="Arial" w:eastAsia="Calibri" w:hAnsi="Arial" w:cs="Arial"/>
                <w:color w:val="000000" w:themeColor="text1"/>
              </w:rPr>
            </w:pPr>
            <w:r w:rsidRPr="0062731E">
              <w:rPr>
                <w:rFonts w:ascii="Arial" w:eastAsia="Calibri" w:hAnsi="Arial" w:cs="Arial"/>
                <w:color w:val="000000" w:themeColor="text1"/>
              </w:rPr>
              <w:t xml:space="preserve">Aviation Safety Inspector- 1 </w:t>
            </w:r>
            <w:r w:rsidRPr="0062731E">
              <w:rPr>
                <w:rFonts w:ascii="Arial" w:eastAsia="Calibri" w:hAnsi="Arial" w:cs="Arial"/>
                <w:color w:val="000000" w:themeColor="text1"/>
              </w:rPr>
              <w:t>hr</w:t>
            </w:r>
            <w:r w:rsidRPr="0062731E">
              <w:rPr>
                <w:rFonts w:ascii="Arial" w:eastAsia="Calibri" w:hAnsi="Arial" w:cs="Arial"/>
                <w:color w:val="000000" w:themeColor="text1"/>
              </w:rPr>
              <w:t xml:space="preserve"> x </w:t>
            </w:r>
            <w:r w:rsidR="00085E7E">
              <w:rPr>
                <w:rFonts w:ascii="Arial" w:eastAsia="Calibri" w:hAnsi="Arial" w:cs="Arial"/>
                <w:color w:val="000000" w:themeColor="text1"/>
              </w:rPr>
              <w:t>55</w:t>
            </w:r>
            <w:r w:rsidRPr="0062731E" w:rsidR="00085E7E">
              <w:rPr>
                <w:rFonts w:ascii="Arial" w:eastAsia="Calibri" w:hAnsi="Arial" w:cs="Arial"/>
                <w:color w:val="000000" w:themeColor="text1"/>
              </w:rPr>
              <w:t xml:space="preserve"> </w:t>
            </w:r>
            <w:r w:rsidRPr="0062731E">
              <w:rPr>
                <w:rFonts w:ascii="Arial" w:eastAsia="Calibri" w:hAnsi="Arial" w:cs="Arial"/>
                <w:color w:val="000000" w:themeColor="text1"/>
              </w:rPr>
              <w:t xml:space="preserve">operators = </w:t>
            </w:r>
            <w:r w:rsidR="00085E7E">
              <w:rPr>
                <w:rFonts w:ascii="Arial" w:eastAsia="Calibri" w:hAnsi="Arial" w:cs="Arial"/>
                <w:b/>
                <w:color w:val="000000" w:themeColor="text1"/>
              </w:rPr>
              <w:t>55</w:t>
            </w:r>
            <w:r w:rsidRPr="0062731E" w:rsidR="00085E7E">
              <w:rPr>
                <w:rFonts w:ascii="Arial" w:eastAsia="Calibri" w:hAnsi="Arial" w:cs="Arial"/>
                <w:b/>
                <w:color w:val="000000" w:themeColor="text1"/>
              </w:rPr>
              <w:t xml:space="preserve"> </w:t>
            </w:r>
            <w:r w:rsidRPr="0062731E">
              <w:rPr>
                <w:rFonts w:ascii="Arial" w:eastAsia="Calibri" w:hAnsi="Arial" w:cs="Arial"/>
                <w:b/>
                <w:color w:val="000000" w:themeColor="text1"/>
              </w:rPr>
              <w:t>hrs</w:t>
            </w:r>
            <w:r w:rsidRPr="0062731E">
              <w:rPr>
                <w:rFonts w:ascii="Arial" w:eastAsia="Calibri" w:hAnsi="Arial" w:cs="Arial"/>
                <w:color w:val="000000" w:themeColor="text1"/>
              </w:rPr>
              <w:t xml:space="preserve"> at </w:t>
            </w:r>
            <w:r w:rsidRPr="0062731E" w:rsidR="00595F9E">
              <w:rPr>
                <w:rFonts w:ascii="Arial" w:eastAsia="Calibri" w:hAnsi="Arial" w:cs="Arial"/>
                <w:color w:val="000000" w:themeColor="text1"/>
              </w:rPr>
              <w:t>$</w:t>
            </w:r>
            <w:r w:rsidR="00950F66">
              <w:rPr>
                <w:rFonts w:ascii="Arial" w:eastAsia="Calibri" w:hAnsi="Arial" w:cs="Arial"/>
                <w:color w:val="000000" w:themeColor="text1"/>
              </w:rPr>
              <w:t>77</w:t>
            </w:r>
            <w:r w:rsidRPr="0062731E">
              <w:rPr>
                <w:rFonts w:ascii="Arial" w:eastAsia="Calibri" w:hAnsi="Arial" w:cs="Arial"/>
                <w:color w:val="000000" w:themeColor="text1"/>
              </w:rPr>
              <w:t>/</w:t>
            </w:r>
            <w:r w:rsidRPr="0062731E">
              <w:rPr>
                <w:rFonts w:ascii="Arial" w:eastAsia="Calibri" w:hAnsi="Arial" w:cs="Arial"/>
                <w:color w:val="000000" w:themeColor="text1"/>
              </w:rPr>
              <w:t>hr</w:t>
            </w:r>
            <w:r w:rsidRPr="0062731E">
              <w:rPr>
                <w:rFonts w:ascii="Arial" w:eastAsia="Calibri" w:hAnsi="Arial" w:cs="Arial"/>
                <w:color w:val="000000" w:themeColor="text1"/>
              </w:rPr>
              <w:t xml:space="preserve"> </w:t>
            </w:r>
            <w:r w:rsidRPr="0062731E">
              <w:rPr>
                <w:rFonts w:ascii="Arial" w:eastAsia="Calibri" w:hAnsi="Arial" w:cs="Arial"/>
                <w:color w:val="000000" w:themeColor="text1"/>
              </w:rPr>
              <w:t xml:space="preserve">=  </w:t>
            </w:r>
            <w:r w:rsidRPr="0062731E">
              <w:rPr>
                <w:rFonts w:ascii="Arial" w:eastAsia="Calibri" w:hAnsi="Arial" w:cs="Arial"/>
                <w:b/>
                <w:color w:val="000000" w:themeColor="text1"/>
              </w:rPr>
              <w:t>$</w:t>
            </w:r>
            <w:r w:rsidR="00085E7E">
              <w:rPr>
                <w:rFonts w:ascii="Arial" w:eastAsia="Calibri" w:hAnsi="Arial" w:cs="Arial"/>
                <w:b/>
                <w:color w:val="000000" w:themeColor="text1"/>
              </w:rPr>
              <w:t>4,</w:t>
            </w:r>
            <w:r w:rsidR="00950F66">
              <w:rPr>
                <w:rFonts w:ascii="Arial" w:eastAsia="Calibri" w:hAnsi="Arial" w:cs="Arial"/>
                <w:b/>
                <w:color w:val="000000" w:themeColor="text1"/>
              </w:rPr>
              <w:t>235</w:t>
            </w:r>
          </w:p>
          <w:p w:rsidR="006D3CC8" w:rsidRPr="0062731E" w:rsidP="003F086E" w14:paraId="166F1E83" w14:textId="77777777">
            <w:pPr>
              <w:spacing w:after="0" w:line="240" w:lineRule="auto"/>
              <w:rPr>
                <w:rFonts w:ascii="Arial" w:eastAsia="Calibri" w:hAnsi="Arial" w:cs="Arial"/>
                <w:color w:val="000000" w:themeColor="text1"/>
              </w:rPr>
            </w:pPr>
          </w:p>
          <w:p w:rsidR="006D3CC8" w:rsidRPr="0062731E" w:rsidP="003F086E" w14:paraId="3FF24D59" w14:textId="77777777">
            <w:pPr>
              <w:spacing w:after="0" w:line="240" w:lineRule="auto"/>
              <w:rPr>
                <w:rFonts w:ascii="Arial" w:eastAsia="Calibri" w:hAnsi="Arial" w:cs="Arial"/>
                <w:color w:val="000000" w:themeColor="text1"/>
              </w:rPr>
            </w:pPr>
          </w:p>
        </w:tc>
        <w:tc>
          <w:tcPr>
            <w:tcW w:w="937" w:type="dxa"/>
          </w:tcPr>
          <w:p w:rsidR="006D3CC8" w:rsidRPr="0062731E" w:rsidP="003F086E" w14:paraId="4D8E2D4B" w14:textId="3F5D4C21">
            <w:pPr>
              <w:spacing w:after="0" w:line="240" w:lineRule="auto"/>
              <w:rPr>
                <w:rFonts w:ascii="Arial" w:eastAsia="Calibri" w:hAnsi="Arial" w:cs="Arial"/>
                <w:color w:val="000000" w:themeColor="text1"/>
              </w:rPr>
            </w:pPr>
            <w:r>
              <w:rPr>
                <w:rFonts w:ascii="Arial" w:eastAsia="Calibri" w:hAnsi="Arial" w:cs="Arial"/>
                <w:color w:val="000000" w:themeColor="text1"/>
              </w:rPr>
              <w:t>55</w:t>
            </w:r>
          </w:p>
          <w:p w:rsidR="006D3CC8" w:rsidRPr="0062731E" w:rsidP="003F086E" w14:paraId="626C678B" w14:textId="77777777">
            <w:pPr>
              <w:spacing w:after="0" w:line="240" w:lineRule="auto"/>
              <w:rPr>
                <w:rFonts w:ascii="Arial" w:eastAsia="Calibri" w:hAnsi="Arial" w:cs="Arial"/>
                <w:color w:val="000000" w:themeColor="text1"/>
              </w:rPr>
            </w:pPr>
          </w:p>
          <w:p w:rsidR="006D3CC8" w:rsidRPr="0062731E" w:rsidP="003F086E" w14:paraId="73CD1C68" w14:textId="77777777">
            <w:pPr>
              <w:spacing w:after="0" w:line="240" w:lineRule="auto"/>
              <w:rPr>
                <w:rFonts w:ascii="Arial" w:eastAsia="Calibri" w:hAnsi="Arial" w:cs="Arial"/>
                <w:color w:val="000000" w:themeColor="text1"/>
              </w:rPr>
            </w:pPr>
          </w:p>
          <w:p w:rsidR="006D3CC8" w:rsidRPr="0062731E" w:rsidP="003F086E" w14:paraId="1EC7A49D" w14:textId="77777777">
            <w:pPr>
              <w:spacing w:after="0" w:line="240" w:lineRule="auto"/>
              <w:rPr>
                <w:rFonts w:ascii="Arial" w:eastAsia="Calibri" w:hAnsi="Arial" w:cs="Arial"/>
                <w:color w:val="000000" w:themeColor="text1"/>
              </w:rPr>
            </w:pPr>
          </w:p>
        </w:tc>
        <w:tc>
          <w:tcPr>
            <w:tcW w:w="1318" w:type="dxa"/>
          </w:tcPr>
          <w:p w:rsidR="006D3CC8" w:rsidRPr="0062731E" w:rsidP="003F086E" w14:paraId="6C02E4FD" w14:textId="69C142B3">
            <w:pPr>
              <w:spacing w:after="0" w:line="240" w:lineRule="auto"/>
              <w:rPr>
                <w:rFonts w:ascii="Arial" w:eastAsia="Calibri" w:hAnsi="Arial" w:cs="Arial"/>
                <w:color w:val="000000" w:themeColor="text1"/>
              </w:rPr>
            </w:pPr>
            <w:r w:rsidRPr="0062731E">
              <w:rPr>
                <w:rFonts w:ascii="Arial" w:eastAsia="Calibri" w:hAnsi="Arial" w:cs="Arial"/>
                <w:color w:val="000000" w:themeColor="text1"/>
              </w:rPr>
              <w:t>$</w:t>
            </w:r>
            <w:r w:rsidR="00085E7E">
              <w:rPr>
                <w:rFonts w:ascii="Arial" w:eastAsia="Calibri" w:hAnsi="Arial" w:cs="Arial"/>
                <w:color w:val="000000" w:themeColor="text1"/>
              </w:rPr>
              <w:t>4</w:t>
            </w:r>
            <w:r w:rsidR="00950F66">
              <w:rPr>
                <w:rFonts w:ascii="Arial" w:eastAsia="Calibri" w:hAnsi="Arial" w:cs="Arial"/>
                <w:color w:val="000000" w:themeColor="text1"/>
              </w:rPr>
              <w:t>,235</w:t>
            </w:r>
          </w:p>
          <w:p w:rsidR="006D3CC8" w:rsidRPr="0062731E" w:rsidP="003F086E" w14:paraId="4617A277" w14:textId="77777777">
            <w:pPr>
              <w:spacing w:after="0" w:line="240" w:lineRule="auto"/>
              <w:rPr>
                <w:rFonts w:ascii="Arial" w:eastAsia="Calibri" w:hAnsi="Arial" w:cs="Arial"/>
                <w:color w:val="000000" w:themeColor="text1"/>
              </w:rPr>
            </w:pPr>
          </w:p>
          <w:p w:rsidR="006D3CC8" w:rsidRPr="0062731E" w:rsidP="003F086E" w14:paraId="13C08015" w14:textId="77777777">
            <w:pPr>
              <w:spacing w:after="0" w:line="240" w:lineRule="auto"/>
              <w:rPr>
                <w:rFonts w:ascii="Arial" w:eastAsia="Calibri" w:hAnsi="Arial" w:cs="Arial"/>
                <w:color w:val="000000" w:themeColor="text1"/>
              </w:rPr>
            </w:pPr>
          </w:p>
          <w:p w:rsidR="006D3CC8" w:rsidRPr="0062731E" w:rsidP="003F086E" w14:paraId="5AFE58BB" w14:textId="77777777">
            <w:pPr>
              <w:spacing w:after="0" w:line="240" w:lineRule="auto"/>
              <w:rPr>
                <w:rFonts w:ascii="Arial" w:eastAsia="Calibri" w:hAnsi="Arial" w:cs="Arial"/>
                <w:color w:val="000000" w:themeColor="text1"/>
              </w:rPr>
            </w:pPr>
          </w:p>
        </w:tc>
      </w:tr>
      <w:tr w14:paraId="1EB4AADB" w14:textId="77777777" w:rsidTr="003F086E">
        <w:tblPrEx>
          <w:tblW w:w="0" w:type="auto"/>
          <w:tblLook w:val="04A0"/>
        </w:tblPrEx>
        <w:tc>
          <w:tcPr>
            <w:tcW w:w="3061" w:type="dxa"/>
          </w:tcPr>
          <w:p w:rsidR="006D3CC8" w:rsidRPr="0062731E" w:rsidP="003F086E" w14:paraId="6A16609E" w14:textId="77777777">
            <w:pPr>
              <w:ind w:left="720"/>
              <w:contextualSpacing/>
              <w:rPr>
                <w:rFonts w:ascii="Arial" w:eastAsia="Calibri" w:hAnsi="Arial" w:cs="Arial"/>
                <w:color w:val="000000" w:themeColor="text1"/>
              </w:rPr>
            </w:pPr>
          </w:p>
        </w:tc>
        <w:tc>
          <w:tcPr>
            <w:tcW w:w="4034" w:type="dxa"/>
          </w:tcPr>
          <w:p w:rsidR="006D3CC8" w:rsidRPr="0062731E" w:rsidP="003F086E" w14:paraId="7785801C" w14:textId="77777777">
            <w:pPr>
              <w:spacing w:after="0" w:line="240" w:lineRule="auto"/>
              <w:jc w:val="right"/>
              <w:rPr>
                <w:rFonts w:ascii="Arial" w:eastAsia="Calibri" w:hAnsi="Arial" w:cs="Arial"/>
                <w:b/>
                <w:color w:val="000000" w:themeColor="text1"/>
              </w:rPr>
            </w:pPr>
            <w:r w:rsidRPr="0062731E">
              <w:rPr>
                <w:rFonts w:ascii="Arial" w:eastAsia="Calibri" w:hAnsi="Arial" w:cs="Arial"/>
                <w:b/>
                <w:color w:val="000000" w:themeColor="text1"/>
              </w:rPr>
              <w:t>Total</w:t>
            </w:r>
          </w:p>
        </w:tc>
        <w:tc>
          <w:tcPr>
            <w:tcW w:w="937" w:type="dxa"/>
          </w:tcPr>
          <w:p w:rsidR="006D3CC8" w:rsidRPr="0062731E" w:rsidP="003F086E" w14:paraId="5790B5E5" w14:textId="6C3E695F">
            <w:pPr>
              <w:spacing w:after="0" w:line="240" w:lineRule="auto"/>
              <w:rPr>
                <w:rFonts w:ascii="Arial" w:eastAsia="Calibri" w:hAnsi="Arial" w:cs="Arial"/>
                <w:b/>
                <w:color w:val="000000" w:themeColor="text1"/>
              </w:rPr>
            </w:pPr>
          </w:p>
        </w:tc>
        <w:tc>
          <w:tcPr>
            <w:tcW w:w="1318" w:type="dxa"/>
          </w:tcPr>
          <w:p w:rsidR="006D3CC8" w:rsidRPr="0062731E" w:rsidP="00595F9E" w14:paraId="659EF89E" w14:textId="5E673B51">
            <w:pPr>
              <w:spacing w:after="0" w:line="240" w:lineRule="auto"/>
              <w:rPr>
                <w:rFonts w:ascii="Arial" w:eastAsia="Calibri" w:hAnsi="Arial" w:cs="Arial"/>
                <w:b/>
                <w:color w:val="000000" w:themeColor="text1"/>
              </w:rPr>
            </w:pPr>
            <w:r w:rsidRPr="0062731E">
              <w:rPr>
                <w:rFonts w:ascii="Arial" w:eastAsia="Calibri" w:hAnsi="Arial" w:cs="Arial"/>
                <w:b/>
                <w:color w:val="000000" w:themeColor="text1"/>
              </w:rPr>
              <w:t>$</w:t>
            </w:r>
            <w:r w:rsidR="007C05E2">
              <w:rPr>
                <w:rFonts w:ascii="Arial" w:eastAsia="Calibri" w:hAnsi="Arial" w:cs="Arial"/>
                <w:b/>
                <w:color w:val="000000" w:themeColor="text1"/>
              </w:rPr>
              <w:t>5,</w:t>
            </w:r>
            <w:r w:rsidR="00950F66">
              <w:rPr>
                <w:rFonts w:ascii="Arial" w:eastAsia="Calibri" w:hAnsi="Arial" w:cs="Arial"/>
                <w:b/>
                <w:color w:val="000000" w:themeColor="text1"/>
              </w:rPr>
              <w:t>005</w:t>
            </w:r>
          </w:p>
        </w:tc>
      </w:tr>
    </w:tbl>
    <w:p w:rsidR="006D3CC8" w:rsidRPr="0062731E" w:rsidP="006D3CC8" w14:paraId="140B44CA"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C64707" w14:paraId="0F5AB9D3"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C64707" w14:paraId="26978F39"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C64707" w14:paraId="1F5E40B2"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15. Explain the reasons for any program changes or adjustments.</w:t>
      </w:r>
    </w:p>
    <w:p w:rsidR="00C64707" w:rsidP="00C64707" w14:paraId="7DE4AEF9" w14:textId="4E8CEC4C">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r w:rsidR="007C05E2">
        <w:rPr>
          <w:rFonts w:ascii="Arial" w:eastAsia="Times New Roman" w:hAnsi="Arial" w:cs="Arial"/>
          <w:color w:val="000000" w:themeColor="text1"/>
          <w:sz w:val="24"/>
          <w:szCs w:val="24"/>
        </w:rPr>
        <w:t>Changes were made to the wage rates of airline and federal employees.</w:t>
      </w:r>
    </w:p>
    <w:p w:rsidR="007C05E2" w:rsidP="00C64707" w14:paraId="4DF669F9" w14:textId="77777777">
      <w:pPr>
        <w:shd w:val="clear" w:color="auto" w:fill="FFFFFF"/>
        <w:spacing w:after="0" w:line="240" w:lineRule="auto"/>
        <w:rPr>
          <w:rFonts w:ascii="Arial" w:eastAsia="Times New Roman" w:hAnsi="Arial" w:cs="Arial"/>
          <w:color w:val="000000" w:themeColor="text1"/>
          <w:sz w:val="24"/>
          <w:szCs w:val="24"/>
        </w:rPr>
      </w:pPr>
    </w:p>
    <w:p w:rsidR="007C05E2" w:rsidP="00C64707" w14:paraId="65D31C11" w14:textId="77777777">
      <w:pPr>
        <w:shd w:val="clear" w:color="auto" w:fill="FFFFFF"/>
        <w:spacing w:after="0" w:line="240" w:lineRule="auto"/>
        <w:rPr>
          <w:rFonts w:ascii="Arial" w:eastAsia="Times New Roman" w:hAnsi="Arial" w:cs="Arial"/>
          <w:color w:val="000000" w:themeColor="text1"/>
          <w:sz w:val="24"/>
          <w:szCs w:val="24"/>
        </w:rPr>
      </w:pPr>
    </w:p>
    <w:p w:rsidR="00C64707" w:rsidRPr="0062731E" w:rsidP="00C64707" w14:paraId="23728474"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64707" w:rsidRPr="0062731E" w:rsidP="00C64707" w14:paraId="7B501B4C" w14:textId="5404E0AB">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r w:rsidRPr="0062731E" w:rsidR="006D3CC8">
        <w:rPr>
          <w:rFonts w:ascii="Arial" w:eastAsia="Times New Roman" w:hAnsi="Arial" w:cs="Arial"/>
          <w:color w:val="000000" w:themeColor="text1"/>
          <w:sz w:val="24"/>
          <w:szCs w:val="24"/>
        </w:rPr>
        <w:t xml:space="preserve">Although the information collected </w:t>
      </w:r>
      <w:r w:rsidR="00950F66">
        <w:rPr>
          <w:rFonts w:ascii="Arial" w:eastAsia="Times New Roman" w:hAnsi="Arial" w:cs="Arial"/>
          <w:color w:val="000000" w:themeColor="text1"/>
          <w:sz w:val="24"/>
          <w:szCs w:val="24"/>
        </w:rPr>
        <w:t xml:space="preserve">is </w:t>
      </w:r>
      <w:r w:rsidRPr="0062731E" w:rsidR="006D3CC8">
        <w:rPr>
          <w:rFonts w:ascii="Arial" w:eastAsia="Times New Roman" w:hAnsi="Arial" w:cs="Arial"/>
          <w:color w:val="000000" w:themeColor="text1"/>
          <w:sz w:val="24"/>
          <w:szCs w:val="24"/>
        </w:rPr>
        <w:t>not expected to be disseminated directly to the public, results may be used in scientific, management, technical</w:t>
      </w:r>
      <w:r w:rsidR="00AD311A">
        <w:rPr>
          <w:rFonts w:ascii="Arial" w:eastAsia="Times New Roman" w:hAnsi="Arial" w:cs="Arial"/>
          <w:color w:val="000000" w:themeColor="text1"/>
          <w:sz w:val="24"/>
          <w:szCs w:val="24"/>
        </w:rPr>
        <w:t>,</w:t>
      </w:r>
      <w:r w:rsidRPr="0062731E" w:rsidR="006D3CC8">
        <w:rPr>
          <w:rFonts w:ascii="Arial" w:eastAsia="Times New Roman" w:hAnsi="Arial" w:cs="Arial"/>
          <w:color w:val="000000" w:themeColor="text1"/>
          <w:sz w:val="24"/>
          <w:szCs w:val="24"/>
        </w:rPr>
        <w:t xml:space="preserve"> or general informational publications.</w:t>
      </w:r>
      <w:r w:rsidRPr="0062731E">
        <w:rPr>
          <w:rFonts w:ascii="Arial" w:eastAsia="Times New Roman" w:hAnsi="Arial" w:cs="Arial"/>
          <w:color w:val="000000" w:themeColor="text1"/>
          <w:sz w:val="24"/>
          <w:szCs w:val="24"/>
        </w:rPr>
        <w:br/>
      </w:r>
    </w:p>
    <w:p w:rsidR="00C64707" w:rsidRPr="0062731E" w:rsidP="00C64707" w14:paraId="4B34258D"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17. If seeking approval to not display the expiration date for OMB approval of the information collection, explain the reasons why display would be inappropriate.</w:t>
      </w:r>
    </w:p>
    <w:p w:rsidR="006D3CC8" w:rsidRPr="0062731E" w:rsidP="006D3CC8" w14:paraId="2A915E47"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t>FAA is not seeking approval to not display the expiration date of OMB's approval of this collection of information.</w:t>
      </w:r>
    </w:p>
    <w:p w:rsidR="00C64707" w:rsidRPr="0062731E" w:rsidP="00C64707" w14:paraId="25DA8B48"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r>
    </w:p>
    <w:p w:rsidR="00C64707" w:rsidRPr="0062731E" w:rsidP="00C64707" w14:paraId="4C1E198E"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b/>
          <w:bCs/>
          <w:color w:val="000000" w:themeColor="text1"/>
          <w:sz w:val="24"/>
          <w:szCs w:val="24"/>
        </w:rPr>
        <w:t>18. Explain each exception to the topics of the certification statement identified in “Certification for Paperwork Reduction Act Submissions.”</w:t>
      </w:r>
    </w:p>
    <w:p w:rsidR="006D3CC8" w:rsidRPr="0062731E" w:rsidP="006D3CC8" w14:paraId="39C7329B" w14:textId="77777777">
      <w:pPr>
        <w:shd w:val="clear" w:color="auto" w:fill="FFFFFF"/>
        <w:spacing w:after="0" w:line="240" w:lineRule="auto"/>
        <w:rPr>
          <w:rFonts w:ascii="Arial" w:eastAsia="Times New Roman" w:hAnsi="Arial" w:cs="Arial"/>
          <w:color w:val="000000" w:themeColor="text1"/>
          <w:sz w:val="24"/>
          <w:szCs w:val="24"/>
        </w:rPr>
      </w:pPr>
      <w:r w:rsidRPr="0062731E">
        <w:rPr>
          <w:rFonts w:ascii="Arial" w:eastAsia="Times New Roman" w:hAnsi="Arial" w:cs="Arial"/>
          <w:color w:val="000000" w:themeColor="text1"/>
          <w:sz w:val="24"/>
          <w:szCs w:val="24"/>
        </w:rPr>
        <w:br/>
        <w:t>There are no exceptions.</w:t>
      </w:r>
    </w:p>
    <w:p w:rsidR="005B4EB0" w:rsidRPr="0062731E" w14:paraId="29ED2BDE" w14:textId="77777777">
      <w:pPr>
        <w:rPr>
          <w:color w:val="000000" w:themeColor="text1"/>
        </w:rPr>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1E13" w:rsidP="006D3CC8" w14:paraId="66B9646A" w14:textId="77777777">
      <w:pPr>
        <w:spacing w:after="0" w:line="240" w:lineRule="auto"/>
      </w:pPr>
      <w:r>
        <w:separator/>
      </w:r>
    </w:p>
  </w:footnote>
  <w:footnote w:type="continuationSeparator" w:id="1">
    <w:p w:rsidR="00E01E13" w:rsidP="006D3CC8" w14:paraId="5E6AEEBF" w14:textId="77777777">
      <w:pPr>
        <w:spacing w:after="0" w:line="240" w:lineRule="auto"/>
      </w:pPr>
      <w:r>
        <w:continuationSeparator/>
      </w:r>
    </w:p>
  </w:footnote>
  <w:footnote w:id="2">
    <w:p w:rsidR="007C3F17" w:rsidP="007C3F17" w14:paraId="77321EA7" w14:textId="27F365E8">
      <w:pPr>
        <w:pStyle w:val="FootnoteText"/>
      </w:pPr>
      <w:r>
        <w:rPr>
          <w:rStyle w:val="FootnoteReference"/>
        </w:rPr>
        <w:footnoteRef/>
      </w:r>
      <w:r>
        <w:t xml:space="preserve"> </w:t>
      </w:r>
      <w:hyperlink r:id="rId1" w:history="1">
        <w:r w:rsidRPr="00BA64DA" w:rsidR="00BA64DA">
          <w:rPr>
            <w:color w:val="0000FF"/>
            <w:sz w:val="22"/>
            <w:szCs w:val="22"/>
            <w:u w:val="single"/>
          </w:rPr>
          <w:t>Technical Writers : Occupational Outlook Handbook: : U.S. Bureau of Labor Statistics</w:t>
        </w:r>
      </w:hyperlink>
    </w:p>
  </w:footnote>
  <w:footnote w:id="3">
    <w:p w:rsidR="00727619" w14:paraId="215E8224" w14:textId="2292F3C1">
      <w:pPr>
        <w:pStyle w:val="FootnoteText"/>
      </w:pPr>
      <w:r>
        <w:rPr>
          <w:rStyle w:val="FootnoteReference"/>
        </w:rPr>
        <w:footnoteRef/>
      </w:r>
      <w:r>
        <w:t xml:space="preserve"> </w:t>
      </w:r>
      <w:hyperlink r:id="rId2" w:history="1">
        <w:r w:rsidRPr="00727619">
          <w:rPr>
            <w:color w:val="0000FF"/>
            <w:sz w:val="22"/>
            <w:szCs w:val="22"/>
            <w:u w:val="single"/>
          </w:rPr>
          <w:t>Employer Costs for Employee Compensation - December 2025</w:t>
        </w:r>
      </w:hyperlink>
    </w:p>
  </w:footnote>
  <w:footnote w:id="4">
    <w:p w:rsidR="00595F9E" w:rsidP="00595F9E" w14:paraId="1C699998" w14:textId="479ABEC4">
      <w:pPr>
        <w:pStyle w:val="FootnoteText"/>
      </w:pPr>
      <w:r>
        <w:rPr>
          <w:rStyle w:val="FootnoteReference"/>
        </w:rPr>
        <w:footnoteRef/>
      </w:r>
      <w:r>
        <w:t xml:space="preserve"> </w:t>
      </w:r>
      <w:hyperlink r:id="rId3" w:history="1">
        <w:r w:rsidRPr="00727619" w:rsidR="00727619">
          <w:rPr>
            <w:color w:val="0000FF"/>
            <w:sz w:val="22"/>
            <w:szCs w:val="22"/>
            <w:u w:val="single"/>
          </w:rPr>
          <w:t>SALARY TABLE 2026-KC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5270793"/>
      <w:docPartObj>
        <w:docPartGallery w:val="Page Numbers (Top of Page)"/>
        <w:docPartUnique/>
      </w:docPartObj>
    </w:sdtPr>
    <w:sdtEndPr>
      <w:rPr>
        <w:noProof/>
      </w:rPr>
    </w:sdtEndPr>
    <w:sdtContent>
      <w:p w:rsidR="007B6A5B" w14:paraId="56ADDF95" w14:textId="697F3B2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6A5B" w14:paraId="2243BD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D37DFE"/>
    <w:multiLevelType w:val="hybridMultilevel"/>
    <w:tmpl w:val="76540A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3415C02"/>
    <w:multiLevelType w:val="hybridMultilevel"/>
    <w:tmpl w:val="159ECF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4C12E5D"/>
    <w:multiLevelType w:val="hybridMultilevel"/>
    <w:tmpl w:val="9A1CA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6270952">
    <w:abstractNumId w:val="0"/>
  </w:num>
  <w:num w:numId="2" w16cid:durableId="715200746">
    <w:abstractNumId w:val="4"/>
  </w:num>
  <w:num w:numId="3" w16cid:durableId="1055354765">
    <w:abstractNumId w:val="5"/>
  </w:num>
  <w:num w:numId="4" w16cid:durableId="254291859">
    <w:abstractNumId w:val="2"/>
  </w:num>
  <w:num w:numId="5" w16cid:durableId="1121456329">
    <w:abstractNumId w:val="1"/>
  </w:num>
  <w:num w:numId="6" w16cid:durableId="1030957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15FD4"/>
    <w:rsid w:val="00074390"/>
    <w:rsid w:val="00085E7E"/>
    <w:rsid w:val="00087C78"/>
    <w:rsid w:val="000C4C2E"/>
    <w:rsid w:val="001032E6"/>
    <w:rsid w:val="001A5D3A"/>
    <w:rsid w:val="001B3D03"/>
    <w:rsid w:val="001C76BB"/>
    <w:rsid w:val="001F0724"/>
    <w:rsid w:val="002115A2"/>
    <w:rsid w:val="00217972"/>
    <w:rsid w:val="00241F99"/>
    <w:rsid w:val="00273C7B"/>
    <w:rsid w:val="00303F33"/>
    <w:rsid w:val="003E506A"/>
    <w:rsid w:val="003F086E"/>
    <w:rsid w:val="00454BB6"/>
    <w:rsid w:val="00484F9D"/>
    <w:rsid w:val="004B6BC0"/>
    <w:rsid w:val="004E5263"/>
    <w:rsid w:val="004F4161"/>
    <w:rsid w:val="004F5A6E"/>
    <w:rsid w:val="0050150C"/>
    <w:rsid w:val="005458FB"/>
    <w:rsid w:val="00561848"/>
    <w:rsid w:val="00595F9E"/>
    <w:rsid w:val="005A619A"/>
    <w:rsid w:val="005B4EB0"/>
    <w:rsid w:val="00622F27"/>
    <w:rsid w:val="0062731E"/>
    <w:rsid w:val="00693925"/>
    <w:rsid w:val="006D3CC8"/>
    <w:rsid w:val="00727619"/>
    <w:rsid w:val="00771C53"/>
    <w:rsid w:val="007B6A5B"/>
    <w:rsid w:val="007C05E2"/>
    <w:rsid w:val="007C3F17"/>
    <w:rsid w:val="007D2FB5"/>
    <w:rsid w:val="008055DE"/>
    <w:rsid w:val="008E4F09"/>
    <w:rsid w:val="009020FB"/>
    <w:rsid w:val="009171E2"/>
    <w:rsid w:val="00950582"/>
    <w:rsid w:val="00950F66"/>
    <w:rsid w:val="009E67ED"/>
    <w:rsid w:val="00A00A05"/>
    <w:rsid w:val="00A0294A"/>
    <w:rsid w:val="00A8023F"/>
    <w:rsid w:val="00A9607C"/>
    <w:rsid w:val="00AD311A"/>
    <w:rsid w:val="00B576F2"/>
    <w:rsid w:val="00BA64DA"/>
    <w:rsid w:val="00BC4D56"/>
    <w:rsid w:val="00BE7373"/>
    <w:rsid w:val="00C0284F"/>
    <w:rsid w:val="00C512E2"/>
    <w:rsid w:val="00C52462"/>
    <w:rsid w:val="00C64707"/>
    <w:rsid w:val="00CF6BD0"/>
    <w:rsid w:val="00D413D9"/>
    <w:rsid w:val="00D5073B"/>
    <w:rsid w:val="00D674E2"/>
    <w:rsid w:val="00D70EC0"/>
    <w:rsid w:val="00E01E13"/>
    <w:rsid w:val="00E45679"/>
    <w:rsid w:val="00F168CC"/>
    <w:rsid w:val="00F97E2D"/>
    <w:rsid w:val="00FA4BB4"/>
    <w:rsid w:val="12FB7DE2"/>
    <w:rsid w:val="159F1E19"/>
    <w:rsid w:val="32141C10"/>
    <w:rsid w:val="3246F7E3"/>
    <w:rsid w:val="4E9B4D29"/>
    <w:rsid w:val="67DDFC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B68829"/>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customStyle="1" w:styleId="CommentReference1">
    <w:name w:val="Comment Reference1"/>
    <w:basedOn w:val="DefaultParagraphFont"/>
    <w:uiPriority w:val="99"/>
    <w:semiHidden/>
    <w:unhideWhenUsed/>
    <w:rsid w:val="001F0724"/>
    <w:rPr>
      <w:sz w:val="16"/>
      <w:szCs w:val="16"/>
    </w:rPr>
  </w:style>
  <w:style w:type="paragraph" w:customStyle="1" w:styleId="CommentText1">
    <w:name w:val="Comment Text1"/>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1"/>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ListParagraph">
    <w:name w:val="List Paragraph"/>
    <w:basedOn w:val="Normal"/>
    <w:uiPriority w:val="34"/>
    <w:qFormat/>
    <w:rsid w:val="006D3CC8"/>
    <w:pPr>
      <w:ind w:left="720"/>
      <w:contextualSpacing/>
    </w:pPr>
  </w:style>
  <w:style w:type="paragraph" w:styleId="FootnoteText">
    <w:name w:val="footnote text"/>
    <w:basedOn w:val="Normal"/>
    <w:link w:val="FootnoteTextChar"/>
    <w:unhideWhenUsed/>
    <w:rsid w:val="006D3CC8"/>
    <w:pPr>
      <w:spacing w:after="0" w:line="240" w:lineRule="auto"/>
    </w:pPr>
    <w:rPr>
      <w:sz w:val="20"/>
      <w:szCs w:val="20"/>
    </w:rPr>
  </w:style>
  <w:style w:type="character" w:customStyle="1" w:styleId="FootnoteTextChar">
    <w:name w:val="Footnote Text Char"/>
    <w:basedOn w:val="DefaultParagraphFont"/>
    <w:link w:val="FootnoteText"/>
    <w:rsid w:val="006D3CC8"/>
    <w:rPr>
      <w:sz w:val="20"/>
      <w:szCs w:val="20"/>
    </w:rPr>
  </w:style>
  <w:style w:type="character" w:styleId="FootnoteReference">
    <w:name w:val="footnote reference"/>
    <w:basedOn w:val="DefaultParagraphFont"/>
    <w:uiPriority w:val="99"/>
    <w:unhideWhenUsed/>
    <w:rsid w:val="006D3CC8"/>
    <w:rPr>
      <w:vertAlign w:val="superscript"/>
    </w:rPr>
  </w:style>
  <w:style w:type="character" w:styleId="Hyperlink">
    <w:name w:val="Hyperlink"/>
    <w:basedOn w:val="DefaultParagraphFont"/>
    <w:uiPriority w:val="99"/>
    <w:semiHidden/>
    <w:unhideWhenUsed/>
    <w:rsid w:val="007C3F17"/>
    <w:rPr>
      <w:color w:val="0563C1" w:themeColor="hyperlink"/>
      <w:u w:val="single"/>
    </w:rPr>
  </w:style>
  <w:style w:type="paragraph" w:customStyle="1" w:styleId="CommentSubject1">
    <w:name w:val="Comment Subject1"/>
    <w:basedOn w:val="CommentText1"/>
    <w:next w:val="CommentText1"/>
    <w:link w:val="CommentSubjectChar"/>
    <w:uiPriority w:val="99"/>
    <w:semiHidden/>
    <w:unhideWhenUsed/>
    <w:rsid w:val="001A5D3A"/>
    <w:rPr>
      <w:b/>
      <w:bCs/>
    </w:rPr>
  </w:style>
  <w:style w:type="character" w:customStyle="1" w:styleId="CommentSubjectChar">
    <w:name w:val="Comment Subject Char"/>
    <w:basedOn w:val="CommentTextChar"/>
    <w:link w:val="CommentSubject1"/>
    <w:uiPriority w:val="99"/>
    <w:semiHidden/>
    <w:rsid w:val="001A5D3A"/>
    <w:rPr>
      <w:b/>
      <w:bCs/>
      <w:sz w:val="20"/>
      <w:szCs w:val="20"/>
    </w:rPr>
  </w:style>
  <w:style w:type="paragraph" w:styleId="Header">
    <w:name w:val="header"/>
    <w:basedOn w:val="Normal"/>
    <w:link w:val="HeaderChar"/>
    <w:uiPriority w:val="99"/>
    <w:unhideWhenUsed/>
    <w:rsid w:val="007B6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A5B"/>
  </w:style>
  <w:style w:type="paragraph" w:styleId="Footer">
    <w:name w:val="footer"/>
    <w:basedOn w:val="Normal"/>
    <w:link w:val="FooterChar"/>
    <w:uiPriority w:val="99"/>
    <w:unhideWhenUsed/>
    <w:rsid w:val="007B6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A5B"/>
  </w:style>
  <w:style w:type="paragraph" w:styleId="Revision">
    <w:name w:val="Revision"/>
    <w:hidden/>
    <w:uiPriority w:val="99"/>
    <w:semiHidden/>
    <w:rsid w:val="009171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oh/media-and-communication/technical-writers.htm" TargetMode="External" /><Relationship Id="rId2" Type="http://schemas.openxmlformats.org/officeDocument/2006/relationships/hyperlink" Target="https://www.bls.gov/news.release/pdf/ecec.pdf" TargetMode="External" /><Relationship Id="rId3" Type="http://schemas.openxmlformats.org/officeDocument/2006/relationships/hyperlink" Target="https://www.opm.gov/policy-data-oversight/pay-leave/salaries-wages/salary-tables/pdf/2026/KC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2DF583DAF0DD4399E3EACFA0CD4F86" ma:contentTypeVersion="12" ma:contentTypeDescription="Create a new document." ma:contentTypeScope="" ma:versionID="80b6794cb3dc9c8f229154da6897baca">
  <xsd:schema xmlns:xsd="http://www.w3.org/2001/XMLSchema" xmlns:xs="http://www.w3.org/2001/XMLSchema" xmlns:p="http://schemas.microsoft.com/office/2006/metadata/properties" xmlns:ns2="fd2e3ae4-57ca-4090-95c5-c7fa96a57922" xmlns:ns3="4fd8fad4-2b01-4658-9075-629d398b31a1" targetNamespace="http://schemas.microsoft.com/office/2006/metadata/properties" ma:root="true" ma:fieldsID="406a8d8d33c71127aa7e694a51ec02f8" ns2:_="" ns3:_="">
    <xsd:import namespace="fd2e3ae4-57ca-4090-95c5-c7fa96a57922"/>
    <xsd:import namespace="4fd8fad4-2b01-4658-9075-629d398b31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3ae4-57ca-4090-95c5-c7fa96a57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8fad4-2b01-4658-9075-629d398b31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30226e-1611-45a4-aa69-8c9e8fffec03}" ma:internalName="TaxCatchAll" ma:showField="CatchAllData" ma:web="4fd8fad4-2b01-4658-9075-629d398b31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2e3ae4-57ca-4090-95c5-c7fa96a57922">
      <Terms xmlns="http://schemas.microsoft.com/office/infopath/2007/PartnerControls"/>
    </lcf76f155ced4ddcb4097134ff3c332f>
    <TaxCatchAll xmlns="4fd8fad4-2b01-4658-9075-629d398b31a1" xsi:nil="true"/>
  </documentManagement>
</p:properties>
</file>

<file path=customXml/itemProps1.xml><?xml version="1.0" encoding="utf-8"?>
<ds:datastoreItem xmlns:ds="http://schemas.openxmlformats.org/officeDocument/2006/customXml" ds:itemID="{0D5B1C68-4AB2-49D3-B0E4-632518218FC1}">
  <ds:schemaRefs>
    <ds:schemaRef ds:uri="http://schemas.microsoft.com/sharepoint/v3/contenttype/forms"/>
  </ds:schemaRefs>
</ds:datastoreItem>
</file>

<file path=customXml/itemProps2.xml><?xml version="1.0" encoding="utf-8"?>
<ds:datastoreItem xmlns:ds="http://schemas.openxmlformats.org/officeDocument/2006/customXml" ds:itemID="{CBA5F1C1-7EDF-4016-A6B9-23085E6E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3ae4-57ca-4090-95c5-c7fa96a57922"/>
    <ds:schemaRef ds:uri="4fd8fad4-2b01-4658-9075-629d398b3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187CAF-3F58-4747-A6DA-63276AF06E60}">
  <ds:schemaRefs>
    <ds:schemaRef ds:uri="http://schemas.openxmlformats.org/officeDocument/2006/bibliography"/>
  </ds:schemaRefs>
</ds:datastoreItem>
</file>

<file path=customXml/itemProps4.xml><?xml version="1.0" encoding="utf-8"?>
<ds:datastoreItem xmlns:ds="http://schemas.openxmlformats.org/officeDocument/2006/customXml" ds:itemID="{DD90BFBE-7D46-4877-9156-1908193569FB}">
  <ds:schemaRefs>
    <ds:schemaRef ds:uri="http://schemas.microsoft.com/office/2006/metadata/properties"/>
    <ds:schemaRef ds:uri="http://schemas.microsoft.com/office/infopath/2007/PartnerControls"/>
    <ds:schemaRef ds:uri="fd2e3ae4-57ca-4090-95c5-c7fa96a57922"/>
    <ds:schemaRef ds:uri="4fd8fad4-2b01-4658-9075-629d398b31a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1937</Words>
  <Characters>11046</Characters>
  <Application>Microsoft Office Word</Application>
  <DocSecurity>0</DocSecurity>
  <Lines>92</Lines>
  <Paragraphs>25</Paragraphs>
  <ScaleCrop>false</ScaleCrop>
  <Company>FAA</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Ray, Sandra (FAA)</cp:lastModifiedBy>
  <cp:revision>2</cp:revision>
  <dcterms:created xsi:type="dcterms:W3CDTF">2026-08-18T12:44:00Z</dcterms:created>
  <dcterms:modified xsi:type="dcterms:W3CDTF">2026-08-18T12:44:00Z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0x010100262DF583DAF0DD4399E3EACFA0CD4F86</vt:lpwstr>
  </property>
  <property fmtid="{D5CDD505-2E9C-101B-9397-08002B2CF9AE}" pid="3" name="MediaServiceImageTags">
    <vt:lpwstr/>
  </property>
</Properties>
</file>