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031D" w:rsidP="009D4EEF" w14:paraId="085EBA96" w14:textId="53316E57">
      <w:pPr>
        <w:autoSpaceDE w:val="0"/>
        <w:autoSpaceDN w:val="0"/>
        <w:adjustRightInd w:val="0"/>
        <w:spacing w:after="0" w:line="240" w:lineRule="auto"/>
        <w:jc w:val="center"/>
        <w:rPr>
          <w:rFonts w:cs="Times New Roman"/>
          <w:b/>
          <w:szCs w:val="24"/>
        </w:rPr>
      </w:pPr>
      <w:r>
        <w:rPr>
          <w:rFonts w:cs="Times New Roman"/>
          <w:b/>
          <w:szCs w:val="24"/>
        </w:rPr>
        <w:t>Department of Transportation</w:t>
      </w:r>
    </w:p>
    <w:p w:rsidR="0097031D" w:rsidP="009D4EEF" w14:paraId="608436A9" w14:textId="4228FD92">
      <w:pPr>
        <w:autoSpaceDE w:val="0"/>
        <w:autoSpaceDN w:val="0"/>
        <w:adjustRightInd w:val="0"/>
        <w:spacing w:after="0" w:line="240" w:lineRule="auto"/>
        <w:jc w:val="center"/>
        <w:rPr>
          <w:rFonts w:cs="Times New Roman"/>
          <w:b/>
          <w:szCs w:val="24"/>
        </w:rPr>
      </w:pPr>
      <w:r>
        <w:rPr>
          <w:rFonts w:cs="Times New Roman"/>
          <w:b/>
          <w:szCs w:val="24"/>
        </w:rPr>
        <w:t>National Highway Traffic Safety Administration</w:t>
      </w:r>
    </w:p>
    <w:p w:rsidR="009D4EEF" w:rsidRPr="0043502D" w:rsidP="009D4EEF" w14:paraId="5B5990B9" w14:textId="387F57F9">
      <w:pPr>
        <w:autoSpaceDE w:val="0"/>
        <w:autoSpaceDN w:val="0"/>
        <w:adjustRightInd w:val="0"/>
        <w:spacing w:after="0" w:line="240" w:lineRule="auto"/>
        <w:jc w:val="center"/>
        <w:rPr>
          <w:rFonts w:cs="Times New Roman"/>
          <w:b/>
          <w:szCs w:val="24"/>
        </w:rPr>
      </w:pPr>
      <w:r>
        <w:rPr>
          <w:rFonts w:cs="Times New Roman"/>
          <w:b/>
          <w:szCs w:val="24"/>
        </w:rPr>
        <w:t xml:space="preserve">Information Collection Request </w:t>
      </w:r>
      <w:r w:rsidRPr="0043502D">
        <w:rPr>
          <w:rFonts w:cs="Times New Roman"/>
          <w:b/>
          <w:szCs w:val="24"/>
        </w:rPr>
        <w:t>Supporting Statements: Part B</w:t>
      </w:r>
    </w:p>
    <w:p w:rsidR="00B51707" w:rsidP="009D4EEF" w14:paraId="60880B47" w14:textId="25E772FF">
      <w:pPr>
        <w:autoSpaceDE w:val="0"/>
        <w:autoSpaceDN w:val="0"/>
        <w:adjustRightInd w:val="0"/>
        <w:spacing w:after="0" w:line="240" w:lineRule="auto"/>
        <w:jc w:val="center"/>
        <w:rPr>
          <w:rFonts w:cs="Times New Roman"/>
          <w:b/>
          <w:szCs w:val="24"/>
        </w:rPr>
      </w:pPr>
      <w:r>
        <w:rPr>
          <w:rFonts w:eastAsia="Calibri" w:cs="Times New Roman"/>
          <w:b/>
          <w:szCs w:val="24"/>
        </w:rPr>
        <w:t>Drive-Mode</w:t>
      </w:r>
      <w:r w:rsidRPr="0043502D">
        <w:rPr>
          <w:rFonts w:cs="Times New Roman"/>
          <w:b/>
          <w:szCs w:val="24"/>
        </w:rPr>
        <w:t xml:space="preserve"> </w:t>
      </w:r>
      <w:r>
        <w:rPr>
          <w:rFonts w:cs="Times New Roman"/>
          <w:b/>
          <w:szCs w:val="24"/>
        </w:rPr>
        <w:t>Design Best Practices</w:t>
      </w:r>
    </w:p>
    <w:p w:rsidR="009D4EEF" w:rsidRPr="0043502D" w:rsidP="009D4EEF" w14:paraId="4B1A08AC" w14:textId="650DE145">
      <w:pPr>
        <w:autoSpaceDE w:val="0"/>
        <w:autoSpaceDN w:val="0"/>
        <w:adjustRightInd w:val="0"/>
        <w:spacing w:after="0" w:line="240" w:lineRule="auto"/>
        <w:jc w:val="center"/>
        <w:rPr>
          <w:rFonts w:cs="Times New Roman"/>
          <w:b/>
          <w:szCs w:val="24"/>
        </w:rPr>
      </w:pPr>
      <w:r w:rsidRPr="0043502D">
        <w:rPr>
          <w:rFonts w:cs="Times New Roman"/>
          <w:b/>
          <w:szCs w:val="24"/>
        </w:rPr>
        <w:t xml:space="preserve">OMB Control Number: 2127- </w:t>
      </w:r>
      <w:r w:rsidR="00C61AA7">
        <w:rPr>
          <w:rFonts w:cs="Times New Roman"/>
          <w:b/>
          <w:szCs w:val="24"/>
        </w:rPr>
        <w:t>NEW</w:t>
      </w:r>
    </w:p>
    <w:p w:rsidR="009D4EEF" w:rsidP="009D4EEF" w14:paraId="40CB8DCB" w14:textId="77777777">
      <w:pPr>
        <w:autoSpaceDE w:val="0"/>
        <w:autoSpaceDN w:val="0"/>
        <w:adjustRightInd w:val="0"/>
        <w:spacing w:after="0" w:line="240" w:lineRule="auto"/>
        <w:jc w:val="center"/>
        <w:rPr>
          <w:rFonts w:cs="Times New Roman"/>
          <w:szCs w:val="24"/>
        </w:rPr>
      </w:pPr>
    </w:p>
    <w:p w:rsidR="009D4EEF" w:rsidP="009D4EEF" w14:paraId="4A156965" w14:textId="77777777">
      <w:pPr>
        <w:autoSpaceDE w:val="0"/>
        <w:autoSpaceDN w:val="0"/>
        <w:adjustRightInd w:val="0"/>
        <w:spacing w:after="0" w:line="240" w:lineRule="auto"/>
        <w:rPr>
          <w:rFonts w:cs="Times New Roman"/>
          <w:szCs w:val="24"/>
        </w:rPr>
      </w:pPr>
    </w:p>
    <w:p w:rsidR="009D4EEF" w:rsidRPr="00DD5373" w:rsidP="009D4EEF" w14:paraId="32793204" w14:textId="58E4A5D7">
      <w:pPr>
        <w:autoSpaceDE w:val="0"/>
        <w:autoSpaceDN w:val="0"/>
        <w:adjustRightInd w:val="0"/>
        <w:spacing w:after="0" w:line="240" w:lineRule="auto"/>
        <w:rPr>
          <w:rFonts w:cs="Times New Roman"/>
          <w:b/>
          <w:szCs w:val="24"/>
        </w:rPr>
      </w:pPr>
      <w:r w:rsidRPr="00DD5373">
        <w:rPr>
          <w:rFonts w:cs="Times New Roman"/>
          <w:b/>
          <w:szCs w:val="24"/>
        </w:rPr>
        <w:t>Abstract:</w:t>
      </w:r>
      <w:r>
        <w:rPr>
          <w:rStyle w:val="FootnoteReference"/>
          <w:rFonts w:cs="Times New Roman"/>
          <w:b/>
          <w:szCs w:val="24"/>
        </w:rPr>
        <w:footnoteReference w:id="3"/>
      </w:r>
    </w:p>
    <w:p w:rsidR="009D4EEF" w:rsidP="009D4EEF" w14:paraId="6E8093A0" w14:textId="77777777">
      <w:pPr>
        <w:autoSpaceDE w:val="0"/>
        <w:autoSpaceDN w:val="0"/>
        <w:adjustRightInd w:val="0"/>
        <w:spacing w:after="0" w:line="240" w:lineRule="auto"/>
        <w:rPr>
          <w:rFonts w:cs="Times New Roman"/>
          <w:szCs w:val="24"/>
        </w:rPr>
      </w:pPr>
    </w:p>
    <w:p w:rsidR="00844AD6" w:rsidP="00844AD6" w14:paraId="00E3E566" w14:textId="085F0B7D">
      <w:pPr>
        <w:autoSpaceDE w:val="0"/>
        <w:autoSpaceDN w:val="0"/>
        <w:adjustRightInd w:val="0"/>
        <w:spacing w:after="0" w:line="240" w:lineRule="auto"/>
      </w:pPr>
      <w:r>
        <w:t xml:space="preserve">This information collection request (ICR) is to request approval to conduct </w:t>
      </w:r>
      <w:r w:rsidR="00730C37">
        <w:t>three</w:t>
      </w:r>
      <w:r>
        <w:t xml:space="preserve"> new voluntary information collections as part of a one-time research study to generate evidence-based best practices for the design of future drive mode applications and functionalities for mobile phones operating independently of in-vehicle systems. The National Highway Traffic Safety Administration (NHTSA) of the U.S. Department of Transportation is seeking to conduct the research study. The research team will contact up to an estimated 300 potential research participants who will complete the screening questionnaire, to identify up to 96 participants who will be eligible for participation and complete the remaining information collections. The estimate of 96 participants accounts for potential attrition and replacements to ensure that both experimental drive procedures include 36 participants with complete data. This ICR includes the following information collections: (1) screening questionnaire; (2) informed consent form; and (3) study drive. The selected participants will be trained on the study drive procedures</w:t>
      </w:r>
      <w:r w:rsidRPr="6808A7E3">
        <w:rPr>
          <w:rFonts w:cs="Times New Roman"/>
        </w:rPr>
        <w:t xml:space="preserve">, </w:t>
      </w:r>
      <w:r>
        <w:t xml:space="preserve">followed by the in-study drive on either Exponent’s test track (test track experimental drive) or handling pad (cones course experimental drive). The information collections noted above as well as the full study will only be completed once. During each study drive, participants will perform tasks on a mobile phone as instructed by the experimenter and the experimenter will record data on their performance experience. Participants’ driving data will be collected by the study-provided vehicle and using GoPro cameras. Participants’ eye movement data will be collected using the </w:t>
      </w:r>
      <w:r>
        <w:t>Ergoneers</w:t>
      </w:r>
      <w:r>
        <w:t xml:space="preserve"> </w:t>
      </w:r>
      <w:r>
        <w:t>Dikablis</w:t>
      </w:r>
      <w:r>
        <w:t xml:space="preserve"> Glasses X eye-tracking system, which will record insights into visual attention and scanning patterns during task performance. This project involves approval by an institutional review board (IRB), which the contractor has obtained. This collection will be used to examine how different drive mode implementations affect driver attention and performance compared to standard interfaces. The results from this collection will support </w:t>
      </w:r>
      <w:r w:rsidRPr="6808A7E3">
        <w:rPr>
          <w:rFonts w:cs="Times New Roman"/>
        </w:rPr>
        <w:t>NHTSA’s objective of developing evidence-based best practices for designing future drive mode features on mobile phones that operate independently of in-vehicle systems</w:t>
      </w:r>
      <w:r>
        <w:t>. NHTSA will use the information to produce a technical report that will provide summary figures, tables, and the results of data analysis of the information. No identifying information or individual responses will be reported. The technical report will be made available to the public through the NHTSA’s website and the National Transportation Library.</w:t>
      </w:r>
    </w:p>
    <w:p w:rsidR="00BA0BFB" w:rsidRPr="00CA15DE" w:rsidP="00BA0BFB" w14:paraId="0EBE06AF" w14:textId="77777777">
      <w:pPr>
        <w:autoSpaceDE w:val="0"/>
        <w:autoSpaceDN w:val="0"/>
        <w:adjustRightInd w:val="0"/>
        <w:spacing w:after="0" w:line="240" w:lineRule="auto"/>
      </w:pPr>
    </w:p>
    <w:p w:rsidR="009D4EEF" w:rsidP="009D4EEF" w14:paraId="05763B92" w14:textId="5AC41888">
      <w:pPr>
        <w:pStyle w:val="ListParagraph"/>
        <w:ind w:hanging="720"/>
        <w:rPr>
          <w:rFonts w:cs="Times New Roman"/>
          <w:b/>
          <w:bCs/>
          <w:szCs w:val="24"/>
        </w:rPr>
      </w:pPr>
      <w:r w:rsidRPr="00C61AA7">
        <w:rPr>
          <w:rFonts w:cs="Times New Roman"/>
          <w:b/>
          <w:bCs/>
          <w:szCs w:val="24"/>
        </w:rPr>
        <w:t>B.1</w:t>
      </w:r>
      <w:r w:rsidRPr="00C61AA7">
        <w:rPr>
          <w:rFonts w:cs="Times New Roman"/>
          <w:b/>
          <w:bCs/>
          <w:szCs w:val="24"/>
        </w:rPr>
        <w:tab/>
        <w:t>Describe the potential respondent universe and any sampling or other respondent selection to be used.</w:t>
      </w:r>
    </w:p>
    <w:p w:rsidR="00CE5DBC" w:rsidP="00D7532D" w14:paraId="5257E654" w14:textId="1EC8C2A0">
      <w:pPr>
        <w:spacing w:after="120"/>
      </w:pPr>
      <w:r>
        <w:t>T</w:t>
      </w:r>
      <w:r w:rsidRPr="00560A7C" w:rsidR="00C61AA7">
        <w:t xml:space="preserve">he potential respondent universe is </w:t>
      </w:r>
      <w:r w:rsidR="00122FD1">
        <w:t xml:space="preserve">comprised </w:t>
      </w:r>
      <w:r w:rsidRPr="00560A7C" w:rsidR="00122FD1">
        <w:t xml:space="preserve">of all residents of the greater Phoenix, Arizona area </w:t>
      </w:r>
      <w:r w:rsidRPr="00560A7C" w:rsidR="00F948AB">
        <w:t xml:space="preserve">who </w:t>
      </w:r>
      <w:r w:rsidRPr="00560A7C" w:rsidR="00C61AA7">
        <w:t xml:space="preserve">are between the ages of 18 and </w:t>
      </w:r>
      <w:r w:rsidRPr="00560A7C" w:rsidR="00AF1EA9">
        <w:t>6</w:t>
      </w:r>
      <w:r w:rsidR="00AF1EA9">
        <w:t>0</w:t>
      </w:r>
      <w:r w:rsidRPr="00560A7C" w:rsidR="00C61AA7">
        <w:t xml:space="preserve">. From this universe, the screening questionnaire will be administered to an estimated </w:t>
      </w:r>
      <w:r>
        <w:t>300</w:t>
      </w:r>
      <w:r w:rsidRPr="00560A7C" w:rsidR="005A45D3">
        <w:t xml:space="preserve"> </w:t>
      </w:r>
      <w:r w:rsidRPr="00560A7C" w:rsidR="00C61AA7">
        <w:t xml:space="preserve">potential participants to qualify a total sample of </w:t>
      </w:r>
      <w:r>
        <w:t xml:space="preserve">participants who will be eligible for participation and complete the remaining information collections. </w:t>
      </w:r>
    </w:p>
    <w:p w:rsidR="00CE5DBC" w:rsidP="00BD1DA5" w14:paraId="43E337FB" w14:textId="03B56114">
      <w:pPr>
        <w:spacing w:after="120"/>
      </w:pPr>
      <w:r>
        <w:t xml:space="preserve">The screening questionnaire will be used to reduce the universe of potential respondents in the remainder of the data collection to </w:t>
      </w:r>
      <w:r w:rsidR="00EA2471">
        <w:t>approximately 96 participants.</w:t>
      </w:r>
      <w:r w:rsidRPr="00EA2471" w:rsidR="00EA2471">
        <w:t xml:space="preserve"> </w:t>
      </w:r>
      <w:r w:rsidR="00EA2471">
        <w:t>The estimate of 96 participants accounts for potential attrition and replacements to ensure that data from 72 total participants (36 participants per experimental drive).</w:t>
      </w:r>
      <w:r>
        <w:t xml:space="preserve"> Specifically, participants will</w:t>
      </w:r>
      <w:r>
        <w:t xml:space="preserve"> only be included in the study if they:</w:t>
      </w:r>
    </w:p>
    <w:p w:rsidR="00CE5DBC" w:rsidP="00CE5DBC" w14:paraId="1AC4C7B4" w14:textId="1623DA18">
      <w:pPr>
        <w:pStyle w:val="ListParagraph"/>
        <w:numPr>
          <w:ilvl w:val="0"/>
          <w:numId w:val="4"/>
        </w:numPr>
        <w:spacing w:after="120"/>
      </w:pPr>
      <w:r>
        <w:t>Have a valid driver’s license</w:t>
      </w:r>
    </w:p>
    <w:p w:rsidR="00CE5DBC" w:rsidP="00CE5DBC" w14:paraId="327A4A8A" w14:textId="77777777">
      <w:pPr>
        <w:pStyle w:val="ListParagraph"/>
        <w:numPr>
          <w:ilvl w:val="0"/>
          <w:numId w:val="4"/>
        </w:numPr>
        <w:spacing w:after="120"/>
      </w:pPr>
      <w:r>
        <w:t>Drive at least 2,000 miles per year</w:t>
      </w:r>
    </w:p>
    <w:p w:rsidR="00CE5DBC" w:rsidP="00CE5DBC" w14:paraId="4ED8B4BB" w14:textId="2CEA46A6">
      <w:pPr>
        <w:pStyle w:val="ListParagraph"/>
        <w:numPr>
          <w:ilvl w:val="0"/>
          <w:numId w:val="4"/>
        </w:numPr>
        <w:spacing w:after="120"/>
      </w:pPr>
      <w:r>
        <w:t>Have had a valid driver’s license for at least two years</w:t>
      </w:r>
    </w:p>
    <w:p w:rsidR="00BC17EB" w:rsidP="00CE5DBC" w14:paraId="6CA603CB" w14:textId="307477BF">
      <w:pPr>
        <w:pStyle w:val="ListParagraph"/>
        <w:numPr>
          <w:ilvl w:val="0"/>
          <w:numId w:val="4"/>
        </w:numPr>
        <w:spacing w:after="120"/>
      </w:pPr>
      <w:r>
        <w:t xml:space="preserve">Use either an IOS (Apple) or Android mobile phone </w:t>
      </w:r>
    </w:p>
    <w:p w:rsidR="00BC17EB" w:rsidP="00CE5DBC" w14:paraId="1C1B184E" w14:textId="181AA791">
      <w:pPr>
        <w:pStyle w:val="ListParagraph"/>
        <w:numPr>
          <w:ilvl w:val="0"/>
          <w:numId w:val="4"/>
        </w:numPr>
        <w:spacing w:after="120"/>
      </w:pPr>
      <w:r>
        <w:t>Do not h</w:t>
      </w:r>
      <w:r w:rsidRPr="00BC17EB" w:rsidR="00CE5DBC">
        <w:t>ave any hearing impairments (not corrected by a hearing aid) that would prevent them from hearing the directions from another person in a vehicle environment while driving?</w:t>
      </w:r>
    </w:p>
    <w:p w:rsidR="00BC17EB" w:rsidP="00CE5DBC" w14:paraId="3A3C045A" w14:textId="2B7FB0D6">
      <w:pPr>
        <w:pStyle w:val="ListParagraph"/>
        <w:numPr>
          <w:ilvl w:val="0"/>
          <w:numId w:val="4"/>
        </w:numPr>
        <w:spacing w:after="120"/>
      </w:pPr>
      <w:r w:rsidRPr="00BC17EB">
        <w:t>Are required to wear corrective lenses while driving and cannot wear contacts for the duration of the experimental drive.</w:t>
      </w:r>
    </w:p>
    <w:p w:rsidR="00CE5DBC" w:rsidRPr="00BC17EB" w:rsidP="00CE5DBC" w14:paraId="6BE4A292" w14:textId="41A38BEE">
      <w:pPr>
        <w:pStyle w:val="ListParagraph"/>
        <w:numPr>
          <w:ilvl w:val="0"/>
          <w:numId w:val="4"/>
        </w:numPr>
        <w:spacing w:after="120"/>
      </w:pPr>
      <w:r w:rsidRPr="00BC17EB">
        <w:t>Require special equipment to drive (e.g., pedal extensions, hand brake or throttle, spinner wheel knobs, seat cushion, booster seat, or other non-standard equipment that would limit interpretation of accelerator pedal, brake pedal, or steering inputs)</w:t>
      </w:r>
    </w:p>
    <w:p w:rsidR="00CE5DBC" w:rsidP="00CE5DBC" w14:paraId="47132E9C" w14:textId="4A3FAF60">
      <w:pPr>
        <w:pStyle w:val="ListParagraph"/>
        <w:numPr>
          <w:ilvl w:val="0"/>
          <w:numId w:val="4"/>
        </w:numPr>
        <w:spacing w:after="120"/>
      </w:pPr>
      <w:r>
        <w:t xml:space="preserve">Live more than 30 minutes from the </w:t>
      </w:r>
      <w:r w:rsidR="00B971F7">
        <w:t>P</w:t>
      </w:r>
      <w:r>
        <w:t>hoenix facility where the study will take place.</w:t>
      </w:r>
    </w:p>
    <w:p w:rsidR="00BC17EB" w:rsidP="00CE5DBC" w14:paraId="6472EF7D" w14:textId="6A6CBC66">
      <w:pPr>
        <w:pStyle w:val="ListParagraph"/>
        <w:numPr>
          <w:ilvl w:val="0"/>
          <w:numId w:val="4"/>
        </w:numPr>
        <w:spacing w:after="120"/>
      </w:pPr>
      <w:r>
        <w:t>Do not have normal or regular sleep patterns</w:t>
      </w:r>
    </w:p>
    <w:p w:rsidR="00BC17EB" w:rsidP="00CE5DBC" w14:paraId="3EACF5B0" w14:textId="2D5ADB6C">
      <w:pPr>
        <w:pStyle w:val="ListParagraph"/>
        <w:numPr>
          <w:ilvl w:val="0"/>
          <w:numId w:val="4"/>
        </w:numPr>
        <w:spacing w:after="120"/>
      </w:pPr>
      <w:r>
        <w:t>Have previously participated in a driving study</w:t>
      </w:r>
    </w:p>
    <w:p w:rsidR="00BC17EB" w:rsidP="00CE5DBC" w14:paraId="566A5FEE" w14:textId="1A1E322D">
      <w:pPr>
        <w:pStyle w:val="ListParagraph"/>
        <w:numPr>
          <w:ilvl w:val="0"/>
          <w:numId w:val="4"/>
        </w:numPr>
        <w:spacing w:after="120"/>
      </w:pPr>
      <w:r>
        <w:t>Have obstructive sleep apnea</w:t>
      </w:r>
    </w:p>
    <w:p w:rsidR="00BC17EB" w:rsidP="00CE5DBC" w14:paraId="733C4A4C" w14:textId="572536BA">
      <w:pPr>
        <w:pStyle w:val="ListParagraph"/>
        <w:numPr>
          <w:ilvl w:val="0"/>
          <w:numId w:val="4"/>
        </w:numPr>
        <w:spacing w:after="120"/>
      </w:pPr>
      <w:r>
        <w:t>Are unwilling to abstain from alcohol use and recreational drug use in the 24 hours prior to the study visit</w:t>
      </w:r>
    </w:p>
    <w:p w:rsidR="00BC17EB" w:rsidP="00CE5DBC" w14:paraId="379AB8F7" w14:textId="59EF7FC4">
      <w:pPr>
        <w:pStyle w:val="ListParagraph"/>
        <w:numPr>
          <w:ilvl w:val="0"/>
          <w:numId w:val="4"/>
        </w:numPr>
        <w:spacing w:after="120"/>
      </w:pPr>
      <w:r>
        <w:t>Are not willing to accept a pre-paid gift card as a form of payment for their participation.</w:t>
      </w:r>
    </w:p>
    <w:p w:rsidR="008A68C5" w:rsidP="00BD1DA5" w14:paraId="29640BD3" w14:textId="03B6E391">
      <w:pPr>
        <w:spacing w:after="120"/>
      </w:pPr>
      <w:r>
        <w:t>T</w:t>
      </w:r>
      <w:r w:rsidRPr="00560A7C">
        <w:t>he participants in th</w:t>
      </w:r>
      <w:r>
        <w:t>ese</w:t>
      </w:r>
      <w:r w:rsidRPr="00560A7C">
        <w:t xml:space="preserve"> experimental research design</w:t>
      </w:r>
      <w:r>
        <w:t>s</w:t>
      </w:r>
      <w:r w:rsidRPr="00560A7C">
        <w:t xml:space="preserve"> are not expected nor intended to be a representative sample of all drivers in the United States. </w:t>
      </w:r>
      <w:r>
        <w:rPr>
          <w:rStyle w:val="BodyTextChar"/>
          <w:rFonts w:eastAsiaTheme="minorHAnsi"/>
        </w:rPr>
        <w:t>Participant recruitment will be</w:t>
      </w:r>
      <w:r w:rsidRPr="00A32270">
        <w:rPr>
          <w:rStyle w:val="BodyTextChar"/>
          <w:rFonts w:eastAsiaTheme="minorHAnsi"/>
        </w:rPr>
        <w:t xml:space="preserve"> aligned to the </w:t>
      </w:r>
      <w:r w:rsidRPr="00656640">
        <w:rPr>
          <w:rStyle w:val="BodyTextChar"/>
          <w:rFonts w:eastAsiaTheme="minorHAnsi"/>
        </w:rPr>
        <w:t>e</w:t>
      </w:r>
      <w:r w:rsidRPr="00A32270">
        <w:rPr>
          <w:rStyle w:val="BodyTextChar"/>
          <w:rFonts w:eastAsiaTheme="minorHAnsi"/>
        </w:rPr>
        <w:t>ven mix of age and sex specifications outlined in the NHTSA Distraction Guidelines test procedures.</w:t>
      </w:r>
      <w:r>
        <w:rPr>
          <w:rStyle w:val="FootnoteReference"/>
          <w:rFonts w:cs="Times New Roman"/>
          <w:szCs w:val="24"/>
        </w:rPr>
        <w:footnoteReference w:id="4"/>
      </w:r>
      <w:r w:rsidRPr="00A32270">
        <w:rPr>
          <w:rStyle w:val="BodyTextChar"/>
          <w:rFonts w:eastAsiaTheme="minorHAnsi"/>
        </w:rPr>
        <w:t xml:space="preserve"> </w:t>
      </w:r>
      <w:r w:rsidR="00D7532D">
        <w:rPr>
          <w:rStyle w:val="BodyTextChar"/>
          <w:rFonts w:eastAsiaTheme="minorHAnsi"/>
        </w:rPr>
        <w:t xml:space="preserve">It is expected that </w:t>
      </w:r>
      <w:r w:rsidR="00795031">
        <w:rPr>
          <w:rStyle w:val="BodyTextChar"/>
          <w:rFonts w:eastAsiaTheme="minorHAnsi"/>
        </w:rPr>
        <w:t>of</w:t>
      </w:r>
      <w:r w:rsidRPr="00A32270">
        <w:rPr>
          <w:rStyle w:val="BodyTextChar"/>
          <w:rFonts w:eastAsiaTheme="minorHAnsi"/>
        </w:rPr>
        <w:t xml:space="preserve"> </w:t>
      </w:r>
      <w:r w:rsidR="00D7532D">
        <w:rPr>
          <w:rStyle w:val="BodyTextChar"/>
          <w:rFonts w:eastAsiaTheme="minorHAnsi"/>
        </w:rPr>
        <w:t>72</w:t>
      </w:r>
      <w:r w:rsidRPr="00A32270">
        <w:rPr>
          <w:rStyle w:val="BodyTextChar"/>
          <w:rFonts w:eastAsiaTheme="minorHAnsi"/>
        </w:rPr>
        <w:t xml:space="preserve"> </w:t>
      </w:r>
      <w:r w:rsidR="00BC17EB">
        <w:rPr>
          <w:rStyle w:val="BodyTextChar"/>
          <w:rFonts w:eastAsiaTheme="minorHAnsi"/>
        </w:rPr>
        <w:t xml:space="preserve">final </w:t>
      </w:r>
      <w:r w:rsidRPr="00A32270">
        <w:rPr>
          <w:rStyle w:val="BodyTextChar"/>
          <w:rFonts w:eastAsiaTheme="minorHAnsi"/>
        </w:rPr>
        <w:t xml:space="preserve">participants, </w:t>
      </w:r>
      <w:r w:rsidR="00D7532D">
        <w:rPr>
          <w:rStyle w:val="BodyTextChar"/>
          <w:rFonts w:eastAsiaTheme="minorHAnsi"/>
        </w:rPr>
        <w:t>18</w:t>
      </w:r>
      <w:r w:rsidRPr="00A32270">
        <w:rPr>
          <w:rStyle w:val="BodyTextChar"/>
          <w:rFonts w:eastAsiaTheme="minorHAnsi"/>
        </w:rPr>
        <w:t xml:space="preserve"> </w:t>
      </w:r>
      <w:r>
        <w:rPr>
          <w:rStyle w:val="BodyTextChar"/>
          <w:rFonts w:eastAsiaTheme="minorHAnsi"/>
        </w:rPr>
        <w:t>will be</w:t>
      </w:r>
      <w:r w:rsidRPr="00A32270">
        <w:rPr>
          <w:rStyle w:val="BodyTextChar"/>
          <w:rFonts w:eastAsiaTheme="minorHAnsi"/>
        </w:rPr>
        <w:t xml:space="preserve"> from each of the four age groups: 18 to 24 years old, 25 to 39 years old, 40 to 54 years old, and 55 to 60 years old. Each of these age groups will include an equal balance of men and women, totaling </w:t>
      </w:r>
      <w:r w:rsidR="00D7532D">
        <w:rPr>
          <w:rStyle w:val="BodyTextChar"/>
          <w:rFonts w:eastAsiaTheme="minorHAnsi"/>
        </w:rPr>
        <w:t>36</w:t>
      </w:r>
      <w:r w:rsidRPr="00A32270">
        <w:rPr>
          <w:rStyle w:val="BodyTextChar"/>
          <w:rFonts w:eastAsiaTheme="minorHAnsi"/>
        </w:rPr>
        <w:t xml:space="preserve"> men and </w:t>
      </w:r>
      <w:r w:rsidR="00D7532D">
        <w:rPr>
          <w:rStyle w:val="BodyTextChar"/>
          <w:rFonts w:eastAsiaTheme="minorHAnsi"/>
        </w:rPr>
        <w:t>36</w:t>
      </w:r>
      <w:r w:rsidRPr="00A32270">
        <w:rPr>
          <w:rStyle w:val="BodyTextChar"/>
          <w:rFonts w:eastAsiaTheme="minorHAnsi"/>
        </w:rPr>
        <w:t xml:space="preserve"> </w:t>
      </w:r>
      <w:r w:rsidRPr="00A32270">
        <w:rPr>
          <w:rStyle w:val="BodyTextChar"/>
          <w:rFonts w:eastAsiaTheme="minorHAnsi"/>
        </w:rPr>
        <w:t xml:space="preserve">women overall. </w:t>
      </w:r>
      <w:r w:rsidRPr="00A32270">
        <w:t>Although not an independent variable of interest, mobile phone platform (Apple and Android) will be balanced across the sample.</w:t>
      </w:r>
    </w:p>
    <w:p w:rsidR="000144D3" w:rsidP="00C61AA7" w14:paraId="1C456D47" w14:textId="77777777">
      <w:pPr>
        <w:pStyle w:val="BodyText"/>
        <w:rPr>
          <w:b/>
          <w:u w:val="single"/>
        </w:rPr>
      </w:pPr>
    </w:p>
    <w:p w:rsidR="00F316E3" w:rsidP="00F316E3" w14:paraId="35670ECF" w14:textId="77777777">
      <w:pPr>
        <w:widowControl w:val="0"/>
        <w:autoSpaceDE w:val="0"/>
        <w:autoSpaceDN w:val="0"/>
        <w:adjustRightInd w:val="0"/>
        <w:spacing w:after="240"/>
      </w:pPr>
      <w:r>
        <w:rPr>
          <w:b/>
          <w:bCs/>
        </w:rPr>
        <w:t>B.2. Describe the procedures for the collection of information.</w:t>
      </w:r>
    </w:p>
    <w:p w:rsidR="00D32458" w:rsidP="00D32458" w14:paraId="5659DE1E" w14:textId="28E22DDB">
      <w:pPr>
        <w:pStyle w:val="BodyText"/>
        <w:spacing w:after="120" w:line="276" w:lineRule="auto"/>
      </w:pPr>
      <w:r w:rsidRPr="008C7EE0">
        <w:t xml:space="preserve">This study aims </w:t>
      </w:r>
      <w:r w:rsidRPr="00D5094C">
        <w:t>to generate evidence-based best practices for the design of future drive mode applications and functionalities for mobile phones operating independently of in-vehicle systems</w:t>
      </w:r>
      <w:r w:rsidRPr="008C7EE0">
        <w:t>.</w:t>
      </w:r>
      <w:r>
        <w:t xml:space="preserve"> The study procedure will involve four basic components: </w:t>
      </w:r>
      <w:r w:rsidRPr="006A6F62">
        <w:t xml:space="preserve">1) </w:t>
      </w:r>
      <w:r w:rsidR="004B5FAF">
        <w:t>screening</w:t>
      </w:r>
      <w:r w:rsidRPr="006A6F62">
        <w:t xml:space="preserve"> questionnaire; (2) informed consent form</w:t>
      </w:r>
      <w:r w:rsidRPr="005209FC">
        <w:t xml:space="preserve">; </w:t>
      </w:r>
      <w:r w:rsidR="00662DAE">
        <w:t xml:space="preserve">and </w:t>
      </w:r>
      <w:r w:rsidRPr="005209FC">
        <w:t>(</w:t>
      </w:r>
      <w:r>
        <w:t>3</w:t>
      </w:r>
      <w:r w:rsidRPr="005209FC">
        <w:t>) stud</w:t>
      </w:r>
      <w:r w:rsidRPr="0048519B">
        <w:t>y drive.</w:t>
      </w:r>
    </w:p>
    <w:p w:rsidR="00D32458" w:rsidRPr="00DD3424" w:rsidP="00D32458" w14:paraId="50AAF5E5" w14:textId="23D02E8D">
      <w:pPr>
        <w:pStyle w:val="BodyText"/>
        <w:spacing w:after="120" w:line="276" w:lineRule="auto"/>
        <w:rPr>
          <w:i/>
          <w:iCs/>
          <w:u w:val="single"/>
        </w:rPr>
      </w:pPr>
      <w:r w:rsidRPr="00DD3424">
        <w:rPr>
          <w:i/>
          <w:iCs/>
          <w:u w:val="single"/>
        </w:rPr>
        <w:t>1)</w:t>
      </w:r>
      <w:r w:rsidR="004B5FAF">
        <w:rPr>
          <w:i/>
          <w:iCs/>
          <w:u w:val="single"/>
        </w:rPr>
        <w:t>Screening</w:t>
      </w:r>
      <w:r w:rsidRPr="00DD3424">
        <w:rPr>
          <w:i/>
          <w:iCs/>
          <w:u w:val="single"/>
        </w:rPr>
        <w:t xml:space="preserve"> Questionnaire</w:t>
      </w:r>
    </w:p>
    <w:p w:rsidR="00D32458" w:rsidP="00D32458" w14:paraId="49A83998" w14:textId="2E714A36">
      <w:pPr>
        <w:spacing w:after="120"/>
      </w:pPr>
      <w:r>
        <w:t xml:space="preserve">The </w:t>
      </w:r>
      <w:r w:rsidR="004B5FAF">
        <w:t>screening</w:t>
      </w:r>
      <w:r>
        <w:t xml:space="preserve"> </w:t>
      </w:r>
      <w:r w:rsidRPr="008E36A3">
        <w:t>questionnaire</w:t>
      </w:r>
      <w:r w:rsidR="001D0F4C">
        <w:t xml:space="preserve"> (</w:t>
      </w:r>
      <w:r w:rsidRPr="004B5FAF" w:rsidR="004B5FAF">
        <w:rPr>
          <w:i/>
          <w:iCs/>
        </w:rPr>
        <w:t xml:space="preserve">NHTA </w:t>
      </w:r>
      <w:r w:rsidRPr="004B5FAF" w:rsidR="001D0F4C">
        <w:rPr>
          <w:i/>
          <w:iCs/>
        </w:rPr>
        <w:t>Form</w:t>
      </w:r>
      <w:r w:rsidRPr="004B5FAF" w:rsidR="004B5FAF">
        <w:rPr>
          <w:i/>
          <w:iCs/>
        </w:rPr>
        <w:t xml:space="preserve"> 2112</w:t>
      </w:r>
      <w:r w:rsidR="001D0F4C">
        <w:t>)</w:t>
      </w:r>
      <w:r w:rsidRPr="008E36A3">
        <w:t xml:space="preserve"> will be used to establish participant eligibility for the study.</w:t>
      </w:r>
      <w:r>
        <w:t xml:space="preserve"> </w:t>
      </w:r>
      <w:r w:rsidRPr="00746968">
        <w:t>Participants will complete the screening process over the phone</w:t>
      </w:r>
      <w:r>
        <w:t xml:space="preserve">. Participants who are interested in participating and eligible will be scheduled to participate in either </w:t>
      </w:r>
      <w:r w:rsidRPr="001D73F0">
        <w:t xml:space="preserve">in </w:t>
      </w:r>
      <w:r>
        <w:t>either the test track experimental drive or the cones course experimental drive.</w:t>
      </w:r>
    </w:p>
    <w:p w:rsidR="00D32458" w:rsidRPr="00DD3424" w:rsidP="00D32458" w14:paraId="55B6492B" w14:textId="4A32C8E7">
      <w:pPr>
        <w:spacing w:line="240" w:lineRule="auto"/>
        <w:rPr>
          <w:i/>
          <w:iCs/>
          <w:u w:val="single"/>
        </w:rPr>
      </w:pPr>
      <w:r w:rsidRPr="00DD3424">
        <w:rPr>
          <w:i/>
          <w:iCs/>
          <w:u w:val="single"/>
        </w:rPr>
        <w:t>2)Informed Consent Form</w:t>
      </w:r>
    </w:p>
    <w:p w:rsidR="00D32458" w:rsidP="00D32458" w14:paraId="4D21E55D" w14:textId="1A3D688C">
      <w:pPr>
        <w:spacing w:after="120"/>
      </w:pPr>
      <w:r>
        <w:t>All p</w:t>
      </w:r>
      <w:r w:rsidRPr="001D73F0">
        <w:t>articipants will meet the experimenter at the Exponent facility</w:t>
      </w:r>
      <w:r>
        <w:t xml:space="preserve"> and </w:t>
      </w:r>
      <w:r w:rsidRPr="001D73F0">
        <w:t>be given a brief overview of the study</w:t>
      </w:r>
      <w:r>
        <w:t xml:space="preserve">. They will be given the chance to read and </w:t>
      </w:r>
      <w:r w:rsidRPr="001D73F0">
        <w:t xml:space="preserve">sign the human subjects </w:t>
      </w:r>
      <w:r>
        <w:t xml:space="preserve">informed </w:t>
      </w:r>
      <w:r w:rsidRPr="001D73F0">
        <w:t xml:space="preserve">consent </w:t>
      </w:r>
      <w:r w:rsidRPr="004B5FAF">
        <w:t>form</w:t>
      </w:r>
      <w:r w:rsidRPr="004B5FAF" w:rsidR="001D0F4C">
        <w:t xml:space="preserve"> (</w:t>
      </w:r>
      <w:r w:rsidRPr="004B5FAF" w:rsidR="004B5FAF">
        <w:rPr>
          <w:i/>
          <w:iCs/>
        </w:rPr>
        <w:t>NHTSA Form 2113</w:t>
      </w:r>
      <w:r w:rsidR="0095069E">
        <w:rPr>
          <w:i/>
          <w:iCs/>
        </w:rPr>
        <w:t>/2115</w:t>
      </w:r>
      <w:r w:rsidRPr="004B5FAF" w:rsidR="001D0F4C">
        <w:t>)</w:t>
      </w:r>
      <w:r w:rsidRPr="004B5FAF">
        <w:t>.</w:t>
      </w:r>
      <w:r>
        <w:t xml:space="preserve"> </w:t>
      </w:r>
      <w:r w:rsidRPr="00AD6A20">
        <w:t>Participants will be informed that they can discontinue participation in the study at any time if they do not feel safe or comfortable.</w:t>
      </w:r>
      <w:r>
        <w:t xml:space="preserve"> Participants who choose to sign the consent form will proceed to the Study Drive portion of the study.</w:t>
      </w:r>
    </w:p>
    <w:p w:rsidR="00D32458" w:rsidRPr="00DD3424" w:rsidP="00D32458" w14:paraId="28690C75" w14:textId="77777777">
      <w:pPr>
        <w:spacing w:after="120"/>
        <w:rPr>
          <w:i/>
          <w:iCs/>
          <w:u w:val="single"/>
        </w:rPr>
      </w:pPr>
      <w:r w:rsidRPr="00DD3424">
        <w:rPr>
          <w:i/>
          <w:iCs/>
          <w:u w:val="single"/>
        </w:rPr>
        <w:t>3)Study Drive</w:t>
      </w:r>
    </w:p>
    <w:p w:rsidR="00D32458" w:rsidP="00D32458" w14:paraId="610FBF04" w14:textId="0921B40C">
      <w:pPr>
        <w:spacing w:after="120"/>
      </w:pPr>
      <w:r>
        <w:t>After completing informed consent, p</w:t>
      </w:r>
      <w:r>
        <w:t xml:space="preserve">articipants will begin the </w:t>
      </w:r>
      <w:r>
        <w:t xml:space="preserve">study drive </w:t>
      </w:r>
      <w:r>
        <w:t xml:space="preserve">portion of the study. </w:t>
      </w:r>
      <w:r w:rsidRPr="00354752">
        <w:t xml:space="preserve">Half (48) of participants will complete the Test Task Experimental Drive and half (48) of participants will complete the Cones Course </w:t>
      </w:r>
      <w:r>
        <w:t xml:space="preserve">Experimental </w:t>
      </w:r>
      <w:r w:rsidRPr="00354752">
        <w:t>Drive.</w:t>
      </w:r>
      <w:r>
        <w:t xml:space="preserve"> Before beginning test trials in either study drive the participant will </w:t>
      </w:r>
      <w:r w:rsidRPr="00A32270">
        <w:rPr>
          <w:rStyle w:val="BodyTextChar"/>
          <w:rFonts w:eastAsiaTheme="minorHAnsi"/>
        </w:rPr>
        <w:t xml:space="preserve">be introduced to </w:t>
      </w:r>
      <w:r>
        <w:rPr>
          <w:rStyle w:val="BodyTextChar"/>
          <w:rFonts w:eastAsiaTheme="minorHAnsi"/>
        </w:rPr>
        <w:t>the experimental phone and apps</w:t>
      </w:r>
      <w:r w:rsidRPr="00A32270">
        <w:rPr>
          <w:rStyle w:val="BodyTextChar"/>
          <w:rFonts w:eastAsiaTheme="minorHAnsi"/>
        </w:rPr>
        <w:t xml:space="preserve"> and </w:t>
      </w:r>
      <w:r>
        <w:rPr>
          <w:rStyle w:val="BodyTextChar"/>
          <w:rFonts w:eastAsiaTheme="minorHAnsi"/>
        </w:rPr>
        <w:t xml:space="preserve">have a chance to practice the </w:t>
      </w:r>
      <w:r w:rsidRPr="00A32270">
        <w:rPr>
          <w:rStyle w:val="BodyTextChar"/>
          <w:rFonts w:eastAsiaTheme="minorHAnsi"/>
        </w:rPr>
        <w:t>set of tasks to be completed.</w:t>
      </w:r>
    </w:p>
    <w:p w:rsidR="00D32458" w:rsidRPr="00DD3424" w:rsidP="00D32458" w14:paraId="341FE67A" w14:textId="77777777">
      <w:pPr>
        <w:spacing w:after="120"/>
        <w:rPr>
          <w:i/>
          <w:iCs/>
        </w:rPr>
      </w:pPr>
      <w:r w:rsidRPr="00DD3424">
        <w:rPr>
          <w:i/>
          <w:iCs/>
        </w:rPr>
        <w:t>Test Track Experimental Drive</w:t>
      </w:r>
    </w:p>
    <w:p w:rsidR="00D32458" w:rsidP="00D32458" w14:paraId="46D9B0FC" w14:textId="15D78897">
      <w:pPr>
        <w:spacing w:after="120"/>
        <w:rPr>
          <w:szCs w:val="24"/>
        </w:rPr>
      </w:pPr>
      <w:r>
        <w:t xml:space="preserve">The test track experiment will consist of three experimental blocks: </w:t>
      </w:r>
      <w:r w:rsidR="001D0F4C">
        <w:t>the s</w:t>
      </w:r>
      <w:r>
        <w:t xml:space="preserve">tatic block, </w:t>
      </w:r>
      <w:r w:rsidR="001D0F4C">
        <w:t>the v</w:t>
      </w:r>
      <w:r>
        <w:t xml:space="preserve">isual </w:t>
      </w:r>
      <w:r w:rsidR="001D0F4C">
        <w:t>o</w:t>
      </w:r>
      <w:r>
        <w:t>cclusion</w:t>
      </w:r>
      <w:r w:rsidR="001D0F4C">
        <w:t xml:space="preserve"> block</w:t>
      </w:r>
      <w:r>
        <w:t xml:space="preserve">, and </w:t>
      </w:r>
      <w:r w:rsidR="001D0F4C">
        <w:t>the t</w:t>
      </w:r>
      <w:r>
        <w:t>ext track</w:t>
      </w:r>
      <w:r w:rsidR="001D0F4C">
        <w:t xml:space="preserve"> block</w:t>
      </w:r>
      <w:r>
        <w:t xml:space="preserve">. </w:t>
      </w:r>
      <w:r w:rsidRPr="00D34A11">
        <w:rPr>
          <w:szCs w:val="24"/>
        </w:rPr>
        <w:t>The order of the three driving test blocks will be counterbalanced across participants</w:t>
      </w:r>
      <w:r>
        <w:rPr>
          <w:szCs w:val="24"/>
        </w:rPr>
        <w:t>.</w:t>
      </w:r>
      <w:r w:rsidRPr="001D0F4C" w:rsidR="001D0F4C">
        <w:t xml:space="preserve"> </w:t>
      </w:r>
      <w:r w:rsidR="001D0F4C">
        <w:t>During each portion of the experiment participants will perform tasks on a mobile phone as instructed by the experimenter</w:t>
      </w:r>
      <w:r w:rsidR="0083050B">
        <w:t xml:space="preserve"> and the experimenter will record data on their performance experience</w:t>
      </w:r>
      <w:r w:rsidR="001D0F4C">
        <w:t>.</w:t>
      </w:r>
    </w:p>
    <w:p w:rsidR="00D32458" w:rsidP="00D32458" w14:paraId="28678525" w14:textId="70B7169C">
      <w:pPr>
        <w:spacing w:after="120"/>
      </w:pPr>
      <w:r w:rsidRPr="002727DF">
        <w:rPr>
          <w:u w:val="single"/>
        </w:rPr>
        <w:t>Static Block.</w:t>
      </w:r>
      <w:r w:rsidRPr="002727DF">
        <w:t xml:space="preserve"> </w:t>
      </w:r>
      <w:r>
        <w:t>During the static block participants will perform tasks on a mobile phone as instructed while seated in the driver’s seat of a stationary</w:t>
      </w:r>
      <w:r w:rsidR="001D0F4C">
        <w:t xml:space="preserve"> (static)</w:t>
      </w:r>
      <w:r>
        <w:t xml:space="preserve"> vehicle. Total task time and individual interaction times (e.g., button presses) will be recorded.</w:t>
      </w:r>
      <w:r w:rsidRPr="002727DF">
        <w:t xml:space="preserve"> </w:t>
      </w:r>
      <w:r w:rsidRPr="00772B4B">
        <w:t>This static</w:t>
      </w:r>
      <w:r>
        <w:t xml:space="preserve"> block will </w:t>
      </w:r>
      <w:r w:rsidRPr="00772B4B">
        <w:t xml:space="preserve">serve as a baseline for evaluating </w:t>
      </w:r>
      <w:r w:rsidR="001D0F4C">
        <w:t xml:space="preserve">drive mode and driving app </w:t>
      </w:r>
      <w:r w:rsidRPr="00772B4B">
        <w:t>task performance.</w:t>
      </w:r>
    </w:p>
    <w:p w:rsidR="00D32458" w:rsidP="00D32458" w14:paraId="266BAEDD" w14:textId="246D51ED">
      <w:pPr>
        <w:spacing w:after="120"/>
        <w:rPr>
          <w:szCs w:val="24"/>
        </w:rPr>
      </w:pPr>
      <w:r w:rsidRPr="002727DF">
        <w:rPr>
          <w:u w:val="single"/>
        </w:rPr>
        <w:t>Visual Occlusion Block.</w:t>
      </w:r>
      <w:r w:rsidRPr="002727DF">
        <w:t xml:space="preserve"> </w:t>
      </w:r>
      <w:r>
        <w:t>During the occlusion block, participants will perform mobile phone tasks while w</w:t>
      </w:r>
      <w:r w:rsidR="001D0F4C">
        <w:t>earing</w:t>
      </w:r>
      <w:r>
        <w:t xml:space="preserve"> occlusion googles, which </w:t>
      </w:r>
      <w:r w:rsidRPr="00A32270">
        <w:rPr>
          <w:rFonts w:eastAsia="Times New Roman"/>
          <w:szCs w:val="24"/>
        </w:rPr>
        <w:t>can rapidly switch between transparent and opaque states</w:t>
      </w:r>
      <w:r>
        <w:rPr>
          <w:rFonts w:eastAsia="Times New Roman"/>
          <w:szCs w:val="24"/>
        </w:rPr>
        <w:t xml:space="preserve"> via </w:t>
      </w:r>
      <w:r w:rsidRPr="00A32270">
        <w:rPr>
          <w:rFonts w:eastAsia="Times New Roman"/>
          <w:szCs w:val="24"/>
        </w:rPr>
        <w:t>liquid crystal lenses</w:t>
      </w:r>
      <w:r>
        <w:rPr>
          <w:rFonts w:eastAsia="Times New Roman"/>
          <w:szCs w:val="24"/>
        </w:rPr>
        <w:t xml:space="preserve">. </w:t>
      </w:r>
      <w:r w:rsidRPr="002727DF">
        <w:t>First</w:t>
      </w:r>
      <w:r>
        <w:t xml:space="preserve"> participants will be introduced to and practice using the occlusion googles. After a </w:t>
      </w:r>
      <w:r>
        <w:rPr>
          <w:szCs w:val="24"/>
        </w:rPr>
        <w:t>participants confirm that he or she is ready to begin</w:t>
      </w:r>
      <w:r>
        <w:t xml:space="preserve">, data collection will proceed using </w:t>
      </w:r>
      <w:r w:rsidRPr="00A32270">
        <w:rPr>
          <w:szCs w:val="24"/>
        </w:rPr>
        <w:t>the ISO 16673:2017 standard for visual-manual task assessment</w:t>
      </w:r>
      <w:r>
        <w:rPr>
          <w:rStyle w:val="FootnoteReference"/>
          <w:szCs w:val="24"/>
        </w:rPr>
        <w:footnoteReference w:id="5"/>
      </w:r>
      <w:r>
        <w:rPr>
          <w:szCs w:val="24"/>
        </w:rPr>
        <w:t>.</w:t>
      </w:r>
      <w:r w:rsidRPr="00433521">
        <w:rPr>
          <w:szCs w:val="24"/>
        </w:rPr>
        <w:t xml:space="preserve"> </w:t>
      </w:r>
      <w:r>
        <w:rPr>
          <w:szCs w:val="24"/>
        </w:rPr>
        <w:t>T</w:t>
      </w:r>
      <w:r w:rsidRPr="00A32270">
        <w:rPr>
          <w:szCs w:val="24"/>
        </w:rPr>
        <w:t xml:space="preserve">he </w:t>
      </w:r>
      <w:r>
        <w:rPr>
          <w:szCs w:val="24"/>
        </w:rPr>
        <w:t xml:space="preserve">total task time and the </w:t>
      </w:r>
      <w:bookmarkStart w:id="0" w:name="_Hlk203386540"/>
      <w:r>
        <w:t>total shutter open time</w:t>
      </w:r>
      <w:bookmarkEnd w:id="0"/>
      <w:r>
        <w:t xml:space="preserve"> (</w:t>
      </w:r>
      <w:r w:rsidRPr="00A32270">
        <w:rPr>
          <w:szCs w:val="24"/>
        </w:rPr>
        <w:t>TSOT</w:t>
      </w:r>
      <w:r>
        <w:rPr>
          <w:szCs w:val="24"/>
        </w:rPr>
        <w:t>)</w:t>
      </w:r>
      <w:r w:rsidRPr="00A32270">
        <w:rPr>
          <w:szCs w:val="24"/>
        </w:rPr>
        <w:t xml:space="preserve"> required for task completion will be recorded</w:t>
      </w:r>
      <w:r>
        <w:rPr>
          <w:szCs w:val="24"/>
        </w:rPr>
        <w:t>.</w:t>
      </w:r>
    </w:p>
    <w:p w:rsidR="00D32458" w:rsidP="00D32458" w14:paraId="0C2026A3" w14:textId="58BDF3BA">
      <w:pPr>
        <w:spacing w:after="120"/>
        <w:rPr>
          <w:szCs w:val="24"/>
        </w:rPr>
      </w:pPr>
      <w:r w:rsidRPr="00433521">
        <w:rPr>
          <w:szCs w:val="24"/>
          <w:u w:val="single"/>
        </w:rPr>
        <w:t>Test Track Block.</w:t>
      </w:r>
      <w:r>
        <w:rPr>
          <w:szCs w:val="24"/>
        </w:rPr>
        <w:t xml:space="preserve"> During the test track block participants will perform mobile phone tasks while driving around a closed course test track. Participants will drive a test vehicle equipped with a </w:t>
      </w:r>
      <w:r w:rsidRPr="00A32270">
        <w:t xml:space="preserve">safety brake lever </w:t>
      </w:r>
      <w:r w:rsidR="00F44031">
        <w:t>which can be operated by t</w:t>
      </w:r>
      <w:r w:rsidRPr="00A32270">
        <w:t>he on-board experimenter in the rear seat</w:t>
      </w:r>
      <w:r w:rsidR="00F44031">
        <w:t xml:space="preserve"> of the vehicle</w:t>
      </w:r>
      <w:r w:rsidRPr="00A32270">
        <w:t>.</w:t>
      </w:r>
      <w:r>
        <w:rPr>
          <w:szCs w:val="24"/>
        </w:rPr>
        <w:t xml:space="preserve"> </w:t>
      </w:r>
      <w:r w:rsidR="0083050B">
        <w:rPr>
          <w:szCs w:val="24"/>
        </w:rPr>
        <w:t xml:space="preserve">Prior to data collection, participants will be fitted with </w:t>
      </w:r>
      <w:r>
        <w:rPr>
          <w:szCs w:val="24"/>
        </w:rPr>
        <w:t>a head-mounted eye tracker</w:t>
      </w:r>
      <w:r w:rsidR="00F44031">
        <w:rPr>
          <w:szCs w:val="24"/>
        </w:rPr>
        <w:t>,</w:t>
      </w:r>
      <w:r>
        <w:rPr>
          <w:szCs w:val="24"/>
        </w:rPr>
        <w:t xml:space="preserve"> which will record gaze position throughout the drive. Next participants will perform a practice drive to familiarize themselves with the study vehicle and the test track. </w:t>
      </w:r>
      <w:r w:rsidRPr="00A32270">
        <w:t>Once familiar, participants will begin the experimental trials</w:t>
      </w:r>
      <w:r>
        <w:t xml:space="preserve">. </w:t>
      </w:r>
      <w:r w:rsidRPr="00A32270">
        <w:t xml:space="preserve">Task trials will be conducted according to NHTSA’s </w:t>
      </w:r>
      <w:r w:rsidRPr="00A97C11" w:rsidR="00F44031">
        <w:rPr>
          <w:i/>
          <w:iCs/>
        </w:rPr>
        <w:t xml:space="preserve">Visual-Manual Driver Distraction Guidelines </w:t>
      </w:r>
      <w:r w:rsidRPr="00A32270">
        <w:t>test procures</w:t>
      </w:r>
      <w:r>
        <w:rPr>
          <w:rStyle w:val="FootnoteReference"/>
        </w:rPr>
        <w:footnoteReference w:id="6"/>
      </w:r>
      <w:r w:rsidRPr="00A32270">
        <w:t>.</w:t>
      </w:r>
      <w:r w:rsidRPr="00A32270" w:rsidR="0083050B">
        <w:t xml:space="preserve"> </w:t>
      </w:r>
      <w:r w:rsidRPr="00A32270">
        <w:t xml:space="preserve">The experimenter in the rear seat will instruct the driver on when to start each task. Task trials will only occur during the straight segments of the oval test track. </w:t>
      </w:r>
      <w:r w:rsidRPr="00A32270">
        <w:rPr>
          <w:szCs w:val="24"/>
        </w:rPr>
        <w:t xml:space="preserve">Visual attention, metrics such </w:t>
      </w:r>
      <w:bookmarkStart w:id="1" w:name="_Hlk203386487"/>
      <w:r w:rsidRPr="00A32270">
        <w:rPr>
          <w:szCs w:val="24"/>
        </w:rPr>
        <w:t>as mean glance duration</w:t>
      </w:r>
      <w:r>
        <w:rPr>
          <w:szCs w:val="24"/>
        </w:rPr>
        <w:t xml:space="preserve"> and</w:t>
      </w:r>
      <w:r w:rsidRPr="00A32270">
        <w:rPr>
          <w:szCs w:val="24"/>
        </w:rPr>
        <w:t xml:space="preserve"> </w:t>
      </w:r>
      <w:r>
        <w:rPr>
          <w:szCs w:val="24"/>
        </w:rPr>
        <w:t>total eyes off road time (</w:t>
      </w:r>
      <w:r w:rsidRPr="00A32270">
        <w:rPr>
          <w:szCs w:val="24"/>
        </w:rPr>
        <w:t>TEORT</w:t>
      </w:r>
      <w:bookmarkEnd w:id="1"/>
      <w:r>
        <w:rPr>
          <w:szCs w:val="24"/>
        </w:rPr>
        <w:t xml:space="preserve">) will be recorded. </w:t>
      </w:r>
    </w:p>
    <w:p w:rsidR="00662DAE" w:rsidP="00662DAE" w14:paraId="65A8A41D" w14:textId="77777777">
      <w:pPr>
        <w:spacing w:after="120" w:line="259" w:lineRule="auto"/>
      </w:pPr>
      <w:r>
        <w:rPr>
          <w:szCs w:val="24"/>
          <w:u w:val="single"/>
        </w:rPr>
        <w:t xml:space="preserve">Debrief: </w:t>
      </w:r>
      <w:r>
        <w:t>Following data collection participants will undergo debriefing. Participants will have the chance to ask questions. They will sign a compensation form (</w:t>
      </w:r>
      <w:r>
        <w:rPr>
          <w:i/>
          <w:iCs/>
        </w:rPr>
        <w:t>NHTSA Form 2114</w:t>
      </w:r>
      <w:r>
        <w:t xml:space="preserve">) acknowledging that they have been paid for their participation and will receive their compensation in the form of a prepaid gift card. </w:t>
      </w:r>
    </w:p>
    <w:p w:rsidR="00D32458" w:rsidRPr="00DD3424" w:rsidP="00D32458" w14:paraId="4876E03B" w14:textId="3F5ACB19">
      <w:pPr>
        <w:spacing w:after="120"/>
        <w:rPr>
          <w:i/>
          <w:iCs/>
          <w:szCs w:val="24"/>
        </w:rPr>
      </w:pPr>
      <w:r w:rsidRPr="00DD3424">
        <w:rPr>
          <w:i/>
          <w:iCs/>
          <w:szCs w:val="24"/>
        </w:rPr>
        <w:t xml:space="preserve">Cones Course </w:t>
      </w:r>
      <w:r w:rsidRPr="00DD3424" w:rsidR="00DD3424">
        <w:rPr>
          <w:i/>
          <w:iCs/>
          <w:szCs w:val="24"/>
        </w:rPr>
        <w:t xml:space="preserve">Experimental </w:t>
      </w:r>
      <w:r w:rsidRPr="00DD3424">
        <w:rPr>
          <w:i/>
          <w:iCs/>
          <w:szCs w:val="24"/>
        </w:rPr>
        <w:t>Drive</w:t>
      </w:r>
    </w:p>
    <w:p w:rsidR="00D32458" w:rsidP="00D32458" w14:paraId="138506F0" w14:textId="779FFBB9">
      <w:pPr>
        <w:spacing w:after="120"/>
        <w:rPr>
          <w:szCs w:val="24"/>
        </w:rPr>
      </w:pPr>
      <w:r>
        <w:t xml:space="preserve">The cones course drive will assess </w:t>
      </w:r>
      <w:r w:rsidRPr="00A32270">
        <w:rPr>
          <w:szCs w:val="24"/>
        </w:rPr>
        <w:t>how increased driving task demand may moderate eyes-off-road behavior when using drive mode and driving apps</w:t>
      </w:r>
      <w:r>
        <w:rPr>
          <w:szCs w:val="24"/>
        </w:rPr>
        <w:t xml:space="preserve">. The placement of the cones within the cone course will be used to manipulate driving task demand, as narrower lanes and increased s-curves make driving more difficult. Prior to data collection, participants will be introduced to </w:t>
      </w:r>
      <w:r>
        <w:rPr>
          <w:rStyle w:val="BodyTextChar"/>
          <w:rFonts w:eastAsiaTheme="minorHAnsi"/>
        </w:rPr>
        <w:t>the experimental phone and apps</w:t>
      </w:r>
      <w:r w:rsidRPr="00A32270">
        <w:rPr>
          <w:rStyle w:val="BodyTextChar"/>
          <w:rFonts w:eastAsiaTheme="minorHAnsi"/>
        </w:rPr>
        <w:t xml:space="preserve"> and </w:t>
      </w:r>
      <w:r>
        <w:rPr>
          <w:rStyle w:val="BodyTextChar"/>
          <w:rFonts w:eastAsiaTheme="minorHAnsi"/>
        </w:rPr>
        <w:t xml:space="preserve">have a chance to practice the </w:t>
      </w:r>
      <w:r w:rsidRPr="00A32270">
        <w:rPr>
          <w:rStyle w:val="BodyTextChar"/>
          <w:rFonts w:eastAsiaTheme="minorHAnsi"/>
        </w:rPr>
        <w:t>set of tasks to be completed</w:t>
      </w:r>
      <w:r>
        <w:rPr>
          <w:rStyle w:val="BodyTextChar"/>
          <w:rFonts w:eastAsiaTheme="minorHAnsi"/>
        </w:rPr>
        <w:t xml:space="preserve">. Next, participants will be fitted with the eye tracker and introduced to the study vehicle. </w:t>
      </w:r>
      <w:r w:rsidR="00F44031">
        <w:rPr>
          <w:rStyle w:val="BodyTextChar"/>
          <w:rFonts w:eastAsiaTheme="minorHAnsi"/>
        </w:rPr>
        <w:t>P</w:t>
      </w:r>
      <w:r>
        <w:rPr>
          <w:rStyle w:val="BodyTextChar"/>
          <w:rFonts w:eastAsiaTheme="minorHAnsi"/>
        </w:rPr>
        <w:t xml:space="preserve">articipants will </w:t>
      </w:r>
      <w:r w:rsidR="00F44031">
        <w:rPr>
          <w:rStyle w:val="BodyTextChar"/>
          <w:rFonts w:eastAsiaTheme="minorHAnsi"/>
        </w:rPr>
        <w:t xml:space="preserve">then </w:t>
      </w:r>
      <w:r>
        <w:rPr>
          <w:rStyle w:val="BodyTextChar"/>
          <w:rFonts w:eastAsiaTheme="minorHAnsi"/>
        </w:rPr>
        <w:t xml:space="preserve">perform a practice drive. </w:t>
      </w:r>
      <w:r w:rsidR="00F44031">
        <w:rPr>
          <w:rStyle w:val="BodyTextChar"/>
          <w:rFonts w:eastAsiaTheme="minorHAnsi"/>
        </w:rPr>
        <w:t>During both the practice drive and data collection, t</w:t>
      </w:r>
      <w:r w:rsidRPr="00EC6559">
        <w:t xml:space="preserve">he experimenter will sit in the </w:t>
      </w:r>
      <w:r>
        <w:t>rear</w:t>
      </w:r>
      <w:r w:rsidRPr="00EC6559">
        <w:t xml:space="preserve"> seat of the vehicle </w:t>
      </w:r>
      <w:r w:rsidR="00F44031">
        <w:t xml:space="preserve">where they will </w:t>
      </w:r>
      <w:r w:rsidRPr="00EC6559">
        <w:t xml:space="preserve">serve as a safety monitor </w:t>
      </w:r>
      <w:r>
        <w:t>(with access to the safety brake lever)</w:t>
      </w:r>
      <w:r w:rsidRPr="00EC6559">
        <w:t>, provide task instruction</w:t>
      </w:r>
      <w:r w:rsidR="0083050B">
        <w:t>, and record data</w:t>
      </w:r>
      <w:r w:rsidRPr="00EC6559">
        <w:t>.</w:t>
      </w:r>
      <w:r w:rsidRPr="00B11289">
        <w:t xml:space="preserve"> </w:t>
      </w:r>
      <w:r>
        <w:t xml:space="preserve">Participants will perform study tasks as instructed. Driving performance data, such as lane position and speed will be collected electronically from within the study-provided vehicle. The number of cones struck </w:t>
      </w:r>
      <w:r>
        <w:t>will also be recorded</w:t>
      </w:r>
      <w:r w:rsidR="00F44031">
        <w:t xml:space="preserve"> by GoPro cameras</w:t>
      </w:r>
      <w:r>
        <w:t>. The eye tracker will collect data on v</w:t>
      </w:r>
      <w:r w:rsidRPr="00A32270">
        <w:rPr>
          <w:szCs w:val="24"/>
        </w:rPr>
        <w:t>isual attention metrics such as mean glance duration</w:t>
      </w:r>
      <w:r>
        <w:rPr>
          <w:szCs w:val="24"/>
        </w:rPr>
        <w:t xml:space="preserve"> and</w:t>
      </w:r>
      <w:r w:rsidRPr="00A32270">
        <w:rPr>
          <w:szCs w:val="24"/>
        </w:rPr>
        <w:t xml:space="preserve"> TEORT</w:t>
      </w:r>
      <w:r>
        <w:rPr>
          <w:szCs w:val="24"/>
        </w:rPr>
        <w:t xml:space="preserve">. </w:t>
      </w:r>
    </w:p>
    <w:p w:rsidR="00060C66" w:rsidP="00060C66" w14:paraId="74B12563" w14:textId="18C3F00E">
      <w:pPr>
        <w:spacing w:after="120" w:line="259" w:lineRule="auto"/>
      </w:pPr>
      <w:r>
        <w:t>Following data collection participants will undergo debriefing. Participants will have the chance to ask questions. They will sign a compensation form (</w:t>
      </w:r>
      <w:r>
        <w:rPr>
          <w:i/>
          <w:iCs/>
        </w:rPr>
        <w:t>NHTSA Form 2114</w:t>
      </w:r>
      <w:r>
        <w:t xml:space="preserve">) acknowledging that they have been paid for their participation and will receive their compensation in the form of a prepaid gift card. </w:t>
      </w:r>
    </w:p>
    <w:p w:rsidR="00F316E3" w:rsidP="0018747B" w14:paraId="3FDA9DBB" w14:textId="6539B653">
      <w:pPr>
        <w:keepNext/>
        <w:widowControl w:val="0"/>
        <w:autoSpaceDE w:val="0"/>
        <w:autoSpaceDN w:val="0"/>
        <w:adjustRightInd w:val="0"/>
        <w:spacing w:before="240"/>
      </w:pPr>
      <w:r>
        <w:rPr>
          <w:b/>
          <w:bCs/>
        </w:rPr>
        <w:t>B.3. Describe methods to maximize response rates.</w:t>
      </w:r>
    </w:p>
    <w:p w:rsidR="00B63079" w:rsidRPr="00534208" w:rsidP="00B63079" w14:paraId="248A085B" w14:textId="0558CD1E">
      <w:pPr>
        <w:rPr>
          <w:color w:val="FF0000"/>
        </w:rPr>
      </w:pPr>
      <w:r w:rsidRPr="00B63079">
        <w:t xml:space="preserve">Participation in this study is voluntary. To maximize participation and minimize recruitment, the contractor will contact people via e-mail or phone who indicated a prior interest in similar past studies if they agreed to be contacted about future opportunities. </w:t>
      </w:r>
      <w:r w:rsidR="006D2D51">
        <w:t xml:space="preserve">For individuals who participate in the </w:t>
      </w:r>
      <w:r w:rsidR="000A2257">
        <w:t>test track study</w:t>
      </w:r>
      <w:r w:rsidR="006D2D51">
        <w:t>, they will be offered $</w:t>
      </w:r>
      <w:r w:rsidR="000A2257">
        <w:t xml:space="preserve">375 </w:t>
      </w:r>
      <w:r w:rsidR="006D2D51">
        <w:t xml:space="preserve">as </w:t>
      </w:r>
      <w:r w:rsidRPr="00C47253" w:rsidR="006D2D51">
        <w:t xml:space="preserve">compensation for their participation. For the </w:t>
      </w:r>
      <w:r w:rsidR="00255CF9">
        <w:t>cones course</w:t>
      </w:r>
      <w:r w:rsidRPr="00C47253" w:rsidR="006D2D51">
        <w:t xml:space="preserve"> study, participants will be offered </w:t>
      </w:r>
      <w:r w:rsidR="00D75BBC">
        <w:t>$</w:t>
      </w:r>
      <w:r w:rsidR="00255CF9">
        <w:t>300</w:t>
      </w:r>
      <w:r w:rsidRPr="00C47253" w:rsidR="00255CF9">
        <w:t xml:space="preserve"> </w:t>
      </w:r>
      <w:r w:rsidRPr="00C47253" w:rsidR="006D2D51">
        <w:t xml:space="preserve">as compensation for completing the study requirements. Our experience indicates that anything less than the </w:t>
      </w:r>
      <w:r w:rsidR="006D2D51">
        <w:t>rate of $</w:t>
      </w:r>
      <w:r w:rsidR="00D1180C">
        <w:t xml:space="preserve">150 </w:t>
      </w:r>
      <w:r w:rsidR="006D2D51">
        <w:t>per hour for</w:t>
      </w:r>
      <w:r w:rsidRPr="00C47253" w:rsidR="006D2D51">
        <w:t xml:space="preserve"> total</w:t>
      </w:r>
      <w:r w:rsidRPr="00A557E8" w:rsidR="006D2D51">
        <w:t xml:space="preserve"> compensation</w:t>
      </w:r>
      <w:r w:rsidR="00651124">
        <w:t xml:space="preserve"> for the on-road portion of the study</w:t>
      </w:r>
      <w:r w:rsidRPr="00A557E8" w:rsidR="006D2D51">
        <w:t xml:space="preserve"> would likely result in failure to recruit enough participants to provide adequate statistical power. </w:t>
      </w:r>
      <w:r w:rsidR="006D2D51">
        <w:t>This level of compensation</w:t>
      </w:r>
      <w:r w:rsidRPr="002A2A10" w:rsidR="006D2D51">
        <w:rPr>
          <w:color w:val="FF0000"/>
        </w:rPr>
        <w:t xml:space="preserve"> </w:t>
      </w:r>
      <w:r w:rsidRPr="00A557E8" w:rsidR="006D2D51">
        <w:t xml:space="preserve">is in </w:t>
      </w:r>
      <w:r w:rsidRPr="00F827AF" w:rsidR="006D2D51">
        <w:t>line with past similar efforts given the activities it requires of participants.</w:t>
      </w:r>
    </w:p>
    <w:p w:rsidR="00886379" w:rsidP="00F316E3" w14:paraId="0BD8EA3C" w14:textId="4AE973A6">
      <w:pPr>
        <w:spacing w:before="120" w:after="120"/>
      </w:pPr>
      <w:r w:rsidRPr="00AE7823">
        <w:t xml:space="preserve">Additionally, </w:t>
      </w:r>
      <w:r w:rsidR="00AE7823">
        <w:t>the Informed Consent Form, which each participant will read and sign before participating in the study, describes steps that will be taken to assure that participant data will be kept secure. All efforts will be made to keep respondent information confidential following all applicable laws.</w:t>
      </w:r>
      <w:r w:rsidRPr="00562097" w:rsidR="00AE7823">
        <w:t xml:space="preserve"> All published results will provide only summary statistics that cannot be used to identify any individual or individual</w:t>
      </w:r>
      <w:r w:rsidR="00AE7823">
        <w:t>’s</w:t>
      </w:r>
      <w:r w:rsidRPr="00562097" w:rsidR="00AE7823">
        <w:t xml:space="preserve"> responses.</w:t>
      </w:r>
    </w:p>
    <w:p w:rsidR="004D5035" w:rsidRPr="00AE7823" w:rsidP="00F316E3" w14:paraId="2CC0F1DA" w14:textId="77777777">
      <w:pPr>
        <w:spacing w:before="120" w:after="120"/>
      </w:pPr>
    </w:p>
    <w:p w:rsidR="00F316E3" w:rsidRPr="00E5762B" w:rsidP="00F316E3" w14:paraId="5E357AA3" w14:textId="77777777">
      <w:pPr>
        <w:pStyle w:val="BodyText"/>
        <w:spacing w:before="120" w:after="240"/>
        <w:rPr>
          <w:b/>
          <w:color w:val="000000"/>
        </w:rPr>
      </w:pPr>
      <w:r w:rsidRPr="00E5762B">
        <w:rPr>
          <w:b/>
          <w:color w:val="000000"/>
        </w:rPr>
        <w:t>B.4. Describe any tests of procedures or methods to be undertaken.</w:t>
      </w:r>
    </w:p>
    <w:p w:rsidR="00F316E3" w:rsidP="00F316E3" w14:paraId="44AE9FA6" w14:textId="1A9F4D9C">
      <w:pPr>
        <w:spacing w:after="120"/>
      </w:pPr>
      <w:r w:rsidRPr="00DF05F6">
        <w:t xml:space="preserve">Study staff will conduct internal pilot testing of </w:t>
      </w:r>
      <w:r w:rsidRPr="00DF05F6" w:rsidR="00DF05F6">
        <w:t>the protocol</w:t>
      </w:r>
      <w:r w:rsidRPr="00DF05F6">
        <w:t xml:space="preserve">. </w:t>
      </w:r>
      <w:r w:rsidRPr="00550DDB">
        <w:t xml:space="preserve">Pilot testing of all data collection instruments </w:t>
      </w:r>
      <w:r w:rsidR="00550DDB">
        <w:t>(GoPro cameras, eye</w:t>
      </w:r>
      <w:r w:rsidR="00781B72">
        <w:t xml:space="preserve"> </w:t>
      </w:r>
      <w:r w:rsidR="00550DDB">
        <w:t>tracker</w:t>
      </w:r>
      <w:r w:rsidR="004B3564">
        <w:t>, occlusion goggles</w:t>
      </w:r>
      <w:r w:rsidR="00550DDB">
        <w:t xml:space="preserve">) </w:t>
      </w:r>
      <w:r w:rsidRPr="00550DDB">
        <w:t xml:space="preserve">will be conducted with </w:t>
      </w:r>
      <w:r w:rsidR="00D93561">
        <w:t>nine</w:t>
      </w:r>
      <w:r w:rsidRPr="00550DDB" w:rsidR="00D93561">
        <w:t xml:space="preserve"> </w:t>
      </w:r>
      <w:r w:rsidRPr="00550DDB">
        <w:t xml:space="preserve">or fewer non-staff members who are naïve to the project objectives. This pilot testing will evaluate </w:t>
      </w:r>
      <w:r w:rsidR="00554359">
        <w:t>camera placement, eye</w:t>
      </w:r>
      <w:r w:rsidR="00781B72">
        <w:t xml:space="preserve"> </w:t>
      </w:r>
      <w:r w:rsidR="00554359">
        <w:t xml:space="preserve">tracker functionality, </w:t>
      </w:r>
      <w:r w:rsidRPr="00550DDB">
        <w:t>participant comprehension of questionnaire items</w:t>
      </w:r>
      <w:r w:rsidR="00554359">
        <w:t>,</w:t>
      </w:r>
      <w:r w:rsidRPr="00550DDB">
        <w:t xml:space="preserve"> and participant comprehension of how to complete all driving aspects of the study.</w:t>
      </w:r>
      <w:r w:rsidRPr="00CB44B6">
        <w:rPr>
          <w:color w:val="FF0000"/>
        </w:rPr>
        <w:t xml:space="preserve"> </w:t>
      </w:r>
      <w:r w:rsidRPr="00550DDB">
        <w:t xml:space="preserve">These findings will be used to identify potential improvements to the data collection </w:t>
      </w:r>
      <w:r w:rsidR="00550DDB">
        <w:t>protocol</w:t>
      </w:r>
      <w:r w:rsidRPr="00550DDB">
        <w:t xml:space="preserve"> prior to beginning actual data collection. </w:t>
      </w:r>
    </w:p>
    <w:p w:rsidR="00CC1B2F" w:rsidP="00F316E3" w14:paraId="1C782C3B" w14:textId="77777777">
      <w:pPr>
        <w:spacing w:after="120"/>
      </w:pPr>
    </w:p>
    <w:p w:rsidR="00F316E3" w:rsidRPr="00AA2649" w:rsidP="00F316E3" w14:paraId="7A2F7460" w14:textId="77777777">
      <w:pPr>
        <w:pStyle w:val="BodyText"/>
        <w:keepNext/>
        <w:widowControl/>
        <w:spacing w:before="120" w:after="240"/>
        <w:rPr>
          <w:b/>
          <w:color w:val="000000"/>
        </w:rPr>
      </w:pPr>
      <w:r w:rsidRPr="00AA2649">
        <w:rPr>
          <w:b/>
          <w:color w:val="000000"/>
        </w:rPr>
        <w:t>B.5. Provide the name and telephone number of individuals consulted on statistical aspects of the design.</w:t>
      </w:r>
    </w:p>
    <w:p w:rsidR="00F316E3" w:rsidRPr="000C5C3A" w:rsidP="00F316E3" w14:paraId="0990753F" w14:textId="40E2F73E">
      <w:pPr>
        <w:pStyle w:val="BodyText"/>
        <w:keepNext/>
        <w:widowControl/>
        <w:ind w:firstLine="720"/>
      </w:pPr>
      <w:r>
        <w:t>Chris Monk</w:t>
      </w:r>
      <w:r w:rsidR="000C5C3A">
        <w:t>, PhD</w:t>
      </w:r>
    </w:p>
    <w:p w:rsidR="00F316E3" w:rsidRPr="000C5C3A" w:rsidP="00F316E3" w14:paraId="05EEBACC" w14:textId="4F749A04">
      <w:pPr>
        <w:pStyle w:val="BodyText"/>
        <w:ind w:firstLine="720"/>
      </w:pPr>
      <w:r>
        <w:t>Senior Managing</w:t>
      </w:r>
      <w:r w:rsidRPr="000C5C3A">
        <w:t xml:space="preserve"> </w:t>
      </w:r>
      <w:r w:rsidRPr="000C5C3A" w:rsidR="000C5C3A">
        <w:t>Scientist, Exponent</w:t>
      </w:r>
    </w:p>
    <w:p w:rsidR="00F316E3" w:rsidRPr="000C5C3A" w:rsidP="00F316E3" w14:paraId="3280CD79" w14:textId="17CE2B88">
      <w:pPr>
        <w:pStyle w:val="BodyText"/>
        <w:ind w:firstLine="720"/>
      </w:pPr>
      <w:r w:rsidRPr="000C5C3A">
        <w:t>20</w:t>
      </w:r>
      <w:r>
        <w:t>2-772-4951</w:t>
      </w:r>
    </w:p>
    <w:p w:rsidR="00F316E3" w:rsidRPr="00CB44B6" w:rsidP="00F316E3" w14:paraId="125758A0" w14:textId="77777777">
      <w:pPr>
        <w:pStyle w:val="BodyText"/>
        <w:ind w:firstLine="720"/>
        <w:rPr>
          <w:color w:val="FF0000"/>
        </w:rPr>
      </w:pPr>
    </w:p>
    <w:p w:rsidR="000C5C3A" w:rsidP="00F316E3" w14:paraId="635EE1BB" w14:textId="7FFF4A7E">
      <w:pPr>
        <w:pStyle w:val="BodyText"/>
        <w:ind w:firstLine="720"/>
      </w:pPr>
      <w:r>
        <w:t>Allegra Ayala, PhD</w:t>
      </w:r>
    </w:p>
    <w:p w:rsidR="00813B01" w:rsidP="00F316E3" w14:paraId="7DA4FDB3" w14:textId="621491FD">
      <w:pPr>
        <w:pStyle w:val="BodyText"/>
        <w:ind w:firstLine="720"/>
      </w:pPr>
      <w:r>
        <w:t>Scientist, Exponent</w:t>
      </w:r>
    </w:p>
    <w:p w:rsidR="00813B01" w:rsidP="00F316E3" w14:paraId="7E205EA9" w14:textId="622F4514">
      <w:pPr>
        <w:pStyle w:val="BodyText"/>
        <w:ind w:firstLine="720"/>
      </w:pPr>
      <w:r>
        <w:t>202-772-4935</w:t>
      </w:r>
    </w:p>
    <w:p w:rsidR="007943E4" w:rsidRPr="007943E4" w:rsidP="007943E4" w14:paraId="7E2DB3E9" w14:textId="77777777">
      <w:pPr>
        <w:pStyle w:val="BodyText"/>
      </w:pPr>
    </w:p>
    <w:p w:rsidR="007943E4" w:rsidRPr="007943E4" w:rsidP="007943E4" w14:paraId="3A5BDDFE" w14:textId="77777777">
      <w:pPr>
        <w:pStyle w:val="BodyText"/>
        <w:ind w:left="720"/>
      </w:pPr>
      <w:r w:rsidRPr="007943E4">
        <w:t>Starla Weaver, PhD</w:t>
      </w:r>
    </w:p>
    <w:p w:rsidR="007943E4" w:rsidRPr="007943E4" w:rsidP="007943E4" w14:paraId="716025EC" w14:textId="77777777">
      <w:pPr>
        <w:pStyle w:val="BodyText"/>
        <w:ind w:left="720"/>
      </w:pPr>
      <w:r w:rsidRPr="007943E4">
        <w:t>Human Factors Psychologist; NHTSA</w:t>
      </w:r>
    </w:p>
    <w:p w:rsidR="007943E4" w:rsidRPr="007943E4" w:rsidP="007943E4" w14:paraId="109BC7F9" w14:textId="77777777">
      <w:pPr>
        <w:pStyle w:val="BodyText"/>
        <w:ind w:left="720"/>
      </w:pPr>
      <w:r w:rsidRPr="007943E4">
        <w:t>starla.weaver@dot.com</w:t>
      </w:r>
    </w:p>
    <w:p w:rsidR="007943E4" w:rsidP="00F316E3" w14:paraId="55FE9303" w14:textId="77777777">
      <w:pPr>
        <w:pStyle w:val="BodyText"/>
        <w:ind w:firstLine="720"/>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3CB" w:rsidRPr="005A1BB6" w14:paraId="6744CFB3" w14:textId="5609743C">
    <w:pPr>
      <w:pStyle w:val="Footer"/>
      <w:rPr>
        <w:rFonts w:ascii="Arial" w:hAnsi="Arial" w:cs="Arial"/>
        <w:sz w:val="16"/>
        <w:szCs w:val="14"/>
      </w:rPr>
    </w:pPr>
    <w:r w:rsidRPr="00DB21E3">
      <w:rPr>
        <w:rFonts w:ascii="Arial" w:hAnsi="Arial" w:cs="Arial"/>
        <w:sz w:val="16"/>
        <w:szCs w:val="14"/>
      </w:rPr>
      <w:t>2408387.000 - 0492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7405" w:rsidP="009D4EEF" w14:paraId="2A5DBCA9" w14:textId="77777777">
      <w:pPr>
        <w:spacing w:after="0" w:line="240" w:lineRule="auto"/>
      </w:pPr>
      <w:r>
        <w:separator/>
      </w:r>
    </w:p>
  </w:footnote>
  <w:footnote w:type="continuationSeparator" w:id="1">
    <w:p w:rsidR="006B7405" w:rsidP="009D4EEF" w14:paraId="5A916C4D" w14:textId="77777777">
      <w:pPr>
        <w:spacing w:after="0" w:line="240" w:lineRule="auto"/>
      </w:pPr>
      <w:r>
        <w:continuationSeparator/>
      </w:r>
    </w:p>
  </w:footnote>
  <w:footnote w:type="continuationNotice" w:id="2">
    <w:p w:rsidR="006B7405" w14:paraId="1F10FB53" w14:textId="77777777">
      <w:pPr>
        <w:spacing w:after="0" w:line="240" w:lineRule="auto"/>
      </w:pPr>
    </w:p>
  </w:footnote>
  <w:footnote w:id="3">
    <w:p w:rsidR="002F7919" w:rsidRPr="0039208F" w:rsidP="002F7919" w14:paraId="56BAFC33" w14:textId="77777777">
      <w:pPr>
        <w:pStyle w:val="FootnoteText"/>
        <w:rPr>
          <w:rFonts w:cs="Times New Roman"/>
        </w:rPr>
      </w:pPr>
      <w:r w:rsidRPr="00B971F7">
        <w:rPr>
          <w:rStyle w:val="FootnoteReference"/>
        </w:rPr>
        <w:footnoteRef/>
      </w:r>
      <w:r w:rsidRPr="00B971F7">
        <w:t xml:space="preserve">  </w:t>
      </w:r>
      <w:r w:rsidRPr="00B971F7">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w:t>
      </w:r>
      <w:r w:rsidRPr="00B971F7">
        <w:t xml:space="preserve"> if the information collection involves approval by an institutional review board, include a statement to that effect; (8)</w:t>
      </w:r>
      <w:r w:rsidRPr="00B971F7">
        <w:rPr>
          <w:rFonts w:cs="Times New Roman"/>
        </w:rPr>
        <w:t xml:space="preserve"> the purpose of the collection; and (9) if a revision</w:t>
      </w:r>
      <w:r w:rsidRPr="0039208F">
        <w:rPr>
          <w:rFonts w:cs="Times New Roman"/>
        </w:rPr>
        <w:t>, a description of the revision and the change in burden.</w:t>
      </w:r>
    </w:p>
  </w:footnote>
  <w:footnote w:id="4">
    <w:p w:rsidR="004B13E1" w14:paraId="0441EAF9" w14:textId="00064173">
      <w:pPr>
        <w:pStyle w:val="FootnoteText"/>
      </w:pPr>
      <w:r>
        <w:rPr>
          <w:rStyle w:val="FootnoteReference"/>
        </w:rPr>
        <w:footnoteRef/>
      </w:r>
      <w:r>
        <w:t xml:space="preserve"> </w:t>
      </w:r>
      <w:r w:rsidRPr="00B60A40">
        <w:t xml:space="preserve">National Highway Traffic Safety Administration. (2019). </w:t>
      </w:r>
      <w:r w:rsidRPr="00A97C11">
        <w:rPr>
          <w:i/>
          <w:iCs/>
        </w:rPr>
        <w:t>Visual-Manual Driver Distraction Guidelines Test Procedures – Task Acceptance Testing</w:t>
      </w:r>
      <w:r w:rsidRPr="00B60A40">
        <w:t xml:space="preserve"> (Report No. DOT HS 812 739). Washington, DC.</w:t>
      </w:r>
    </w:p>
  </w:footnote>
  <w:footnote w:id="5">
    <w:p w:rsidR="00F44031" w14:paraId="309CF9D1" w14:textId="7D3332A9">
      <w:pPr>
        <w:pStyle w:val="FootnoteText"/>
      </w:pPr>
      <w:r>
        <w:rPr>
          <w:rStyle w:val="FootnoteReference"/>
        </w:rPr>
        <w:footnoteRef/>
      </w:r>
      <w:r>
        <w:t xml:space="preserve"> </w:t>
      </w:r>
      <w:r w:rsidRPr="00DD3424" w:rsidR="00DD3424">
        <w:t>International Organization for Standardization. (2009). </w:t>
      </w:r>
      <w:r w:rsidRPr="00DD3424" w:rsidR="00DD3424">
        <w:rPr>
          <w:i/>
          <w:iCs/>
        </w:rPr>
        <w:t>Road Vehicles-Ergonomic Aspects of Transport Information and Control Systems-Specifications and Test Procedures for In-vehicle Visual Presentation</w:t>
      </w:r>
      <w:r w:rsidRPr="00DD3424" w:rsidR="00DD3424">
        <w:t>. ISO.</w:t>
      </w:r>
    </w:p>
  </w:footnote>
  <w:footnote w:id="6">
    <w:p w:rsidR="00F44031" w14:paraId="22DF4203" w14:textId="22059EF4">
      <w:pPr>
        <w:pStyle w:val="FootnoteText"/>
      </w:pPr>
      <w:r>
        <w:rPr>
          <w:rStyle w:val="FootnoteReference"/>
        </w:rPr>
        <w:footnoteRef/>
      </w:r>
      <w:r>
        <w:t xml:space="preserve"> </w:t>
      </w:r>
      <w:r w:rsidRPr="00B60A40">
        <w:t xml:space="preserve">National Highway Traffic Safety Administration. (2019). </w:t>
      </w:r>
      <w:r w:rsidRPr="00A97C11">
        <w:rPr>
          <w:i/>
          <w:iCs/>
        </w:rPr>
        <w:t>Visual-Manual Driver Distraction Guidelines Test Procedures – Task Acceptance Testing</w:t>
      </w:r>
      <w:r w:rsidRPr="00B60A40">
        <w:t xml:space="preserve"> (Report No. DOT HS 812 739). Washington, DC</w:t>
      </w:r>
      <w:r w:rsidR="00DD342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3CB" w14:paraId="7C306760" w14:textId="5869818A">
    <w:pPr>
      <w:pStyle w:val="Head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218DE"/>
    <w:multiLevelType w:val="hybridMultilevel"/>
    <w:tmpl w:val="71DC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05A28ED"/>
    <w:multiLevelType w:val="hybridMultilevel"/>
    <w:tmpl w:val="DF460C74"/>
    <w:lvl w:ilvl="0">
      <w:start w:val="2"/>
      <w:numFmt w:val="decimal"/>
      <w:pStyle w:val="Table"/>
      <w:lvlText w:val="Table %1."/>
      <w:lvlJc w:val="left"/>
      <w:pPr>
        <w:tabs>
          <w:tab w:val="num" w:pos="1440"/>
        </w:tabs>
        <w:ind w:left="720" w:hanging="360"/>
      </w:pPr>
      <w:rPr>
        <w:rFonts w:ascii="Times New Roman" w:hAnsi="Times New Roman"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24F3C9F"/>
    <w:multiLevelType w:val="hybridMultilevel"/>
    <w:tmpl w:val="330825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9724354">
    <w:abstractNumId w:val="2"/>
  </w:num>
  <w:num w:numId="2" w16cid:durableId="1460495421">
    <w:abstractNumId w:val="3"/>
  </w:num>
  <w:num w:numId="3" w16cid:durableId="1305551469">
    <w:abstractNumId w:val="1"/>
  </w:num>
  <w:num w:numId="4" w16cid:durableId="111505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EF"/>
    <w:rsid w:val="00005B9F"/>
    <w:rsid w:val="00011C1B"/>
    <w:rsid w:val="000144D3"/>
    <w:rsid w:val="000223F4"/>
    <w:rsid w:val="00026263"/>
    <w:rsid w:val="000367D2"/>
    <w:rsid w:val="00040C48"/>
    <w:rsid w:val="00040CCA"/>
    <w:rsid w:val="000515DF"/>
    <w:rsid w:val="00052C75"/>
    <w:rsid w:val="00055D73"/>
    <w:rsid w:val="0006027F"/>
    <w:rsid w:val="00060C66"/>
    <w:rsid w:val="0006130A"/>
    <w:rsid w:val="00082AEF"/>
    <w:rsid w:val="00094A0E"/>
    <w:rsid w:val="000A2257"/>
    <w:rsid w:val="000A2A3C"/>
    <w:rsid w:val="000A57A4"/>
    <w:rsid w:val="000C590C"/>
    <w:rsid w:val="000C5C3A"/>
    <w:rsid w:val="000F4477"/>
    <w:rsid w:val="000F6F34"/>
    <w:rsid w:val="00102CEB"/>
    <w:rsid w:val="0010370F"/>
    <w:rsid w:val="001045A5"/>
    <w:rsid w:val="00120F87"/>
    <w:rsid w:val="00122FD1"/>
    <w:rsid w:val="00123F04"/>
    <w:rsid w:val="0013122E"/>
    <w:rsid w:val="0014415F"/>
    <w:rsid w:val="0016509D"/>
    <w:rsid w:val="0016632D"/>
    <w:rsid w:val="0017184A"/>
    <w:rsid w:val="0017449D"/>
    <w:rsid w:val="00180FD1"/>
    <w:rsid w:val="0018747B"/>
    <w:rsid w:val="001C43C9"/>
    <w:rsid w:val="001C514A"/>
    <w:rsid w:val="001D0F4C"/>
    <w:rsid w:val="001D73F0"/>
    <w:rsid w:val="001F3E3F"/>
    <w:rsid w:val="001F79A6"/>
    <w:rsid w:val="00205D72"/>
    <w:rsid w:val="00226EEE"/>
    <w:rsid w:val="00231F51"/>
    <w:rsid w:val="00237428"/>
    <w:rsid w:val="00245895"/>
    <w:rsid w:val="0024657B"/>
    <w:rsid w:val="00252303"/>
    <w:rsid w:val="002527F5"/>
    <w:rsid w:val="00253DBD"/>
    <w:rsid w:val="00255CF9"/>
    <w:rsid w:val="002727DF"/>
    <w:rsid w:val="00285B8A"/>
    <w:rsid w:val="00285BF0"/>
    <w:rsid w:val="00296340"/>
    <w:rsid w:val="002A2A10"/>
    <w:rsid w:val="002B2686"/>
    <w:rsid w:val="002D2690"/>
    <w:rsid w:val="002D35B3"/>
    <w:rsid w:val="002D6079"/>
    <w:rsid w:val="002E119A"/>
    <w:rsid w:val="002E6FC1"/>
    <w:rsid w:val="002F7919"/>
    <w:rsid w:val="00312910"/>
    <w:rsid w:val="0032376D"/>
    <w:rsid w:val="00325F69"/>
    <w:rsid w:val="00332ACE"/>
    <w:rsid w:val="00342F51"/>
    <w:rsid w:val="003451EA"/>
    <w:rsid w:val="003478C2"/>
    <w:rsid w:val="00354752"/>
    <w:rsid w:val="00354DAE"/>
    <w:rsid w:val="0035550C"/>
    <w:rsid w:val="0036409A"/>
    <w:rsid w:val="003657E5"/>
    <w:rsid w:val="003825EE"/>
    <w:rsid w:val="00383E56"/>
    <w:rsid w:val="00387170"/>
    <w:rsid w:val="003906EF"/>
    <w:rsid w:val="0039208F"/>
    <w:rsid w:val="00394BDC"/>
    <w:rsid w:val="003A1BBF"/>
    <w:rsid w:val="003A3F7F"/>
    <w:rsid w:val="003B6B57"/>
    <w:rsid w:val="003E301A"/>
    <w:rsid w:val="003E5F33"/>
    <w:rsid w:val="003E6F87"/>
    <w:rsid w:val="003F1742"/>
    <w:rsid w:val="003F47A2"/>
    <w:rsid w:val="003F716A"/>
    <w:rsid w:val="0042552D"/>
    <w:rsid w:val="00433521"/>
    <w:rsid w:val="0043502D"/>
    <w:rsid w:val="0044247E"/>
    <w:rsid w:val="004522D4"/>
    <w:rsid w:val="004575A5"/>
    <w:rsid w:val="00460436"/>
    <w:rsid w:val="0048519B"/>
    <w:rsid w:val="00492713"/>
    <w:rsid w:val="00496B4A"/>
    <w:rsid w:val="004A5D7A"/>
    <w:rsid w:val="004B13E1"/>
    <w:rsid w:val="004B2675"/>
    <w:rsid w:val="004B2CBE"/>
    <w:rsid w:val="004B3564"/>
    <w:rsid w:val="004B5FAF"/>
    <w:rsid w:val="004C640F"/>
    <w:rsid w:val="004C7D51"/>
    <w:rsid w:val="004D5035"/>
    <w:rsid w:val="004D56E8"/>
    <w:rsid w:val="004E32BD"/>
    <w:rsid w:val="00501AFF"/>
    <w:rsid w:val="00511F77"/>
    <w:rsid w:val="00514DEA"/>
    <w:rsid w:val="005209FC"/>
    <w:rsid w:val="00520DEA"/>
    <w:rsid w:val="00524959"/>
    <w:rsid w:val="00526AE3"/>
    <w:rsid w:val="00526B55"/>
    <w:rsid w:val="00534208"/>
    <w:rsid w:val="00543341"/>
    <w:rsid w:val="005507AD"/>
    <w:rsid w:val="00550DDB"/>
    <w:rsid w:val="00554359"/>
    <w:rsid w:val="00560A7C"/>
    <w:rsid w:val="00560FF8"/>
    <w:rsid w:val="00562097"/>
    <w:rsid w:val="0057065B"/>
    <w:rsid w:val="00572172"/>
    <w:rsid w:val="0057313D"/>
    <w:rsid w:val="00586586"/>
    <w:rsid w:val="00586874"/>
    <w:rsid w:val="005A1BB6"/>
    <w:rsid w:val="005A406B"/>
    <w:rsid w:val="005A45D3"/>
    <w:rsid w:val="005B1934"/>
    <w:rsid w:val="005C639C"/>
    <w:rsid w:val="005C6916"/>
    <w:rsid w:val="005D3B46"/>
    <w:rsid w:val="005D526B"/>
    <w:rsid w:val="005E4416"/>
    <w:rsid w:val="005F2BA2"/>
    <w:rsid w:val="005F2ED5"/>
    <w:rsid w:val="00603C5B"/>
    <w:rsid w:val="00626EC8"/>
    <w:rsid w:val="00630CCB"/>
    <w:rsid w:val="006312DA"/>
    <w:rsid w:val="00632320"/>
    <w:rsid w:val="00636FE5"/>
    <w:rsid w:val="006419D8"/>
    <w:rsid w:val="00643AF9"/>
    <w:rsid w:val="00643B6E"/>
    <w:rsid w:val="006456A0"/>
    <w:rsid w:val="00651124"/>
    <w:rsid w:val="006546E6"/>
    <w:rsid w:val="00656640"/>
    <w:rsid w:val="00657F66"/>
    <w:rsid w:val="00661173"/>
    <w:rsid w:val="00662DAE"/>
    <w:rsid w:val="0066505E"/>
    <w:rsid w:val="00666339"/>
    <w:rsid w:val="006706ED"/>
    <w:rsid w:val="00671684"/>
    <w:rsid w:val="006761BC"/>
    <w:rsid w:val="00680816"/>
    <w:rsid w:val="006A011F"/>
    <w:rsid w:val="006A381A"/>
    <w:rsid w:val="006A6F62"/>
    <w:rsid w:val="006B7405"/>
    <w:rsid w:val="006C3AFE"/>
    <w:rsid w:val="006C6DEE"/>
    <w:rsid w:val="006D175B"/>
    <w:rsid w:val="006D2D51"/>
    <w:rsid w:val="006D3A31"/>
    <w:rsid w:val="006E0583"/>
    <w:rsid w:val="007057B9"/>
    <w:rsid w:val="00730C37"/>
    <w:rsid w:val="007351F1"/>
    <w:rsid w:val="00746968"/>
    <w:rsid w:val="00746CE6"/>
    <w:rsid w:val="00772B4B"/>
    <w:rsid w:val="00775AAE"/>
    <w:rsid w:val="00781B72"/>
    <w:rsid w:val="00781BDB"/>
    <w:rsid w:val="00787AB9"/>
    <w:rsid w:val="0079157E"/>
    <w:rsid w:val="007943E4"/>
    <w:rsid w:val="00795031"/>
    <w:rsid w:val="007A4F15"/>
    <w:rsid w:val="007B5308"/>
    <w:rsid w:val="007C047B"/>
    <w:rsid w:val="007D0B34"/>
    <w:rsid w:val="007D0CBB"/>
    <w:rsid w:val="007D6D51"/>
    <w:rsid w:val="007E6282"/>
    <w:rsid w:val="00800950"/>
    <w:rsid w:val="00802391"/>
    <w:rsid w:val="00810630"/>
    <w:rsid w:val="0081167F"/>
    <w:rsid w:val="00813B01"/>
    <w:rsid w:val="00815B89"/>
    <w:rsid w:val="00821837"/>
    <w:rsid w:val="00822D9D"/>
    <w:rsid w:val="0083050B"/>
    <w:rsid w:val="00830C82"/>
    <w:rsid w:val="00841BAD"/>
    <w:rsid w:val="00842845"/>
    <w:rsid w:val="00844AD6"/>
    <w:rsid w:val="008553CA"/>
    <w:rsid w:val="0085564F"/>
    <w:rsid w:val="0085650D"/>
    <w:rsid w:val="00872F10"/>
    <w:rsid w:val="00877B99"/>
    <w:rsid w:val="00886379"/>
    <w:rsid w:val="00886BEC"/>
    <w:rsid w:val="008907E9"/>
    <w:rsid w:val="00896D04"/>
    <w:rsid w:val="008A348A"/>
    <w:rsid w:val="008A5626"/>
    <w:rsid w:val="008A5C6B"/>
    <w:rsid w:val="008A68C5"/>
    <w:rsid w:val="008B4838"/>
    <w:rsid w:val="008C7EE0"/>
    <w:rsid w:val="008E36A3"/>
    <w:rsid w:val="008F560A"/>
    <w:rsid w:val="009003CA"/>
    <w:rsid w:val="00915E79"/>
    <w:rsid w:val="00917621"/>
    <w:rsid w:val="00922C82"/>
    <w:rsid w:val="009334C2"/>
    <w:rsid w:val="00940774"/>
    <w:rsid w:val="00947E12"/>
    <w:rsid w:val="0095069E"/>
    <w:rsid w:val="00963DD4"/>
    <w:rsid w:val="0097031D"/>
    <w:rsid w:val="00982443"/>
    <w:rsid w:val="00983DA2"/>
    <w:rsid w:val="00994D12"/>
    <w:rsid w:val="009A5AF8"/>
    <w:rsid w:val="009B3774"/>
    <w:rsid w:val="009C0CC4"/>
    <w:rsid w:val="009C7087"/>
    <w:rsid w:val="009D4EEF"/>
    <w:rsid w:val="00A055FE"/>
    <w:rsid w:val="00A06BEC"/>
    <w:rsid w:val="00A07571"/>
    <w:rsid w:val="00A10734"/>
    <w:rsid w:val="00A11800"/>
    <w:rsid w:val="00A13DB1"/>
    <w:rsid w:val="00A22209"/>
    <w:rsid w:val="00A25650"/>
    <w:rsid w:val="00A32270"/>
    <w:rsid w:val="00A37AE9"/>
    <w:rsid w:val="00A43418"/>
    <w:rsid w:val="00A46709"/>
    <w:rsid w:val="00A557E8"/>
    <w:rsid w:val="00A67E68"/>
    <w:rsid w:val="00A77B99"/>
    <w:rsid w:val="00A83805"/>
    <w:rsid w:val="00A97C11"/>
    <w:rsid w:val="00AA2649"/>
    <w:rsid w:val="00AC5AEF"/>
    <w:rsid w:val="00AD6A20"/>
    <w:rsid w:val="00AE1D9B"/>
    <w:rsid w:val="00AE3244"/>
    <w:rsid w:val="00AE7823"/>
    <w:rsid w:val="00AE7BF3"/>
    <w:rsid w:val="00AF1EA9"/>
    <w:rsid w:val="00AF2C2E"/>
    <w:rsid w:val="00AF675F"/>
    <w:rsid w:val="00B11289"/>
    <w:rsid w:val="00B137F5"/>
    <w:rsid w:val="00B15587"/>
    <w:rsid w:val="00B3391C"/>
    <w:rsid w:val="00B34847"/>
    <w:rsid w:val="00B419A8"/>
    <w:rsid w:val="00B51707"/>
    <w:rsid w:val="00B55247"/>
    <w:rsid w:val="00B60A40"/>
    <w:rsid w:val="00B63079"/>
    <w:rsid w:val="00B95DD1"/>
    <w:rsid w:val="00B96298"/>
    <w:rsid w:val="00B971F7"/>
    <w:rsid w:val="00BA0BFB"/>
    <w:rsid w:val="00BA1C78"/>
    <w:rsid w:val="00BA6EA9"/>
    <w:rsid w:val="00BB64D5"/>
    <w:rsid w:val="00BB675D"/>
    <w:rsid w:val="00BC17EB"/>
    <w:rsid w:val="00BC2FB2"/>
    <w:rsid w:val="00BD0DB7"/>
    <w:rsid w:val="00BD1DA5"/>
    <w:rsid w:val="00BD1DAE"/>
    <w:rsid w:val="00BD5C9F"/>
    <w:rsid w:val="00BE548F"/>
    <w:rsid w:val="00BF62D6"/>
    <w:rsid w:val="00C01B29"/>
    <w:rsid w:val="00C1255E"/>
    <w:rsid w:val="00C20F5C"/>
    <w:rsid w:val="00C43298"/>
    <w:rsid w:val="00C448E9"/>
    <w:rsid w:val="00C44EC0"/>
    <w:rsid w:val="00C47253"/>
    <w:rsid w:val="00C560A0"/>
    <w:rsid w:val="00C61AA7"/>
    <w:rsid w:val="00C62901"/>
    <w:rsid w:val="00C6433D"/>
    <w:rsid w:val="00C64970"/>
    <w:rsid w:val="00C81B99"/>
    <w:rsid w:val="00C82C73"/>
    <w:rsid w:val="00C82C8E"/>
    <w:rsid w:val="00C93F30"/>
    <w:rsid w:val="00C95BFA"/>
    <w:rsid w:val="00CA15DE"/>
    <w:rsid w:val="00CA1B47"/>
    <w:rsid w:val="00CB44B6"/>
    <w:rsid w:val="00CC1B2F"/>
    <w:rsid w:val="00CC5DDF"/>
    <w:rsid w:val="00CD1F5F"/>
    <w:rsid w:val="00CD68D2"/>
    <w:rsid w:val="00CD6F99"/>
    <w:rsid w:val="00CE39A8"/>
    <w:rsid w:val="00CE5DBC"/>
    <w:rsid w:val="00CE7182"/>
    <w:rsid w:val="00CF0762"/>
    <w:rsid w:val="00CF2A3D"/>
    <w:rsid w:val="00D032BA"/>
    <w:rsid w:val="00D1180C"/>
    <w:rsid w:val="00D1215C"/>
    <w:rsid w:val="00D14334"/>
    <w:rsid w:val="00D26EB6"/>
    <w:rsid w:val="00D27835"/>
    <w:rsid w:val="00D31B6A"/>
    <w:rsid w:val="00D32458"/>
    <w:rsid w:val="00D34A11"/>
    <w:rsid w:val="00D34C9C"/>
    <w:rsid w:val="00D4260C"/>
    <w:rsid w:val="00D4718A"/>
    <w:rsid w:val="00D5094C"/>
    <w:rsid w:val="00D55C22"/>
    <w:rsid w:val="00D56793"/>
    <w:rsid w:val="00D6087B"/>
    <w:rsid w:val="00D673F0"/>
    <w:rsid w:val="00D679FB"/>
    <w:rsid w:val="00D7532D"/>
    <w:rsid w:val="00D75BBC"/>
    <w:rsid w:val="00D93561"/>
    <w:rsid w:val="00D93FB3"/>
    <w:rsid w:val="00DB21E3"/>
    <w:rsid w:val="00DB62AD"/>
    <w:rsid w:val="00DB6395"/>
    <w:rsid w:val="00DC1EC6"/>
    <w:rsid w:val="00DC4C86"/>
    <w:rsid w:val="00DD3424"/>
    <w:rsid w:val="00DD5373"/>
    <w:rsid w:val="00DE3200"/>
    <w:rsid w:val="00DE5BE9"/>
    <w:rsid w:val="00DF05F6"/>
    <w:rsid w:val="00E0629F"/>
    <w:rsid w:val="00E10A1C"/>
    <w:rsid w:val="00E11C20"/>
    <w:rsid w:val="00E148D6"/>
    <w:rsid w:val="00E1553F"/>
    <w:rsid w:val="00E375AB"/>
    <w:rsid w:val="00E41381"/>
    <w:rsid w:val="00E45A70"/>
    <w:rsid w:val="00E50D91"/>
    <w:rsid w:val="00E52FCA"/>
    <w:rsid w:val="00E5302E"/>
    <w:rsid w:val="00E5542B"/>
    <w:rsid w:val="00E55B19"/>
    <w:rsid w:val="00E5762B"/>
    <w:rsid w:val="00E70C42"/>
    <w:rsid w:val="00E769F9"/>
    <w:rsid w:val="00E85234"/>
    <w:rsid w:val="00E900B8"/>
    <w:rsid w:val="00E907BE"/>
    <w:rsid w:val="00E913A0"/>
    <w:rsid w:val="00E93EBB"/>
    <w:rsid w:val="00EA2471"/>
    <w:rsid w:val="00EB1FDC"/>
    <w:rsid w:val="00EC0CC4"/>
    <w:rsid w:val="00EC6559"/>
    <w:rsid w:val="00EC6B52"/>
    <w:rsid w:val="00ED02DC"/>
    <w:rsid w:val="00EE1737"/>
    <w:rsid w:val="00EF25CD"/>
    <w:rsid w:val="00EF64E1"/>
    <w:rsid w:val="00F02436"/>
    <w:rsid w:val="00F15F74"/>
    <w:rsid w:val="00F316E3"/>
    <w:rsid w:val="00F43C37"/>
    <w:rsid w:val="00F44031"/>
    <w:rsid w:val="00F51DF8"/>
    <w:rsid w:val="00F73F6B"/>
    <w:rsid w:val="00F761EC"/>
    <w:rsid w:val="00F8188B"/>
    <w:rsid w:val="00F827AF"/>
    <w:rsid w:val="00F8401F"/>
    <w:rsid w:val="00F92A8F"/>
    <w:rsid w:val="00F948AB"/>
    <w:rsid w:val="00FA5D35"/>
    <w:rsid w:val="00FB387A"/>
    <w:rsid w:val="00FC088B"/>
    <w:rsid w:val="00FC484A"/>
    <w:rsid w:val="00FD1A89"/>
    <w:rsid w:val="00FD23CB"/>
    <w:rsid w:val="00FD48B4"/>
    <w:rsid w:val="00FF3DB8"/>
    <w:rsid w:val="00FF6D02"/>
    <w:rsid w:val="6808A7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12DC64"/>
  <w15:chartTrackingRefBased/>
  <w15:docId w15:val="{CEDBA631-244A-4833-A216-DC8BC4AB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C6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EEF"/>
    <w:pPr>
      <w:ind w:left="720"/>
      <w:contextualSpacing/>
    </w:pPr>
  </w:style>
  <w:style w:type="paragraph" w:styleId="FootnoteText">
    <w:name w:val="footnote text"/>
    <w:aliases w:val="Proposal Footnote Text"/>
    <w:basedOn w:val="Normal"/>
    <w:link w:val="FootnoteTextChar"/>
    <w:uiPriority w:val="99"/>
    <w:unhideWhenUsed/>
    <w:rsid w:val="009D4EEF"/>
    <w:pPr>
      <w:spacing w:after="0" w:line="240" w:lineRule="auto"/>
    </w:pPr>
    <w:rPr>
      <w:sz w:val="20"/>
      <w:szCs w:val="20"/>
    </w:rPr>
  </w:style>
  <w:style w:type="character" w:customStyle="1" w:styleId="FootnoteTextChar">
    <w:name w:val="Footnote Text Char"/>
    <w:aliases w:val="Proposal Footnote Text Char"/>
    <w:basedOn w:val="DefaultParagraphFont"/>
    <w:link w:val="FootnoteText"/>
    <w:uiPriority w:val="99"/>
    <w:rsid w:val="009D4EEF"/>
    <w:rPr>
      <w:rFonts w:ascii="Times New Roman" w:hAnsi="Times New Roman"/>
      <w:sz w:val="20"/>
      <w:szCs w:val="20"/>
    </w:rPr>
  </w:style>
  <w:style w:type="character" w:styleId="FootnoteReference">
    <w:name w:val="footnote reference"/>
    <w:aliases w:val="Footnote Reference CH,Footnote Reference VA"/>
    <w:basedOn w:val="DefaultParagraphFont"/>
    <w:uiPriority w:val="99"/>
    <w:unhideWhenUsed/>
    <w:qFormat/>
    <w:rsid w:val="009D4EEF"/>
    <w:rPr>
      <w:vertAlign w:val="superscript"/>
    </w:rPr>
  </w:style>
  <w:style w:type="paragraph" w:styleId="BalloonText">
    <w:name w:val="Balloon Text"/>
    <w:basedOn w:val="Normal"/>
    <w:link w:val="BalloonTextChar"/>
    <w:uiPriority w:val="99"/>
    <w:semiHidden/>
    <w:unhideWhenUsed/>
    <w:rsid w:val="00C95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FA"/>
    <w:rPr>
      <w:rFonts w:ascii="Segoe UI" w:hAnsi="Segoe UI" w:cs="Segoe UI"/>
      <w:sz w:val="18"/>
      <w:szCs w:val="18"/>
    </w:rPr>
  </w:style>
  <w:style w:type="paragraph" w:styleId="BodyText">
    <w:name w:val="Body Text"/>
    <w:basedOn w:val="Normal"/>
    <w:link w:val="BodyTextChar"/>
    <w:rsid w:val="00C61AA7"/>
    <w:pPr>
      <w:widowControl w:val="0"/>
      <w:autoSpaceDE w:val="0"/>
      <w:autoSpaceDN w:val="0"/>
      <w:adjustRightInd w:val="0"/>
      <w:spacing w:after="0" w:line="240" w:lineRule="auto"/>
    </w:pPr>
    <w:rPr>
      <w:rFonts w:eastAsia="Times New Roman" w:cs="Times New Roman"/>
      <w:szCs w:val="24"/>
    </w:rPr>
  </w:style>
  <w:style w:type="character" w:customStyle="1" w:styleId="BodyTextChar">
    <w:name w:val="Body Text Char"/>
    <w:basedOn w:val="DefaultParagraphFont"/>
    <w:link w:val="BodyText"/>
    <w:rsid w:val="00C61AA7"/>
    <w:rPr>
      <w:rFonts w:ascii="Times New Roman" w:eastAsia="Times New Roman" w:hAnsi="Times New Roman" w:cs="Times New Roman"/>
      <w:sz w:val="24"/>
      <w:szCs w:val="24"/>
    </w:rPr>
  </w:style>
  <w:style w:type="paragraph" w:customStyle="1" w:styleId="Table">
    <w:name w:val="Table"/>
    <w:basedOn w:val="Normal"/>
    <w:next w:val="Normal"/>
    <w:link w:val="TableChar"/>
    <w:rsid w:val="00C61AA7"/>
    <w:pPr>
      <w:numPr>
        <w:numId w:val="1"/>
      </w:numPr>
      <w:spacing w:after="0" w:line="240" w:lineRule="auto"/>
      <w:jc w:val="center"/>
    </w:pPr>
    <w:rPr>
      <w:rFonts w:eastAsia="Times New Roman" w:cs="Times New Roman"/>
      <w:b/>
      <w:szCs w:val="20"/>
    </w:rPr>
  </w:style>
  <w:style w:type="character" w:customStyle="1" w:styleId="TableChar">
    <w:name w:val="Table Char"/>
    <w:link w:val="Table"/>
    <w:rsid w:val="00C61AA7"/>
    <w:rPr>
      <w:rFonts w:ascii="Times New Roman" w:eastAsia="Times New Roman" w:hAnsi="Times New Roman" w:cs="Times New Roman"/>
      <w:b/>
      <w:sz w:val="24"/>
      <w:szCs w:val="20"/>
    </w:rPr>
  </w:style>
  <w:style w:type="paragraph" w:styleId="NormalWeb">
    <w:name w:val="Normal (Web)"/>
    <w:basedOn w:val="Normal"/>
    <w:uiPriority w:val="99"/>
    <w:rsid w:val="00C61AA7"/>
    <w:pPr>
      <w:spacing w:before="100" w:beforeAutospacing="1" w:after="100" w:afterAutospacing="1" w:line="240" w:lineRule="auto"/>
    </w:pPr>
    <w:rPr>
      <w:rFonts w:eastAsia="Times New Roman" w:cs="Times New Roman"/>
      <w:color w:val="000000"/>
      <w:szCs w:val="24"/>
    </w:rPr>
  </w:style>
  <w:style w:type="character" w:styleId="CommentReference">
    <w:name w:val="annotation reference"/>
    <w:basedOn w:val="DefaultParagraphFont"/>
    <w:uiPriority w:val="99"/>
    <w:semiHidden/>
    <w:unhideWhenUsed/>
    <w:rsid w:val="00DF05F6"/>
    <w:rPr>
      <w:sz w:val="16"/>
      <w:szCs w:val="16"/>
    </w:rPr>
  </w:style>
  <w:style w:type="paragraph" w:styleId="CommentText">
    <w:name w:val="annotation text"/>
    <w:basedOn w:val="Normal"/>
    <w:link w:val="CommentTextChar"/>
    <w:uiPriority w:val="99"/>
    <w:unhideWhenUsed/>
    <w:rsid w:val="00DF05F6"/>
    <w:pPr>
      <w:spacing w:line="240" w:lineRule="auto"/>
    </w:pPr>
    <w:rPr>
      <w:sz w:val="20"/>
      <w:szCs w:val="20"/>
    </w:rPr>
  </w:style>
  <w:style w:type="character" w:customStyle="1" w:styleId="CommentTextChar">
    <w:name w:val="Comment Text Char"/>
    <w:basedOn w:val="DefaultParagraphFont"/>
    <w:link w:val="CommentText"/>
    <w:uiPriority w:val="99"/>
    <w:rsid w:val="00DF05F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F05F6"/>
    <w:rPr>
      <w:b/>
      <w:bCs/>
    </w:rPr>
  </w:style>
  <w:style w:type="character" w:customStyle="1" w:styleId="CommentSubjectChar">
    <w:name w:val="Comment Subject Char"/>
    <w:basedOn w:val="CommentTextChar"/>
    <w:link w:val="CommentSubject"/>
    <w:uiPriority w:val="99"/>
    <w:semiHidden/>
    <w:rsid w:val="00DF05F6"/>
    <w:rPr>
      <w:rFonts w:ascii="Times New Roman" w:hAnsi="Times New Roman"/>
      <w:b/>
      <w:bCs/>
      <w:sz w:val="20"/>
      <w:szCs w:val="20"/>
    </w:rPr>
  </w:style>
  <w:style w:type="character" w:styleId="Hyperlink">
    <w:name w:val="Hyperlink"/>
    <w:uiPriority w:val="99"/>
    <w:unhideWhenUsed/>
    <w:rsid w:val="002B2686"/>
    <w:rPr>
      <w:color w:val="0070C0"/>
      <w:u w:val="single" w:color="0070C0"/>
    </w:rPr>
  </w:style>
  <w:style w:type="paragraph" w:styleId="Revision">
    <w:name w:val="Revision"/>
    <w:hidden/>
    <w:uiPriority w:val="99"/>
    <w:semiHidden/>
    <w:rsid w:val="00FF3DB8"/>
    <w:pPr>
      <w:spacing w:after="0" w:line="240" w:lineRule="auto"/>
    </w:pPr>
    <w:rPr>
      <w:rFonts w:ascii="Times New Roman" w:hAnsi="Times New Roman"/>
      <w:sz w:val="24"/>
    </w:rPr>
  </w:style>
  <w:style w:type="paragraph" w:styleId="Header">
    <w:name w:val="header"/>
    <w:basedOn w:val="Normal"/>
    <w:link w:val="HeaderChar"/>
    <w:uiPriority w:val="99"/>
    <w:unhideWhenUsed/>
    <w:rsid w:val="000F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477"/>
    <w:rPr>
      <w:rFonts w:ascii="Times New Roman" w:hAnsi="Times New Roman"/>
      <w:sz w:val="24"/>
    </w:rPr>
  </w:style>
  <w:style w:type="paragraph" w:styleId="Footer">
    <w:name w:val="footer"/>
    <w:basedOn w:val="Normal"/>
    <w:link w:val="FooterChar"/>
    <w:uiPriority w:val="99"/>
    <w:unhideWhenUsed/>
    <w:rsid w:val="000F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477"/>
    <w:rPr>
      <w:rFonts w:ascii="Times New Roman" w:hAnsi="Times New Roman"/>
      <w:sz w:val="24"/>
    </w:rPr>
  </w:style>
  <w:style w:type="paragraph" w:customStyle="1" w:styleId="Default">
    <w:name w:val="Default"/>
    <w:rsid w:val="004E32B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E5DB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380f1d752048329ebee47078bbc26f8c">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37b1c37af4443bfeddb7c9a3a867090d"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22701296-DEEE-4C5E-881D-BCB8E1C4B087}">
  <ds:schemaRefs>
    <ds:schemaRef ds:uri="http://schemas.openxmlformats.org/officeDocument/2006/bibliography"/>
  </ds:schemaRefs>
</ds:datastoreItem>
</file>

<file path=customXml/itemProps2.xml><?xml version="1.0" encoding="utf-8"?>
<ds:datastoreItem xmlns:ds="http://schemas.openxmlformats.org/officeDocument/2006/customXml" ds:itemID="{74B347A8-51D0-4FAC-8AD0-8B6981520548}">
  <ds:schemaRefs/>
</ds:datastoreItem>
</file>

<file path=customXml/itemProps3.xml><?xml version="1.0" encoding="utf-8"?>
<ds:datastoreItem xmlns:ds="http://schemas.openxmlformats.org/officeDocument/2006/customXml" ds:itemID="{4BB451A7-5082-4A41-AD5B-8FF334532F63}">
  <ds:schemaRefs>
    <ds:schemaRef ds:uri="http://schemas.microsoft.com/sharepoint/v3/contenttype/forms"/>
  </ds:schemaRefs>
</ds:datastoreItem>
</file>

<file path=customXml/itemProps4.xml><?xml version="1.0" encoding="utf-8"?>
<ds:datastoreItem xmlns:ds="http://schemas.openxmlformats.org/officeDocument/2006/customXml" ds:itemID="{875A7594-9050-4A11-BF63-596B822C41F1}">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Weaver, Starla (NHTSA)</cp:lastModifiedBy>
  <cp:revision>6</cp:revision>
  <dcterms:created xsi:type="dcterms:W3CDTF">2025-11-06T21:24:00Z</dcterms:created>
  <dcterms:modified xsi:type="dcterms:W3CDTF">2025-11-10T15:38:00Z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