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tbl>
      <w:tblPr>
        <w:tblStyle w:val="TableGrid"/>
        <w:tblW w:w="8910" w:type="dxa"/>
        <w:tblInd w:w="355" w:type="dxa"/>
        <w:tblLook w:val="04A0"/>
      </w:tblPr>
      <w:tblGrid>
        <w:gridCol w:w="8910"/>
      </w:tblGrid>
      <w:tr w14:paraId="25086D96" w14:textId="77777777" w:rsidTr="00092677">
        <w:tblPrEx>
          <w:tblW w:w="8910" w:type="dxa"/>
          <w:tblInd w:w="355" w:type="dxa"/>
          <w:tblLook w:val="04A0"/>
        </w:tblPrEx>
        <w:trPr>
          <w:trHeight w:val="595"/>
        </w:trPr>
        <w:tc>
          <w:tcPr>
            <w:tcW w:w="8910" w:type="dxa"/>
          </w:tcPr>
          <w:p w:rsidR="00092677" w:rsidRPr="00E639BF" w:rsidP="007F0B11" w14:paraId="75F30524" w14:textId="4466DC4B">
            <w:pPr>
              <w:rPr>
                <w:rFonts w:ascii="Times New Roman" w:hAnsi="Times New Roman" w:cs="Times New Roman"/>
                <w:sz w:val="24"/>
                <w:szCs w:val="24"/>
              </w:rPr>
            </w:pPr>
            <w:r w:rsidRPr="00E639BF">
              <w:rPr>
                <w:rFonts w:ascii="Times New Roman" w:hAnsi="Times New Roman" w:cs="Times New Roman"/>
                <w:b/>
                <w:bCs/>
                <w:sz w:val="24"/>
                <w:szCs w:val="24"/>
                <w:u w:val="single"/>
              </w:rPr>
              <w:t>Summary of Changes from Previously Approved Collection</w:t>
            </w:r>
            <w:r w:rsidR="00E639BF">
              <w:rPr>
                <w:rFonts w:ascii="Times New Roman" w:hAnsi="Times New Roman" w:cs="Times New Roman"/>
                <w:sz w:val="24"/>
                <w:szCs w:val="24"/>
              </w:rPr>
              <w:t>:</w:t>
            </w:r>
            <w:r w:rsidRPr="00E639BF">
              <w:rPr>
                <w:rFonts w:ascii="Times New Roman" w:hAnsi="Times New Roman" w:cs="Times New Roman"/>
                <w:sz w:val="24"/>
                <w:szCs w:val="24"/>
              </w:rPr>
              <w:t xml:space="preserve"> </w:t>
            </w:r>
          </w:p>
          <w:p w:rsidR="00E639BF" w:rsidRPr="00E639BF" w:rsidP="00E639BF" w14:paraId="6522EAB0" w14:textId="77777777">
            <w:pPr>
              <w:pStyle w:val="ListParagraph"/>
              <w:numPr>
                <w:ilvl w:val="0"/>
                <w:numId w:val="16"/>
              </w:numPr>
              <w:rPr>
                <w:rFonts w:ascii="Times New Roman" w:eastAsia="Arial" w:hAnsi="Times New Roman" w:cs="Times New Roman"/>
                <w:sz w:val="24"/>
                <w:szCs w:val="24"/>
              </w:rPr>
            </w:pPr>
            <w:r w:rsidRPr="00E639BF">
              <w:rPr>
                <w:rFonts w:ascii="Times New Roman" w:eastAsia="Arial" w:hAnsi="Times New Roman" w:cs="Times New Roman"/>
                <w:sz w:val="24"/>
                <w:szCs w:val="24"/>
              </w:rPr>
              <w:t xml:space="preserve">New title. </w:t>
            </w:r>
          </w:p>
          <w:p w:rsidR="00E639BF" w:rsidRPr="00E639BF" w:rsidP="00E639BF" w14:paraId="07924BF7" w14:textId="77777777">
            <w:pPr>
              <w:pStyle w:val="ListParagraph"/>
              <w:numPr>
                <w:ilvl w:val="0"/>
                <w:numId w:val="16"/>
              </w:numPr>
              <w:rPr>
                <w:rFonts w:ascii="Times New Roman" w:eastAsia="Arial" w:hAnsi="Times New Roman" w:cs="Times New Roman"/>
                <w:sz w:val="24"/>
                <w:szCs w:val="24"/>
              </w:rPr>
            </w:pPr>
            <w:r w:rsidRPr="00E639BF">
              <w:rPr>
                <w:rFonts w:ascii="Times New Roman" w:eastAsia="Arial" w:hAnsi="Times New Roman" w:cs="Times New Roman"/>
                <w:sz w:val="24"/>
                <w:szCs w:val="24"/>
              </w:rPr>
              <w:t xml:space="preserve">Burden decreased due to: </w:t>
            </w:r>
          </w:p>
          <w:p w:rsidR="00E639BF" w:rsidRPr="00E639BF" w:rsidP="00E639BF" w14:paraId="1278F709" w14:textId="77777777">
            <w:pPr>
              <w:pStyle w:val="ListParagraph"/>
              <w:numPr>
                <w:ilvl w:val="1"/>
                <w:numId w:val="16"/>
              </w:numPr>
              <w:rPr>
                <w:rFonts w:ascii="Times New Roman" w:eastAsia="Arial" w:hAnsi="Times New Roman" w:cs="Times New Roman"/>
                <w:sz w:val="24"/>
                <w:szCs w:val="24"/>
              </w:rPr>
            </w:pPr>
            <w:r w:rsidRPr="00E639BF">
              <w:rPr>
                <w:rFonts w:ascii="Times New Roman" w:eastAsia="Arial" w:hAnsi="Times New Roman" w:cs="Times New Roman"/>
                <w:sz w:val="24"/>
                <w:szCs w:val="24"/>
              </w:rPr>
              <w:t xml:space="preserve">Shortening the length of the form from 15 to 5 pages, further reducing the respondent burden from 25 minutes to 15 minutes, and </w:t>
            </w:r>
          </w:p>
          <w:p w:rsidR="00E639BF" w:rsidRPr="00E639BF" w:rsidP="00E639BF" w14:paraId="45A9BF81" w14:textId="77777777">
            <w:pPr>
              <w:pStyle w:val="ListParagraph"/>
              <w:numPr>
                <w:ilvl w:val="1"/>
                <w:numId w:val="16"/>
              </w:numPr>
              <w:rPr>
                <w:rFonts w:ascii="Times New Roman" w:eastAsia="Arial" w:hAnsi="Times New Roman" w:cs="Times New Roman"/>
                <w:sz w:val="24"/>
                <w:szCs w:val="24"/>
              </w:rPr>
            </w:pPr>
            <w:r w:rsidRPr="00E639BF">
              <w:rPr>
                <w:rFonts w:ascii="Times New Roman" w:eastAsia="Arial" w:hAnsi="Times New Roman" w:cs="Times New Roman"/>
                <w:sz w:val="24"/>
                <w:szCs w:val="24"/>
              </w:rPr>
              <w:t>From the decreased number of receivables averaged over that past year.</w:t>
            </w:r>
          </w:p>
          <w:p w:rsidR="00E639BF" w:rsidRPr="00E639BF" w:rsidP="00E639BF" w14:paraId="1C248A49" w14:textId="198AF293">
            <w:pPr>
              <w:pStyle w:val="ListParagraph"/>
              <w:numPr>
                <w:ilvl w:val="0"/>
                <w:numId w:val="16"/>
              </w:numPr>
              <w:rPr>
                <w:rFonts w:ascii="Times New Roman" w:eastAsia="Arial" w:hAnsi="Times New Roman" w:cs="Times New Roman"/>
                <w:sz w:val="24"/>
                <w:szCs w:val="24"/>
              </w:rPr>
            </w:pPr>
            <w:r w:rsidRPr="00E639BF">
              <w:rPr>
                <w:rFonts w:ascii="Times New Roman" w:eastAsia="Arial" w:hAnsi="Times New Roman" w:cs="Times New Roman"/>
                <w:sz w:val="24"/>
                <w:szCs w:val="24"/>
              </w:rPr>
              <w:t xml:space="preserve">Instructions were greatly reduced </w:t>
            </w:r>
            <w:r w:rsidR="00970002">
              <w:rPr>
                <w:rFonts w:ascii="Times New Roman" w:eastAsia="Arial" w:hAnsi="Times New Roman" w:cs="Times New Roman"/>
                <w:sz w:val="24"/>
                <w:szCs w:val="24"/>
              </w:rPr>
              <w:t xml:space="preserve">from </w:t>
            </w:r>
            <w:r w:rsidR="00F11747">
              <w:rPr>
                <w:rFonts w:ascii="Times New Roman" w:eastAsia="Arial" w:hAnsi="Times New Roman" w:cs="Times New Roman"/>
                <w:sz w:val="24"/>
                <w:szCs w:val="24"/>
              </w:rPr>
              <w:t xml:space="preserve">eight pages to </w:t>
            </w:r>
            <w:r w:rsidRPr="00E639BF">
              <w:rPr>
                <w:rFonts w:ascii="Times New Roman" w:eastAsia="Arial" w:hAnsi="Times New Roman" w:cs="Times New Roman"/>
                <w:sz w:val="24"/>
                <w:szCs w:val="24"/>
              </w:rPr>
              <w:t>one page</w:t>
            </w:r>
            <w:r w:rsidR="00BB2E1E">
              <w:rPr>
                <w:rFonts w:ascii="Times New Roman" w:eastAsia="Arial" w:hAnsi="Times New Roman" w:cs="Times New Roman"/>
                <w:sz w:val="24"/>
                <w:szCs w:val="24"/>
              </w:rPr>
              <w:t xml:space="preserve"> </w:t>
            </w:r>
            <w:r w:rsidRPr="00E639BF">
              <w:rPr>
                <w:rFonts w:ascii="Times New Roman" w:eastAsia="Arial" w:hAnsi="Times New Roman" w:cs="Times New Roman"/>
                <w:sz w:val="24"/>
                <w:szCs w:val="24"/>
              </w:rPr>
              <w:t xml:space="preserve">only </w:t>
            </w:r>
            <w:r w:rsidR="00BB2E1E">
              <w:rPr>
                <w:rFonts w:ascii="Times New Roman" w:eastAsia="Arial" w:hAnsi="Times New Roman" w:cs="Times New Roman"/>
                <w:sz w:val="24"/>
                <w:szCs w:val="24"/>
              </w:rPr>
              <w:t xml:space="preserve">including </w:t>
            </w:r>
            <w:r w:rsidRPr="00E639BF">
              <w:rPr>
                <w:rFonts w:ascii="Times New Roman" w:eastAsia="Arial" w:hAnsi="Times New Roman" w:cs="Times New Roman"/>
                <w:sz w:val="24"/>
                <w:szCs w:val="24"/>
              </w:rPr>
              <w:t>the essential information that enhances the experience for Veterans completing the form</w:t>
            </w:r>
            <w:r w:rsidR="00BB2E1E">
              <w:rPr>
                <w:rFonts w:ascii="Times New Roman" w:eastAsia="Arial" w:hAnsi="Times New Roman" w:cs="Times New Roman"/>
                <w:sz w:val="24"/>
                <w:szCs w:val="24"/>
              </w:rPr>
              <w:t xml:space="preserve">. Also, </w:t>
            </w:r>
            <w:r w:rsidRPr="00E639BF">
              <w:rPr>
                <w:rFonts w:ascii="Times New Roman" w:eastAsia="Arial" w:hAnsi="Times New Roman" w:cs="Times New Roman"/>
                <w:sz w:val="24"/>
                <w:szCs w:val="24"/>
              </w:rPr>
              <w:t xml:space="preserve">web links </w:t>
            </w:r>
            <w:r w:rsidR="00592D72">
              <w:rPr>
                <w:rFonts w:ascii="Times New Roman" w:eastAsia="Arial" w:hAnsi="Times New Roman" w:cs="Times New Roman"/>
                <w:sz w:val="24"/>
                <w:szCs w:val="24"/>
              </w:rPr>
              <w:t xml:space="preserve">were added to refer </w:t>
            </w:r>
            <w:r w:rsidRPr="00E639BF">
              <w:rPr>
                <w:rFonts w:ascii="Times New Roman" w:eastAsia="Arial" w:hAnsi="Times New Roman" w:cs="Times New Roman"/>
                <w:sz w:val="24"/>
                <w:szCs w:val="24"/>
              </w:rPr>
              <w:t xml:space="preserve">to online sources of information already available. </w:t>
            </w:r>
          </w:p>
          <w:p w:rsidR="00E639BF" w:rsidRPr="00E639BF" w:rsidP="00E639BF" w14:paraId="40D9E4DE" w14:textId="77777777">
            <w:pPr>
              <w:pStyle w:val="ListParagraph"/>
              <w:numPr>
                <w:ilvl w:val="0"/>
                <w:numId w:val="16"/>
              </w:numPr>
              <w:rPr>
                <w:rFonts w:ascii="Times New Roman" w:eastAsia="Arial" w:hAnsi="Times New Roman" w:cs="Times New Roman"/>
                <w:sz w:val="24"/>
                <w:szCs w:val="24"/>
              </w:rPr>
            </w:pPr>
            <w:r w:rsidRPr="00E639BF">
              <w:rPr>
                <w:rFonts w:ascii="Times New Roman" w:eastAsia="Arial" w:hAnsi="Times New Roman" w:cs="Times New Roman"/>
                <w:sz w:val="24"/>
                <w:szCs w:val="24"/>
              </w:rPr>
              <w:t xml:space="preserve">Removed duplicative questions that are collected in other information collections, reducing redundancy and lessening administrative burden. </w:t>
            </w:r>
          </w:p>
          <w:p w:rsidR="00E639BF" w:rsidRPr="00E639BF" w:rsidP="00E639BF" w14:paraId="022DE408" w14:textId="77777777">
            <w:pPr>
              <w:pStyle w:val="ListParagraph"/>
              <w:numPr>
                <w:ilvl w:val="0"/>
                <w:numId w:val="16"/>
              </w:numPr>
              <w:rPr>
                <w:rFonts w:ascii="Times New Roman" w:eastAsia="Arial" w:hAnsi="Times New Roman" w:cs="Times New Roman"/>
                <w:sz w:val="24"/>
                <w:szCs w:val="24"/>
              </w:rPr>
            </w:pPr>
            <w:r w:rsidRPr="00E639BF">
              <w:rPr>
                <w:rFonts w:ascii="Times New Roman" w:eastAsia="Arial" w:hAnsi="Times New Roman" w:cs="Times New Roman"/>
                <w:sz w:val="24"/>
                <w:szCs w:val="24"/>
              </w:rPr>
              <w:t>Removed the exposure section as it caused administrative burden and confusion.</w:t>
            </w:r>
          </w:p>
          <w:p w:rsidR="00E639BF" w:rsidRPr="00E639BF" w:rsidP="00E639BF" w14:paraId="3591B00B" w14:textId="77777777">
            <w:pPr>
              <w:pStyle w:val="ListParagraph"/>
              <w:numPr>
                <w:ilvl w:val="0"/>
                <w:numId w:val="16"/>
              </w:numPr>
              <w:rPr>
                <w:rFonts w:ascii="Times New Roman" w:eastAsia="Arial" w:hAnsi="Times New Roman" w:cs="Times New Roman"/>
                <w:sz w:val="24"/>
                <w:szCs w:val="24"/>
              </w:rPr>
            </w:pPr>
            <w:r w:rsidRPr="00E639BF">
              <w:rPr>
                <w:rFonts w:ascii="Times New Roman" w:eastAsia="Arial" w:hAnsi="Times New Roman" w:cs="Times New Roman"/>
                <w:sz w:val="24"/>
                <w:szCs w:val="24"/>
              </w:rPr>
              <w:t xml:space="preserve">Removed additional non-essential questions that added burden on the respondent. </w:t>
            </w:r>
          </w:p>
          <w:p w:rsidR="007F79C1" w:rsidRPr="00FE59FB" w:rsidP="00E639BF" w14:paraId="0F250259" w14:textId="77777777">
            <w:pPr>
              <w:pStyle w:val="ListParagraph"/>
              <w:numPr>
                <w:ilvl w:val="0"/>
                <w:numId w:val="16"/>
              </w:numPr>
              <w:ind w:right="547"/>
              <w:rPr>
                <w:rFonts w:ascii="Times New Roman" w:hAnsi="Times New Roman" w:cs="Times New Roman"/>
                <w:sz w:val="24"/>
                <w:szCs w:val="24"/>
              </w:rPr>
            </w:pPr>
            <w:r>
              <w:rPr>
                <w:rFonts w:ascii="Times New Roman" w:eastAsia="Arial" w:hAnsi="Times New Roman" w:cs="Times New Roman"/>
                <w:sz w:val="24"/>
                <w:szCs w:val="24"/>
              </w:rPr>
              <w:t xml:space="preserve">The </w:t>
            </w:r>
            <w:r w:rsidRPr="00E639BF" w:rsidR="00E639BF">
              <w:rPr>
                <w:rFonts w:ascii="Times New Roman" w:eastAsia="Arial" w:hAnsi="Times New Roman" w:cs="Times New Roman"/>
                <w:sz w:val="24"/>
                <w:szCs w:val="24"/>
              </w:rPr>
              <w:t xml:space="preserve">authorized representative and alternate signer certification and signature sections </w:t>
            </w:r>
            <w:r>
              <w:rPr>
                <w:rFonts w:ascii="Times New Roman" w:eastAsia="Arial" w:hAnsi="Times New Roman" w:cs="Times New Roman"/>
                <w:sz w:val="24"/>
                <w:szCs w:val="24"/>
              </w:rPr>
              <w:t>were combined</w:t>
            </w:r>
            <w:r w:rsidRPr="00E639BF" w:rsidR="00E639BF">
              <w:rPr>
                <w:rFonts w:ascii="Times New Roman" w:eastAsia="Arial" w:hAnsi="Times New Roman" w:cs="Times New Roman"/>
                <w:sz w:val="24"/>
                <w:szCs w:val="24"/>
              </w:rPr>
              <w:t xml:space="preserve">.  </w:t>
            </w:r>
          </w:p>
          <w:p w:rsidR="00FE59FB" w:rsidRPr="00E639BF" w:rsidP="00E639BF" w14:paraId="152E1C82" w14:textId="414053B6">
            <w:pPr>
              <w:pStyle w:val="ListParagraph"/>
              <w:numPr>
                <w:ilvl w:val="0"/>
                <w:numId w:val="16"/>
              </w:numPr>
              <w:ind w:right="547"/>
              <w:rPr>
                <w:rFonts w:ascii="Times New Roman" w:hAnsi="Times New Roman" w:cs="Times New Roman"/>
                <w:sz w:val="24"/>
                <w:szCs w:val="24"/>
              </w:rPr>
            </w:pPr>
            <w:r>
              <w:rPr>
                <w:rFonts w:ascii="Times New Roman" w:eastAsia="Arial" w:hAnsi="Times New Roman" w:cs="Times New Roman"/>
                <w:sz w:val="24"/>
                <w:szCs w:val="24"/>
              </w:rPr>
              <w:t>37 public comments were received during the 60-day comment period.</w:t>
            </w:r>
          </w:p>
        </w:tc>
      </w:tr>
    </w:tbl>
    <w:p w:rsidR="00092677" w:rsidRPr="00037F25" w:rsidP="00092677" w14:paraId="4F60DC79" w14:textId="77777777">
      <w:pPr>
        <w:pStyle w:val="ListParagraph"/>
        <w:rPr>
          <w:sz w:val="24"/>
          <w:szCs w:val="24"/>
        </w:rPr>
      </w:pPr>
    </w:p>
    <w:p w:rsidR="00606AD2" w:rsidRPr="00037F25" w:rsidP="00606AD2" w14:paraId="0748F693" w14:textId="4A509437">
      <w:pPr>
        <w:pStyle w:val="ListParagraph"/>
        <w:numPr>
          <w:ilvl w:val="0"/>
          <w:numId w:val="5"/>
        </w:numPr>
        <w:rPr>
          <w:b/>
          <w:sz w:val="24"/>
          <w:szCs w:val="24"/>
        </w:rPr>
      </w:pPr>
      <w:r w:rsidRPr="00037F25">
        <w:rPr>
          <w:b/>
          <w:sz w:val="24"/>
          <w:szCs w:val="24"/>
          <w:u w:val="single"/>
        </w:rPr>
        <w:t>Need for the Information Collection</w:t>
      </w:r>
      <w:r w:rsidRPr="00037F25">
        <w:rPr>
          <w:b/>
          <w:sz w:val="24"/>
          <w:szCs w:val="24"/>
        </w:rPr>
        <w:t xml:space="preserve">   </w:t>
      </w:r>
    </w:p>
    <w:p w:rsidR="00606AD2" w:rsidRPr="00037F25" w:rsidP="00606AD2" w14:paraId="152820F9" w14:textId="77777777">
      <w:pPr>
        <w:pStyle w:val="ListParagraph"/>
        <w:ind w:left="360"/>
        <w:rPr>
          <w:sz w:val="24"/>
          <w:szCs w:val="24"/>
        </w:rPr>
      </w:pPr>
    </w:p>
    <w:p w:rsidR="001842D1" w:rsidP="00893138" w14:paraId="0243F7CB" w14:textId="1EBF5B7F">
      <w:pPr>
        <w:autoSpaceDE w:val="0"/>
        <w:autoSpaceDN w:val="0"/>
        <w:adjustRightInd w:val="0"/>
        <w:ind w:left="360"/>
        <w:rPr>
          <w:sz w:val="24"/>
          <w:szCs w:val="24"/>
        </w:rPr>
      </w:pPr>
      <w:r w:rsidRPr="00D85216">
        <w:rPr>
          <w:sz w:val="24"/>
          <w:szCs w:val="24"/>
        </w:rPr>
        <w:t xml:space="preserve">The Department of Veterans Affairs (VA), through its Veterans Benefits Administration (VBA), administers an integrated program of benefits and services, established by law, for Veterans, service personnel, and their dependents and/or beneficiaries. </w:t>
      </w:r>
      <w:r>
        <w:rPr>
          <w:sz w:val="24"/>
          <w:szCs w:val="24"/>
        </w:rPr>
        <w:t xml:space="preserve">Information is requested by VA Form 21-526EZ, </w:t>
      </w:r>
      <w:r w:rsidRPr="00252B49">
        <w:rPr>
          <w:i/>
          <w:sz w:val="24"/>
          <w:szCs w:val="24"/>
        </w:rPr>
        <w:t>Application for Disability Compensation Benefits</w:t>
      </w:r>
      <w:r>
        <w:rPr>
          <w:sz w:val="24"/>
          <w:szCs w:val="24"/>
        </w:rPr>
        <w:t>, under the authorit</w:t>
      </w:r>
      <w:r w:rsidR="009F0BDC">
        <w:rPr>
          <w:sz w:val="24"/>
          <w:szCs w:val="24"/>
        </w:rPr>
        <w:t>ies</w:t>
      </w:r>
      <w:r>
        <w:rPr>
          <w:sz w:val="24"/>
          <w:szCs w:val="24"/>
        </w:rPr>
        <w:t xml:space="preserve"> of 38 U.S.C. 5101, </w:t>
      </w:r>
      <w:r w:rsidRPr="0018463F">
        <w:rPr>
          <w:i/>
          <w:iCs/>
          <w:sz w:val="24"/>
          <w:szCs w:val="24"/>
        </w:rPr>
        <w:t>Claims and Forms</w:t>
      </w:r>
      <w:r w:rsidR="00156CA3">
        <w:rPr>
          <w:sz w:val="24"/>
          <w:szCs w:val="24"/>
        </w:rPr>
        <w:t xml:space="preserve">, and Public Law 110-389 Section 221, </w:t>
      </w:r>
      <w:r w:rsidRPr="00962BD6" w:rsidR="00156CA3">
        <w:rPr>
          <w:i/>
          <w:iCs/>
          <w:sz w:val="24"/>
          <w:szCs w:val="24"/>
        </w:rPr>
        <w:t xml:space="preserve">Veterans </w:t>
      </w:r>
      <w:r w:rsidRPr="00962BD6" w:rsidR="00962BD6">
        <w:rPr>
          <w:i/>
          <w:iCs/>
          <w:sz w:val="24"/>
          <w:szCs w:val="24"/>
        </w:rPr>
        <w:t>Benefits Improvement Act of 2008</w:t>
      </w:r>
      <w:r w:rsidR="00962BD6">
        <w:rPr>
          <w:sz w:val="24"/>
          <w:szCs w:val="24"/>
        </w:rPr>
        <w:t>.</w:t>
      </w:r>
      <w:r>
        <w:rPr>
          <w:sz w:val="24"/>
          <w:szCs w:val="24"/>
        </w:rPr>
        <w:t xml:space="preserve"> </w:t>
      </w:r>
    </w:p>
    <w:p w:rsidR="001842D1" w:rsidP="00893138" w14:paraId="1D4E172E" w14:textId="77777777">
      <w:pPr>
        <w:autoSpaceDE w:val="0"/>
        <w:autoSpaceDN w:val="0"/>
        <w:adjustRightInd w:val="0"/>
        <w:ind w:left="360"/>
        <w:rPr>
          <w:sz w:val="24"/>
          <w:szCs w:val="24"/>
        </w:rPr>
      </w:pPr>
    </w:p>
    <w:p w:rsidR="00893138" w:rsidP="00893138" w14:paraId="283D106D" w14:textId="4608FEB1">
      <w:pPr>
        <w:autoSpaceDE w:val="0"/>
        <w:autoSpaceDN w:val="0"/>
        <w:adjustRightInd w:val="0"/>
        <w:ind w:left="360"/>
        <w:rPr>
          <w:sz w:val="24"/>
          <w:szCs w:val="24"/>
        </w:rPr>
      </w:pPr>
      <w:r>
        <w:rPr>
          <w:sz w:val="24"/>
          <w:szCs w:val="24"/>
        </w:rPr>
        <w:t xml:space="preserve">This information collection is used to collect the information needed to process a claim for disability compensation benefits. </w:t>
      </w:r>
      <w:r w:rsidR="00401911">
        <w:rPr>
          <w:sz w:val="24"/>
          <w:szCs w:val="24"/>
        </w:rPr>
        <w:t>Though</w:t>
      </w:r>
      <w:r>
        <w:rPr>
          <w:sz w:val="24"/>
          <w:szCs w:val="24"/>
        </w:rPr>
        <w:t xml:space="preserve"> this form was initially created to be used to submit fully developed claims, it has evolved into a standard claim form to be used for any benefit associated with disability compensation; to include new or initial claims and claims for increase. </w:t>
      </w:r>
    </w:p>
    <w:p w:rsidR="001842D1" w:rsidRPr="00540664" w:rsidP="00893138" w14:paraId="2B6ED540" w14:textId="77777777">
      <w:pPr>
        <w:autoSpaceDE w:val="0"/>
        <w:autoSpaceDN w:val="0"/>
        <w:adjustRightInd w:val="0"/>
        <w:ind w:left="360"/>
        <w:rPr>
          <w:sz w:val="24"/>
          <w:szCs w:val="24"/>
        </w:rPr>
      </w:pPr>
    </w:p>
    <w:p w:rsidR="00D94358" w:rsidRPr="002B4A50" w:rsidP="002B4A50" w14:paraId="5FA10154" w14:textId="11D1CB71">
      <w:pPr>
        <w:ind w:left="360"/>
        <w:rPr>
          <w:rFonts w:eastAsia="Arial"/>
          <w:sz w:val="24"/>
          <w:szCs w:val="24"/>
        </w:rPr>
      </w:pPr>
      <w:r w:rsidRPr="00540664">
        <w:rPr>
          <w:rFonts w:eastAsia="Arial"/>
          <w:sz w:val="24"/>
          <w:szCs w:val="24"/>
        </w:rPr>
        <w:t xml:space="preserve">VBA is currently undertaking an initiative to streamline and simplify </w:t>
      </w:r>
      <w:r w:rsidRPr="00540664">
        <w:rPr>
          <w:sz w:val="24"/>
          <w:szCs w:val="24"/>
        </w:rPr>
        <w:t>VA Form 21-526EZ</w:t>
      </w:r>
      <w:r w:rsidRPr="00540664">
        <w:rPr>
          <w:rFonts w:eastAsia="Arial"/>
          <w:sz w:val="24"/>
          <w:szCs w:val="24"/>
        </w:rPr>
        <w:t>, aiming to reduce the length and complexity of the form by the end of Calendar Year 2026. The primary objectives are to enhance the experience for Veterans, lessen the administrative burden and time required to submit a claim for benefits, and accommodate preferences for submitting forms either through VA.gov or via paper, while preserving accessibility.</w:t>
      </w:r>
    </w:p>
    <w:p w:rsidR="00C17C77" w:rsidRPr="00037F25" w:rsidP="00C17C77" w14:paraId="6FE9A097" w14:textId="77777777">
      <w:pPr>
        <w:rPr>
          <w:color w:val="000000"/>
          <w:sz w:val="24"/>
          <w:szCs w:val="24"/>
        </w:rPr>
      </w:pPr>
    </w:p>
    <w:p w:rsidR="00334E84" w:rsidRPr="00037F25" w:rsidP="00334E84" w14:paraId="7AD27333" w14:textId="3B370F3E">
      <w:pPr>
        <w:pStyle w:val="ListParagraph"/>
        <w:numPr>
          <w:ilvl w:val="0"/>
          <w:numId w:val="5"/>
        </w:numPr>
        <w:tabs>
          <w:tab w:val="left" w:pos="480"/>
          <w:tab w:val="right" w:pos="8640"/>
        </w:tabs>
        <w:ind w:right="684"/>
        <w:rPr>
          <w:b/>
          <w:sz w:val="24"/>
          <w:szCs w:val="24"/>
        </w:rPr>
      </w:pPr>
      <w:r w:rsidRPr="00037F25">
        <w:rPr>
          <w:b/>
          <w:sz w:val="24"/>
          <w:szCs w:val="24"/>
          <w:u w:val="single"/>
        </w:rPr>
        <w:t>Use of the Information</w:t>
      </w:r>
    </w:p>
    <w:p w:rsidR="00334E84" w:rsidRPr="00037F25" w14:paraId="769A570C" w14:textId="77777777">
      <w:pPr>
        <w:tabs>
          <w:tab w:val="left" w:pos="480"/>
          <w:tab w:val="right" w:pos="8640"/>
        </w:tabs>
        <w:ind w:right="684"/>
        <w:rPr>
          <w:sz w:val="24"/>
          <w:szCs w:val="24"/>
        </w:rPr>
      </w:pPr>
    </w:p>
    <w:p w:rsidR="00A64C05" w:rsidP="00A64C05" w14:paraId="79D5A20D" w14:textId="479DA4D3">
      <w:pPr>
        <w:tabs>
          <w:tab w:val="left" w:pos="480"/>
          <w:tab w:val="right" w:pos="720"/>
        </w:tabs>
        <w:ind w:left="360" w:right="684"/>
        <w:rPr>
          <w:sz w:val="24"/>
          <w:szCs w:val="24"/>
        </w:rPr>
      </w:pPr>
      <w:r w:rsidRPr="00C03AB3">
        <w:rPr>
          <w:sz w:val="24"/>
          <w:szCs w:val="24"/>
        </w:rPr>
        <w:t>The respondent population for VA Form 21-</w:t>
      </w:r>
      <w:r w:rsidR="00094A7C">
        <w:rPr>
          <w:sz w:val="24"/>
          <w:szCs w:val="24"/>
        </w:rPr>
        <w:t>526EZ</w:t>
      </w:r>
      <w:r w:rsidRPr="00C03AB3">
        <w:rPr>
          <w:sz w:val="24"/>
          <w:szCs w:val="24"/>
        </w:rPr>
        <w:t xml:space="preserve"> is </w:t>
      </w:r>
      <w:r w:rsidRPr="00F515C3" w:rsidR="00E57702">
        <w:rPr>
          <w:sz w:val="24"/>
          <w:szCs w:val="24"/>
        </w:rPr>
        <w:t xml:space="preserve">composed of individuals </w:t>
      </w:r>
      <w:r w:rsidR="001D0ABF">
        <w:rPr>
          <w:sz w:val="24"/>
          <w:szCs w:val="24"/>
        </w:rPr>
        <w:t>g</w:t>
      </w:r>
      <w:r w:rsidRPr="00F515C3" w:rsidR="00E57702">
        <w:rPr>
          <w:sz w:val="24"/>
          <w:szCs w:val="24"/>
        </w:rPr>
        <w:t xml:space="preserve">athering the necessary information </w:t>
      </w:r>
      <w:r w:rsidRPr="00FC0B96" w:rsidR="00E57702">
        <w:rPr>
          <w:sz w:val="24"/>
          <w:szCs w:val="24"/>
        </w:rPr>
        <w:t>for disability compensation claims</w:t>
      </w:r>
      <w:r w:rsidR="00E57702">
        <w:rPr>
          <w:sz w:val="24"/>
          <w:szCs w:val="24"/>
        </w:rPr>
        <w:t>, both in paper form and electronically</w:t>
      </w:r>
      <w:r w:rsidRPr="00F515C3" w:rsidR="00E57702">
        <w:rPr>
          <w:sz w:val="24"/>
          <w:szCs w:val="24"/>
        </w:rPr>
        <w:t>.</w:t>
      </w:r>
    </w:p>
    <w:p w:rsidR="002B4A50" w:rsidRPr="002B4A50" w:rsidP="002B4A50" w14:paraId="315180AA" w14:textId="77777777">
      <w:pPr>
        <w:tabs>
          <w:tab w:val="left" w:pos="547"/>
          <w:tab w:val="left" w:pos="1080"/>
          <w:tab w:val="left" w:pos="1627"/>
          <w:tab w:val="left" w:pos="2160"/>
          <w:tab w:val="left" w:pos="2880"/>
        </w:tabs>
        <w:rPr>
          <w:sz w:val="24"/>
          <w:szCs w:val="24"/>
          <w:u w:val="single"/>
        </w:rPr>
      </w:pPr>
    </w:p>
    <w:p w:rsidR="002B4A50" w:rsidRPr="002B4A50" w:rsidP="002B4A50" w14:paraId="09D7ED4F" w14:textId="77777777">
      <w:pPr>
        <w:pStyle w:val="ListParagraph"/>
        <w:tabs>
          <w:tab w:val="left" w:pos="547"/>
          <w:tab w:val="left" w:pos="1080"/>
          <w:tab w:val="left" w:pos="1627"/>
          <w:tab w:val="left" w:pos="2160"/>
          <w:tab w:val="left" w:pos="2880"/>
        </w:tabs>
        <w:ind w:left="360"/>
        <w:rPr>
          <w:sz w:val="24"/>
          <w:szCs w:val="24"/>
          <w:u w:val="single"/>
        </w:rPr>
      </w:pPr>
    </w:p>
    <w:p w:rsidR="00334E84" w:rsidRPr="00037F25" w:rsidP="00334E84" w14:paraId="3A7F400D" w14:textId="2A473C10">
      <w:pPr>
        <w:pStyle w:val="ListParagraph"/>
        <w:numPr>
          <w:ilvl w:val="0"/>
          <w:numId w:val="5"/>
        </w:numPr>
        <w:tabs>
          <w:tab w:val="left" w:pos="547"/>
          <w:tab w:val="left" w:pos="1080"/>
          <w:tab w:val="left" w:pos="1627"/>
          <w:tab w:val="left" w:pos="2160"/>
          <w:tab w:val="left" w:pos="2880"/>
        </w:tabs>
        <w:rPr>
          <w:sz w:val="24"/>
          <w:szCs w:val="24"/>
          <w:u w:val="single"/>
        </w:rPr>
      </w:pPr>
      <w:r w:rsidRPr="00037F25">
        <w:rPr>
          <w:b/>
          <w:sz w:val="24"/>
          <w:szCs w:val="24"/>
          <w:u w:val="single"/>
        </w:rPr>
        <w:t>Use of Information Technology</w:t>
      </w:r>
    </w:p>
    <w:p w:rsidR="00334E84" w:rsidRPr="00037F25" w14:paraId="3EC9079E" w14:textId="77777777">
      <w:pPr>
        <w:pStyle w:val="BodyText2"/>
        <w:rPr>
          <w:rFonts w:ascii="Times New Roman" w:hAnsi="Times New Roman"/>
          <w:sz w:val="24"/>
          <w:szCs w:val="24"/>
        </w:rPr>
      </w:pPr>
    </w:p>
    <w:p w:rsidR="00117B61" w:rsidRPr="00DE674E" w:rsidP="00117B61" w14:paraId="0E85F2AC" w14:textId="1C904AD7">
      <w:pPr>
        <w:pStyle w:val="NoSpacing"/>
        <w:ind w:left="360"/>
      </w:pPr>
      <w:r w:rsidRPr="00DE13A6">
        <w:t>VA Form</w:t>
      </w:r>
      <w:r>
        <w:t xml:space="preserve"> 21-526EZ, is available on the One-VA web site in a fillable electronic format.  </w:t>
      </w:r>
      <w:r w:rsidRPr="00DE674E">
        <w:t xml:space="preserve">VBA is currently hosting this form on a secure server. Validation edits are performed to assure data integrity. There currently is </w:t>
      </w:r>
      <w:r>
        <w:t>a</w:t>
      </w:r>
      <w:r w:rsidRPr="00DE674E">
        <w:t xml:space="preserve"> utility process in place that will allow the data submitted on the form to be incorporated with an exist</w:t>
      </w:r>
      <w:r>
        <w:t xml:space="preserve">ing centralized legacy database. Also, there are several electronic portals available that expedite processing, including VA.gov,  Stakeholder Enterprise Portal, Digits-to-Digits, and Enterprise Veterans Self Service. </w:t>
      </w:r>
      <w:r w:rsidR="000C410E">
        <w:t xml:space="preserve">As each year completes, </w:t>
      </w:r>
      <w:r>
        <w:t>the number of claims received electronically increase</w:t>
      </w:r>
      <w:r w:rsidR="00094A7C">
        <w:t>s</w:t>
      </w:r>
      <w:r>
        <w:t xml:space="preserve">. This increase reduces the estimated time to complete the form.      </w:t>
      </w:r>
    </w:p>
    <w:p w:rsidR="00495C22" w:rsidRPr="00037F25" w:rsidP="00617D2B" w14:paraId="513E6D27" w14:textId="1EAA0EE3">
      <w:pPr>
        <w:rPr>
          <w:sz w:val="24"/>
          <w:szCs w:val="24"/>
        </w:rPr>
      </w:pPr>
    </w:p>
    <w:p w:rsidR="005E4CE3" w:rsidRPr="00037F25" w:rsidP="005E4CE3" w14:paraId="62EE4D07" w14:textId="30E4DA2F">
      <w:pPr>
        <w:pStyle w:val="Header"/>
        <w:numPr>
          <w:ilvl w:val="0"/>
          <w:numId w:val="5"/>
        </w:num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b/>
          <w:sz w:val="24"/>
          <w:szCs w:val="24"/>
          <w:u w:val="single"/>
        </w:rPr>
      </w:pPr>
      <w:r w:rsidRPr="00037F25">
        <w:rPr>
          <w:b/>
          <w:sz w:val="24"/>
          <w:szCs w:val="24"/>
          <w:u w:val="single"/>
        </w:rPr>
        <w:t>Non-Duplication</w:t>
      </w:r>
    </w:p>
    <w:p w:rsidR="005E4CE3" w:rsidRPr="00037F25" w:rsidP="005E4CE3" w14:paraId="6B0DF9E8" w14:textId="77777777">
      <w:pPr>
        <w:pStyle w:val="Heade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360"/>
        <w:rPr>
          <w:b/>
          <w:sz w:val="24"/>
          <w:szCs w:val="24"/>
        </w:rPr>
      </w:pPr>
    </w:p>
    <w:p w:rsidR="004F0292" w:rsidP="004F0292" w14:paraId="32BBE6D0" w14:textId="77777777">
      <w:pPr>
        <w:pStyle w:val="Heade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360"/>
        <w:rPr>
          <w:b/>
          <w:sz w:val="24"/>
          <w:szCs w:val="24"/>
          <w:u w:val="single"/>
        </w:rPr>
      </w:pPr>
      <w:r w:rsidRPr="00037F25">
        <w:rPr>
          <w:sz w:val="24"/>
          <w:szCs w:val="24"/>
        </w:rPr>
        <w:t>The information obtained through this collection is unique and is not already available for use or adaptation from another cleared source.</w:t>
      </w:r>
    </w:p>
    <w:p w:rsidR="004F0292" w:rsidP="004F0292" w14:paraId="29F7360F" w14:textId="77777777">
      <w:pPr>
        <w:pStyle w:val="Heade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360"/>
        <w:rPr>
          <w:b/>
          <w:sz w:val="24"/>
          <w:szCs w:val="24"/>
          <w:u w:val="single"/>
        </w:rPr>
      </w:pPr>
    </w:p>
    <w:p w:rsidR="00726753" w:rsidRPr="00037F25" w:rsidP="004F0292" w14:paraId="1ED4254A" w14:textId="44C475F2">
      <w:pPr>
        <w:pStyle w:val="Header"/>
        <w:numPr>
          <w:ilvl w:val="0"/>
          <w:numId w:val="5"/>
        </w:num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b/>
          <w:sz w:val="24"/>
          <w:szCs w:val="24"/>
          <w:u w:val="single"/>
        </w:rPr>
      </w:pPr>
      <w:r w:rsidRPr="00037F25">
        <w:rPr>
          <w:b/>
          <w:sz w:val="24"/>
          <w:szCs w:val="24"/>
          <w:u w:val="single"/>
        </w:rPr>
        <w:t>Burden on Small Businesses</w:t>
      </w:r>
    </w:p>
    <w:p w:rsidR="00726753" w:rsidRPr="00037F25" w:rsidP="00726753" w14:paraId="6A2FA37F" w14:textId="77777777">
      <w:pPr>
        <w:pStyle w:val="ListParagraph"/>
        <w:tabs>
          <w:tab w:val="left" w:pos="547"/>
          <w:tab w:val="left" w:pos="1080"/>
          <w:tab w:val="left" w:pos="1627"/>
          <w:tab w:val="left" w:pos="2160"/>
          <w:tab w:val="left" w:pos="2880"/>
        </w:tabs>
        <w:ind w:left="360"/>
        <w:rPr>
          <w:b/>
          <w:sz w:val="24"/>
          <w:szCs w:val="24"/>
        </w:rPr>
      </w:pPr>
    </w:p>
    <w:p w:rsidR="00E36537" w:rsidRPr="00037F25" w:rsidP="00726753" w14:paraId="7D443F9C" w14:textId="15A7E8A8">
      <w:pPr>
        <w:pStyle w:val="ListParagraph"/>
        <w:tabs>
          <w:tab w:val="left" w:pos="547"/>
          <w:tab w:val="left" w:pos="1080"/>
          <w:tab w:val="left" w:pos="1627"/>
          <w:tab w:val="left" w:pos="2160"/>
          <w:tab w:val="left" w:pos="2880"/>
        </w:tabs>
        <w:ind w:left="360"/>
        <w:rPr>
          <w:b/>
          <w:sz w:val="24"/>
          <w:szCs w:val="24"/>
        </w:rPr>
      </w:pPr>
      <w:r w:rsidRPr="00037F25">
        <w:rPr>
          <w:sz w:val="24"/>
          <w:szCs w:val="24"/>
        </w:rPr>
        <w:t>This information collection does not impose a significant economic impact on a substantial number of small businesses or entities.</w:t>
      </w:r>
    </w:p>
    <w:p w:rsidR="00310573" w:rsidRPr="00037F25" w14:paraId="3E492F7E" w14:textId="77777777">
      <w:pPr>
        <w:tabs>
          <w:tab w:val="left" w:pos="480"/>
          <w:tab w:val="right" w:pos="8640"/>
        </w:tabs>
        <w:ind w:right="684"/>
        <w:rPr>
          <w:sz w:val="24"/>
          <w:szCs w:val="24"/>
        </w:rPr>
      </w:pPr>
    </w:p>
    <w:p w:rsidR="00310573" w:rsidRPr="00037F25" w:rsidP="00310573" w14:paraId="18AFDD4D" w14:textId="3BA2098F">
      <w:pPr>
        <w:pStyle w:val="ListParagraph"/>
        <w:numPr>
          <w:ilvl w:val="0"/>
          <w:numId w:val="5"/>
        </w:numPr>
        <w:tabs>
          <w:tab w:val="left" w:pos="547"/>
          <w:tab w:val="left" w:pos="1080"/>
          <w:tab w:val="left" w:pos="1627"/>
          <w:tab w:val="left" w:pos="2160"/>
          <w:tab w:val="left" w:pos="2880"/>
        </w:tabs>
        <w:rPr>
          <w:b/>
          <w:sz w:val="24"/>
          <w:szCs w:val="24"/>
          <w:u w:val="single"/>
        </w:rPr>
      </w:pPr>
      <w:r w:rsidRPr="00037F25">
        <w:rPr>
          <w:b/>
          <w:sz w:val="24"/>
          <w:szCs w:val="24"/>
          <w:u w:val="single"/>
        </w:rPr>
        <w:t>Less Frequent Collection</w:t>
      </w:r>
    </w:p>
    <w:p w:rsidR="00310573" w:rsidRPr="00037F25" w:rsidP="00310573" w14:paraId="2DC9955C" w14:textId="77777777">
      <w:pPr>
        <w:pStyle w:val="ListParagraph"/>
        <w:tabs>
          <w:tab w:val="left" w:pos="547"/>
          <w:tab w:val="left" w:pos="1080"/>
          <w:tab w:val="left" w:pos="1627"/>
          <w:tab w:val="left" w:pos="2160"/>
          <w:tab w:val="left" w:pos="2880"/>
        </w:tabs>
        <w:ind w:left="360"/>
        <w:rPr>
          <w:b/>
          <w:sz w:val="24"/>
          <w:szCs w:val="24"/>
        </w:rPr>
      </w:pPr>
    </w:p>
    <w:p w:rsidR="00765409" w:rsidRPr="00C17C77" w:rsidP="00765409" w14:paraId="05C84475" w14:textId="776C4D8F">
      <w:pPr>
        <w:ind w:left="360" w:right="540"/>
        <w:rPr>
          <w:sz w:val="24"/>
        </w:rPr>
      </w:pPr>
      <w:r w:rsidRPr="00A93791">
        <w:rPr>
          <w:sz w:val="24"/>
          <w:szCs w:val="24"/>
        </w:rPr>
        <w:t xml:space="preserve">VA Form 21-526EZ is used to collect the information needed to process </w:t>
      </w:r>
      <w:r>
        <w:rPr>
          <w:sz w:val="24"/>
          <w:szCs w:val="24"/>
        </w:rPr>
        <w:t xml:space="preserve">a </w:t>
      </w:r>
      <w:r w:rsidRPr="00A93791">
        <w:rPr>
          <w:sz w:val="24"/>
          <w:szCs w:val="24"/>
        </w:rPr>
        <w:t xml:space="preserve">claim for disability compensation benefits. </w:t>
      </w:r>
      <w:r>
        <w:rPr>
          <w:sz w:val="24"/>
          <w:szCs w:val="24"/>
        </w:rPr>
        <w:t>T</w:t>
      </w:r>
      <w:r w:rsidRPr="00A93791">
        <w:rPr>
          <w:sz w:val="24"/>
          <w:szCs w:val="24"/>
        </w:rPr>
        <w:t>he form has evolved</w:t>
      </w:r>
      <w:r>
        <w:rPr>
          <w:sz w:val="24"/>
          <w:szCs w:val="24"/>
        </w:rPr>
        <w:t xml:space="preserve"> over time</w:t>
      </w:r>
      <w:r w:rsidRPr="00A93791">
        <w:rPr>
          <w:sz w:val="24"/>
          <w:szCs w:val="24"/>
        </w:rPr>
        <w:t xml:space="preserve"> into a standard claim form to be used for any benefit associated with disability compensation; to include new or initial claims</w:t>
      </w:r>
      <w:r>
        <w:rPr>
          <w:sz w:val="24"/>
          <w:szCs w:val="24"/>
        </w:rPr>
        <w:t xml:space="preserve"> </w:t>
      </w:r>
      <w:r w:rsidRPr="00A93791">
        <w:rPr>
          <w:sz w:val="24"/>
          <w:szCs w:val="24"/>
        </w:rPr>
        <w:t>and claims for increase.</w:t>
      </w:r>
      <w:r>
        <w:rPr>
          <w:sz w:val="24"/>
          <w:szCs w:val="24"/>
        </w:rPr>
        <w:t xml:space="preserve"> </w:t>
      </w:r>
      <w:r w:rsidRPr="00A457DD">
        <w:rPr>
          <w:bCs/>
          <w:sz w:val="24"/>
        </w:rPr>
        <w:t>Without this information, determination of entitlement would not be possible.</w:t>
      </w:r>
      <w:r>
        <w:rPr>
          <w:bCs/>
          <w:sz w:val="24"/>
        </w:rPr>
        <w:t xml:space="preserve"> </w:t>
      </w:r>
    </w:p>
    <w:p w:rsidR="00E36537" w:rsidRPr="00037F25" w14:paraId="58DB5468" w14:textId="77777777">
      <w:pPr>
        <w:rPr>
          <w:sz w:val="24"/>
          <w:szCs w:val="24"/>
        </w:rPr>
      </w:pPr>
    </w:p>
    <w:p w:rsidR="00726753" w:rsidRPr="00037F25" w:rsidP="00726753" w14:paraId="4CDCBD61" w14:textId="1DB9CE06">
      <w:pPr>
        <w:pStyle w:val="ListParagraph"/>
        <w:numPr>
          <w:ilvl w:val="0"/>
          <w:numId w:val="5"/>
        </w:num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b/>
          <w:sz w:val="24"/>
          <w:szCs w:val="24"/>
          <w:u w:val="single"/>
        </w:rPr>
      </w:pPr>
      <w:r w:rsidRPr="00037F25">
        <w:rPr>
          <w:b/>
          <w:sz w:val="24"/>
          <w:szCs w:val="24"/>
          <w:u w:val="single"/>
        </w:rPr>
        <w:t>Paperwork Reduction Act Guidelines</w:t>
      </w:r>
    </w:p>
    <w:p w:rsidR="00726753" w:rsidRPr="00037F25" w:rsidP="00726753" w14:paraId="5A5A183E" w14:textId="77777777">
      <w:pPr>
        <w:pStyle w:val="ListParagraph"/>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360"/>
        <w:rPr>
          <w:b/>
          <w:sz w:val="24"/>
          <w:szCs w:val="24"/>
        </w:rPr>
      </w:pPr>
    </w:p>
    <w:p w:rsidR="00D94A38" w:rsidRPr="00037F25" w:rsidP="00310573" w14:paraId="0CA4B7F5" w14:textId="66E07F5F">
      <w:pPr>
        <w:pStyle w:val="ListParagraph"/>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360"/>
        <w:rPr>
          <w:rFonts w:eastAsiaTheme="minorHAnsi"/>
          <w:sz w:val="24"/>
          <w:szCs w:val="24"/>
        </w:rPr>
      </w:pPr>
      <w:r w:rsidRPr="00037F25">
        <w:rPr>
          <w:rFonts w:eastAsiaTheme="minorHAnsi"/>
          <w:sz w:val="24"/>
          <w:szCs w:val="24"/>
        </w:rPr>
        <w:t>This collection of information does not require collection to be conducted in a manner inconsistent with the guidelines delineated in 5 CFR 1320.5(d)(2).</w:t>
      </w:r>
    </w:p>
    <w:p w:rsidR="006B0B12" w:rsidRPr="00037F25" w:rsidP="00310573" w14:paraId="4D8344F7" w14:textId="77777777">
      <w:pPr>
        <w:pStyle w:val="ListParagraph"/>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360"/>
        <w:rPr>
          <w:b/>
          <w:sz w:val="24"/>
          <w:szCs w:val="24"/>
        </w:rPr>
      </w:pPr>
    </w:p>
    <w:p w:rsidR="00726753" w:rsidRPr="00037F25" w:rsidP="006B0B12" w14:paraId="17B66F6B" w14:textId="6D56C118">
      <w:pPr>
        <w:pStyle w:val="ListParagraph"/>
        <w:numPr>
          <w:ilvl w:val="0"/>
          <w:numId w:val="5"/>
        </w:numPr>
        <w:tabs>
          <w:tab w:val="left" w:pos="547"/>
          <w:tab w:val="left" w:pos="1080"/>
          <w:tab w:val="left" w:pos="1627"/>
          <w:tab w:val="left" w:pos="2160"/>
          <w:tab w:val="left" w:pos="2880"/>
        </w:tabs>
        <w:rPr>
          <w:b/>
          <w:sz w:val="24"/>
          <w:szCs w:val="24"/>
          <w:u w:val="single"/>
        </w:rPr>
      </w:pPr>
      <w:r w:rsidRPr="00037F25">
        <w:rPr>
          <w:b/>
          <w:sz w:val="24"/>
          <w:szCs w:val="24"/>
          <w:u w:val="single"/>
        </w:rPr>
        <w:t>Consultation and Public Comments</w:t>
      </w:r>
    </w:p>
    <w:p w:rsidR="00F72E74" w:rsidRPr="005351E5" w:rsidP="00F72E74" w14:paraId="03BA362B" w14:textId="21B66EF5">
      <w:pPr>
        <w:pStyle w:val="NormalWeb"/>
        <w:spacing w:line="288" w:lineRule="atLeast"/>
        <w:ind w:left="360"/>
        <w:rPr>
          <w:rFonts w:eastAsiaTheme="minorHAnsi"/>
          <w:sz w:val="24"/>
          <w:szCs w:val="24"/>
        </w:rPr>
      </w:pPr>
      <w:r w:rsidRPr="005351E5">
        <w:rPr>
          <w:rFonts w:eastAsiaTheme="minorHAnsi"/>
          <w:sz w:val="24"/>
          <w:szCs w:val="24"/>
        </w:rPr>
        <w:t xml:space="preserve">A 60-Day Federal Register Notice (FRN) for the collection published on </w:t>
      </w:r>
      <w:r w:rsidR="00FE59FB">
        <w:rPr>
          <w:rFonts w:eastAsiaTheme="minorHAnsi"/>
          <w:sz w:val="24"/>
          <w:szCs w:val="24"/>
        </w:rPr>
        <w:t>Tuesday, June 23, 2026</w:t>
      </w:r>
      <w:r w:rsidRPr="005351E5">
        <w:rPr>
          <w:rFonts w:eastAsiaTheme="minorHAnsi"/>
          <w:sz w:val="24"/>
          <w:szCs w:val="24"/>
        </w:rPr>
        <w:t xml:space="preserve">. The 60-Day FRN citation is </w:t>
      </w:r>
      <w:r w:rsidR="00FE59FB">
        <w:rPr>
          <w:rFonts w:eastAsiaTheme="minorHAnsi"/>
          <w:sz w:val="24"/>
          <w:szCs w:val="24"/>
        </w:rPr>
        <w:t>91</w:t>
      </w:r>
      <w:r w:rsidRPr="005351E5">
        <w:rPr>
          <w:rFonts w:eastAsiaTheme="minorHAnsi"/>
          <w:sz w:val="24"/>
          <w:szCs w:val="24"/>
        </w:rPr>
        <w:t xml:space="preserve"> FRN </w:t>
      </w:r>
      <w:r w:rsidR="00FE59FB">
        <w:rPr>
          <w:rFonts w:eastAsiaTheme="minorHAnsi"/>
          <w:sz w:val="24"/>
          <w:szCs w:val="24"/>
        </w:rPr>
        <w:t>37497</w:t>
      </w:r>
      <w:r w:rsidRPr="005351E5">
        <w:rPr>
          <w:rFonts w:eastAsiaTheme="minorHAnsi"/>
          <w:sz w:val="24"/>
          <w:szCs w:val="24"/>
        </w:rPr>
        <w:t xml:space="preserve">. </w:t>
      </w:r>
    </w:p>
    <w:p w:rsidR="00FE59FB" w:rsidP="005351E5" w14:paraId="215F430F" w14:textId="77777777">
      <w:pPr>
        <w:pStyle w:val="NormalWeb"/>
        <w:spacing w:line="288" w:lineRule="atLeast"/>
        <w:ind w:left="360"/>
        <w:rPr>
          <w:rFonts w:eastAsia="Arial"/>
          <w:sz w:val="24"/>
          <w:szCs w:val="24"/>
        </w:rPr>
      </w:pPr>
      <w:r>
        <w:rPr>
          <w:rFonts w:eastAsia="Arial"/>
          <w:sz w:val="24"/>
          <w:szCs w:val="24"/>
        </w:rPr>
        <w:t>37 public comments were received during the 60-day comment period.</w:t>
      </w:r>
    </w:p>
    <w:p w:rsidR="00F72E74" w:rsidRPr="005351E5" w:rsidP="005351E5" w14:paraId="38F7DF17" w14:textId="65E1B1C7">
      <w:pPr>
        <w:pStyle w:val="NormalWeb"/>
        <w:spacing w:line="288" w:lineRule="atLeast"/>
        <w:ind w:left="360"/>
        <w:rPr>
          <w:rFonts w:eastAsiaTheme="minorHAnsi"/>
          <w:sz w:val="24"/>
          <w:szCs w:val="24"/>
        </w:rPr>
      </w:pPr>
      <w:r w:rsidRPr="005351E5">
        <w:rPr>
          <w:rFonts w:eastAsiaTheme="minorHAnsi"/>
          <w:sz w:val="24"/>
          <w:szCs w:val="24"/>
        </w:rPr>
        <w:t>A 30-Day Federal Register Notice for the collection published on</w:t>
      </w:r>
      <w:r w:rsidR="003D5613">
        <w:rPr>
          <w:rFonts w:eastAsiaTheme="minorHAnsi"/>
          <w:sz w:val="24"/>
          <w:szCs w:val="24"/>
        </w:rPr>
        <w:t xml:space="preserve"> Thursday, September 9, 2026</w:t>
      </w:r>
      <w:r w:rsidRPr="005351E5">
        <w:rPr>
          <w:rFonts w:eastAsiaTheme="minorHAnsi"/>
          <w:sz w:val="24"/>
          <w:szCs w:val="24"/>
        </w:rPr>
        <w:t xml:space="preserve">. The 30-Day FRN citation is </w:t>
      </w:r>
      <w:r w:rsidR="003D5613">
        <w:rPr>
          <w:rFonts w:eastAsiaTheme="minorHAnsi"/>
          <w:sz w:val="24"/>
          <w:szCs w:val="24"/>
        </w:rPr>
        <w:t>91</w:t>
      </w:r>
      <w:r w:rsidRPr="005351E5">
        <w:rPr>
          <w:rFonts w:eastAsiaTheme="minorHAnsi"/>
          <w:sz w:val="24"/>
          <w:szCs w:val="24"/>
        </w:rPr>
        <w:t xml:space="preserve"> FRN </w:t>
      </w:r>
      <w:r w:rsidR="003D5613">
        <w:rPr>
          <w:rFonts w:eastAsiaTheme="minorHAnsi"/>
          <w:sz w:val="24"/>
          <w:szCs w:val="24"/>
        </w:rPr>
        <w:t>57451</w:t>
      </w:r>
      <w:r w:rsidRPr="005351E5">
        <w:rPr>
          <w:rFonts w:eastAsiaTheme="minorHAnsi"/>
          <w:sz w:val="24"/>
          <w:szCs w:val="24"/>
        </w:rPr>
        <w:t>.</w:t>
      </w:r>
    </w:p>
    <w:p w:rsidR="006B0B12" w:rsidRPr="00863FED" w:rsidP="006B0B12" w14:paraId="66900121" w14:textId="5C04A336">
      <w:pPr>
        <w:pStyle w:val="NormalWeb"/>
        <w:spacing w:line="288" w:lineRule="atLeast"/>
        <w:ind w:left="360"/>
        <w:rPr>
          <w:rFonts w:eastAsiaTheme="minorHAnsi"/>
          <w:sz w:val="24"/>
          <w:szCs w:val="24"/>
        </w:rPr>
      </w:pPr>
      <w:r w:rsidRPr="005351E5">
        <w:rPr>
          <w:rFonts w:eastAsiaTheme="minorHAnsi"/>
          <w:sz w:val="24"/>
          <w:szCs w:val="24"/>
        </w:rPr>
        <w:t>Part B: CONSULTATION</w:t>
      </w:r>
      <w:r w:rsidRPr="00863FED">
        <w:rPr>
          <w:rFonts w:eastAsiaTheme="minorHAnsi"/>
          <w:sz w:val="24"/>
          <w:szCs w:val="24"/>
        </w:rPr>
        <w:t xml:space="preserve"> </w:t>
      </w:r>
    </w:p>
    <w:p w:rsidR="006B0B12" w:rsidRPr="00037F25" w:rsidP="006B0B12" w14:paraId="2FA9E1C7" w14:textId="6B342E65">
      <w:pPr>
        <w:pStyle w:val="NormalWeb"/>
        <w:spacing w:line="288" w:lineRule="atLeast"/>
        <w:ind w:left="360"/>
        <w:rPr>
          <w:i/>
          <w:sz w:val="24"/>
          <w:szCs w:val="24"/>
        </w:rPr>
      </w:pPr>
      <w:r w:rsidRPr="00863FED">
        <w:rPr>
          <w:rFonts w:eastAsiaTheme="minorHAnsi"/>
          <w:sz w:val="24"/>
          <w:szCs w:val="24"/>
        </w:rPr>
        <w:t>No additional consultation apart from soliciting public comments through the Federal Register was conducted for this submission.</w:t>
      </w:r>
      <w:r w:rsidRPr="00037F25">
        <w:rPr>
          <w:rFonts w:eastAsiaTheme="minorHAnsi"/>
          <w:sz w:val="24"/>
          <w:szCs w:val="24"/>
        </w:rPr>
        <w:t xml:space="preserve"> </w:t>
      </w:r>
    </w:p>
    <w:p w:rsidR="00310573" w:rsidRPr="00037F25" w:rsidP="00310573" w14:paraId="69BE1B4D" w14:textId="3DA5F502">
      <w:pPr>
        <w:pStyle w:val="ListParagraph"/>
        <w:numPr>
          <w:ilvl w:val="0"/>
          <w:numId w:val="5"/>
        </w:numPr>
        <w:tabs>
          <w:tab w:val="left" w:pos="547"/>
          <w:tab w:val="left" w:pos="1080"/>
          <w:tab w:val="left" w:pos="1627"/>
          <w:tab w:val="left" w:pos="2160"/>
          <w:tab w:val="left" w:pos="2880"/>
        </w:tabs>
        <w:rPr>
          <w:b/>
          <w:sz w:val="24"/>
          <w:szCs w:val="24"/>
          <w:u w:val="single"/>
        </w:rPr>
      </w:pPr>
      <w:r w:rsidRPr="00037F25">
        <w:rPr>
          <w:b/>
          <w:sz w:val="24"/>
          <w:szCs w:val="24"/>
          <w:u w:val="single"/>
        </w:rPr>
        <w:t>Gifts or Payment</w:t>
      </w:r>
    </w:p>
    <w:p w:rsidR="00310573" w:rsidRPr="00037F25" w:rsidP="00310573" w14:paraId="3D2A37E8" w14:textId="77777777">
      <w:pPr>
        <w:pStyle w:val="ListParagraph"/>
        <w:tabs>
          <w:tab w:val="left" w:pos="547"/>
          <w:tab w:val="left" w:pos="1080"/>
          <w:tab w:val="left" w:pos="1627"/>
          <w:tab w:val="left" w:pos="2160"/>
          <w:tab w:val="left" w:pos="2880"/>
        </w:tabs>
        <w:ind w:left="360"/>
        <w:rPr>
          <w:b/>
          <w:sz w:val="24"/>
          <w:szCs w:val="24"/>
        </w:rPr>
      </w:pPr>
    </w:p>
    <w:p w:rsidR="00310573" w:rsidRPr="00037F25" w:rsidP="00310573" w14:paraId="475E22C0" w14:textId="1CC8F4F9">
      <w:pPr>
        <w:pStyle w:val="ListParagraph"/>
        <w:tabs>
          <w:tab w:val="left" w:pos="547"/>
          <w:tab w:val="left" w:pos="1080"/>
          <w:tab w:val="left" w:pos="1627"/>
          <w:tab w:val="left" w:pos="2160"/>
          <w:tab w:val="left" w:pos="2880"/>
        </w:tabs>
        <w:ind w:left="360"/>
        <w:rPr>
          <w:sz w:val="24"/>
          <w:szCs w:val="24"/>
        </w:rPr>
      </w:pPr>
      <w:r w:rsidRPr="00FF0AF3">
        <w:rPr>
          <w:sz w:val="24"/>
          <w:szCs w:val="24"/>
        </w:rPr>
        <w:t>No payments or gifts are being offered to respondents as an incentive to participate in the collection.</w:t>
      </w:r>
    </w:p>
    <w:p w:rsidR="006B0B12" w:rsidRPr="00037F25" w:rsidP="00310573" w14:paraId="646AC72D" w14:textId="77777777">
      <w:pPr>
        <w:pStyle w:val="ListParagraph"/>
        <w:tabs>
          <w:tab w:val="left" w:pos="547"/>
          <w:tab w:val="left" w:pos="1080"/>
          <w:tab w:val="left" w:pos="1627"/>
          <w:tab w:val="left" w:pos="2160"/>
          <w:tab w:val="left" w:pos="2880"/>
        </w:tabs>
        <w:ind w:left="360"/>
        <w:rPr>
          <w:b/>
          <w:sz w:val="24"/>
          <w:szCs w:val="24"/>
        </w:rPr>
      </w:pPr>
    </w:p>
    <w:p w:rsidR="00726753" w:rsidRPr="00037F25" w:rsidP="00726753" w14:paraId="1B415915" w14:textId="304C22E2">
      <w:pPr>
        <w:pStyle w:val="ListParagraph"/>
        <w:numPr>
          <w:ilvl w:val="0"/>
          <w:numId w:val="5"/>
        </w:numPr>
        <w:rPr>
          <w:sz w:val="24"/>
          <w:szCs w:val="24"/>
          <w:u w:val="single"/>
        </w:rPr>
      </w:pPr>
      <w:r w:rsidRPr="00037F25">
        <w:rPr>
          <w:b/>
          <w:color w:val="000000"/>
          <w:sz w:val="24"/>
          <w:szCs w:val="24"/>
          <w:u w:val="single"/>
        </w:rPr>
        <w:t xml:space="preserve">Confidentiality </w:t>
      </w:r>
    </w:p>
    <w:p w:rsidR="00726753" w:rsidRPr="00037F25" w:rsidP="00726753" w14:paraId="59D827C4" w14:textId="77777777">
      <w:pPr>
        <w:pStyle w:val="ListParagraph"/>
        <w:ind w:left="360"/>
        <w:rPr>
          <w:b/>
          <w:color w:val="000000"/>
          <w:sz w:val="24"/>
          <w:szCs w:val="24"/>
        </w:rPr>
      </w:pPr>
    </w:p>
    <w:p w:rsidR="0057258A" w:rsidRPr="00037F25" w:rsidP="0057258A" w14:paraId="014526E7" w14:textId="63454176">
      <w:pPr>
        <w:ind w:left="360"/>
        <w:rPr>
          <w:sz w:val="24"/>
          <w:szCs w:val="24"/>
        </w:rPr>
      </w:pPr>
      <w:r w:rsidRPr="00037F25">
        <w:rPr>
          <w:sz w:val="24"/>
          <w:szCs w:val="24"/>
        </w:rPr>
        <w:t>The records are maintained in the appropriate Privacy Act System of Records identified as “Compensation, Pension, Education, and V</w:t>
      </w:r>
      <w:r w:rsidRPr="00037F25" w:rsidR="00216351">
        <w:rPr>
          <w:sz w:val="24"/>
          <w:szCs w:val="24"/>
        </w:rPr>
        <w:t>eteran</w:t>
      </w:r>
      <w:r w:rsidRPr="00037F25">
        <w:rPr>
          <w:sz w:val="24"/>
          <w:szCs w:val="24"/>
        </w:rPr>
        <w:t xml:space="preserve"> R</w:t>
      </w:r>
      <w:r w:rsidRPr="00037F25" w:rsidR="00216351">
        <w:rPr>
          <w:sz w:val="24"/>
          <w:szCs w:val="24"/>
        </w:rPr>
        <w:t>eadiness</w:t>
      </w:r>
      <w:r w:rsidRPr="00037F25">
        <w:rPr>
          <w:sz w:val="24"/>
          <w:szCs w:val="24"/>
        </w:rPr>
        <w:t xml:space="preserve"> and Employment Records-VA (58VA21/22/28),” published at </w:t>
      </w:r>
      <w:r w:rsidRPr="004F43E4">
        <w:rPr>
          <w:sz w:val="24"/>
          <w:szCs w:val="24"/>
        </w:rPr>
        <w:t>74 FR 29275 on June 19, 2009, and last amended at 87 FR 8740 (February 16, 2022).</w:t>
      </w:r>
    </w:p>
    <w:p w:rsidR="00E36537" w:rsidRPr="00037F25" w:rsidP="0057258A" w14:paraId="45CE1490" w14:textId="54F21221">
      <w:pPr>
        <w:ind w:left="360"/>
        <w:rPr>
          <w:sz w:val="24"/>
          <w:szCs w:val="24"/>
        </w:rPr>
      </w:pPr>
    </w:p>
    <w:p w:rsidR="00726753" w:rsidRPr="00037F25" w:rsidP="00726753" w14:paraId="6E484345" w14:textId="2AA8C41B">
      <w:pPr>
        <w:pStyle w:val="NormalWeb"/>
        <w:numPr>
          <w:ilvl w:val="0"/>
          <w:numId w:val="5"/>
        </w:numPr>
        <w:spacing w:before="0" w:beforeAutospacing="0" w:after="0" w:afterAutospacing="0"/>
        <w:rPr>
          <w:b/>
          <w:sz w:val="24"/>
          <w:szCs w:val="24"/>
          <w:u w:val="single"/>
        </w:rPr>
      </w:pPr>
      <w:r w:rsidRPr="00037F25">
        <w:rPr>
          <w:b/>
          <w:sz w:val="24"/>
          <w:szCs w:val="24"/>
          <w:u w:val="single"/>
        </w:rPr>
        <w:t>Sensitive Questions</w:t>
      </w:r>
    </w:p>
    <w:p w:rsidR="001D6A97" w:rsidRPr="00037F25" w:rsidP="001D6A97" w14:paraId="2778178D" w14:textId="77777777">
      <w:pPr>
        <w:pStyle w:val="NormalWeb"/>
        <w:spacing w:before="0" w:beforeAutospacing="0" w:after="0" w:afterAutospacing="0"/>
        <w:ind w:left="360"/>
        <w:rPr>
          <w:b/>
          <w:sz w:val="24"/>
          <w:szCs w:val="24"/>
          <w:u w:val="single"/>
        </w:rPr>
      </w:pPr>
    </w:p>
    <w:p w:rsidR="00E36537" w:rsidRPr="00037F25" w:rsidP="001D6A97" w14:paraId="089F24D7" w14:textId="7F08A629">
      <w:pPr>
        <w:tabs>
          <w:tab w:val="left" w:pos="360"/>
          <w:tab w:val="right" w:pos="8640"/>
        </w:tabs>
        <w:ind w:right="684"/>
        <w:rPr>
          <w:sz w:val="24"/>
          <w:szCs w:val="24"/>
        </w:rPr>
      </w:pPr>
      <w:r w:rsidRPr="00FF0AF3">
        <w:rPr>
          <w:sz w:val="24"/>
          <w:szCs w:val="24"/>
        </w:rPr>
        <w:tab/>
        <w:t>No questions considered sensitive are being asked in this collection.</w:t>
      </w:r>
    </w:p>
    <w:p w:rsidR="001D6A97" w:rsidRPr="00037F25" w:rsidP="001D6A97" w14:paraId="09DB7AE5" w14:textId="77777777">
      <w:pPr>
        <w:tabs>
          <w:tab w:val="left" w:pos="360"/>
          <w:tab w:val="right" w:pos="8640"/>
        </w:tabs>
        <w:ind w:right="684"/>
        <w:rPr>
          <w:sz w:val="24"/>
          <w:szCs w:val="24"/>
        </w:rPr>
      </w:pPr>
    </w:p>
    <w:p w:rsidR="00310573" w:rsidRPr="00037F25" w:rsidP="003B6D49" w14:paraId="5C550AF8" w14:textId="1C92F678">
      <w:pPr>
        <w:pStyle w:val="ListParagraph"/>
        <w:numPr>
          <w:ilvl w:val="0"/>
          <w:numId w:val="5"/>
        </w:numPr>
        <w:tabs>
          <w:tab w:val="left" w:pos="547"/>
          <w:tab w:val="left" w:pos="1080"/>
          <w:tab w:val="left" w:pos="1627"/>
          <w:tab w:val="left" w:pos="2160"/>
          <w:tab w:val="left" w:pos="2880"/>
        </w:tabs>
        <w:rPr>
          <w:b/>
          <w:sz w:val="24"/>
          <w:szCs w:val="24"/>
          <w:u w:val="single"/>
        </w:rPr>
      </w:pPr>
      <w:bookmarkStart w:id="0" w:name="_Hlk163624435"/>
      <w:bookmarkStart w:id="1" w:name="_Hlk100146812"/>
      <w:bookmarkStart w:id="2" w:name="_Hlk133326302"/>
      <w:r w:rsidRPr="00037F25">
        <w:rPr>
          <w:b/>
          <w:sz w:val="24"/>
          <w:szCs w:val="24"/>
          <w:u w:val="single"/>
        </w:rPr>
        <w:t>Respondent Burden and its Labor Costs</w:t>
      </w:r>
    </w:p>
    <w:p w:rsidR="00E36537" w:rsidRPr="00037F25" w14:paraId="4592B525" w14:textId="77777777">
      <w:pPr>
        <w:tabs>
          <w:tab w:val="left" w:pos="480"/>
          <w:tab w:val="right" w:pos="8640"/>
        </w:tabs>
        <w:ind w:right="684"/>
        <w:rPr>
          <w:sz w:val="24"/>
          <w:szCs w:val="24"/>
        </w:rPr>
      </w:pPr>
    </w:p>
    <w:p w:rsidR="003B6D49" w:rsidP="00310573" w14:paraId="283C193F" w14:textId="2D3D65E7">
      <w:pPr>
        <w:pStyle w:val="ListParagraph"/>
        <w:numPr>
          <w:ilvl w:val="0"/>
          <w:numId w:val="8"/>
        </w:numPr>
        <w:tabs>
          <w:tab w:val="left" w:pos="480"/>
          <w:tab w:val="right" w:pos="8640"/>
        </w:tabs>
        <w:ind w:right="684"/>
        <w:rPr>
          <w:sz w:val="24"/>
          <w:szCs w:val="24"/>
        </w:rPr>
      </w:pPr>
      <w:r>
        <w:rPr>
          <w:sz w:val="24"/>
          <w:szCs w:val="24"/>
        </w:rPr>
        <w:t>The total</w:t>
      </w:r>
      <w:r w:rsidR="00D744BC">
        <w:rPr>
          <w:sz w:val="24"/>
          <w:szCs w:val="24"/>
        </w:rPr>
        <w:t xml:space="preserve"> n</w:t>
      </w:r>
      <w:r w:rsidRPr="00037F25" w:rsidR="00E36537">
        <w:rPr>
          <w:sz w:val="24"/>
          <w:szCs w:val="24"/>
        </w:rPr>
        <w:t xml:space="preserve">umber of Respondents is estimated at </w:t>
      </w:r>
      <w:r w:rsidRPr="00BB7540" w:rsidR="00BB7540">
        <w:rPr>
          <w:b/>
          <w:bCs/>
          <w:sz w:val="24"/>
          <w:szCs w:val="24"/>
          <w:u w:val="single"/>
        </w:rPr>
        <w:t>1,997,592</w:t>
      </w:r>
      <w:r w:rsidRPr="00037F25" w:rsidR="00E36537">
        <w:rPr>
          <w:sz w:val="24"/>
          <w:szCs w:val="24"/>
        </w:rPr>
        <w:t xml:space="preserve"> </w:t>
      </w:r>
      <w:r w:rsidRPr="00037F25" w:rsidR="00430D02">
        <w:rPr>
          <w:sz w:val="24"/>
          <w:szCs w:val="24"/>
        </w:rPr>
        <w:t>per year</w:t>
      </w:r>
      <w:r w:rsidRPr="00037F25" w:rsidR="00C17C77">
        <w:rPr>
          <w:sz w:val="24"/>
          <w:szCs w:val="24"/>
        </w:rPr>
        <w:t>.</w:t>
      </w:r>
      <w:r w:rsidRPr="00037F25" w:rsidR="00E36537">
        <w:rPr>
          <w:sz w:val="24"/>
          <w:szCs w:val="24"/>
        </w:rPr>
        <w:t xml:space="preserve"> </w:t>
      </w:r>
    </w:p>
    <w:p w:rsidR="00D36167" w:rsidP="00452E6A" w14:paraId="5A870719" w14:textId="0D4CCE3E">
      <w:pPr>
        <w:pStyle w:val="ListParagraph"/>
        <w:tabs>
          <w:tab w:val="left" w:pos="480"/>
          <w:tab w:val="right" w:pos="8640"/>
        </w:tabs>
        <w:ind w:right="684"/>
        <w:rPr>
          <w:sz w:val="24"/>
          <w:szCs w:val="24"/>
        </w:rPr>
      </w:pPr>
      <w:r>
        <w:rPr>
          <w:sz w:val="24"/>
          <w:szCs w:val="24"/>
        </w:rPr>
        <w:t xml:space="preserve">Estimated paper respondents: </w:t>
      </w:r>
      <w:r w:rsidR="00FA4681">
        <w:rPr>
          <w:sz w:val="24"/>
          <w:szCs w:val="24"/>
        </w:rPr>
        <w:t>1,</w:t>
      </w:r>
      <w:r w:rsidR="00484984">
        <w:rPr>
          <w:sz w:val="24"/>
          <w:szCs w:val="24"/>
        </w:rPr>
        <w:t>137</w:t>
      </w:r>
      <w:r w:rsidR="00FA4681">
        <w:rPr>
          <w:sz w:val="24"/>
          <w:szCs w:val="24"/>
        </w:rPr>
        <w:t>,</w:t>
      </w:r>
      <w:r w:rsidR="00484984">
        <w:rPr>
          <w:sz w:val="24"/>
          <w:szCs w:val="24"/>
        </w:rPr>
        <w:t>749</w:t>
      </w:r>
      <w:r>
        <w:rPr>
          <w:sz w:val="24"/>
          <w:szCs w:val="24"/>
        </w:rPr>
        <w:t>.</w:t>
      </w:r>
    </w:p>
    <w:p w:rsidR="00456B64" w:rsidP="00452E6A" w14:paraId="45C9B686" w14:textId="2C97F75B">
      <w:pPr>
        <w:pStyle w:val="ListParagraph"/>
        <w:tabs>
          <w:tab w:val="left" w:pos="480"/>
          <w:tab w:val="right" w:pos="8640"/>
        </w:tabs>
        <w:ind w:right="684"/>
        <w:rPr>
          <w:sz w:val="24"/>
          <w:szCs w:val="24"/>
        </w:rPr>
      </w:pPr>
      <w:r>
        <w:rPr>
          <w:sz w:val="24"/>
          <w:szCs w:val="24"/>
        </w:rPr>
        <w:t xml:space="preserve">Estimated electronic </w:t>
      </w:r>
      <w:r w:rsidR="00C15A87">
        <w:rPr>
          <w:sz w:val="24"/>
          <w:szCs w:val="24"/>
        </w:rPr>
        <w:t xml:space="preserve">respondents: </w:t>
      </w:r>
      <w:r w:rsidR="00F87AC0">
        <w:rPr>
          <w:sz w:val="24"/>
          <w:szCs w:val="24"/>
        </w:rPr>
        <w:t>859,843</w:t>
      </w:r>
      <w:r w:rsidR="00C15A87">
        <w:rPr>
          <w:sz w:val="24"/>
          <w:szCs w:val="24"/>
        </w:rPr>
        <w:t>.</w:t>
      </w:r>
    </w:p>
    <w:p w:rsidR="00FE6203" w:rsidP="00FE6203" w14:paraId="730487D9" w14:textId="77777777">
      <w:pPr>
        <w:ind w:left="230" w:right="540"/>
        <w:rPr>
          <w:b/>
          <w:bCs/>
          <w:sz w:val="24"/>
          <w:szCs w:val="24"/>
        </w:rPr>
      </w:pPr>
    </w:p>
    <w:p w:rsidR="00FE6203" w:rsidP="00FE6203" w14:paraId="696BB6AB" w14:textId="1A7A280A">
      <w:pPr>
        <w:ind w:left="720" w:right="540"/>
        <w:rPr>
          <w:sz w:val="24"/>
          <w:szCs w:val="24"/>
        </w:rPr>
      </w:pPr>
      <w:r w:rsidRPr="00452E6A">
        <w:rPr>
          <w:b/>
          <w:bCs/>
          <w:sz w:val="24"/>
          <w:szCs w:val="24"/>
        </w:rPr>
        <w:t>Note</w:t>
      </w:r>
      <w:r>
        <w:rPr>
          <w:sz w:val="24"/>
          <w:szCs w:val="24"/>
        </w:rPr>
        <w:t xml:space="preserve">: </w:t>
      </w:r>
      <w:r w:rsidRPr="00057354">
        <w:rPr>
          <w:sz w:val="24"/>
          <w:szCs w:val="24"/>
        </w:rPr>
        <w:t xml:space="preserve">Within the burden estimate, VA has separated out the paper and electronic burdens for tracking/informational purposes as we move to continue improving our electronic claims process. </w:t>
      </w:r>
      <w:r w:rsidR="00990BB7">
        <w:rPr>
          <w:sz w:val="24"/>
          <w:szCs w:val="24"/>
        </w:rPr>
        <w:t>VA estimates that 43 percent of claims received are through the online electronic portal.</w:t>
      </w:r>
    </w:p>
    <w:p w:rsidR="00430D02" w:rsidRPr="00037F25" w:rsidP="00430D02" w14:paraId="43566C17" w14:textId="77777777">
      <w:pPr>
        <w:pStyle w:val="ListParagraph"/>
        <w:tabs>
          <w:tab w:val="left" w:pos="480"/>
          <w:tab w:val="right" w:pos="8640"/>
        </w:tabs>
        <w:ind w:right="684"/>
        <w:rPr>
          <w:sz w:val="24"/>
          <w:szCs w:val="24"/>
        </w:rPr>
      </w:pPr>
    </w:p>
    <w:p w:rsidR="00430D02" w:rsidRPr="00037F25" w:rsidP="00310573" w14:paraId="002C8789" w14:textId="2226BE12">
      <w:pPr>
        <w:pStyle w:val="ListParagraph"/>
        <w:numPr>
          <w:ilvl w:val="0"/>
          <w:numId w:val="8"/>
        </w:numPr>
        <w:tabs>
          <w:tab w:val="left" w:pos="480"/>
          <w:tab w:val="right" w:pos="8640"/>
        </w:tabs>
        <w:ind w:right="684"/>
        <w:rPr>
          <w:sz w:val="24"/>
          <w:szCs w:val="24"/>
        </w:rPr>
      </w:pPr>
      <w:r w:rsidRPr="00037F25">
        <w:rPr>
          <w:sz w:val="24"/>
          <w:szCs w:val="24"/>
        </w:rPr>
        <w:t xml:space="preserve">Frequency of Response is one time.  </w:t>
      </w:r>
    </w:p>
    <w:p w:rsidR="00312610" w:rsidRPr="00037F25" w:rsidP="00312610" w14:paraId="24DCD669" w14:textId="77777777">
      <w:pPr>
        <w:pStyle w:val="ListParagraph"/>
        <w:rPr>
          <w:sz w:val="24"/>
          <w:szCs w:val="24"/>
        </w:rPr>
      </w:pPr>
    </w:p>
    <w:p w:rsidR="00312610" w:rsidRPr="00037F25" w:rsidP="00310573" w14:paraId="7351D171" w14:textId="4832CAAF">
      <w:pPr>
        <w:pStyle w:val="ListParagraph"/>
        <w:numPr>
          <w:ilvl w:val="0"/>
          <w:numId w:val="8"/>
        </w:numPr>
        <w:tabs>
          <w:tab w:val="left" w:pos="480"/>
          <w:tab w:val="right" w:pos="8640"/>
        </w:tabs>
        <w:ind w:right="684"/>
        <w:rPr>
          <w:sz w:val="24"/>
          <w:szCs w:val="24"/>
        </w:rPr>
      </w:pPr>
      <w:r w:rsidRPr="00037F25">
        <w:rPr>
          <w:sz w:val="24"/>
          <w:szCs w:val="24"/>
        </w:rPr>
        <w:t xml:space="preserve">Annual burden hours are </w:t>
      </w:r>
      <w:r w:rsidR="00AE1847">
        <w:rPr>
          <w:b/>
          <w:bCs/>
          <w:sz w:val="24"/>
          <w:szCs w:val="24"/>
          <w:u w:val="single"/>
        </w:rPr>
        <w:t>499,398</w:t>
      </w:r>
      <w:r w:rsidRPr="005E3A36" w:rsidR="005E3A36">
        <w:rPr>
          <w:b/>
          <w:bCs/>
          <w:sz w:val="24"/>
          <w:szCs w:val="24"/>
          <w:u w:val="single"/>
        </w:rPr>
        <w:t xml:space="preserve"> </w:t>
      </w:r>
      <w:r w:rsidRPr="005E3A36">
        <w:rPr>
          <w:b/>
          <w:bCs/>
          <w:sz w:val="24"/>
          <w:szCs w:val="24"/>
          <w:u w:val="single"/>
        </w:rPr>
        <w:t>hours</w:t>
      </w:r>
      <w:r w:rsidRPr="00037F25">
        <w:rPr>
          <w:sz w:val="24"/>
          <w:szCs w:val="24"/>
        </w:rPr>
        <w:t>.</w:t>
      </w:r>
    </w:p>
    <w:p w:rsidR="003B6D49" w:rsidRPr="00037F25" w:rsidP="003B6D49" w14:paraId="4CBBB7B9" w14:textId="77777777">
      <w:pPr>
        <w:tabs>
          <w:tab w:val="left" w:pos="480"/>
          <w:tab w:val="right" w:pos="8640"/>
        </w:tabs>
        <w:ind w:right="684"/>
        <w:rPr>
          <w:sz w:val="24"/>
          <w:szCs w:val="24"/>
        </w:rPr>
      </w:pPr>
    </w:p>
    <w:p w:rsidR="003B6D49" w:rsidRPr="00037F25" w:rsidP="003B6D49" w14:paraId="58842546" w14:textId="231D1644">
      <w:pPr>
        <w:pStyle w:val="ListParagraph"/>
        <w:numPr>
          <w:ilvl w:val="0"/>
          <w:numId w:val="8"/>
        </w:numPr>
        <w:tabs>
          <w:tab w:val="left" w:pos="480"/>
          <w:tab w:val="right" w:pos="8640"/>
        </w:tabs>
        <w:ind w:right="684"/>
        <w:rPr>
          <w:sz w:val="24"/>
          <w:szCs w:val="24"/>
        </w:rPr>
      </w:pPr>
      <w:r w:rsidRPr="00037F25">
        <w:rPr>
          <w:sz w:val="24"/>
          <w:szCs w:val="24"/>
        </w:rPr>
        <w:t xml:space="preserve">The </w:t>
      </w:r>
      <w:r w:rsidR="00C90421">
        <w:rPr>
          <w:sz w:val="24"/>
          <w:szCs w:val="24"/>
        </w:rPr>
        <w:t xml:space="preserve">total </w:t>
      </w:r>
      <w:r w:rsidRPr="00037F25" w:rsidR="00312610">
        <w:rPr>
          <w:sz w:val="24"/>
          <w:szCs w:val="24"/>
        </w:rPr>
        <w:t xml:space="preserve">estimated </w:t>
      </w:r>
      <w:r w:rsidR="00C90421">
        <w:rPr>
          <w:sz w:val="24"/>
          <w:szCs w:val="24"/>
        </w:rPr>
        <w:t xml:space="preserve">average time to </w:t>
      </w:r>
      <w:r w:rsidR="00806DEB">
        <w:rPr>
          <w:sz w:val="24"/>
          <w:szCs w:val="24"/>
        </w:rPr>
        <w:t xml:space="preserve">complete this data collection is </w:t>
      </w:r>
      <w:r w:rsidR="00122BDC">
        <w:rPr>
          <w:sz w:val="24"/>
          <w:szCs w:val="24"/>
        </w:rPr>
        <w:t>15</w:t>
      </w:r>
      <w:r w:rsidR="00806DEB">
        <w:rPr>
          <w:sz w:val="24"/>
          <w:szCs w:val="24"/>
        </w:rPr>
        <w:t xml:space="preserve"> minutes for the paper form and 15 minutes for the electronic version. </w:t>
      </w:r>
      <w:r w:rsidR="00FF4A19">
        <w:rPr>
          <w:sz w:val="24"/>
          <w:szCs w:val="24"/>
        </w:rPr>
        <w:t xml:space="preserve">As such, the average burden </w:t>
      </w:r>
      <w:r w:rsidR="00DA1DE3">
        <w:rPr>
          <w:sz w:val="24"/>
          <w:szCs w:val="24"/>
        </w:rPr>
        <w:t>estimate</w:t>
      </w:r>
      <w:r w:rsidR="00FF4A19">
        <w:rPr>
          <w:sz w:val="24"/>
          <w:szCs w:val="24"/>
        </w:rPr>
        <w:t xml:space="preserve"> </w:t>
      </w:r>
      <w:r w:rsidR="009407F6">
        <w:rPr>
          <w:sz w:val="24"/>
          <w:szCs w:val="24"/>
        </w:rPr>
        <w:t>i</w:t>
      </w:r>
      <w:r w:rsidR="008C729A">
        <w:rPr>
          <w:sz w:val="24"/>
          <w:szCs w:val="24"/>
        </w:rPr>
        <w:t xml:space="preserve">s </w:t>
      </w:r>
      <w:r w:rsidR="00626A0C">
        <w:rPr>
          <w:b/>
          <w:bCs/>
          <w:sz w:val="24"/>
          <w:szCs w:val="24"/>
          <w:u w:val="single"/>
        </w:rPr>
        <w:t>15</w:t>
      </w:r>
      <w:r w:rsidRPr="009407F6" w:rsidR="008C729A">
        <w:rPr>
          <w:b/>
          <w:bCs/>
          <w:sz w:val="24"/>
          <w:szCs w:val="24"/>
          <w:u w:val="single"/>
        </w:rPr>
        <w:t xml:space="preserve"> </w:t>
      </w:r>
      <w:r w:rsidRPr="009407F6">
        <w:rPr>
          <w:b/>
          <w:bCs/>
          <w:sz w:val="24"/>
          <w:szCs w:val="24"/>
          <w:u w:val="single"/>
        </w:rPr>
        <w:t>minutes</w:t>
      </w:r>
      <w:r w:rsidRPr="00037F25">
        <w:rPr>
          <w:sz w:val="24"/>
          <w:szCs w:val="24"/>
        </w:rPr>
        <w:t>.</w:t>
      </w:r>
    </w:p>
    <w:p w:rsidR="00312610" w:rsidRPr="00037F25" w:rsidP="00312610" w14:paraId="4992F149" w14:textId="77777777">
      <w:pPr>
        <w:pStyle w:val="ListParagraph"/>
        <w:rPr>
          <w:sz w:val="24"/>
          <w:szCs w:val="24"/>
        </w:rPr>
      </w:pPr>
    </w:p>
    <w:p w:rsidR="00782C13" w:rsidRPr="00037F25" w:rsidP="00782C13" w14:paraId="3C294A41" w14:textId="307C4FA1">
      <w:pPr>
        <w:pStyle w:val="ListParagraph"/>
        <w:numPr>
          <w:ilvl w:val="0"/>
          <w:numId w:val="8"/>
        </w:numPr>
        <w:tabs>
          <w:tab w:val="left" w:pos="480"/>
          <w:tab w:val="right" w:pos="720"/>
        </w:tabs>
        <w:ind w:right="684"/>
        <w:rPr>
          <w:sz w:val="24"/>
          <w:szCs w:val="24"/>
        </w:rPr>
      </w:pPr>
      <w:bookmarkStart w:id="3" w:name="_Hlk100146777"/>
      <w:r w:rsidRPr="00037F25">
        <w:rPr>
          <w:sz w:val="24"/>
          <w:szCs w:val="24"/>
        </w:rPr>
        <w:t>VA cannot make further assumptions about the population of respondents because of the variability of factors such as the educational background and wage potential of respondents. Therefore, VBA use</w:t>
      </w:r>
      <w:r w:rsidR="001D7264">
        <w:rPr>
          <w:sz w:val="24"/>
          <w:szCs w:val="24"/>
        </w:rPr>
        <w:t>s</w:t>
      </w:r>
      <w:r w:rsidRPr="00037F25">
        <w:rPr>
          <w:sz w:val="24"/>
          <w:szCs w:val="24"/>
        </w:rPr>
        <w:t xml:space="preserve"> general wage data to estimate the respondents’ costs associated with completing the information collection. </w:t>
      </w:r>
    </w:p>
    <w:p w:rsidR="00782C13" w:rsidRPr="00037F25" w:rsidP="00782C13" w14:paraId="17128153" w14:textId="77777777">
      <w:pPr>
        <w:tabs>
          <w:tab w:val="right" w:pos="720"/>
        </w:tabs>
        <w:ind w:left="720"/>
        <w:rPr>
          <w:sz w:val="24"/>
          <w:szCs w:val="24"/>
        </w:rPr>
      </w:pPr>
    </w:p>
    <w:p w:rsidR="00416731" w:rsidRPr="00365302" w:rsidP="00416731" w14:paraId="272B91DD" w14:textId="77777777">
      <w:pPr>
        <w:tabs>
          <w:tab w:val="left" w:pos="480"/>
          <w:tab w:val="right" w:pos="8640"/>
          <w:tab w:val="left" w:pos="9504"/>
        </w:tabs>
        <w:ind w:left="720" w:right="54"/>
        <w:rPr>
          <w:sz w:val="24"/>
          <w:szCs w:val="24"/>
        </w:rPr>
      </w:pPr>
      <w:bookmarkStart w:id="4" w:name="_Hlk2954761"/>
      <w:bookmarkEnd w:id="0"/>
      <w:bookmarkEnd w:id="1"/>
      <w:bookmarkEnd w:id="3"/>
      <w:r w:rsidRPr="00365302">
        <w:rPr>
          <w:sz w:val="24"/>
          <w:szCs w:val="24"/>
        </w:rPr>
        <w:t>The Bureau of Labor Statistics (BLS) gathers information on full-time wage and salary workers. According to the latest available BLS data</w:t>
      </w:r>
      <w:r w:rsidRPr="007B217C">
        <w:rPr>
          <w:sz w:val="24"/>
          <w:szCs w:val="24"/>
        </w:rPr>
        <w:t>, the mean hourly wage is $33.54 based on the BLS wage code – “00-0000 All Occupations</w:t>
      </w:r>
      <w:r w:rsidRPr="00365302">
        <w:rPr>
          <w:sz w:val="24"/>
          <w:szCs w:val="24"/>
        </w:rPr>
        <w:t>.” This information was taken from the following website</w:t>
      </w:r>
      <w:r w:rsidRPr="00313D6C">
        <w:rPr>
          <w:sz w:val="24"/>
          <w:szCs w:val="24"/>
        </w:rPr>
        <w:t xml:space="preserve">: </w:t>
      </w:r>
      <w:hyperlink r:id="rId8" w:anchor="/area/0000000/2025" w:history="1">
        <w:r w:rsidRPr="00313D6C">
          <w:rPr>
            <w:rStyle w:val="Hyperlink"/>
            <w:sz w:val="24"/>
            <w:szCs w:val="24"/>
          </w:rPr>
          <w:t>https://data.bls.gov/oes/#/area/0000000/2025</w:t>
        </w:r>
      </w:hyperlink>
      <w:r w:rsidRPr="00313D6C">
        <w:rPr>
          <w:sz w:val="24"/>
          <w:szCs w:val="24"/>
        </w:rPr>
        <w:t>.</w:t>
      </w:r>
      <w:r w:rsidRPr="00365302">
        <w:rPr>
          <w:sz w:val="24"/>
          <w:szCs w:val="24"/>
        </w:rPr>
        <w:t xml:space="preserve"> </w:t>
      </w:r>
    </w:p>
    <w:p w:rsidR="00416731" w:rsidRPr="00037F25" w:rsidP="00416731" w14:paraId="4D8797C9" w14:textId="77777777">
      <w:pPr>
        <w:tabs>
          <w:tab w:val="left" w:pos="480"/>
          <w:tab w:val="right" w:pos="8640"/>
          <w:tab w:val="left" w:pos="9504"/>
        </w:tabs>
        <w:ind w:left="720" w:right="54"/>
        <w:rPr>
          <w:sz w:val="24"/>
          <w:szCs w:val="24"/>
        </w:rPr>
      </w:pPr>
    </w:p>
    <w:p w:rsidR="00416731" w:rsidRPr="00037F25" w:rsidP="00416731" w14:paraId="65D6E551" w14:textId="5D5891AB">
      <w:pPr>
        <w:pStyle w:val="NoSpacing"/>
        <w:ind w:left="720"/>
        <w:rPr>
          <w:szCs w:val="24"/>
        </w:rPr>
      </w:pPr>
      <w:r w:rsidRPr="00037F25">
        <w:rPr>
          <w:szCs w:val="24"/>
        </w:rPr>
        <w:t>Legally, respondents may not pay a person or business for assistance in completing the information collection. Therefore, there are no expected overhead costs for completing the information collection. VBA estimates the total cost to all respondents to be $</w:t>
      </w:r>
      <w:r w:rsidR="007B217C">
        <w:rPr>
          <w:szCs w:val="24"/>
        </w:rPr>
        <w:t>16,749,808.92</w:t>
      </w:r>
      <w:r w:rsidRPr="00037F25">
        <w:rPr>
          <w:szCs w:val="24"/>
        </w:rPr>
        <w:t xml:space="preserve"> (</w:t>
      </w:r>
      <w:r w:rsidR="009027D4">
        <w:rPr>
          <w:szCs w:val="24"/>
        </w:rPr>
        <w:t>499,398</w:t>
      </w:r>
      <w:r w:rsidRPr="00037F25">
        <w:rPr>
          <w:szCs w:val="24"/>
        </w:rPr>
        <w:t xml:space="preserve"> burden </w:t>
      </w:r>
      <w:r w:rsidRPr="007B217C">
        <w:rPr>
          <w:szCs w:val="24"/>
        </w:rPr>
        <w:t>hours x $33.54 per</w:t>
      </w:r>
      <w:r w:rsidRPr="00037F25">
        <w:rPr>
          <w:szCs w:val="24"/>
        </w:rPr>
        <w:t xml:space="preserve"> hour). </w:t>
      </w:r>
      <w:bookmarkEnd w:id="4"/>
      <w:r w:rsidRPr="00037F25">
        <w:rPr>
          <w:szCs w:val="24"/>
        </w:rPr>
        <w:t xml:space="preserve"> </w:t>
      </w:r>
    </w:p>
    <w:p w:rsidR="003F2B6E" w14:paraId="6B8925AC" w14:textId="19D712D3">
      <w:pPr>
        <w:rPr>
          <w:b/>
          <w:sz w:val="24"/>
          <w:szCs w:val="24"/>
          <w:u w:val="single"/>
        </w:rPr>
      </w:pPr>
      <w:bookmarkStart w:id="5" w:name="_Hlk2954995"/>
      <w:bookmarkEnd w:id="2"/>
    </w:p>
    <w:p w:rsidR="00C75126" w:rsidRPr="00037F25" w:rsidP="00C75126" w14:paraId="5760F770" w14:textId="755F7E9C">
      <w:pPr>
        <w:pStyle w:val="BodyText3"/>
        <w:numPr>
          <w:ilvl w:val="0"/>
          <w:numId w:val="5"/>
        </w:numPr>
        <w:tabs>
          <w:tab w:val="left" w:pos="547"/>
          <w:tab w:val="left" w:pos="1627"/>
        </w:tabs>
        <w:rPr>
          <w:b/>
          <w:sz w:val="24"/>
          <w:szCs w:val="24"/>
          <w:u w:val="single"/>
        </w:rPr>
      </w:pPr>
      <w:r w:rsidRPr="00037F25">
        <w:rPr>
          <w:b/>
          <w:sz w:val="24"/>
          <w:szCs w:val="24"/>
          <w:u w:val="single"/>
        </w:rPr>
        <w:t>Respondent Costs Other Than Burden Hour Costs</w:t>
      </w:r>
    </w:p>
    <w:p w:rsidR="001D6A97" w:rsidRPr="003F3A8E" w:rsidP="00B32D2A" w14:paraId="2F8E018A" w14:textId="77777777">
      <w:pPr>
        <w:pStyle w:val="NoSpacing"/>
        <w:ind w:left="360"/>
        <w:rPr>
          <w:sz w:val="16"/>
          <w:szCs w:val="16"/>
        </w:rPr>
      </w:pPr>
    </w:p>
    <w:bookmarkEnd w:id="5"/>
    <w:p w:rsidR="00B32D2A" w:rsidRPr="00037F25" w:rsidP="001D6A97" w14:paraId="5266B3B6" w14:textId="6B1A7913">
      <w:pPr>
        <w:pStyle w:val="BodyText3"/>
        <w:tabs>
          <w:tab w:val="left" w:pos="547"/>
          <w:tab w:val="left" w:pos="1627"/>
        </w:tabs>
        <w:ind w:left="360"/>
        <w:rPr>
          <w:sz w:val="24"/>
          <w:szCs w:val="24"/>
        </w:rPr>
      </w:pPr>
      <w:r w:rsidRPr="00FF0AF3">
        <w:rPr>
          <w:sz w:val="24"/>
          <w:szCs w:val="24"/>
        </w:rPr>
        <w:t>There are no annualized costs to respondents other than the labor burden costs addressed in Section 12 of this document to complete this collection.</w:t>
      </w:r>
    </w:p>
    <w:p w:rsidR="001D6A97" w:rsidRPr="003F3A8E" w:rsidP="001D6A97" w14:paraId="6DCBEB99" w14:textId="77777777">
      <w:pPr>
        <w:pStyle w:val="NoSpacing"/>
        <w:ind w:left="360"/>
        <w:rPr>
          <w:b/>
          <w:sz w:val="16"/>
          <w:szCs w:val="16"/>
        </w:rPr>
      </w:pPr>
      <w:bookmarkStart w:id="6" w:name="_Hlk92179753"/>
    </w:p>
    <w:p w:rsidR="00F54C17" w:rsidP="00843870" w14:paraId="0E41E681" w14:textId="5DA81203">
      <w:pPr>
        <w:pStyle w:val="NoSpacing"/>
        <w:numPr>
          <w:ilvl w:val="0"/>
          <w:numId w:val="5"/>
        </w:numPr>
        <w:tabs>
          <w:tab w:val="left" w:pos="480"/>
          <w:tab w:val="right" w:pos="8640"/>
        </w:tabs>
        <w:ind w:right="684"/>
        <w:rPr>
          <w:b/>
          <w:bCs/>
          <w:szCs w:val="24"/>
          <w:u w:val="single"/>
        </w:rPr>
      </w:pPr>
      <w:r w:rsidRPr="00037F25">
        <w:rPr>
          <w:b/>
          <w:bCs/>
          <w:szCs w:val="24"/>
          <w:u w:val="single"/>
        </w:rPr>
        <w:t>Costs to the Federal Government</w:t>
      </w:r>
    </w:p>
    <w:p w:rsidR="007B217C" w:rsidP="00F54C17" w14:paraId="5F448D3C" w14:textId="77777777">
      <w:pPr>
        <w:pStyle w:val="ListParagraph"/>
        <w:tabs>
          <w:tab w:val="right" w:pos="8370"/>
        </w:tabs>
        <w:ind w:left="360" w:right="576"/>
        <w:jc w:val="both"/>
        <w:rPr>
          <w:sz w:val="24"/>
          <w:szCs w:val="24"/>
        </w:rPr>
      </w:pPr>
    </w:p>
    <w:tbl>
      <w:tblPr>
        <w:tblW w:w="8190" w:type="dxa"/>
        <w:tblInd w:w="350" w:type="dxa"/>
        <w:tblLook w:val="04A0"/>
      </w:tblPr>
      <w:tblGrid>
        <w:gridCol w:w="761"/>
        <w:gridCol w:w="594"/>
        <w:gridCol w:w="861"/>
        <w:gridCol w:w="975"/>
        <w:gridCol w:w="1006"/>
        <w:gridCol w:w="1017"/>
        <w:gridCol w:w="1159"/>
        <w:gridCol w:w="1817"/>
      </w:tblGrid>
      <w:tr w14:paraId="71992AD9" w14:textId="77777777" w:rsidTr="003334CA">
        <w:tblPrEx>
          <w:tblW w:w="8190" w:type="dxa"/>
          <w:tblInd w:w="350" w:type="dxa"/>
          <w:tblLook w:val="04A0"/>
        </w:tblPrEx>
        <w:trPr>
          <w:trHeight w:val="765"/>
        </w:trPr>
        <w:tc>
          <w:tcPr>
            <w:tcW w:w="761" w:type="dxa"/>
            <w:tcBorders>
              <w:top w:val="single" w:sz="8" w:space="0" w:color="auto"/>
              <w:left w:val="single" w:sz="8" w:space="0" w:color="auto"/>
              <w:bottom w:val="single" w:sz="8" w:space="0" w:color="auto"/>
              <w:right w:val="single" w:sz="8" w:space="0" w:color="auto"/>
            </w:tcBorders>
            <w:shd w:val="clear" w:color="000000" w:fill="4BACC6"/>
            <w:vAlign w:val="center"/>
            <w:hideMark/>
          </w:tcPr>
          <w:p w:rsidR="003334CA" w:rsidRPr="003334CA" w:rsidP="003334CA" w14:paraId="6E8F9380" w14:textId="77777777">
            <w:pPr>
              <w:jc w:val="center"/>
              <w:rPr>
                <w:b/>
                <w:bCs/>
                <w:color w:val="000000"/>
              </w:rPr>
            </w:pPr>
            <w:r w:rsidRPr="003334CA">
              <w:rPr>
                <w:b/>
                <w:bCs/>
                <w:color w:val="000000"/>
              </w:rPr>
              <w:t>Grade</w:t>
            </w:r>
          </w:p>
        </w:tc>
        <w:tc>
          <w:tcPr>
            <w:tcW w:w="594" w:type="dxa"/>
            <w:tcBorders>
              <w:top w:val="single" w:sz="8" w:space="0" w:color="auto"/>
              <w:left w:val="nil"/>
              <w:bottom w:val="single" w:sz="8" w:space="0" w:color="auto"/>
              <w:right w:val="single" w:sz="8" w:space="0" w:color="auto"/>
            </w:tcBorders>
            <w:shd w:val="clear" w:color="000000" w:fill="4BACC6"/>
            <w:vAlign w:val="center"/>
            <w:hideMark/>
          </w:tcPr>
          <w:p w:rsidR="003334CA" w:rsidRPr="003334CA" w:rsidP="003334CA" w14:paraId="151A7C28" w14:textId="77777777">
            <w:pPr>
              <w:jc w:val="center"/>
              <w:rPr>
                <w:b/>
                <w:bCs/>
                <w:color w:val="000000"/>
              </w:rPr>
            </w:pPr>
            <w:r w:rsidRPr="003334CA">
              <w:rPr>
                <w:b/>
                <w:bCs/>
                <w:color w:val="000000"/>
              </w:rPr>
              <w:t>Step</w:t>
            </w:r>
          </w:p>
        </w:tc>
        <w:tc>
          <w:tcPr>
            <w:tcW w:w="861" w:type="dxa"/>
            <w:tcBorders>
              <w:top w:val="single" w:sz="8" w:space="0" w:color="auto"/>
              <w:left w:val="nil"/>
              <w:bottom w:val="single" w:sz="8" w:space="0" w:color="auto"/>
              <w:right w:val="single" w:sz="8" w:space="0" w:color="auto"/>
            </w:tcBorders>
            <w:shd w:val="clear" w:color="000000" w:fill="4BACC6"/>
            <w:vAlign w:val="center"/>
            <w:hideMark/>
          </w:tcPr>
          <w:p w:rsidR="003334CA" w:rsidRPr="003334CA" w:rsidP="003334CA" w14:paraId="3419B850" w14:textId="77777777">
            <w:pPr>
              <w:jc w:val="center"/>
              <w:rPr>
                <w:b/>
                <w:bCs/>
                <w:color w:val="000000"/>
              </w:rPr>
            </w:pPr>
            <w:r w:rsidRPr="003334CA">
              <w:rPr>
                <w:b/>
                <w:bCs/>
                <w:color w:val="000000"/>
              </w:rPr>
              <w:t>Burden Time</w:t>
            </w:r>
          </w:p>
        </w:tc>
        <w:tc>
          <w:tcPr>
            <w:tcW w:w="979" w:type="dxa"/>
            <w:tcBorders>
              <w:top w:val="single" w:sz="8" w:space="0" w:color="auto"/>
              <w:left w:val="nil"/>
              <w:bottom w:val="single" w:sz="8" w:space="0" w:color="auto"/>
              <w:right w:val="single" w:sz="8" w:space="0" w:color="auto"/>
            </w:tcBorders>
            <w:shd w:val="clear" w:color="000000" w:fill="4BACC6"/>
            <w:vAlign w:val="center"/>
            <w:hideMark/>
          </w:tcPr>
          <w:p w:rsidR="003334CA" w:rsidRPr="003334CA" w:rsidP="003334CA" w14:paraId="59C0AE3A" w14:textId="77777777">
            <w:pPr>
              <w:jc w:val="center"/>
              <w:rPr>
                <w:b/>
                <w:bCs/>
                <w:color w:val="000000"/>
              </w:rPr>
            </w:pPr>
            <w:r w:rsidRPr="003334CA">
              <w:rPr>
                <w:b/>
                <w:bCs/>
                <w:color w:val="000000"/>
              </w:rPr>
              <w:t>Fraction of Hour</w:t>
            </w:r>
          </w:p>
        </w:tc>
        <w:tc>
          <w:tcPr>
            <w:tcW w:w="1035" w:type="dxa"/>
            <w:tcBorders>
              <w:top w:val="single" w:sz="8" w:space="0" w:color="auto"/>
              <w:left w:val="nil"/>
              <w:bottom w:val="single" w:sz="8" w:space="0" w:color="auto"/>
              <w:right w:val="single" w:sz="8" w:space="0" w:color="auto"/>
            </w:tcBorders>
            <w:shd w:val="clear" w:color="000000" w:fill="4BACC6"/>
            <w:vAlign w:val="center"/>
            <w:hideMark/>
          </w:tcPr>
          <w:p w:rsidR="003334CA" w:rsidRPr="003334CA" w:rsidP="003334CA" w14:paraId="4FE8C6C1" w14:textId="77777777">
            <w:pPr>
              <w:jc w:val="center"/>
              <w:rPr>
                <w:b/>
                <w:bCs/>
                <w:color w:val="000000"/>
              </w:rPr>
            </w:pPr>
            <w:r w:rsidRPr="003334CA">
              <w:rPr>
                <w:b/>
                <w:bCs/>
                <w:color w:val="000000"/>
              </w:rPr>
              <w:t>Hourly Rate</w:t>
            </w:r>
          </w:p>
        </w:tc>
        <w:tc>
          <w:tcPr>
            <w:tcW w:w="900" w:type="dxa"/>
            <w:tcBorders>
              <w:top w:val="single" w:sz="8" w:space="0" w:color="auto"/>
              <w:left w:val="nil"/>
              <w:bottom w:val="single" w:sz="8" w:space="0" w:color="auto"/>
              <w:right w:val="single" w:sz="8" w:space="0" w:color="auto"/>
            </w:tcBorders>
            <w:shd w:val="clear" w:color="000000" w:fill="4BACC6"/>
            <w:vAlign w:val="center"/>
            <w:hideMark/>
          </w:tcPr>
          <w:p w:rsidR="003334CA" w:rsidRPr="003334CA" w:rsidP="003334CA" w14:paraId="301DB23B" w14:textId="77777777">
            <w:pPr>
              <w:jc w:val="center"/>
              <w:rPr>
                <w:b/>
                <w:bCs/>
                <w:color w:val="000000"/>
              </w:rPr>
            </w:pPr>
            <w:r w:rsidRPr="003334CA">
              <w:rPr>
                <w:b/>
                <w:bCs/>
                <w:color w:val="000000"/>
              </w:rPr>
              <w:t>Cost Per Response</w:t>
            </w:r>
          </w:p>
        </w:tc>
        <w:tc>
          <w:tcPr>
            <w:tcW w:w="1170" w:type="dxa"/>
            <w:tcBorders>
              <w:top w:val="single" w:sz="8" w:space="0" w:color="auto"/>
              <w:left w:val="nil"/>
              <w:bottom w:val="single" w:sz="8" w:space="0" w:color="auto"/>
              <w:right w:val="single" w:sz="8" w:space="0" w:color="auto"/>
            </w:tcBorders>
            <w:shd w:val="clear" w:color="000000" w:fill="4BACC6"/>
            <w:vAlign w:val="center"/>
            <w:hideMark/>
          </w:tcPr>
          <w:p w:rsidR="003334CA" w:rsidRPr="003334CA" w:rsidP="003334CA" w14:paraId="7E4B4C49" w14:textId="77777777">
            <w:pPr>
              <w:jc w:val="center"/>
              <w:rPr>
                <w:b/>
                <w:bCs/>
                <w:color w:val="000000"/>
              </w:rPr>
            </w:pPr>
            <w:r w:rsidRPr="003334CA">
              <w:rPr>
                <w:b/>
                <w:bCs/>
                <w:color w:val="000000"/>
              </w:rPr>
              <w:t>Total Responses</w:t>
            </w:r>
          </w:p>
        </w:tc>
        <w:tc>
          <w:tcPr>
            <w:tcW w:w="1890" w:type="dxa"/>
            <w:tcBorders>
              <w:top w:val="single" w:sz="8" w:space="0" w:color="auto"/>
              <w:left w:val="nil"/>
              <w:bottom w:val="single" w:sz="8" w:space="0" w:color="auto"/>
              <w:right w:val="single" w:sz="8" w:space="0" w:color="auto"/>
            </w:tcBorders>
            <w:shd w:val="clear" w:color="000000" w:fill="4BACC6"/>
            <w:vAlign w:val="center"/>
            <w:hideMark/>
          </w:tcPr>
          <w:p w:rsidR="003334CA" w:rsidRPr="003334CA" w:rsidP="003334CA" w14:paraId="29BA77F8" w14:textId="77777777">
            <w:pPr>
              <w:jc w:val="center"/>
              <w:rPr>
                <w:b/>
                <w:bCs/>
                <w:color w:val="000000"/>
              </w:rPr>
            </w:pPr>
            <w:r w:rsidRPr="003334CA">
              <w:rPr>
                <w:b/>
                <w:bCs/>
                <w:color w:val="000000"/>
              </w:rPr>
              <w:t>Total</w:t>
            </w:r>
          </w:p>
        </w:tc>
      </w:tr>
      <w:tr w14:paraId="4DDA41D0" w14:textId="77777777" w:rsidTr="003334CA">
        <w:tblPrEx>
          <w:tblW w:w="8190" w:type="dxa"/>
          <w:tblInd w:w="350" w:type="dxa"/>
          <w:tblLook w:val="04A0"/>
        </w:tblPrEx>
        <w:trPr>
          <w:trHeight w:val="290"/>
        </w:trPr>
        <w:tc>
          <w:tcPr>
            <w:tcW w:w="761" w:type="dxa"/>
            <w:tcBorders>
              <w:top w:val="nil"/>
              <w:left w:val="single" w:sz="8" w:space="0" w:color="auto"/>
              <w:bottom w:val="single" w:sz="4" w:space="0" w:color="auto"/>
              <w:right w:val="single" w:sz="4" w:space="0" w:color="auto"/>
            </w:tcBorders>
            <w:vAlign w:val="bottom"/>
            <w:hideMark/>
          </w:tcPr>
          <w:p w:rsidR="003334CA" w:rsidRPr="003334CA" w:rsidP="003334CA" w14:paraId="1C0DCB28" w14:textId="77777777">
            <w:pPr>
              <w:jc w:val="center"/>
              <w:rPr>
                <w:color w:val="000000"/>
              </w:rPr>
            </w:pPr>
            <w:r w:rsidRPr="003334CA">
              <w:rPr>
                <w:color w:val="000000"/>
              </w:rPr>
              <w:t>7</w:t>
            </w:r>
          </w:p>
        </w:tc>
        <w:tc>
          <w:tcPr>
            <w:tcW w:w="594" w:type="dxa"/>
            <w:tcBorders>
              <w:top w:val="nil"/>
              <w:left w:val="nil"/>
              <w:bottom w:val="single" w:sz="4" w:space="0" w:color="auto"/>
              <w:right w:val="single" w:sz="4" w:space="0" w:color="auto"/>
            </w:tcBorders>
            <w:vAlign w:val="bottom"/>
            <w:hideMark/>
          </w:tcPr>
          <w:p w:rsidR="003334CA" w:rsidRPr="003334CA" w:rsidP="003334CA" w14:paraId="58378EFA" w14:textId="77777777">
            <w:pPr>
              <w:jc w:val="center"/>
              <w:rPr>
                <w:color w:val="000000"/>
              </w:rPr>
            </w:pPr>
            <w:r w:rsidRPr="003334CA">
              <w:rPr>
                <w:color w:val="000000"/>
              </w:rPr>
              <w:t>3</w:t>
            </w:r>
          </w:p>
        </w:tc>
        <w:tc>
          <w:tcPr>
            <w:tcW w:w="861" w:type="dxa"/>
            <w:tcBorders>
              <w:top w:val="nil"/>
              <w:left w:val="nil"/>
              <w:bottom w:val="single" w:sz="4" w:space="0" w:color="auto"/>
              <w:right w:val="single" w:sz="4" w:space="0" w:color="auto"/>
            </w:tcBorders>
            <w:vAlign w:val="bottom"/>
            <w:hideMark/>
          </w:tcPr>
          <w:p w:rsidR="003334CA" w:rsidRPr="003334CA" w:rsidP="003334CA" w14:paraId="6674F7AB" w14:textId="77777777">
            <w:pPr>
              <w:jc w:val="center"/>
              <w:rPr>
                <w:color w:val="000000"/>
              </w:rPr>
            </w:pPr>
            <w:r w:rsidRPr="003334CA">
              <w:rPr>
                <w:color w:val="000000"/>
              </w:rPr>
              <w:t>15</w:t>
            </w:r>
          </w:p>
        </w:tc>
        <w:tc>
          <w:tcPr>
            <w:tcW w:w="979" w:type="dxa"/>
            <w:tcBorders>
              <w:top w:val="nil"/>
              <w:left w:val="nil"/>
              <w:bottom w:val="single" w:sz="4" w:space="0" w:color="auto"/>
              <w:right w:val="single" w:sz="4" w:space="0" w:color="auto"/>
            </w:tcBorders>
            <w:vAlign w:val="bottom"/>
            <w:hideMark/>
          </w:tcPr>
          <w:p w:rsidR="003334CA" w:rsidRPr="003334CA" w:rsidP="003334CA" w14:paraId="304E35B6" w14:textId="77777777">
            <w:pPr>
              <w:jc w:val="center"/>
              <w:rPr>
                <w:color w:val="000000"/>
              </w:rPr>
            </w:pPr>
            <w:r w:rsidRPr="003334CA">
              <w:rPr>
                <w:color w:val="000000"/>
              </w:rPr>
              <w:t>0.25</w:t>
            </w:r>
          </w:p>
        </w:tc>
        <w:tc>
          <w:tcPr>
            <w:tcW w:w="1035" w:type="dxa"/>
            <w:tcBorders>
              <w:top w:val="nil"/>
              <w:left w:val="nil"/>
              <w:bottom w:val="single" w:sz="4" w:space="0" w:color="auto"/>
              <w:right w:val="single" w:sz="4" w:space="0" w:color="auto"/>
            </w:tcBorders>
            <w:vAlign w:val="bottom"/>
            <w:hideMark/>
          </w:tcPr>
          <w:p w:rsidR="003334CA" w:rsidRPr="003334CA" w:rsidP="003334CA" w14:paraId="436F51BF" w14:textId="77777777">
            <w:pPr>
              <w:jc w:val="center"/>
              <w:rPr>
                <w:color w:val="000000"/>
              </w:rPr>
            </w:pPr>
            <w:r w:rsidRPr="003334CA">
              <w:rPr>
                <w:color w:val="000000"/>
              </w:rPr>
              <w:t xml:space="preserve"> $   22.03 </w:t>
            </w:r>
          </w:p>
        </w:tc>
        <w:tc>
          <w:tcPr>
            <w:tcW w:w="900" w:type="dxa"/>
            <w:tcBorders>
              <w:top w:val="nil"/>
              <w:left w:val="nil"/>
              <w:bottom w:val="single" w:sz="4" w:space="0" w:color="auto"/>
              <w:right w:val="single" w:sz="4" w:space="0" w:color="auto"/>
            </w:tcBorders>
            <w:vAlign w:val="bottom"/>
            <w:hideMark/>
          </w:tcPr>
          <w:p w:rsidR="003334CA" w:rsidRPr="003334CA" w:rsidP="003334CA" w14:paraId="209FE2EE" w14:textId="77777777">
            <w:pPr>
              <w:jc w:val="center"/>
              <w:rPr>
                <w:color w:val="000000"/>
              </w:rPr>
            </w:pPr>
            <w:r w:rsidRPr="003334CA">
              <w:rPr>
                <w:color w:val="000000"/>
              </w:rPr>
              <w:t>5.508</w:t>
            </w:r>
          </w:p>
        </w:tc>
        <w:tc>
          <w:tcPr>
            <w:tcW w:w="1170" w:type="dxa"/>
            <w:tcBorders>
              <w:top w:val="nil"/>
              <w:left w:val="nil"/>
              <w:bottom w:val="single" w:sz="4" w:space="0" w:color="auto"/>
              <w:right w:val="single" w:sz="4" w:space="0" w:color="auto"/>
            </w:tcBorders>
            <w:vAlign w:val="bottom"/>
            <w:hideMark/>
          </w:tcPr>
          <w:p w:rsidR="003334CA" w:rsidRPr="003334CA" w:rsidP="003334CA" w14:paraId="30D1966F" w14:textId="0D142E7E">
            <w:pPr>
              <w:jc w:val="center"/>
              <w:rPr>
                <w:color w:val="000000"/>
              </w:rPr>
            </w:pPr>
            <w:r w:rsidRPr="003334CA">
              <w:rPr>
                <w:color w:val="000000"/>
              </w:rPr>
              <w:t xml:space="preserve">  1,997,592 </w:t>
            </w:r>
          </w:p>
        </w:tc>
        <w:tc>
          <w:tcPr>
            <w:tcW w:w="1890" w:type="dxa"/>
            <w:tcBorders>
              <w:top w:val="nil"/>
              <w:left w:val="nil"/>
              <w:bottom w:val="single" w:sz="4" w:space="0" w:color="auto"/>
              <w:right w:val="single" w:sz="8" w:space="0" w:color="auto"/>
            </w:tcBorders>
            <w:vAlign w:val="bottom"/>
            <w:hideMark/>
          </w:tcPr>
          <w:p w:rsidR="003334CA" w:rsidRPr="003334CA" w:rsidP="003334CA" w14:paraId="7384EF39" w14:textId="77777777">
            <w:pPr>
              <w:jc w:val="center"/>
              <w:rPr>
                <w:color w:val="000000"/>
              </w:rPr>
            </w:pPr>
            <w:r w:rsidRPr="003334CA">
              <w:rPr>
                <w:color w:val="000000"/>
              </w:rPr>
              <w:t xml:space="preserve"> $      11,001,737.94 </w:t>
            </w:r>
          </w:p>
        </w:tc>
      </w:tr>
      <w:tr w14:paraId="73109D1C" w14:textId="77777777" w:rsidTr="003334CA">
        <w:tblPrEx>
          <w:tblW w:w="8190" w:type="dxa"/>
          <w:tblInd w:w="350" w:type="dxa"/>
          <w:tblLook w:val="04A0"/>
        </w:tblPrEx>
        <w:trPr>
          <w:trHeight w:val="290"/>
        </w:trPr>
        <w:tc>
          <w:tcPr>
            <w:tcW w:w="6300" w:type="dxa"/>
            <w:gridSpan w:val="7"/>
            <w:tcBorders>
              <w:top w:val="single" w:sz="4" w:space="0" w:color="auto"/>
              <w:left w:val="single" w:sz="8" w:space="0" w:color="auto"/>
              <w:bottom w:val="single" w:sz="4" w:space="0" w:color="auto"/>
              <w:right w:val="single" w:sz="4" w:space="0" w:color="000000"/>
            </w:tcBorders>
            <w:vAlign w:val="bottom"/>
            <w:hideMark/>
          </w:tcPr>
          <w:p w:rsidR="003334CA" w:rsidRPr="003334CA" w:rsidP="003334CA" w14:paraId="491B95D0" w14:textId="77777777">
            <w:pPr>
              <w:rPr>
                <w:color w:val="000000"/>
              </w:rPr>
            </w:pPr>
            <w:r w:rsidRPr="003334CA">
              <w:rPr>
                <w:color w:val="000000"/>
              </w:rPr>
              <w:t>Overhead at 100% Salary</w:t>
            </w:r>
          </w:p>
        </w:tc>
        <w:tc>
          <w:tcPr>
            <w:tcW w:w="1890" w:type="dxa"/>
            <w:tcBorders>
              <w:top w:val="nil"/>
              <w:left w:val="nil"/>
              <w:bottom w:val="single" w:sz="4" w:space="0" w:color="auto"/>
              <w:right w:val="single" w:sz="8" w:space="0" w:color="auto"/>
            </w:tcBorders>
            <w:vAlign w:val="bottom"/>
            <w:hideMark/>
          </w:tcPr>
          <w:p w:rsidR="003334CA" w:rsidRPr="003334CA" w:rsidP="003334CA" w14:paraId="424F30D1" w14:textId="77777777">
            <w:pPr>
              <w:jc w:val="center"/>
              <w:rPr>
                <w:color w:val="000000"/>
              </w:rPr>
            </w:pPr>
            <w:r w:rsidRPr="003334CA">
              <w:rPr>
                <w:color w:val="000000"/>
              </w:rPr>
              <w:t xml:space="preserve"> $      11,001,737.94 </w:t>
            </w:r>
          </w:p>
        </w:tc>
      </w:tr>
      <w:tr w14:paraId="67972402" w14:textId="77777777" w:rsidTr="003334CA">
        <w:tblPrEx>
          <w:tblW w:w="8190" w:type="dxa"/>
          <w:tblInd w:w="350" w:type="dxa"/>
          <w:tblLook w:val="04A0"/>
        </w:tblPrEx>
        <w:trPr>
          <w:trHeight w:val="290"/>
        </w:trPr>
        <w:tc>
          <w:tcPr>
            <w:tcW w:w="761" w:type="dxa"/>
            <w:tcBorders>
              <w:top w:val="nil"/>
              <w:left w:val="single" w:sz="8" w:space="0" w:color="auto"/>
              <w:bottom w:val="single" w:sz="4" w:space="0" w:color="auto"/>
              <w:right w:val="single" w:sz="4" w:space="0" w:color="auto"/>
            </w:tcBorders>
            <w:vAlign w:val="bottom"/>
            <w:hideMark/>
          </w:tcPr>
          <w:p w:rsidR="003334CA" w:rsidRPr="003334CA" w:rsidP="003334CA" w14:paraId="5F683D8C" w14:textId="77777777">
            <w:pPr>
              <w:jc w:val="center"/>
              <w:rPr>
                <w:color w:val="000000"/>
              </w:rPr>
            </w:pPr>
            <w:r w:rsidRPr="003334CA">
              <w:rPr>
                <w:color w:val="000000"/>
              </w:rPr>
              <w:t>9</w:t>
            </w:r>
          </w:p>
        </w:tc>
        <w:tc>
          <w:tcPr>
            <w:tcW w:w="594" w:type="dxa"/>
            <w:tcBorders>
              <w:top w:val="nil"/>
              <w:left w:val="nil"/>
              <w:bottom w:val="single" w:sz="4" w:space="0" w:color="auto"/>
              <w:right w:val="single" w:sz="4" w:space="0" w:color="auto"/>
            </w:tcBorders>
            <w:vAlign w:val="bottom"/>
            <w:hideMark/>
          </w:tcPr>
          <w:p w:rsidR="003334CA" w:rsidRPr="003334CA" w:rsidP="003334CA" w14:paraId="3D0DFFCC" w14:textId="77777777">
            <w:pPr>
              <w:jc w:val="center"/>
              <w:rPr>
                <w:color w:val="000000"/>
              </w:rPr>
            </w:pPr>
            <w:r w:rsidRPr="003334CA">
              <w:rPr>
                <w:color w:val="000000"/>
              </w:rPr>
              <w:t>3</w:t>
            </w:r>
          </w:p>
        </w:tc>
        <w:tc>
          <w:tcPr>
            <w:tcW w:w="861" w:type="dxa"/>
            <w:tcBorders>
              <w:top w:val="nil"/>
              <w:left w:val="nil"/>
              <w:bottom w:val="single" w:sz="4" w:space="0" w:color="auto"/>
              <w:right w:val="single" w:sz="4" w:space="0" w:color="auto"/>
            </w:tcBorders>
            <w:vAlign w:val="bottom"/>
            <w:hideMark/>
          </w:tcPr>
          <w:p w:rsidR="003334CA" w:rsidRPr="003334CA" w:rsidP="003334CA" w14:paraId="5D1B0A14" w14:textId="77777777">
            <w:pPr>
              <w:jc w:val="center"/>
              <w:rPr>
                <w:color w:val="000000"/>
              </w:rPr>
            </w:pPr>
            <w:r w:rsidRPr="003334CA">
              <w:rPr>
                <w:color w:val="000000"/>
              </w:rPr>
              <w:t>10</w:t>
            </w:r>
          </w:p>
        </w:tc>
        <w:tc>
          <w:tcPr>
            <w:tcW w:w="979" w:type="dxa"/>
            <w:tcBorders>
              <w:top w:val="nil"/>
              <w:left w:val="nil"/>
              <w:bottom w:val="single" w:sz="4" w:space="0" w:color="auto"/>
              <w:right w:val="single" w:sz="4" w:space="0" w:color="auto"/>
            </w:tcBorders>
            <w:vAlign w:val="bottom"/>
            <w:hideMark/>
          </w:tcPr>
          <w:p w:rsidR="003334CA" w:rsidRPr="003334CA" w:rsidP="003334CA" w14:paraId="715E7A5A" w14:textId="77777777">
            <w:pPr>
              <w:jc w:val="center"/>
              <w:rPr>
                <w:color w:val="000000"/>
              </w:rPr>
            </w:pPr>
            <w:r w:rsidRPr="003334CA">
              <w:rPr>
                <w:color w:val="000000"/>
              </w:rPr>
              <w:t>0.17</w:t>
            </w:r>
          </w:p>
        </w:tc>
        <w:tc>
          <w:tcPr>
            <w:tcW w:w="1035" w:type="dxa"/>
            <w:tcBorders>
              <w:top w:val="nil"/>
              <w:left w:val="nil"/>
              <w:bottom w:val="single" w:sz="4" w:space="0" w:color="auto"/>
              <w:right w:val="single" w:sz="4" w:space="0" w:color="auto"/>
            </w:tcBorders>
            <w:vAlign w:val="bottom"/>
            <w:hideMark/>
          </w:tcPr>
          <w:p w:rsidR="003334CA" w:rsidRPr="003334CA" w:rsidP="003334CA" w14:paraId="5088CDC6" w14:textId="77777777">
            <w:pPr>
              <w:jc w:val="center"/>
              <w:rPr>
                <w:color w:val="000000"/>
              </w:rPr>
            </w:pPr>
            <w:r w:rsidRPr="003334CA">
              <w:rPr>
                <w:color w:val="000000"/>
              </w:rPr>
              <w:t xml:space="preserve"> $   26.95 </w:t>
            </w:r>
          </w:p>
        </w:tc>
        <w:tc>
          <w:tcPr>
            <w:tcW w:w="900" w:type="dxa"/>
            <w:tcBorders>
              <w:top w:val="nil"/>
              <w:left w:val="nil"/>
              <w:bottom w:val="single" w:sz="4" w:space="0" w:color="auto"/>
              <w:right w:val="single" w:sz="4" w:space="0" w:color="auto"/>
            </w:tcBorders>
            <w:vAlign w:val="bottom"/>
            <w:hideMark/>
          </w:tcPr>
          <w:p w:rsidR="003334CA" w:rsidRPr="003334CA" w:rsidP="003334CA" w14:paraId="2B4B012B" w14:textId="77777777">
            <w:pPr>
              <w:jc w:val="center"/>
              <w:rPr>
                <w:color w:val="000000"/>
              </w:rPr>
            </w:pPr>
            <w:r w:rsidRPr="003334CA">
              <w:rPr>
                <w:color w:val="000000"/>
              </w:rPr>
              <w:t>4.492</w:t>
            </w:r>
          </w:p>
        </w:tc>
        <w:tc>
          <w:tcPr>
            <w:tcW w:w="1170" w:type="dxa"/>
            <w:tcBorders>
              <w:top w:val="nil"/>
              <w:left w:val="nil"/>
              <w:bottom w:val="single" w:sz="4" w:space="0" w:color="auto"/>
              <w:right w:val="single" w:sz="4" w:space="0" w:color="auto"/>
            </w:tcBorders>
            <w:vAlign w:val="bottom"/>
            <w:hideMark/>
          </w:tcPr>
          <w:p w:rsidR="003334CA" w:rsidRPr="003334CA" w:rsidP="003334CA" w14:paraId="77789919" w14:textId="5A483D16">
            <w:pPr>
              <w:jc w:val="center"/>
              <w:rPr>
                <w:color w:val="000000"/>
              </w:rPr>
            </w:pPr>
            <w:r w:rsidRPr="003334CA">
              <w:rPr>
                <w:color w:val="000000"/>
              </w:rPr>
              <w:t xml:space="preserve">   ,997,592 </w:t>
            </w:r>
          </w:p>
        </w:tc>
        <w:tc>
          <w:tcPr>
            <w:tcW w:w="1890" w:type="dxa"/>
            <w:tcBorders>
              <w:top w:val="nil"/>
              <w:left w:val="nil"/>
              <w:bottom w:val="single" w:sz="4" w:space="0" w:color="auto"/>
              <w:right w:val="single" w:sz="8" w:space="0" w:color="auto"/>
            </w:tcBorders>
            <w:vAlign w:val="bottom"/>
            <w:hideMark/>
          </w:tcPr>
          <w:p w:rsidR="003334CA" w:rsidRPr="003334CA" w:rsidP="003334CA" w14:paraId="6896430C" w14:textId="77777777">
            <w:pPr>
              <w:jc w:val="center"/>
              <w:rPr>
                <w:color w:val="000000"/>
              </w:rPr>
            </w:pPr>
            <w:r w:rsidRPr="003334CA">
              <w:rPr>
                <w:color w:val="000000"/>
              </w:rPr>
              <w:t xml:space="preserve"> $        8,972,517.40 </w:t>
            </w:r>
          </w:p>
        </w:tc>
      </w:tr>
      <w:tr w14:paraId="13634EA2" w14:textId="77777777" w:rsidTr="003334CA">
        <w:tblPrEx>
          <w:tblW w:w="8190" w:type="dxa"/>
          <w:tblInd w:w="350" w:type="dxa"/>
          <w:tblLook w:val="04A0"/>
        </w:tblPrEx>
        <w:trPr>
          <w:trHeight w:val="290"/>
        </w:trPr>
        <w:tc>
          <w:tcPr>
            <w:tcW w:w="6300" w:type="dxa"/>
            <w:gridSpan w:val="7"/>
            <w:tcBorders>
              <w:top w:val="single" w:sz="4" w:space="0" w:color="auto"/>
              <w:left w:val="single" w:sz="8" w:space="0" w:color="auto"/>
              <w:bottom w:val="single" w:sz="4" w:space="0" w:color="auto"/>
              <w:right w:val="single" w:sz="4" w:space="0" w:color="000000"/>
            </w:tcBorders>
            <w:vAlign w:val="bottom"/>
            <w:hideMark/>
          </w:tcPr>
          <w:p w:rsidR="003334CA" w:rsidRPr="003334CA" w:rsidP="003334CA" w14:paraId="2C4D5C36" w14:textId="77777777">
            <w:pPr>
              <w:rPr>
                <w:color w:val="000000"/>
              </w:rPr>
            </w:pPr>
            <w:r w:rsidRPr="003334CA">
              <w:rPr>
                <w:color w:val="000000"/>
              </w:rPr>
              <w:t>Overhead at 100% Salary</w:t>
            </w:r>
          </w:p>
        </w:tc>
        <w:tc>
          <w:tcPr>
            <w:tcW w:w="1890" w:type="dxa"/>
            <w:tcBorders>
              <w:top w:val="nil"/>
              <w:left w:val="nil"/>
              <w:bottom w:val="single" w:sz="4" w:space="0" w:color="auto"/>
              <w:right w:val="single" w:sz="8" w:space="0" w:color="auto"/>
            </w:tcBorders>
            <w:vAlign w:val="bottom"/>
            <w:hideMark/>
          </w:tcPr>
          <w:p w:rsidR="003334CA" w:rsidRPr="003334CA" w:rsidP="003334CA" w14:paraId="2ED74448" w14:textId="77777777">
            <w:pPr>
              <w:jc w:val="center"/>
              <w:rPr>
                <w:color w:val="000000"/>
              </w:rPr>
            </w:pPr>
            <w:r w:rsidRPr="003334CA">
              <w:rPr>
                <w:color w:val="000000"/>
              </w:rPr>
              <w:t xml:space="preserve"> $        8,972,517.40 </w:t>
            </w:r>
          </w:p>
        </w:tc>
      </w:tr>
      <w:tr w14:paraId="2DC1DCC3" w14:textId="77777777" w:rsidTr="003334CA">
        <w:tblPrEx>
          <w:tblW w:w="8190" w:type="dxa"/>
          <w:tblInd w:w="350" w:type="dxa"/>
          <w:tblLook w:val="04A0"/>
        </w:tblPrEx>
        <w:trPr>
          <w:trHeight w:val="290"/>
        </w:trPr>
        <w:tc>
          <w:tcPr>
            <w:tcW w:w="761" w:type="dxa"/>
            <w:tcBorders>
              <w:top w:val="nil"/>
              <w:left w:val="single" w:sz="8" w:space="0" w:color="auto"/>
              <w:bottom w:val="single" w:sz="4" w:space="0" w:color="auto"/>
              <w:right w:val="single" w:sz="4" w:space="0" w:color="auto"/>
            </w:tcBorders>
            <w:vAlign w:val="bottom"/>
            <w:hideMark/>
          </w:tcPr>
          <w:p w:rsidR="003334CA" w:rsidRPr="003334CA" w:rsidP="003334CA" w14:paraId="63CC5379" w14:textId="77777777">
            <w:pPr>
              <w:jc w:val="center"/>
              <w:rPr>
                <w:color w:val="000000"/>
              </w:rPr>
            </w:pPr>
            <w:r w:rsidRPr="003334CA">
              <w:rPr>
                <w:color w:val="000000"/>
              </w:rPr>
              <w:t>11</w:t>
            </w:r>
          </w:p>
        </w:tc>
        <w:tc>
          <w:tcPr>
            <w:tcW w:w="594" w:type="dxa"/>
            <w:tcBorders>
              <w:top w:val="nil"/>
              <w:left w:val="nil"/>
              <w:bottom w:val="single" w:sz="4" w:space="0" w:color="auto"/>
              <w:right w:val="single" w:sz="4" w:space="0" w:color="auto"/>
            </w:tcBorders>
            <w:vAlign w:val="bottom"/>
            <w:hideMark/>
          </w:tcPr>
          <w:p w:rsidR="003334CA" w:rsidRPr="003334CA" w:rsidP="003334CA" w14:paraId="30AB32C2" w14:textId="77777777">
            <w:pPr>
              <w:jc w:val="center"/>
              <w:rPr>
                <w:color w:val="000000"/>
              </w:rPr>
            </w:pPr>
            <w:r w:rsidRPr="003334CA">
              <w:rPr>
                <w:color w:val="000000"/>
              </w:rPr>
              <w:t>3</w:t>
            </w:r>
          </w:p>
        </w:tc>
        <w:tc>
          <w:tcPr>
            <w:tcW w:w="861" w:type="dxa"/>
            <w:tcBorders>
              <w:top w:val="nil"/>
              <w:left w:val="nil"/>
              <w:bottom w:val="single" w:sz="4" w:space="0" w:color="auto"/>
              <w:right w:val="single" w:sz="4" w:space="0" w:color="auto"/>
            </w:tcBorders>
            <w:vAlign w:val="bottom"/>
            <w:hideMark/>
          </w:tcPr>
          <w:p w:rsidR="003334CA" w:rsidRPr="003334CA" w:rsidP="003334CA" w14:paraId="32C7023C" w14:textId="77777777">
            <w:pPr>
              <w:jc w:val="center"/>
              <w:rPr>
                <w:color w:val="000000"/>
              </w:rPr>
            </w:pPr>
            <w:r w:rsidRPr="003334CA">
              <w:rPr>
                <w:color w:val="000000"/>
              </w:rPr>
              <w:t>5</w:t>
            </w:r>
          </w:p>
        </w:tc>
        <w:tc>
          <w:tcPr>
            <w:tcW w:w="979" w:type="dxa"/>
            <w:tcBorders>
              <w:top w:val="nil"/>
              <w:left w:val="nil"/>
              <w:bottom w:val="single" w:sz="4" w:space="0" w:color="auto"/>
              <w:right w:val="single" w:sz="4" w:space="0" w:color="auto"/>
            </w:tcBorders>
            <w:vAlign w:val="bottom"/>
            <w:hideMark/>
          </w:tcPr>
          <w:p w:rsidR="003334CA" w:rsidRPr="003334CA" w:rsidP="003334CA" w14:paraId="17AD95C2" w14:textId="77777777">
            <w:pPr>
              <w:jc w:val="center"/>
              <w:rPr>
                <w:color w:val="000000"/>
              </w:rPr>
            </w:pPr>
            <w:r w:rsidRPr="003334CA">
              <w:rPr>
                <w:color w:val="000000"/>
              </w:rPr>
              <w:t>0.08</w:t>
            </w:r>
          </w:p>
        </w:tc>
        <w:tc>
          <w:tcPr>
            <w:tcW w:w="1035" w:type="dxa"/>
            <w:tcBorders>
              <w:top w:val="nil"/>
              <w:left w:val="nil"/>
              <w:bottom w:val="single" w:sz="4" w:space="0" w:color="auto"/>
              <w:right w:val="single" w:sz="4" w:space="0" w:color="auto"/>
            </w:tcBorders>
            <w:vAlign w:val="bottom"/>
            <w:hideMark/>
          </w:tcPr>
          <w:p w:rsidR="003334CA" w:rsidRPr="003334CA" w:rsidP="003334CA" w14:paraId="795704C5" w14:textId="77777777">
            <w:pPr>
              <w:jc w:val="center"/>
              <w:rPr>
                <w:color w:val="000000"/>
              </w:rPr>
            </w:pPr>
            <w:r w:rsidRPr="003334CA">
              <w:rPr>
                <w:color w:val="000000"/>
              </w:rPr>
              <w:t xml:space="preserve"> $   32.61 </w:t>
            </w:r>
          </w:p>
        </w:tc>
        <w:tc>
          <w:tcPr>
            <w:tcW w:w="900" w:type="dxa"/>
            <w:tcBorders>
              <w:top w:val="nil"/>
              <w:left w:val="nil"/>
              <w:bottom w:val="single" w:sz="4" w:space="0" w:color="auto"/>
              <w:right w:val="single" w:sz="4" w:space="0" w:color="auto"/>
            </w:tcBorders>
            <w:vAlign w:val="bottom"/>
            <w:hideMark/>
          </w:tcPr>
          <w:p w:rsidR="003334CA" w:rsidRPr="003334CA" w:rsidP="003334CA" w14:paraId="1A5EFCD8" w14:textId="77777777">
            <w:pPr>
              <w:jc w:val="center"/>
              <w:rPr>
                <w:color w:val="000000"/>
              </w:rPr>
            </w:pPr>
            <w:r w:rsidRPr="003334CA">
              <w:rPr>
                <w:color w:val="000000"/>
              </w:rPr>
              <w:t>2.718</w:t>
            </w:r>
          </w:p>
        </w:tc>
        <w:tc>
          <w:tcPr>
            <w:tcW w:w="1170" w:type="dxa"/>
            <w:tcBorders>
              <w:top w:val="nil"/>
              <w:left w:val="nil"/>
              <w:bottom w:val="single" w:sz="4" w:space="0" w:color="auto"/>
              <w:right w:val="single" w:sz="4" w:space="0" w:color="auto"/>
            </w:tcBorders>
            <w:vAlign w:val="bottom"/>
            <w:hideMark/>
          </w:tcPr>
          <w:p w:rsidR="003334CA" w:rsidRPr="003334CA" w:rsidP="003334CA" w14:paraId="4916A6F0" w14:textId="205C605E">
            <w:pPr>
              <w:jc w:val="center"/>
              <w:rPr>
                <w:color w:val="000000"/>
              </w:rPr>
            </w:pPr>
            <w:r w:rsidRPr="003334CA">
              <w:rPr>
                <w:color w:val="000000"/>
              </w:rPr>
              <w:t xml:space="preserve">  1,997,592 </w:t>
            </w:r>
          </w:p>
        </w:tc>
        <w:tc>
          <w:tcPr>
            <w:tcW w:w="1890" w:type="dxa"/>
            <w:tcBorders>
              <w:top w:val="nil"/>
              <w:left w:val="nil"/>
              <w:bottom w:val="single" w:sz="4" w:space="0" w:color="auto"/>
              <w:right w:val="single" w:sz="8" w:space="0" w:color="auto"/>
            </w:tcBorders>
            <w:vAlign w:val="bottom"/>
            <w:hideMark/>
          </w:tcPr>
          <w:p w:rsidR="003334CA" w:rsidRPr="003334CA" w:rsidP="003334CA" w14:paraId="050F0F12" w14:textId="77777777">
            <w:pPr>
              <w:jc w:val="center"/>
              <w:rPr>
                <w:color w:val="000000"/>
              </w:rPr>
            </w:pPr>
            <w:r w:rsidRPr="003334CA">
              <w:rPr>
                <w:color w:val="000000"/>
              </w:rPr>
              <w:t xml:space="preserve"> $        5,428,456.26 </w:t>
            </w:r>
          </w:p>
        </w:tc>
      </w:tr>
      <w:tr w14:paraId="5FB542D1" w14:textId="77777777" w:rsidTr="003334CA">
        <w:tblPrEx>
          <w:tblW w:w="8190" w:type="dxa"/>
          <w:tblInd w:w="350" w:type="dxa"/>
          <w:tblLook w:val="04A0"/>
        </w:tblPrEx>
        <w:trPr>
          <w:trHeight w:val="290"/>
        </w:trPr>
        <w:tc>
          <w:tcPr>
            <w:tcW w:w="6300" w:type="dxa"/>
            <w:gridSpan w:val="7"/>
            <w:tcBorders>
              <w:top w:val="single" w:sz="4" w:space="0" w:color="auto"/>
              <w:left w:val="single" w:sz="8" w:space="0" w:color="auto"/>
              <w:bottom w:val="single" w:sz="4" w:space="0" w:color="auto"/>
              <w:right w:val="single" w:sz="4" w:space="0" w:color="000000"/>
            </w:tcBorders>
            <w:vAlign w:val="bottom"/>
            <w:hideMark/>
          </w:tcPr>
          <w:p w:rsidR="003334CA" w:rsidRPr="003334CA" w:rsidP="003334CA" w14:paraId="013EF9AA" w14:textId="77777777">
            <w:pPr>
              <w:rPr>
                <w:color w:val="000000"/>
              </w:rPr>
            </w:pPr>
            <w:r w:rsidRPr="003334CA">
              <w:rPr>
                <w:color w:val="000000"/>
              </w:rPr>
              <w:t>Overhead at 100% Salary</w:t>
            </w:r>
          </w:p>
        </w:tc>
        <w:tc>
          <w:tcPr>
            <w:tcW w:w="1890" w:type="dxa"/>
            <w:tcBorders>
              <w:top w:val="nil"/>
              <w:left w:val="nil"/>
              <w:bottom w:val="single" w:sz="4" w:space="0" w:color="auto"/>
              <w:right w:val="single" w:sz="8" w:space="0" w:color="auto"/>
            </w:tcBorders>
            <w:vAlign w:val="bottom"/>
            <w:hideMark/>
          </w:tcPr>
          <w:p w:rsidR="003334CA" w:rsidRPr="003334CA" w:rsidP="003334CA" w14:paraId="67FC938C" w14:textId="77777777">
            <w:pPr>
              <w:jc w:val="center"/>
              <w:rPr>
                <w:color w:val="000000"/>
              </w:rPr>
            </w:pPr>
            <w:r w:rsidRPr="003334CA">
              <w:rPr>
                <w:color w:val="000000"/>
              </w:rPr>
              <w:t xml:space="preserve"> $        5,428,456.26 </w:t>
            </w:r>
          </w:p>
        </w:tc>
      </w:tr>
      <w:tr w14:paraId="054B4AA2" w14:textId="77777777" w:rsidTr="003334CA">
        <w:tblPrEx>
          <w:tblW w:w="8190" w:type="dxa"/>
          <w:tblInd w:w="350" w:type="dxa"/>
          <w:tblLook w:val="04A0"/>
        </w:tblPrEx>
        <w:trPr>
          <w:trHeight w:val="290"/>
        </w:trPr>
        <w:tc>
          <w:tcPr>
            <w:tcW w:w="6300" w:type="dxa"/>
            <w:gridSpan w:val="7"/>
            <w:tcBorders>
              <w:top w:val="single" w:sz="4" w:space="0" w:color="auto"/>
              <w:left w:val="single" w:sz="8" w:space="0" w:color="auto"/>
              <w:bottom w:val="single" w:sz="4" w:space="0" w:color="auto"/>
              <w:right w:val="single" w:sz="4" w:space="0" w:color="000000"/>
            </w:tcBorders>
            <w:vAlign w:val="bottom"/>
            <w:hideMark/>
          </w:tcPr>
          <w:p w:rsidR="003334CA" w:rsidRPr="003334CA" w:rsidP="003334CA" w14:paraId="47D132E1" w14:textId="77777777">
            <w:pPr>
              <w:jc w:val="center"/>
              <w:rPr>
                <w:color w:val="000000"/>
              </w:rPr>
            </w:pPr>
            <w:r w:rsidRPr="003334CA">
              <w:rPr>
                <w:color w:val="000000"/>
              </w:rPr>
              <w:t> </w:t>
            </w:r>
          </w:p>
        </w:tc>
        <w:tc>
          <w:tcPr>
            <w:tcW w:w="1890" w:type="dxa"/>
            <w:tcBorders>
              <w:top w:val="nil"/>
              <w:left w:val="nil"/>
              <w:bottom w:val="single" w:sz="4" w:space="0" w:color="auto"/>
              <w:right w:val="single" w:sz="8" w:space="0" w:color="auto"/>
            </w:tcBorders>
            <w:vAlign w:val="bottom"/>
            <w:hideMark/>
          </w:tcPr>
          <w:p w:rsidR="003334CA" w:rsidRPr="003334CA" w:rsidP="003334CA" w14:paraId="3F99AB3E" w14:textId="77777777">
            <w:pPr>
              <w:jc w:val="center"/>
              <w:rPr>
                <w:color w:val="000000"/>
              </w:rPr>
            </w:pPr>
            <w:r w:rsidRPr="003334CA">
              <w:rPr>
                <w:color w:val="000000"/>
              </w:rPr>
              <w:t> </w:t>
            </w:r>
          </w:p>
        </w:tc>
      </w:tr>
      <w:tr w14:paraId="5ED79815" w14:textId="77777777" w:rsidTr="003334CA">
        <w:tblPrEx>
          <w:tblW w:w="8190" w:type="dxa"/>
          <w:tblInd w:w="350" w:type="dxa"/>
          <w:tblLook w:val="04A0"/>
        </w:tblPrEx>
        <w:trPr>
          <w:trHeight w:val="290"/>
        </w:trPr>
        <w:tc>
          <w:tcPr>
            <w:tcW w:w="6300" w:type="dxa"/>
            <w:gridSpan w:val="7"/>
            <w:tcBorders>
              <w:top w:val="single" w:sz="4" w:space="0" w:color="auto"/>
              <w:left w:val="single" w:sz="8" w:space="0" w:color="auto"/>
              <w:bottom w:val="single" w:sz="4" w:space="0" w:color="auto"/>
              <w:right w:val="single" w:sz="4" w:space="0" w:color="000000"/>
            </w:tcBorders>
            <w:vAlign w:val="bottom"/>
            <w:hideMark/>
          </w:tcPr>
          <w:p w:rsidR="003334CA" w:rsidRPr="003334CA" w:rsidP="003334CA" w14:paraId="347AEBEA" w14:textId="77777777">
            <w:pPr>
              <w:rPr>
                <w:color w:val="000000"/>
              </w:rPr>
            </w:pPr>
            <w:r w:rsidRPr="003334CA">
              <w:rPr>
                <w:color w:val="000000"/>
              </w:rPr>
              <w:t>Processing / Analyzing Costs</w:t>
            </w:r>
          </w:p>
        </w:tc>
        <w:tc>
          <w:tcPr>
            <w:tcW w:w="1890" w:type="dxa"/>
            <w:tcBorders>
              <w:top w:val="nil"/>
              <w:left w:val="nil"/>
              <w:bottom w:val="single" w:sz="4" w:space="0" w:color="auto"/>
              <w:right w:val="single" w:sz="8" w:space="0" w:color="auto"/>
            </w:tcBorders>
            <w:vAlign w:val="bottom"/>
            <w:hideMark/>
          </w:tcPr>
          <w:p w:rsidR="003334CA" w:rsidRPr="003334CA" w:rsidP="003334CA" w14:paraId="6AB93949" w14:textId="77777777">
            <w:pPr>
              <w:jc w:val="center"/>
              <w:rPr>
                <w:color w:val="000000"/>
              </w:rPr>
            </w:pPr>
            <w:r w:rsidRPr="003334CA">
              <w:rPr>
                <w:color w:val="000000"/>
              </w:rPr>
              <w:t xml:space="preserve"> $      50,805,423.20 </w:t>
            </w:r>
          </w:p>
        </w:tc>
      </w:tr>
      <w:tr w14:paraId="1515FB50" w14:textId="77777777" w:rsidTr="003334CA">
        <w:tblPrEx>
          <w:tblW w:w="8190" w:type="dxa"/>
          <w:tblInd w:w="350" w:type="dxa"/>
          <w:tblLook w:val="04A0"/>
        </w:tblPrEx>
        <w:trPr>
          <w:trHeight w:val="290"/>
        </w:trPr>
        <w:tc>
          <w:tcPr>
            <w:tcW w:w="6300" w:type="dxa"/>
            <w:gridSpan w:val="7"/>
            <w:tcBorders>
              <w:top w:val="single" w:sz="4" w:space="0" w:color="auto"/>
              <w:left w:val="single" w:sz="8" w:space="0" w:color="auto"/>
              <w:bottom w:val="single" w:sz="4" w:space="0" w:color="auto"/>
              <w:right w:val="single" w:sz="4" w:space="0" w:color="000000"/>
            </w:tcBorders>
            <w:vAlign w:val="bottom"/>
            <w:hideMark/>
          </w:tcPr>
          <w:p w:rsidR="003334CA" w:rsidRPr="003334CA" w:rsidP="003334CA" w14:paraId="0FF2536B" w14:textId="77777777">
            <w:pPr>
              <w:rPr>
                <w:color w:val="000000"/>
              </w:rPr>
            </w:pPr>
            <w:r w:rsidRPr="003334CA">
              <w:rPr>
                <w:color w:val="000000"/>
              </w:rPr>
              <w:t>Printing and Production Cost</w:t>
            </w:r>
          </w:p>
        </w:tc>
        <w:tc>
          <w:tcPr>
            <w:tcW w:w="1890" w:type="dxa"/>
            <w:tcBorders>
              <w:top w:val="nil"/>
              <w:left w:val="nil"/>
              <w:bottom w:val="single" w:sz="4" w:space="0" w:color="auto"/>
              <w:right w:val="single" w:sz="8" w:space="0" w:color="auto"/>
            </w:tcBorders>
            <w:vAlign w:val="bottom"/>
            <w:hideMark/>
          </w:tcPr>
          <w:p w:rsidR="003334CA" w:rsidRPr="003334CA" w:rsidP="003334CA" w14:paraId="5E76F807" w14:textId="77777777">
            <w:pPr>
              <w:jc w:val="center"/>
              <w:rPr>
                <w:color w:val="000000"/>
              </w:rPr>
            </w:pPr>
            <w:r w:rsidRPr="003334CA">
              <w:rPr>
                <w:color w:val="000000"/>
              </w:rPr>
              <w:t xml:space="preserve"> $           564,504.70 </w:t>
            </w:r>
          </w:p>
        </w:tc>
      </w:tr>
      <w:tr w14:paraId="29E4EB34" w14:textId="77777777" w:rsidTr="003334CA">
        <w:tblPrEx>
          <w:tblW w:w="8190" w:type="dxa"/>
          <w:tblInd w:w="350" w:type="dxa"/>
          <w:tblLook w:val="04A0"/>
        </w:tblPrEx>
        <w:trPr>
          <w:trHeight w:val="300"/>
        </w:trPr>
        <w:tc>
          <w:tcPr>
            <w:tcW w:w="6300" w:type="dxa"/>
            <w:gridSpan w:val="7"/>
            <w:tcBorders>
              <w:top w:val="single" w:sz="4" w:space="0" w:color="auto"/>
              <w:left w:val="single" w:sz="8" w:space="0" w:color="auto"/>
              <w:bottom w:val="single" w:sz="8" w:space="0" w:color="auto"/>
              <w:right w:val="single" w:sz="4" w:space="0" w:color="000000"/>
            </w:tcBorders>
            <w:vAlign w:val="bottom"/>
            <w:hideMark/>
          </w:tcPr>
          <w:p w:rsidR="003334CA" w:rsidRPr="003334CA" w:rsidP="003334CA" w14:paraId="0756EC94" w14:textId="77777777">
            <w:pPr>
              <w:rPr>
                <w:color w:val="000000"/>
              </w:rPr>
            </w:pPr>
            <w:r w:rsidRPr="003334CA">
              <w:rPr>
                <w:color w:val="000000"/>
              </w:rPr>
              <w:t>Total Cost to Government</w:t>
            </w:r>
          </w:p>
        </w:tc>
        <w:tc>
          <w:tcPr>
            <w:tcW w:w="1890" w:type="dxa"/>
            <w:tcBorders>
              <w:top w:val="nil"/>
              <w:left w:val="nil"/>
              <w:bottom w:val="single" w:sz="8" w:space="0" w:color="auto"/>
              <w:right w:val="single" w:sz="8" w:space="0" w:color="auto"/>
            </w:tcBorders>
            <w:vAlign w:val="bottom"/>
            <w:hideMark/>
          </w:tcPr>
          <w:p w:rsidR="003334CA" w:rsidRPr="003334CA" w:rsidP="003334CA" w14:paraId="2CBEAC4E" w14:textId="77777777">
            <w:pPr>
              <w:jc w:val="center"/>
              <w:rPr>
                <w:color w:val="000000"/>
              </w:rPr>
            </w:pPr>
            <w:r w:rsidRPr="003334CA">
              <w:rPr>
                <w:color w:val="000000"/>
              </w:rPr>
              <w:t xml:space="preserve"> $      51,369,927.90 </w:t>
            </w:r>
          </w:p>
        </w:tc>
      </w:tr>
    </w:tbl>
    <w:p w:rsidR="007B217C" w:rsidP="00F54C17" w14:paraId="4FAFE36F" w14:textId="77777777">
      <w:pPr>
        <w:pStyle w:val="ListParagraph"/>
        <w:tabs>
          <w:tab w:val="right" w:pos="8370"/>
        </w:tabs>
        <w:ind w:left="360" w:right="576"/>
        <w:jc w:val="both"/>
        <w:rPr>
          <w:sz w:val="24"/>
          <w:szCs w:val="24"/>
        </w:rPr>
      </w:pPr>
    </w:p>
    <w:p w:rsidR="003D0AC3" w:rsidRPr="00037F25" w:rsidP="003D0AC3" w14:paraId="462C9A1C" w14:textId="77777777">
      <w:pPr>
        <w:pStyle w:val="ListParagraph"/>
        <w:ind w:left="360" w:right="576"/>
        <w:rPr>
          <w:sz w:val="24"/>
          <w:szCs w:val="24"/>
        </w:rPr>
      </w:pPr>
      <w:r w:rsidRPr="00037F25">
        <w:rPr>
          <w:sz w:val="24"/>
          <w:szCs w:val="24"/>
        </w:rPr>
        <w:t xml:space="preserve">Overhead costs are 100% of salary and are the same as the wage listed above and the amounts are included in the total.  </w:t>
      </w:r>
    </w:p>
    <w:p w:rsidR="003D0AC3" w:rsidRPr="00037F25" w:rsidP="003D0AC3" w14:paraId="3820ECDA" w14:textId="77777777">
      <w:pPr>
        <w:pStyle w:val="ListParagraph"/>
        <w:ind w:left="360" w:right="576"/>
        <w:rPr>
          <w:sz w:val="24"/>
          <w:szCs w:val="24"/>
        </w:rPr>
      </w:pPr>
    </w:p>
    <w:p w:rsidR="003D0AC3" w:rsidRPr="003F2B6E" w:rsidP="003D0AC3" w14:paraId="622B4860" w14:textId="2721BDDE">
      <w:pPr>
        <w:pStyle w:val="ListParagraph"/>
        <w:ind w:left="360" w:right="576"/>
        <w:rPr>
          <w:sz w:val="24"/>
          <w:szCs w:val="24"/>
        </w:rPr>
      </w:pPr>
      <w:r w:rsidRPr="00037F25">
        <w:rPr>
          <w:sz w:val="24"/>
          <w:szCs w:val="24"/>
        </w:rPr>
        <w:t>Printing and production costs approximates the cost of printing this information collection per year. (Processing/</w:t>
      </w:r>
      <w:r w:rsidRPr="003F2B6E">
        <w:rPr>
          <w:sz w:val="24"/>
          <w:szCs w:val="24"/>
        </w:rPr>
        <w:t>Analyzing Cost total divided by $90).</w:t>
      </w:r>
    </w:p>
    <w:p w:rsidR="003D0AC3" w:rsidRPr="003F2B6E" w:rsidP="003D0AC3" w14:paraId="31847B45" w14:textId="77777777">
      <w:pPr>
        <w:pStyle w:val="ListParagraph"/>
        <w:ind w:left="0" w:right="576"/>
        <w:jc w:val="both"/>
        <w:rPr>
          <w:sz w:val="24"/>
          <w:szCs w:val="24"/>
        </w:rPr>
      </w:pPr>
    </w:p>
    <w:p w:rsidR="001E0C8B" w:rsidRPr="00301402" w:rsidP="001E0C8B" w14:paraId="5F3BCE8F" w14:textId="77777777">
      <w:pPr>
        <w:pStyle w:val="ListParagraph"/>
        <w:ind w:left="360"/>
        <w:rPr>
          <w:sz w:val="24"/>
          <w:szCs w:val="24"/>
        </w:rPr>
      </w:pPr>
      <w:bookmarkStart w:id="7" w:name="_Hlk29579534"/>
      <w:r w:rsidRPr="001E0C8B">
        <w:rPr>
          <w:sz w:val="24"/>
          <w:szCs w:val="24"/>
        </w:rPr>
        <w:t>Note: The hourly wage information above is based on the hourly 2026 General Schedule (Base) Pay (</w:t>
      </w:r>
      <w:hyperlink r:id="rId9" w:history="1">
        <w:r w:rsidRPr="001E0C8B">
          <w:rPr>
            <w:rStyle w:val="Hyperlink"/>
            <w:sz w:val="24"/>
            <w:szCs w:val="24"/>
          </w:rPr>
          <w:t>https://www.opm.gov/policy-data-oversight/pay-leave/salaries-wages/salary-tables/pdf/2026/GS_h.pdf</w:t>
        </w:r>
      </w:hyperlink>
      <w:r w:rsidRPr="001E0C8B">
        <w:rPr>
          <w:sz w:val="24"/>
          <w:szCs w:val="24"/>
        </w:rPr>
        <w:t xml:space="preserve"> ). This rate does not include any locality adjustment as applicable.</w:t>
      </w:r>
    </w:p>
    <w:bookmarkEnd w:id="7"/>
    <w:p w:rsidR="003D0AC3" w:rsidRPr="00037F25" w:rsidP="003D0AC3" w14:paraId="55763CA5" w14:textId="77777777">
      <w:pPr>
        <w:ind w:left="360"/>
        <w:rPr>
          <w:sz w:val="24"/>
          <w:szCs w:val="24"/>
        </w:rPr>
      </w:pPr>
    </w:p>
    <w:p w:rsidR="003D0AC3" w:rsidRPr="00037F25" w:rsidP="003D0AC3" w14:paraId="34017835" w14:textId="77777777">
      <w:pPr>
        <w:ind w:left="360" w:right="684"/>
        <w:rPr>
          <w:sz w:val="24"/>
          <w:szCs w:val="24"/>
        </w:rPr>
      </w:pPr>
      <w:r w:rsidRPr="00037F25">
        <w:rPr>
          <w:sz w:val="24"/>
          <w:szCs w:val="24"/>
        </w:rPr>
        <w:t xml:space="preserve">The processing time estimates above are based on the actual amount of time employees of each grade level spend to process to completion a claim received on this </w:t>
      </w:r>
      <w:r w:rsidRPr="00037F25">
        <w:rPr>
          <w:sz w:val="24"/>
          <w:szCs w:val="24"/>
        </w:rPr>
        <w:t>form. The within-grade step (3) of each employee represents the average experience of employees within each grade.</w:t>
      </w:r>
    </w:p>
    <w:bookmarkEnd w:id="6"/>
    <w:p w:rsidR="00541318" w:rsidRPr="00037F25" w:rsidP="00541318" w14:paraId="7C3F7693" w14:textId="77777777">
      <w:pPr>
        <w:tabs>
          <w:tab w:val="left" w:pos="480"/>
          <w:tab w:val="right" w:pos="8640"/>
        </w:tabs>
        <w:ind w:right="684"/>
        <w:rPr>
          <w:sz w:val="24"/>
          <w:szCs w:val="24"/>
        </w:rPr>
      </w:pPr>
    </w:p>
    <w:p w:rsidR="00495C22" w:rsidRPr="00037F25" w:rsidP="008C254F" w14:paraId="46E5CEED" w14:textId="44FDD931">
      <w:pPr>
        <w:pStyle w:val="ListParagraph"/>
        <w:numPr>
          <w:ilvl w:val="0"/>
          <w:numId w:val="5"/>
        </w:numPr>
        <w:tabs>
          <w:tab w:val="left" w:pos="547"/>
          <w:tab w:val="left" w:pos="1080"/>
          <w:tab w:val="left" w:pos="1627"/>
          <w:tab w:val="left" w:pos="2160"/>
          <w:tab w:val="left" w:pos="2880"/>
        </w:tabs>
        <w:rPr>
          <w:b/>
          <w:sz w:val="24"/>
          <w:szCs w:val="24"/>
          <w:u w:val="single"/>
        </w:rPr>
      </w:pPr>
      <w:r w:rsidRPr="00037F25">
        <w:rPr>
          <w:b/>
          <w:sz w:val="24"/>
          <w:szCs w:val="24"/>
          <w:u w:val="single"/>
        </w:rPr>
        <w:t>Reason for Change in Burden</w:t>
      </w:r>
    </w:p>
    <w:p w:rsidR="008C254F" w:rsidRPr="00037F25" w14:paraId="79403E0C" w14:textId="77777777">
      <w:pPr>
        <w:pStyle w:val="OmniPage9"/>
        <w:tabs>
          <w:tab w:val="clear" w:pos="100"/>
          <w:tab w:val="left" w:pos="540"/>
          <w:tab w:val="left" w:pos="1080"/>
          <w:tab w:val="clear" w:pos="9162"/>
        </w:tabs>
        <w:rPr>
          <w:rFonts w:ascii="Times New Roman" w:hAnsi="Times New Roman"/>
          <w:sz w:val="24"/>
          <w:szCs w:val="24"/>
        </w:rPr>
      </w:pPr>
    </w:p>
    <w:p w:rsidR="00D94A3D" w:rsidRPr="00D94A3D" w:rsidP="00D94A3D" w14:paraId="010E3EA9" w14:textId="471F97F8">
      <w:pPr>
        <w:ind w:firstLine="360"/>
        <w:rPr>
          <w:rFonts w:eastAsia="Arial"/>
          <w:sz w:val="24"/>
          <w:szCs w:val="24"/>
        </w:rPr>
      </w:pPr>
      <w:r w:rsidRPr="00D94A3D">
        <w:rPr>
          <w:rFonts w:eastAsiaTheme="minorHAnsi"/>
          <w:sz w:val="24"/>
          <w:szCs w:val="24"/>
        </w:rPr>
        <w:t xml:space="preserve">The respondent burden has </w:t>
      </w:r>
      <w:r w:rsidRPr="00D94A3D">
        <w:rPr>
          <w:rFonts w:eastAsia="Arial"/>
          <w:sz w:val="24"/>
          <w:szCs w:val="24"/>
        </w:rPr>
        <w:t xml:space="preserve">decreased due to: </w:t>
      </w:r>
    </w:p>
    <w:p w:rsidR="00D94A3D" w:rsidRPr="00E639BF" w:rsidP="00D94A3D" w14:paraId="1A867CFD" w14:textId="77777777">
      <w:pPr>
        <w:pStyle w:val="ListParagraph"/>
        <w:numPr>
          <w:ilvl w:val="1"/>
          <w:numId w:val="16"/>
        </w:numPr>
        <w:rPr>
          <w:rFonts w:eastAsia="Arial"/>
          <w:sz w:val="24"/>
          <w:szCs w:val="24"/>
        </w:rPr>
      </w:pPr>
      <w:r w:rsidRPr="00E639BF">
        <w:rPr>
          <w:rFonts w:eastAsia="Arial"/>
          <w:sz w:val="24"/>
          <w:szCs w:val="24"/>
        </w:rPr>
        <w:t xml:space="preserve">Shortening the length of the form from 15 to 5 pages, further reducing the respondent burden from 25 minutes to 15 minutes, and </w:t>
      </w:r>
    </w:p>
    <w:p w:rsidR="00D94A3D" w:rsidRPr="00E639BF" w:rsidP="00D94A3D" w14:paraId="3475B41A" w14:textId="77777777">
      <w:pPr>
        <w:pStyle w:val="ListParagraph"/>
        <w:numPr>
          <w:ilvl w:val="1"/>
          <w:numId w:val="16"/>
        </w:numPr>
        <w:rPr>
          <w:rFonts w:eastAsia="Arial"/>
          <w:sz w:val="24"/>
          <w:szCs w:val="24"/>
        </w:rPr>
      </w:pPr>
      <w:r w:rsidRPr="00E639BF">
        <w:rPr>
          <w:rFonts w:eastAsia="Arial"/>
          <w:sz w:val="24"/>
          <w:szCs w:val="24"/>
        </w:rPr>
        <w:t>From the decreased number of receivables averaged over that past year.</w:t>
      </w:r>
    </w:p>
    <w:p w:rsidR="00171C87" w:rsidRPr="00037F25" w:rsidP="00D94A3D" w14:paraId="21D065B5" w14:textId="228B25A6">
      <w:pPr>
        <w:ind w:right="540"/>
        <w:rPr>
          <w:b/>
          <w:sz w:val="24"/>
          <w:szCs w:val="24"/>
        </w:rPr>
      </w:pPr>
    </w:p>
    <w:p w:rsidR="008C254F" w:rsidRPr="00037F25" w:rsidP="008C254F" w14:paraId="2912EA89" w14:textId="57FBFB9C">
      <w:pPr>
        <w:pStyle w:val="BodyText3"/>
        <w:numPr>
          <w:ilvl w:val="0"/>
          <w:numId w:val="5"/>
        </w:numPr>
        <w:tabs>
          <w:tab w:val="left" w:pos="547"/>
          <w:tab w:val="left" w:pos="1627"/>
        </w:tabs>
        <w:rPr>
          <w:b/>
          <w:sz w:val="24"/>
          <w:szCs w:val="24"/>
          <w:u w:val="single"/>
        </w:rPr>
      </w:pPr>
      <w:r w:rsidRPr="00037F25">
        <w:rPr>
          <w:b/>
          <w:sz w:val="24"/>
          <w:szCs w:val="24"/>
          <w:u w:val="single"/>
        </w:rPr>
        <w:t>Publication of Results</w:t>
      </w:r>
    </w:p>
    <w:p w:rsidR="00E36537" w:rsidP="00037F25" w14:paraId="3249E2C4" w14:textId="256A17AE">
      <w:pPr>
        <w:tabs>
          <w:tab w:val="left" w:pos="480"/>
          <w:tab w:val="right" w:pos="8640"/>
        </w:tabs>
        <w:ind w:left="360" w:right="684"/>
        <w:rPr>
          <w:sz w:val="24"/>
          <w:szCs w:val="24"/>
        </w:rPr>
      </w:pPr>
      <w:r w:rsidRPr="00FF0AF3">
        <w:rPr>
          <w:sz w:val="24"/>
          <w:szCs w:val="24"/>
        </w:rPr>
        <w:t>The results of this information collection will not be published.</w:t>
      </w:r>
    </w:p>
    <w:p w:rsidR="00CD11D9" w:rsidRPr="00FF0AF3" w:rsidP="00037F25" w14:paraId="43983EAB" w14:textId="77777777">
      <w:pPr>
        <w:tabs>
          <w:tab w:val="left" w:pos="480"/>
          <w:tab w:val="right" w:pos="8640"/>
        </w:tabs>
        <w:ind w:left="360" w:right="684"/>
        <w:rPr>
          <w:sz w:val="24"/>
          <w:szCs w:val="24"/>
        </w:rPr>
      </w:pPr>
    </w:p>
    <w:p w:rsidR="00037F25" w:rsidRPr="00FF0AF3" w:rsidP="00037F25" w14:paraId="10960A1B" w14:textId="0A4ED7FB">
      <w:pPr>
        <w:pStyle w:val="BodyText3"/>
        <w:numPr>
          <w:ilvl w:val="0"/>
          <w:numId w:val="5"/>
        </w:numPr>
        <w:tabs>
          <w:tab w:val="left" w:pos="547"/>
          <w:tab w:val="left" w:pos="1627"/>
        </w:tabs>
        <w:rPr>
          <w:b/>
          <w:bCs/>
          <w:sz w:val="24"/>
          <w:szCs w:val="24"/>
        </w:rPr>
      </w:pPr>
      <w:r w:rsidRPr="00FF0AF3">
        <w:rPr>
          <w:b/>
          <w:bCs/>
          <w:sz w:val="24"/>
          <w:szCs w:val="24"/>
          <w:u w:val="single"/>
        </w:rPr>
        <w:t xml:space="preserve">Non-Display of OMB Expiration Date </w:t>
      </w:r>
    </w:p>
    <w:p w:rsidR="00037F25" w:rsidRPr="00FF0AF3" w:rsidP="00037F25" w14:paraId="464E3150" w14:textId="77777777">
      <w:pPr>
        <w:ind w:left="360"/>
        <w:rPr>
          <w:sz w:val="24"/>
          <w:szCs w:val="24"/>
        </w:rPr>
      </w:pPr>
      <w:r w:rsidRPr="00FF0AF3">
        <w:rPr>
          <w:sz w:val="24"/>
          <w:szCs w:val="24"/>
        </w:rPr>
        <w:t xml:space="preserve">We are not seeking approval to omit the display of the expiration date of the OMB approval on the collection instrument. </w:t>
      </w:r>
    </w:p>
    <w:p w:rsidR="008C254F" w:rsidRPr="00FF0AF3" w14:paraId="4DBFDD39" w14:textId="77777777">
      <w:pPr>
        <w:tabs>
          <w:tab w:val="left" w:pos="480"/>
          <w:tab w:val="right" w:pos="8640"/>
        </w:tabs>
        <w:ind w:right="684"/>
        <w:rPr>
          <w:b/>
          <w:sz w:val="24"/>
          <w:szCs w:val="24"/>
        </w:rPr>
      </w:pPr>
    </w:p>
    <w:p w:rsidR="008C254F" w:rsidRPr="00FF0AF3" w:rsidP="008C254F" w14:paraId="5496B1F7" w14:textId="70BA32A6">
      <w:pPr>
        <w:pStyle w:val="BodyText3"/>
        <w:numPr>
          <w:ilvl w:val="0"/>
          <w:numId w:val="5"/>
        </w:numPr>
        <w:rPr>
          <w:b/>
          <w:bCs/>
          <w:sz w:val="24"/>
          <w:szCs w:val="24"/>
        </w:rPr>
      </w:pPr>
      <w:r w:rsidRPr="00FF0AF3">
        <w:rPr>
          <w:b/>
          <w:bCs/>
          <w:sz w:val="24"/>
          <w:szCs w:val="24"/>
          <w:u w:val="single"/>
        </w:rPr>
        <w:t>Exceptions to “Certification for Paperwork Reduction Submissions”</w:t>
      </w:r>
    </w:p>
    <w:p w:rsidR="00E36537" w:rsidRPr="00037F25" w:rsidP="00F54C17" w14:paraId="34363DE7" w14:textId="3BF7A6F7">
      <w:pPr>
        <w:pStyle w:val="BodyText3"/>
        <w:rPr>
          <w:b/>
          <w:sz w:val="24"/>
          <w:szCs w:val="24"/>
        </w:rPr>
      </w:pPr>
      <w:r w:rsidRPr="00FF0AF3">
        <w:rPr>
          <w:sz w:val="24"/>
          <w:szCs w:val="24"/>
        </w:rPr>
        <w:t xml:space="preserve">      </w:t>
      </w:r>
      <w:r w:rsidRPr="00FF0AF3" w:rsidR="00037F25">
        <w:rPr>
          <w:sz w:val="24"/>
          <w:szCs w:val="24"/>
        </w:rPr>
        <w:t>We are not requesting any exemptions to the provisions stated in 5 CFR 1320.9.</w:t>
      </w:r>
    </w:p>
    <w:p w:rsidR="008C254F" w:rsidRPr="00037F25" w:rsidP="008C254F" w14:paraId="11AE7B4D" w14:textId="77777777">
      <w:pPr>
        <w:rPr>
          <w:sz w:val="24"/>
          <w:szCs w:val="24"/>
        </w:rPr>
      </w:pPr>
    </w:p>
    <w:sectPr w:rsidSect="00606AD2">
      <w:headerReference w:type="default" r:id="rId10"/>
      <w:pgSz w:w="12240" w:h="15840"/>
      <w:pgMar w:top="1440" w:right="1440" w:bottom="1440" w:left="1440" w:header="72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G Times">
    <w:altName w:val="Times New Roman"/>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92677" w:rsidP="00F81B22" w14:paraId="70E6B577" w14:textId="6BC7A526">
    <w:pPr>
      <w:jc w:val="center"/>
      <w:rPr>
        <w:sz w:val="24"/>
        <w:szCs w:val="24"/>
        <w:u w:val="single"/>
      </w:rPr>
    </w:pPr>
    <w:r w:rsidRPr="00092677">
      <w:rPr>
        <w:sz w:val="24"/>
        <w:szCs w:val="24"/>
        <w:u w:val="single"/>
      </w:rPr>
      <w:t xml:space="preserve">Supporting Statement - Part A </w:t>
    </w:r>
  </w:p>
  <w:p w:rsidR="00E37009" w:rsidRPr="00E37009" w:rsidP="00E37009" w14:paraId="79A23521" w14:textId="5B2A1546">
    <w:pPr>
      <w:jc w:val="center"/>
      <w:rPr>
        <w:b/>
        <w:bCs/>
        <w:i/>
        <w:iCs/>
        <w:sz w:val="24"/>
        <w:szCs w:val="24"/>
      </w:rPr>
    </w:pPr>
    <w:r w:rsidRPr="00E37009">
      <w:rPr>
        <w:b/>
        <w:bCs/>
        <w:i/>
        <w:iCs/>
        <w:sz w:val="24"/>
        <w:szCs w:val="24"/>
      </w:rPr>
      <w:t>Application for Disability Compensation Benefits</w:t>
    </w:r>
    <w:r w:rsidRPr="00E37009" w:rsidR="00FD4DFF">
      <w:rPr>
        <w:b/>
        <w:bCs/>
        <w:i/>
        <w:iCs/>
        <w:sz w:val="24"/>
        <w:szCs w:val="24"/>
      </w:rPr>
      <w:t xml:space="preserve"> </w:t>
    </w:r>
  </w:p>
  <w:p w:rsidR="00726753" w:rsidRPr="00E37009" w:rsidP="00E37009" w14:paraId="75B0C283" w14:textId="47D2B623">
    <w:pPr>
      <w:jc w:val="center"/>
      <w:rPr>
        <w:b/>
        <w:bCs/>
        <w:sz w:val="24"/>
        <w:szCs w:val="24"/>
      </w:rPr>
    </w:pPr>
    <w:r w:rsidRPr="00E37009">
      <w:rPr>
        <w:b/>
        <w:bCs/>
        <w:sz w:val="24"/>
        <w:szCs w:val="24"/>
      </w:rPr>
      <w:t xml:space="preserve">– </w:t>
    </w:r>
    <w:r w:rsidRPr="00E37009" w:rsidR="007058DC">
      <w:rPr>
        <w:b/>
        <w:bCs/>
        <w:sz w:val="24"/>
        <w:szCs w:val="24"/>
      </w:rPr>
      <w:t xml:space="preserve">OMB </w:t>
    </w:r>
    <w:r w:rsidRPr="00E37009">
      <w:rPr>
        <w:b/>
        <w:bCs/>
        <w:sz w:val="24"/>
        <w:szCs w:val="24"/>
      </w:rPr>
      <w:t>Control #2900-</w:t>
    </w:r>
    <w:r w:rsidRPr="00E37009" w:rsidR="007058DC">
      <w:rPr>
        <w:b/>
        <w:bCs/>
        <w:sz w:val="24"/>
        <w:szCs w:val="24"/>
      </w:rPr>
      <w:t>0747</w:t>
    </w:r>
  </w:p>
  <w:p w:rsidR="00606AD2" w:rsidRPr="00726753" w:rsidP="00606AD2" w14:paraId="35AB06CF" w14:textId="77777777">
    <w:pPr>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FFFFFFFF"/>
    <w:lvl w:ilvl="0">
      <w:start w:val="0"/>
      <w:numFmt w:val="decimal"/>
      <w:lvlText w:val="*"/>
      <w:lvlJc w:val="left"/>
    </w:lvl>
  </w:abstractNum>
  <w:abstractNum w:abstractNumId="1">
    <w:nsid w:val="036D0D39"/>
    <w:multiLevelType w:val="hybridMultilevel"/>
    <w:tmpl w:val="B290E6C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B317CA5"/>
    <w:multiLevelType w:val="hybridMultilevel"/>
    <w:tmpl w:val="6C8EDA86"/>
    <w:lvl w:ilvl="0">
      <w:start w:val="1"/>
      <w:numFmt w:val="lowerLetter"/>
      <w:lvlText w:val="%1."/>
      <w:lvlJc w:val="left"/>
      <w:pPr>
        <w:ind w:left="720" w:hanging="360"/>
      </w:pPr>
      <w:rPr>
        <w:rFonts w:hint="default"/>
      </w:rPr>
    </w:lvl>
    <w:lvl w:ilvl="1">
      <w:start w:val="1"/>
      <w:numFmt w:val="lowerRoman"/>
      <w:lvlText w:val="%2."/>
      <w:lvlJc w:val="righ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CF531F0"/>
    <w:multiLevelType w:val="hybridMultilevel"/>
    <w:tmpl w:val="DF24F39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7635B65"/>
    <w:multiLevelType w:val="hybridMultilevel"/>
    <w:tmpl w:val="60503D7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9C81112"/>
    <w:multiLevelType w:val="hybridMultilevel"/>
    <w:tmpl w:val="91FE5E2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D140C16"/>
    <w:multiLevelType w:val="hybridMultilevel"/>
    <w:tmpl w:val="BFCA1FE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36AB0DED"/>
    <w:multiLevelType w:val="singleLevel"/>
    <w:tmpl w:val="0409000F"/>
    <w:lvl w:ilvl="0">
      <w:start w:val="6"/>
      <w:numFmt w:val="decimal"/>
      <w:lvlText w:val="%1."/>
      <w:lvlJc w:val="left"/>
      <w:pPr>
        <w:tabs>
          <w:tab w:val="num" w:pos="360"/>
        </w:tabs>
        <w:ind w:left="360" w:hanging="360"/>
      </w:pPr>
      <w:rPr>
        <w:rFonts w:hint="default"/>
      </w:rPr>
    </w:lvl>
  </w:abstractNum>
  <w:abstractNum w:abstractNumId="8">
    <w:nsid w:val="40640EC7"/>
    <w:multiLevelType w:val="hybridMultilevel"/>
    <w:tmpl w:val="ABD47DB0"/>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43AD7887"/>
    <w:multiLevelType w:val="hybridMultilevel"/>
    <w:tmpl w:val="FE242DC8"/>
    <w:lvl w:ilvl="0">
      <w:start w:val="1"/>
      <w:numFmt w:val="bullet"/>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10">
    <w:nsid w:val="46C7771C"/>
    <w:multiLevelType w:val="hybridMultilevel"/>
    <w:tmpl w:val="92FC7AAC"/>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1">
    <w:nsid w:val="47E25DEE"/>
    <w:multiLevelType w:val="hybridMultilevel"/>
    <w:tmpl w:val="3A0062D4"/>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4E793C91"/>
    <w:multiLevelType w:val="hybridMultilevel"/>
    <w:tmpl w:val="301892B0"/>
    <w:lvl w:ilvl="0">
      <w:start w:val="1"/>
      <w:numFmt w:val="lowerLetter"/>
      <w:lvlText w:val="%1."/>
      <w:lvlJc w:val="left"/>
      <w:pPr>
        <w:ind w:left="720" w:hanging="360"/>
      </w:pPr>
      <w:rPr>
        <w:rFonts w:hint="default"/>
      </w:rPr>
    </w:lvl>
    <w:lvl w:ilvl="1">
      <w:start w:val="1"/>
      <w:numFmt w:val="decimal"/>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3C87581"/>
    <w:multiLevelType w:val="singleLevel"/>
    <w:tmpl w:val="67105F10"/>
    <w:lvl w:ilvl="0">
      <w:start w:val="1"/>
      <w:numFmt w:val="decimal"/>
      <w:lvlText w:val="%1."/>
      <w:lvlJc w:val="left"/>
      <w:pPr>
        <w:tabs>
          <w:tab w:val="num" w:pos="405"/>
        </w:tabs>
        <w:ind w:left="405" w:hanging="405"/>
      </w:pPr>
      <w:rPr>
        <w:rFonts w:hint="default"/>
      </w:rPr>
    </w:lvl>
  </w:abstractNum>
  <w:abstractNum w:abstractNumId="14">
    <w:nsid w:val="6BE45655"/>
    <w:multiLevelType w:val="hybridMultilevel"/>
    <w:tmpl w:val="35103048"/>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6D9D676D"/>
    <w:multiLevelType w:val="hybridMultilevel"/>
    <w:tmpl w:val="9D06672A"/>
    <w:lvl w:ilvl="0">
      <w:start w:val="2"/>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781343CA"/>
    <w:multiLevelType w:val="hybridMultilevel"/>
    <w:tmpl w:val="E8603CB6"/>
    <w:lvl w:ilvl="0">
      <w:start w:val="13"/>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7">
    <w:nsid w:val="79E238C9"/>
    <w:multiLevelType w:val="hybridMultilevel"/>
    <w:tmpl w:val="903A927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16cid:durableId="1402823763">
    <w:abstractNumId w:val="0"/>
    <w:lvlOverride w:ilvl="0">
      <w:lvl w:ilvl="0">
        <w:start w:val="0"/>
        <w:numFmt w:val="bullet"/>
        <w:lvlText w:val=""/>
        <w:legacy w:legacy="1" w:legacySpace="0" w:legacyIndent="360"/>
        <w:lvlJc w:val="left"/>
        <w:pPr>
          <w:ind w:left="720" w:hanging="360"/>
        </w:pPr>
        <w:rPr>
          <w:rFonts w:ascii="Symbol" w:hAnsi="Symbol" w:hint="default"/>
        </w:rPr>
      </w:lvl>
    </w:lvlOverride>
  </w:num>
  <w:num w:numId="2" w16cid:durableId="1418744038">
    <w:abstractNumId w:val="13"/>
  </w:num>
  <w:num w:numId="3" w16cid:durableId="1128091045">
    <w:abstractNumId w:val="6"/>
  </w:num>
  <w:num w:numId="4" w16cid:durableId="787889451">
    <w:abstractNumId w:val="8"/>
  </w:num>
  <w:num w:numId="5" w16cid:durableId="486670483">
    <w:abstractNumId w:val="14"/>
  </w:num>
  <w:num w:numId="6" w16cid:durableId="1860270195">
    <w:abstractNumId w:val="11"/>
  </w:num>
  <w:num w:numId="7" w16cid:durableId="1350983592">
    <w:abstractNumId w:val="15"/>
  </w:num>
  <w:num w:numId="8" w16cid:durableId="855777057">
    <w:abstractNumId w:val="12"/>
  </w:num>
  <w:num w:numId="9" w16cid:durableId="682322945">
    <w:abstractNumId w:val="7"/>
  </w:num>
  <w:num w:numId="10" w16cid:durableId="1658071338">
    <w:abstractNumId w:val="2"/>
  </w:num>
  <w:num w:numId="11" w16cid:durableId="1417019664">
    <w:abstractNumId w:val="16"/>
  </w:num>
  <w:num w:numId="12" w16cid:durableId="1187788720">
    <w:abstractNumId w:val="9"/>
  </w:num>
  <w:num w:numId="13" w16cid:durableId="2080594647">
    <w:abstractNumId w:val="4"/>
  </w:num>
  <w:num w:numId="14" w16cid:durableId="916749455">
    <w:abstractNumId w:val="17"/>
  </w:num>
  <w:num w:numId="15" w16cid:durableId="1011488472">
    <w:abstractNumId w:val="3"/>
  </w:num>
  <w:num w:numId="16" w16cid:durableId="615408216">
    <w:abstractNumId w:val="1"/>
  </w:num>
  <w:num w:numId="17" w16cid:durableId="628703788">
    <w:abstractNumId w:val="5"/>
  </w:num>
  <w:num w:numId="18" w16cid:durableId="5009701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537"/>
    <w:rsid w:val="00034BE2"/>
    <w:rsid w:val="00037F25"/>
    <w:rsid w:val="00057354"/>
    <w:rsid w:val="000719CA"/>
    <w:rsid w:val="00072B8C"/>
    <w:rsid w:val="00073EC2"/>
    <w:rsid w:val="00082BFA"/>
    <w:rsid w:val="00087230"/>
    <w:rsid w:val="000917A2"/>
    <w:rsid w:val="00092677"/>
    <w:rsid w:val="00094A7C"/>
    <w:rsid w:val="0009661F"/>
    <w:rsid w:val="000A3F32"/>
    <w:rsid w:val="000A5F35"/>
    <w:rsid w:val="000A778D"/>
    <w:rsid w:val="000C410E"/>
    <w:rsid w:val="000D33E8"/>
    <w:rsid w:val="000D3E66"/>
    <w:rsid w:val="000F4709"/>
    <w:rsid w:val="00100128"/>
    <w:rsid w:val="001014F2"/>
    <w:rsid w:val="00117B61"/>
    <w:rsid w:val="00122BDC"/>
    <w:rsid w:val="00142589"/>
    <w:rsid w:val="00143890"/>
    <w:rsid w:val="00143B55"/>
    <w:rsid w:val="00145314"/>
    <w:rsid w:val="001517B2"/>
    <w:rsid w:val="00156CA3"/>
    <w:rsid w:val="0016376A"/>
    <w:rsid w:val="00171C87"/>
    <w:rsid w:val="001729E3"/>
    <w:rsid w:val="00174B1F"/>
    <w:rsid w:val="001842D1"/>
    <w:rsid w:val="0018463F"/>
    <w:rsid w:val="00193590"/>
    <w:rsid w:val="001968BC"/>
    <w:rsid w:val="001B1F9A"/>
    <w:rsid w:val="001D0ABF"/>
    <w:rsid w:val="001D52F4"/>
    <w:rsid w:val="001D6A97"/>
    <w:rsid w:val="001D6D11"/>
    <w:rsid w:val="001D7264"/>
    <w:rsid w:val="001E0C8B"/>
    <w:rsid w:val="001E2E15"/>
    <w:rsid w:val="001E4D59"/>
    <w:rsid w:val="001F7E97"/>
    <w:rsid w:val="002074C4"/>
    <w:rsid w:val="002124ED"/>
    <w:rsid w:val="00216351"/>
    <w:rsid w:val="002346DB"/>
    <w:rsid w:val="00247FDB"/>
    <w:rsid w:val="00251D9C"/>
    <w:rsid w:val="00252B49"/>
    <w:rsid w:val="00272B57"/>
    <w:rsid w:val="00274721"/>
    <w:rsid w:val="002769D8"/>
    <w:rsid w:val="00290EED"/>
    <w:rsid w:val="00295605"/>
    <w:rsid w:val="002B4A50"/>
    <w:rsid w:val="002D7DD7"/>
    <w:rsid w:val="00301402"/>
    <w:rsid w:val="00303259"/>
    <w:rsid w:val="00310573"/>
    <w:rsid w:val="00312610"/>
    <w:rsid w:val="00313D6C"/>
    <w:rsid w:val="003210D0"/>
    <w:rsid w:val="003334CA"/>
    <w:rsid w:val="00334E84"/>
    <w:rsid w:val="00347A7B"/>
    <w:rsid w:val="00352FF2"/>
    <w:rsid w:val="00365302"/>
    <w:rsid w:val="003706A9"/>
    <w:rsid w:val="00373039"/>
    <w:rsid w:val="00375A78"/>
    <w:rsid w:val="003A209D"/>
    <w:rsid w:val="003A49F4"/>
    <w:rsid w:val="003B2715"/>
    <w:rsid w:val="003B6D49"/>
    <w:rsid w:val="003B797D"/>
    <w:rsid w:val="003D0AC3"/>
    <w:rsid w:val="003D5613"/>
    <w:rsid w:val="003D7C5E"/>
    <w:rsid w:val="003F26D8"/>
    <w:rsid w:val="003F2B6E"/>
    <w:rsid w:val="003F3A8E"/>
    <w:rsid w:val="003F663E"/>
    <w:rsid w:val="00401911"/>
    <w:rsid w:val="00416731"/>
    <w:rsid w:val="00417893"/>
    <w:rsid w:val="0043068B"/>
    <w:rsid w:val="00430D02"/>
    <w:rsid w:val="00432B96"/>
    <w:rsid w:val="0044501F"/>
    <w:rsid w:val="00447F72"/>
    <w:rsid w:val="00452E6A"/>
    <w:rsid w:val="00456B64"/>
    <w:rsid w:val="00471A0B"/>
    <w:rsid w:val="00473C95"/>
    <w:rsid w:val="00474529"/>
    <w:rsid w:val="00484984"/>
    <w:rsid w:val="00486812"/>
    <w:rsid w:val="00495C22"/>
    <w:rsid w:val="004D0B77"/>
    <w:rsid w:val="004D3BF6"/>
    <w:rsid w:val="004E0438"/>
    <w:rsid w:val="004E224F"/>
    <w:rsid w:val="004F0292"/>
    <w:rsid w:val="004F43E4"/>
    <w:rsid w:val="0051524F"/>
    <w:rsid w:val="00517283"/>
    <w:rsid w:val="0053151A"/>
    <w:rsid w:val="0053466D"/>
    <w:rsid w:val="005351E5"/>
    <w:rsid w:val="00540664"/>
    <w:rsid w:val="00541318"/>
    <w:rsid w:val="00547E0C"/>
    <w:rsid w:val="00563695"/>
    <w:rsid w:val="0057258A"/>
    <w:rsid w:val="00581C1C"/>
    <w:rsid w:val="00584A96"/>
    <w:rsid w:val="00592D72"/>
    <w:rsid w:val="00596D1D"/>
    <w:rsid w:val="005A0ABF"/>
    <w:rsid w:val="005C0CE5"/>
    <w:rsid w:val="005E3A36"/>
    <w:rsid w:val="005E4CE3"/>
    <w:rsid w:val="005E651E"/>
    <w:rsid w:val="005F40C9"/>
    <w:rsid w:val="00606AD2"/>
    <w:rsid w:val="00617D2B"/>
    <w:rsid w:val="0062093E"/>
    <w:rsid w:val="00626A0C"/>
    <w:rsid w:val="006366C4"/>
    <w:rsid w:val="00651EF4"/>
    <w:rsid w:val="00651FB2"/>
    <w:rsid w:val="00654C7C"/>
    <w:rsid w:val="0066426E"/>
    <w:rsid w:val="006729B9"/>
    <w:rsid w:val="00687C24"/>
    <w:rsid w:val="00696770"/>
    <w:rsid w:val="006A19BA"/>
    <w:rsid w:val="006A4E5C"/>
    <w:rsid w:val="006A4F03"/>
    <w:rsid w:val="006B0B12"/>
    <w:rsid w:val="006C4C6F"/>
    <w:rsid w:val="006D02E7"/>
    <w:rsid w:val="006E2253"/>
    <w:rsid w:val="006F025B"/>
    <w:rsid w:val="006F0393"/>
    <w:rsid w:val="006F5974"/>
    <w:rsid w:val="007058DC"/>
    <w:rsid w:val="00710DDD"/>
    <w:rsid w:val="0071614C"/>
    <w:rsid w:val="007201B3"/>
    <w:rsid w:val="00723416"/>
    <w:rsid w:val="00726753"/>
    <w:rsid w:val="00743E5A"/>
    <w:rsid w:val="00747FF1"/>
    <w:rsid w:val="00763A4D"/>
    <w:rsid w:val="00765409"/>
    <w:rsid w:val="00772F07"/>
    <w:rsid w:val="00773666"/>
    <w:rsid w:val="00782C13"/>
    <w:rsid w:val="00784382"/>
    <w:rsid w:val="007937A0"/>
    <w:rsid w:val="00794474"/>
    <w:rsid w:val="007A26A7"/>
    <w:rsid w:val="007B217C"/>
    <w:rsid w:val="007B2EF5"/>
    <w:rsid w:val="007D0781"/>
    <w:rsid w:val="007D14AB"/>
    <w:rsid w:val="007D2741"/>
    <w:rsid w:val="007F0B11"/>
    <w:rsid w:val="007F3759"/>
    <w:rsid w:val="007F4953"/>
    <w:rsid w:val="007F79C1"/>
    <w:rsid w:val="00806DEB"/>
    <w:rsid w:val="008235FF"/>
    <w:rsid w:val="00823C3C"/>
    <w:rsid w:val="00824F5E"/>
    <w:rsid w:val="00840AA6"/>
    <w:rsid w:val="0084157F"/>
    <w:rsid w:val="00843870"/>
    <w:rsid w:val="00863FED"/>
    <w:rsid w:val="008856DD"/>
    <w:rsid w:val="00893138"/>
    <w:rsid w:val="0089361A"/>
    <w:rsid w:val="00894560"/>
    <w:rsid w:val="008A68B3"/>
    <w:rsid w:val="008B76E8"/>
    <w:rsid w:val="008C254F"/>
    <w:rsid w:val="008C34FF"/>
    <w:rsid w:val="008C6175"/>
    <w:rsid w:val="008C729A"/>
    <w:rsid w:val="008F2F38"/>
    <w:rsid w:val="008F765A"/>
    <w:rsid w:val="009027D4"/>
    <w:rsid w:val="009135FA"/>
    <w:rsid w:val="00915493"/>
    <w:rsid w:val="009407F6"/>
    <w:rsid w:val="009427D4"/>
    <w:rsid w:val="0094691E"/>
    <w:rsid w:val="0095533E"/>
    <w:rsid w:val="00962BD6"/>
    <w:rsid w:val="009658F9"/>
    <w:rsid w:val="00970002"/>
    <w:rsid w:val="00970279"/>
    <w:rsid w:val="00977F12"/>
    <w:rsid w:val="00990BB7"/>
    <w:rsid w:val="00993FA5"/>
    <w:rsid w:val="009A3FA7"/>
    <w:rsid w:val="009A5278"/>
    <w:rsid w:val="009A5685"/>
    <w:rsid w:val="009B5624"/>
    <w:rsid w:val="009D1D80"/>
    <w:rsid w:val="009E3506"/>
    <w:rsid w:val="009F0BDC"/>
    <w:rsid w:val="009F1E0A"/>
    <w:rsid w:val="00A00732"/>
    <w:rsid w:val="00A073C3"/>
    <w:rsid w:val="00A14F9A"/>
    <w:rsid w:val="00A16101"/>
    <w:rsid w:val="00A16D28"/>
    <w:rsid w:val="00A21543"/>
    <w:rsid w:val="00A22565"/>
    <w:rsid w:val="00A25D47"/>
    <w:rsid w:val="00A411DD"/>
    <w:rsid w:val="00A457DD"/>
    <w:rsid w:val="00A50594"/>
    <w:rsid w:val="00A64C05"/>
    <w:rsid w:val="00A73D2D"/>
    <w:rsid w:val="00A82599"/>
    <w:rsid w:val="00A93791"/>
    <w:rsid w:val="00AB2852"/>
    <w:rsid w:val="00AC65D9"/>
    <w:rsid w:val="00AD768C"/>
    <w:rsid w:val="00AE1847"/>
    <w:rsid w:val="00AF012F"/>
    <w:rsid w:val="00AF5A49"/>
    <w:rsid w:val="00B03501"/>
    <w:rsid w:val="00B10174"/>
    <w:rsid w:val="00B11C91"/>
    <w:rsid w:val="00B32D2A"/>
    <w:rsid w:val="00B37719"/>
    <w:rsid w:val="00B40113"/>
    <w:rsid w:val="00B44A2F"/>
    <w:rsid w:val="00B568DC"/>
    <w:rsid w:val="00B6651E"/>
    <w:rsid w:val="00B713C7"/>
    <w:rsid w:val="00B82974"/>
    <w:rsid w:val="00BA0556"/>
    <w:rsid w:val="00BA45CB"/>
    <w:rsid w:val="00BB2E1E"/>
    <w:rsid w:val="00BB7540"/>
    <w:rsid w:val="00BC018D"/>
    <w:rsid w:val="00BD6186"/>
    <w:rsid w:val="00BD7201"/>
    <w:rsid w:val="00C03AB3"/>
    <w:rsid w:val="00C03F36"/>
    <w:rsid w:val="00C15A87"/>
    <w:rsid w:val="00C17C77"/>
    <w:rsid w:val="00C34486"/>
    <w:rsid w:val="00C47978"/>
    <w:rsid w:val="00C7114A"/>
    <w:rsid w:val="00C75126"/>
    <w:rsid w:val="00C90421"/>
    <w:rsid w:val="00C91A3F"/>
    <w:rsid w:val="00CA418A"/>
    <w:rsid w:val="00CA7E43"/>
    <w:rsid w:val="00CC144D"/>
    <w:rsid w:val="00CD11D9"/>
    <w:rsid w:val="00CD6B4C"/>
    <w:rsid w:val="00CE10EA"/>
    <w:rsid w:val="00D20A37"/>
    <w:rsid w:val="00D36167"/>
    <w:rsid w:val="00D447E2"/>
    <w:rsid w:val="00D55F64"/>
    <w:rsid w:val="00D56499"/>
    <w:rsid w:val="00D656BB"/>
    <w:rsid w:val="00D7449F"/>
    <w:rsid w:val="00D744BC"/>
    <w:rsid w:val="00D85216"/>
    <w:rsid w:val="00D86D45"/>
    <w:rsid w:val="00D87B8D"/>
    <w:rsid w:val="00D94358"/>
    <w:rsid w:val="00D944D7"/>
    <w:rsid w:val="00D94A38"/>
    <w:rsid w:val="00D94A3D"/>
    <w:rsid w:val="00D975C9"/>
    <w:rsid w:val="00DA1DE3"/>
    <w:rsid w:val="00DC0CDA"/>
    <w:rsid w:val="00DC280C"/>
    <w:rsid w:val="00DD0140"/>
    <w:rsid w:val="00DD5D06"/>
    <w:rsid w:val="00DE13A6"/>
    <w:rsid w:val="00DE2AB4"/>
    <w:rsid w:val="00DE674E"/>
    <w:rsid w:val="00DF7A2E"/>
    <w:rsid w:val="00E0590B"/>
    <w:rsid w:val="00E3108A"/>
    <w:rsid w:val="00E3211D"/>
    <w:rsid w:val="00E36537"/>
    <w:rsid w:val="00E37009"/>
    <w:rsid w:val="00E45DE4"/>
    <w:rsid w:val="00E54ED4"/>
    <w:rsid w:val="00E57702"/>
    <w:rsid w:val="00E639BF"/>
    <w:rsid w:val="00E72158"/>
    <w:rsid w:val="00E7487F"/>
    <w:rsid w:val="00E74ADA"/>
    <w:rsid w:val="00E87FDC"/>
    <w:rsid w:val="00E915F3"/>
    <w:rsid w:val="00E948A8"/>
    <w:rsid w:val="00EB3B73"/>
    <w:rsid w:val="00EB6D6F"/>
    <w:rsid w:val="00EC2E2D"/>
    <w:rsid w:val="00EF3568"/>
    <w:rsid w:val="00F007E9"/>
    <w:rsid w:val="00F01D5F"/>
    <w:rsid w:val="00F11747"/>
    <w:rsid w:val="00F20766"/>
    <w:rsid w:val="00F315A5"/>
    <w:rsid w:val="00F33230"/>
    <w:rsid w:val="00F33456"/>
    <w:rsid w:val="00F458E2"/>
    <w:rsid w:val="00F4700A"/>
    <w:rsid w:val="00F47131"/>
    <w:rsid w:val="00F515C3"/>
    <w:rsid w:val="00F518AD"/>
    <w:rsid w:val="00F531B6"/>
    <w:rsid w:val="00F54C17"/>
    <w:rsid w:val="00F72E74"/>
    <w:rsid w:val="00F73E47"/>
    <w:rsid w:val="00F81B22"/>
    <w:rsid w:val="00F87AC0"/>
    <w:rsid w:val="00F9546D"/>
    <w:rsid w:val="00F9690D"/>
    <w:rsid w:val="00FA4681"/>
    <w:rsid w:val="00FB23B0"/>
    <w:rsid w:val="00FC0B96"/>
    <w:rsid w:val="00FD4DFF"/>
    <w:rsid w:val="00FD7F94"/>
    <w:rsid w:val="00FE59FB"/>
    <w:rsid w:val="00FE6203"/>
    <w:rsid w:val="00FE73BA"/>
    <w:rsid w:val="00FF0AF3"/>
    <w:rsid w:val="00FF22E7"/>
    <w:rsid w:val="00FF4A19"/>
    <w:rsid w:val="00FF5F39"/>
    <w:rsid w:val="00FF621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D4461C6"/>
  <w15:docId w15:val="{7EF1DA83-F037-462F-95A3-9E68B249B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qFormat/>
    <w:pPr>
      <w:keepNext/>
      <w:outlineLvl w:val="0"/>
    </w:pPr>
    <w:rPr>
      <w:rFonts w:ascii="Arial" w:hAnsi="Arial"/>
      <w:b/>
      <w:sz w:val="22"/>
    </w:rPr>
  </w:style>
  <w:style w:type="paragraph" w:styleId="Heading2">
    <w:name w:val="heading 2"/>
    <w:basedOn w:val="Normal"/>
    <w:next w:val="Normal"/>
    <w:link w:val="Heading2Char"/>
    <w:uiPriority w:val="9"/>
    <w:unhideWhenUsed/>
    <w:qFormat/>
    <w:rsid w:val="00606AD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 w:type="paragraph" w:styleId="BodyText">
    <w:name w:val="Body Text"/>
    <w:basedOn w:val="Normal"/>
    <w:semiHidden/>
    <w:rPr>
      <w:rFonts w:ascii="Arial" w:hAnsi="Arial"/>
      <w:sz w:val="22"/>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rPr>
  </w:style>
  <w:style w:type="character" w:styleId="Strong">
    <w:name w:val="Strong"/>
    <w:basedOn w:val="DefaultParagraphFont"/>
    <w:qFormat/>
    <w:rPr>
      <w:b/>
    </w:rPr>
  </w:style>
  <w:style w:type="paragraph" w:styleId="BodyText2">
    <w:name w:val="Body Text 2"/>
    <w:basedOn w:val="Normal"/>
    <w:semiHidden/>
    <w:pPr>
      <w:tabs>
        <w:tab w:val="left" w:pos="480"/>
        <w:tab w:val="right" w:pos="8640"/>
      </w:tabs>
      <w:ind w:right="684"/>
    </w:pPr>
    <w:rPr>
      <w:rFonts w:ascii="Arial" w:hAnsi="Arial"/>
      <w:sz w:val="22"/>
    </w:rPr>
  </w:style>
  <w:style w:type="paragraph" w:customStyle="1" w:styleId="catchline">
    <w:name w:val="catchline"/>
    <w:basedOn w:val="Normal"/>
    <w:pPr>
      <w:spacing w:before="100" w:beforeAutospacing="1" w:after="100" w:afterAutospacing="1"/>
    </w:pPr>
    <w:rPr>
      <w:rFonts w:ascii="Arial Unicode MS" w:eastAsia="Arial Unicode MS" w:hAnsi="Arial Unicode MS" w:cs="Arial Unicode MS"/>
      <w:b/>
      <w:bCs/>
      <w:sz w:val="24"/>
      <w:szCs w:val="24"/>
    </w:rPr>
  </w:style>
  <w:style w:type="character" w:customStyle="1" w:styleId="ptext-1">
    <w:name w:val="ptext-1"/>
    <w:basedOn w:val="DefaultParagraphFont"/>
    <w:rPr>
      <w:b w:val="0"/>
      <w:bCs w:val="0"/>
      <w:sz w:val="20"/>
      <w:szCs w:val="20"/>
    </w:rPr>
  </w:style>
  <w:style w:type="character" w:customStyle="1" w:styleId="enumbell">
    <w:name w:val="enumbell"/>
    <w:basedOn w:val="DefaultParagraphFont"/>
    <w:rPr>
      <w:b/>
      <w:bCs/>
      <w:sz w:val="20"/>
      <w:szCs w:val="20"/>
    </w:rPr>
  </w:style>
  <w:style w:type="character" w:styleId="FollowedHyperlink">
    <w:name w:val="FollowedHyperlink"/>
    <w:basedOn w:val="DefaultParagraphFont"/>
    <w:semiHidden/>
    <w:rPr>
      <w:color w:val="800080"/>
      <w:u w:val="single"/>
    </w:rPr>
  </w:style>
  <w:style w:type="paragraph" w:styleId="HTMLPreformatted">
    <w:name w:val="HTML Preformatted"/>
    <w:basedOn w:val="Normal"/>
    <w:semiHid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customStyle="1" w:styleId="OmniPage9">
    <w:name w:val="OmniPage #9"/>
    <w:pPr>
      <w:tabs>
        <w:tab w:val="left" w:pos="100"/>
        <w:tab w:val="right" w:pos="9162"/>
      </w:tabs>
    </w:pPr>
    <w:rPr>
      <w:rFonts w:ascii="CG Times" w:hAnsi="CG Times"/>
    </w:rPr>
  </w:style>
  <w:style w:type="paragraph" w:styleId="Header">
    <w:name w:val="header"/>
    <w:basedOn w:val="Normal"/>
    <w:link w:val="HeaderChar"/>
    <w:unhideWhenUsed/>
    <w:rsid w:val="00606AD2"/>
    <w:pPr>
      <w:tabs>
        <w:tab w:val="center" w:pos="4680"/>
        <w:tab w:val="right" w:pos="9360"/>
      </w:tabs>
    </w:pPr>
  </w:style>
  <w:style w:type="character" w:customStyle="1" w:styleId="HeaderChar">
    <w:name w:val="Header Char"/>
    <w:basedOn w:val="DefaultParagraphFont"/>
    <w:link w:val="Header"/>
    <w:uiPriority w:val="99"/>
    <w:rsid w:val="00606AD2"/>
  </w:style>
  <w:style w:type="paragraph" w:styleId="Footer">
    <w:name w:val="footer"/>
    <w:basedOn w:val="Normal"/>
    <w:link w:val="FooterChar"/>
    <w:uiPriority w:val="99"/>
    <w:unhideWhenUsed/>
    <w:rsid w:val="00606AD2"/>
    <w:pPr>
      <w:tabs>
        <w:tab w:val="center" w:pos="4680"/>
        <w:tab w:val="right" w:pos="9360"/>
      </w:tabs>
    </w:pPr>
  </w:style>
  <w:style w:type="character" w:customStyle="1" w:styleId="FooterChar">
    <w:name w:val="Footer Char"/>
    <w:basedOn w:val="DefaultParagraphFont"/>
    <w:link w:val="Footer"/>
    <w:uiPriority w:val="99"/>
    <w:rsid w:val="00606AD2"/>
  </w:style>
  <w:style w:type="paragraph" w:styleId="BalloonText">
    <w:name w:val="Balloon Text"/>
    <w:basedOn w:val="Normal"/>
    <w:link w:val="BalloonTextChar"/>
    <w:uiPriority w:val="99"/>
    <w:semiHidden/>
    <w:unhideWhenUsed/>
    <w:rsid w:val="00606AD2"/>
    <w:rPr>
      <w:rFonts w:ascii="Tahoma" w:hAnsi="Tahoma" w:cs="Tahoma"/>
      <w:sz w:val="16"/>
      <w:szCs w:val="16"/>
    </w:rPr>
  </w:style>
  <w:style w:type="character" w:customStyle="1" w:styleId="BalloonTextChar">
    <w:name w:val="Balloon Text Char"/>
    <w:basedOn w:val="DefaultParagraphFont"/>
    <w:link w:val="BalloonText"/>
    <w:uiPriority w:val="99"/>
    <w:semiHidden/>
    <w:rsid w:val="00606AD2"/>
    <w:rPr>
      <w:rFonts w:ascii="Tahoma" w:hAnsi="Tahoma" w:cs="Tahoma"/>
      <w:sz w:val="16"/>
      <w:szCs w:val="16"/>
    </w:rPr>
  </w:style>
  <w:style w:type="character" w:customStyle="1" w:styleId="Heading2Char">
    <w:name w:val="Heading 2 Char"/>
    <w:basedOn w:val="DefaultParagraphFont"/>
    <w:link w:val="Heading2"/>
    <w:uiPriority w:val="9"/>
    <w:rsid w:val="00606AD2"/>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606AD2"/>
    <w:pPr>
      <w:ind w:left="720"/>
      <w:contextualSpacing/>
    </w:pPr>
  </w:style>
  <w:style w:type="paragraph" w:styleId="NormalWeb">
    <w:name w:val="Normal (Web)"/>
    <w:basedOn w:val="Normal"/>
    <w:rsid w:val="00310573"/>
    <w:pPr>
      <w:spacing w:before="100" w:beforeAutospacing="1" w:after="100" w:afterAutospacing="1"/>
    </w:pPr>
    <w:rPr>
      <w:color w:val="000000"/>
      <w:sz w:val="28"/>
      <w:szCs w:val="28"/>
    </w:rPr>
  </w:style>
  <w:style w:type="paragraph" w:styleId="BodyText3">
    <w:name w:val="Body Text 3"/>
    <w:basedOn w:val="Normal"/>
    <w:link w:val="BodyText3Char"/>
    <w:uiPriority w:val="99"/>
    <w:unhideWhenUsed/>
    <w:rsid w:val="00495C22"/>
    <w:pPr>
      <w:spacing w:after="120"/>
    </w:pPr>
    <w:rPr>
      <w:sz w:val="16"/>
      <w:szCs w:val="16"/>
    </w:rPr>
  </w:style>
  <w:style w:type="character" w:customStyle="1" w:styleId="BodyText3Char">
    <w:name w:val="Body Text 3 Char"/>
    <w:basedOn w:val="DefaultParagraphFont"/>
    <w:link w:val="BodyText3"/>
    <w:uiPriority w:val="99"/>
    <w:rsid w:val="00495C22"/>
    <w:rPr>
      <w:sz w:val="16"/>
      <w:szCs w:val="16"/>
    </w:rPr>
  </w:style>
  <w:style w:type="character" w:styleId="CommentReference">
    <w:name w:val="annotation reference"/>
    <w:basedOn w:val="DefaultParagraphFont"/>
    <w:unhideWhenUsed/>
    <w:rsid w:val="00A073C3"/>
    <w:rPr>
      <w:sz w:val="16"/>
      <w:szCs w:val="16"/>
    </w:rPr>
  </w:style>
  <w:style w:type="paragraph" w:styleId="CommentText">
    <w:name w:val="annotation text"/>
    <w:basedOn w:val="Normal"/>
    <w:link w:val="CommentTextChar"/>
    <w:unhideWhenUsed/>
    <w:rsid w:val="00A073C3"/>
  </w:style>
  <w:style w:type="character" w:customStyle="1" w:styleId="CommentTextChar">
    <w:name w:val="Comment Text Char"/>
    <w:basedOn w:val="DefaultParagraphFont"/>
    <w:link w:val="CommentText"/>
    <w:rsid w:val="00A073C3"/>
  </w:style>
  <w:style w:type="paragraph" w:styleId="CommentSubject">
    <w:name w:val="annotation subject"/>
    <w:basedOn w:val="CommentText"/>
    <w:next w:val="CommentText"/>
    <w:link w:val="CommentSubjectChar"/>
    <w:uiPriority w:val="99"/>
    <w:semiHidden/>
    <w:unhideWhenUsed/>
    <w:rsid w:val="00A073C3"/>
    <w:rPr>
      <w:b/>
      <w:bCs/>
    </w:rPr>
  </w:style>
  <w:style w:type="character" w:customStyle="1" w:styleId="CommentSubjectChar">
    <w:name w:val="Comment Subject Char"/>
    <w:basedOn w:val="CommentTextChar"/>
    <w:link w:val="CommentSubject"/>
    <w:uiPriority w:val="99"/>
    <w:semiHidden/>
    <w:rsid w:val="00A073C3"/>
    <w:rPr>
      <w:b/>
      <w:bCs/>
    </w:rPr>
  </w:style>
  <w:style w:type="paragraph" w:styleId="NoSpacing">
    <w:name w:val="No Spacing"/>
    <w:uiPriority w:val="1"/>
    <w:qFormat/>
    <w:rsid w:val="00782C13"/>
    <w:rPr>
      <w:sz w:val="24"/>
    </w:rPr>
  </w:style>
  <w:style w:type="character" w:styleId="UnresolvedMention">
    <w:name w:val="Unresolved Mention"/>
    <w:basedOn w:val="DefaultParagraphFont"/>
    <w:uiPriority w:val="99"/>
    <w:semiHidden/>
    <w:unhideWhenUsed/>
    <w:rsid w:val="00563695"/>
    <w:rPr>
      <w:color w:val="605E5C"/>
      <w:shd w:val="clear" w:color="auto" w:fill="E1DFDD"/>
    </w:rPr>
  </w:style>
  <w:style w:type="table" w:styleId="TableGrid">
    <w:name w:val="Table Grid"/>
    <w:basedOn w:val="TableNormal"/>
    <w:uiPriority w:val="59"/>
    <w:rsid w:val="0009267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data.bls.gov/oes/" TargetMode="External" /><Relationship Id="rId9" Type="http://schemas.openxmlformats.org/officeDocument/2006/relationships/hyperlink" Target="https://www.opm.gov/policy-data-oversight/pay-leave/salaries-wages/salary-tables/pdf/2026/GS_h.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AE2240400413644B389862786EA5DE7" ma:contentTypeVersion="1" ma:contentTypeDescription="Create a new document." ma:contentTypeScope="" ma:versionID="f4e342c0f5d9f8fd6f6d4762086753ef">
  <xsd:schema xmlns:xsd="http://www.w3.org/2001/XMLSchema" xmlns:xs="http://www.w3.org/2001/XMLSchema" xmlns:p="http://schemas.microsoft.com/office/2006/metadata/properties" targetNamespace="http://schemas.microsoft.com/office/2006/metadata/properties" ma:root="true" ma:fieldsID="39955a1d1d8a3ba9e346125ececf0c7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CEEAEB4-6113-4A55-969D-105A11C0860D}">
  <ds:schemaRefs>
    <ds:schemaRef ds:uri="http://schemas.openxmlformats.org/officeDocument/2006/bibliography"/>
  </ds:schemaRefs>
</ds:datastoreItem>
</file>

<file path=customXml/itemProps2.xml><?xml version="1.0" encoding="utf-8"?>
<ds:datastoreItem xmlns:ds="http://schemas.openxmlformats.org/officeDocument/2006/customXml" ds:itemID="{1EB2C817-7102-47A4-9E29-237C003897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B2BCD39-2623-4535-8391-6E90A741091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68927FA-CEF7-452B-8B27-97EE6DF8AFED}">
  <ds:schemaRefs>
    <ds:schemaRef ds:uri="http://schemas.microsoft.com/sharepoint/v3/contenttype/forms"/>
  </ds:schemaRefs>
</ds:datastoreItem>
</file>

<file path=docMetadata/LabelInfo.xml><?xml version="1.0" encoding="utf-8"?>
<clbl:labelList xmlns:clbl="http://schemas.microsoft.com/office/2020/mipLabelMetadata">
  <clbl:label id="{40f5b659-45e0-406d-ada9-08e0b284cfc4}" enabled="1" method="Standard" siteId="{e95f1b23-abaf-45ee-821d-b7ab251ab3bf}" removed="0"/>
</clbl:labelList>
</file>

<file path=docProps/app.xml><?xml version="1.0" encoding="utf-8"?>
<Properties xmlns="http://schemas.openxmlformats.org/officeDocument/2006/extended-properties" xmlns:vt="http://schemas.openxmlformats.org/officeDocument/2006/docPropsVTypes">
  <Template>Normal</Template>
  <TotalTime>1</TotalTime>
  <Pages>5</Pages>
  <Words>1414</Words>
  <Characters>8062</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Dept. of Veterans Affairs</Company>
  <LinksUpToDate>false</LinksUpToDate>
  <CharactersWithSpaces>9458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McCleave, Kendra</dc:creator>
  <cp:lastModifiedBy>McCleave, Kendra</cp:lastModifiedBy>
  <cp:revision>2</cp:revision>
  <dcterms:created xsi:type="dcterms:W3CDTF">2026-09-09T17:44:00Z</dcterms:created>
  <dcterms:modified xsi:type="dcterms:W3CDTF">2026-09-09T17:44:00Z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0x010100EAE2240400413644B389862786EA5DE7</vt:lpwstr>
  </property>
  <property fmtid="{D5CDD505-2E9C-101B-9397-08002B2CF9AE}" pid="3" name="MSIP_Label_40f5b659-45e0-406d-ada9-08e0b284cfc4_ActionId">
    <vt:lpwstr>00635734-c91c-4834-8eb2-9174815a265e</vt:lpwstr>
  </property>
  <property fmtid="{D5CDD505-2E9C-101B-9397-08002B2CF9AE}" pid="4" name="MSIP_Label_40f5b659-45e0-406d-ada9-08e0b284cfc4_ContentBits">
    <vt:lpwstr>0</vt:lpwstr>
  </property>
  <property fmtid="{D5CDD505-2E9C-101B-9397-08002B2CF9AE}" pid="5" name="MSIP_Label_40f5b659-45e0-406d-ada9-08e0b284cfc4_Enabled">
    <vt:lpwstr>true</vt:lpwstr>
  </property>
  <property fmtid="{D5CDD505-2E9C-101B-9397-08002B2CF9AE}" pid="6" name="MSIP_Label_40f5b659-45e0-406d-ada9-08e0b284cfc4_Method">
    <vt:lpwstr>Standard</vt:lpwstr>
  </property>
  <property fmtid="{D5CDD505-2E9C-101B-9397-08002B2CF9AE}" pid="7" name="MSIP_Label_40f5b659-45e0-406d-ada9-08e0b284cfc4_Name">
    <vt:lpwstr>General (Non-CUI)</vt:lpwstr>
  </property>
  <property fmtid="{D5CDD505-2E9C-101B-9397-08002B2CF9AE}" pid="8" name="MSIP_Label_40f5b659-45e0-406d-ada9-08e0b284cfc4_SetDate">
    <vt:lpwstr>2024-02-05T20:09:21Z</vt:lpwstr>
  </property>
  <property fmtid="{D5CDD505-2E9C-101B-9397-08002B2CF9AE}" pid="9" name="MSIP_Label_40f5b659-45e0-406d-ada9-08e0b284cfc4_SiteId">
    <vt:lpwstr>e95f1b23-abaf-45ee-821d-b7ab251ab3bf</vt:lpwstr>
  </property>
</Properties>
</file>