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10.0 -->
  <w:body>
    <w:p w:rsidR="004C075E" w:rsidRPr="001B3B7A" w:rsidP="004C075E" w14:paraId="3334BE8A" w14:textId="772099D5">
      <w:pPr>
        <w:suppressAutoHyphens/>
        <w:jc w:val="center"/>
        <w:rPr>
          <w:rFonts w:ascii="Times New Roman" w:hAnsi="Times New Roman"/>
          <w:b/>
          <w:bCs/>
        </w:rPr>
      </w:pPr>
      <w:r w:rsidRPr="001B3B7A">
        <w:rPr>
          <w:rFonts w:ascii="Times New Roman" w:hAnsi="Times New Roman"/>
          <w:b/>
          <w:bCs/>
        </w:rPr>
        <w:t>SUPPORTING STATEMENT FOR</w:t>
      </w:r>
      <w:r>
        <w:rPr>
          <w:rFonts w:ascii="Times New Roman" w:hAnsi="Times New Roman"/>
          <w:b/>
          <w:bCs/>
        </w:rPr>
        <w:t xml:space="preserve"> </w:t>
      </w:r>
      <w:r w:rsidRPr="001B3B7A">
        <w:rPr>
          <w:rFonts w:ascii="Times New Roman" w:hAnsi="Times New Roman"/>
          <w:b/>
          <w:bCs/>
        </w:rPr>
        <w:t>REVISED INFORMATION COLLECTION</w:t>
      </w:r>
      <w:r w:rsidR="00B62CAC">
        <w:rPr>
          <w:rFonts w:ascii="Times New Roman" w:hAnsi="Times New Roman"/>
          <w:b/>
          <w:bCs/>
        </w:rPr>
        <w:t>S</w:t>
      </w:r>
    </w:p>
    <w:p w:rsidR="00517AE2" w:rsidP="00F61FC9" w14:paraId="5757434E" w14:textId="3378BE4A">
      <w:pPr>
        <w:tabs>
          <w:tab w:val="center" w:pos="4680"/>
        </w:tabs>
        <w:suppressAutoHyphens/>
        <w:spacing w:after="240" w:line="240" w:lineRule="auto"/>
        <w:jc w:val="center"/>
        <w:rPr>
          <w:rFonts w:ascii="Times New Roman" w:hAnsi="Times New Roman"/>
          <w:b/>
          <w:bCs/>
        </w:rPr>
      </w:pPr>
      <w:bookmarkStart w:id="0" w:name="_Hlk132204849"/>
      <w:r>
        <w:rPr>
          <w:rFonts w:ascii="Times New Roman" w:hAnsi="Times New Roman"/>
          <w:b/>
          <w:bCs/>
        </w:rPr>
        <w:t>OMB Control Number 3038-</w:t>
      </w:r>
      <w:r w:rsidR="00AB609A">
        <w:rPr>
          <w:rFonts w:ascii="Times New Roman" w:hAnsi="Times New Roman"/>
          <w:b/>
          <w:bCs/>
        </w:rPr>
        <w:t>XXXX</w:t>
      </w:r>
    </w:p>
    <w:bookmarkEnd w:id="0"/>
    <w:p w:rsidR="00F61FC9" w:rsidP="00F61FC9" w14:paraId="31342004" w14:textId="77777777">
      <w:pPr>
        <w:tabs>
          <w:tab w:val="left" w:pos="-720"/>
        </w:tabs>
        <w:suppressAutoHyphens/>
        <w:spacing w:after="240"/>
        <w:jc w:val="center"/>
        <w:rPr>
          <w:rFonts w:ascii="Times New Roman" w:hAnsi="Times New Roman"/>
          <w:b/>
          <w:bCs/>
        </w:rPr>
      </w:pPr>
      <w:r w:rsidRPr="00F61FC9">
        <w:rPr>
          <w:rFonts w:ascii="Times New Roman" w:hAnsi="Times New Roman"/>
          <w:b/>
          <w:bCs/>
        </w:rPr>
        <w:t>Requirements for Designated Contract Markets, Swap Execution Facilities, Derivatives Clearing Organizations, and Intermediaries Regarding Affiliated Relationships</w:t>
      </w:r>
    </w:p>
    <w:p w:rsidR="00570B29" w:rsidP="004C075E" w14:paraId="1F425EB5" w14:textId="6F733138">
      <w:pPr>
        <w:tabs>
          <w:tab w:val="left" w:pos="-720"/>
        </w:tabs>
        <w:suppressAutoHyphens/>
        <w:spacing w:after="240"/>
        <w:rPr>
          <w:rFonts w:ascii="Times New Roman" w:hAnsi="Times New Roman"/>
        </w:rPr>
      </w:pPr>
      <w:r>
        <w:rPr>
          <w:rFonts w:ascii="Times New Roman" w:hAnsi="Times New Roman"/>
          <w:b/>
          <w:bCs/>
        </w:rPr>
        <w:t>Summary</w:t>
      </w:r>
      <w:r w:rsidR="0070004B">
        <w:rPr>
          <w:rFonts w:ascii="Times New Roman" w:hAnsi="Times New Roman"/>
          <w:b/>
          <w:bCs/>
        </w:rPr>
        <w:t>:</w:t>
      </w:r>
    </w:p>
    <w:p w:rsidR="00144171" w:rsidRPr="00931686" w:rsidP="004C075E" w14:paraId="0B92E005" w14:textId="469D6542">
      <w:pPr>
        <w:tabs>
          <w:tab w:val="left" w:pos="-720"/>
        </w:tabs>
        <w:suppressAutoHyphens/>
        <w:spacing w:after="240"/>
        <w:rPr>
          <w:rFonts w:ascii="Times New Roman" w:hAnsi="Times New Roman" w:cs="Times New Roman"/>
        </w:rPr>
      </w:pPr>
      <w:r>
        <w:rPr>
          <w:rFonts w:ascii="Times New Roman" w:hAnsi="Times New Roman"/>
        </w:rPr>
        <w:t>T</w:t>
      </w:r>
      <w:r w:rsidRPr="00931686">
        <w:rPr>
          <w:rFonts w:ascii="Times New Roman" w:hAnsi="Times New Roman" w:cs="Times New Roman"/>
        </w:rPr>
        <w:t>he Commiss</w:t>
      </w:r>
      <w:r w:rsidRPr="00931686" w:rsidR="00D57DC9">
        <w:rPr>
          <w:rFonts w:ascii="Times New Roman" w:hAnsi="Times New Roman" w:cs="Times New Roman"/>
        </w:rPr>
        <w:t xml:space="preserve">ion </w:t>
      </w:r>
      <w:r w:rsidRPr="00931686" w:rsidR="00405B58">
        <w:rPr>
          <w:rFonts w:ascii="Times New Roman" w:hAnsi="Times New Roman" w:cs="Times New Roman"/>
        </w:rPr>
        <w:t>is proposing amendments to its rules to</w:t>
      </w:r>
      <w:r w:rsidRPr="00931686" w:rsidR="00EB0D45">
        <w:rPr>
          <w:rFonts w:ascii="Times New Roman" w:hAnsi="Times New Roman" w:cs="Times New Roman"/>
        </w:rPr>
        <w:t xml:space="preserve"> </w:t>
      </w:r>
      <w:r w:rsidRPr="00931686" w:rsidR="00EB0D45">
        <w:rPr>
          <w:rFonts w:ascii="Times New Roman" w:hAnsi="Times New Roman" w:cs="Times New Roman"/>
          <w:bCs/>
        </w:rPr>
        <w:t xml:space="preserve">its existing regulations for futures commission merchants (“FCMs”), swap execution facilities (“SEFs”), designated contract markets (“DCMs”), and derivatives clearing organizations (“DCOs”). </w:t>
      </w:r>
      <w:r w:rsidR="00931686">
        <w:rPr>
          <w:rFonts w:ascii="Times New Roman" w:hAnsi="Times New Roman" w:cs="Times New Roman"/>
          <w:bCs/>
        </w:rPr>
        <w:t xml:space="preserve"> </w:t>
      </w:r>
      <w:r w:rsidRPr="00931686" w:rsidR="00835477">
        <w:rPr>
          <w:rFonts w:ascii="Times New Roman" w:eastAsia="Times New Roman" w:hAnsi="Times New Roman" w:cs="Times New Roman"/>
        </w:rPr>
        <w:t xml:space="preserve">The </w:t>
      </w:r>
      <w:r w:rsidR="00931686">
        <w:rPr>
          <w:rFonts w:ascii="Times New Roman" w:eastAsia="Times New Roman" w:hAnsi="Times New Roman" w:cs="Times New Roman"/>
        </w:rPr>
        <w:t>p</w:t>
      </w:r>
      <w:r w:rsidRPr="00931686" w:rsidR="00835477">
        <w:rPr>
          <w:rFonts w:ascii="Times New Roman" w:eastAsia="Times New Roman" w:hAnsi="Times New Roman" w:cs="Times New Roman"/>
        </w:rPr>
        <w:t>roposal addresses requirements relating to financial oversight of FCMs by self-regulatory organizations (“SROs”) and designated self-regulatory organizations (“DSROs”), as well as disclosure requirements by FCMs regarding affiliate relationships that the FCM has with a SEF, DCM, or DCO.  The Proposal also includes disclosure requirements regarding the existence of certain affiliated relationships and financial resource disclosure requirements when a SEF, DCM, or DCO receives funding from a parent, affiliate, or other third party to comply with existing regulations.</w:t>
      </w:r>
    </w:p>
    <w:p w:rsidR="004C075E" w:rsidRPr="001B3B7A" w:rsidP="004C075E" w14:paraId="6B7AB52E" w14:textId="41526458">
      <w:pPr>
        <w:tabs>
          <w:tab w:val="left" w:pos="-720"/>
        </w:tabs>
        <w:suppressAutoHyphens/>
        <w:spacing w:after="240"/>
        <w:rPr>
          <w:rFonts w:ascii="Times New Roman" w:hAnsi="Times New Roman"/>
          <w:b/>
          <w:bCs/>
        </w:rPr>
      </w:pPr>
      <w:r w:rsidRPr="001B3B7A">
        <w:rPr>
          <w:rFonts w:ascii="Times New Roman" w:hAnsi="Times New Roman"/>
          <w:b/>
          <w:bCs/>
        </w:rPr>
        <w:t>Justification</w:t>
      </w:r>
    </w:p>
    <w:p w:rsidR="004C075E" w:rsidRPr="001B3B7A" w:rsidP="004C075E" w14:paraId="5D85A696" w14:textId="77777777">
      <w:pPr>
        <w:tabs>
          <w:tab w:val="left" w:pos="-720"/>
          <w:tab w:val="left" w:pos="0"/>
        </w:tabs>
        <w:suppressAutoHyphens/>
        <w:spacing w:after="240"/>
        <w:ind w:left="720" w:hanging="720"/>
        <w:rPr>
          <w:rFonts w:ascii="Times New Roman" w:hAnsi="Times New Roman"/>
          <w:b/>
          <w:bCs/>
        </w:rPr>
      </w:pPr>
      <w:r w:rsidRPr="001B3B7A">
        <w:rPr>
          <w:rFonts w:ascii="Times New Roman" w:hAnsi="Times New Roman"/>
          <w:b/>
          <w:bCs/>
        </w:rPr>
        <w:t>1.</w:t>
      </w:r>
      <w:r w:rsidRPr="001B3B7A">
        <w:rPr>
          <w:rFonts w:ascii="Times New Roman" w:hAnsi="Times New Roman"/>
          <w:b/>
          <w:bCs/>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2F5E02" w:rsidRPr="002F5E02" w:rsidP="002F5E02" w14:paraId="374D4C3D" w14:textId="5DDACB02">
      <w:pPr>
        <w:tabs>
          <w:tab w:val="left" w:pos="-720"/>
        </w:tabs>
        <w:suppressAutoHyphens/>
        <w:spacing w:after="240"/>
        <w:ind w:left="720"/>
        <w:rPr>
          <w:rFonts w:ascii="Times New Roman" w:hAnsi="Times New Roman"/>
        </w:rPr>
      </w:pPr>
      <w:r>
        <w:rPr>
          <w:rFonts w:ascii="Times New Roman" w:hAnsi="Times New Roman"/>
        </w:rPr>
        <w:t xml:space="preserve">The Commission is proposing </w:t>
      </w:r>
      <w:r w:rsidRPr="00931686">
        <w:rPr>
          <w:rFonts w:ascii="Times New Roman" w:hAnsi="Times New Roman" w:cs="Times New Roman"/>
        </w:rPr>
        <w:t xml:space="preserve">amendments to its rules </w:t>
      </w:r>
      <w:r w:rsidRPr="00931686">
        <w:rPr>
          <w:rFonts w:ascii="Times New Roman" w:hAnsi="Times New Roman" w:cs="Times New Roman"/>
          <w:bCs/>
        </w:rPr>
        <w:t xml:space="preserve">for futures commission merchants </w:t>
      </w:r>
      <w:r w:rsidR="00511549">
        <w:rPr>
          <w:rFonts w:ascii="Times New Roman" w:hAnsi="Times New Roman" w:cs="Times New Roman"/>
          <w:bCs/>
        </w:rPr>
        <w:t>FCMs, SEFs, DCMs, and DCO</w:t>
      </w:r>
      <w:r w:rsidR="00871331">
        <w:rPr>
          <w:rFonts w:ascii="Times New Roman" w:hAnsi="Times New Roman" w:cs="Times New Roman"/>
          <w:bCs/>
        </w:rPr>
        <w:t>s</w:t>
      </w:r>
      <w:r w:rsidR="00511549">
        <w:rPr>
          <w:rFonts w:ascii="Times New Roman" w:hAnsi="Times New Roman" w:cs="Times New Roman"/>
          <w:bCs/>
        </w:rPr>
        <w:t xml:space="preserve">. These amendments affect </w:t>
      </w:r>
      <w:r w:rsidR="000240E0">
        <w:rPr>
          <w:rFonts w:ascii="Times New Roman" w:hAnsi="Times New Roman" w:cs="Times New Roman"/>
          <w:bCs/>
        </w:rPr>
        <w:t>several information collections, as described in this Supporting Statement. The proposal would</w:t>
      </w:r>
      <w:r w:rsidRPr="002F5E02">
        <w:rPr>
          <w:rFonts w:ascii="Times New Roman" w:hAnsi="Times New Roman"/>
        </w:rPr>
        <w:t xml:space="preserve"> (i) amend </w:t>
      </w:r>
      <w:r w:rsidRPr="00405B58">
        <w:rPr>
          <w:rFonts w:ascii="Times New Roman" w:hAnsi="Times New Roman"/>
        </w:rPr>
        <w:t>§ 1.55</w:t>
      </w:r>
      <w:r w:rsidR="00B62D03">
        <w:rPr>
          <w:rFonts w:ascii="Times New Roman" w:hAnsi="Times New Roman"/>
        </w:rPr>
        <w:t xml:space="preserve"> of the Commission’s regulations, 17 CFR 1.55, </w:t>
      </w:r>
      <w:r w:rsidRPr="002F5E02">
        <w:rPr>
          <w:rFonts w:ascii="Times New Roman" w:hAnsi="Times New Roman"/>
        </w:rPr>
        <w:t xml:space="preserve">to require FCMs to include disclosures about material risks arising from affiliate relationships with DCMs, SEFs, or DCOs; (ii) amend </w:t>
      </w:r>
      <w:r w:rsidRPr="00405B58">
        <w:rPr>
          <w:rFonts w:ascii="Times New Roman" w:hAnsi="Times New Roman"/>
        </w:rPr>
        <w:t>§ 1.52</w:t>
      </w:r>
      <w:r w:rsidR="00B62D03">
        <w:rPr>
          <w:rFonts w:ascii="Times New Roman" w:hAnsi="Times New Roman"/>
        </w:rPr>
        <w:t>, 17 CFR 1.52,</w:t>
      </w:r>
      <w:r w:rsidRPr="002F5E02">
        <w:rPr>
          <w:rFonts w:ascii="Times New Roman" w:hAnsi="Times New Roman"/>
        </w:rPr>
        <w:t xml:space="preserve"> and related Joint Audit Program provisions to reflect new supervisory</w:t>
      </w:r>
      <w:r w:rsidRPr="002F5E02">
        <w:rPr>
          <w:rFonts w:ascii="Times New Roman" w:hAnsi="Times New Roman"/>
        </w:rPr>
        <w:noBreakHyphen/>
        <w:t>structure requirements—including third</w:t>
      </w:r>
      <w:r w:rsidRPr="002F5E02">
        <w:rPr>
          <w:rFonts w:ascii="Times New Roman" w:hAnsi="Times New Roman"/>
        </w:rPr>
        <w:noBreakHyphen/>
        <w:t>party DSRO arrangements, election of NFA as DSRO, and updated reporting and notification elements—and ensure that the information flows supporting the joint</w:t>
      </w:r>
      <w:r w:rsidRPr="002F5E02">
        <w:rPr>
          <w:rFonts w:ascii="Times New Roman" w:hAnsi="Times New Roman"/>
        </w:rPr>
        <w:noBreakHyphen/>
        <w:t>audit framework align with the new independence, reporting</w:t>
      </w:r>
      <w:r w:rsidRPr="002F5E02">
        <w:rPr>
          <w:rFonts w:ascii="Times New Roman" w:hAnsi="Times New Roman"/>
        </w:rPr>
        <w:noBreakHyphen/>
        <w:t>line, and information</w:t>
      </w:r>
      <w:r w:rsidRPr="002F5E02">
        <w:rPr>
          <w:rFonts w:ascii="Times New Roman" w:hAnsi="Times New Roman"/>
        </w:rPr>
        <w:noBreakHyphen/>
        <w:t xml:space="preserve">barrier rules; and (iii) amend </w:t>
      </w:r>
      <w:r w:rsidRPr="00D55B4B">
        <w:rPr>
          <w:rFonts w:ascii="Times New Roman" w:hAnsi="Times New Roman"/>
        </w:rPr>
        <w:t>Appendix B to Part 38</w:t>
      </w:r>
      <w:r w:rsidR="00D66AD3">
        <w:rPr>
          <w:rFonts w:ascii="Times New Roman" w:hAnsi="Times New Roman"/>
        </w:rPr>
        <w:t>, 17 CFR 38,</w:t>
      </w:r>
      <w:r w:rsidRPr="002F5E02">
        <w:rPr>
          <w:rFonts w:ascii="Times New Roman" w:hAnsi="Times New Roman"/>
        </w:rPr>
        <w:t xml:space="preserve"> to require DCMs that have affiliate market participants to disclose the existence of those affiliates prominently in their rulebooks, websites, and participant</w:t>
      </w:r>
      <w:r w:rsidRPr="002F5E02">
        <w:rPr>
          <w:rFonts w:ascii="Times New Roman" w:hAnsi="Times New Roman"/>
        </w:rPr>
        <w:noBreakHyphen/>
        <w:t>onboarding portals.</w:t>
      </w:r>
    </w:p>
    <w:p w:rsidR="00B270C3" w:rsidRPr="006E00E8" w:rsidP="00570B29" w14:paraId="317D8D64" w14:textId="0CFFE02F">
      <w:pPr>
        <w:tabs>
          <w:tab w:val="left" w:pos="-720"/>
        </w:tabs>
        <w:suppressAutoHyphens/>
        <w:spacing w:after="240"/>
        <w:ind w:left="720"/>
        <w:rPr>
          <w:rFonts w:ascii="Times New Roman" w:hAnsi="Times New Roman" w:cs="Times New Roman"/>
          <w:bCs/>
        </w:rPr>
      </w:pPr>
      <w:r w:rsidRPr="0070242C">
        <w:rPr>
          <w:rFonts w:ascii="Times New Roman" w:hAnsi="Times New Roman"/>
        </w:rPr>
        <w:t xml:space="preserve">The proposal would also introduce </w:t>
      </w:r>
      <w:r w:rsidRPr="00D55B4B">
        <w:rPr>
          <w:rFonts w:ascii="Times New Roman" w:hAnsi="Times New Roman"/>
        </w:rPr>
        <w:t>new reporting or availability requirements</w:t>
      </w:r>
      <w:r w:rsidRPr="0070242C">
        <w:rPr>
          <w:rFonts w:ascii="Times New Roman" w:hAnsi="Times New Roman"/>
        </w:rPr>
        <w:t xml:space="preserve"> for affiliated</w:t>
      </w:r>
      <w:r w:rsidRPr="0070242C">
        <w:rPr>
          <w:rFonts w:ascii="Times New Roman" w:hAnsi="Times New Roman"/>
        </w:rPr>
        <w:noBreakHyphen/>
        <w:t xml:space="preserve">entity financial information. Specifically, it would amend </w:t>
      </w:r>
      <w:r w:rsidRPr="00D55B4B">
        <w:rPr>
          <w:rFonts w:ascii="Times New Roman" w:hAnsi="Times New Roman"/>
        </w:rPr>
        <w:t>§ 38.852</w:t>
      </w:r>
      <w:r w:rsidR="00D66AD3">
        <w:rPr>
          <w:rFonts w:ascii="Times New Roman" w:hAnsi="Times New Roman"/>
        </w:rPr>
        <w:t>, 17 CFR 38.852,</w:t>
      </w:r>
      <w:r w:rsidRPr="0070242C">
        <w:rPr>
          <w:rFonts w:ascii="Times New Roman" w:hAnsi="Times New Roman"/>
        </w:rPr>
        <w:t xml:space="preserve"> to require boards of trade with affiliate principal trading firms to make those </w:t>
      </w:r>
      <w:r w:rsidRPr="0070242C">
        <w:rPr>
          <w:rFonts w:ascii="Times New Roman" w:hAnsi="Times New Roman"/>
        </w:rPr>
        <w:t xml:space="preserve">affiliates’ financial statements available annually and upon request, and would amend </w:t>
      </w:r>
      <w:r w:rsidRPr="00D55B4B">
        <w:rPr>
          <w:rFonts w:ascii="Times New Roman" w:hAnsi="Times New Roman"/>
        </w:rPr>
        <w:t>§ 37.1306</w:t>
      </w:r>
      <w:r w:rsidR="00D66AD3">
        <w:rPr>
          <w:rFonts w:ascii="Times New Roman" w:hAnsi="Times New Roman"/>
        </w:rPr>
        <w:t>, 17 CFR 37.1306,</w:t>
      </w:r>
      <w:r w:rsidRPr="0070242C">
        <w:rPr>
          <w:rFonts w:ascii="Times New Roman" w:hAnsi="Times New Roman"/>
        </w:rPr>
        <w:t xml:space="preserve"> to require SEFs to provide the Commission, upon request, with the financial statements of any third party providing financial support. Collectively, these changes expand the Commission’s visibility into affiliate structures and associated risks while ensuring that registrants’ public disclosures and supervisory</w:t>
      </w:r>
      <w:r w:rsidRPr="0070242C">
        <w:rPr>
          <w:rFonts w:ascii="Times New Roman" w:hAnsi="Times New Roman"/>
        </w:rPr>
        <w:noBreakHyphen/>
        <w:t>program documentation reflect the affiliation</w:t>
      </w:r>
      <w:r w:rsidRPr="0070242C">
        <w:rPr>
          <w:rFonts w:ascii="Times New Roman" w:hAnsi="Times New Roman"/>
        </w:rPr>
        <w:noBreakHyphen/>
        <w:t>related safeguards embedded throughout the broader proposal.</w:t>
      </w:r>
    </w:p>
    <w:p w:rsidR="00B01920" w:rsidP="00B01920" w14:paraId="61FA090B" w14:textId="77777777">
      <w:pPr>
        <w:tabs>
          <w:tab w:val="left" w:pos="-720"/>
        </w:tabs>
        <w:suppressAutoHyphens/>
        <w:spacing w:after="240"/>
        <w:ind w:left="720" w:hanging="720"/>
        <w:rPr>
          <w:rFonts w:ascii="Times New Roman" w:hAnsi="Times New Roman"/>
          <w:b/>
          <w:bCs/>
        </w:rPr>
      </w:pPr>
      <w:r w:rsidRPr="00562F56">
        <w:rPr>
          <w:rFonts w:ascii="Times New Roman" w:hAnsi="Times New Roman"/>
          <w:b/>
          <w:bCs/>
        </w:rPr>
        <w:t>2.</w:t>
      </w:r>
      <w:r w:rsidRPr="00562F56">
        <w:rPr>
          <w:rFonts w:ascii="Times New Roman" w:hAnsi="Times New Roman"/>
          <w:b/>
          <w:bCs/>
        </w:rPr>
        <w:tab/>
        <w:t>Indicate how, by whom, and for what purpose the data would be used.  Except for a new collection, indicate the actual use the agency has made of the information received from the current collection.</w:t>
      </w:r>
    </w:p>
    <w:p w:rsidR="00F9756A" w:rsidRPr="00F9756A" w:rsidP="00A64A50" w14:paraId="695D4012" w14:textId="386747CC">
      <w:pPr>
        <w:tabs>
          <w:tab w:val="left" w:pos="-720"/>
        </w:tabs>
        <w:suppressAutoHyphens/>
        <w:spacing w:after="240"/>
        <w:ind w:left="720"/>
        <w:rPr>
          <w:rFonts w:ascii="Times New Roman" w:hAnsi="Times New Roman"/>
        </w:rPr>
      </w:pPr>
      <w:r w:rsidRPr="00F9756A">
        <w:rPr>
          <w:rFonts w:ascii="Times New Roman" w:hAnsi="Times New Roman"/>
        </w:rPr>
        <w:t xml:space="preserve">The </w:t>
      </w:r>
      <w:r w:rsidR="00A64A50">
        <w:rPr>
          <w:rFonts w:ascii="Times New Roman" w:hAnsi="Times New Roman"/>
        </w:rPr>
        <w:t xml:space="preserve">Commission will use the information collected </w:t>
      </w:r>
      <w:r w:rsidR="004C4B19">
        <w:rPr>
          <w:rFonts w:ascii="Times New Roman" w:hAnsi="Times New Roman"/>
        </w:rPr>
        <w:t xml:space="preserve">pursuant to the proposed rules </w:t>
      </w:r>
      <w:r w:rsidRPr="00F9756A">
        <w:rPr>
          <w:rFonts w:ascii="Times New Roman" w:hAnsi="Times New Roman"/>
        </w:rPr>
        <w:t xml:space="preserve">to </w:t>
      </w:r>
      <w:r w:rsidRPr="00A64A50">
        <w:rPr>
          <w:rFonts w:ascii="Times New Roman" w:hAnsi="Times New Roman"/>
        </w:rPr>
        <w:t>enhance its oversight of market integrity, conflicts</w:t>
      </w:r>
      <w:r w:rsidRPr="00A64A50">
        <w:rPr>
          <w:rFonts w:ascii="Times New Roman" w:hAnsi="Times New Roman"/>
        </w:rPr>
        <w:noBreakHyphen/>
        <w:t>management, and financial surveillance</w:t>
      </w:r>
      <w:r w:rsidRPr="00F9756A">
        <w:rPr>
          <w:rFonts w:ascii="Times New Roman" w:hAnsi="Times New Roman"/>
        </w:rPr>
        <w:t xml:space="preserve"> across SEFs, DCMs, DCOs, and FCMs. </w:t>
      </w:r>
      <w:r w:rsidR="004C4B19">
        <w:rPr>
          <w:rFonts w:ascii="Times New Roman" w:hAnsi="Times New Roman"/>
        </w:rPr>
        <w:t>The information to be collected is necessary to understand, verify, and monitor potential conflicts of interest related to the virtually integrated structure</w:t>
      </w:r>
      <w:r w:rsidR="00D465A6">
        <w:rPr>
          <w:rFonts w:ascii="Times New Roman" w:hAnsi="Times New Roman"/>
        </w:rPr>
        <w:t>s</w:t>
      </w:r>
      <w:r w:rsidR="008A4F9B">
        <w:rPr>
          <w:rFonts w:ascii="Times New Roman" w:hAnsi="Times New Roman"/>
        </w:rPr>
        <w:t xml:space="preserve"> and commercial affiliations between these entities and their Self-Regulatory Organizations (SROs)</w:t>
      </w:r>
      <w:r w:rsidR="00D465A6">
        <w:rPr>
          <w:rFonts w:ascii="Times New Roman" w:hAnsi="Times New Roman"/>
        </w:rPr>
        <w:t>.  The required reporting and disclosure requirements are designed to provide the Commission with</w:t>
      </w:r>
      <w:r w:rsidRPr="00F9756A">
        <w:rPr>
          <w:rFonts w:ascii="Times New Roman" w:hAnsi="Times New Roman"/>
        </w:rPr>
        <w:t xml:space="preserve"> greater visibility into whether a registered entity’s decision</w:t>
      </w:r>
      <w:r w:rsidRPr="00F9756A">
        <w:rPr>
          <w:rFonts w:ascii="Times New Roman" w:hAnsi="Times New Roman"/>
        </w:rPr>
        <w:noBreakHyphen/>
        <w:t>making, surveillance, and rule</w:t>
      </w:r>
      <w:r w:rsidRPr="00F9756A">
        <w:rPr>
          <w:rFonts w:ascii="Times New Roman" w:hAnsi="Times New Roman"/>
        </w:rPr>
        <w:noBreakHyphen/>
        <w:t>enforcement functions remain impartial despite commercial affiliations. This includes visibility into information</w:t>
      </w:r>
      <w:r w:rsidRPr="00F9756A">
        <w:rPr>
          <w:rFonts w:ascii="Times New Roman" w:hAnsi="Times New Roman"/>
        </w:rPr>
        <w:noBreakHyphen/>
        <w:t>barrier controls, separations of staff and systems, how registrants surveil affiliated participants, and how they ensure non</w:t>
      </w:r>
      <w:r w:rsidRPr="00F9756A">
        <w:rPr>
          <w:rFonts w:ascii="Times New Roman" w:hAnsi="Times New Roman"/>
        </w:rPr>
        <w:noBreakHyphen/>
        <w:t>preferential access and treatment.</w:t>
      </w:r>
    </w:p>
    <w:p w:rsidR="00D573DD" w:rsidRPr="00C2583F" w:rsidP="00C2583F" w14:paraId="5BC37746" w14:textId="2581E26A">
      <w:pPr>
        <w:tabs>
          <w:tab w:val="left" w:pos="-720"/>
        </w:tabs>
        <w:suppressAutoHyphens/>
        <w:spacing w:after="240"/>
        <w:ind w:left="720"/>
        <w:rPr>
          <w:rFonts w:ascii="Times New Roman" w:hAnsi="Times New Roman"/>
        </w:rPr>
      </w:pPr>
      <w:r>
        <w:rPr>
          <w:rFonts w:ascii="Times New Roman" w:hAnsi="Times New Roman"/>
        </w:rPr>
        <w:t xml:space="preserve">The proposed rules also require </w:t>
      </w:r>
      <w:r w:rsidR="00F91D53">
        <w:rPr>
          <w:rFonts w:ascii="Times New Roman" w:hAnsi="Times New Roman"/>
        </w:rPr>
        <w:t>covered entities to disclose the financial statements of their affiliate</w:t>
      </w:r>
      <w:r w:rsidR="009812E8">
        <w:rPr>
          <w:rFonts w:ascii="Times New Roman" w:hAnsi="Times New Roman"/>
        </w:rPr>
        <w:t xml:space="preserve"> to support</w:t>
      </w:r>
      <w:r w:rsidRPr="00F9756A" w:rsidR="00F9756A">
        <w:rPr>
          <w:rFonts w:ascii="Times New Roman" w:hAnsi="Times New Roman"/>
        </w:rPr>
        <w:t xml:space="preserve"> </w:t>
      </w:r>
      <w:r w:rsidRPr="009812E8" w:rsidR="00F9756A">
        <w:rPr>
          <w:rFonts w:ascii="Times New Roman" w:hAnsi="Times New Roman"/>
        </w:rPr>
        <w:t>ongoing financial</w:t>
      </w:r>
      <w:r w:rsidRPr="009812E8" w:rsidR="00F9756A">
        <w:rPr>
          <w:rFonts w:ascii="Times New Roman" w:hAnsi="Times New Roman"/>
        </w:rPr>
        <w:noBreakHyphen/>
        <w:t>condition surveillance</w:t>
      </w:r>
      <w:r w:rsidRPr="00F9756A" w:rsidR="00F9756A">
        <w:rPr>
          <w:rFonts w:ascii="Times New Roman" w:hAnsi="Times New Roman"/>
        </w:rPr>
        <w:t xml:space="preserve">. </w:t>
      </w:r>
      <w:r w:rsidR="009812E8">
        <w:rPr>
          <w:rFonts w:ascii="Times New Roman" w:hAnsi="Times New Roman"/>
        </w:rPr>
        <w:t xml:space="preserve">These disclosures will ensure Commission staff can evaluate whether </w:t>
      </w:r>
      <w:r w:rsidRPr="00F9756A" w:rsidR="00F9756A">
        <w:rPr>
          <w:rFonts w:ascii="Times New Roman" w:hAnsi="Times New Roman"/>
        </w:rPr>
        <w:t>a SEF, DCM, DCO</w:t>
      </w:r>
      <w:r w:rsidR="00C2583F">
        <w:rPr>
          <w:rFonts w:ascii="Times New Roman" w:hAnsi="Times New Roman"/>
        </w:rPr>
        <w:t>, or board of trade</w:t>
      </w:r>
      <w:r w:rsidRPr="00F9756A" w:rsidR="00F9756A">
        <w:rPr>
          <w:rFonts w:ascii="Times New Roman" w:hAnsi="Times New Roman"/>
        </w:rPr>
        <w:t xml:space="preserve"> can meet its obligations without undue reliance on affiliated support and whether affiliate relationships could create risks to customers, clearing members, or the broader market. In addition, enhanced disclosures required of FCMs and data produced through DSRO oversight reforms will assist the Commission in assessing whether supervisory programs are independent, whether non</w:t>
      </w:r>
      <w:r w:rsidRPr="00F9756A" w:rsidR="00F9756A">
        <w:rPr>
          <w:rFonts w:ascii="Times New Roman" w:hAnsi="Times New Roman"/>
        </w:rPr>
        <w:noBreakHyphen/>
        <w:t>public information is protected from misuse, and whether vertically integrated entities are complying with limitations designed to mitigate systemic risk and preserve market fairness.</w:t>
      </w:r>
    </w:p>
    <w:p w:rsidR="00B01920" w:rsidRPr="00562F56" w:rsidP="00B01920" w14:paraId="18945808" w14:textId="77777777">
      <w:pPr>
        <w:tabs>
          <w:tab w:val="left" w:pos="-720"/>
          <w:tab w:val="left" w:pos="0"/>
        </w:tabs>
        <w:suppressAutoHyphens/>
        <w:spacing w:after="240"/>
        <w:ind w:left="720" w:hanging="720"/>
        <w:rPr>
          <w:rFonts w:ascii="Times New Roman" w:hAnsi="Times New Roman"/>
          <w:b/>
          <w:bCs/>
        </w:rPr>
      </w:pPr>
      <w:r w:rsidRPr="00562F56">
        <w:rPr>
          <w:rFonts w:ascii="Times New Roman" w:hAnsi="Times New Roman"/>
          <w:b/>
          <w:bCs/>
        </w:rPr>
        <w:t>3.</w:t>
      </w:r>
      <w:r w:rsidRPr="00562F56">
        <w:rPr>
          <w:rFonts w:ascii="Times New Roman" w:hAnsi="Times New Roman"/>
          <w:b/>
          <w:bCs/>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01920" w:rsidP="00B01920" w14:paraId="0E01DF5C" w14:textId="609DE328">
      <w:pPr>
        <w:tabs>
          <w:tab w:val="left" w:pos="-720"/>
        </w:tabs>
        <w:suppressAutoHyphens/>
        <w:spacing w:after="240"/>
        <w:ind w:left="720"/>
        <w:rPr>
          <w:rFonts w:ascii="Times New Roman" w:hAnsi="Times New Roman"/>
        </w:rPr>
      </w:pPr>
      <w:r w:rsidRPr="002451D0">
        <w:rPr>
          <w:rFonts w:ascii="Times New Roman" w:hAnsi="Times New Roman"/>
        </w:rPr>
        <w:t>All required submissions to the Commission must be submitted electronically.</w:t>
      </w:r>
    </w:p>
    <w:p w:rsidR="0008293D" w:rsidP="0008293D" w14:paraId="5A05A7C2" w14:textId="77777777">
      <w:pPr>
        <w:tabs>
          <w:tab w:val="left" w:pos="-720"/>
          <w:tab w:val="left" w:pos="0"/>
        </w:tabs>
        <w:suppressAutoHyphens/>
        <w:spacing w:after="240"/>
        <w:ind w:left="720" w:hanging="720"/>
        <w:rPr>
          <w:rFonts w:ascii="Times New Roman" w:hAnsi="Times New Roman"/>
          <w:b/>
          <w:bCs/>
        </w:rPr>
      </w:pPr>
      <w:r w:rsidRPr="0008293D">
        <w:rPr>
          <w:rFonts w:ascii="Times New Roman" w:hAnsi="Times New Roman"/>
          <w:b/>
          <w:bCs/>
        </w:rPr>
        <w:t>4.</w:t>
      </w:r>
      <w:r w:rsidRPr="0008293D">
        <w:rPr>
          <w:rFonts w:ascii="Times New Roman" w:hAnsi="Times New Roman"/>
          <w:b/>
          <w:bCs/>
        </w:rPr>
        <w:tab/>
        <w:t>Describe efforts to identify duplication.  Show specifically why any similar information already available cannot be used or modified for use for the purposes described in Item 2 above.</w:t>
      </w:r>
    </w:p>
    <w:p w:rsidR="00F80AF7" w:rsidRPr="00F80AF7" w:rsidP="00186199" w14:paraId="7B008DE0" w14:textId="76129344">
      <w:pPr>
        <w:tabs>
          <w:tab w:val="left" w:pos="-720"/>
          <w:tab w:val="left" w:pos="0"/>
        </w:tabs>
        <w:suppressAutoHyphens/>
        <w:spacing w:after="240"/>
        <w:ind w:left="720"/>
        <w:rPr>
          <w:rFonts w:ascii="Times New Roman" w:hAnsi="Times New Roman"/>
        </w:rPr>
      </w:pPr>
      <w:r>
        <w:rPr>
          <w:rFonts w:ascii="Times New Roman" w:hAnsi="Times New Roman"/>
        </w:rPr>
        <w:t xml:space="preserve">In crafting the proposed rules, the Commission sought to avoid duplication </w:t>
      </w:r>
      <w:r w:rsidRPr="00F80AF7">
        <w:rPr>
          <w:rFonts w:ascii="Times New Roman" w:hAnsi="Times New Roman"/>
        </w:rPr>
        <w:t xml:space="preserve">of existing </w:t>
      </w:r>
      <w:r>
        <w:rPr>
          <w:rFonts w:ascii="Times New Roman" w:hAnsi="Times New Roman"/>
        </w:rPr>
        <w:t>information collections</w:t>
      </w:r>
      <w:r w:rsidR="003C5063">
        <w:rPr>
          <w:rFonts w:ascii="Times New Roman" w:hAnsi="Times New Roman"/>
        </w:rPr>
        <w:t xml:space="preserve"> by proposing collections only when the</w:t>
      </w:r>
      <w:r w:rsidR="00A408D8">
        <w:rPr>
          <w:rFonts w:ascii="Times New Roman" w:hAnsi="Times New Roman"/>
        </w:rPr>
        <w:t xml:space="preserve"> necessary information is not addressed </w:t>
      </w:r>
      <w:r w:rsidRPr="00F80AF7">
        <w:rPr>
          <w:rFonts w:ascii="Times New Roman" w:hAnsi="Times New Roman"/>
        </w:rPr>
        <w:t xml:space="preserve">under current SRO, DCM, SEF, DCO, and FCM frameworks. Rather than replicating existing </w:t>
      </w:r>
      <w:r w:rsidR="00A408D8">
        <w:rPr>
          <w:rFonts w:ascii="Times New Roman" w:hAnsi="Times New Roman"/>
        </w:rPr>
        <w:t>information collection requirements</w:t>
      </w:r>
      <w:r w:rsidRPr="00F80AF7">
        <w:rPr>
          <w:rFonts w:ascii="Times New Roman" w:hAnsi="Times New Roman"/>
        </w:rPr>
        <w:t xml:space="preserve">, the proposal adds narrowly tailored obligations </w:t>
      </w:r>
      <w:r w:rsidR="00A408D8">
        <w:rPr>
          <w:rFonts w:ascii="Times New Roman" w:hAnsi="Times New Roman"/>
        </w:rPr>
        <w:t>to address the concerns raised by</w:t>
      </w:r>
      <w:r w:rsidRPr="00F80AF7">
        <w:rPr>
          <w:rFonts w:ascii="Times New Roman" w:hAnsi="Times New Roman"/>
        </w:rPr>
        <w:t xml:space="preserve"> vertically integrated structures—such as affiliate access to non</w:t>
      </w:r>
      <w:r w:rsidRPr="00F80AF7">
        <w:rPr>
          <w:rFonts w:ascii="Times New Roman" w:hAnsi="Times New Roman"/>
        </w:rPr>
        <w:noBreakHyphen/>
        <w:t>public information, impartiality concerns in self</w:t>
      </w:r>
      <w:r w:rsidRPr="00F80AF7">
        <w:rPr>
          <w:rFonts w:ascii="Times New Roman" w:hAnsi="Times New Roman"/>
        </w:rPr>
        <w:noBreakHyphen/>
        <w:t>regulatory decision</w:t>
      </w:r>
      <w:r w:rsidRPr="00F80AF7">
        <w:rPr>
          <w:rFonts w:ascii="Times New Roman" w:hAnsi="Times New Roman"/>
        </w:rPr>
        <w:noBreakHyphen/>
        <w:t xml:space="preserve">making, and oversight of affiliate FCMs or market participants. </w:t>
      </w:r>
      <w:r w:rsidR="006A4D82">
        <w:rPr>
          <w:rFonts w:ascii="Times New Roman" w:hAnsi="Times New Roman"/>
        </w:rPr>
        <w:t xml:space="preserve"> The proposed information collection requirements are narrowly tailored to </w:t>
      </w:r>
      <w:r w:rsidRPr="00F80AF7">
        <w:rPr>
          <w:rFonts w:ascii="Times New Roman" w:hAnsi="Times New Roman"/>
        </w:rPr>
        <w:t xml:space="preserve">complement, rather than overlap with, current Core Principles and reporting regimes, </w:t>
      </w:r>
      <w:r w:rsidR="006A4D82">
        <w:rPr>
          <w:rFonts w:ascii="Times New Roman" w:hAnsi="Times New Roman"/>
        </w:rPr>
        <w:t>through the use of a</w:t>
      </w:r>
      <w:r w:rsidRPr="00F80AF7">
        <w:rPr>
          <w:rFonts w:ascii="Times New Roman" w:hAnsi="Times New Roman"/>
        </w:rPr>
        <w:t xml:space="preserve"> principles</w:t>
      </w:r>
      <w:r w:rsidRPr="00F80AF7">
        <w:rPr>
          <w:rFonts w:ascii="Times New Roman" w:hAnsi="Times New Roman"/>
        </w:rPr>
        <w:noBreakHyphen/>
        <w:t xml:space="preserve">based </w:t>
      </w:r>
      <w:r w:rsidR="006A4D82">
        <w:rPr>
          <w:rFonts w:ascii="Times New Roman" w:hAnsi="Times New Roman"/>
        </w:rPr>
        <w:t xml:space="preserve">framework </w:t>
      </w:r>
      <w:r w:rsidRPr="00F80AF7">
        <w:rPr>
          <w:rFonts w:ascii="Times New Roman" w:hAnsi="Times New Roman"/>
        </w:rPr>
        <w:t xml:space="preserve">instead of prescriptive </w:t>
      </w:r>
      <w:r w:rsidR="006A4D82">
        <w:rPr>
          <w:rFonts w:ascii="Times New Roman" w:hAnsi="Times New Roman"/>
        </w:rPr>
        <w:t xml:space="preserve">requirements. In addition, </w:t>
      </w:r>
      <w:r w:rsidR="003206C1">
        <w:rPr>
          <w:rFonts w:ascii="Times New Roman" w:hAnsi="Times New Roman"/>
        </w:rPr>
        <w:t xml:space="preserve">the proposal relies upon </w:t>
      </w:r>
      <w:r w:rsidRPr="00F80AF7">
        <w:rPr>
          <w:rFonts w:ascii="Times New Roman" w:hAnsi="Times New Roman"/>
        </w:rPr>
        <w:t>supervisory programs (e.g., § 1.52 and § 38.604</w:t>
      </w:r>
      <w:r w:rsidR="003206C1">
        <w:rPr>
          <w:rFonts w:ascii="Times New Roman" w:hAnsi="Times New Roman"/>
        </w:rPr>
        <w:t xml:space="preserve"> of the Commission’s regulations</w:t>
      </w:r>
      <w:r w:rsidRPr="00F80AF7">
        <w:rPr>
          <w:rFonts w:ascii="Times New Roman" w:hAnsi="Times New Roman"/>
        </w:rPr>
        <w:t xml:space="preserve">) except where affiliate relationships </w:t>
      </w:r>
      <w:r w:rsidR="003206C1">
        <w:rPr>
          <w:rFonts w:ascii="Times New Roman" w:hAnsi="Times New Roman"/>
        </w:rPr>
        <w:t>make additional information collection requirements necessary</w:t>
      </w:r>
      <w:r w:rsidRPr="00F80AF7">
        <w:rPr>
          <w:rFonts w:ascii="Times New Roman" w:hAnsi="Times New Roman"/>
        </w:rPr>
        <w:t>.</w:t>
      </w:r>
    </w:p>
    <w:p w:rsidR="00BD5F63" w:rsidRPr="00AA058A" w:rsidP="00BD5F63" w14:paraId="726AED32" w14:textId="0FEC75FC">
      <w:pPr>
        <w:tabs>
          <w:tab w:val="left" w:pos="-720"/>
          <w:tab w:val="left" w:pos="0"/>
        </w:tabs>
        <w:suppressAutoHyphens/>
        <w:spacing w:after="240"/>
        <w:ind w:left="720" w:hanging="720"/>
        <w:rPr>
          <w:rFonts w:ascii="Times New Roman" w:hAnsi="Times New Roman"/>
          <w:b/>
          <w:bCs/>
        </w:rPr>
      </w:pPr>
      <w:r w:rsidRPr="0070050F">
        <w:rPr>
          <w:rFonts w:ascii="Times New Roman" w:hAnsi="Times New Roman"/>
          <w:b/>
          <w:bCs/>
        </w:rPr>
        <w:t>5.</w:t>
      </w:r>
      <w:r w:rsidRPr="00AA058A">
        <w:rPr>
          <w:rFonts w:ascii="Times New Roman" w:hAnsi="Times New Roman"/>
          <w:b/>
          <w:bCs/>
        </w:rPr>
        <w:tab/>
        <w:t>If the collection of information involves small business or other small entities, describe the methods used to minimize burden.</w:t>
      </w:r>
    </w:p>
    <w:p w:rsidR="00BD5F63" w:rsidRPr="00D84584" w:rsidP="00BD5F63" w14:paraId="0B1A8084" w14:textId="7BF51811">
      <w:pPr>
        <w:tabs>
          <w:tab w:val="left" w:pos="-720"/>
        </w:tabs>
        <w:suppressAutoHyphens/>
        <w:spacing w:after="240"/>
        <w:ind w:left="720"/>
        <w:rPr>
          <w:rFonts w:ascii="Times New Roman" w:hAnsi="Times New Roman"/>
        </w:rPr>
      </w:pPr>
      <w:r w:rsidRPr="00D84584">
        <w:rPr>
          <w:rFonts w:ascii="Times New Roman" w:hAnsi="Times New Roman"/>
        </w:rPr>
        <w:t xml:space="preserve">The </w:t>
      </w:r>
      <w:r w:rsidR="00250B0A">
        <w:rPr>
          <w:rFonts w:ascii="Times New Roman" w:hAnsi="Times New Roman"/>
        </w:rPr>
        <w:t xml:space="preserve">proposed information collections do not </w:t>
      </w:r>
      <w:r w:rsidRPr="00D84584">
        <w:rPr>
          <w:rFonts w:ascii="Times New Roman" w:hAnsi="Times New Roman"/>
        </w:rPr>
        <w:t>involve small businesses or other small entities.</w:t>
      </w:r>
    </w:p>
    <w:p w:rsidR="00DC232A" w:rsidRPr="00AA058A" w:rsidP="00DC232A" w14:paraId="64C20691" w14:textId="77777777">
      <w:pPr>
        <w:tabs>
          <w:tab w:val="left" w:pos="-720"/>
          <w:tab w:val="left" w:pos="0"/>
        </w:tabs>
        <w:suppressAutoHyphens/>
        <w:spacing w:after="240"/>
        <w:ind w:left="720" w:hanging="720"/>
        <w:rPr>
          <w:rFonts w:ascii="Times New Roman" w:hAnsi="Times New Roman"/>
          <w:b/>
          <w:bCs/>
        </w:rPr>
      </w:pPr>
      <w:r w:rsidRPr="00AA058A">
        <w:rPr>
          <w:rFonts w:ascii="Times New Roman" w:hAnsi="Times New Roman"/>
          <w:b/>
          <w:bCs/>
        </w:rPr>
        <w:t>6.</w:t>
      </w:r>
      <w:r w:rsidRPr="00AA058A">
        <w:rPr>
          <w:rFonts w:ascii="Times New Roman" w:hAnsi="Times New Roman"/>
          <w:b/>
          <w:bCs/>
        </w:rPr>
        <w:tab/>
        <w:t>Describe the consequence to the Federal Program or policy activities if the collection were conducted less frequently as well as any technical or legal obstacles to reducing burden.</w:t>
      </w:r>
    </w:p>
    <w:p w:rsidR="00DC232A" w:rsidRPr="00D84584" w:rsidP="00250B0A" w14:paraId="7063F17B" w14:textId="3FEF2916">
      <w:pPr>
        <w:tabs>
          <w:tab w:val="left" w:pos="-720"/>
        </w:tabs>
        <w:suppressAutoHyphens/>
        <w:spacing w:after="240"/>
        <w:ind w:left="720"/>
        <w:rPr>
          <w:rFonts w:ascii="Times New Roman" w:hAnsi="Times New Roman"/>
        </w:rPr>
      </w:pPr>
      <w:r>
        <w:rPr>
          <w:rFonts w:ascii="Times New Roman" w:hAnsi="Times New Roman"/>
        </w:rPr>
        <w:t xml:space="preserve">The proposed information collections are necessary to support the Commission’s ability to conduct effective oversight of market participants that have adopted vertically integrated </w:t>
      </w:r>
      <w:r w:rsidRPr="00F80AF7">
        <w:rPr>
          <w:rFonts w:ascii="Times New Roman" w:hAnsi="Times New Roman"/>
        </w:rPr>
        <w:t>structures</w:t>
      </w:r>
      <w:r>
        <w:rPr>
          <w:rFonts w:ascii="Times New Roman" w:hAnsi="Times New Roman"/>
        </w:rPr>
        <w:t xml:space="preserve">. The proposed </w:t>
      </w:r>
      <w:r w:rsidR="00FF1E99">
        <w:rPr>
          <w:rFonts w:ascii="Times New Roman" w:hAnsi="Times New Roman"/>
        </w:rPr>
        <w:t xml:space="preserve">information </w:t>
      </w:r>
      <w:r>
        <w:rPr>
          <w:rFonts w:ascii="Times New Roman" w:hAnsi="Times New Roman"/>
        </w:rPr>
        <w:t xml:space="preserve">collections </w:t>
      </w:r>
      <w:r w:rsidR="00FF1E99">
        <w:rPr>
          <w:rFonts w:ascii="Times New Roman" w:hAnsi="Times New Roman"/>
        </w:rPr>
        <w:t>build upon existing reporting frameworks</w:t>
      </w:r>
      <w:r w:rsidR="009A3907">
        <w:rPr>
          <w:rFonts w:ascii="Times New Roman" w:hAnsi="Times New Roman"/>
        </w:rPr>
        <w:t xml:space="preserve"> to ensure the Commission obtains adequate information about</w:t>
      </w:r>
      <w:r w:rsidR="00D97C81">
        <w:rPr>
          <w:rFonts w:ascii="Times New Roman" w:hAnsi="Times New Roman"/>
        </w:rPr>
        <w:t xml:space="preserve"> relevant</w:t>
      </w:r>
      <w:r w:rsidR="009A3907">
        <w:rPr>
          <w:rFonts w:ascii="Times New Roman" w:hAnsi="Times New Roman"/>
        </w:rPr>
        <w:t xml:space="preserve"> corporate affiliations</w:t>
      </w:r>
      <w:r w:rsidR="00FF1E99">
        <w:rPr>
          <w:rFonts w:ascii="Times New Roman" w:hAnsi="Times New Roman"/>
        </w:rPr>
        <w:t xml:space="preserve"> </w:t>
      </w:r>
      <w:r w:rsidR="00206C61">
        <w:rPr>
          <w:rFonts w:ascii="Times New Roman" w:hAnsi="Times New Roman"/>
        </w:rPr>
        <w:t>rather than imposing new requirements</w:t>
      </w:r>
      <w:r w:rsidR="00D97C81">
        <w:rPr>
          <w:rFonts w:ascii="Times New Roman" w:hAnsi="Times New Roman"/>
        </w:rPr>
        <w:t xml:space="preserve">. As a result, the proposed collections </w:t>
      </w:r>
      <w:r w:rsidR="00206C61">
        <w:rPr>
          <w:rFonts w:ascii="Times New Roman" w:hAnsi="Times New Roman"/>
        </w:rPr>
        <w:t>do not add materially to the frequency of required reporting</w:t>
      </w:r>
      <w:r w:rsidR="00D97C81">
        <w:rPr>
          <w:rFonts w:ascii="Times New Roman" w:hAnsi="Times New Roman"/>
        </w:rPr>
        <w:t xml:space="preserve"> but </w:t>
      </w:r>
      <w:r w:rsidR="00CD70B6">
        <w:rPr>
          <w:rFonts w:ascii="Times New Roman" w:hAnsi="Times New Roman"/>
        </w:rPr>
        <w:t xml:space="preserve">instead supplement </w:t>
      </w:r>
      <w:r w:rsidR="00250B0A">
        <w:rPr>
          <w:rFonts w:ascii="Times New Roman" w:hAnsi="Times New Roman"/>
        </w:rPr>
        <w:t>and occur on the same cadence as existing reporting and disclosure frameworks</w:t>
      </w:r>
      <w:r w:rsidR="009A3907">
        <w:rPr>
          <w:rFonts w:ascii="Times New Roman" w:hAnsi="Times New Roman"/>
        </w:rPr>
        <w:t xml:space="preserve">.  </w:t>
      </w:r>
      <w:r w:rsidRPr="00196DC6">
        <w:rPr>
          <w:rFonts w:ascii="Times New Roman" w:hAnsi="Times New Roman"/>
        </w:rPr>
        <w:t xml:space="preserve">Less frequent information collections would impair the Commission’s oversight </w:t>
      </w:r>
      <w:r w:rsidR="00BD40D9">
        <w:rPr>
          <w:rFonts w:ascii="Times New Roman" w:hAnsi="Times New Roman"/>
        </w:rPr>
        <w:t>capabilities</w:t>
      </w:r>
      <w:r w:rsidRPr="00196DC6">
        <w:rPr>
          <w:rFonts w:ascii="Times New Roman" w:hAnsi="Times New Roman"/>
        </w:rPr>
        <w:t xml:space="preserve"> and harm the Commission’s stated mission to foster open, transparent, competitive, and financially sound markets.</w:t>
      </w:r>
    </w:p>
    <w:p w:rsidR="00B34050" w:rsidRPr="00655862" w:rsidP="00655862" w14:paraId="779FC16F" w14:textId="77777777">
      <w:pPr>
        <w:tabs>
          <w:tab w:val="left" w:pos="-720"/>
          <w:tab w:val="left" w:pos="0"/>
        </w:tabs>
        <w:suppressAutoHyphens/>
        <w:spacing w:after="240"/>
        <w:ind w:left="720" w:hanging="720"/>
        <w:rPr>
          <w:rFonts w:ascii="Times New Roman" w:hAnsi="Times New Roman"/>
          <w:b/>
          <w:bCs/>
        </w:rPr>
      </w:pPr>
      <w:r w:rsidRPr="00655862">
        <w:rPr>
          <w:rFonts w:ascii="Times New Roman" w:hAnsi="Times New Roman"/>
          <w:b/>
          <w:bCs/>
        </w:rPr>
        <w:t>7.</w:t>
      </w:r>
      <w:r w:rsidRPr="00655862">
        <w:rPr>
          <w:rFonts w:ascii="Times New Roman" w:hAnsi="Times New Roman"/>
          <w:b/>
          <w:bCs/>
        </w:rPr>
        <w:tab/>
        <w:t>Explain any special circumstances that require the collection to be conducted in a manner:</w:t>
      </w:r>
    </w:p>
    <w:p w:rsidR="00B34050" w:rsidRPr="00B34050" w:rsidP="00B34050" w14:paraId="46CCA633" w14:textId="77777777">
      <w:pPr>
        <w:numPr>
          <w:ilvl w:val="0"/>
          <w:numId w:val="10"/>
        </w:numPr>
        <w:tabs>
          <w:tab w:val="left" w:pos="-720"/>
        </w:tabs>
        <w:suppressAutoHyphens/>
        <w:spacing w:after="240"/>
        <w:rPr>
          <w:rFonts w:ascii="Times New Roman" w:hAnsi="Times New Roman"/>
          <w:b/>
        </w:rPr>
      </w:pPr>
      <w:r w:rsidRPr="00B34050">
        <w:rPr>
          <w:rFonts w:ascii="Times New Roman" w:hAnsi="Times New Roman"/>
          <w:b/>
        </w:rPr>
        <w:t>requiring respondents to report information to the agency more often than quarterly;</w:t>
      </w:r>
    </w:p>
    <w:p w:rsidR="00B34050" w:rsidRPr="00B34050" w:rsidP="00B34050" w14:paraId="3410DB81" w14:textId="6DB023E5">
      <w:pPr>
        <w:tabs>
          <w:tab w:val="left" w:pos="-720"/>
        </w:tabs>
        <w:suppressAutoHyphens/>
        <w:spacing w:after="240"/>
        <w:rPr>
          <w:rFonts w:ascii="Times New Roman" w:hAnsi="Times New Roman"/>
        </w:rPr>
      </w:pPr>
      <w:r w:rsidRPr="008042B2">
        <w:rPr>
          <w:rFonts w:ascii="Times New Roman" w:hAnsi="Times New Roman"/>
        </w:rPr>
        <w:t>The</w:t>
      </w:r>
      <w:r w:rsidRPr="008042B2" w:rsidR="00363843">
        <w:rPr>
          <w:rFonts w:ascii="Times New Roman" w:hAnsi="Times New Roman"/>
        </w:rPr>
        <w:t xml:space="preserve"> proposed information collections </w:t>
      </w:r>
      <w:r w:rsidRPr="008042B2">
        <w:rPr>
          <w:rFonts w:ascii="Times New Roman" w:hAnsi="Times New Roman"/>
        </w:rPr>
        <w:t xml:space="preserve">require respondents to report information to the Commission annually and </w:t>
      </w:r>
      <w:r w:rsidRPr="008042B2" w:rsidR="00363843">
        <w:rPr>
          <w:rFonts w:ascii="Times New Roman" w:hAnsi="Times New Roman"/>
        </w:rPr>
        <w:t>on occasion when specific reporting triggers are met</w:t>
      </w:r>
      <w:r w:rsidRPr="008042B2">
        <w:rPr>
          <w:rFonts w:ascii="Times New Roman" w:hAnsi="Times New Roman"/>
        </w:rPr>
        <w:t>.  Th</w:t>
      </w:r>
      <w:r w:rsidRPr="008042B2" w:rsidR="00363843">
        <w:rPr>
          <w:rFonts w:ascii="Times New Roman" w:hAnsi="Times New Roman"/>
        </w:rPr>
        <w:t>e pr</w:t>
      </w:r>
      <w:r w:rsidRPr="008042B2" w:rsidR="008042B2">
        <w:rPr>
          <w:rFonts w:ascii="Times New Roman" w:hAnsi="Times New Roman"/>
        </w:rPr>
        <w:t xml:space="preserve">oposed regulations do not </w:t>
      </w:r>
      <w:r w:rsidRPr="008042B2">
        <w:rPr>
          <w:rFonts w:ascii="Times New Roman" w:hAnsi="Times New Roman"/>
        </w:rPr>
        <w:t>require respondents to report information to the Commission more often than quarterly.</w:t>
      </w:r>
    </w:p>
    <w:p w:rsidR="00B34050" w:rsidRPr="00B34050" w:rsidP="00B34050" w14:paraId="05C1A9B3" w14:textId="77777777">
      <w:pPr>
        <w:numPr>
          <w:ilvl w:val="0"/>
          <w:numId w:val="10"/>
        </w:numPr>
        <w:tabs>
          <w:tab w:val="left" w:pos="-720"/>
        </w:tabs>
        <w:suppressAutoHyphens/>
        <w:spacing w:after="240"/>
        <w:rPr>
          <w:rFonts w:ascii="Times New Roman" w:hAnsi="Times New Roman"/>
          <w:b/>
        </w:rPr>
      </w:pPr>
      <w:r w:rsidRPr="00B34050">
        <w:rPr>
          <w:rFonts w:ascii="Times New Roman" w:hAnsi="Times New Roman"/>
          <w:b/>
        </w:rPr>
        <w:t>requiring respondents to prepare a written response to a collection of information in fewer than 30 days after receipt of it:</w:t>
      </w:r>
    </w:p>
    <w:p w:rsidR="00B34050" w:rsidRPr="00B34050" w:rsidP="00B34050" w14:paraId="7197F697" w14:textId="4524B714">
      <w:pPr>
        <w:tabs>
          <w:tab w:val="left" w:pos="-720"/>
        </w:tabs>
        <w:suppressAutoHyphens/>
        <w:spacing w:after="240"/>
        <w:rPr>
          <w:rFonts w:ascii="Times New Roman" w:hAnsi="Times New Roman"/>
        </w:rPr>
      </w:pPr>
      <w:r w:rsidRPr="00735D10">
        <w:rPr>
          <w:rFonts w:ascii="Times New Roman" w:hAnsi="Times New Roman"/>
        </w:rPr>
        <w:t xml:space="preserve">In order for the Commission to adequately assess </w:t>
      </w:r>
      <w:r w:rsidRPr="00735D10" w:rsidR="00B16913">
        <w:rPr>
          <w:rFonts w:ascii="Times New Roman" w:hAnsi="Times New Roman"/>
        </w:rPr>
        <w:t xml:space="preserve">compliance with Commission regulations and ensure adequate market oversight, reporting entities may be </w:t>
      </w:r>
      <w:r w:rsidRPr="00735D10">
        <w:rPr>
          <w:rFonts w:ascii="Times New Roman" w:hAnsi="Times New Roman"/>
        </w:rPr>
        <w:t>required to prepare a written response to a collection of information in fewer than 30 days depending on the exigency of the situation.</w:t>
      </w:r>
    </w:p>
    <w:p w:rsidR="00B34050" w:rsidRPr="00B34050" w:rsidP="00B34050" w14:paraId="6DDBF264" w14:textId="55BE5BE0">
      <w:pPr>
        <w:numPr>
          <w:ilvl w:val="0"/>
          <w:numId w:val="10"/>
        </w:numPr>
        <w:tabs>
          <w:tab w:val="left" w:pos="-720"/>
        </w:tabs>
        <w:suppressAutoHyphens/>
        <w:spacing w:after="240"/>
        <w:rPr>
          <w:rFonts w:ascii="Times New Roman" w:hAnsi="Times New Roman"/>
          <w:b/>
        </w:rPr>
      </w:pPr>
      <w:r w:rsidRPr="00B34050">
        <w:rPr>
          <w:rFonts w:ascii="Times New Roman" w:hAnsi="Times New Roman"/>
          <w:b/>
        </w:rPr>
        <w:t>requiring respondents to submit more tha</w:t>
      </w:r>
      <w:r w:rsidR="008F522A">
        <w:rPr>
          <w:rFonts w:ascii="Times New Roman" w:hAnsi="Times New Roman"/>
          <w:b/>
        </w:rPr>
        <w:t>n</w:t>
      </w:r>
      <w:r w:rsidRPr="00B34050">
        <w:rPr>
          <w:rFonts w:ascii="Times New Roman" w:hAnsi="Times New Roman"/>
          <w:b/>
        </w:rPr>
        <w:t xml:space="preserve"> an original and two copies of any document;</w:t>
      </w:r>
    </w:p>
    <w:p w:rsidR="00B34050" w:rsidRPr="00B34050" w:rsidP="00B34050" w14:paraId="29EEEA21" w14:textId="39AF2DB2">
      <w:pPr>
        <w:tabs>
          <w:tab w:val="left" w:pos="-720"/>
        </w:tabs>
        <w:suppressAutoHyphens/>
        <w:spacing w:after="240"/>
        <w:rPr>
          <w:rFonts w:ascii="Times New Roman" w:hAnsi="Times New Roman"/>
        </w:rPr>
      </w:pPr>
      <w:r>
        <w:rPr>
          <w:rFonts w:ascii="Times New Roman" w:hAnsi="Times New Roman"/>
        </w:rPr>
        <w:t>Reporting entities are required to submit only single copies of required reports.</w:t>
      </w:r>
    </w:p>
    <w:p w:rsidR="00B34050" w:rsidRPr="00B34050" w:rsidP="00B34050" w14:paraId="4D98BAF2" w14:textId="77777777">
      <w:pPr>
        <w:numPr>
          <w:ilvl w:val="0"/>
          <w:numId w:val="10"/>
        </w:numPr>
        <w:tabs>
          <w:tab w:val="left" w:pos="-720"/>
        </w:tabs>
        <w:suppressAutoHyphens/>
        <w:spacing w:after="240"/>
        <w:rPr>
          <w:rFonts w:ascii="Times New Roman" w:hAnsi="Times New Roman"/>
          <w:b/>
        </w:rPr>
      </w:pPr>
      <w:r w:rsidRPr="00B34050">
        <w:rPr>
          <w:rFonts w:ascii="Times New Roman" w:hAnsi="Times New Roman"/>
          <w:b/>
        </w:rPr>
        <w:t>requiring respondents to retain records other than health, medical, government contract, grant-in-aid, or tax records, for more than three years;</w:t>
      </w:r>
    </w:p>
    <w:p w:rsidR="00B34050" w:rsidRPr="00B34050" w:rsidP="00B34050" w14:paraId="7748B046" w14:textId="5EFFE322">
      <w:pPr>
        <w:tabs>
          <w:tab w:val="left" w:pos="-720"/>
        </w:tabs>
        <w:suppressAutoHyphens/>
        <w:spacing w:after="240"/>
        <w:rPr>
          <w:rFonts w:ascii="Times New Roman" w:hAnsi="Times New Roman"/>
        </w:rPr>
      </w:pPr>
      <w:r w:rsidRPr="00B34050">
        <w:rPr>
          <w:rFonts w:ascii="Times New Roman" w:hAnsi="Times New Roman"/>
        </w:rPr>
        <w:t>Commission rule 1.31 requires that all books and records required to be kept by the Commodity Exchange Act or by Commission regulations shall be kept for a period of five years from the date thereof and shall be readily accessible during the first 2 years of the 5-year period.  All such books and records shall be open to inspection by any representative of the Commission or the U.S. Department of Justice.  17 C.F.R. § 1.31.</w:t>
      </w:r>
    </w:p>
    <w:p w:rsidR="00B34050" w:rsidRPr="00B34050" w:rsidP="00B34050" w14:paraId="3A9F6FE1" w14:textId="7808E894">
      <w:pPr>
        <w:tabs>
          <w:tab w:val="left" w:pos="-720"/>
        </w:tabs>
        <w:suppressAutoHyphens/>
        <w:spacing w:after="240"/>
        <w:rPr>
          <w:rFonts w:ascii="Times New Roman" w:hAnsi="Times New Roman"/>
        </w:rPr>
      </w:pPr>
      <w:r w:rsidRPr="00B34050">
        <w:rPr>
          <w:rFonts w:ascii="Times New Roman" w:hAnsi="Times New Roman"/>
        </w:rPr>
        <w:t>Regulation 3.21(e) requires the certifying firm to maintain a record that a criminal background check was performed and the nature of the results.  17 C.F.R. § 3.21(e).</w:t>
      </w:r>
      <w:r w:rsidR="00777864">
        <w:rPr>
          <w:rFonts w:ascii="Times New Roman" w:hAnsi="Times New Roman"/>
        </w:rPr>
        <w:t>]</w:t>
      </w:r>
    </w:p>
    <w:p w:rsidR="00B34050" w:rsidRPr="00B34050" w:rsidP="00B34050" w14:paraId="1193EDB9" w14:textId="77777777">
      <w:pPr>
        <w:numPr>
          <w:ilvl w:val="0"/>
          <w:numId w:val="10"/>
        </w:numPr>
        <w:tabs>
          <w:tab w:val="left" w:pos="-720"/>
        </w:tabs>
        <w:suppressAutoHyphens/>
        <w:spacing w:after="240"/>
        <w:rPr>
          <w:rFonts w:ascii="Times New Roman" w:hAnsi="Times New Roman"/>
          <w:b/>
        </w:rPr>
      </w:pPr>
      <w:r w:rsidRPr="00B34050">
        <w:rPr>
          <w:rFonts w:ascii="Times New Roman" w:hAnsi="Times New Roman"/>
          <w:b/>
        </w:rPr>
        <w:t xml:space="preserve">in connection with a statistical survey, that is not designed to produce valid and reliable results that can be generalized to the universe of study; </w:t>
      </w:r>
    </w:p>
    <w:p w:rsidR="00B34050" w:rsidRPr="00B34050" w:rsidP="00B34050" w14:paraId="731383A8" w14:textId="77777777">
      <w:pPr>
        <w:tabs>
          <w:tab w:val="left" w:pos="-720"/>
        </w:tabs>
        <w:suppressAutoHyphens/>
        <w:spacing w:after="240"/>
        <w:rPr>
          <w:rFonts w:ascii="Times New Roman" w:hAnsi="Times New Roman"/>
        </w:rPr>
      </w:pPr>
      <w:r w:rsidRPr="00B34050">
        <w:rPr>
          <w:rFonts w:ascii="Times New Roman" w:hAnsi="Times New Roman"/>
        </w:rPr>
        <w:t>The collection does not involve statistical surveys.</w:t>
      </w:r>
    </w:p>
    <w:p w:rsidR="00B34050" w:rsidRPr="00B34050" w:rsidP="00B34050" w14:paraId="4EAEBFBD" w14:textId="77777777">
      <w:pPr>
        <w:numPr>
          <w:ilvl w:val="0"/>
          <w:numId w:val="10"/>
        </w:numPr>
        <w:tabs>
          <w:tab w:val="left" w:pos="-720"/>
        </w:tabs>
        <w:suppressAutoHyphens/>
        <w:spacing w:after="240"/>
        <w:rPr>
          <w:rFonts w:ascii="Times New Roman" w:hAnsi="Times New Roman"/>
          <w:b/>
        </w:rPr>
      </w:pPr>
      <w:r w:rsidRPr="00B34050">
        <w:rPr>
          <w:rFonts w:ascii="Times New Roman" w:hAnsi="Times New Roman"/>
          <w:b/>
        </w:rPr>
        <w:t>requiring the use of a statistical data classification that has not been reviewed and approved by OMB;</w:t>
      </w:r>
    </w:p>
    <w:p w:rsidR="00B34050" w:rsidRPr="00B34050" w:rsidP="00B34050" w14:paraId="20FE8B4E" w14:textId="77777777">
      <w:pPr>
        <w:tabs>
          <w:tab w:val="left" w:pos="-720"/>
        </w:tabs>
        <w:suppressAutoHyphens/>
        <w:spacing w:after="240"/>
        <w:rPr>
          <w:rFonts w:ascii="Times New Roman" w:hAnsi="Times New Roman"/>
        </w:rPr>
      </w:pPr>
      <w:r w:rsidRPr="00B34050">
        <w:rPr>
          <w:rFonts w:ascii="Times New Roman" w:hAnsi="Times New Roman"/>
        </w:rPr>
        <w:t>The requirements do not involve use of any statistical data classification.</w:t>
      </w:r>
    </w:p>
    <w:p w:rsidR="00B34050" w:rsidRPr="00B34050" w:rsidP="00B34050" w14:paraId="6032FA6A" w14:textId="77777777">
      <w:pPr>
        <w:numPr>
          <w:ilvl w:val="0"/>
          <w:numId w:val="10"/>
        </w:numPr>
        <w:tabs>
          <w:tab w:val="left" w:pos="-720"/>
        </w:tabs>
        <w:suppressAutoHyphens/>
        <w:spacing w:after="240"/>
        <w:rPr>
          <w:rFonts w:ascii="Times New Roman" w:hAnsi="Times New Roman"/>
          <w:b/>
        </w:rPr>
      </w:pPr>
      <w:r w:rsidRPr="00B34050">
        <w:rPr>
          <w:rFonts w:ascii="Times New Roman" w:hAnsi="Times New Roman"/>
          <w:b/>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B34050" w:rsidRPr="00B34050" w:rsidP="00B34050" w14:paraId="1EBD8E80" w14:textId="77777777">
      <w:pPr>
        <w:tabs>
          <w:tab w:val="left" w:pos="-720"/>
        </w:tabs>
        <w:suppressAutoHyphens/>
        <w:spacing w:after="240"/>
        <w:rPr>
          <w:rFonts w:ascii="Times New Roman" w:hAnsi="Times New Roman"/>
        </w:rPr>
      </w:pPr>
      <w:r w:rsidRPr="00B34050">
        <w:rPr>
          <w:rFonts w:ascii="Times New Roman" w:hAnsi="Times New Roman"/>
        </w:rPr>
        <w:t>The requirements do not involve a pledge of confidentiality regarding the collection of data.</w:t>
      </w:r>
    </w:p>
    <w:p w:rsidR="00B34050" w:rsidRPr="00B34050" w:rsidP="00B34050" w14:paraId="69107DBE" w14:textId="77777777">
      <w:pPr>
        <w:numPr>
          <w:ilvl w:val="0"/>
          <w:numId w:val="10"/>
        </w:numPr>
        <w:tabs>
          <w:tab w:val="left" w:pos="-720"/>
        </w:tabs>
        <w:suppressAutoHyphens/>
        <w:spacing w:after="240"/>
        <w:rPr>
          <w:rFonts w:ascii="Times New Roman" w:hAnsi="Times New Roman"/>
          <w:b/>
        </w:rPr>
      </w:pPr>
      <w:r w:rsidRPr="00B34050">
        <w:rPr>
          <w:rFonts w:ascii="Times New Roman" w:hAnsi="Times New Roman"/>
          <w:b/>
        </w:rPr>
        <w:t>requiring respondents to submit proprietary trade secrets, or other confidential information unless the agency can demonstrate that it has instituted procedures to protect the information's confidentiality to the extent permitted by law.</w:t>
      </w:r>
    </w:p>
    <w:p w:rsidR="00B34050" w:rsidRPr="00B34050" w:rsidP="00B34050" w14:paraId="38B4D989" w14:textId="77777777">
      <w:pPr>
        <w:tabs>
          <w:tab w:val="left" w:pos="-720"/>
        </w:tabs>
        <w:suppressAutoHyphens/>
        <w:spacing w:after="240"/>
        <w:rPr>
          <w:rFonts w:ascii="Times New Roman" w:hAnsi="Times New Roman"/>
          <w:b/>
        </w:rPr>
      </w:pPr>
      <w:r w:rsidRPr="00B34050">
        <w:rPr>
          <w:rFonts w:ascii="Times New Roman" w:hAnsi="Times New Roman"/>
        </w:rPr>
        <w:t>The Commission has procedures to protect the confidentiality of an applicant’s or registrant’s data. These are set forth in the Commission’s regulations at parts 145 and 147 of Title 17 of the Code of Federal Regulations.</w:t>
      </w:r>
    </w:p>
    <w:p w:rsidR="00655862" w:rsidP="00655862" w14:paraId="03CF7FF6" w14:textId="77777777">
      <w:pPr>
        <w:tabs>
          <w:tab w:val="left" w:pos="-720"/>
          <w:tab w:val="left" w:pos="0"/>
        </w:tabs>
        <w:suppressAutoHyphens/>
        <w:spacing w:after="240"/>
        <w:ind w:left="720" w:hanging="720"/>
        <w:rPr>
          <w:rFonts w:ascii="Times New Roman" w:hAnsi="Times New Roman"/>
          <w:b/>
          <w:bCs/>
        </w:rPr>
      </w:pPr>
      <w:r w:rsidRPr="0070050F">
        <w:rPr>
          <w:rFonts w:ascii="Times New Roman" w:hAnsi="Times New Roman"/>
          <w:b/>
          <w:bCs/>
        </w:rPr>
        <w:t>8.</w:t>
      </w:r>
      <w:r w:rsidRPr="00655862">
        <w:rPr>
          <w:rFonts w:ascii="Times New Roman" w:hAnsi="Times New Roman"/>
          <w:b/>
          <w:bCs/>
        </w:rPr>
        <w:tab/>
        <w:t xml:space="preserve">If applicable, provide a copy and identify the date and page number of publication in the </w:t>
      </w:r>
      <w:r w:rsidRPr="00655862">
        <w:rPr>
          <w:rFonts w:ascii="Times New Roman" w:hAnsi="Times New Roman"/>
          <w:b/>
          <w:bCs/>
          <w:i/>
          <w:iCs/>
        </w:rPr>
        <w:t>Federal Register</w:t>
      </w:r>
      <w:r w:rsidRPr="00655862">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FC00E5" w:rsidP="00FC00E5" w14:paraId="12685C17" w14:textId="77777777">
      <w:pPr>
        <w:tabs>
          <w:tab w:val="left" w:pos="-720"/>
          <w:tab w:val="left" w:pos="0"/>
        </w:tabs>
        <w:suppressAutoHyphens/>
        <w:spacing w:after="240"/>
        <w:ind w:left="720"/>
        <w:rPr>
          <w:rFonts w:ascii="Times New Roman" w:hAnsi="Times New Roman"/>
          <w:b/>
          <w:bCs/>
        </w:rPr>
      </w:pPr>
      <w:r w:rsidRPr="00FC00E5">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C00E5" w:rsidRPr="00655862" w:rsidP="00C0669D" w14:paraId="58BD201F" w14:textId="1C860A98">
      <w:pPr>
        <w:tabs>
          <w:tab w:val="left" w:pos="-720"/>
          <w:tab w:val="left" w:pos="0"/>
        </w:tabs>
        <w:suppressAutoHyphens/>
        <w:spacing w:after="240"/>
        <w:ind w:left="720"/>
        <w:rPr>
          <w:rFonts w:ascii="Times New Roman" w:hAnsi="Times New Roman"/>
          <w:b/>
          <w:bCs/>
        </w:rPr>
      </w:pPr>
      <w:r w:rsidRPr="00C0669D">
        <w:rPr>
          <w:rFonts w:ascii="Times New Roman" w:hAnsi="Times New Roman"/>
          <w:b/>
          <w:bCs/>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B3401D" w:rsidRPr="00B3401D" w:rsidP="00FC00E5" w14:paraId="22F06AEB" w14:textId="4D9BAC17">
      <w:pPr>
        <w:tabs>
          <w:tab w:val="left" w:pos="-720"/>
        </w:tabs>
        <w:suppressAutoHyphens/>
        <w:spacing w:after="240"/>
        <w:ind w:left="720"/>
        <w:rPr>
          <w:rFonts w:ascii="Times New Roman" w:hAnsi="Times New Roman"/>
        </w:rPr>
      </w:pPr>
      <w:r w:rsidRPr="00B3401D">
        <w:rPr>
          <w:rFonts w:ascii="Times New Roman" w:hAnsi="Times New Roman"/>
        </w:rPr>
        <w:t>As part of the rulemaking process, the Commission published a notice of proposed rulemaking (“NPRM”) in the Federal Register.  The NPRM seeks comment on all aspects of the proposed information collections and the Commission’s associated burden estimates.</w:t>
      </w:r>
    </w:p>
    <w:p w:rsidR="00147369" w:rsidRPr="00147369" w:rsidP="00147369" w14:paraId="543B7161" w14:textId="77777777">
      <w:pPr>
        <w:tabs>
          <w:tab w:val="left" w:pos="-720"/>
          <w:tab w:val="left" w:pos="0"/>
        </w:tabs>
        <w:suppressAutoHyphens/>
        <w:spacing w:after="240"/>
        <w:ind w:left="720" w:hanging="720"/>
        <w:rPr>
          <w:rFonts w:ascii="Times New Roman" w:hAnsi="Times New Roman"/>
          <w:b/>
          <w:bCs/>
        </w:rPr>
      </w:pPr>
      <w:r w:rsidRPr="00BD699A">
        <w:rPr>
          <w:rFonts w:ascii="Times New Roman" w:hAnsi="Times New Roman"/>
          <w:b/>
          <w:bCs/>
        </w:rPr>
        <w:t>9.</w:t>
      </w:r>
      <w:r w:rsidRPr="00147369">
        <w:rPr>
          <w:rFonts w:ascii="Times New Roman" w:hAnsi="Times New Roman"/>
          <w:b/>
          <w:bCs/>
        </w:rPr>
        <w:tab/>
        <w:t>Explain any decision to provide any payment or gift to respondents, other than renumeration of contractors or grantees.</w:t>
      </w:r>
    </w:p>
    <w:p w:rsidR="00147369" w:rsidRPr="00147369" w:rsidP="00147369" w14:paraId="07796EE2" w14:textId="77777777">
      <w:pPr>
        <w:tabs>
          <w:tab w:val="left" w:pos="-720"/>
        </w:tabs>
        <w:suppressAutoHyphens/>
        <w:spacing w:after="240"/>
        <w:rPr>
          <w:rFonts w:ascii="Times New Roman" w:hAnsi="Times New Roman"/>
        </w:rPr>
      </w:pPr>
      <w:r w:rsidRPr="00147369">
        <w:rPr>
          <w:rFonts w:ascii="Times New Roman" w:hAnsi="Times New Roman"/>
        </w:rPr>
        <w:t>The Commission does not provide any payment or gift to respondents.</w:t>
      </w:r>
    </w:p>
    <w:p w:rsidR="00B13AFC" w:rsidRPr="00B13AFC" w:rsidP="00B13AFC" w14:paraId="4FDFA3B4" w14:textId="77777777">
      <w:pPr>
        <w:tabs>
          <w:tab w:val="left" w:pos="-720"/>
          <w:tab w:val="left" w:pos="0"/>
        </w:tabs>
        <w:suppressAutoHyphens/>
        <w:spacing w:after="240"/>
        <w:ind w:left="720" w:hanging="720"/>
        <w:rPr>
          <w:rFonts w:ascii="Times New Roman" w:hAnsi="Times New Roman"/>
          <w:b/>
          <w:bCs/>
        </w:rPr>
      </w:pPr>
      <w:r w:rsidRPr="003F6AB7">
        <w:rPr>
          <w:rFonts w:ascii="Times New Roman" w:hAnsi="Times New Roman"/>
          <w:b/>
          <w:bCs/>
        </w:rPr>
        <w:t>10.</w:t>
      </w:r>
      <w:r w:rsidRPr="00B13AFC">
        <w:rPr>
          <w:rFonts w:ascii="Times New Roman" w:hAnsi="Times New Roman"/>
          <w:b/>
          <w:bCs/>
        </w:rPr>
        <w:tab/>
        <w:t>Describe any assurance of confidentiality provided to respondents and the basis for the assurance in statute, regulations, or agency policy.</w:t>
      </w:r>
    </w:p>
    <w:p w:rsidR="00B13AFC" w:rsidRPr="00B13AFC" w:rsidP="00B13AFC" w14:paraId="5198183E" w14:textId="77777777">
      <w:pPr>
        <w:tabs>
          <w:tab w:val="left" w:pos="-720"/>
        </w:tabs>
        <w:suppressAutoHyphens/>
        <w:spacing w:after="240"/>
        <w:rPr>
          <w:rFonts w:ascii="Times New Roman" w:hAnsi="Times New Roman"/>
        </w:rPr>
      </w:pPr>
      <w:r w:rsidRPr="00B13AFC">
        <w:rPr>
          <w:rFonts w:ascii="Times New Roman" w:hAnsi="Times New Roman"/>
        </w:rPr>
        <w:t>The Commission does not provide respondents with an assurance of confidentiality beyond that provided by applicable law.  The Commission fully complies with section 8(a)(1) of the Commodity Exchange Act, which strictly prohibits the Commission, unless specifically authorized by the Commodity Exchange Act, from making public “data and information that would separately disclose the business transactions or market positions of any person and trade secrets or names of customers.”  The Commission has procedures to protect the confidentiality of an applicant’s or registrant’s data.  These are set forth in the Commission’s regulations at parts 145 and 147 of the Code of Federal Regulations.</w:t>
      </w:r>
    </w:p>
    <w:p w:rsidR="00F544D7" w:rsidRPr="00F544D7" w:rsidP="00F544D7" w14:paraId="729B9DAD" w14:textId="77777777">
      <w:pPr>
        <w:tabs>
          <w:tab w:val="left" w:pos="-720"/>
          <w:tab w:val="left" w:pos="0"/>
        </w:tabs>
        <w:suppressAutoHyphens/>
        <w:spacing w:after="240"/>
        <w:ind w:left="720" w:hanging="720"/>
        <w:rPr>
          <w:rFonts w:ascii="Times New Roman" w:hAnsi="Times New Roman"/>
          <w:b/>
          <w:bCs/>
        </w:rPr>
      </w:pPr>
      <w:r w:rsidRPr="003F6AB7">
        <w:rPr>
          <w:rFonts w:ascii="Times New Roman" w:hAnsi="Times New Roman"/>
          <w:b/>
          <w:bCs/>
        </w:rPr>
        <w:t>11.</w:t>
      </w:r>
      <w:r w:rsidRPr="00F544D7">
        <w:rPr>
          <w:rFonts w:ascii="Times New Roman" w:hAnsi="Times New Roman"/>
          <w:b/>
          <w:bCs/>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F544D7" w:rsidRPr="00F544D7" w:rsidP="00F544D7" w14:paraId="56FCE497" w14:textId="77777777">
      <w:pPr>
        <w:tabs>
          <w:tab w:val="left" w:pos="-720"/>
        </w:tabs>
        <w:suppressAutoHyphens/>
        <w:spacing w:after="240"/>
        <w:rPr>
          <w:rFonts w:ascii="Times New Roman" w:hAnsi="Times New Roman"/>
        </w:rPr>
      </w:pPr>
      <w:r w:rsidRPr="00F544D7">
        <w:rPr>
          <w:rFonts w:ascii="Times New Roman" w:hAnsi="Times New Roman"/>
        </w:rPr>
        <w:t>This question does not apply.  None of the required information is sensitive, as that term is used in Question 11.</w:t>
      </w:r>
    </w:p>
    <w:p w:rsidR="00900E70" w:rsidRPr="00900E70" w:rsidP="00900E70" w14:paraId="58CB57BA" w14:textId="77777777">
      <w:pPr>
        <w:tabs>
          <w:tab w:val="left" w:pos="-720"/>
          <w:tab w:val="left" w:pos="0"/>
        </w:tabs>
        <w:suppressAutoHyphens/>
        <w:spacing w:after="240"/>
        <w:ind w:left="720" w:hanging="720"/>
        <w:rPr>
          <w:rFonts w:ascii="Times New Roman" w:hAnsi="Times New Roman"/>
          <w:b/>
          <w:bCs/>
        </w:rPr>
      </w:pPr>
      <w:r w:rsidRPr="00900E70">
        <w:rPr>
          <w:rFonts w:ascii="Times New Roman" w:hAnsi="Times New Roman"/>
          <w:b/>
          <w:bCs/>
        </w:rPr>
        <w:t>12.</w:t>
      </w:r>
      <w:r w:rsidRPr="00900E70">
        <w:rPr>
          <w:rFonts w:ascii="Times New Roman" w:hAnsi="Times New Roman"/>
          <w:b/>
          <w:bCs/>
        </w:rPr>
        <w:tab/>
        <w:t>Provide estimates of the hour burden of the collection of information.  The Statement should:</w:t>
      </w:r>
    </w:p>
    <w:p w:rsidR="00900E70" w:rsidRPr="00900E70" w:rsidP="00900E70" w14:paraId="0BF15B3B" w14:textId="77777777">
      <w:pPr>
        <w:numPr>
          <w:ilvl w:val="0"/>
          <w:numId w:val="10"/>
        </w:numPr>
        <w:tabs>
          <w:tab w:val="left" w:pos="-720"/>
        </w:tabs>
        <w:suppressAutoHyphens/>
        <w:spacing w:after="240"/>
        <w:rPr>
          <w:rFonts w:ascii="Times New Roman" w:hAnsi="Times New Roman"/>
          <w:b/>
        </w:rPr>
      </w:pPr>
      <w:r w:rsidRPr="00900E70">
        <w:rPr>
          <w:rFonts w:ascii="Times New Roman" w:hAnsi="Times New Roman"/>
          <w:b/>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900E70" w:rsidRPr="00900E70" w:rsidP="00900E70" w14:paraId="4545A60C" w14:textId="77777777">
      <w:pPr>
        <w:numPr>
          <w:ilvl w:val="0"/>
          <w:numId w:val="10"/>
        </w:numPr>
        <w:tabs>
          <w:tab w:val="left" w:pos="-720"/>
        </w:tabs>
        <w:suppressAutoHyphens/>
        <w:spacing w:after="240"/>
        <w:rPr>
          <w:rFonts w:ascii="Times New Roman" w:hAnsi="Times New Roman"/>
          <w:b/>
        </w:rPr>
      </w:pPr>
      <w:r w:rsidRPr="00900E70">
        <w:rPr>
          <w:rFonts w:ascii="Times New Roman" w:hAnsi="Times New Roman"/>
          <w:b/>
        </w:rPr>
        <w:t>If the request for approval covers more than one form, provide separate hour burden estimates for each form and aggregate the hour burdens.</w:t>
      </w:r>
    </w:p>
    <w:p w:rsidR="00900E70" w:rsidRPr="00900E70" w:rsidP="00900E70" w14:paraId="1BFFFC5E" w14:textId="77777777">
      <w:pPr>
        <w:numPr>
          <w:ilvl w:val="0"/>
          <w:numId w:val="10"/>
        </w:numPr>
        <w:tabs>
          <w:tab w:val="left" w:pos="-720"/>
        </w:tabs>
        <w:suppressAutoHyphens/>
        <w:spacing w:after="240"/>
        <w:rPr>
          <w:rFonts w:ascii="Times New Roman" w:hAnsi="Times New Roman"/>
          <w:b/>
        </w:rPr>
      </w:pPr>
      <w:r w:rsidRPr="00900E70">
        <w:rPr>
          <w:rFonts w:ascii="Times New Roman" w:hAnsi="Times New Roman"/>
          <w:b/>
        </w:rPr>
        <w:t xml:space="preserve">Provide estimates of annualized cost to respondents for the hours burdens for collections of information, identifying and using appropriate wage rate categories.  </w:t>
      </w:r>
      <w:r w:rsidRPr="00900E70">
        <w:rPr>
          <w:rFonts w:ascii="Times New Roman" w:hAnsi="Times New Roman"/>
          <w:b/>
        </w:rPr>
        <w:t>The cost of contracting out or paying outside parties for information collection activities should not be included here.  Instead, this cost should be included in Item 13.</w:t>
      </w:r>
    </w:p>
    <w:p w:rsidR="0000123E" w:rsidP="00C40F4E" w14:paraId="275E1C13" w14:textId="6260786A">
      <w:pPr>
        <w:tabs>
          <w:tab w:val="left" w:pos="-720"/>
        </w:tabs>
        <w:suppressAutoHyphens/>
        <w:spacing w:after="240" w:line="240" w:lineRule="auto"/>
        <w:rPr>
          <w:rFonts w:ascii="Times New Roman" w:hAnsi="Times New Roman"/>
        </w:rPr>
      </w:pPr>
      <w:r w:rsidRPr="00900E70">
        <w:rPr>
          <w:rFonts w:ascii="Times New Roman" w:hAnsi="Times New Roman"/>
        </w:rPr>
        <w:t>See Attachment A.</w:t>
      </w:r>
    </w:p>
    <w:p w:rsidR="00E47B47" w:rsidP="00C9719B" w14:paraId="4B6553A9" w14:textId="7676DD14">
      <w:pPr>
        <w:tabs>
          <w:tab w:val="left" w:pos="-720"/>
        </w:tabs>
        <w:suppressAutoHyphens/>
        <w:spacing w:after="240" w:line="240" w:lineRule="auto"/>
        <w:rPr>
          <w:rFonts w:ascii="Times New Roman" w:hAnsi="Times New Roman"/>
        </w:rPr>
      </w:pPr>
      <w:r>
        <w:rPr>
          <w:rFonts w:ascii="Times New Roman" w:hAnsi="Times New Roman"/>
        </w:rPr>
        <w:t>As described below, t</w:t>
      </w:r>
      <w:r>
        <w:rPr>
          <w:rFonts w:ascii="Times New Roman" w:hAnsi="Times New Roman"/>
        </w:rPr>
        <w:t>he proposed amendments to the Commission’s rules contain both disclosure and reporting requirements applicable to registered entities wit</w:t>
      </w:r>
      <w:r>
        <w:rPr>
          <w:rFonts w:ascii="Times New Roman" w:hAnsi="Times New Roman"/>
        </w:rPr>
        <w:t>h covered affiliate relationships:</w:t>
      </w:r>
    </w:p>
    <w:p w:rsidR="00C40F4E" w:rsidRPr="00C40F4E" w:rsidP="00C9719B" w14:paraId="2B82C947" w14:textId="77777777">
      <w:pPr>
        <w:spacing w:after="240" w:line="240" w:lineRule="auto"/>
        <w:rPr>
          <w:rFonts w:ascii="Times New Roman" w:hAnsi="Times New Roman" w:cs="Times New Roman"/>
          <w:b/>
        </w:rPr>
      </w:pPr>
      <w:r w:rsidRPr="00C40F4E">
        <w:rPr>
          <w:rFonts w:ascii="Times New Roman" w:hAnsi="Times New Roman" w:cs="Times New Roman"/>
          <w:b/>
        </w:rPr>
        <w:t>Disclosure Requirements</w:t>
      </w:r>
    </w:p>
    <w:p w:rsidR="00C40F4E" w:rsidRPr="00C40F4E" w:rsidP="00C9719B" w14:paraId="537070CC" w14:textId="77777777">
      <w:pPr>
        <w:spacing w:after="240" w:line="240" w:lineRule="auto"/>
        <w:rPr>
          <w:rFonts w:ascii="Times New Roman" w:hAnsi="Times New Roman" w:cs="Times New Roman"/>
          <w:bCs/>
        </w:rPr>
      </w:pPr>
      <w:r w:rsidRPr="00C40F4E">
        <w:rPr>
          <w:rFonts w:ascii="Times New Roman" w:hAnsi="Times New Roman" w:cs="Times New Roman"/>
          <w:bCs/>
        </w:rPr>
        <w:t>Proposed Commission Regulation 1.52 would require that a SEF disclose the existence of affiliate market participants in both its rulebook and in a clear, prominent, and readily available manner on its website and on any application portal or similar means by which a designated contract market directly or indirectly connects electronically with its market participants. The Commission anticipates that this disclosure requirement will entail limited additional costs for registered SEFs with affiliate market participants. To comply, SEFs will be required to include this information in their rulebooks and to update their websites to reflect the affiliate relationships.</w:t>
      </w:r>
    </w:p>
    <w:p w:rsidR="00C40F4E" w:rsidRPr="00C40F4E" w:rsidP="00C9719B" w14:paraId="1BA4314E" w14:textId="77777777">
      <w:pPr>
        <w:spacing w:after="240" w:line="240" w:lineRule="auto"/>
        <w:rPr>
          <w:rFonts w:ascii="Times New Roman" w:hAnsi="Times New Roman" w:cs="Times New Roman"/>
          <w:bCs/>
        </w:rPr>
      </w:pPr>
      <w:r w:rsidRPr="00C40F4E">
        <w:rPr>
          <w:rFonts w:ascii="Times New Roman" w:hAnsi="Times New Roman" w:cs="Times New Roman"/>
          <w:bCs/>
        </w:rPr>
        <w:t>Commission Regulation 37.201, 17 CFR 37.201, and related part 37 requirements already require SEFs to establish and provide access to their rulebooks and, based on existing practice, SEFS regularly provide information on their websites regarding changes to their rulebooks and to post such information on its website. Accordingly, the Commission anticipates that the proposed amendments will add minimal burden for SEFs with affiliates. The Commission does not have specific data establishing how many SEFs have covered affiliate relationships, so for purposes of its PRA analysis, the Commission is estimating that an estimated 5</w:t>
      </w:r>
      <w:r w:rsidRPr="00C40F4E">
        <w:rPr>
          <w:rFonts w:ascii="Times New Roman" w:hAnsi="Times New Roman" w:cs="Times New Roman"/>
          <w:bCs/>
        </w:rPr>
        <w:t xml:space="preserve"> SEFs</w:t>
      </w:r>
      <w:r w:rsidRPr="00C40F4E">
        <w:rPr>
          <w:rFonts w:ascii="Times New Roman" w:hAnsi="Times New Roman" w:cs="Times New Roman"/>
          <w:bCs/>
        </w:rPr>
        <w:t xml:space="preserve"> will have such relationships.</w:t>
      </w:r>
    </w:p>
    <w:p w:rsidR="00C40F4E" w:rsidRPr="00C40F4E" w:rsidP="00C9719B" w14:paraId="05044618" w14:textId="77777777">
      <w:pPr>
        <w:spacing w:after="240" w:line="240" w:lineRule="auto"/>
        <w:rPr>
          <w:rFonts w:ascii="Times New Roman" w:hAnsi="Times New Roman" w:cs="Times New Roman"/>
          <w:bCs/>
        </w:rPr>
      </w:pPr>
      <w:r w:rsidRPr="00C40F4E">
        <w:rPr>
          <w:rFonts w:ascii="Times New Roman" w:hAnsi="Times New Roman" w:cs="Times New Roman"/>
          <w:bCs/>
        </w:rPr>
        <w:t>If adopted, the Commission estimates the annual burden associated with the proposed regulation as follows:</w:t>
      </w:r>
    </w:p>
    <w:p w:rsidR="00C40F4E" w:rsidRPr="00C40F4E" w:rsidP="00C9719B" w14:paraId="1001C882"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respondents: </w:t>
      </w:r>
      <w:r w:rsidRPr="00C40F4E">
        <w:rPr>
          <w:rFonts w:ascii="Times New Roman" w:hAnsi="Times New Roman" w:cs="Times New Roman"/>
          <w:bCs/>
        </w:rPr>
        <w:t>5.</w:t>
      </w:r>
    </w:p>
    <w:p w:rsidR="00C40F4E" w:rsidRPr="00C40F4E" w:rsidP="00C9719B" w14:paraId="2F75E923" w14:textId="77777777">
      <w:pPr>
        <w:spacing w:after="0"/>
        <w:ind w:left="720"/>
        <w:rPr>
          <w:rFonts w:ascii="Times New Roman" w:hAnsi="Times New Roman" w:cs="Times New Roman"/>
          <w:bCs/>
        </w:rPr>
      </w:pPr>
      <w:r w:rsidRPr="00C40F4E">
        <w:rPr>
          <w:rFonts w:ascii="Times New Roman" w:hAnsi="Times New Roman" w:cs="Times New Roman"/>
          <w:bCs/>
          <w:i/>
          <w:iCs/>
        </w:rPr>
        <w:t>Estimated frequency/timing of responses:</w:t>
      </w:r>
      <w:r w:rsidRPr="00C40F4E">
        <w:rPr>
          <w:rFonts w:ascii="Times New Roman" w:hAnsi="Times New Roman" w:cs="Times New Roman"/>
          <w:bCs/>
        </w:rPr>
        <w:t xml:space="preserve"> On occasion.</w:t>
      </w:r>
    </w:p>
    <w:p w:rsidR="00C40F4E" w:rsidRPr="00C40F4E" w:rsidP="00C9719B" w14:paraId="597DA93F"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annual responses per respondent: </w:t>
      </w:r>
      <w:r w:rsidRPr="00C40F4E">
        <w:rPr>
          <w:rFonts w:ascii="Times New Roman" w:hAnsi="Times New Roman" w:cs="Times New Roman"/>
          <w:bCs/>
        </w:rPr>
        <w:t>1.</w:t>
      </w:r>
    </w:p>
    <w:p w:rsidR="00C40F4E" w:rsidRPr="00C40F4E" w:rsidP="00C9719B" w14:paraId="44D2C54E"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annual responses for all respondents: </w:t>
      </w:r>
      <w:r w:rsidRPr="00C40F4E">
        <w:rPr>
          <w:rFonts w:ascii="Times New Roman" w:hAnsi="Times New Roman" w:cs="Times New Roman"/>
          <w:bCs/>
        </w:rPr>
        <w:t>5.</w:t>
      </w:r>
    </w:p>
    <w:p w:rsidR="00C40F4E" w:rsidRPr="00C40F4E" w:rsidP="00C9719B" w14:paraId="64E81EFF"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annual burden hours per response: </w:t>
      </w:r>
      <w:r w:rsidRPr="00C40F4E">
        <w:rPr>
          <w:rFonts w:ascii="Times New Roman" w:hAnsi="Times New Roman" w:cs="Times New Roman"/>
          <w:bCs/>
        </w:rPr>
        <w:t>1 hour.</w:t>
      </w:r>
    </w:p>
    <w:p w:rsidR="00C40F4E" w:rsidRPr="00C40F4E" w:rsidP="00C9719B" w14:paraId="37F9F86D"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per respondent: </w:t>
      </w:r>
      <w:r w:rsidRPr="00C40F4E">
        <w:rPr>
          <w:rFonts w:ascii="Times New Roman" w:hAnsi="Times New Roman" w:cs="Times New Roman"/>
          <w:bCs/>
        </w:rPr>
        <w:t>1.</w:t>
      </w:r>
    </w:p>
    <w:p w:rsidR="00C40F4E" w:rsidRPr="00C40F4E" w:rsidP="00C9719B" w14:paraId="0BBC34A2"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for all respondents: </w:t>
      </w:r>
      <w:r w:rsidRPr="00C40F4E">
        <w:rPr>
          <w:rFonts w:ascii="Times New Roman" w:hAnsi="Times New Roman" w:cs="Times New Roman"/>
          <w:bCs/>
        </w:rPr>
        <w:t>5.</w:t>
      </w:r>
    </w:p>
    <w:p w:rsidR="00C40F4E" w:rsidRPr="00C40F4E" w:rsidP="00C9719B" w14:paraId="4E3BE5D2" w14:textId="77777777">
      <w:pPr>
        <w:ind w:left="720"/>
        <w:rPr>
          <w:rFonts w:ascii="Times New Roman" w:hAnsi="Times New Roman" w:cs="Times New Roman"/>
          <w:bCs/>
        </w:rPr>
      </w:pPr>
      <w:r w:rsidRPr="00C40F4E">
        <w:rPr>
          <w:rFonts w:ascii="Times New Roman" w:hAnsi="Times New Roman" w:cs="Times New Roman"/>
          <w:bCs/>
          <w:i/>
          <w:iCs/>
        </w:rPr>
        <w:t xml:space="preserve">Estimated total annual labor costs for all respondents: </w:t>
      </w:r>
      <w:r w:rsidRPr="00C40F4E">
        <w:rPr>
          <w:rFonts w:ascii="Times New Roman" w:hAnsi="Times New Roman" w:cs="Times New Roman"/>
          <w:bCs/>
        </w:rPr>
        <w:t>$1,250</w:t>
      </w:r>
      <w:r w:rsidRPr="00C40F4E">
        <w:rPr>
          <w:rFonts w:ascii="Times New Roman" w:hAnsi="Times New Roman" w:cs="Times New Roman"/>
          <w:bCs/>
          <w:i/>
          <w:iCs/>
        </w:rPr>
        <w:t>.</w:t>
      </w:r>
    </w:p>
    <w:p w:rsidR="00D31799" w:rsidP="00C9719B" w14:paraId="1E3FEDA9" w14:textId="77777777">
      <w:pPr>
        <w:spacing w:after="240" w:line="240" w:lineRule="auto"/>
        <w:rPr>
          <w:rFonts w:ascii="Times New Roman" w:hAnsi="Times New Roman" w:cs="Times New Roman"/>
          <w:bCs/>
        </w:rPr>
      </w:pPr>
      <w:r w:rsidRPr="00C40F4E">
        <w:rPr>
          <w:rFonts w:ascii="Times New Roman" w:hAnsi="Times New Roman" w:cs="Times New Roman"/>
          <w:bCs/>
        </w:rPr>
        <w:t xml:space="preserve">The Commission does not anticipate that the proposed amendments will result in additional capital and start-up or operations and maintenance costs. Affected market participants already have in place systems and processes for updating their rulebooks and their websites and any similar application portals to update any information required in the normal course of business. Accordingly, the Commission anticipates that affected market participants can leverage these </w:t>
      </w:r>
      <w:r w:rsidRPr="00C40F4E">
        <w:rPr>
          <w:rFonts w:ascii="Times New Roman" w:hAnsi="Times New Roman" w:cs="Times New Roman"/>
          <w:bCs/>
        </w:rPr>
        <w:t>existing systems and processes and will not be required to purchase new systems or undertake other capital improvements to comply with this disclosure requirement.</w:t>
      </w:r>
    </w:p>
    <w:p w:rsidR="00C40F4E" w:rsidRPr="00C40F4E" w:rsidP="00C9719B" w14:paraId="6AEC8141" w14:textId="0DA21658">
      <w:pPr>
        <w:spacing w:after="240" w:line="240" w:lineRule="auto"/>
        <w:rPr>
          <w:rFonts w:ascii="Times New Roman" w:hAnsi="Times New Roman" w:cs="Times New Roman"/>
          <w:bCs/>
        </w:rPr>
      </w:pPr>
      <w:r w:rsidRPr="00C40F4E">
        <w:rPr>
          <w:rFonts w:ascii="Times New Roman" w:hAnsi="Times New Roman" w:cs="Times New Roman"/>
          <w:bCs/>
        </w:rPr>
        <w:t>Proposed Commission Regulations 1.52(d)(2)(i)(A) would require an FCM that chooses to elect NFA as its self-regulatory organization to make such an election in writing and provide that election to the Joint Audit Committee. The Commission anticipates that the proposed amendments would entail only minimal burden for FCMs that choose to elect NFA as their SRO. The Commission has not mandated the format or content of such an election, leaving substantial flexibility to DCMs. Instead, the proposal would merely require a simple written election. Accordingly, the Commission estimates that the burden associated with preparing the written election will total only about 1 hour.</w:t>
      </w:r>
    </w:p>
    <w:p w:rsidR="00C40F4E" w:rsidRPr="00C40F4E" w:rsidP="00C9719B" w14:paraId="0E277DE6" w14:textId="77777777">
      <w:pPr>
        <w:spacing w:after="240" w:line="240" w:lineRule="auto"/>
        <w:rPr>
          <w:rFonts w:ascii="Times New Roman" w:hAnsi="Times New Roman" w:cs="Times New Roman"/>
          <w:bCs/>
        </w:rPr>
      </w:pPr>
      <w:r w:rsidRPr="00C40F4E">
        <w:rPr>
          <w:rFonts w:ascii="Times New Roman" w:hAnsi="Times New Roman" w:cs="Times New Roman"/>
          <w:bCs/>
        </w:rPr>
        <w:t>The Commission has estimated that approximately 10 FCMs will have qualifying affiliate relationships that may make them subject to the proposed amendments. Assuming for the purposes of this analysis that all 10 DCMs may elect NFA as their SRO (an assumption that may overstate the number of FCMs subject to this obligation), the Commission estimates that the burden associated with this requirement will total 5 burden hours (5 FCMs × 1 response × 1 hour per response).</w:t>
      </w:r>
    </w:p>
    <w:p w:rsidR="00C40F4E" w:rsidRPr="00C40F4E" w:rsidP="00C9719B" w14:paraId="1C158798" w14:textId="77777777">
      <w:pPr>
        <w:spacing w:after="240" w:line="240" w:lineRule="auto"/>
        <w:rPr>
          <w:rFonts w:ascii="Times New Roman" w:hAnsi="Times New Roman" w:cs="Times New Roman"/>
          <w:bCs/>
        </w:rPr>
      </w:pPr>
      <w:r w:rsidRPr="00C40F4E">
        <w:rPr>
          <w:rFonts w:ascii="Times New Roman" w:hAnsi="Times New Roman" w:cs="Times New Roman"/>
          <w:bCs/>
        </w:rPr>
        <w:t>If adopted, the Commission estimates the annual burden associated with the proposed regulation as follows:</w:t>
      </w:r>
    </w:p>
    <w:p w:rsidR="00C40F4E" w:rsidRPr="00C40F4E" w:rsidP="00C9719B" w14:paraId="00FF9E0D" w14:textId="77777777">
      <w:pPr>
        <w:spacing w:after="0"/>
        <w:ind w:left="720"/>
        <w:rPr>
          <w:rFonts w:ascii="Times New Roman" w:hAnsi="Times New Roman" w:cs="Times New Roman"/>
          <w:bCs/>
        </w:rPr>
      </w:pPr>
      <w:r w:rsidRPr="00C40F4E">
        <w:rPr>
          <w:rFonts w:ascii="Times New Roman" w:hAnsi="Times New Roman" w:cs="Times New Roman"/>
          <w:bCs/>
          <w:i/>
          <w:iCs/>
        </w:rPr>
        <w:t>Estimated number of respondents:</w:t>
      </w:r>
      <w:r w:rsidRPr="00C40F4E">
        <w:rPr>
          <w:rFonts w:ascii="Times New Roman" w:hAnsi="Times New Roman" w:cs="Times New Roman"/>
          <w:bCs/>
        </w:rPr>
        <w:t>10.</w:t>
      </w:r>
    </w:p>
    <w:p w:rsidR="00C40F4E" w:rsidRPr="00C40F4E" w:rsidP="00C9719B" w14:paraId="695F054E" w14:textId="77777777">
      <w:pPr>
        <w:spacing w:after="0"/>
        <w:ind w:left="720"/>
        <w:rPr>
          <w:rFonts w:ascii="Times New Roman" w:hAnsi="Times New Roman" w:cs="Times New Roman"/>
          <w:bCs/>
        </w:rPr>
      </w:pPr>
      <w:r w:rsidRPr="00C40F4E">
        <w:rPr>
          <w:rFonts w:ascii="Times New Roman" w:hAnsi="Times New Roman" w:cs="Times New Roman"/>
          <w:bCs/>
          <w:i/>
          <w:iCs/>
        </w:rPr>
        <w:t>Estimated frequency/timing of responses:</w:t>
      </w:r>
      <w:r w:rsidRPr="00C40F4E">
        <w:rPr>
          <w:rFonts w:ascii="Times New Roman" w:hAnsi="Times New Roman" w:cs="Times New Roman"/>
          <w:bCs/>
        </w:rPr>
        <w:t xml:space="preserve"> On occasion.</w:t>
      </w:r>
    </w:p>
    <w:p w:rsidR="00C40F4E" w:rsidRPr="00C40F4E" w:rsidP="00C9719B" w14:paraId="7D5B5E18" w14:textId="77777777">
      <w:pPr>
        <w:spacing w:after="0"/>
        <w:ind w:left="720"/>
        <w:rPr>
          <w:rFonts w:ascii="Times New Roman" w:hAnsi="Times New Roman" w:cs="Times New Roman"/>
          <w:bCs/>
        </w:rPr>
      </w:pPr>
      <w:r w:rsidRPr="00C40F4E">
        <w:rPr>
          <w:rFonts w:ascii="Times New Roman" w:hAnsi="Times New Roman" w:cs="Times New Roman"/>
          <w:bCs/>
          <w:i/>
          <w:iCs/>
        </w:rPr>
        <w:t>Estimated number of annual responses per respondent:</w:t>
      </w:r>
      <w:r w:rsidRPr="00C40F4E">
        <w:rPr>
          <w:rFonts w:ascii="Times New Roman" w:hAnsi="Times New Roman" w:cs="Times New Roman"/>
          <w:bCs/>
        </w:rPr>
        <w:t xml:space="preserve"> 1.</w:t>
      </w:r>
    </w:p>
    <w:p w:rsidR="00C40F4E" w:rsidRPr="00C40F4E" w:rsidP="00C9719B" w14:paraId="3535C571"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annual responses for all respondents: </w:t>
      </w:r>
      <w:r w:rsidRPr="00C40F4E">
        <w:rPr>
          <w:rFonts w:ascii="Times New Roman" w:hAnsi="Times New Roman" w:cs="Times New Roman"/>
          <w:bCs/>
        </w:rPr>
        <w:t>10.</w:t>
      </w:r>
    </w:p>
    <w:p w:rsidR="00C40F4E" w:rsidRPr="00C40F4E" w:rsidP="00C9719B" w14:paraId="6AE44A4D"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annual burden hours per response: </w:t>
      </w:r>
      <w:r w:rsidRPr="00C40F4E">
        <w:rPr>
          <w:rFonts w:ascii="Times New Roman" w:hAnsi="Times New Roman" w:cs="Times New Roman"/>
          <w:bCs/>
        </w:rPr>
        <w:t>1.</w:t>
      </w:r>
    </w:p>
    <w:p w:rsidR="00C40F4E" w:rsidRPr="00C40F4E" w:rsidP="00C9719B" w14:paraId="53036C66"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per respondent: </w:t>
      </w:r>
      <w:r w:rsidRPr="00C40F4E">
        <w:rPr>
          <w:rFonts w:ascii="Times New Roman" w:hAnsi="Times New Roman" w:cs="Times New Roman"/>
          <w:bCs/>
        </w:rPr>
        <w:t>1.</w:t>
      </w:r>
    </w:p>
    <w:p w:rsidR="00C40F4E" w:rsidRPr="00C40F4E" w:rsidP="00C9719B" w14:paraId="45626BC8"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for all respondents: </w:t>
      </w:r>
      <w:r w:rsidRPr="00C40F4E">
        <w:rPr>
          <w:rFonts w:ascii="Times New Roman" w:hAnsi="Times New Roman" w:cs="Times New Roman"/>
          <w:bCs/>
        </w:rPr>
        <w:t>10.</w:t>
      </w:r>
    </w:p>
    <w:p w:rsidR="00C40F4E" w:rsidRPr="00C40F4E" w:rsidP="00C9719B" w14:paraId="6BCDB29E" w14:textId="77777777">
      <w:pPr>
        <w:spacing w:after="240"/>
        <w:ind w:left="720"/>
        <w:rPr>
          <w:rFonts w:ascii="Times New Roman" w:hAnsi="Times New Roman" w:cs="Times New Roman"/>
          <w:bCs/>
        </w:rPr>
      </w:pPr>
      <w:r w:rsidRPr="00C40F4E">
        <w:rPr>
          <w:rFonts w:ascii="Times New Roman" w:hAnsi="Times New Roman" w:cs="Times New Roman"/>
          <w:bCs/>
          <w:i/>
          <w:iCs/>
        </w:rPr>
        <w:t xml:space="preserve">Estimated total annual labor costs for all respondents: </w:t>
      </w:r>
      <w:r w:rsidRPr="00C40F4E">
        <w:rPr>
          <w:rFonts w:ascii="Times New Roman" w:hAnsi="Times New Roman" w:cs="Times New Roman"/>
          <w:bCs/>
        </w:rPr>
        <w:t>$2,500.</w:t>
      </w:r>
    </w:p>
    <w:p w:rsidR="00C40F4E" w:rsidRPr="00C40F4E" w:rsidP="00C9719B" w14:paraId="4D4A44DE" w14:textId="77777777">
      <w:pPr>
        <w:spacing w:after="240" w:line="240" w:lineRule="auto"/>
        <w:rPr>
          <w:rFonts w:ascii="Times New Roman" w:hAnsi="Times New Roman" w:cs="Times New Roman"/>
          <w:bCs/>
        </w:rPr>
      </w:pPr>
      <w:r w:rsidRPr="00C40F4E">
        <w:rPr>
          <w:rFonts w:ascii="Times New Roman" w:hAnsi="Times New Roman" w:cs="Times New Roman"/>
          <w:bCs/>
        </w:rPr>
        <w:t>The Commission does not anticipate that the proposed amendments will result in additional capital and start-up or operations and maintenance costs. The Commission does not expect that affected FCMs will be required to undertake additional capital expenditures to draft the required election.</w:t>
      </w:r>
    </w:p>
    <w:p w:rsidR="00C40F4E" w:rsidRPr="00C40F4E" w:rsidP="00C9719B" w14:paraId="3540E106" w14:textId="77777777">
      <w:pPr>
        <w:spacing w:after="240" w:line="240" w:lineRule="auto"/>
        <w:rPr>
          <w:rFonts w:ascii="Times New Roman" w:hAnsi="Times New Roman" w:cs="Times New Roman"/>
          <w:bCs/>
        </w:rPr>
      </w:pPr>
      <w:r w:rsidRPr="00C40F4E">
        <w:rPr>
          <w:rFonts w:ascii="Times New Roman" w:hAnsi="Times New Roman" w:cs="Times New Roman"/>
          <w:bCs/>
        </w:rPr>
        <w:t>The proposed amendments to Commission Regulation 1.55 would require FCMs to disclose the existence of any affiliate relationships with SEFs, DCMs, or DCOs and the material risks associated with such relationships. To comply, FCMs will be required to assess the material risks associated with covered affiliate relationships in the public disclosure materials they already prepare to comply with Commission Regulation 1.55.</w:t>
      </w:r>
      <w:r>
        <w:rPr>
          <w:rStyle w:val="FootnoteReference"/>
          <w:rFonts w:ascii="Times New Roman" w:hAnsi="Times New Roman" w:cs="Times New Roman"/>
          <w:bCs/>
        </w:rPr>
        <w:footnoteReference w:id="2"/>
      </w:r>
      <w:r w:rsidRPr="00C40F4E">
        <w:rPr>
          <w:rFonts w:ascii="Times New Roman" w:hAnsi="Times New Roman" w:cs="Times New Roman"/>
          <w:bCs/>
        </w:rPr>
        <w:t xml:space="preserve"> The Commission anticipates that the </w:t>
      </w:r>
      <w:r w:rsidRPr="00C40F4E">
        <w:rPr>
          <w:rFonts w:ascii="Times New Roman" w:hAnsi="Times New Roman" w:cs="Times New Roman"/>
          <w:bCs/>
        </w:rPr>
        <w:t>proposed amendments will add only minimal burden to these existing requirements for the limited number of FCMs with affiliates, who are already subject to requirements to disclose material risks. Accordingly, the Commission is adopting new burden estimates to address the potential burden associated with disclosing material risks related to affiliates.</w:t>
      </w:r>
    </w:p>
    <w:p w:rsidR="00C40F4E" w:rsidRPr="00C40F4E" w:rsidP="00C9719B" w14:paraId="15057DFF" w14:textId="77777777">
      <w:pPr>
        <w:spacing w:after="240" w:line="240" w:lineRule="auto"/>
        <w:rPr>
          <w:rFonts w:ascii="Times New Roman" w:hAnsi="Times New Roman" w:cs="Times New Roman"/>
          <w:bCs/>
        </w:rPr>
      </w:pPr>
      <w:r w:rsidRPr="00C40F4E">
        <w:rPr>
          <w:rFonts w:ascii="Times New Roman" w:hAnsi="Times New Roman" w:cs="Times New Roman"/>
          <w:bCs/>
        </w:rPr>
        <w:t>The Commission does not have definitive data on the number of FCMs with covered affiliate relationship, but estimates for purposes of its PRA analysis, that 10</w:t>
      </w:r>
      <w:r w:rsidRPr="00C40F4E">
        <w:rPr>
          <w:rFonts w:ascii="Times New Roman" w:hAnsi="Times New Roman" w:cs="Times New Roman"/>
          <w:bCs/>
        </w:rPr>
        <w:t xml:space="preserve"> </w:t>
      </w:r>
      <w:r w:rsidRPr="00C40F4E">
        <w:rPr>
          <w:rFonts w:ascii="Times New Roman" w:hAnsi="Times New Roman" w:cs="Times New Roman"/>
          <w:bCs/>
        </w:rPr>
        <w:t>FCMs have such relationships and would be subject to this requirement. As noted, these FCMs are already required to disclose material risks pursuant to Commission Regulation 1.55. Nonetheless, to ensure it is adequately accounting for the potential burden of the proposed amendments, the Commission estimates that covered FCMs will likely expend some limited additional time to provide the additional disclosures.</w:t>
      </w:r>
    </w:p>
    <w:p w:rsidR="00C40F4E" w:rsidRPr="00C40F4E" w:rsidP="00C9719B" w14:paraId="0EBF58CF" w14:textId="77777777">
      <w:pPr>
        <w:spacing w:after="240" w:line="240" w:lineRule="auto"/>
        <w:rPr>
          <w:rFonts w:ascii="Times New Roman" w:hAnsi="Times New Roman" w:cs="Times New Roman"/>
          <w:bCs/>
        </w:rPr>
      </w:pPr>
      <w:r w:rsidRPr="00C40F4E">
        <w:rPr>
          <w:rFonts w:ascii="Times New Roman" w:hAnsi="Times New Roman" w:cs="Times New Roman"/>
          <w:bCs/>
        </w:rPr>
        <w:t>If adopted, the Commission estimates the annual burden associated with the proposed regulation as follows:</w:t>
      </w:r>
    </w:p>
    <w:p w:rsidR="00C40F4E" w:rsidRPr="00C40F4E" w:rsidP="00C9719B" w14:paraId="5DBEC760"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respondents: </w:t>
      </w:r>
      <w:r w:rsidRPr="00C40F4E">
        <w:rPr>
          <w:rFonts w:ascii="Times New Roman" w:hAnsi="Times New Roman" w:cs="Times New Roman"/>
          <w:bCs/>
        </w:rPr>
        <w:t>10.</w:t>
      </w:r>
    </w:p>
    <w:p w:rsidR="00C40F4E" w:rsidRPr="00C40F4E" w:rsidP="00C9719B" w14:paraId="7AF3A755" w14:textId="77777777">
      <w:pPr>
        <w:spacing w:after="0"/>
        <w:ind w:left="720"/>
        <w:rPr>
          <w:rFonts w:ascii="Times New Roman" w:hAnsi="Times New Roman" w:cs="Times New Roman"/>
          <w:bCs/>
        </w:rPr>
      </w:pPr>
      <w:r w:rsidRPr="00C40F4E">
        <w:rPr>
          <w:rFonts w:ascii="Times New Roman" w:hAnsi="Times New Roman" w:cs="Times New Roman"/>
          <w:bCs/>
          <w:i/>
          <w:iCs/>
        </w:rPr>
        <w:t>Estimated frequency/timing of responses:</w:t>
      </w:r>
      <w:r w:rsidRPr="00C40F4E">
        <w:rPr>
          <w:rFonts w:ascii="Times New Roman" w:hAnsi="Times New Roman" w:cs="Times New Roman"/>
          <w:bCs/>
        </w:rPr>
        <w:t xml:space="preserve"> On occasion.</w:t>
      </w:r>
    </w:p>
    <w:p w:rsidR="00C40F4E" w:rsidRPr="00C40F4E" w:rsidP="00C9719B" w14:paraId="70675293" w14:textId="77777777">
      <w:pPr>
        <w:spacing w:after="0"/>
        <w:ind w:left="720"/>
        <w:rPr>
          <w:rFonts w:ascii="Times New Roman" w:hAnsi="Times New Roman" w:cs="Times New Roman"/>
          <w:bCs/>
        </w:rPr>
      </w:pPr>
      <w:r w:rsidRPr="00C40F4E">
        <w:rPr>
          <w:rFonts w:ascii="Times New Roman" w:hAnsi="Times New Roman" w:cs="Times New Roman"/>
          <w:bCs/>
          <w:i/>
          <w:iCs/>
        </w:rPr>
        <w:t>Estimated number of annual responses per respondent:</w:t>
      </w:r>
      <w:r w:rsidRPr="00C40F4E">
        <w:rPr>
          <w:rFonts w:ascii="Times New Roman" w:hAnsi="Times New Roman" w:cs="Times New Roman"/>
          <w:bCs/>
        </w:rPr>
        <w:t xml:space="preserve"> 1.</w:t>
      </w:r>
    </w:p>
    <w:p w:rsidR="00C40F4E" w:rsidRPr="00C40F4E" w:rsidP="00C9719B" w14:paraId="46D7C46B"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annual responses for all respondents: </w:t>
      </w:r>
      <w:r w:rsidRPr="00C40F4E">
        <w:rPr>
          <w:rFonts w:ascii="Times New Roman" w:hAnsi="Times New Roman" w:cs="Times New Roman"/>
          <w:bCs/>
        </w:rPr>
        <w:t>10.</w:t>
      </w:r>
    </w:p>
    <w:p w:rsidR="00C40F4E" w:rsidRPr="00C40F4E" w:rsidP="00C9719B" w14:paraId="5E970FD1"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annual burden hours per response: </w:t>
      </w:r>
      <w:r w:rsidRPr="00C40F4E">
        <w:rPr>
          <w:rFonts w:ascii="Times New Roman" w:hAnsi="Times New Roman" w:cs="Times New Roman"/>
          <w:bCs/>
        </w:rPr>
        <w:t>2.</w:t>
      </w:r>
    </w:p>
    <w:p w:rsidR="00C40F4E" w:rsidRPr="00C40F4E" w:rsidP="00C9719B" w14:paraId="6446A1AF"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per respondent: </w:t>
      </w:r>
      <w:r w:rsidRPr="00C40F4E">
        <w:rPr>
          <w:rFonts w:ascii="Times New Roman" w:hAnsi="Times New Roman" w:cs="Times New Roman"/>
          <w:bCs/>
        </w:rPr>
        <w:t>2.</w:t>
      </w:r>
    </w:p>
    <w:p w:rsidR="00C40F4E" w:rsidRPr="00C40F4E" w:rsidP="00C9719B" w14:paraId="04B5B1D6"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for all respondents: </w:t>
      </w:r>
      <w:r w:rsidRPr="00C40F4E">
        <w:rPr>
          <w:rFonts w:ascii="Times New Roman" w:hAnsi="Times New Roman" w:cs="Times New Roman"/>
          <w:bCs/>
        </w:rPr>
        <w:t>20.</w:t>
      </w:r>
    </w:p>
    <w:p w:rsidR="00C40F4E" w:rsidRPr="00C40F4E" w:rsidP="00C9719B" w14:paraId="49740A80" w14:textId="77777777">
      <w:pPr>
        <w:spacing w:after="240" w:line="240" w:lineRule="auto"/>
        <w:ind w:left="720"/>
        <w:rPr>
          <w:rFonts w:ascii="Times New Roman" w:hAnsi="Times New Roman" w:cs="Times New Roman"/>
          <w:bCs/>
        </w:rPr>
      </w:pPr>
      <w:r w:rsidRPr="00C40F4E">
        <w:rPr>
          <w:rFonts w:ascii="Times New Roman" w:hAnsi="Times New Roman" w:cs="Times New Roman"/>
          <w:bCs/>
          <w:i/>
          <w:iCs/>
        </w:rPr>
        <w:t xml:space="preserve">Estimated total annual labor costs for all respondents: </w:t>
      </w:r>
      <w:r w:rsidRPr="00C40F4E">
        <w:rPr>
          <w:rFonts w:ascii="Times New Roman" w:hAnsi="Times New Roman" w:cs="Times New Roman"/>
          <w:bCs/>
        </w:rPr>
        <w:t>$5,000.</w:t>
      </w:r>
    </w:p>
    <w:p w:rsidR="00C40F4E" w:rsidRPr="00C40F4E" w:rsidP="00C9719B" w14:paraId="03C3AD57" w14:textId="77777777">
      <w:pPr>
        <w:spacing w:after="240" w:line="240" w:lineRule="auto"/>
        <w:rPr>
          <w:rFonts w:ascii="Times New Roman" w:hAnsi="Times New Roman" w:cs="Times New Roman"/>
          <w:bCs/>
        </w:rPr>
      </w:pPr>
      <w:r w:rsidRPr="00C40F4E">
        <w:rPr>
          <w:rFonts w:ascii="Times New Roman" w:hAnsi="Times New Roman" w:cs="Times New Roman"/>
          <w:bCs/>
        </w:rPr>
        <w:t>The Commission does not anticipate that the proposed amendments will result in additional capital and start-up or operations and maintenance costs. Affected market participants already have in place systems and processes for updating their rulebooks and their websites and any similar application portals to update any information required in the normal course of business. Accordingly, the Commission anticipates that affected market participants can leverage these existing systems and processes and will not be required to purchase new systems or undertake other capital improvements to comply with this disclosure requirement.</w:t>
      </w:r>
    </w:p>
    <w:p w:rsidR="00C40F4E" w:rsidRPr="00C40F4E" w:rsidP="00C9719B" w14:paraId="04DD981C" w14:textId="77777777">
      <w:pPr>
        <w:spacing w:after="240" w:line="240" w:lineRule="auto"/>
        <w:rPr>
          <w:rFonts w:ascii="Times New Roman" w:hAnsi="Times New Roman" w:cs="Times New Roman"/>
          <w:bCs/>
        </w:rPr>
      </w:pPr>
      <w:r w:rsidRPr="00C40F4E">
        <w:rPr>
          <w:rFonts w:ascii="Times New Roman" w:hAnsi="Times New Roman" w:cs="Times New Roman"/>
          <w:bCs/>
        </w:rPr>
        <w:t>Proposed Commission Regulation 38.652(b)(2) would require that a DCM disclose the existence of affiliate market participants in both its rulebook and in a clear, prominent, and readily available manner on its website and on any application portal or similar means by which a designated contract market directly or indirectly connects electronically with its market participants. The Commission anticipates that this disclosure requirement will entail limited additional costs for registered DCMs with affiliate market participants. To comply, DCMs will be required to include this information in their rulebooks and to update their websites to reflect the affiliate relationships.</w:t>
      </w:r>
    </w:p>
    <w:p w:rsidR="00C40F4E" w:rsidRPr="00C40F4E" w:rsidP="00C9719B" w14:paraId="442111CF" w14:textId="77777777">
      <w:pPr>
        <w:spacing w:after="240" w:line="240" w:lineRule="auto"/>
        <w:rPr>
          <w:rFonts w:ascii="Times New Roman" w:hAnsi="Times New Roman" w:cs="Times New Roman"/>
          <w:bCs/>
        </w:rPr>
      </w:pPr>
      <w:r w:rsidRPr="00C40F4E">
        <w:rPr>
          <w:rFonts w:ascii="Times New Roman" w:hAnsi="Times New Roman" w:cs="Times New Roman"/>
          <w:bCs/>
        </w:rPr>
        <w:t xml:space="preserve">Commission Regulations 38.401(c) and (d), 17 CFR 38.401(c), (d), already require a DCM to provide information on their websites regarding changes to their rulebooks and to post such information on its website concurrent with the filing of such information or submission to the Commission, and to ensure that the rulebook posted on its website is accurate, complete, current </w:t>
      </w:r>
      <w:r w:rsidRPr="00C40F4E">
        <w:rPr>
          <w:rFonts w:ascii="Times New Roman" w:hAnsi="Times New Roman" w:cs="Times New Roman"/>
          <w:bCs/>
        </w:rPr>
        <w:t>and readily accessible to the public.</w:t>
      </w:r>
      <w:r>
        <w:rPr>
          <w:rStyle w:val="FootnoteReference"/>
          <w:rFonts w:ascii="Times New Roman" w:hAnsi="Times New Roman" w:cs="Times New Roman"/>
          <w:bCs/>
        </w:rPr>
        <w:footnoteReference w:id="3"/>
      </w:r>
      <w:r w:rsidRPr="00C40F4E">
        <w:rPr>
          <w:rFonts w:ascii="Times New Roman" w:hAnsi="Times New Roman" w:cs="Times New Roman"/>
          <w:bCs/>
        </w:rPr>
        <w:t xml:space="preserve"> The Commission anticipates that the proposed amendments will add minimal burden for DCMs with affiliates who must already comply with these existing disclosure requirements. The Commission does not have specific data establishing how many DCMs have covered affiliate relationships, so for purposes of its PRA analysis, the Commission is estimating that an estimated 5</w:t>
      </w:r>
      <w:r w:rsidRPr="00C40F4E">
        <w:rPr>
          <w:rFonts w:ascii="Times New Roman" w:hAnsi="Times New Roman" w:cs="Times New Roman"/>
          <w:bCs/>
        </w:rPr>
        <w:t xml:space="preserve"> DCMs</w:t>
      </w:r>
      <w:r w:rsidRPr="00C40F4E">
        <w:rPr>
          <w:rFonts w:ascii="Times New Roman" w:hAnsi="Times New Roman" w:cs="Times New Roman"/>
          <w:bCs/>
        </w:rPr>
        <w:t xml:space="preserve"> will have such relationships.</w:t>
      </w:r>
    </w:p>
    <w:p w:rsidR="00C40F4E" w:rsidRPr="00C40F4E" w:rsidP="00C9719B" w14:paraId="43B50F69" w14:textId="77777777">
      <w:pPr>
        <w:spacing w:after="240" w:line="240" w:lineRule="auto"/>
        <w:rPr>
          <w:rFonts w:ascii="Times New Roman" w:hAnsi="Times New Roman" w:cs="Times New Roman"/>
          <w:bCs/>
        </w:rPr>
      </w:pPr>
      <w:r w:rsidRPr="00C40F4E">
        <w:rPr>
          <w:rFonts w:ascii="Times New Roman" w:hAnsi="Times New Roman" w:cs="Times New Roman"/>
          <w:bCs/>
        </w:rPr>
        <w:t>If adopted, the Commission estimates the annual burden associated with the proposed regulation as follows:</w:t>
      </w:r>
    </w:p>
    <w:p w:rsidR="00C40F4E" w:rsidRPr="00C40F4E" w:rsidP="00C9719B" w14:paraId="141D077D"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respondents: </w:t>
      </w:r>
      <w:r w:rsidRPr="00C40F4E">
        <w:rPr>
          <w:rFonts w:ascii="Times New Roman" w:hAnsi="Times New Roman" w:cs="Times New Roman"/>
          <w:bCs/>
        </w:rPr>
        <w:t>5.</w:t>
      </w:r>
    </w:p>
    <w:p w:rsidR="00C40F4E" w:rsidRPr="00C40F4E" w:rsidP="00C9719B" w14:paraId="38B4FFCE" w14:textId="77777777">
      <w:pPr>
        <w:spacing w:after="0"/>
        <w:ind w:left="720"/>
        <w:rPr>
          <w:rFonts w:ascii="Times New Roman" w:hAnsi="Times New Roman" w:cs="Times New Roman"/>
          <w:bCs/>
        </w:rPr>
      </w:pPr>
      <w:r w:rsidRPr="00C40F4E">
        <w:rPr>
          <w:rFonts w:ascii="Times New Roman" w:hAnsi="Times New Roman" w:cs="Times New Roman"/>
          <w:bCs/>
          <w:i/>
          <w:iCs/>
        </w:rPr>
        <w:t>Estimated frequency/timing of responses:</w:t>
      </w:r>
      <w:r w:rsidRPr="00C40F4E">
        <w:rPr>
          <w:rFonts w:ascii="Times New Roman" w:hAnsi="Times New Roman" w:cs="Times New Roman"/>
          <w:bCs/>
        </w:rPr>
        <w:t xml:space="preserve"> On occasion.</w:t>
      </w:r>
    </w:p>
    <w:p w:rsidR="00C40F4E" w:rsidRPr="00C40F4E" w:rsidP="00C9719B" w14:paraId="12C660EC"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annual responses per respondent: </w:t>
      </w:r>
      <w:r w:rsidRPr="00C40F4E">
        <w:rPr>
          <w:rFonts w:ascii="Times New Roman" w:hAnsi="Times New Roman" w:cs="Times New Roman"/>
          <w:bCs/>
        </w:rPr>
        <w:t>1.</w:t>
      </w:r>
    </w:p>
    <w:p w:rsidR="00C40F4E" w:rsidRPr="00C40F4E" w:rsidP="00C9719B" w14:paraId="5F810477"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annual responses for all respondents: </w:t>
      </w:r>
      <w:r w:rsidRPr="00C40F4E">
        <w:rPr>
          <w:rFonts w:ascii="Times New Roman" w:hAnsi="Times New Roman" w:cs="Times New Roman"/>
          <w:bCs/>
        </w:rPr>
        <w:t>5.</w:t>
      </w:r>
    </w:p>
    <w:p w:rsidR="00C40F4E" w:rsidRPr="00C40F4E" w:rsidP="00C9719B" w14:paraId="7395350D"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annual burden hours per response: </w:t>
      </w:r>
      <w:r w:rsidRPr="00C40F4E">
        <w:rPr>
          <w:rFonts w:ascii="Times New Roman" w:hAnsi="Times New Roman" w:cs="Times New Roman"/>
          <w:bCs/>
        </w:rPr>
        <w:t>1 hour.</w:t>
      </w:r>
    </w:p>
    <w:p w:rsidR="00C40F4E" w:rsidRPr="00C40F4E" w:rsidP="00C9719B" w14:paraId="3E211C2C"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per respondent: </w:t>
      </w:r>
      <w:r w:rsidRPr="00C40F4E">
        <w:rPr>
          <w:rFonts w:ascii="Times New Roman" w:hAnsi="Times New Roman" w:cs="Times New Roman"/>
          <w:bCs/>
        </w:rPr>
        <w:t>1.</w:t>
      </w:r>
    </w:p>
    <w:p w:rsidR="00C40F4E" w:rsidRPr="00C40F4E" w:rsidP="00C9719B" w14:paraId="1742A5EB"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for all respondents: </w:t>
      </w:r>
      <w:r w:rsidRPr="00C40F4E">
        <w:rPr>
          <w:rFonts w:ascii="Times New Roman" w:hAnsi="Times New Roman" w:cs="Times New Roman"/>
          <w:bCs/>
        </w:rPr>
        <w:t>5.</w:t>
      </w:r>
    </w:p>
    <w:p w:rsidR="00C40F4E" w:rsidRPr="00C40F4E" w:rsidP="00C9719B" w14:paraId="72E3EB5B" w14:textId="77777777">
      <w:pPr>
        <w:spacing w:after="240"/>
        <w:ind w:left="720"/>
        <w:rPr>
          <w:rFonts w:ascii="Times New Roman" w:hAnsi="Times New Roman" w:cs="Times New Roman"/>
          <w:bCs/>
        </w:rPr>
      </w:pPr>
      <w:r w:rsidRPr="00C40F4E">
        <w:rPr>
          <w:rFonts w:ascii="Times New Roman" w:hAnsi="Times New Roman" w:cs="Times New Roman"/>
          <w:bCs/>
          <w:i/>
          <w:iCs/>
        </w:rPr>
        <w:t xml:space="preserve">Estimated total annual labor costs for all respondents: </w:t>
      </w:r>
      <w:r w:rsidRPr="00C40F4E">
        <w:rPr>
          <w:rFonts w:ascii="Times New Roman" w:hAnsi="Times New Roman" w:cs="Times New Roman"/>
          <w:bCs/>
        </w:rPr>
        <w:t>$1,250</w:t>
      </w:r>
      <w:r w:rsidRPr="00C40F4E">
        <w:rPr>
          <w:rFonts w:ascii="Times New Roman" w:hAnsi="Times New Roman" w:cs="Times New Roman"/>
          <w:bCs/>
          <w:i/>
          <w:iCs/>
        </w:rPr>
        <w:t>.</w:t>
      </w:r>
    </w:p>
    <w:p w:rsidR="00C40F4E" w:rsidRPr="00C40F4E" w:rsidP="00C9719B" w14:paraId="2CC8EABC" w14:textId="77777777">
      <w:pPr>
        <w:spacing w:after="240" w:line="240" w:lineRule="auto"/>
        <w:rPr>
          <w:rFonts w:ascii="Times New Roman" w:hAnsi="Times New Roman" w:cs="Times New Roman"/>
          <w:bCs/>
        </w:rPr>
      </w:pPr>
      <w:r w:rsidRPr="00C40F4E">
        <w:rPr>
          <w:rFonts w:ascii="Times New Roman" w:hAnsi="Times New Roman" w:cs="Times New Roman"/>
          <w:bCs/>
        </w:rPr>
        <w:t>The Commission does not anticipate that the proposed amendments will result in additional capital and start-up or operations and maintenance costs. Affected market participants already have in place systems and processes for updating their rulebooks and their websites and any similar application portals to update any information required in the normal course of business. Accordingly, the Commission anticipates that affected market participants can leverage these existing systems and processes and will not be required to purchase new systems or undertake other capital improvements to comply with this disclosure requirement.</w:t>
      </w:r>
    </w:p>
    <w:p w:rsidR="00F97FB8" w:rsidRPr="00F97FB8" w:rsidP="00F97FB8" w14:paraId="6D239130" w14:textId="77777777">
      <w:pPr>
        <w:rPr>
          <w:rFonts w:ascii="Times New Roman" w:eastAsia="MS Mincho" w:hAnsi="Times New Roman" w:cs="Times New Roman"/>
          <w:bCs/>
        </w:rPr>
      </w:pPr>
      <w:r w:rsidRPr="00F97FB8">
        <w:rPr>
          <w:rFonts w:ascii="Times New Roman" w:eastAsia="MS Mincho" w:hAnsi="Times New Roman" w:cs="Times New Roman"/>
          <w:bCs/>
        </w:rPr>
        <w:t>Proposed Commission Regulation 38.852(b)(1)(v) would require that a DCM disclose the existence of affiliate market participants in both its rulebook and in a clear, prominent, and readily available manner on its website and on any application portal or similar means by which a DCM directly or indirectly connects electronically with its market participants. The Commission anticipates that this disclosure requirement will entail limited additional costs for registered DCMs with affiliate market participants. To comply, DCMs will be required to include this information in their rulebooks and to update their websites to reflect the affiliate relationships.</w:t>
      </w:r>
    </w:p>
    <w:p w:rsidR="00F97FB8" w:rsidRPr="00F97FB8" w:rsidP="00F97FB8" w14:paraId="0885CEAF" w14:textId="77777777">
      <w:pPr>
        <w:rPr>
          <w:rFonts w:ascii="Times New Roman" w:eastAsia="MS Mincho" w:hAnsi="Times New Roman" w:cs="Times New Roman"/>
          <w:bCs/>
        </w:rPr>
      </w:pPr>
      <w:r w:rsidRPr="00F97FB8">
        <w:rPr>
          <w:rFonts w:ascii="Times New Roman" w:eastAsia="MS Mincho" w:hAnsi="Times New Roman" w:cs="Times New Roman"/>
          <w:bCs/>
        </w:rPr>
        <w:t xml:space="preserve">Commission Regulations 38.401(c) and (d), 17 CFR 38.401(c), (d), already require a DCM to provide information on their websites regarding changes to their rulebooks and to post such </w:t>
      </w:r>
      <w:r w:rsidRPr="00F97FB8">
        <w:rPr>
          <w:rFonts w:ascii="Times New Roman" w:eastAsia="MS Mincho" w:hAnsi="Times New Roman" w:cs="Times New Roman"/>
          <w:bCs/>
        </w:rPr>
        <w:t>information on its website concurrent with the filing of such information or submission to the Commission, and to ensure that the rulebook posted on its website is accurate, complete, current and readily accessible to the public.</w:t>
      </w:r>
      <w:r>
        <w:rPr>
          <w:rFonts w:ascii="Times New Roman" w:eastAsia="MS Mincho" w:hAnsi="Times New Roman" w:cs="Times New Roman"/>
          <w:bCs/>
          <w:vertAlign w:val="superscript"/>
        </w:rPr>
        <w:footnoteReference w:id="4"/>
      </w:r>
      <w:r w:rsidRPr="00F97FB8">
        <w:rPr>
          <w:rFonts w:ascii="Times New Roman" w:eastAsia="MS Mincho" w:hAnsi="Times New Roman" w:cs="Times New Roman"/>
          <w:bCs/>
        </w:rPr>
        <w:t xml:space="preserve"> The Commission anticipates that the proposed amendments will add minimal burden for DCMs with affiliates who must already comply with these existing disclosure requirements. The Commission does not have specific data establishing how many DCMs have covered affiliate relationships, so for purposes of its PRA analysis, the Commission is estimating that an estimated 5 DCMs will have such relationships.</w:t>
      </w:r>
    </w:p>
    <w:p w:rsidR="00F97FB8" w:rsidRPr="00F97FB8" w:rsidP="00F97FB8" w14:paraId="1056C6F3" w14:textId="77777777">
      <w:pPr>
        <w:rPr>
          <w:rFonts w:ascii="Times New Roman" w:eastAsia="MS Mincho" w:hAnsi="Times New Roman" w:cs="Times New Roman"/>
          <w:bCs/>
        </w:rPr>
      </w:pPr>
      <w:r w:rsidRPr="00F97FB8">
        <w:rPr>
          <w:rFonts w:ascii="Times New Roman" w:eastAsia="MS Mincho" w:hAnsi="Times New Roman" w:cs="Times New Roman"/>
          <w:bCs/>
        </w:rPr>
        <w:t>If adopted, the Commission estimates the annual burden associated with the proposed regulation as follows:</w:t>
      </w:r>
    </w:p>
    <w:p w:rsidR="00F97FB8" w:rsidRPr="00F97FB8" w:rsidP="00F97FB8" w14:paraId="6C1B14AB" w14:textId="77777777">
      <w:pPr>
        <w:ind w:left="720"/>
        <w:rPr>
          <w:rFonts w:ascii="Times New Roman" w:eastAsia="MS Mincho" w:hAnsi="Times New Roman" w:cs="Times New Roman"/>
          <w:bCs/>
        </w:rPr>
      </w:pPr>
      <w:r w:rsidRPr="00F97FB8">
        <w:rPr>
          <w:rFonts w:ascii="Times New Roman" w:eastAsia="MS Mincho" w:hAnsi="Times New Roman" w:cs="Times New Roman"/>
          <w:bCs/>
          <w:i/>
          <w:iCs/>
        </w:rPr>
        <w:t xml:space="preserve">Estimated number of respondents: </w:t>
      </w:r>
      <w:r w:rsidRPr="00F97FB8">
        <w:rPr>
          <w:rFonts w:ascii="Times New Roman" w:eastAsia="MS Mincho" w:hAnsi="Times New Roman" w:cs="Times New Roman"/>
          <w:bCs/>
        </w:rPr>
        <w:t>5.</w:t>
      </w:r>
    </w:p>
    <w:p w:rsidR="00F97FB8" w:rsidRPr="00F97FB8" w:rsidP="00F97FB8" w14:paraId="65F4CD65" w14:textId="77777777">
      <w:pPr>
        <w:ind w:left="720"/>
        <w:rPr>
          <w:rFonts w:ascii="Times New Roman" w:eastAsia="MS Mincho" w:hAnsi="Times New Roman" w:cs="Times New Roman"/>
          <w:bCs/>
        </w:rPr>
      </w:pPr>
      <w:r w:rsidRPr="00F97FB8">
        <w:rPr>
          <w:rFonts w:ascii="Times New Roman" w:eastAsia="MS Mincho" w:hAnsi="Times New Roman" w:cs="Times New Roman"/>
          <w:bCs/>
          <w:i/>
          <w:iCs/>
        </w:rPr>
        <w:t>Estimated frequency/timing of responses:</w:t>
      </w:r>
      <w:r w:rsidRPr="00F97FB8">
        <w:rPr>
          <w:rFonts w:ascii="Times New Roman" w:eastAsia="MS Mincho" w:hAnsi="Times New Roman" w:cs="Times New Roman"/>
          <w:bCs/>
        </w:rPr>
        <w:t xml:space="preserve"> On occasion.</w:t>
      </w:r>
    </w:p>
    <w:p w:rsidR="00F97FB8" w:rsidRPr="00F97FB8" w:rsidP="00F97FB8" w14:paraId="7B787D78" w14:textId="77777777">
      <w:pPr>
        <w:ind w:left="720"/>
        <w:rPr>
          <w:rFonts w:ascii="Times New Roman" w:eastAsia="MS Mincho" w:hAnsi="Times New Roman" w:cs="Times New Roman"/>
          <w:bCs/>
        </w:rPr>
      </w:pPr>
      <w:r w:rsidRPr="00F97FB8">
        <w:rPr>
          <w:rFonts w:ascii="Times New Roman" w:eastAsia="MS Mincho" w:hAnsi="Times New Roman" w:cs="Times New Roman"/>
          <w:bCs/>
          <w:i/>
          <w:iCs/>
        </w:rPr>
        <w:t xml:space="preserve">Estimated number of annual responses per respondent: </w:t>
      </w:r>
      <w:r w:rsidRPr="00F97FB8">
        <w:rPr>
          <w:rFonts w:ascii="Times New Roman" w:eastAsia="MS Mincho" w:hAnsi="Times New Roman" w:cs="Times New Roman"/>
          <w:bCs/>
        </w:rPr>
        <w:t>1.</w:t>
      </w:r>
    </w:p>
    <w:p w:rsidR="00F97FB8" w:rsidRPr="00F97FB8" w:rsidP="00F97FB8" w14:paraId="5872665E" w14:textId="77777777">
      <w:pPr>
        <w:ind w:left="720"/>
        <w:rPr>
          <w:rFonts w:ascii="Times New Roman" w:eastAsia="MS Mincho" w:hAnsi="Times New Roman" w:cs="Times New Roman"/>
          <w:bCs/>
        </w:rPr>
      </w:pPr>
      <w:r w:rsidRPr="00F97FB8">
        <w:rPr>
          <w:rFonts w:ascii="Times New Roman" w:eastAsia="MS Mincho" w:hAnsi="Times New Roman" w:cs="Times New Roman"/>
          <w:bCs/>
          <w:i/>
          <w:iCs/>
        </w:rPr>
        <w:t xml:space="preserve">Estimated number of annual responses for all respondents: </w:t>
      </w:r>
      <w:r w:rsidRPr="00F97FB8">
        <w:rPr>
          <w:rFonts w:ascii="Times New Roman" w:eastAsia="MS Mincho" w:hAnsi="Times New Roman" w:cs="Times New Roman"/>
          <w:bCs/>
        </w:rPr>
        <w:t>5.</w:t>
      </w:r>
    </w:p>
    <w:p w:rsidR="00F97FB8" w:rsidRPr="00F97FB8" w:rsidP="00F97FB8" w14:paraId="37CE1511" w14:textId="77777777">
      <w:pPr>
        <w:ind w:left="720"/>
        <w:rPr>
          <w:rFonts w:ascii="Times New Roman" w:eastAsia="MS Mincho" w:hAnsi="Times New Roman" w:cs="Times New Roman"/>
          <w:bCs/>
        </w:rPr>
      </w:pPr>
      <w:r w:rsidRPr="00F97FB8">
        <w:rPr>
          <w:rFonts w:ascii="Times New Roman" w:eastAsia="MS Mincho" w:hAnsi="Times New Roman" w:cs="Times New Roman"/>
          <w:bCs/>
          <w:i/>
          <w:iCs/>
        </w:rPr>
        <w:t xml:space="preserve">Estimated annual burden hours per response: </w:t>
      </w:r>
      <w:r w:rsidRPr="00F97FB8">
        <w:rPr>
          <w:rFonts w:ascii="Times New Roman" w:eastAsia="MS Mincho" w:hAnsi="Times New Roman" w:cs="Times New Roman"/>
          <w:bCs/>
        </w:rPr>
        <w:t>1 hour.</w:t>
      </w:r>
    </w:p>
    <w:p w:rsidR="00F97FB8" w:rsidRPr="00F97FB8" w:rsidP="00F97FB8" w14:paraId="780AFCBF" w14:textId="77777777">
      <w:pPr>
        <w:ind w:left="720"/>
        <w:rPr>
          <w:rFonts w:ascii="Times New Roman" w:eastAsia="MS Mincho" w:hAnsi="Times New Roman" w:cs="Times New Roman"/>
          <w:bCs/>
        </w:rPr>
      </w:pPr>
      <w:r w:rsidRPr="00F97FB8">
        <w:rPr>
          <w:rFonts w:ascii="Times New Roman" w:eastAsia="MS Mincho" w:hAnsi="Times New Roman" w:cs="Times New Roman"/>
          <w:bCs/>
          <w:i/>
          <w:iCs/>
        </w:rPr>
        <w:t xml:space="preserve">Estimated total annual burden hours per respondent: </w:t>
      </w:r>
      <w:r w:rsidRPr="00F97FB8">
        <w:rPr>
          <w:rFonts w:ascii="Times New Roman" w:eastAsia="MS Mincho" w:hAnsi="Times New Roman" w:cs="Times New Roman"/>
          <w:bCs/>
        </w:rPr>
        <w:t>1.</w:t>
      </w:r>
    </w:p>
    <w:p w:rsidR="00F97FB8" w:rsidRPr="00F97FB8" w:rsidP="00F97FB8" w14:paraId="588F27D7" w14:textId="79DFC2DB">
      <w:pPr>
        <w:ind w:left="720"/>
        <w:rPr>
          <w:rFonts w:ascii="Times New Roman" w:eastAsia="MS Mincho" w:hAnsi="Times New Roman" w:cs="Times New Roman"/>
          <w:bCs/>
        </w:rPr>
      </w:pPr>
      <w:r w:rsidRPr="00F97FB8">
        <w:rPr>
          <w:rFonts w:ascii="Times New Roman" w:eastAsia="MS Mincho" w:hAnsi="Times New Roman" w:cs="Times New Roman"/>
          <w:bCs/>
          <w:i/>
          <w:iCs/>
        </w:rPr>
        <w:t xml:space="preserve">Estimated total annual burden hours for all respondents: </w:t>
      </w:r>
      <w:r w:rsidR="008B0E0B">
        <w:rPr>
          <w:rFonts w:ascii="Times New Roman" w:eastAsia="MS Mincho" w:hAnsi="Times New Roman" w:cs="Times New Roman"/>
          <w:bCs/>
        </w:rPr>
        <w:t>2</w:t>
      </w:r>
      <w:r w:rsidRPr="00F97FB8">
        <w:rPr>
          <w:rFonts w:ascii="Times New Roman" w:eastAsia="MS Mincho" w:hAnsi="Times New Roman" w:cs="Times New Roman"/>
          <w:bCs/>
        </w:rPr>
        <w:t>5.</w:t>
      </w:r>
    </w:p>
    <w:p w:rsidR="00F97FB8" w:rsidRPr="00F97FB8" w:rsidP="00F97FB8" w14:paraId="06F85813" w14:textId="77777777">
      <w:pPr>
        <w:ind w:left="720"/>
        <w:rPr>
          <w:rFonts w:ascii="Times New Roman" w:eastAsia="MS Mincho" w:hAnsi="Times New Roman" w:cs="Times New Roman"/>
          <w:bCs/>
        </w:rPr>
      </w:pPr>
      <w:r w:rsidRPr="00F97FB8">
        <w:rPr>
          <w:rFonts w:ascii="Times New Roman" w:eastAsia="MS Mincho" w:hAnsi="Times New Roman" w:cs="Times New Roman"/>
          <w:bCs/>
          <w:i/>
          <w:iCs/>
        </w:rPr>
        <w:t xml:space="preserve">Estimated total annual labor costs for all respondents: </w:t>
      </w:r>
      <w:r w:rsidRPr="00F97FB8">
        <w:rPr>
          <w:rFonts w:ascii="Times New Roman" w:eastAsia="MS Mincho" w:hAnsi="Times New Roman" w:cs="Times New Roman"/>
          <w:bCs/>
        </w:rPr>
        <w:t>$1,250</w:t>
      </w:r>
      <w:r w:rsidRPr="00F97FB8">
        <w:rPr>
          <w:rFonts w:ascii="Times New Roman" w:eastAsia="MS Mincho" w:hAnsi="Times New Roman" w:cs="Times New Roman"/>
          <w:bCs/>
          <w:i/>
          <w:iCs/>
        </w:rPr>
        <w:t>.</w:t>
      </w:r>
    </w:p>
    <w:p w:rsidR="00F97FB8" w:rsidRPr="00F97FB8" w:rsidP="00F97FB8" w14:paraId="005772C6" w14:textId="77777777">
      <w:pPr>
        <w:rPr>
          <w:rFonts w:ascii="Times New Roman" w:eastAsia="MS Mincho" w:hAnsi="Times New Roman" w:cs="Times New Roman"/>
          <w:bCs/>
        </w:rPr>
      </w:pPr>
      <w:r w:rsidRPr="00F97FB8">
        <w:rPr>
          <w:rFonts w:ascii="Times New Roman" w:eastAsia="MS Mincho" w:hAnsi="Times New Roman" w:cs="Times New Roman"/>
          <w:bCs/>
        </w:rPr>
        <w:t>The Commission does not anticipate that the proposed amendments will result in additional capital and start-up or operations and maintenance costs. Affected market participants already have in place systems and processes for updating their rulebooks and their websites and any similar application portals to update any information required in the normal course of business. Accordingly, the Commission anticipates that affected market participants can leverage these existing systems and processes and will not be required to purchase new systems or undertake other capital improvements to comply with this disclosure requirement.</w:t>
      </w:r>
    </w:p>
    <w:p w:rsidR="00C40F4E" w:rsidRPr="00C40F4E" w:rsidP="00C9719B" w14:paraId="32E1FEB2" w14:textId="3CFFA97F">
      <w:pPr>
        <w:spacing w:after="240" w:line="240" w:lineRule="auto"/>
        <w:rPr>
          <w:rFonts w:ascii="Times New Roman" w:hAnsi="Times New Roman" w:cs="Times New Roman"/>
        </w:rPr>
      </w:pPr>
      <w:r w:rsidRPr="00C40F4E">
        <w:rPr>
          <w:rFonts w:ascii="Times New Roman" w:hAnsi="Times New Roman" w:cs="Times New Roman"/>
        </w:rPr>
        <w:t xml:space="preserve">Proposed Commission Regulation 38.852(c)(3) would require that, where a DCM permits an affiliate principal trading firm to trade on the DCM, the DCM must disclose, on a per-session basis, the existence of, and the DCM’s relationship with, the affiliate principal trading firm. The notice would disclose the affiliate relationship and the conditions imposed on the affiliate, </w:t>
      </w:r>
      <w:r w:rsidRPr="00C40F4E">
        <w:rPr>
          <w:rFonts w:ascii="Times New Roman" w:hAnsi="Times New Roman" w:cs="Times New Roman"/>
        </w:rPr>
        <w:t>including that the affiliate’s orders are filled after those of non-affiliated members at the same price.</w:t>
      </w:r>
    </w:p>
    <w:p w:rsidR="00C40F4E" w:rsidRPr="00C40F4E" w:rsidP="00C9719B" w14:paraId="22F4C8AF" w14:textId="77777777">
      <w:pPr>
        <w:spacing w:after="240" w:line="240" w:lineRule="auto"/>
        <w:rPr>
          <w:rFonts w:ascii="Times New Roman" w:hAnsi="Times New Roman" w:cs="Times New Roman"/>
          <w:bCs/>
        </w:rPr>
      </w:pPr>
      <w:r w:rsidRPr="00C40F4E">
        <w:rPr>
          <w:rFonts w:ascii="Times New Roman" w:hAnsi="Times New Roman" w:cs="Times New Roman"/>
          <w:bCs/>
        </w:rPr>
        <w:t>The Commission anticipates that this proposed amendment will require covered DCMs with affiliate principal trading firms to expend time to prepare such notices as well as to ensure the automated delivery of the required disclosures. Specifically, the proposed rule would require that covered DCMs deliver these notices at the beginning of each trading session . The Commission anticipates that an estimated 5 covered DCMs with covered affiliate relationships will incur a one-time cost to draft such notices and modify their systems to deliver the notices, yielding a one-time initial burden of 100 hours. This estimate is derived based on an estimate that 10 hours will be required for internal review and development of a compliant notice and an additional 10 hours will be required to modify systems to deliver the notices. The Commission estimates that the total associated labor cost will total $25,000 (100 hours × $250 hour per burden hour).</w:t>
      </w:r>
    </w:p>
    <w:p w:rsidR="00C40F4E" w:rsidRPr="00C40F4E" w:rsidP="00C9719B" w14:paraId="23C3A922" w14:textId="77777777">
      <w:pPr>
        <w:spacing w:after="240" w:line="240" w:lineRule="auto"/>
        <w:rPr>
          <w:rFonts w:ascii="Times New Roman" w:hAnsi="Times New Roman" w:cs="Times New Roman"/>
          <w:bCs/>
        </w:rPr>
      </w:pPr>
      <w:r w:rsidRPr="00C40F4E">
        <w:rPr>
          <w:rFonts w:ascii="Times New Roman" w:hAnsi="Times New Roman" w:cs="Times New Roman"/>
          <w:bCs/>
        </w:rPr>
        <w:t>Accordingly, if adopted, the Commission estimates the annual burden associated with the proposed regulation as follows:</w:t>
      </w:r>
    </w:p>
    <w:p w:rsidR="00C40F4E" w:rsidRPr="00C40F4E" w:rsidP="00C9719B" w14:paraId="243C42BD"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respondents: </w:t>
      </w:r>
      <w:r w:rsidRPr="00C40F4E">
        <w:rPr>
          <w:rFonts w:ascii="Times New Roman" w:hAnsi="Times New Roman" w:cs="Times New Roman"/>
          <w:bCs/>
        </w:rPr>
        <w:t>5.</w:t>
      </w:r>
    </w:p>
    <w:p w:rsidR="00C40F4E" w:rsidRPr="00C40F4E" w:rsidP="00C9719B" w14:paraId="36D907C8" w14:textId="77777777">
      <w:pPr>
        <w:spacing w:after="0"/>
        <w:ind w:left="720"/>
        <w:rPr>
          <w:rFonts w:ascii="Times New Roman" w:hAnsi="Times New Roman" w:cs="Times New Roman"/>
          <w:bCs/>
        </w:rPr>
      </w:pPr>
      <w:r w:rsidRPr="00C40F4E">
        <w:rPr>
          <w:rFonts w:ascii="Times New Roman" w:hAnsi="Times New Roman" w:cs="Times New Roman"/>
          <w:bCs/>
          <w:i/>
          <w:iCs/>
        </w:rPr>
        <w:t>Estimated frequency/timing of responses:</w:t>
      </w:r>
      <w:r w:rsidRPr="00C40F4E">
        <w:rPr>
          <w:rFonts w:ascii="Times New Roman" w:hAnsi="Times New Roman" w:cs="Times New Roman"/>
          <w:bCs/>
        </w:rPr>
        <w:t xml:space="preserve"> On occasion.</w:t>
      </w:r>
    </w:p>
    <w:p w:rsidR="00C40F4E" w:rsidRPr="00C40F4E" w:rsidP="00C9719B" w14:paraId="3F0C4332"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annual responses per respondent: </w:t>
      </w:r>
      <w:r w:rsidRPr="00C40F4E">
        <w:rPr>
          <w:rFonts w:ascii="Times New Roman" w:hAnsi="Times New Roman" w:cs="Times New Roman"/>
          <w:bCs/>
        </w:rPr>
        <w:t>1.</w:t>
      </w:r>
    </w:p>
    <w:p w:rsidR="00C40F4E" w:rsidRPr="00C40F4E" w:rsidP="00C9719B" w14:paraId="547AB033" w14:textId="77777777">
      <w:pPr>
        <w:spacing w:after="0"/>
        <w:ind w:left="720"/>
        <w:rPr>
          <w:rFonts w:ascii="Times New Roman" w:hAnsi="Times New Roman" w:cs="Times New Roman"/>
          <w:bCs/>
        </w:rPr>
      </w:pPr>
      <w:r w:rsidRPr="00C40F4E">
        <w:rPr>
          <w:rFonts w:ascii="Times New Roman" w:hAnsi="Times New Roman" w:cs="Times New Roman"/>
          <w:bCs/>
          <w:i/>
          <w:iCs/>
        </w:rPr>
        <w:t>Estimated number of annual responses for all respondents:</w:t>
      </w:r>
      <w:r w:rsidRPr="00C40F4E">
        <w:rPr>
          <w:rFonts w:ascii="Times New Roman" w:hAnsi="Times New Roman" w:cs="Times New Roman"/>
          <w:bCs/>
        </w:rPr>
        <w:t xml:space="preserve"> 12.</w:t>
      </w:r>
    </w:p>
    <w:p w:rsidR="00C40F4E" w:rsidRPr="00C40F4E" w:rsidP="00C9719B" w14:paraId="01C688F8"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annual burden hours per response: </w:t>
      </w:r>
      <w:r w:rsidRPr="00C40F4E">
        <w:rPr>
          <w:rFonts w:ascii="Times New Roman" w:hAnsi="Times New Roman" w:cs="Times New Roman"/>
          <w:bCs/>
        </w:rPr>
        <w:t>20.</w:t>
      </w:r>
    </w:p>
    <w:p w:rsidR="00C40F4E" w:rsidRPr="00C40F4E" w:rsidP="00C9719B" w14:paraId="38814FE9"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per respondent: </w:t>
      </w:r>
      <w:r w:rsidRPr="00C40F4E">
        <w:rPr>
          <w:rFonts w:ascii="Times New Roman" w:hAnsi="Times New Roman" w:cs="Times New Roman"/>
          <w:bCs/>
        </w:rPr>
        <w:t>20.</w:t>
      </w:r>
    </w:p>
    <w:p w:rsidR="00C40F4E" w:rsidRPr="00C40F4E" w:rsidP="00C9719B" w14:paraId="53E371DE"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for all respondents: </w:t>
      </w:r>
      <w:r w:rsidRPr="00C40F4E">
        <w:rPr>
          <w:rFonts w:ascii="Times New Roman" w:hAnsi="Times New Roman" w:cs="Times New Roman"/>
          <w:bCs/>
        </w:rPr>
        <w:t>100.</w:t>
      </w:r>
    </w:p>
    <w:p w:rsidR="00C40F4E" w:rsidRPr="00C40F4E" w:rsidP="00C9719B" w14:paraId="5794226C" w14:textId="77777777">
      <w:pPr>
        <w:spacing w:after="240"/>
        <w:ind w:left="720"/>
        <w:rPr>
          <w:rFonts w:ascii="Times New Roman" w:hAnsi="Times New Roman" w:cs="Times New Roman"/>
          <w:bCs/>
        </w:rPr>
      </w:pPr>
      <w:r w:rsidRPr="00C40F4E">
        <w:rPr>
          <w:rFonts w:ascii="Times New Roman" w:hAnsi="Times New Roman" w:cs="Times New Roman"/>
          <w:bCs/>
          <w:i/>
          <w:iCs/>
        </w:rPr>
        <w:t xml:space="preserve">Estimated total annual labor costs for all respondents: </w:t>
      </w:r>
      <w:r w:rsidRPr="00C40F4E">
        <w:rPr>
          <w:rFonts w:ascii="Times New Roman" w:hAnsi="Times New Roman" w:cs="Times New Roman"/>
          <w:bCs/>
        </w:rPr>
        <w:t>$25,000.</w:t>
      </w:r>
    </w:p>
    <w:p w:rsidR="00C40F4E" w:rsidRPr="00C40F4E" w:rsidP="00C9719B" w14:paraId="68F95BBA" w14:textId="77777777">
      <w:pPr>
        <w:spacing w:after="240" w:line="240" w:lineRule="auto"/>
        <w:rPr>
          <w:rFonts w:ascii="Times New Roman" w:hAnsi="Times New Roman" w:cs="Times New Roman"/>
          <w:bCs/>
        </w:rPr>
      </w:pPr>
      <w:r w:rsidRPr="00C40F4E">
        <w:rPr>
          <w:rFonts w:ascii="Times New Roman" w:hAnsi="Times New Roman" w:cs="Times New Roman"/>
          <w:bCs/>
        </w:rPr>
        <w:t>In addition, the Commission anticipates that covered DCMs will incur costs associated with the delivery of individual disclosures. The Commission anticipates that the burden associated with each notice will be minimal, or no more than 5 seconds per notice, because such notices will be highly automated. Given the requirement that affiliated DCMs deliver an automated click-through disclosure notice about its affiliate relationships each time a customer begins a trading session, the Commission anticipates that covered DCMs will be required to deliver a large volume of notices. The Commission anticipates that covered DCMs may be required to deliver on average 25</w:t>
      </w:r>
      <w:r w:rsidRPr="00C40F4E">
        <w:rPr>
          <w:rFonts w:ascii="Times New Roman" w:hAnsi="Times New Roman" w:cs="Times New Roman"/>
          <w:bCs/>
        </w:rPr>
        <w:t>0,000</w:t>
      </w:r>
      <w:r w:rsidRPr="00C40F4E">
        <w:rPr>
          <w:rFonts w:ascii="Times New Roman" w:hAnsi="Times New Roman" w:cs="Times New Roman"/>
          <w:bCs/>
        </w:rPr>
        <w:t xml:space="preserve"> notices annually. The Commission estimates that this will yield an overall burden of 10,417 hours (5 DCMs × 250,000 notices annually × 5 seconds per notice). The Commission estimates that the total associated labor cost will total $100,000 (10,417 hours × $250 hour per burden hour).</w:t>
      </w:r>
    </w:p>
    <w:p w:rsidR="00C40F4E" w:rsidRPr="00C40F4E" w:rsidP="00C9719B" w14:paraId="4140EE40"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respondents: </w:t>
      </w:r>
      <w:r w:rsidRPr="00C40F4E">
        <w:rPr>
          <w:rFonts w:ascii="Times New Roman" w:hAnsi="Times New Roman" w:cs="Times New Roman"/>
          <w:bCs/>
        </w:rPr>
        <w:t>5.</w:t>
      </w:r>
    </w:p>
    <w:p w:rsidR="00C40F4E" w:rsidRPr="00C40F4E" w:rsidP="00C9719B" w14:paraId="7300D481" w14:textId="77777777">
      <w:pPr>
        <w:spacing w:after="0"/>
        <w:ind w:left="720"/>
        <w:rPr>
          <w:rFonts w:ascii="Times New Roman" w:hAnsi="Times New Roman" w:cs="Times New Roman"/>
          <w:bCs/>
        </w:rPr>
      </w:pPr>
      <w:r w:rsidRPr="00C40F4E">
        <w:rPr>
          <w:rFonts w:ascii="Times New Roman" w:hAnsi="Times New Roman" w:cs="Times New Roman"/>
          <w:bCs/>
          <w:i/>
          <w:iCs/>
        </w:rPr>
        <w:t>Estimated frequency/timing of responses:</w:t>
      </w:r>
      <w:r w:rsidRPr="00C40F4E">
        <w:rPr>
          <w:rFonts w:ascii="Times New Roman" w:hAnsi="Times New Roman" w:cs="Times New Roman"/>
          <w:bCs/>
        </w:rPr>
        <w:t xml:space="preserve"> On occasion.</w:t>
      </w:r>
    </w:p>
    <w:p w:rsidR="00C40F4E" w:rsidRPr="00C40F4E" w:rsidP="00C9719B" w14:paraId="01E54F1B" w14:textId="77777777">
      <w:pPr>
        <w:spacing w:after="0"/>
        <w:ind w:left="720"/>
        <w:rPr>
          <w:rFonts w:ascii="Times New Roman" w:hAnsi="Times New Roman" w:cs="Times New Roman"/>
          <w:bCs/>
        </w:rPr>
      </w:pPr>
      <w:r w:rsidRPr="00C40F4E">
        <w:rPr>
          <w:rFonts w:ascii="Times New Roman" w:hAnsi="Times New Roman" w:cs="Times New Roman"/>
          <w:bCs/>
          <w:i/>
          <w:iCs/>
        </w:rPr>
        <w:t>Estimated number of annual responses per respondent:</w:t>
      </w:r>
      <w:r w:rsidRPr="00C40F4E">
        <w:rPr>
          <w:rFonts w:ascii="Times New Roman" w:hAnsi="Times New Roman" w:cs="Times New Roman"/>
          <w:bCs/>
        </w:rPr>
        <w:t xml:space="preserve"> 250,000.</w:t>
      </w:r>
    </w:p>
    <w:p w:rsidR="00C40F4E" w:rsidRPr="00C40F4E" w:rsidP="00C9719B" w14:paraId="55186432"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annual responses for all respondents: </w:t>
      </w:r>
      <w:r w:rsidRPr="00C40F4E">
        <w:rPr>
          <w:rFonts w:ascii="Times New Roman" w:hAnsi="Times New Roman" w:cs="Times New Roman"/>
          <w:bCs/>
        </w:rPr>
        <w:t>1,250,000.</w:t>
      </w:r>
    </w:p>
    <w:p w:rsidR="00C40F4E" w:rsidRPr="00C40F4E" w:rsidP="00C9719B" w14:paraId="23C8C482"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annual burden hours per response: </w:t>
      </w:r>
      <w:r w:rsidRPr="00C40F4E">
        <w:rPr>
          <w:rFonts w:ascii="Times New Roman" w:hAnsi="Times New Roman" w:cs="Times New Roman"/>
          <w:bCs/>
        </w:rPr>
        <w:t>5 seconds.</w:t>
      </w:r>
    </w:p>
    <w:p w:rsidR="00C40F4E" w:rsidRPr="00C40F4E" w:rsidP="00C9719B" w14:paraId="682780BF"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per respondent: </w:t>
      </w:r>
      <w:r w:rsidRPr="00C40F4E">
        <w:rPr>
          <w:rFonts w:ascii="Times New Roman" w:hAnsi="Times New Roman" w:cs="Times New Roman"/>
          <w:bCs/>
        </w:rPr>
        <w:t>347 hours.</w:t>
      </w:r>
    </w:p>
    <w:p w:rsidR="00C40F4E" w:rsidRPr="00C40F4E" w:rsidP="00C9719B" w14:paraId="4E831134" w14:textId="77777777">
      <w:pPr>
        <w:spacing w:after="0"/>
        <w:ind w:left="720"/>
        <w:rPr>
          <w:rFonts w:ascii="Times New Roman" w:hAnsi="Times New Roman" w:cs="Times New Roman"/>
          <w:bCs/>
        </w:rPr>
      </w:pPr>
      <w:r w:rsidRPr="00C40F4E">
        <w:rPr>
          <w:rFonts w:ascii="Times New Roman" w:hAnsi="Times New Roman" w:cs="Times New Roman"/>
          <w:bCs/>
          <w:i/>
          <w:iCs/>
        </w:rPr>
        <w:t>Estimated total annual burden hours for all respondents:</w:t>
      </w:r>
      <w:r w:rsidRPr="00C40F4E">
        <w:rPr>
          <w:rFonts w:ascii="Times New Roman" w:hAnsi="Times New Roman" w:cs="Times New Roman"/>
          <w:bCs/>
        </w:rPr>
        <w:t xml:space="preserve"> 1,736 hours.</w:t>
      </w:r>
    </w:p>
    <w:p w:rsidR="00C40F4E" w:rsidRPr="00C40F4E" w:rsidP="00C9719B" w14:paraId="1537CE5C" w14:textId="77777777">
      <w:pPr>
        <w:spacing w:after="240"/>
        <w:ind w:left="720"/>
        <w:rPr>
          <w:rFonts w:ascii="Times New Roman" w:hAnsi="Times New Roman" w:cs="Times New Roman"/>
          <w:bCs/>
        </w:rPr>
      </w:pPr>
      <w:r w:rsidRPr="00C40F4E">
        <w:rPr>
          <w:rFonts w:ascii="Times New Roman" w:hAnsi="Times New Roman" w:cs="Times New Roman"/>
          <w:bCs/>
          <w:i/>
          <w:iCs/>
        </w:rPr>
        <w:t xml:space="preserve">Estimated total annual labor costs for all respondents: </w:t>
      </w:r>
      <w:r w:rsidRPr="00C40F4E">
        <w:rPr>
          <w:rFonts w:ascii="Times New Roman" w:hAnsi="Times New Roman" w:cs="Times New Roman"/>
          <w:bCs/>
        </w:rPr>
        <w:t>$433,750.</w:t>
      </w:r>
    </w:p>
    <w:p w:rsidR="00C40F4E" w:rsidRPr="00C40F4E" w:rsidP="00C9719B" w14:paraId="18F46A6E" w14:textId="77777777">
      <w:pPr>
        <w:spacing w:after="240" w:line="240" w:lineRule="auto"/>
        <w:rPr>
          <w:rFonts w:ascii="Times New Roman" w:hAnsi="Times New Roman" w:cs="Times New Roman"/>
          <w:bCs/>
        </w:rPr>
      </w:pPr>
      <w:r w:rsidRPr="00C40F4E">
        <w:rPr>
          <w:rFonts w:ascii="Times New Roman" w:hAnsi="Times New Roman" w:cs="Times New Roman"/>
          <w:bCs/>
        </w:rPr>
        <w:t>The Commission does not anticipate that the proposed amendments will result in additional capital and start-up or operations and maintenance costs. DCMs already have in place sophisticated automated systems to comply with required disclosures and perform trading functions. Accordingly, the Commission anticipates that affected market participants can leverage these existing systems and processes and will not be required to purchase new systems or undertake other capital improvements to comply with this disclosure requirement.</w:t>
      </w:r>
    </w:p>
    <w:p w:rsidR="00A35712" w:rsidP="00C9719B" w14:paraId="1CA52DF5" w14:textId="77777777">
      <w:pPr>
        <w:spacing w:after="240" w:line="240" w:lineRule="auto"/>
        <w:rPr>
          <w:rFonts w:ascii="Times New Roman" w:hAnsi="Times New Roman" w:cs="Times New Roman"/>
        </w:rPr>
      </w:pPr>
    </w:p>
    <w:p w:rsidR="00C40F4E" w:rsidRPr="00C40F4E" w:rsidP="00C9719B" w14:paraId="73A3AA9E" w14:textId="10F185C2">
      <w:pPr>
        <w:spacing w:after="240" w:line="240" w:lineRule="auto"/>
        <w:rPr>
          <w:rFonts w:ascii="Times New Roman" w:hAnsi="Times New Roman" w:cs="Times New Roman"/>
        </w:rPr>
      </w:pPr>
      <w:r w:rsidRPr="00C40F4E">
        <w:rPr>
          <w:rFonts w:ascii="Times New Roman" w:hAnsi="Times New Roman" w:cs="Times New Roman"/>
        </w:rPr>
        <w:t>The Commission proposes to add a new Commission Regulation 39.21(c)(9) requiring a DCO to make publicly available on its website the existence of, and the DCO’s  relationship with, any affiliate clearing member.  The Commission anticipates that this requirement will entail only limited burden for DCOs with affiliate clearing members. The information required to be posted will be readily known to covered DCOs and such entities already have in place websites and means to provide other required disclosures to their customers via their websites. Accordingly, the Commission anticipates the burden associated with this required disclosure will be minimal.</w:t>
      </w:r>
    </w:p>
    <w:p w:rsidR="00C40F4E" w:rsidRPr="00C40F4E" w:rsidP="00C9719B" w14:paraId="68D55320" w14:textId="77777777">
      <w:pPr>
        <w:spacing w:after="240" w:line="240" w:lineRule="auto"/>
        <w:rPr>
          <w:rFonts w:ascii="Times New Roman" w:hAnsi="Times New Roman" w:cs="Times New Roman"/>
        </w:rPr>
      </w:pPr>
      <w:r w:rsidRPr="00C40F4E">
        <w:rPr>
          <w:rFonts w:ascii="Times New Roman" w:hAnsi="Times New Roman" w:cs="Times New Roman"/>
        </w:rPr>
        <w:t>The Commission does not possess definitive data estimating the total number of DCOs with affiliate clearing members. Accordingly, for purposes of its PRA analysis, the Commission estimates that 6</w:t>
      </w:r>
      <w:r w:rsidRPr="00C40F4E">
        <w:rPr>
          <w:rFonts w:ascii="Times New Roman" w:hAnsi="Times New Roman" w:cs="Times New Roman"/>
        </w:rPr>
        <w:t xml:space="preserve"> DCOs </w:t>
      </w:r>
      <w:r w:rsidRPr="00C40F4E">
        <w:rPr>
          <w:rFonts w:ascii="Times New Roman" w:hAnsi="Times New Roman" w:cs="Times New Roman"/>
        </w:rPr>
        <w:t>will be subject to these disclosure requirements relating to affiliate clearing members.  The Commission estimates that these 6 DCOs will be required to expend approximately 2 hours to update their websites to provide the required disclosures. This yields an overall burden estimate of 12 annual burden hours (6 respondents × 1 response per respondent × 2 hours per response = 24 burden hours).</w:t>
      </w:r>
    </w:p>
    <w:p w:rsidR="00C40F4E" w:rsidRPr="00C40F4E" w:rsidP="00C9719B" w14:paraId="5AE2E9D6" w14:textId="77777777">
      <w:pPr>
        <w:spacing w:after="240" w:line="240" w:lineRule="auto"/>
        <w:rPr>
          <w:rFonts w:ascii="Times New Roman" w:hAnsi="Times New Roman" w:cs="Times New Roman"/>
          <w:bCs/>
        </w:rPr>
      </w:pPr>
      <w:r w:rsidRPr="00C40F4E">
        <w:rPr>
          <w:rFonts w:ascii="Times New Roman" w:hAnsi="Times New Roman" w:cs="Times New Roman"/>
          <w:bCs/>
        </w:rPr>
        <w:t>If adopted, the Commission estimates the annual burden associated with the proposed regulation as follows:</w:t>
      </w:r>
    </w:p>
    <w:p w:rsidR="00C40F4E" w:rsidRPr="00C40F4E" w:rsidP="00C9719B" w14:paraId="4E319035"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respondents: </w:t>
      </w:r>
      <w:r w:rsidRPr="00C40F4E">
        <w:rPr>
          <w:rFonts w:ascii="Times New Roman" w:hAnsi="Times New Roman" w:cs="Times New Roman"/>
          <w:bCs/>
        </w:rPr>
        <w:t>6.</w:t>
      </w:r>
    </w:p>
    <w:p w:rsidR="00C40F4E" w:rsidRPr="00C40F4E" w:rsidP="00C9719B" w14:paraId="5E761672" w14:textId="77777777">
      <w:pPr>
        <w:spacing w:after="0"/>
        <w:ind w:left="720"/>
        <w:rPr>
          <w:rFonts w:ascii="Times New Roman" w:hAnsi="Times New Roman" w:cs="Times New Roman"/>
          <w:bCs/>
        </w:rPr>
      </w:pPr>
      <w:r w:rsidRPr="00C40F4E">
        <w:rPr>
          <w:rFonts w:ascii="Times New Roman" w:hAnsi="Times New Roman" w:cs="Times New Roman"/>
          <w:bCs/>
          <w:i/>
          <w:iCs/>
        </w:rPr>
        <w:t>Estimated frequency/timing of responses:</w:t>
      </w:r>
      <w:r w:rsidRPr="00C40F4E">
        <w:rPr>
          <w:rFonts w:ascii="Times New Roman" w:hAnsi="Times New Roman" w:cs="Times New Roman"/>
          <w:bCs/>
        </w:rPr>
        <w:t xml:space="preserve"> On occasion.</w:t>
      </w:r>
    </w:p>
    <w:p w:rsidR="00C40F4E" w:rsidRPr="00C40F4E" w:rsidP="00C9719B" w14:paraId="73480168"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annual responses per respondent: </w:t>
      </w:r>
      <w:r w:rsidRPr="00C40F4E">
        <w:rPr>
          <w:rFonts w:ascii="Times New Roman" w:hAnsi="Times New Roman" w:cs="Times New Roman"/>
          <w:bCs/>
        </w:rPr>
        <w:t>1.</w:t>
      </w:r>
    </w:p>
    <w:p w:rsidR="00C40F4E" w:rsidRPr="00C40F4E" w:rsidP="00C9719B" w14:paraId="2C6AE57F"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annual responses for all respondents: </w:t>
      </w:r>
      <w:r w:rsidRPr="00C40F4E">
        <w:rPr>
          <w:rFonts w:ascii="Times New Roman" w:hAnsi="Times New Roman" w:cs="Times New Roman"/>
          <w:bCs/>
        </w:rPr>
        <w:t>6.</w:t>
      </w:r>
    </w:p>
    <w:p w:rsidR="00C40F4E" w:rsidRPr="00C40F4E" w:rsidP="00C9719B" w14:paraId="1BF31693"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annual burden hours per response: </w:t>
      </w:r>
      <w:r w:rsidRPr="00C40F4E">
        <w:rPr>
          <w:rFonts w:ascii="Times New Roman" w:hAnsi="Times New Roman" w:cs="Times New Roman"/>
          <w:bCs/>
        </w:rPr>
        <w:t>2.</w:t>
      </w:r>
    </w:p>
    <w:p w:rsidR="00C40F4E" w:rsidRPr="00C40F4E" w:rsidP="00C9719B" w14:paraId="57B5CC49"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per respondent: </w:t>
      </w:r>
      <w:r w:rsidRPr="00C40F4E">
        <w:rPr>
          <w:rFonts w:ascii="Times New Roman" w:hAnsi="Times New Roman" w:cs="Times New Roman"/>
          <w:bCs/>
        </w:rPr>
        <w:t>2.</w:t>
      </w:r>
    </w:p>
    <w:p w:rsidR="00C40F4E" w:rsidRPr="00C40F4E" w:rsidP="00C9719B" w14:paraId="746ADFE9"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for all respondents: </w:t>
      </w:r>
      <w:r w:rsidRPr="00C40F4E">
        <w:rPr>
          <w:rFonts w:ascii="Times New Roman" w:hAnsi="Times New Roman" w:cs="Times New Roman"/>
          <w:bCs/>
        </w:rPr>
        <w:t>12.</w:t>
      </w:r>
    </w:p>
    <w:p w:rsidR="00C40F4E" w:rsidRPr="00C40F4E" w:rsidP="00C9719B" w14:paraId="431CF437" w14:textId="77777777">
      <w:pPr>
        <w:ind w:left="720"/>
        <w:rPr>
          <w:rFonts w:ascii="Times New Roman" w:hAnsi="Times New Roman" w:cs="Times New Roman"/>
          <w:bCs/>
        </w:rPr>
      </w:pPr>
      <w:r w:rsidRPr="00C40F4E">
        <w:rPr>
          <w:rFonts w:ascii="Times New Roman" w:hAnsi="Times New Roman" w:cs="Times New Roman"/>
          <w:bCs/>
          <w:i/>
          <w:iCs/>
        </w:rPr>
        <w:t xml:space="preserve">Estimated total annual labor costs for all respondents: </w:t>
      </w:r>
      <w:r w:rsidRPr="00C40F4E">
        <w:rPr>
          <w:rFonts w:ascii="Times New Roman" w:hAnsi="Times New Roman" w:cs="Times New Roman"/>
          <w:bCs/>
        </w:rPr>
        <w:t>$3,000.</w:t>
      </w:r>
    </w:p>
    <w:p w:rsidR="00C40F4E" w:rsidRPr="00C40F4E" w:rsidP="00C9719B" w14:paraId="48D1C483" w14:textId="77777777">
      <w:pPr>
        <w:spacing w:after="240" w:line="240" w:lineRule="auto"/>
        <w:rPr>
          <w:rFonts w:ascii="Times New Roman" w:hAnsi="Times New Roman" w:cs="Times New Roman"/>
          <w:b/>
        </w:rPr>
      </w:pPr>
      <w:r w:rsidRPr="00C40F4E">
        <w:rPr>
          <w:rFonts w:ascii="Times New Roman" w:hAnsi="Times New Roman" w:cs="Times New Roman"/>
          <w:b/>
        </w:rPr>
        <w:t>Reporting Requirements</w:t>
      </w:r>
    </w:p>
    <w:p w:rsidR="00C40F4E" w:rsidRPr="00C40F4E" w:rsidP="00C9719B" w14:paraId="326CA9F6" w14:textId="77777777">
      <w:pPr>
        <w:spacing w:after="240" w:line="240" w:lineRule="auto"/>
        <w:rPr>
          <w:rFonts w:ascii="Times New Roman" w:hAnsi="Times New Roman" w:cs="Times New Roman"/>
        </w:rPr>
      </w:pPr>
      <w:r w:rsidRPr="00C40F4E">
        <w:rPr>
          <w:rFonts w:ascii="Times New Roman" w:hAnsi="Times New Roman" w:cs="Times New Roman"/>
          <w:bCs/>
        </w:rPr>
        <w:t xml:space="preserve">Proposed Commission Regulation 38.852(c)(2)(iii) would require DCMs to </w:t>
      </w:r>
      <w:r w:rsidRPr="00C40F4E">
        <w:rPr>
          <w:rFonts w:ascii="Times New Roman" w:hAnsi="Times New Roman" w:cs="Times New Roman"/>
        </w:rPr>
        <w:t xml:space="preserve">annually certify to the Commission that the affiliate principal trading firm satisfies the conditions specified in section 38.852(c)(1), including that the DCM ensures that its trading matching system, including any price/time priority matching algorithm, does not favor the affiliate principal trading firm, and that any market maker or incentive program filed under Part 40 that applies to the affiliate </w:t>
      </w:r>
      <w:r w:rsidRPr="00C40F4E">
        <w:rPr>
          <w:rFonts w:ascii="Times New Roman" w:hAnsi="Times New Roman" w:cs="Times New Roman"/>
        </w:rPr>
        <w:t>principal trading firm enumerates the affiliate principal trading firm’s market making or liquidity providing obligations, the performance standards applicable to those obligations, and the consequences of any failure to satisfy them, on terms no less favorable to the DCM than those offered to non-affiliated members participating in a comparable program.</w:t>
      </w:r>
    </w:p>
    <w:p w:rsidR="00C40F4E" w:rsidRPr="00C40F4E" w:rsidP="00C9719B" w14:paraId="0DC10A14" w14:textId="77777777">
      <w:pPr>
        <w:spacing w:after="240" w:line="240" w:lineRule="auto"/>
        <w:rPr>
          <w:rFonts w:ascii="Times New Roman" w:hAnsi="Times New Roman" w:cs="Times New Roman"/>
        </w:rPr>
      </w:pPr>
      <w:r w:rsidRPr="00C40F4E">
        <w:rPr>
          <w:rFonts w:ascii="Times New Roman" w:hAnsi="Times New Roman" w:cs="Times New Roman"/>
        </w:rPr>
        <w:t>The Commission anticipates that preparation of the required annual certifications will require an estimated 5 DCMs with qualifying affiliate relationships to expend an estimated 20 hours to review and prepare the required certifications.  This estimate includes the time necessary to review and confirm the accuracy of its certification and to complete and submit the required certification.  Accordingly, the Commission estimates the associated burden will entail an annual burden of 100 hours (5 DCMs × 1 annual response × 20 hours).</w:t>
      </w:r>
    </w:p>
    <w:p w:rsidR="00C40F4E" w:rsidRPr="00C40F4E" w:rsidP="00C9719B" w14:paraId="41AC4E39" w14:textId="77777777">
      <w:pPr>
        <w:spacing w:after="240" w:line="240" w:lineRule="auto"/>
        <w:rPr>
          <w:rFonts w:ascii="Times New Roman" w:hAnsi="Times New Roman" w:cs="Times New Roman"/>
          <w:bCs/>
        </w:rPr>
      </w:pPr>
      <w:r w:rsidRPr="00C40F4E">
        <w:rPr>
          <w:rFonts w:ascii="Times New Roman" w:hAnsi="Times New Roman" w:cs="Times New Roman"/>
          <w:bCs/>
        </w:rPr>
        <w:t>If adopted, the Commission estimates the annual burden associated with the proposed regulation as follows:</w:t>
      </w:r>
    </w:p>
    <w:p w:rsidR="00C40F4E" w:rsidRPr="00C40F4E" w:rsidP="00C9719B" w14:paraId="0A41B9F3"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respondents: </w:t>
      </w:r>
      <w:r w:rsidRPr="00C40F4E">
        <w:rPr>
          <w:rFonts w:ascii="Times New Roman" w:hAnsi="Times New Roman" w:cs="Times New Roman"/>
          <w:bCs/>
        </w:rPr>
        <w:t>5.</w:t>
      </w:r>
    </w:p>
    <w:p w:rsidR="00C40F4E" w:rsidRPr="00C40F4E" w:rsidP="00C9719B" w14:paraId="16875F92" w14:textId="77777777">
      <w:pPr>
        <w:spacing w:after="0"/>
        <w:ind w:left="720"/>
        <w:rPr>
          <w:rFonts w:ascii="Times New Roman" w:hAnsi="Times New Roman" w:cs="Times New Roman"/>
          <w:bCs/>
        </w:rPr>
      </w:pPr>
      <w:r w:rsidRPr="00C40F4E">
        <w:rPr>
          <w:rFonts w:ascii="Times New Roman" w:hAnsi="Times New Roman" w:cs="Times New Roman"/>
          <w:bCs/>
          <w:i/>
          <w:iCs/>
        </w:rPr>
        <w:t>Estimated frequency/timing of responses:</w:t>
      </w:r>
      <w:r w:rsidRPr="00C40F4E">
        <w:rPr>
          <w:rFonts w:ascii="Times New Roman" w:hAnsi="Times New Roman" w:cs="Times New Roman"/>
          <w:bCs/>
        </w:rPr>
        <w:t xml:space="preserve"> Annual.</w:t>
      </w:r>
    </w:p>
    <w:p w:rsidR="00C40F4E" w:rsidRPr="00C40F4E" w:rsidP="00C9719B" w14:paraId="626A11AB"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number of annual responses per respondent: </w:t>
      </w:r>
      <w:r w:rsidRPr="00C40F4E">
        <w:rPr>
          <w:rFonts w:ascii="Times New Roman" w:hAnsi="Times New Roman" w:cs="Times New Roman"/>
          <w:bCs/>
        </w:rPr>
        <w:t>1.</w:t>
      </w:r>
    </w:p>
    <w:p w:rsidR="00C40F4E" w:rsidRPr="00C40F4E" w:rsidP="00C9719B" w14:paraId="1A34BEB7" w14:textId="77777777">
      <w:pPr>
        <w:spacing w:after="0"/>
        <w:ind w:left="720"/>
        <w:rPr>
          <w:rFonts w:ascii="Times New Roman" w:hAnsi="Times New Roman" w:cs="Times New Roman"/>
          <w:bCs/>
        </w:rPr>
      </w:pPr>
      <w:r w:rsidRPr="00C40F4E">
        <w:rPr>
          <w:rFonts w:ascii="Times New Roman" w:hAnsi="Times New Roman" w:cs="Times New Roman"/>
          <w:bCs/>
          <w:i/>
          <w:iCs/>
        </w:rPr>
        <w:t>Estimated number of annual responses for all respondents:</w:t>
      </w:r>
      <w:r w:rsidRPr="00C40F4E">
        <w:rPr>
          <w:rFonts w:ascii="Times New Roman" w:hAnsi="Times New Roman" w:cs="Times New Roman"/>
          <w:bCs/>
        </w:rPr>
        <w:t>1.</w:t>
      </w:r>
    </w:p>
    <w:p w:rsidR="00C40F4E" w:rsidRPr="00C40F4E" w:rsidP="00C9719B" w14:paraId="7485340A"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annual burden hours per response: </w:t>
      </w:r>
      <w:r w:rsidRPr="00C40F4E">
        <w:rPr>
          <w:rFonts w:ascii="Times New Roman" w:hAnsi="Times New Roman" w:cs="Times New Roman"/>
          <w:bCs/>
        </w:rPr>
        <w:t>20 hours.</w:t>
      </w:r>
    </w:p>
    <w:p w:rsidR="00C40F4E" w:rsidRPr="00C40F4E" w:rsidP="00C9719B" w14:paraId="352A615D"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per respondent: </w:t>
      </w:r>
      <w:r w:rsidRPr="00C40F4E">
        <w:rPr>
          <w:rFonts w:ascii="Times New Roman" w:hAnsi="Times New Roman" w:cs="Times New Roman"/>
          <w:bCs/>
        </w:rPr>
        <w:t>20.</w:t>
      </w:r>
    </w:p>
    <w:p w:rsidR="00C40F4E" w:rsidRPr="00C40F4E" w:rsidP="00C9719B" w14:paraId="35E5FED5" w14:textId="77777777">
      <w:pPr>
        <w:spacing w:after="0"/>
        <w:ind w:left="720"/>
        <w:rPr>
          <w:rFonts w:ascii="Times New Roman" w:hAnsi="Times New Roman" w:cs="Times New Roman"/>
          <w:bCs/>
        </w:rPr>
      </w:pPr>
      <w:r w:rsidRPr="00C40F4E">
        <w:rPr>
          <w:rFonts w:ascii="Times New Roman" w:hAnsi="Times New Roman" w:cs="Times New Roman"/>
          <w:bCs/>
          <w:i/>
          <w:iCs/>
        </w:rPr>
        <w:t xml:space="preserve">Estimated total annual burden hours for all respondents: </w:t>
      </w:r>
      <w:r w:rsidRPr="00C40F4E">
        <w:rPr>
          <w:rFonts w:ascii="Times New Roman" w:hAnsi="Times New Roman" w:cs="Times New Roman"/>
          <w:bCs/>
        </w:rPr>
        <w:t>100.</w:t>
      </w:r>
    </w:p>
    <w:p w:rsidR="00C40F4E" w:rsidRPr="00C40F4E" w:rsidP="00C9719B" w14:paraId="536E073F" w14:textId="77777777">
      <w:pPr>
        <w:spacing w:after="240" w:line="240" w:lineRule="auto"/>
        <w:ind w:left="720"/>
        <w:rPr>
          <w:rFonts w:ascii="Times New Roman" w:hAnsi="Times New Roman" w:cs="Times New Roman"/>
          <w:bCs/>
        </w:rPr>
      </w:pPr>
      <w:r w:rsidRPr="00C40F4E">
        <w:rPr>
          <w:rFonts w:ascii="Times New Roman" w:hAnsi="Times New Roman" w:cs="Times New Roman"/>
          <w:bCs/>
          <w:i/>
          <w:iCs/>
        </w:rPr>
        <w:t xml:space="preserve">Estimated total annual labor costs for all respondents: </w:t>
      </w:r>
      <w:r w:rsidRPr="00C40F4E">
        <w:rPr>
          <w:rFonts w:ascii="Times New Roman" w:hAnsi="Times New Roman" w:cs="Times New Roman"/>
          <w:bCs/>
        </w:rPr>
        <w:t>$25,000</w:t>
      </w:r>
      <w:r w:rsidRPr="00C40F4E">
        <w:rPr>
          <w:rFonts w:ascii="Times New Roman" w:hAnsi="Times New Roman" w:cs="Times New Roman"/>
          <w:bCs/>
          <w:i/>
          <w:iCs/>
        </w:rPr>
        <w:t>.</w:t>
      </w:r>
    </w:p>
    <w:p w:rsidR="003D1906" w:rsidP="00C9719B" w14:paraId="347B2841" w14:textId="7EEDB076">
      <w:pPr>
        <w:spacing w:after="240" w:line="240" w:lineRule="auto"/>
        <w:rPr>
          <w:rFonts w:ascii="Times New Roman" w:hAnsi="Times New Roman"/>
        </w:rPr>
      </w:pPr>
      <w:r w:rsidRPr="00C40F4E">
        <w:rPr>
          <w:rFonts w:ascii="Times New Roman" w:hAnsi="Times New Roman" w:cs="Times New Roman"/>
          <w:bCs/>
        </w:rPr>
        <w:t>The Commission does not anticipate that the proposed amendments will result in additional capital and start-up or operations and maintenance costs. The Commission does not expect that affected market participants will be required to put in place any specific information systems or make other capital expenditures to facilitate the preparation of the required certifications.</w:t>
      </w:r>
    </w:p>
    <w:p w:rsidR="00F728FC" w:rsidRPr="00F728FC" w:rsidP="00F728FC" w14:paraId="34F6351F" w14:textId="77777777">
      <w:pPr>
        <w:tabs>
          <w:tab w:val="left" w:pos="-720"/>
          <w:tab w:val="left" w:pos="0"/>
        </w:tabs>
        <w:suppressAutoHyphens/>
        <w:spacing w:after="240"/>
        <w:ind w:left="720" w:hanging="720"/>
        <w:rPr>
          <w:rFonts w:ascii="Times New Roman" w:hAnsi="Times New Roman"/>
          <w:b/>
          <w:bCs/>
        </w:rPr>
      </w:pPr>
      <w:r w:rsidRPr="00F728FC">
        <w:rPr>
          <w:rFonts w:ascii="Times New Roman" w:hAnsi="Times New Roman"/>
          <w:b/>
          <w:bCs/>
        </w:rPr>
        <w:t>13.</w:t>
      </w:r>
      <w:r w:rsidRPr="00F728FC">
        <w:rPr>
          <w:rFonts w:ascii="Times New Roman" w:hAnsi="Times New Roman"/>
          <w:b/>
          <w:bCs/>
        </w:rPr>
        <w:tab/>
        <w:t>Provide an estimate of the total annual cost burden to respondents or recordkeepers resulting from the collection of information.  (Do not include the cost of any hour burden shown in Items 12 and 14).</w:t>
      </w:r>
    </w:p>
    <w:p w:rsidR="00F728FC" w:rsidRPr="00F728FC" w:rsidP="00F728FC" w14:paraId="6460B1DD" w14:textId="77777777">
      <w:pPr>
        <w:numPr>
          <w:ilvl w:val="0"/>
          <w:numId w:val="10"/>
        </w:numPr>
        <w:tabs>
          <w:tab w:val="left" w:pos="-720"/>
        </w:tabs>
        <w:suppressAutoHyphens/>
        <w:spacing w:after="240"/>
        <w:rPr>
          <w:rFonts w:ascii="Times New Roman" w:hAnsi="Times New Roman"/>
          <w:b/>
        </w:rPr>
      </w:pPr>
      <w:r w:rsidRPr="00F728FC">
        <w:rPr>
          <w:rFonts w:ascii="Times New Roman" w:hAnsi="Times New Roman"/>
          <w:b/>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costs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F728FC" w:rsidRPr="00F728FC" w:rsidP="00F728FC" w14:paraId="6C944FB0" w14:textId="77777777">
      <w:pPr>
        <w:numPr>
          <w:ilvl w:val="0"/>
          <w:numId w:val="10"/>
        </w:numPr>
        <w:tabs>
          <w:tab w:val="left" w:pos="-720"/>
        </w:tabs>
        <w:suppressAutoHyphens/>
        <w:spacing w:after="240"/>
        <w:rPr>
          <w:rFonts w:ascii="Times New Roman" w:hAnsi="Times New Roman"/>
          <w:b/>
        </w:rPr>
      </w:pPr>
      <w:r w:rsidRPr="00F728FC">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00F728FC" w:rsidRPr="00F728FC" w:rsidP="00F728FC" w14:paraId="10C1FC11" w14:textId="77777777">
      <w:pPr>
        <w:numPr>
          <w:ilvl w:val="0"/>
          <w:numId w:val="10"/>
        </w:numPr>
        <w:tabs>
          <w:tab w:val="left" w:pos="-720"/>
        </w:tabs>
        <w:suppressAutoHyphens/>
        <w:spacing w:after="240"/>
        <w:rPr>
          <w:rFonts w:ascii="Times New Roman" w:hAnsi="Times New Roman"/>
          <w:b/>
        </w:rPr>
      </w:pPr>
      <w:r w:rsidRPr="00F728FC">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F728FC" w:rsidP="00F728FC" w14:paraId="157EA1B0" w14:textId="3D9F5620">
      <w:pPr>
        <w:tabs>
          <w:tab w:val="left" w:pos="-720"/>
        </w:tabs>
        <w:suppressAutoHyphens/>
        <w:spacing w:after="240"/>
        <w:rPr>
          <w:rFonts w:ascii="Times New Roman" w:hAnsi="Times New Roman"/>
        </w:rPr>
      </w:pPr>
      <w:r>
        <w:rPr>
          <w:rFonts w:ascii="Times New Roman" w:hAnsi="Times New Roman"/>
        </w:rPr>
        <w:t xml:space="preserve">The </w:t>
      </w:r>
      <w:r w:rsidR="00921B60">
        <w:rPr>
          <w:rFonts w:ascii="Times New Roman" w:hAnsi="Times New Roman"/>
        </w:rPr>
        <w:t>p</w:t>
      </w:r>
      <w:r>
        <w:rPr>
          <w:rFonts w:ascii="Times New Roman" w:hAnsi="Times New Roman"/>
        </w:rPr>
        <w:t>roposed information collection</w:t>
      </w:r>
      <w:r w:rsidR="004812D2">
        <w:rPr>
          <w:rFonts w:ascii="Times New Roman" w:hAnsi="Times New Roman"/>
        </w:rPr>
        <w:t>s</w:t>
      </w:r>
      <w:r>
        <w:rPr>
          <w:rFonts w:ascii="Times New Roman" w:hAnsi="Times New Roman"/>
        </w:rPr>
        <w:t xml:space="preserve"> will </w:t>
      </w:r>
      <w:r w:rsidR="00921B60">
        <w:rPr>
          <w:rFonts w:ascii="Times New Roman" w:hAnsi="Times New Roman"/>
        </w:rPr>
        <w:t xml:space="preserve">not </w:t>
      </w:r>
      <w:r>
        <w:rPr>
          <w:rFonts w:ascii="Times New Roman" w:hAnsi="Times New Roman"/>
        </w:rPr>
        <w:t xml:space="preserve">involve new capital </w:t>
      </w:r>
      <w:r w:rsidR="00E07761">
        <w:rPr>
          <w:rFonts w:ascii="Times New Roman" w:hAnsi="Times New Roman"/>
        </w:rPr>
        <w:t>start-up or operational and maintenance costs.</w:t>
      </w:r>
      <w:r w:rsidR="00921B60">
        <w:rPr>
          <w:rFonts w:ascii="Times New Roman" w:hAnsi="Times New Roman"/>
        </w:rPr>
        <w:t xml:space="preserve">  Affected respondents already have in place </w:t>
      </w:r>
      <w:r w:rsidR="001C1159">
        <w:rPr>
          <w:rFonts w:ascii="Times New Roman" w:hAnsi="Times New Roman"/>
        </w:rPr>
        <w:t xml:space="preserve">effective systems for fulfilling existing reporting, recordkeeping, and disclosure requirements.  </w:t>
      </w:r>
      <w:r w:rsidR="00921B60">
        <w:rPr>
          <w:rFonts w:ascii="Times New Roman" w:hAnsi="Times New Roman"/>
        </w:rPr>
        <w:t xml:space="preserve">The Commission anticipates that respondents will be able to leverage </w:t>
      </w:r>
      <w:r w:rsidR="006A4F05">
        <w:rPr>
          <w:rFonts w:ascii="Times New Roman" w:hAnsi="Times New Roman"/>
        </w:rPr>
        <w:t xml:space="preserve">these </w:t>
      </w:r>
      <w:r w:rsidR="00921B60">
        <w:rPr>
          <w:rFonts w:ascii="Times New Roman" w:hAnsi="Times New Roman"/>
        </w:rPr>
        <w:t xml:space="preserve">existing systems and processes </w:t>
      </w:r>
      <w:r w:rsidR="006A4F05">
        <w:rPr>
          <w:rFonts w:ascii="Times New Roman" w:hAnsi="Times New Roman"/>
        </w:rPr>
        <w:t>to comply with the proposed requirements and will not be required to undertake additional capital expenditures.</w:t>
      </w:r>
    </w:p>
    <w:p w:rsidR="00C77520" w:rsidRPr="00C77520" w:rsidP="00C77520" w14:paraId="7EE19E5C" w14:textId="78CB9672">
      <w:pPr>
        <w:tabs>
          <w:tab w:val="left" w:pos="-720"/>
          <w:tab w:val="left" w:pos="0"/>
        </w:tabs>
        <w:suppressAutoHyphens/>
        <w:spacing w:after="240"/>
        <w:ind w:left="720" w:hanging="720"/>
        <w:rPr>
          <w:rFonts w:ascii="Times New Roman" w:hAnsi="Times New Roman"/>
          <w:b/>
          <w:bCs/>
        </w:rPr>
      </w:pPr>
      <w:r w:rsidRPr="003F6AB7">
        <w:rPr>
          <w:rFonts w:ascii="Times New Roman" w:hAnsi="Times New Roman"/>
          <w:b/>
          <w:bCs/>
        </w:rPr>
        <w:t>14.</w:t>
      </w:r>
      <w:r w:rsidRPr="00C77520">
        <w:rPr>
          <w:rFonts w:ascii="Times New Roman" w:hAnsi="Times New Roman"/>
          <w:b/>
          <w:bCs/>
        </w:rPr>
        <w:tab/>
        <w:t>Provide estimates of the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C77520" w:rsidP="00C77520" w14:paraId="30853073" w14:textId="084FA9C5">
      <w:pPr>
        <w:rPr>
          <w:rFonts w:ascii="Times New Roman" w:hAnsi="Times New Roman"/>
        </w:rPr>
      </w:pPr>
      <w:r w:rsidRPr="00C77520">
        <w:rPr>
          <w:rFonts w:ascii="Times New Roman" w:hAnsi="Times New Roman"/>
        </w:rPr>
        <w:t>The</w:t>
      </w:r>
      <w:r w:rsidR="00EB100C">
        <w:rPr>
          <w:rFonts w:ascii="Times New Roman" w:hAnsi="Times New Roman"/>
        </w:rPr>
        <w:t xml:space="preserve"> Commission does not anticipate new </w:t>
      </w:r>
      <w:r w:rsidRPr="00C77520">
        <w:rPr>
          <w:rFonts w:ascii="Times New Roman" w:hAnsi="Times New Roman"/>
        </w:rPr>
        <w:t xml:space="preserve">annualized costs to the Commission in connection with the </w:t>
      </w:r>
      <w:r w:rsidR="00EB100C">
        <w:rPr>
          <w:rFonts w:ascii="Times New Roman" w:hAnsi="Times New Roman"/>
        </w:rPr>
        <w:t xml:space="preserve">proposed </w:t>
      </w:r>
      <w:r w:rsidRPr="00C77520">
        <w:rPr>
          <w:rFonts w:ascii="Times New Roman" w:hAnsi="Times New Roman"/>
        </w:rPr>
        <w:t>information collections.</w:t>
      </w:r>
    </w:p>
    <w:p w:rsidR="005F22F8" w:rsidRPr="003F6AB7" w:rsidP="003F6AB7" w14:paraId="190FF030" w14:textId="77777777">
      <w:pPr>
        <w:tabs>
          <w:tab w:val="left" w:pos="-720"/>
          <w:tab w:val="left" w:pos="0"/>
        </w:tabs>
        <w:suppressAutoHyphens/>
        <w:spacing w:after="240"/>
        <w:ind w:left="720" w:hanging="720"/>
        <w:rPr>
          <w:rFonts w:ascii="Times New Roman" w:hAnsi="Times New Roman"/>
          <w:b/>
          <w:bCs/>
        </w:rPr>
      </w:pPr>
      <w:r w:rsidRPr="003F6AB7">
        <w:rPr>
          <w:rFonts w:ascii="Times New Roman" w:hAnsi="Times New Roman"/>
          <w:b/>
          <w:bCs/>
        </w:rPr>
        <w:t>15.</w:t>
      </w:r>
      <w:r w:rsidRPr="003F6AB7">
        <w:rPr>
          <w:rFonts w:ascii="Times New Roman" w:hAnsi="Times New Roman"/>
          <w:b/>
          <w:bCs/>
        </w:rPr>
        <w:tab/>
        <w:t>Explain the reasons for any program changes or adjustments.</w:t>
      </w:r>
    </w:p>
    <w:p w:rsidR="001D7E9A" w:rsidP="00AE04C1" w14:paraId="451759D5" w14:textId="5E592E9C">
      <w:pPr>
        <w:spacing w:after="360"/>
        <w:rPr>
          <w:rFonts w:ascii="Times New Roman" w:hAnsi="Times New Roman"/>
        </w:rPr>
      </w:pPr>
      <w:r w:rsidRPr="005F22F8">
        <w:rPr>
          <w:rFonts w:ascii="Times New Roman" w:hAnsi="Times New Roman"/>
        </w:rPr>
        <w:t xml:space="preserve">As described in its responses to Questions 1 and 12, the Commission is proposing changes to its rules under parts </w:t>
      </w:r>
      <w:r w:rsidRPr="008A6FC8" w:rsidR="008A6FC8">
        <w:rPr>
          <w:rFonts w:ascii="Times New Roman" w:hAnsi="Times New Roman"/>
        </w:rPr>
        <w:t>1, 37, 38, and 39</w:t>
      </w:r>
      <w:r w:rsidRPr="005F22F8">
        <w:rPr>
          <w:rFonts w:ascii="Times New Roman" w:hAnsi="Times New Roman"/>
        </w:rPr>
        <w:t xml:space="preserve">.  These changes </w:t>
      </w:r>
      <w:r w:rsidR="004A1F69">
        <w:rPr>
          <w:rFonts w:ascii="Times New Roman" w:hAnsi="Times New Roman"/>
        </w:rPr>
        <w:t xml:space="preserve">including new </w:t>
      </w:r>
      <w:r w:rsidR="00E3170F">
        <w:rPr>
          <w:rFonts w:ascii="Times New Roman" w:hAnsi="Times New Roman"/>
        </w:rPr>
        <w:t xml:space="preserve">collections of </w:t>
      </w:r>
      <w:r w:rsidR="004A1F69">
        <w:rPr>
          <w:rFonts w:ascii="Times New Roman" w:hAnsi="Times New Roman"/>
        </w:rPr>
        <w:t>information that would result in the following new burdens, as described in the response to Question 12 and Attachment A:</w:t>
      </w:r>
    </w:p>
    <w:tbl>
      <w:tblPr>
        <w:tblStyle w:val="TableGrid"/>
        <w:tblW w:w="0" w:type="auto"/>
        <w:tblInd w:w="-95" w:type="dxa"/>
        <w:tblLook w:val="04A0"/>
      </w:tblPr>
      <w:tblGrid>
        <w:gridCol w:w="1708"/>
        <w:gridCol w:w="1709"/>
        <w:gridCol w:w="1710"/>
        <w:gridCol w:w="2429"/>
        <w:gridCol w:w="1889"/>
      </w:tblGrid>
      <w:tr w14:paraId="0F48A184" w14:textId="77777777">
        <w:tblPrEx>
          <w:tblW w:w="0" w:type="auto"/>
          <w:tblInd w:w="-95" w:type="dxa"/>
          <w:tblLook w:val="04A0"/>
        </w:tblPrEx>
        <w:tc>
          <w:tcPr>
            <w:tcW w:w="1708" w:type="dxa"/>
            <w:tcBorders>
              <w:top w:val="single" w:sz="4" w:space="0" w:color="auto"/>
              <w:left w:val="single" w:sz="4" w:space="0" w:color="auto"/>
              <w:bottom w:val="single" w:sz="4" w:space="0" w:color="auto"/>
              <w:right w:val="single" w:sz="4" w:space="0" w:color="auto"/>
            </w:tcBorders>
          </w:tcPr>
          <w:p w:rsidR="005F22F8" w:rsidRPr="005F22F8" w:rsidP="005F22F8" w14:paraId="6410601E" w14:textId="77777777">
            <w:pPr>
              <w:spacing w:after="160" w:line="278" w:lineRule="auto"/>
            </w:pPr>
          </w:p>
        </w:tc>
        <w:tc>
          <w:tcPr>
            <w:tcW w:w="1709" w:type="dxa"/>
            <w:tcBorders>
              <w:top w:val="single" w:sz="4" w:space="0" w:color="auto"/>
              <w:left w:val="single" w:sz="4" w:space="0" w:color="auto"/>
              <w:bottom w:val="single" w:sz="4" w:space="0" w:color="auto"/>
              <w:right w:val="single" w:sz="4" w:space="0" w:color="auto"/>
            </w:tcBorders>
            <w:hideMark/>
          </w:tcPr>
          <w:p w:rsidR="005F22F8" w:rsidRPr="005F22F8" w:rsidP="005F22F8" w14:paraId="63445954" w14:textId="77777777">
            <w:pPr>
              <w:spacing w:after="160" w:line="278" w:lineRule="auto"/>
              <w:rPr>
                <w:b/>
                <w:bCs/>
              </w:rPr>
            </w:pPr>
            <w:r w:rsidRPr="005F22F8">
              <w:rPr>
                <w:b/>
                <w:bCs/>
              </w:rPr>
              <w:t>Total Annual Respondents</w:t>
            </w:r>
          </w:p>
        </w:tc>
        <w:tc>
          <w:tcPr>
            <w:tcW w:w="1710" w:type="dxa"/>
            <w:tcBorders>
              <w:top w:val="single" w:sz="4" w:space="0" w:color="auto"/>
              <w:left w:val="single" w:sz="4" w:space="0" w:color="auto"/>
              <w:bottom w:val="single" w:sz="4" w:space="0" w:color="auto"/>
              <w:right w:val="single" w:sz="4" w:space="0" w:color="auto"/>
            </w:tcBorders>
            <w:hideMark/>
          </w:tcPr>
          <w:p w:rsidR="005F22F8" w:rsidRPr="005F22F8" w:rsidP="005F22F8" w14:paraId="5023E413" w14:textId="77777777">
            <w:pPr>
              <w:spacing w:after="160" w:line="278" w:lineRule="auto"/>
              <w:rPr>
                <w:b/>
                <w:bCs/>
              </w:rPr>
            </w:pPr>
            <w:r w:rsidRPr="005F22F8">
              <w:rPr>
                <w:b/>
                <w:bCs/>
              </w:rPr>
              <w:t>Total Annual Responses</w:t>
            </w:r>
          </w:p>
        </w:tc>
        <w:tc>
          <w:tcPr>
            <w:tcW w:w="2429" w:type="dxa"/>
            <w:tcBorders>
              <w:top w:val="single" w:sz="4" w:space="0" w:color="auto"/>
              <w:left w:val="single" w:sz="4" w:space="0" w:color="auto"/>
              <w:bottom w:val="single" w:sz="4" w:space="0" w:color="auto"/>
              <w:right w:val="single" w:sz="4" w:space="0" w:color="auto"/>
            </w:tcBorders>
            <w:hideMark/>
          </w:tcPr>
          <w:p w:rsidR="005F22F8" w:rsidRPr="005F22F8" w:rsidP="005F22F8" w14:paraId="0BF190B6" w14:textId="77777777">
            <w:pPr>
              <w:spacing w:after="160" w:line="278" w:lineRule="auto"/>
              <w:rPr>
                <w:b/>
                <w:bCs/>
              </w:rPr>
            </w:pPr>
            <w:r w:rsidRPr="005F22F8">
              <w:rPr>
                <w:b/>
                <w:bCs/>
              </w:rPr>
              <w:t>Total Annual Burden Hours</w:t>
            </w:r>
          </w:p>
        </w:tc>
        <w:tc>
          <w:tcPr>
            <w:tcW w:w="1889" w:type="dxa"/>
            <w:tcBorders>
              <w:top w:val="single" w:sz="4" w:space="0" w:color="auto"/>
              <w:left w:val="single" w:sz="4" w:space="0" w:color="auto"/>
              <w:bottom w:val="single" w:sz="4" w:space="0" w:color="auto"/>
              <w:right w:val="single" w:sz="4" w:space="0" w:color="auto"/>
            </w:tcBorders>
            <w:hideMark/>
          </w:tcPr>
          <w:p w:rsidR="005F22F8" w:rsidRPr="005F22F8" w:rsidP="005F22F8" w14:paraId="4D49477F" w14:textId="77777777">
            <w:pPr>
              <w:spacing w:after="160" w:line="278" w:lineRule="auto"/>
              <w:rPr>
                <w:b/>
                <w:bCs/>
              </w:rPr>
            </w:pPr>
            <w:r w:rsidRPr="005F22F8">
              <w:rPr>
                <w:b/>
                <w:bCs/>
              </w:rPr>
              <w:t>Total Annual Labor Costs</w:t>
            </w:r>
          </w:p>
        </w:tc>
      </w:tr>
      <w:tr w14:paraId="1AEC7D5F" w14:textId="77777777" w:rsidTr="00C846A3">
        <w:tblPrEx>
          <w:tblW w:w="0" w:type="auto"/>
          <w:tblInd w:w="-95" w:type="dxa"/>
          <w:tblLook w:val="04A0"/>
        </w:tblPrEx>
        <w:tc>
          <w:tcPr>
            <w:tcW w:w="1708" w:type="dxa"/>
            <w:tcBorders>
              <w:top w:val="single" w:sz="4" w:space="0" w:color="auto"/>
              <w:left w:val="single" w:sz="4" w:space="0" w:color="auto"/>
              <w:bottom w:val="single" w:sz="4" w:space="0" w:color="auto"/>
              <w:right w:val="single" w:sz="4" w:space="0" w:color="auto"/>
            </w:tcBorders>
            <w:hideMark/>
          </w:tcPr>
          <w:p w:rsidR="00F72086" w:rsidP="00F72086" w14:paraId="563BA1F6" w14:textId="77777777">
            <w:pPr>
              <w:rPr>
                <w:b/>
                <w:bCs/>
              </w:rPr>
            </w:pPr>
            <w:r>
              <w:rPr>
                <w:b/>
                <w:bCs/>
              </w:rPr>
              <w:t>Collection</w:t>
            </w:r>
          </w:p>
          <w:p w:rsidR="005F22F8" w:rsidRPr="005F22F8" w:rsidP="005F22F8" w14:paraId="1522348A" w14:textId="305C0BC0">
            <w:pPr>
              <w:spacing w:after="160" w:line="278" w:lineRule="auto"/>
              <w:rPr>
                <w:b/>
                <w:bCs/>
              </w:rPr>
            </w:pPr>
            <w:r>
              <w:rPr>
                <w:b/>
                <w:bCs/>
              </w:rPr>
              <w:t>3038-XXXX</w:t>
            </w:r>
          </w:p>
        </w:tc>
        <w:tc>
          <w:tcPr>
            <w:tcW w:w="1709" w:type="dxa"/>
            <w:tcBorders>
              <w:top w:val="single" w:sz="4" w:space="0" w:color="auto"/>
              <w:left w:val="single" w:sz="4" w:space="0" w:color="auto"/>
              <w:bottom w:val="single" w:sz="4" w:space="0" w:color="auto"/>
              <w:right w:val="single" w:sz="4" w:space="0" w:color="auto"/>
            </w:tcBorders>
          </w:tcPr>
          <w:p w:rsidR="005F22F8" w:rsidRPr="005F22F8" w:rsidP="005F22F8" w14:paraId="5C4644DC" w14:textId="7208643F">
            <w:pPr>
              <w:spacing w:after="160" w:line="278" w:lineRule="auto"/>
            </w:pPr>
            <w:r>
              <w:t>64</w:t>
            </w:r>
          </w:p>
        </w:tc>
        <w:tc>
          <w:tcPr>
            <w:tcW w:w="1710" w:type="dxa"/>
            <w:tcBorders>
              <w:top w:val="single" w:sz="4" w:space="0" w:color="auto"/>
              <w:left w:val="single" w:sz="4" w:space="0" w:color="auto"/>
              <w:bottom w:val="single" w:sz="4" w:space="0" w:color="auto"/>
              <w:right w:val="single" w:sz="4" w:space="0" w:color="auto"/>
            </w:tcBorders>
          </w:tcPr>
          <w:p w:rsidR="005F22F8" w:rsidRPr="005F22F8" w:rsidP="005F22F8" w14:paraId="0ECC84A4" w14:textId="566E59D2">
            <w:pPr>
              <w:spacing w:after="160" w:line="278" w:lineRule="auto"/>
            </w:pPr>
            <w:r>
              <w:t>1,250,046</w:t>
            </w:r>
          </w:p>
        </w:tc>
        <w:tc>
          <w:tcPr>
            <w:tcW w:w="2429" w:type="dxa"/>
            <w:tcBorders>
              <w:top w:val="single" w:sz="4" w:space="0" w:color="auto"/>
              <w:left w:val="single" w:sz="4" w:space="0" w:color="auto"/>
              <w:bottom w:val="single" w:sz="4" w:space="0" w:color="auto"/>
              <w:right w:val="single" w:sz="4" w:space="0" w:color="auto"/>
            </w:tcBorders>
          </w:tcPr>
          <w:p w:rsidR="005F22F8" w:rsidRPr="005F22F8" w:rsidP="005F22F8" w14:paraId="57093D73" w14:textId="6B9300BE">
            <w:pPr>
              <w:spacing w:after="160" w:line="278" w:lineRule="auto"/>
            </w:pPr>
            <w:r>
              <w:t>1,998</w:t>
            </w:r>
          </w:p>
        </w:tc>
        <w:tc>
          <w:tcPr>
            <w:tcW w:w="1889" w:type="dxa"/>
            <w:tcBorders>
              <w:top w:val="single" w:sz="4" w:space="0" w:color="auto"/>
              <w:left w:val="single" w:sz="4" w:space="0" w:color="auto"/>
              <w:bottom w:val="single" w:sz="4" w:space="0" w:color="auto"/>
              <w:right w:val="single" w:sz="4" w:space="0" w:color="auto"/>
            </w:tcBorders>
          </w:tcPr>
          <w:p w:rsidR="005F22F8" w:rsidRPr="005F22F8" w:rsidP="005F22F8" w14:paraId="1887559F" w14:textId="626CADFA">
            <w:pPr>
              <w:spacing w:after="160" w:line="278" w:lineRule="auto"/>
            </w:pPr>
            <w:r>
              <w:t>$49</w:t>
            </w:r>
            <w:r w:rsidR="00B07F55">
              <w:t>8,000</w:t>
            </w:r>
          </w:p>
        </w:tc>
      </w:tr>
    </w:tbl>
    <w:p w:rsidR="00662A65" w:rsidRPr="00662A65" w:rsidP="00662A65" w14:paraId="6A3F950C" w14:textId="77777777">
      <w:pPr>
        <w:tabs>
          <w:tab w:val="left" w:pos="-720"/>
          <w:tab w:val="left" w:pos="0"/>
        </w:tabs>
        <w:suppressAutoHyphens/>
        <w:spacing w:before="360" w:after="240"/>
        <w:ind w:left="720" w:hanging="720"/>
        <w:rPr>
          <w:rFonts w:ascii="Times New Roman" w:hAnsi="Times New Roman"/>
          <w:b/>
          <w:bCs/>
        </w:rPr>
      </w:pPr>
      <w:r w:rsidRPr="003F6AB7">
        <w:rPr>
          <w:rFonts w:ascii="Times New Roman" w:hAnsi="Times New Roman"/>
          <w:b/>
          <w:bCs/>
        </w:rPr>
        <w:t>16.</w:t>
      </w:r>
      <w:r w:rsidRPr="00662A65">
        <w:rPr>
          <w:rFonts w:ascii="Times New Roman" w:hAnsi="Times New Roman"/>
          <w:b/>
          <w:bCs/>
        </w:rPr>
        <w:tab/>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p>
    <w:p w:rsidR="00662A65" w:rsidRPr="00662A65" w:rsidP="00662A65" w14:paraId="2445CBFF" w14:textId="77777777">
      <w:pPr>
        <w:rPr>
          <w:rFonts w:ascii="Times New Roman" w:hAnsi="Times New Roman"/>
        </w:rPr>
      </w:pPr>
      <w:r w:rsidRPr="00662A65">
        <w:rPr>
          <w:rFonts w:ascii="Times New Roman" w:hAnsi="Times New Roman"/>
        </w:rPr>
        <w:t>Not applicable, the results of this collection of information are not planned to be published for statistical use.</w:t>
      </w:r>
    </w:p>
    <w:p w:rsidR="00B76DE7" w:rsidRPr="00B76DE7" w:rsidP="00B76DE7" w14:paraId="49359DF6" w14:textId="77777777">
      <w:pPr>
        <w:tabs>
          <w:tab w:val="left" w:pos="-720"/>
          <w:tab w:val="left" w:pos="0"/>
        </w:tabs>
        <w:suppressAutoHyphens/>
        <w:spacing w:before="360" w:after="240"/>
        <w:ind w:left="720" w:hanging="720"/>
        <w:rPr>
          <w:rFonts w:ascii="Times New Roman" w:hAnsi="Times New Roman"/>
          <w:b/>
          <w:bCs/>
        </w:rPr>
      </w:pPr>
      <w:r w:rsidRPr="003F6AB7">
        <w:rPr>
          <w:rFonts w:ascii="Times New Roman" w:hAnsi="Times New Roman"/>
          <w:b/>
          <w:bCs/>
        </w:rPr>
        <w:t>17.</w:t>
      </w:r>
      <w:r w:rsidRPr="00B76DE7">
        <w:rPr>
          <w:rFonts w:ascii="Times New Roman" w:hAnsi="Times New Roman"/>
          <w:b/>
          <w:bCs/>
        </w:rPr>
        <w:tab/>
        <w:t>If seeking approval to not display the expiration date for OMB approval of the information collection, explain the reasons that display would be inappropriate.</w:t>
      </w:r>
    </w:p>
    <w:p w:rsidR="00B76DE7" w:rsidRPr="00B76DE7" w:rsidP="00B76DE7" w14:paraId="28F9BD23" w14:textId="77777777">
      <w:pPr>
        <w:rPr>
          <w:rFonts w:ascii="Times New Roman" w:hAnsi="Times New Roman"/>
        </w:rPr>
      </w:pPr>
      <w:r w:rsidRPr="00B76DE7">
        <w:rPr>
          <w:rFonts w:ascii="Times New Roman" w:hAnsi="Times New Roman"/>
        </w:rPr>
        <w:t>Not applicable, the Commission is not seeking such approval.</w:t>
      </w:r>
    </w:p>
    <w:p w:rsidR="00B76DE7" w:rsidRPr="00B76DE7" w:rsidP="00B76DE7" w14:paraId="0FD9A83B" w14:textId="5320377B">
      <w:pPr>
        <w:tabs>
          <w:tab w:val="left" w:pos="-720"/>
          <w:tab w:val="left" w:pos="0"/>
        </w:tabs>
        <w:suppressAutoHyphens/>
        <w:spacing w:before="360" w:after="240"/>
        <w:ind w:left="720" w:hanging="720"/>
        <w:rPr>
          <w:rFonts w:ascii="Times New Roman" w:hAnsi="Times New Roman"/>
          <w:b/>
          <w:bCs/>
        </w:rPr>
      </w:pPr>
      <w:r w:rsidRPr="003F6AB7">
        <w:rPr>
          <w:rFonts w:ascii="Times New Roman" w:hAnsi="Times New Roman"/>
          <w:b/>
          <w:bCs/>
        </w:rPr>
        <w:t>18.</w:t>
      </w:r>
      <w:r w:rsidRPr="00B76DE7">
        <w:rPr>
          <w:rFonts w:ascii="Times New Roman" w:hAnsi="Times New Roman"/>
          <w:b/>
          <w:bCs/>
        </w:rPr>
        <w:tab/>
        <w:t>Explain each exception to the certification statement identified in Item 19, “Certification for Paperwork Reduction Act Submissions</w:t>
      </w:r>
      <w:r>
        <w:rPr>
          <w:rFonts w:ascii="Times New Roman" w:hAnsi="Times New Roman"/>
          <w:b/>
          <w:bCs/>
        </w:rPr>
        <w:t>.</w:t>
      </w:r>
      <w:r w:rsidRPr="00B76DE7">
        <w:rPr>
          <w:rFonts w:ascii="Times New Roman" w:hAnsi="Times New Roman"/>
          <w:b/>
          <w:bCs/>
        </w:rPr>
        <w:t>”</w:t>
      </w:r>
    </w:p>
    <w:p w:rsidR="004C075E" w:rsidRPr="00371E13" w:rsidP="004D0CDC" w14:paraId="0141BFF7" w14:textId="6EE17115">
      <w:pPr>
        <w:rPr>
          <w:rFonts w:ascii="Times New Roman" w:hAnsi="Times New Roman"/>
        </w:rPr>
      </w:pPr>
      <w:r w:rsidRPr="00B76DE7">
        <w:rPr>
          <w:rFonts w:ascii="Times New Roman" w:hAnsi="Times New Roman"/>
        </w:rPr>
        <w:t>Not applicable, the</w:t>
      </w:r>
      <w:r w:rsidR="00722077">
        <w:rPr>
          <w:rFonts w:ascii="Times New Roman" w:hAnsi="Times New Roman"/>
        </w:rPr>
        <w:t xml:space="preserve"> Commission is not seeking any exceptions to the required certification statement.</w:t>
      </w:r>
    </w:p>
    <w:p w:rsidR="004C075E" w14:paraId="0FF0C92A" w14:textId="77777777">
      <w:pPr>
        <w:rPr>
          <w:b/>
          <w:bCs/>
          <w:u w:val="single"/>
        </w:rPr>
        <w:sectPr w:rsidSect="00286ECE">
          <w:pgSz w:w="12240" w:h="15840"/>
          <w:pgMar w:top="1440" w:right="1440" w:bottom="1440" w:left="1440" w:header="720" w:footer="720" w:gutter="0"/>
          <w:cols w:space="720"/>
          <w:docGrid w:linePitch="360"/>
        </w:sectPr>
      </w:pPr>
    </w:p>
    <w:p w:rsidR="008809DA" w:rsidRPr="003E0E8D" w:rsidP="008809DA" w14:paraId="2CB942DE" w14:textId="77777777">
      <w:pPr>
        <w:tabs>
          <w:tab w:val="left" w:pos="-720"/>
        </w:tabs>
        <w:spacing w:after="240" w:line="240" w:lineRule="auto"/>
        <w:jc w:val="center"/>
        <w:rPr>
          <w:rFonts w:ascii="Times New Roman" w:eastAsia="Times New Roman" w:hAnsi="Times New Roman" w:cs="Times New Roman"/>
          <w:b/>
          <w:caps/>
          <w:u w:val="single"/>
        </w:rPr>
      </w:pPr>
      <w:r w:rsidRPr="003E0E8D">
        <w:rPr>
          <w:rFonts w:ascii="Times New Roman" w:eastAsia="Times New Roman" w:hAnsi="Times New Roman" w:cs="Times New Roman"/>
          <w:b/>
          <w:caps/>
          <w:u w:val="single"/>
        </w:rPr>
        <w:t>Attachment A</w:t>
      </w:r>
    </w:p>
    <w:p w:rsidR="008809DA" w:rsidP="008809DA" w14:paraId="5A46FD83" w14:textId="4BB0B20F">
      <w:pPr>
        <w:tabs>
          <w:tab w:val="left" w:pos="-720"/>
        </w:tabs>
        <w:spacing w:after="0" w:line="240" w:lineRule="auto"/>
        <w:jc w:val="center"/>
        <w:rPr>
          <w:rFonts w:ascii="Times New Roman" w:eastAsia="Times New Roman" w:hAnsi="Times New Roman" w:cs="Times New Roman"/>
          <w:b/>
          <w:u w:val="single"/>
        </w:rPr>
      </w:pPr>
      <w:r w:rsidRPr="001D7E9A">
        <w:rPr>
          <w:rFonts w:ascii="Times New Roman" w:eastAsia="Times New Roman" w:hAnsi="Times New Roman" w:cs="Times New Roman"/>
          <w:b/>
          <w:u w:val="single"/>
        </w:rPr>
        <w:t>OMB Control Number 3038-</w:t>
      </w:r>
      <w:r w:rsidR="004D0CDC">
        <w:rPr>
          <w:rFonts w:ascii="Times New Roman" w:eastAsia="Times New Roman" w:hAnsi="Times New Roman" w:cs="Times New Roman"/>
          <w:b/>
          <w:u w:val="single"/>
        </w:rPr>
        <w:t>XXXX</w:t>
      </w:r>
    </w:p>
    <w:p w:rsidR="004D0CDC" w:rsidP="004D0CDC" w14:paraId="79D40D15" w14:textId="77777777">
      <w:pPr>
        <w:tabs>
          <w:tab w:val="left" w:pos="-720"/>
        </w:tabs>
        <w:suppressAutoHyphens/>
        <w:spacing w:after="240"/>
        <w:jc w:val="center"/>
        <w:rPr>
          <w:rFonts w:ascii="Times New Roman" w:hAnsi="Times New Roman"/>
          <w:b/>
          <w:bCs/>
        </w:rPr>
      </w:pPr>
      <w:r w:rsidRPr="00F61FC9">
        <w:rPr>
          <w:rFonts w:ascii="Times New Roman" w:hAnsi="Times New Roman"/>
          <w:b/>
          <w:bCs/>
        </w:rPr>
        <w:t>Requirements for Designated Contract Markets, Swap Execution Facilities, Derivatives Clearing Organizations, and Intermediaries Regarding Affiliated Relationships</w:t>
      </w:r>
    </w:p>
    <w:p w:rsidR="008809DA" w:rsidRPr="00E232AD" w:rsidP="008809DA" w14:paraId="0C689520" w14:textId="73A65411">
      <w:pPr>
        <w:spacing w:after="0" w:line="240" w:lineRule="auto"/>
        <w:jc w:val="both"/>
        <w:rPr>
          <w:rFonts w:ascii="Times New Roman" w:eastAsia="Times New Roman" w:hAnsi="Times New Roman" w:cs="Times New Roman"/>
          <w:caps/>
          <w:sz w:val="20"/>
        </w:rPr>
      </w:pPr>
      <w:r>
        <w:rPr>
          <w:rFonts w:ascii="Times New Roman" w:eastAsia="Times New Roman" w:hAnsi="Times New Roman" w:cs="Times New Roman"/>
          <w:b/>
          <w:caps/>
        </w:rPr>
        <w:t>Disclosure</w:t>
      </w:r>
      <w:r w:rsidRPr="00E232AD">
        <w:rPr>
          <w:rFonts w:ascii="Times New Roman" w:eastAsia="Times New Roman" w:hAnsi="Times New Roman" w:cs="Times New Roman"/>
          <w:b/>
          <w:caps/>
        </w:rPr>
        <w:t xml:space="preserve"> Burden:</w:t>
      </w:r>
    </w:p>
    <w:tbl>
      <w:tblPr>
        <w:tblW w:w="1440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0"/>
        <w:gridCol w:w="1350"/>
        <w:gridCol w:w="1440"/>
        <w:gridCol w:w="1440"/>
        <w:gridCol w:w="1440"/>
        <w:gridCol w:w="1440"/>
        <w:gridCol w:w="1440"/>
        <w:gridCol w:w="1440"/>
        <w:gridCol w:w="1440"/>
        <w:gridCol w:w="1440"/>
      </w:tblGrid>
      <w:tr w14:paraId="4DCB5DF4" w14:textId="77777777" w:rsidTr="00424252">
        <w:tblPrEx>
          <w:tblW w:w="1440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90"/>
        </w:trPr>
        <w:tc>
          <w:tcPr>
            <w:tcW w:w="1530" w:type="dxa"/>
            <w:shd w:val="clear" w:color="000000" w:fill="FFFFFF"/>
            <w:vAlign w:val="center"/>
          </w:tcPr>
          <w:p w:rsidR="008809DA" w:rsidRPr="00BB0280" w:rsidP="003A4DB3" w14:paraId="232D9AC8" w14:textId="77777777">
            <w:pPr>
              <w:spacing w:after="0" w:line="240" w:lineRule="auto"/>
              <w:jc w:val="center"/>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1.</w:t>
            </w:r>
          </w:p>
        </w:tc>
        <w:tc>
          <w:tcPr>
            <w:tcW w:w="1350" w:type="dxa"/>
            <w:shd w:val="clear" w:color="000000" w:fill="FFFFFF"/>
            <w:vAlign w:val="center"/>
          </w:tcPr>
          <w:p w:rsidR="008809DA" w:rsidRPr="00BB0280" w:rsidP="003A4DB3" w14:paraId="2797C04D" w14:textId="77777777">
            <w:pPr>
              <w:spacing w:after="0" w:line="240" w:lineRule="auto"/>
              <w:jc w:val="center"/>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2.</w:t>
            </w:r>
          </w:p>
        </w:tc>
        <w:tc>
          <w:tcPr>
            <w:tcW w:w="1440" w:type="dxa"/>
            <w:shd w:val="clear" w:color="000000" w:fill="FFFFFF"/>
            <w:vAlign w:val="center"/>
          </w:tcPr>
          <w:p w:rsidR="008809DA" w:rsidRPr="00BB0280" w:rsidP="003A4DB3" w14:paraId="03B9150E" w14:textId="77777777">
            <w:pPr>
              <w:spacing w:after="0" w:line="240" w:lineRule="auto"/>
              <w:jc w:val="center"/>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3.</w:t>
            </w:r>
          </w:p>
        </w:tc>
        <w:tc>
          <w:tcPr>
            <w:tcW w:w="1440" w:type="dxa"/>
            <w:shd w:val="clear" w:color="000000" w:fill="FFFFFF"/>
            <w:vAlign w:val="center"/>
          </w:tcPr>
          <w:p w:rsidR="008809DA" w:rsidRPr="00BB0280" w:rsidP="003A4DB3" w14:paraId="6E696DB6" w14:textId="77777777">
            <w:pPr>
              <w:spacing w:after="0" w:line="240" w:lineRule="auto"/>
              <w:jc w:val="center"/>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4.</w:t>
            </w:r>
          </w:p>
        </w:tc>
        <w:tc>
          <w:tcPr>
            <w:tcW w:w="1440" w:type="dxa"/>
            <w:shd w:val="clear" w:color="000000" w:fill="FFFFFF"/>
            <w:vAlign w:val="center"/>
          </w:tcPr>
          <w:p w:rsidR="008809DA" w:rsidRPr="00BB0280" w:rsidP="003A4DB3" w14:paraId="5DA2BEB9" w14:textId="77777777">
            <w:pPr>
              <w:spacing w:after="0" w:line="240" w:lineRule="auto"/>
              <w:jc w:val="center"/>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5.</w:t>
            </w:r>
          </w:p>
        </w:tc>
        <w:tc>
          <w:tcPr>
            <w:tcW w:w="1440" w:type="dxa"/>
            <w:shd w:val="clear" w:color="000000" w:fill="FFFFFF"/>
            <w:vAlign w:val="center"/>
          </w:tcPr>
          <w:p w:rsidR="008809DA" w:rsidRPr="00BB0280" w:rsidP="003A4DB3" w14:paraId="477BB6B8" w14:textId="77777777">
            <w:pPr>
              <w:spacing w:after="0" w:line="240" w:lineRule="auto"/>
              <w:jc w:val="center"/>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6.</w:t>
            </w:r>
          </w:p>
        </w:tc>
        <w:tc>
          <w:tcPr>
            <w:tcW w:w="1440" w:type="dxa"/>
            <w:shd w:val="clear" w:color="000000" w:fill="FFFFFF"/>
            <w:vAlign w:val="center"/>
          </w:tcPr>
          <w:p w:rsidR="008809DA" w:rsidRPr="00BB0280" w:rsidP="003A4DB3" w14:paraId="701D7FD1" w14:textId="77777777">
            <w:pPr>
              <w:spacing w:after="0" w:line="240" w:lineRule="auto"/>
              <w:jc w:val="center"/>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7.</w:t>
            </w:r>
          </w:p>
        </w:tc>
        <w:tc>
          <w:tcPr>
            <w:tcW w:w="1440" w:type="dxa"/>
            <w:shd w:val="clear" w:color="000000" w:fill="FFFFFF"/>
            <w:vAlign w:val="center"/>
          </w:tcPr>
          <w:p w:rsidR="008809DA" w:rsidRPr="00BB0280" w:rsidP="003A4DB3" w14:paraId="36BD6000" w14:textId="77777777">
            <w:pPr>
              <w:spacing w:after="0" w:line="240" w:lineRule="auto"/>
              <w:jc w:val="center"/>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8.</w:t>
            </w:r>
          </w:p>
        </w:tc>
        <w:tc>
          <w:tcPr>
            <w:tcW w:w="1440" w:type="dxa"/>
            <w:shd w:val="clear" w:color="000000" w:fill="FFFFFF"/>
            <w:vAlign w:val="center"/>
          </w:tcPr>
          <w:p w:rsidR="008809DA" w:rsidRPr="00BB0280" w:rsidP="003A4DB3" w14:paraId="1A18A935" w14:textId="77777777">
            <w:pPr>
              <w:spacing w:after="0" w:line="240" w:lineRule="auto"/>
              <w:jc w:val="center"/>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9.</w:t>
            </w:r>
          </w:p>
        </w:tc>
        <w:tc>
          <w:tcPr>
            <w:tcW w:w="1440" w:type="dxa"/>
            <w:shd w:val="clear" w:color="000000" w:fill="FFFFFF"/>
            <w:vAlign w:val="center"/>
          </w:tcPr>
          <w:p w:rsidR="008809DA" w:rsidRPr="00BB0280" w:rsidP="003A4DB3" w14:paraId="3F201B7D" w14:textId="77777777">
            <w:pPr>
              <w:spacing w:after="0" w:line="240" w:lineRule="auto"/>
              <w:jc w:val="center"/>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10.</w:t>
            </w:r>
          </w:p>
        </w:tc>
      </w:tr>
      <w:tr w14:paraId="6E4391D8" w14:textId="77777777" w:rsidTr="00424252">
        <w:tblPrEx>
          <w:tblW w:w="14400" w:type="dxa"/>
          <w:tblInd w:w="-905" w:type="dxa"/>
          <w:tblLayout w:type="fixed"/>
          <w:tblLook w:val="04A0"/>
        </w:tblPrEx>
        <w:trPr>
          <w:trHeight w:val="290"/>
        </w:trPr>
        <w:tc>
          <w:tcPr>
            <w:tcW w:w="1530" w:type="dxa"/>
            <w:shd w:val="clear" w:color="000000" w:fill="FFFFFF"/>
            <w:vAlign w:val="center"/>
            <w:hideMark/>
          </w:tcPr>
          <w:p w:rsidR="008809DA" w:rsidRPr="00BB0280" w:rsidP="003A4DB3" w14:paraId="0DE047CA" w14:textId="77777777">
            <w:pPr>
              <w:spacing w:after="0" w:line="240" w:lineRule="auto"/>
              <w:rPr>
                <w:rFonts w:ascii="Times New Roman" w:eastAsia="Times New Roman" w:hAnsi="Times New Roman" w:cs="Times New Roman"/>
                <w:color w:val="000000"/>
                <w:sz w:val="20"/>
                <w:szCs w:val="20"/>
              </w:rPr>
            </w:pPr>
            <w:r w:rsidRPr="00BB0280">
              <w:rPr>
                <w:rFonts w:ascii="Times New Roman" w:eastAsia="Times New Roman" w:hAnsi="Times New Roman" w:cs="Times New Roman"/>
                <w:b/>
                <w:bCs/>
                <w:color w:val="000000"/>
                <w:sz w:val="20"/>
                <w:szCs w:val="20"/>
              </w:rPr>
              <w:t xml:space="preserve">Regulation(s) – </w:t>
            </w:r>
            <w:r w:rsidRPr="00BB0280">
              <w:rPr>
                <w:rFonts w:ascii="Times New Roman" w:eastAsia="Times New Roman" w:hAnsi="Times New Roman" w:cs="Times New Roman"/>
                <w:b/>
                <w:bCs/>
                <w:i/>
                <w:iCs/>
                <w:color w:val="000000"/>
                <w:sz w:val="20"/>
                <w:szCs w:val="20"/>
              </w:rPr>
              <w:t>Description</w:t>
            </w:r>
            <w:r w:rsidRPr="00BB0280">
              <w:rPr>
                <w:rFonts w:ascii="Times New Roman" w:eastAsia="Times New Roman" w:hAnsi="Times New Roman" w:cs="Times New Roman"/>
                <w:b/>
                <w:bCs/>
                <w:color w:val="000000"/>
                <w:sz w:val="20"/>
                <w:szCs w:val="20"/>
              </w:rPr>
              <w:t xml:space="preserve"> (Applicable Registrant)</w:t>
            </w:r>
          </w:p>
        </w:tc>
        <w:tc>
          <w:tcPr>
            <w:tcW w:w="1350" w:type="dxa"/>
            <w:shd w:val="clear" w:color="000000" w:fill="FFFFFF"/>
            <w:vAlign w:val="center"/>
            <w:hideMark/>
          </w:tcPr>
          <w:p w:rsidR="008809DA" w:rsidRPr="00BB0280" w:rsidP="003A4DB3" w14:paraId="702EC44E" w14:textId="77777777">
            <w:pPr>
              <w:spacing w:after="0" w:line="240" w:lineRule="auto"/>
              <w:rPr>
                <w:rFonts w:ascii="Times New Roman" w:eastAsia="Times New Roman" w:hAnsi="Times New Roman" w:cs="Times New Roman"/>
                <w:color w:val="000000"/>
                <w:sz w:val="20"/>
                <w:szCs w:val="20"/>
              </w:rPr>
            </w:pPr>
            <w:r w:rsidRPr="00BB0280">
              <w:rPr>
                <w:rFonts w:ascii="Times New Roman" w:eastAsia="Times New Roman" w:hAnsi="Times New Roman" w:cs="Times New Roman"/>
                <w:b/>
                <w:bCs/>
                <w:color w:val="000000"/>
                <w:sz w:val="20"/>
                <w:szCs w:val="20"/>
              </w:rPr>
              <w:t xml:space="preserve">Estimated Number of Respondents </w:t>
            </w:r>
          </w:p>
        </w:tc>
        <w:tc>
          <w:tcPr>
            <w:tcW w:w="1440" w:type="dxa"/>
            <w:shd w:val="clear" w:color="000000" w:fill="FFFFFF"/>
            <w:vAlign w:val="center"/>
            <w:hideMark/>
          </w:tcPr>
          <w:p w:rsidR="008809DA" w:rsidRPr="00BB0280" w:rsidP="003A4DB3" w14:paraId="4D2DDFD1" w14:textId="77777777">
            <w:pPr>
              <w:spacing w:after="0" w:line="240" w:lineRule="auto"/>
              <w:rPr>
                <w:rFonts w:ascii="Times New Roman" w:eastAsia="Times New Roman" w:hAnsi="Times New Roman" w:cs="Times New Roman"/>
                <w:color w:val="000000"/>
                <w:sz w:val="20"/>
                <w:szCs w:val="20"/>
              </w:rPr>
            </w:pPr>
            <w:r w:rsidRPr="00BB0280">
              <w:rPr>
                <w:rFonts w:ascii="Times New Roman" w:eastAsia="Times New Roman" w:hAnsi="Times New Roman" w:cs="Times New Roman"/>
                <w:b/>
                <w:bCs/>
                <w:color w:val="000000"/>
                <w:sz w:val="20"/>
                <w:szCs w:val="20"/>
              </w:rPr>
              <w:t>Estimated Number of Reports by Each Respondent</w:t>
            </w:r>
          </w:p>
        </w:tc>
        <w:tc>
          <w:tcPr>
            <w:tcW w:w="1440" w:type="dxa"/>
            <w:shd w:val="clear" w:color="000000" w:fill="FFFFFF"/>
            <w:vAlign w:val="center"/>
            <w:hideMark/>
          </w:tcPr>
          <w:p w:rsidR="008809DA" w:rsidRPr="00BB0280" w:rsidP="003A4DB3" w14:paraId="73F03BF3" w14:textId="77777777">
            <w:pPr>
              <w:spacing w:after="0" w:line="240" w:lineRule="auto"/>
              <w:rPr>
                <w:rFonts w:ascii="Times New Roman" w:eastAsia="Times New Roman" w:hAnsi="Times New Roman" w:cs="Times New Roman"/>
                <w:color w:val="000000"/>
                <w:sz w:val="20"/>
                <w:szCs w:val="20"/>
              </w:rPr>
            </w:pPr>
            <w:r w:rsidRPr="00BB0280">
              <w:rPr>
                <w:rFonts w:ascii="Times New Roman" w:eastAsia="Times New Roman" w:hAnsi="Times New Roman" w:cs="Times New Roman"/>
                <w:b/>
                <w:bCs/>
                <w:color w:val="000000"/>
                <w:sz w:val="20"/>
                <w:szCs w:val="20"/>
              </w:rPr>
              <w:t>Estimated Average Number of Burden Hours per Response</w:t>
            </w:r>
          </w:p>
        </w:tc>
        <w:tc>
          <w:tcPr>
            <w:tcW w:w="1440" w:type="dxa"/>
            <w:shd w:val="clear" w:color="000000" w:fill="FFFFFF"/>
            <w:vAlign w:val="center"/>
            <w:hideMark/>
          </w:tcPr>
          <w:p w:rsidR="008809DA" w:rsidRPr="00BB0280" w:rsidP="003A4DB3" w14:paraId="6238D01D" w14:textId="77777777">
            <w:pPr>
              <w:spacing w:after="0" w:line="240" w:lineRule="auto"/>
              <w:rPr>
                <w:rFonts w:ascii="Times New Roman" w:eastAsia="Times New Roman" w:hAnsi="Times New Roman" w:cs="Times New Roman"/>
                <w:color w:val="000000"/>
                <w:sz w:val="20"/>
                <w:szCs w:val="20"/>
              </w:rPr>
            </w:pPr>
            <w:r w:rsidRPr="00BB0280">
              <w:rPr>
                <w:rFonts w:ascii="Times New Roman" w:eastAsia="Times New Roman" w:hAnsi="Times New Roman" w:cs="Times New Roman"/>
                <w:b/>
                <w:bCs/>
                <w:color w:val="000000"/>
                <w:sz w:val="20"/>
                <w:szCs w:val="20"/>
              </w:rPr>
              <w:t>Annual Number of Burden Hours per Respondent (3×4)</w:t>
            </w:r>
          </w:p>
        </w:tc>
        <w:tc>
          <w:tcPr>
            <w:tcW w:w="1440" w:type="dxa"/>
            <w:shd w:val="clear" w:color="000000" w:fill="FFFFFF"/>
            <w:vAlign w:val="center"/>
            <w:hideMark/>
          </w:tcPr>
          <w:p w:rsidR="008809DA" w:rsidRPr="00BB0280" w:rsidP="003A4DB3" w14:paraId="3894C5AC" w14:textId="77777777">
            <w:pPr>
              <w:spacing w:after="0" w:line="240" w:lineRule="auto"/>
              <w:rPr>
                <w:rFonts w:ascii="Times New Roman" w:eastAsia="Times New Roman" w:hAnsi="Times New Roman" w:cs="Times New Roman"/>
                <w:color w:val="000000"/>
                <w:sz w:val="20"/>
                <w:szCs w:val="20"/>
              </w:rPr>
            </w:pPr>
            <w:r w:rsidRPr="00BB0280">
              <w:rPr>
                <w:rFonts w:ascii="Times New Roman" w:eastAsia="Times New Roman" w:hAnsi="Times New Roman" w:cs="Times New Roman"/>
                <w:b/>
                <w:bCs/>
                <w:color w:val="000000"/>
                <w:sz w:val="20"/>
                <w:szCs w:val="20"/>
              </w:rPr>
              <w:t xml:space="preserve">Estimated Average Burden Hour Cost </w:t>
            </w:r>
          </w:p>
        </w:tc>
        <w:tc>
          <w:tcPr>
            <w:tcW w:w="1440" w:type="dxa"/>
            <w:shd w:val="clear" w:color="000000" w:fill="FFFFFF"/>
            <w:vAlign w:val="center"/>
            <w:hideMark/>
          </w:tcPr>
          <w:p w:rsidR="008809DA" w:rsidRPr="00BB0280" w:rsidP="003A4DB3" w14:paraId="3E7028DB" w14:textId="77777777">
            <w:pPr>
              <w:spacing w:after="0" w:line="240" w:lineRule="auto"/>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Total Average Hour Burden Cost Per Respondent</w:t>
            </w:r>
          </w:p>
          <w:p w:rsidR="008809DA" w:rsidRPr="00BB0280" w:rsidP="003A4DB3" w14:paraId="6FDC3D6F" w14:textId="77777777">
            <w:pPr>
              <w:spacing w:after="0" w:line="240" w:lineRule="auto"/>
              <w:rPr>
                <w:rFonts w:ascii="Times New Roman" w:eastAsia="Times New Roman" w:hAnsi="Times New Roman" w:cs="Times New Roman"/>
                <w:color w:val="000000"/>
                <w:sz w:val="20"/>
                <w:szCs w:val="20"/>
              </w:rPr>
            </w:pPr>
            <w:r w:rsidRPr="00BB0280">
              <w:rPr>
                <w:rFonts w:ascii="Times New Roman" w:eastAsia="Times New Roman" w:hAnsi="Times New Roman" w:cs="Times New Roman"/>
                <w:b/>
                <w:bCs/>
                <w:color w:val="000000"/>
                <w:sz w:val="20"/>
                <w:szCs w:val="20"/>
              </w:rPr>
              <w:t xml:space="preserve">(5×6) </w:t>
            </w:r>
          </w:p>
        </w:tc>
        <w:tc>
          <w:tcPr>
            <w:tcW w:w="1440" w:type="dxa"/>
            <w:shd w:val="clear" w:color="000000" w:fill="FFFFFF"/>
            <w:vAlign w:val="center"/>
            <w:hideMark/>
          </w:tcPr>
          <w:p w:rsidR="008809DA" w:rsidRPr="00BB0280" w:rsidP="003A4DB3" w14:paraId="6F2DD065" w14:textId="77777777">
            <w:pPr>
              <w:spacing w:after="0" w:line="240" w:lineRule="auto"/>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Total Annual Responses</w:t>
            </w:r>
          </w:p>
          <w:p w:rsidR="008809DA" w:rsidRPr="00BB0280" w:rsidP="003A4DB3" w14:paraId="4BA0A34F" w14:textId="77777777">
            <w:pPr>
              <w:spacing w:after="0" w:line="240" w:lineRule="auto"/>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(2×3)</w:t>
            </w:r>
          </w:p>
        </w:tc>
        <w:tc>
          <w:tcPr>
            <w:tcW w:w="1440" w:type="dxa"/>
            <w:shd w:val="clear" w:color="000000" w:fill="FFFFFF"/>
            <w:vAlign w:val="center"/>
            <w:hideMark/>
          </w:tcPr>
          <w:p w:rsidR="00FB2885" w:rsidP="003A4DB3" w14:paraId="4900BE07" w14:textId="77777777">
            <w:pPr>
              <w:spacing w:after="0" w:line="240" w:lineRule="auto"/>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Total Annual Number of Burden Hours</w:t>
            </w:r>
          </w:p>
          <w:p w:rsidR="008809DA" w:rsidRPr="00BB0280" w:rsidP="003A4DB3" w14:paraId="6CA5E7D6" w14:textId="435257D7">
            <w:pPr>
              <w:spacing w:after="0" w:line="240" w:lineRule="auto"/>
              <w:rPr>
                <w:rFonts w:ascii="Times New Roman" w:eastAsia="Times New Roman" w:hAnsi="Times New Roman" w:cs="Times New Roman"/>
                <w:color w:val="000000"/>
                <w:sz w:val="20"/>
                <w:szCs w:val="20"/>
              </w:rPr>
            </w:pPr>
            <w:r w:rsidRPr="00BB0280">
              <w:rPr>
                <w:rFonts w:ascii="Times New Roman" w:eastAsia="Times New Roman" w:hAnsi="Times New Roman" w:cs="Times New Roman"/>
                <w:b/>
                <w:bCs/>
                <w:color w:val="000000"/>
                <w:sz w:val="20"/>
                <w:szCs w:val="20"/>
              </w:rPr>
              <w:t>(2×5)</w:t>
            </w:r>
          </w:p>
        </w:tc>
        <w:tc>
          <w:tcPr>
            <w:tcW w:w="1440" w:type="dxa"/>
            <w:shd w:val="clear" w:color="000000" w:fill="FFFFFF"/>
            <w:vAlign w:val="center"/>
            <w:hideMark/>
          </w:tcPr>
          <w:p w:rsidR="008809DA" w:rsidRPr="00BB0280" w:rsidP="003A4DB3" w14:paraId="33BBEA4A" w14:textId="77777777">
            <w:pPr>
              <w:spacing w:after="0" w:line="240" w:lineRule="auto"/>
              <w:rPr>
                <w:rFonts w:ascii="Times New Roman" w:eastAsia="Times New Roman" w:hAnsi="Times New Roman" w:cs="Times New Roman"/>
                <w:b/>
                <w:bCs/>
                <w:color w:val="000000"/>
                <w:sz w:val="20"/>
                <w:szCs w:val="20"/>
              </w:rPr>
            </w:pPr>
            <w:r w:rsidRPr="00BB0280">
              <w:rPr>
                <w:rFonts w:ascii="Times New Roman" w:eastAsia="Times New Roman" w:hAnsi="Times New Roman" w:cs="Times New Roman"/>
                <w:b/>
                <w:bCs/>
                <w:color w:val="000000"/>
                <w:sz w:val="20"/>
                <w:szCs w:val="20"/>
              </w:rPr>
              <w:t>Total Annual Burden Hour Cost of All Responses</w:t>
            </w:r>
          </w:p>
          <w:p w:rsidR="008809DA" w:rsidRPr="00BB0280" w:rsidP="003A4DB3" w14:paraId="4B17E1F0" w14:textId="77777777">
            <w:pPr>
              <w:spacing w:after="0" w:line="240" w:lineRule="auto"/>
              <w:rPr>
                <w:rFonts w:ascii="Times New Roman" w:eastAsia="Times New Roman" w:hAnsi="Times New Roman" w:cs="Times New Roman"/>
                <w:color w:val="000000"/>
                <w:sz w:val="20"/>
                <w:szCs w:val="20"/>
              </w:rPr>
            </w:pPr>
            <w:r w:rsidRPr="00BB0280">
              <w:rPr>
                <w:rFonts w:ascii="Times New Roman" w:eastAsia="Times New Roman" w:hAnsi="Times New Roman" w:cs="Times New Roman"/>
                <w:b/>
                <w:bCs/>
                <w:color w:val="000000"/>
                <w:sz w:val="20"/>
                <w:szCs w:val="20"/>
              </w:rPr>
              <w:t xml:space="preserve">(2×7) </w:t>
            </w:r>
          </w:p>
        </w:tc>
      </w:tr>
      <w:tr w14:paraId="70C6387F" w14:textId="77777777" w:rsidTr="00424252">
        <w:tblPrEx>
          <w:tblW w:w="14400" w:type="dxa"/>
          <w:tblInd w:w="-905" w:type="dxa"/>
          <w:tblLayout w:type="fixed"/>
          <w:tblLook w:val="04A0"/>
        </w:tblPrEx>
        <w:trPr>
          <w:trHeight w:val="400"/>
        </w:trPr>
        <w:tc>
          <w:tcPr>
            <w:tcW w:w="1530" w:type="dxa"/>
            <w:shd w:val="clear" w:color="000000" w:fill="FFFFFF"/>
            <w:vAlign w:val="center"/>
          </w:tcPr>
          <w:p w:rsidR="00BF7AE2" w:rsidP="00BF7AE2" w14:paraId="147505DB" w14:textId="430C8570">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BB0280">
              <w:rPr>
                <w:rFonts w:ascii="Times New Roman" w:eastAsia="Times New Roman" w:hAnsi="Times New Roman" w:cs="Times New Roman"/>
                <w:color w:val="000000"/>
                <w:sz w:val="20"/>
                <w:szCs w:val="20"/>
              </w:rPr>
              <w:t>1.5</w:t>
            </w:r>
            <w:r w:rsidR="00821229">
              <w:rPr>
                <w:rFonts w:ascii="Times New Roman" w:eastAsia="Times New Roman" w:hAnsi="Times New Roman" w:cs="Times New Roman"/>
                <w:color w:val="000000"/>
                <w:sz w:val="20"/>
                <w:szCs w:val="20"/>
              </w:rPr>
              <w:t>2</w:t>
            </w:r>
          </w:p>
          <w:p w:rsidR="006E76C4" w:rsidP="00BF7AE2" w14:paraId="7853E23E" w14:textId="7777777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Affiliate disclosures on website</w:t>
            </w:r>
          </w:p>
          <w:p w:rsidR="00834800" w:rsidRPr="00BB0280" w:rsidP="00BF7AE2" w14:paraId="3D197793" w14:textId="47FAB73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6E76C4">
              <w:rPr>
                <w:rFonts w:ascii="Times New Roman" w:eastAsia="Times New Roman" w:hAnsi="Times New Roman" w:cs="Times New Roman"/>
                <w:color w:val="000000"/>
                <w:sz w:val="20"/>
                <w:szCs w:val="20"/>
              </w:rPr>
              <w:t>SEFs)</w:t>
            </w:r>
          </w:p>
          <w:p w:rsidR="00BF7AE2" w:rsidP="003A4DB3" w14:paraId="5AD05B18" w14:textId="77777777">
            <w:pPr>
              <w:spacing w:after="0" w:line="240" w:lineRule="auto"/>
              <w:rPr>
                <w:rFonts w:ascii="Times New Roman" w:eastAsia="Times New Roman" w:hAnsi="Times New Roman" w:cs="Times New Roman"/>
                <w:color w:val="000000"/>
                <w:sz w:val="20"/>
                <w:szCs w:val="20"/>
              </w:rPr>
            </w:pPr>
          </w:p>
        </w:tc>
        <w:tc>
          <w:tcPr>
            <w:tcW w:w="1350" w:type="dxa"/>
            <w:shd w:val="clear" w:color="000000" w:fill="FFFFFF"/>
          </w:tcPr>
          <w:p w:rsidR="00BF7AE2" w:rsidRPr="00BB0280" w:rsidP="003A4DB3" w14:paraId="06438622" w14:textId="46549E17">
            <w:pPr>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440" w:type="dxa"/>
            <w:shd w:val="clear" w:color="000000" w:fill="FFFFFF"/>
          </w:tcPr>
          <w:p w:rsidR="00BF7AE2" w:rsidRPr="00BB0280" w:rsidP="003A4DB3" w14:paraId="677D74BB" w14:textId="6DBB4678">
            <w:pPr>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1440" w:type="dxa"/>
            <w:shd w:val="clear" w:color="000000" w:fill="FFFFFF"/>
          </w:tcPr>
          <w:p w:rsidR="00BF7AE2" w:rsidRPr="00BB0280" w:rsidP="003A4DB3" w14:paraId="52F4147B" w14:textId="1CBE284D">
            <w:pPr>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1440" w:type="dxa"/>
            <w:shd w:val="clear" w:color="000000" w:fill="FFFFFF"/>
          </w:tcPr>
          <w:p w:rsidR="00BF7AE2" w:rsidRPr="00BB0280" w:rsidP="003A4DB3" w14:paraId="78C297C2" w14:textId="1A22B716">
            <w:pPr>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1440" w:type="dxa"/>
            <w:shd w:val="clear" w:color="000000" w:fill="FFFFFF"/>
          </w:tcPr>
          <w:p w:rsidR="00BF7AE2" w:rsidRPr="00BB0280" w:rsidP="003A4DB3" w14:paraId="5C44EEF4" w14:textId="7C810317">
            <w:pPr>
              <w:spacing w:after="0" w:line="240" w:lineRule="auto"/>
              <w:rPr>
                <w:rFonts w:ascii="Times New Roman" w:hAnsi="Times New Roman"/>
                <w:color w:val="000000"/>
                <w:sz w:val="20"/>
                <w:szCs w:val="20"/>
              </w:rPr>
            </w:pPr>
            <w:r>
              <w:rPr>
                <w:rFonts w:ascii="Times New Roman" w:hAnsi="Times New Roman"/>
                <w:color w:val="000000"/>
                <w:sz w:val="20"/>
                <w:szCs w:val="20"/>
              </w:rPr>
              <w:t>$250</w:t>
            </w:r>
          </w:p>
        </w:tc>
        <w:tc>
          <w:tcPr>
            <w:tcW w:w="1440" w:type="dxa"/>
            <w:shd w:val="clear" w:color="000000" w:fill="FFFFFF"/>
          </w:tcPr>
          <w:p w:rsidR="00BF7AE2" w:rsidRPr="00BB0280" w:rsidP="003A4DB3" w14:paraId="5B8FDBAF" w14:textId="2BC04867">
            <w:pPr>
              <w:spacing w:after="0" w:line="240" w:lineRule="auto"/>
              <w:rPr>
                <w:rFonts w:ascii="Times New Roman" w:hAnsi="Times New Roman"/>
                <w:color w:val="000000"/>
                <w:sz w:val="20"/>
                <w:szCs w:val="20"/>
              </w:rPr>
            </w:pPr>
            <w:r>
              <w:rPr>
                <w:rFonts w:ascii="Times New Roman" w:hAnsi="Times New Roman"/>
                <w:color w:val="000000"/>
                <w:sz w:val="20"/>
                <w:szCs w:val="20"/>
              </w:rPr>
              <w:t>$250</w:t>
            </w:r>
          </w:p>
        </w:tc>
        <w:tc>
          <w:tcPr>
            <w:tcW w:w="1440" w:type="dxa"/>
            <w:shd w:val="clear" w:color="000000" w:fill="FFFFFF"/>
          </w:tcPr>
          <w:p w:rsidR="00BF7AE2" w:rsidRPr="00BB0280" w:rsidP="003A4DB3" w14:paraId="38EBA8A2" w14:textId="4A1892F9">
            <w:pPr>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440" w:type="dxa"/>
            <w:shd w:val="clear" w:color="000000" w:fill="FFFFFF"/>
          </w:tcPr>
          <w:p w:rsidR="00BF7AE2" w:rsidRPr="00BB0280" w:rsidP="003A4DB3" w14:paraId="43B12372" w14:textId="30224C22">
            <w:pPr>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440" w:type="dxa"/>
            <w:shd w:val="clear" w:color="000000" w:fill="FFFFFF"/>
          </w:tcPr>
          <w:p w:rsidR="00BF7AE2" w:rsidRPr="00BB0280" w:rsidP="003A4DB3" w14:paraId="7DA9A906" w14:textId="6103178E">
            <w:pPr>
              <w:spacing w:after="0" w:line="240" w:lineRule="auto"/>
              <w:rPr>
                <w:rFonts w:ascii="Times New Roman" w:hAnsi="Times New Roman"/>
                <w:color w:val="000000"/>
                <w:sz w:val="20"/>
                <w:szCs w:val="20"/>
              </w:rPr>
            </w:pPr>
            <w:r>
              <w:rPr>
                <w:rFonts w:ascii="Times New Roman" w:hAnsi="Times New Roman"/>
                <w:color w:val="000000"/>
                <w:sz w:val="20"/>
                <w:szCs w:val="20"/>
              </w:rPr>
              <w:t>$1,250</w:t>
            </w:r>
          </w:p>
        </w:tc>
      </w:tr>
      <w:tr w14:paraId="57C7BCD9" w14:textId="77777777" w:rsidTr="00424252">
        <w:tblPrEx>
          <w:tblW w:w="14400" w:type="dxa"/>
          <w:tblInd w:w="-905" w:type="dxa"/>
          <w:tblLayout w:type="fixed"/>
          <w:tblLook w:val="04A0"/>
        </w:tblPrEx>
        <w:trPr>
          <w:trHeight w:val="400"/>
        </w:trPr>
        <w:tc>
          <w:tcPr>
            <w:tcW w:w="1530" w:type="dxa"/>
            <w:shd w:val="clear" w:color="000000" w:fill="FFFFFF"/>
            <w:vAlign w:val="center"/>
          </w:tcPr>
          <w:p w:rsidR="00E90816" w:rsidP="00E90816" w14:paraId="582CE52B" w14:textId="0E99C41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BB0280">
              <w:rPr>
                <w:rFonts w:ascii="Times New Roman" w:eastAsia="Times New Roman" w:hAnsi="Times New Roman" w:cs="Times New Roman"/>
                <w:color w:val="000000"/>
                <w:sz w:val="20"/>
                <w:szCs w:val="20"/>
              </w:rPr>
              <w:t>1.5</w:t>
            </w:r>
            <w:r>
              <w:rPr>
                <w:rFonts w:ascii="Times New Roman" w:eastAsia="Times New Roman" w:hAnsi="Times New Roman" w:cs="Times New Roman"/>
                <w:color w:val="000000"/>
                <w:sz w:val="20"/>
                <w:szCs w:val="20"/>
              </w:rPr>
              <w:t>2</w:t>
            </w:r>
            <w:r w:rsidR="004723F1">
              <w:rPr>
                <w:rFonts w:ascii="Times New Roman" w:eastAsia="Times New Roman" w:hAnsi="Times New Roman" w:cs="Times New Roman"/>
                <w:color w:val="000000"/>
                <w:sz w:val="20"/>
                <w:szCs w:val="20"/>
              </w:rPr>
              <w:t>(d)(2)(</w:t>
            </w:r>
            <w:r w:rsidR="00C3358A">
              <w:rPr>
                <w:rFonts w:ascii="Times New Roman" w:eastAsia="Times New Roman" w:hAnsi="Times New Roman" w:cs="Times New Roman"/>
                <w:color w:val="000000"/>
                <w:sz w:val="20"/>
                <w:szCs w:val="20"/>
              </w:rPr>
              <w:t>i)</w:t>
            </w:r>
          </w:p>
          <w:p w:rsidR="00C3358A" w:rsidP="00E90816" w14:paraId="61992588" w14:textId="66C0D43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Written Election of NFA as SRO</w:t>
            </w:r>
          </w:p>
          <w:p w:rsidR="008A2D0F" w:rsidP="00E90816" w14:paraId="6B2ED2C1" w14:textId="5BED737B">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r w:rsidR="00FA364A">
              <w:rPr>
                <w:rFonts w:ascii="Times New Roman" w:eastAsia="Times New Roman" w:hAnsi="Times New Roman" w:cs="Times New Roman"/>
                <w:color w:val="000000"/>
                <w:sz w:val="20"/>
                <w:szCs w:val="20"/>
              </w:rPr>
              <w:t>FCM)</w:t>
            </w:r>
          </w:p>
          <w:p w:rsidR="00E90816" w:rsidP="003A4DB3" w14:paraId="687D8D5D" w14:textId="77777777">
            <w:pPr>
              <w:spacing w:after="0" w:line="240" w:lineRule="auto"/>
              <w:rPr>
                <w:rFonts w:ascii="Times New Roman" w:eastAsia="Times New Roman" w:hAnsi="Times New Roman" w:cs="Times New Roman"/>
                <w:color w:val="000000"/>
                <w:sz w:val="20"/>
                <w:szCs w:val="20"/>
              </w:rPr>
            </w:pPr>
          </w:p>
        </w:tc>
        <w:tc>
          <w:tcPr>
            <w:tcW w:w="1350" w:type="dxa"/>
            <w:shd w:val="clear" w:color="000000" w:fill="FFFFFF"/>
          </w:tcPr>
          <w:p w:rsidR="00E90816" w:rsidRPr="00BB0280" w:rsidP="003A4DB3" w14:paraId="33A5070C" w14:textId="3E64850D">
            <w:pPr>
              <w:spacing w:after="0" w:line="240" w:lineRule="auto"/>
              <w:rPr>
                <w:rFonts w:ascii="Times New Roman" w:hAnsi="Times New Roman"/>
                <w:color w:val="000000"/>
                <w:sz w:val="20"/>
                <w:szCs w:val="20"/>
              </w:rPr>
            </w:pPr>
            <w:r>
              <w:rPr>
                <w:rFonts w:ascii="Times New Roman" w:hAnsi="Times New Roman"/>
                <w:color w:val="000000"/>
                <w:sz w:val="20"/>
                <w:szCs w:val="20"/>
              </w:rPr>
              <w:t>10</w:t>
            </w:r>
          </w:p>
        </w:tc>
        <w:tc>
          <w:tcPr>
            <w:tcW w:w="1440" w:type="dxa"/>
            <w:shd w:val="clear" w:color="000000" w:fill="FFFFFF"/>
          </w:tcPr>
          <w:p w:rsidR="00E90816" w:rsidRPr="00BB0280" w:rsidP="003A4DB3" w14:paraId="5D0C1E2A" w14:textId="3E5DBB67">
            <w:pPr>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1440" w:type="dxa"/>
            <w:shd w:val="clear" w:color="000000" w:fill="FFFFFF"/>
          </w:tcPr>
          <w:p w:rsidR="00E90816" w:rsidRPr="00BB0280" w:rsidP="003A4DB3" w14:paraId="34EE240D" w14:textId="2BE9EC33">
            <w:pPr>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1440" w:type="dxa"/>
            <w:shd w:val="clear" w:color="000000" w:fill="FFFFFF"/>
          </w:tcPr>
          <w:p w:rsidR="00E90816" w:rsidRPr="00BB0280" w:rsidP="003A4DB3" w14:paraId="2EE9C4B1" w14:textId="00DE7BD9">
            <w:pPr>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1440" w:type="dxa"/>
            <w:shd w:val="clear" w:color="000000" w:fill="FFFFFF"/>
          </w:tcPr>
          <w:p w:rsidR="00E90816" w:rsidRPr="00BB0280" w:rsidP="003A4DB3" w14:paraId="592B7618" w14:textId="48485D94">
            <w:pPr>
              <w:spacing w:after="0" w:line="240" w:lineRule="auto"/>
              <w:rPr>
                <w:rFonts w:ascii="Times New Roman" w:hAnsi="Times New Roman"/>
                <w:color w:val="000000"/>
                <w:sz w:val="20"/>
                <w:szCs w:val="20"/>
              </w:rPr>
            </w:pPr>
            <w:r>
              <w:rPr>
                <w:rFonts w:ascii="Times New Roman" w:hAnsi="Times New Roman"/>
                <w:color w:val="000000"/>
                <w:sz w:val="20"/>
                <w:szCs w:val="20"/>
              </w:rPr>
              <w:t>$250</w:t>
            </w:r>
          </w:p>
        </w:tc>
        <w:tc>
          <w:tcPr>
            <w:tcW w:w="1440" w:type="dxa"/>
            <w:shd w:val="clear" w:color="000000" w:fill="FFFFFF"/>
          </w:tcPr>
          <w:p w:rsidR="00E90816" w:rsidRPr="00BB0280" w:rsidP="003A4DB3" w14:paraId="735E4E9B" w14:textId="658A30E4">
            <w:pPr>
              <w:spacing w:after="0" w:line="240" w:lineRule="auto"/>
              <w:rPr>
                <w:rFonts w:ascii="Times New Roman" w:hAnsi="Times New Roman"/>
                <w:color w:val="000000"/>
                <w:sz w:val="20"/>
                <w:szCs w:val="20"/>
              </w:rPr>
            </w:pPr>
            <w:r>
              <w:rPr>
                <w:rFonts w:ascii="Times New Roman" w:hAnsi="Times New Roman"/>
                <w:color w:val="000000"/>
                <w:sz w:val="20"/>
                <w:szCs w:val="20"/>
              </w:rPr>
              <w:t>$250</w:t>
            </w:r>
          </w:p>
        </w:tc>
        <w:tc>
          <w:tcPr>
            <w:tcW w:w="1440" w:type="dxa"/>
            <w:shd w:val="clear" w:color="000000" w:fill="FFFFFF"/>
          </w:tcPr>
          <w:p w:rsidR="00E90816" w:rsidRPr="00BB0280" w:rsidP="003A4DB3" w14:paraId="03FA92FD" w14:textId="0ECC34B0">
            <w:pPr>
              <w:spacing w:after="0" w:line="240" w:lineRule="auto"/>
              <w:rPr>
                <w:rFonts w:ascii="Times New Roman" w:hAnsi="Times New Roman"/>
                <w:color w:val="000000"/>
                <w:sz w:val="20"/>
                <w:szCs w:val="20"/>
              </w:rPr>
            </w:pPr>
            <w:r>
              <w:rPr>
                <w:rFonts w:ascii="Times New Roman" w:hAnsi="Times New Roman"/>
                <w:color w:val="000000"/>
                <w:sz w:val="20"/>
                <w:szCs w:val="20"/>
              </w:rPr>
              <w:t>10</w:t>
            </w:r>
          </w:p>
        </w:tc>
        <w:tc>
          <w:tcPr>
            <w:tcW w:w="1440" w:type="dxa"/>
            <w:shd w:val="clear" w:color="000000" w:fill="FFFFFF"/>
          </w:tcPr>
          <w:p w:rsidR="00E90816" w:rsidRPr="00BB0280" w:rsidP="003A4DB3" w14:paraId="3EE59EFF" w14:textId="6E778EE7">
            <w:pPr>
              <w:spacing w:after="0" w:line="240" w:lineRule="auto"/>
              <w:rPr>
                <w:rFonts w:ascii="Times New Roman" w:hAnsi="Times New Roman"/>
                <w:color w:val="000000"/>
                <w:sz w:val="20"/>
                <w:szCs w:val="20"/>
              </w:rPr>
            </w:pPr>
            <w:r>
              <w:rPr>
                <w:rFonts w:ascii="Times New Roman" w:hAnsi="Times New Roman"/>
                <w:color w:val="000000"/>
                <w:sz w:val="20"/>
                <w:szCs w:val="20"/>
              </w:rPr>
              <w:t>10</w:t>
            </w:r>
          </w:p>
        </w:tc>
        <w:tc>
          <w:tcPr>
            <w:tcW w:w="1440" w:type="dxa"/>
            <w:shd w:val="clear" w:color="000000" w:fill="FFFFFF"/>
          </w:tcPr>
          <w:p w:rsidR="00E90816" w:rsidRPr="00BB0280" w:rsidP="003A4DB3" w14:paraId="0A116120" w14:textId="683DB3E3">
            <w:pPr>
              <w:spacing w:after="0" w:line="240" w:lineRule="auto"/>
              <w:rPr>
                <w:rFonts w:ascii="Times New Roman" w:hAnsi="Times New Roman"/>
                <w:color w:val="000000"/>
                <w:sz w:val="20"/>
                <w:szCs w:val="20"/>
              </w:rPr>
            </w:pPr>
            <w:r>
              <w:rPr>
                <w:rFonts w:ascii="Times New Roman" w:hAnsi="Times New Roman"/>
                <w:color w:val="000000"/>
                <w:sz w:val="20"/>
                <w:szCs w:val="20"/>
              </w:rPr>
              <w:t>$2,500</w:t>
            </w:r>
          </w:p>
        </w:tc>
      </w:tr>
      <w:tr w14:paraId="47C61432" w14:textId="77777777" w:rsidTr="00424252">
        <w:tblPrEx>
          <w:tblW w:w="14400" w:type="dxa"/>
          <w:tblInd w:w="-905" w:type="dxa"/>
          <w:tblLayout w:type="fixed"/>
          <w:tblLook w:val="04A0"/>
        </w:tblPrEx>
        <w:trPr>
          <w:trHeight w:val="400"/>
        </w:trPr>
        <w:tc>
          <w:tcPr>
            <w:tcW w:w="1530" w:type="dxa"/>
            <w:shd w:val="clear" w:color="000000" w:fill="FFFFFF"/>
            <w:vAlign w:val="center"/>
            <w:hideMark/>
          </w:tcPr>
          <w:p w:rsidR="00ED1CD0" w:rsidRPr="00BB0280" w:rsidP="003A4DB3" w14:paraId="3A00EA06" w14:textId="1C1FF012">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BB0280" w:rsidR="008809DA">
              <w:rPr>
                <w:rFonts w:ascii="Times New Roman" w:eastAsia="Times New Roman" w:hAnsi="Times New Roman" w:cs="Times New Roman"/>
                <w:color w:val="000000"/>
                <w:sz w:val="20"/>
                <w:szCs w:val="20"/>
              </w:rPr>
              <w:t>1.</w:t>
            </w:r>
            <w:r w:rsidRPr="00BB0280">
              <w:rPr>
                <w:rFonts w:ascii="Times New Roman" w:eastAsia="Times New Roman" w:hAnsi="Times New Roman" w:cs="Times New Roman"/>
                <w:color w:val="000000"/>
                <w:sz w:val="20"/>
                <w:szCs w:val="20"/>
              </w:rPr>
              <w:t>55</w:t>
            </w:r>
          </w:p>
          <w:p w:rsidR="008809DA" w:rsidP="003A4DB3" w14:paraId="08E661C2" w14:textId="77777777">
            <w:pPr>
              <w:spacing w:after="0" w:line="240" w:lineRule="auto"/>
              <w:rPr>
                <w:rFonts w:ascii="Times New Roman" w:eastAsia="Times New Roman" w:hAnsi="Times New Roman" w:cs="Times New Roman"/>
                <w:color w:val="000000"/>
                <w:sz w:val="20"/>
                <w:szCs w:val="20"/>
              </w:rPr>
            </w:pPr>
            <w:r w:rsidRPr="00BB0280">
              <w:rPr>
                <w:rFonts w:ascii="Times New Roman" w:eastAsia="Times New Roman" w:hAnsi="Times New Roman" w:cs="Times New Roman"/>
                <w:color w:val="000000"/>
                <w:sz w:val="20"/>
                <w:szCs w:val="20"/>
              </w:rPr>
              <w:t>Disclosure of Material Risks</w:t>
            </w:r>
          </w:p>
          <w:p w:rsidR="00E65B3E" w:rsidRPr="00BB0280" w:rsidP="003A4DB3" w14:paraId="62BBB072" w14:textId="05EA437D">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(FCMs)</w:t>
            </w:r>
          </w:p>
        </w:tc>
        <w:tc>
          <w:tcPr>
            <w:tcW w:w="1350" w:type="dxa"/>
            <w:shd w:val="clear" w:color="000000" w:fill="FFFFFF"/>
            <w:hideMark/>
          </w:tcPr>
          <w:p w:rsidR="008809DA" w:rsidRPr="00BB0280" w:rsidP="003A4DB3" w14:paraId="556CF3B5" w14:textId="003DCA99">
            <w:pPr>
              <w:spacing w:after="0" w:line="240" w:lineRule="auto"/>
              <w:rPr>
                <w:rFonts w:ascii="Times New Roman" w:hAnsi="Times New Roman"/>
                <w:color w:val="000000"/>
                <w:sz w:val="20"/>
                <w:szCs w:val="20"/>
              </w:rPr>
            </w:pPr>
            <w:r>
              <w:rPr>
                <w:rFonts w:ascii="Times New Roman" w:hAnsi="Times New Roman"/>
                <w:color w:val="000000"/>
                <w:sz w:val="20"/>
                <w:szCs w:val="20"/>
              </w:rPr>
              <w:t>10</w:t>
            </w:r>
          </w:p>
        </w:tc>
        <w:tc>
          <w:tcPr>
            <w:tcW w:w="1440" w:type="dxa"/>
            <w:shd w:val="clear" w:color="000000" w:fill="FFFFFF"/>
            <w:hideMark/>
          </w:tcPr>
          <w:p w:rsidR="008809DA" w:rsidRPr="00BB0280" w:rsidP="003A4DB3" w14:paraId="4FCE4EFB" w14:textId="5DCAADA7">
            <w:pPr>
              <w:spacing w:after="0" w:line="240" w:lineRule="auto"/>
              <w:rPr>
                <w:rFonts w:ascii="Times New Roman" w:hAnsi="Times New Roman"/>
                <w:color w:val="000000"/>
                <w:sz w:val="20"/>
                <w:szCs w:val="20"/>
              </w:rPr>
            </w:pPr>
            <w:r w:rsidRPr="00BB0280">
              <w:rPr>
                <w:rFonts w:ascii="Times New Roman" w:hAnsi="Times New Roman"/>
                <w:color w:val="000000"/>
                <w:sz w:val="20"/>
                <w:szCs w:val="20"/>
              </w:rPr>
              <w:t>1</w:t>
            </w:r>
          </w:p>
        </w:tc>
        <w:tc>
          <w:tcPr>
            <w:tcW w:w="1440" w:type="dxa"/>
            <w:shd w:val="clear" w:color="000000" w:fill="FFFFFF"/>
            <w:hideMark/>
          </w:tcPr>
          <w:p w:rsidR="008809DA" w:rsidRPr="00BB0280" w:rsidP="003A4DB3" w14:paraId="38B8C010" w14:textId="2A1FD588">
            <w:pPr>
              <w:spacing w:after="0" w:line="240" w:lineRule="auto"/>
              <w:rPr>
                <w:rFonts w:ascii="Times New Roman" w:hAnsi="Times New Roman"/>
                <w:color w:val="000000"/>
                <w:sz w:val="20"/>
                <w:szCs w:val="20"/>
              </w:rPr>
            </w:pPr>
            <w:r w:rsidRPr="00BB0280">
              <w:rPr>
                <w:rFonts w:ascii="Times New Roman" w:hAnsi="Times New Roman"/>
                <w:color w:val="000000"/>
                <w:sz w:val="20"/>
                <w:szCs w:val="20"/>
              </w:rPr>
              <w:t>2</w:t>
            </w:r>
          </w:p>
        </w:tc>
        <w:tc>
          <w:tcPr>
            <w:tcW w:w="1440" w:type="dxa"/>
            <w:shd w:val="clear" w:color="000000" w:fill="FFFFFF"/>
            <w:hideMark/>
          </w:tcPr>
          <w:p w:rsidR="008809DA" w:rsidRPr="00BB0280" w:rsidP="003A4DB3" w14:paraId="22ACE73A" w14:textId="6A9EE5BA">
            <w:pPr>
              <w:spacing w:after="0" w:line="240" w:lineRule="auto"/>
              <w:rPr>
                <w:rFonts w:ascii="Times New Roman" w:hAnsi="Times New Roman"/>
                <w:color w:val="000000"/>
                <w:sz w:val="20"/>
                <w:szCs w:val="20"/>
              </w:rPr>
            </w:pPr>
            <w:r w:rsidRPr="00BB0280">
              <w:rPr>
                <w:rFonts w:ascii="Times New Roman" w:hAnsi="Times New Roman"/>
                <w:color w:val="000000"/>
                <w:sz w:val="20"/>
                <w:szCs w:val="20"/>
              </w:rPr>
              <w:t>2</w:t>
            </w:r>
          </w:p>
        </w:tc>
        <w:tc>
          <w:tcPr>
            <w:tcW w:w="1440" w:type="dxa"/>
            <w:shd w:val="clear" w:color="000000" w:fill="FFFFFF"/>
            <w:hideMark/>
          </w:tcPr>
          <w:p w:rsidR="008809DA" w:rsidRPr="00BB0280" w:rsidP="003A4DB3" w14:paraId="5E2F6580" w14:textId="3287F876">
            <w:pPr>
              <w:spacing w:after="0" w:line="240" w:lineRule="auto"/>
              <w:rPr>
                <w:rFonts w:ascii="Times New Roman" w:hAnsi="Times New Roman"/>
                <w:color w:val="000000"/>
                <w:sz w:val="20"/>
                <w:szCs w:val="20"/>
              </w:rPr>
            </w:pPr>
            <w:r w:rsidRPr="00BB0280">
              <w:rPr>
                <w:rFonts w:ascii="Times New Roman" w:hAnsi="Times New Roman"/>
                <w:color w:val="000000"/>
                <w:sz w:val="20"/>
                <w:szCs w:val="20"/>
              </w:rPr>
              <w:t>$250</w:t>
            </w:r>
          </w:p>
        </w:tc>
        <w:tc>
          <w:tcPr>
            <w:tcW w:w="1440" w:type="dxa"/>
            <w:shd w:val="clear" w:color="000000" w:fill="FFFFFF"/>
            <w:hideMark/>
          </w:tcPr>
          <w:p w:rsidR="008809DA" w:rsidRPr="00BB0280" w:rsidP="003A4DB3" w14:paraId="5B55B9A3" w14:textId="4540FA4F">
            <w:pPr>
              <w:spacing w:after="0" w:line="240" w:lineRule="auto"/>
              <w:rPr>
                <w:rFonts w:ascii="Times New Roman" w:hAnsi="Times New Roman"/>
                <w:color w:val="000000"/>
                <w:sz w:val="20"/>
                <w:szCs w:val="20"/>
              </w:rPr>
            </w:pPr>
            <w:r w:rsidRPr="00BB0280">
              <w:rPr>
                <w:rFonts w:ascii="Times New Roman" w:hAnsi="Times New Roman"/>
                <w:color w:val="000000"/>
                <w:sz w:val="20"/>
                <w:szCs w:val="20"/>
              </w:rPr>
              <w:t>$500</w:t>
            </w:r>
          </w:p>
        </w:tc>
        <w:tc>
          <w:tcPr>
            <w:tcW w:w="1440" w:type="dxa"/>
            <w:shd w:val="clear" w:color="000000" w:fill="FFFFFF"/>
            <w:hideMark/>
          </w:tcPr>
          <w:p w:rsidR="008809DA" w:rsidRPr="00BB0280" w:rsidP="003A4DB3" w14:paraId="02BF8FC4" w14:textId="5D91F6C5">
            <w:pPr>
              <w:spacing w:after="0" w:line="240" w:lineRule="auto"/>
              <w:rPr>
                <w:rFonts w:ascii="Times New Roman" w:hAnsi="Times New Roman"/>
                <w:color w:val="000000"/>
                <w:sz w:val="20"/>
                <w:szCs w:val="20"/>
              </w:rPr>
            </w:pPr>
            <w:r>
              <w:rPr>
                <w:rFonts w:ascii="Times New Roman" w:hAnsi="Times New Roman"/>
                <w:color w:val="000000"/>
                <w:sz w:val="20"/>
                <w:szCs w:val="20"/>
              </w:rPr>
              <w:t>10</w:t>
            </w:r>
          </w:p>
        </w:tc>
        <w:tc>
          <w:tcPr>
            <w:tcW w:w="1440" w:type="dxa"/>
            <w:shd w:val="clear" w:color="000000" w:fill="FFFFFF"/>
            <w:hideMark/>
          </w:tcPr>
          <w:p w:rsidR="008809DA" w:rsidRPr="00BB0280" w:rsidP="003A4DB3" w14:paraId="09FAF4C0" w14:textId="43B4BD55">
            <w:pPr>
              <w:spacing w:after="0" w:line="240" w:lineRule="auto"/>
              <w:rPr>
                <w:rFonts w:ascii="Times New Roman" w:hAnsi="Times New Roman"/>
                <w:color w:val="000000"/>
                <w:sz w:val="20"/>
                <w:szCs w:val="20"/>
              </w:rPr>
            </w:pPr>
            <w:r>
              <w:rPr>
                <w:rFonts w:ascii="Times New Roman" w:hAnsi="Times New Roman"/>
                <w:color w:val="000000"/>
                <w:sz w:val="20"/>
                <w:szCs w:val="20"/>
              </w:rPr>
              <w:t>20</w:t>
            </w:r>
          </w:p>
        </w:tc>
        <w:tc>
          <w:tcPr>
            <w:tcW w:w="1440" w:type="dxa"/>
            <w:shd w:val="clear" w:color="000000" w:fill="FFFFFF"/>
            <w:hideMark/>
          </w:tcPr>
          <w:p w:rsidR="008809DA" w:rsidRPr="00BB0280" w:rsidP="003A4DB3" w14:paraId="7B8C131C" w14:textId="07D03EF9">
            <w:pPr>
              <w:spacing w:after="0" w:line="240" w:lineRule="auto"/>
              <w:rPr>
                <w:rFonts w:ascii="Times New Roman" w:hAnsi="Times New Roman"/>
                <w:color w:val="000000"/>
                <w:sz w:val="20"/>
                <w:szCs w:val="20"/>
              </w:rPr>
            </w:pPr>
            <w:r w:rsidRPr="00BB0280">
              <w:rPr>
                <w:rFonts w:ascii="Times New Roman" w:hAnsi="Times New Roman"/>
                <w:color w:val="000000"/>
                <w:sz w:val="20"/>
                <w:szCs w:val="20"/>
              </w:rPr>
              <w:t>$</w:t>
            </w:r>
            <w:r w:rsidR="001D4FA3">
              <w:rPr>
                <w:rFonts w:ascii="Times New Roman" w:hAnsi="Times New Roman"/>
                <w:color w:val="000000"/>
                <w:sz w:val="20"/>
                <w:szCs w:val="20"/>
              </w:rPr>
              <w:t>5,000</w:t>
            </w:r>
          </w:p>
        </w:tc>
      </w:tr>
      <w:tr w14:paraId="5CE753F5" w14:textId="77777777" w:rsidTr="00424252">
        <w:tblPrEx>
          <w:tblW w:w="14400" w:type="dxa"/>
          <w:tblInd w:w="-905" w:type="dxa"/>
          <w:tblLayout w:type="fixed"/>
          <w:tblLook w:val="04A0"/>
        </w:tblPrEx>
        <w:trPr>
          <w:trHeight w:val="400"/>
        </w:trPr>
        <w:tc>
          <w:tcPr>
            <w:tcW w:w="1530" w:type="dxa"/>
            <w:shd w:val="clear" w:color="000000" w:fill="FFFFFF"/>
            <w:vAlign w:val="center"/>
          </w:tcPr>
          <w:p w:rsidR="00BB63AB" w:rsidP="00BB63AB" w14:paraId="5C537D2C" w14:textId="4281F7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38.6</w:t>
            </w:r>
            <w:r w:rsidR="00C92193">
              <w:rPr>
                <w:rFonts w:ascii="Times New Roman" w:eastAsia="Times New Roman" w:hAnsi="Times New Roman" w:cs="Times New Roman"/>
                <w:color w:val="000000"/>
                <w:sz w:val="20"/>
                <w:szCs w:val="20"/>
              </w:rPr>
              <w:t>52</w:t>
            </w:r>
            <w:r>
              <w:rPr>
                <w:rFonts w:ascii="Times New Roman" w:eastAsia="Times New Roman" w:hAnsi="Times New Roman" w:cs="Times New Roman"/>
                <w:color w:val="000000"/>
                <w:sz w:val="20"/>
                <w:szCs w:val="20"/>
              </w:rPr>
              <w:t>(b)(2)</w:t>
            </w:r>
          </w:p>
          <w:p w:rsidR="00BB63AB" w:rsidP="00BB63AB" w14:paraId="09F5E431" w14:textId="7777777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Rulebook disclosures of affiliates</w:t>
            </w:r>
          </w:p>
          <w:p w:rsidR="00BB63AB" w:rsidP="00BB63AB" w14:paraId="393FF229" w14:textId="7777777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(DCMs)</w:t>
            </w:r>
          </w:p>
          <w:p w:rsidR="00BB63AB" w:rsidP="00BB63AB" w14:paraId="07FD2CB0" w14:textId="77777777">
            <w:pPr>
              <w:spacing w:after="0" w:line="240" w:lineRule="auto"/>
              <w:rPr>
                <w:rFonts w:ascii="Times New Roman" w:eastAsia="Times New Roman" w:hAnsi="Times New Roman" w:cs="Times New Roman"/>
                <w:color w:val="000000"/>
                <w:sz w:val="20"/>
                <w:szCs w:val="20"/>
              </w:rPr>
            </w:pPr>
          </w:p>
        </w:tc>
        <w:tc>
          <w:tcPr>
            <w:tcW w:w="1350" w:type="dxa"/>
            <w:shd w:val="clear" w:color="000000" w:fill="FFFFFF"/>
          </w:tcPr>
          <w:p w:rsidR="00BB63AB" w:rsidP="00BB63AB" w14:paraId="16A80BAB" w14:textId="08CA108A">
            <w:pPr>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440" w:type="dxa"/>
            <w:shd w:val="clear" w:color="000000" w:fill="FFFFFF"/>
          </w:tcPr>
          <w:p w:rsidR="00BB63AB" w:rsidP="00BB63AB" w14:paraId="47D46DA5" w14:textId="771B8310">
            <w:pPr>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1440" w:type="dxa"/>
            <w:shd w:val="clear" w:color="000000" w:fill="FFFFFF"/>
          </w:tcPr>
          <w:p w:rsidR="00BB63AB" w:rsidP="00BB63AB" w14:paraId="3B7F3A91" w14:textId="75800315">
            <w:pPr>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1440" w:type="dxa"/>
            <w:shd w:val="clear" w:color="000000" w:fill="FFFFFF"/>
          </w:tcPr>
          <w:p w:rsidR="00BB63AB" w:rsidP="00BB63AB" w14:paraId="1AF6AE89" w14:textId="4B0329A6">
            <w:pPr>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1440" w:type="dxa"/>
            <w:shd w:val="clear" w:color="000000" w:fill="FFFFFF"/>
          </w:tcPr>
          <w:p w:rsidR="00BB63AB" w:rsidP="00BB63AB" w14:paraId="049279CB" w14:textId="5361AA3B">
            <w:pPr>
              <w:spacing w:after="0" w:line="240" w:lineRule="auto"/>
              <w:rPr>
                <w:rFonts w:ascii="Times New Roman" w:hAnsi="Times New Roman"/>
                <w:color w:val="000000"/>
                <w:sz w:val="20"/>
                <w:szCs w:val="20"/>
              </w:rPr>
            </w:pPr>
            <w:r>
              <w:rPr>
                <w:rFonts w:ascii="Times New Roman" w:hAnsi="Times New Roman"/>
                <w:color w:val="000000"/>
                <w:sz w:val="20"/>
                <w:szCs w:val="20"/>
              </w:rPr>
              <w:t>$250</w:t>
            </w:r>
          </w:p>
        </w:tc>
        <w:tc>
          <w:tcPr>
            <w:tcW w:w="1440" w:type="dxa"/>
            <w:shd w:val="clear" w:color="000000" w:fill="FFFFFF"/>
          </w:tcPr>
          <w:p w:rsidR="00BB63AB" w:rsidP="00BB63AB" w14:paraId="025700D2" w14:textId="64CC8CF9">
            <w:pPr>
              <w:spacing w:after="0" w:line="240" w:lineRule="auto"/>
              <w:rPr>
                <w:rFonts w:ascii="Times New Roman" w:hAnsi="Times New Roman"/>
                <w:color w:val="000000"/>
                <w:sz w:val="20"/>
                <w:szCs w:val="20"/>
              </w:rPr>
            </w:pPr>
            <w:r>
              <w:rPr>
                <w:rFonts w:ascii="Times New Roman" w:hAnsi="Times New Roman"/>
                <w:color w:val="000000"/>
                <w:sz w:val="20"/>
                <w:szCs w:val="20"/>
              </w:rPr>
              <w:t>$250</w:t>
            </w:r>
          </w:p>
        </w:tc>
        <w:tc>
          <w:tcPr>
            <w:tcW w:w="1440" w:type="dxa"/>
            <w:shd w:val="clear" w:color="000000" w:fill="FFFFFF"/>
          </w:tcPr>
          <w:p w:rsidR="00BB63AB" w:rsidP="00BB63AB" w14:paraId="5EC721DF" w14:textId="758BE982">
            <w:pPr>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440" w:type="dxa"/>
            <w:shd w:val="clear" w:color="000000" w:fill="FFFFFF"/>
          </w:tcPr>
          <w:p w:rsidR="00BB63AB" w:rsidP="00BB63AB" w14:paraId="186B60F3" w14:textId="68EF2750">
            <w:pPr>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440" w:type="dxa"/>
            <w:shd w:val="clear" w:color="000000" w:fill="FFFFFF"/>
          </w:tcPr>
          <w:p w:rsidR="00BB63AB" w:rsidP="00BB63AB" w14:paraId="6A731B33" w14:textId="544F4A77">
            <w:pPr>
              <w:spacing w:after="0" w:line="240" w:lineRule="auto"/>
              <w:rPr>
                <w:rFonts w:ascii="Times New Roman" w:hAnsi="Times New Roman"/>
                <w:color w:val="000000"/>
                <w:sz w:val="20"/>
                <w:szCs w:val="20"/>
              </w:rPr>
            </w:pPr>
            <w:r>
              <w:rPr>
                <w:rFonts w:ascii="Times New Roman" w:hAnsi="Times New Roman"/>
                <w:color w:val="000000"/>
                <w:sz w:val="20"/>
                <w:szCs w:val="20"/>
              </w:rPr>
              <w:t>$</w:t>
            </w:r>
            <w:r w:rsidR="0069097D">
              <w:rPr>
                <w:rFonts w:ascii="Times New Roman" w:hAnsi="Times New Roman"/>
                <w:color w:val="000000"/>
                <w:sz w:val="20"/>
                <w:szCs w:val="20"/>
              </w:rPr>
              <w:t>1,250</w:t>
            </w:r>
          </w:p>
        </w:tc>
      </w:tr>
      <w:tr w14:paraId="3BAA7A35" w14:textId="77777777" w:rsidTr="00424252">
        <w:tblPrEx>
          <w:tblW w:w="14400" w:type="dxa"/>
          <w:tblInd w:w="-905" w:type="dxa"/>
          <w:tblLayout w:type="fixed"/>
          <w:tblLook w:val="04A0"/>
        </w:tblPrEx>
        <w:trPr>
          <w:trHeight w:val="400"/>
        </w:trPr>
        <w:tc>
          <w:tcPr>
            <w:tcW w:w="1530" w:type="dxa"/>
            <w:shd w:val="clear" w:color="000000" w:fill="FFFFFF"/>
            <w:vAlign w:val="center"/>
          </w:tcPr>
          <w:p w:rsidR="006309E8" w:rsidP="006309E8" w14:paraId="48A7B6F0" w14:textId="77777777">
            <w:pPr>
              <w:spacing w:after="0" w:line="240" w:lineRule="auto"/>
              <w:rPr>
                <w:rFonts w:ascii="Times New Roman" w:eastAsia="Times New Roman" w:hAnsi="Times New Roman" w:cs="Times New Roman"/>
                <w:color w:val="000000"/>
                <w:sz w:val="20"/>
                <w:szCs w:val="20"/>
              </w:rPr>
            </w:pPr>
            <w:r w:rsidRPr="00C92193">
              <w:rPr>
                <w:rFonts w:ascii="Times New Roman" w:eastAsia="Times New Roman" w:hAnsi="Times New Roman" w:cs="Times New Roman"/>
                <w:color w:val="000000"/>
                <w:sz w:val="20"/>
                <w:szCs w:val="20"/>
              </w:rPr>
              <w:t>38.852(b)(1)(v)</w:t>
            </w:r>
          </w:p>
          <w:p w:rsidR="006309E8" w:rsidP="006309E8" w14:paraId="12764C13" w14:textId="208E08C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Rulebook and website disclosures of affiliates (DCMs)</w:t>
            </w:r>
          </w:p>
        </w:tc>
        <w:tc>
          <w:tcPr>
            <w:tcW w:w="1350" w:type="dxa"/>
            <w:shd w:val="clear" w:color="000000" w:fill="FFFFFF"/>
          </w:tcPr>
          <w:p w:rsidR="006309E8" w:rsidP="006309E8" w14:paraId="5F51417A" w14:textId="36C559BA">
            <w:pPr>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440" w:type="dxa"/>
            <w:shd w:val="clear" w:color="000000" w:fill="FFFFFF"/>
          </w:tcPr>
          <w:p w:rsidR="006309E8" w:rsidP="006309E8" w14:paraId="4B49D796" w14:textId="4C0FFC93">
            <w:pPr>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1440" w:type="dxa"/>
            <w:shd w:val="clear" w:color="000000" w:fill="FFFFFF"/>
          </w:tcPr>
          <w:p w:rsidR="006309E8" w:rsidP="006309E8" w14:paraId="6AE06F67" w14:textId="1C598299">
            <w:pPr>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1440" w:type="dxa"/>
            <w:shd w:val="clear" w:color="000000" w:fill="FFFFFF"/>
          </w:tcPr>
          <w:p w:rsidR="006309E8" w:rsidP="006309E8" w14:paraId="3F1EC16C" w14:textId="30F3F057">
            <w:pPr>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1440" w:type="dxa"/>
            <w:shd w:val="clear" w:color="000000" w:fill="FFFFFF"/>
          </w:tcPr>
          <w:p w:rsidR="006309E8" w:rsidP="006309E8" w14:paraId="19EF2195" w14:textId="1957FB65">
            <w:pPr>
              <w:spacing w:after="0" w:line="240" w:lineRule="auto"/>
              <w:rPr>
                <w:rFonts w:ascii="Times New Roman" w:hAnsi="Times New Roman"/>
                <w:color w:val="000000"/>
                <w:sz w:val="20"/>
                <w:szCs w:val="20"/>
              </w:rPr>
            </w:pPr>
            <w:r>
              <w:rPr>
                <w:rFonts w:ascii="Times New Roman" w:hAnsi="Times New Roman"/>
                <w:color w:val="000000"/>
                <w:sz w:val="20"/>
                <w:szCs w:val="20"/>
              </w:rPr>
              <w:t>$250</w:t>
            </w:r>
          </w:p>
        </w:tc>
        <w:tc>
          <w:tcPr>
            <w:tcW w:w="1440" w:type="dxa"/>
            <w:shd w:val="clear" w:color="000000" w:fill="FFFFFF"/>
          </w:tcPr>
          <w:p w:rsidR="006309E8" w:rsidP="006309E8" w14:paraId="05E80056" w14:textId="5F541799">
            <w:pPr>
              <w:spacing w:after="0" w:line="240" w:lineRule="auto"/>
              <w:rPr>
                <w:rFonts w:ascii="Times New Roman" w:hAnsi="Times New Roman"/>
                <w:color w:val="000000"/>
                <w:sz w:val="20"/>
                <w:szCs w:val="20"/>
              </w:rPr>
            </w:pPr>
            <w:r>
              <w:rPr>
                <w:rFonts w:ascii="Times New Roman" w:hAnsi="Times New Roman"/>
                <w:color w:val="000000"/>
                <w:sz w:val="20"/>
                <w:szCs w:val="20"/>
              </w:rPr>
              <w:t>$250</w:t>
            </w:r>
          </w:p>
        </w:tc>
        <w:tc>
          <w:tcPr>
            <w:tcW w:w="1440" w:type="dxa"/>
            <w:shd w:val="clear" w:color="000000" w:fill="FFFFFF"/>
          </w:tcPr>
          <w:p w:rsidR="006309E8" w:rsidP="006309E8" w14:paraId="3061A75A" w14:textId="381A347B">
            <w:pPr>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440" w:type="dxa"/>
            <w:shd w:val="clear" w:color="000000" w:fill="FFFFFF"/>
          </w:tcPr>
          <w:p w:rsidR="006309E8" w:rsidP="006309E8" w14:paraId="2D5E05CF" w14:textId="18434D0A">
            <w:pPr>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440" w:type="dxa"/>
            <w:shd w:val="clear" w:color="000000" w:fill="FFFFFF"/>
          </w:tcPr>
          <w:p w:rsidR="006309E8" w:rsidP="006309E8" w14:paraId="0B118F13" w14:textId="48A0FF52">
            <w:pPr>
              <w:spacing w:after="0" w:line="240" w:lineRule="auto"/>
              <w:rPr>
                <w:rFonts w:ascii="Times New Roman" w:hAnsi="Times New Roman"/>
                <w:color w:val="000000"/>
                <w:sz w:val="20"/>
                <w:szCs w:val="20"/>
              </w:rPr>
            </w:pPr>
            <w:r>
              <w:rPr>
                <w:rFonts w:ascii="Times New Roman" w:hAnsi="Times New Roman"/>
                <w:color w:val="000000"/>
                <w:sz w:val="20"/>
                <w:szCs w:val="20"/>
              </w:rPr>
              <w:t>$1,250</w:t>
            </w:r>
          </w:p>
        </w:tc>
      </w:tr>
      <w:tr w14:paraId="4CA01E10" w14:textId="77777777" w:rsidTr="00424252">
        <w:tblPrEx>
          <w:tblW w:w="14400" w:type="dxa"/>
          <w:tblInd w:w="-905" w:type="dxa"/>
          <w:tblLayout w:type="fixed"/>
          <w:tblLook w:val="04A0"/>
        </w:tblPrEx>
        <w:trPr>
          <w:trHeight w:val="400"/>
        </w:trPr>
        <w:tc>
          <w:tcPr>
            <w:tcW w:w="1530" w:type="dxa"/>
            <w:shd w:val="clear" w:color="000000" w:fill="FFFFFF"/>
            <w:vAlign w:val="center"/>
          </w:tcPr>
          <w:p w:rsidR="00370FF9" w:rsidP="003A4DB3" w14:paraId="46D7CA85" w14:textId="5B0C88CF">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BB0280" w:rsidR="00BB0280">
              <w:rPr>
                <w:rFonts w:ascii="Times New Roman" w:eastAsia="Times New Roman" w:hAnsi="Times New Roman" w:cs="Times New Roman"/>
                <w:color w:val="000000"/>
                <w:sz w:val="20"/>
                <w:szCs w:val="20"/>
              </w:rPr>
              <w:t>38.852(c)(</w:t>
            </w:r>
            <w:r w:rsidR="00D23407">
              <w:rPr>
                <w:rFonts w:ascii="Times New Roman" w:eastAsia="Times New Roman" w:hAnsi="Times New Roman" w:cs="Times New Roman"/>
                <w:color w:val="000000"/>
                <w:sz w:val="20"/>
                <w:szCs w:val="20"/>
              </w:rPr>
              <w:t>3</w:t>
            </w:r>
            <w:r w:rsidRPr="00BB0280" w:rsidR="00BB0280">
              <w:rPr>
                <w:rFonts w:ascii="Times New Roman" w:eastAsia="Times New Roman" w:hAnsi="Times New Roman" w:cs="Times New Roman"/>
                <w:color w:val="000000"/>
                <w:sz w:val="20"/>
                <w:szCs w:val="20"/>
              </w:rPr>
              <w:t>)</w:t>
            </w:r>
          </w:p>
          <w:p w:rsidR="00BB0280" w:rsidP="003A4DB3" w14:paraId="381F26EF" w14:textId="7777777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Drafting p</w:t>
            </w:r>
            <w:r w:rsidR="00B43F98">
              <w:rPr>
                <w:rFonts w:ascii="Times New Roman" w:eastAsia="Times New Roman" w:hAnsi="Times New Roman" w:cs="Times New Roman"/>
                <w:color w:val="000000"/>
                <w:sz w:val="20"/>
                <w:szCs w:val="20"/>
              </w:rPr>
              <w:t>oint-of-transaction notice of affiliate relationship</w:t>
            </w:r>
          </w:p>
          <w:p w:rsidR="00E65B3E" w:rsidP="003A4DB3" w14:paraId="50A5C2DA" w14:textId="7777777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(DCMs)</w:t>
            </w:r>
          </w:p>
          <w:p w:rsidR="00757883" w:rsidRPr="00BB0280" w:rsidP="003A4DB3" w14:paraId="0F0E9CB5" w14:textId="1E702849">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(one-time cost)</w:t>
            </w:r>
          </w:p>
        </w:tc>
        <w:tc>
          <w:tcPr>
            <w:tcW w:w="1350" w:type="dxa"/>
            <w:shd w:val="clear" w:color="000000" w:fill="FFFFFF"/>
          </w:tcPr>
          <w:p w:rsidR="00370FF9" w:rsidRPr="00BB0280" w:rsidP="003A4DB3" w14:paraId="3E9E7437" w14:textId="0AE94971">
            <w:pPr>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440" w:type="dxa"/>
            <w:shd w:val="clear" w:color="000000" w:fill="FFFFFF"/>
          </w:tcPr>
          <w:p w:rsidR="00370FF9" w:rsidRPr="00BB0280" w:rsidP="003A4DB3" w14:paraId="5FDD3F1D" w14:textId="173970F1">
            <w:pPr>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1440" w:type="dxa"/>
            <w:shd w:val="clear" w:color="000000" w:fill="FFFFFF"/>
          </w:tcPr>
          <w:p w:rsidR="00370FF9" w:rsidRPr="00BB0280" w:rsidP="003A4DB3" w14:paraId="45CB3345" w14:textId="13001D13">
            <w:pPr>
              <w:spacing w:after="0" w:line="240" w:lineRule="auto"/>
              <w:rPr>
                <w:rFonts w:ascii="Times New Roman" w:hAnsi="Times New Roman"/>
                <w:color w:val="000000"/>
                <w:sz w:val="20"/>
                <w:szCs w:val="20"/>
              </w:rPr>
            </w:pPr>
            <w:r>
              <w:rPr>
                <w:rFonts w:ascii="Times New Roman" w:hAnsi="Times New Roman"/>
                <w:color w:val="000000"/>
                <w:sz w:val="20"/>
                <w:szCs w:val="20"/>
              </w:rPr>
              <w:t>20</w:t>
            </w:r>
          </w:p>
        </w:tc>
        <w:tc>
          <w:tcPr>
            <w:tcW w:w="1440" w:type="dxa"/>
            <w:shd w:val="clear" w:color="000000" w:fill="FFFFFF"/>
          </w:tcPr>
          <w:p w:rsidR="00370FF9" w:rsidRPr="00BB0280" w:rsidP="003A4DB3" w14:paraId="1F7AC1F3" w14:textId="3BEC3FE2">
            <w:pPr>
              <w:spacing w:after="0" w:line="240" w:lineRule="auto"/>
              <w:rPr>
                <w:rFonts w:ascii="Times New Roman" w:hAnsi="Times New Roman"/>
                <w:color w:val="000000"/>
                <w:sz w:val="20"/>
                <w:szCs w:val="20"/>
              </w:rPr>
            </w:pPr>
            <w:r>
              <w:rPr>
                <w:rFonts w:ascii="Times New Roman" w:hAnsi="Times New Roman"/>
                <w:color w:val="000000"/>
                <w:sz w:val="20"/>
                <w:szCs w:val="20"/>
              </w:rPr>
              <w:t>20</w:t>
            </w:r>
          </w:p>
        </w:tc>
        <w:tc>
          <w:tcPr>
            <w:tcW w:w="1440" w:type="dxa"/>
            <w:shd w:val="clear" w:color="000000" w:fill="FFFFFF"/>
          </w:tcPr>
          <w:p w:rsidR="00370FF9" w:rsidRPr="00BB0280" w:rsidP="003A4DB3" w14:paraId="436F3FA0" w14:textId="7DDC60AE">
            <w:pPr>
              <w:spacing w:after="0" w:line="240" w:lineRule="auto"/>
              <w:rPr>
                <w:rFonts w:ascii="Times New Roman" w:hAnsi="Times New Roman"/>
                <w:color w:val="000000"/>
                <w:sz w:val="20"/>
                <w:szCs w:val="20"/>
              </w:rPr>
            </w:pPr>
            <w:r>
              <w:rPr>
                <w:rFonts w:ascii="Times New Roman" w:hAnsi="Times New Roman"/>
                <w:color w:val="000000"/>
                <w:sz w:val="20"/>
                <w:szCs w:val="20"/>
              </w:rPr>
              <w:t>$250</w:t>
            </w:r>
          </w:p>
        </w:tc>
        <w:tc>
          <w:tcPr>
            <w:tcW w:w="1440" w:type="dxa"/>
            <w:shd w:val="clear" w:color="000000" w:fill="FFFFFF"/>
          </w:tcPr>
          <w:p w:rsidR="00370FF9" w:rsidRPr="00BB0280" w:rsidP="003A4DB3" w14:paraId="1DE8A762" w14:textId="7B8C5494">
            <w:pPr>
              <w:spacing w:after="0" w:line="240" w:lineRule="auto"/>
              <w:rPr>
                <w:rFonts w:ascii="Times New Roman" w:hAnsi="Times New Roman"/>
                <w:color w:val="000000"/>
                <w:sz w:val="20"/>
                <w:szCs w:val="20"/>
              </w:rPr>
            </w:pPr>
            <w:r>
              <w:rPr>
                <w:rFonts w:ascii="Times New Roman" w:hAnsi="Times New Roman"/>
                <w:color w:val="000000"/>
                <w:sz w:val="20"/>
                <w:szCs w:val="20"/>
              </w:rPr>
              <w:t>$5,000</w:t>
            </w:r>
          </w:p>
        </w:tc>
        <w:tc>
          <w:tcPr>
            <w:tcW w:w="1440" w:type="dxa"/>
            <w:shd w:val="clear" w:color="000000" w:fill="FFFFFF"/>
          </w:tcPr>
          <w:p w:rsidR="00370FF9" w:rsidRPr="00BB0280" w:rsidP="003A4DB3" w14:paraId="016A0E4E" w14:textId="32B3182B">
            <w:pPr>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440" w:type="dxa"/>
            <w:shd w:val="clear" w:color="000000" w:fill="FFFFFF"/>
          </w:tcPr>
          <w:p w:rsidR="00370FF9" w:rsidRPr="00BB0280" w:rsidP="003A4DB3" w14:paraId="5CB3868C" w14:textId="1BB2F23B">
            <w:pPr>
              <w:spacing w:after="0" w:line="240" w:lineRule="auto"/>
              <w:rPr>
                <w:rFonts w:ascii="Times New Roman" w:hAnsi="Times New Roman"/>
                <w:color w:val="000000"/>
                <w:sz w:val="20"/>
                <w:szCs w:val="20"/>
              </w:rPr>
            </w:pPr>
            <w:r>
              <w:rPr>
                <w:rFonts w:ascii="Times New Roman" w:hAnsi="Times New Roman"/>
                <w:color w:val="000000"/>
                <w:sz w:val="20"/>
                <w:szCs w:val="20"/>
              </w:rPr>
              <w:t>100</w:t>
            </w:r>
          </w:p>
        </w:tc>
        <w:tc>
          <w:tcPr>
            <w:tcW w:w="1440" w:type="dxa"/>
            <w:shd w:val="clear" w:color="000000" w:fill="FFFFFF"/>
          </w:tcPr>
          <w:p w:rsidR="00370FF9" w:rsidRPr="00BB0280" w:rsidP="003A4DB3" w14:paraId="6E3D9C3F" w14:textId="3B037549">
            <w:pPr>
              <w:spacing w:after="0" w:line="240" w:lineRule="auto"/>
              <w:rPr>
                <w:rFonts w:ascii="Times New Roman" w:hAnsi="Times New Roman"/>
                <w:color w:val="000000"/>
                <w:sz w:val="20"/>
                <w:szCs w:val="20"/>
              </w:rPr>
            </w:pPr>
            <w:r>
              <w:rPr>
                <w:rFonts w:ascii="Times New Roman" w:hAnsi="Times New Roman"/>
                <w:color w:val="000000"/>
                <w:sz w:val="20"/>
                <w:szCs w:val="20"/>
              </w:rPr>
              <w:t>$</w:t>
            </w:r>
            <w:r w:rsidR="00F57988">
              <w:rPr>
                <w:rFonts w:ascii="Times New Roman" w:hAnsi="Times New Roman"/>
                <w:color w:val="000000"/>
                <w:sz w:val="20"/>
                <w:szCs w:val="20"/>
              </w:rPr>
              <w:t>25,000</w:t>
            </w:r>
          </w:p>
        </w:tc>
      </w:tr>
      <w:tr w14:paraId="4610CFD2" w14:textId="77777777" w:rsidTr="00424252">
        <w:tblPrEx>
          <w:tblW w:w="14400" w:type="dxa"/>
          <w:tblInd w:w="-905" w:type="dxa"/>
          <w:tblLayout w:type="fixed"/>
          <w:tblLook w:val="04A0"/>
        </w:tblPrEx>
        <w:trPr>
          <w:trHeight w:val="400"/>
        </w:trPr>
        <w:tc>
          <w:tcPr>
            <w:tcW w:w="1530" w:type="dxa"/>
            <w:shd w:val="clear" w:color="000000" w:fill="FFFFFF"/>
            <w:vAlign w:val="center"/>
          </w:tcPr>
          <w:p w:rsidR="00CD6A93" w:rsidP="00CD6A93" w14:paraId="2B701B3D" w14:textId="0EB73FA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BB0280">
              <w:rPr>
                <w:rFonts w:ascii="Times New Roman" w:eastAsia="Times New Roman" w:hAnsi="Times New Roman" w:cs="Times New Roman"/>
                <w:color w:val="000000"/>
                <w:sz w:val="20"/>
                <w:szCs w:val="20"/>
              </w:rPr>
              <w:t>38.852(c)(</w:t>
            </w:r>
            <w:r w:rsidR="00F821E3">
              <w:rPr>
                <w:rFonts w:ascii="Times New Roman" w:eastAsia="Times New Roman" w:hAnsi="Times New Roman" w:cs="Times New Roman"/>
                <w:color w:val="000000"/>
                <w:sz w:val="20"/>
                <w:szCs w:val="20"/>
              </w:rPr>
              <w:t>3</w:t>
            </w:r>
            <w:r w:rsidRPr="00BB0280">
              <w:rPr>
                <w:rFonts w:ascii="Times New Roman" w:eastAsia="Times New Roman" w:hAnsi="Times New Roman" w:cs="Times New Roman"/>
                <w:color w:val="000000"/>
                <w:sz w:val="20"/>
                <w:szCs w:val="20"/>
              </w:rPr>
              <w:t>)</w:t>
            </w:r>
          </w:p>
          <w:p w:rsidR="00424252" w:rsidP="003A4DB3" w14:paraId="419571D5" w14:textId="7777777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Delivery of point-of-transaction notice of affiliate relationship</w:t>
            </w:r>
          </w:p>
          <w:p w:rsidR="00337F2E" w:rsidRPr="00BB0280" w:rsidP="003A4DB3" w14:paraId="1B619D6C" w14:textId="43A07657">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(DCMs)</w:t>
            </w:r>
          </w:p>
        </w:tc>
        <w:tc>
          <w:tcPr>
            <w:tcW w:w="1350" w:type="dxa"/>
            <w:shd w:val="clear" w:color="000000" w:fill="FFFFFF"/>
          </w:tcPr>
          <w:p w:rsidR="00424252" w:rsidP="003A4DB3" w14:paraId="0AE0EA4A" w14:textId="27126E45">
            <w:pPr>
              <w:spacing w:after="0" w:line="240" w:lineRule="auto"/>
              <w:rPr>
                <w:rFonts w:ascii="Times New Roman" w:hAnsi="Times New Roman"/>
                <w:color w:val="000000"/>
                <w:sz w:val="20"/>
                <w:szCs w:val="20"/>
              </w:rPr>
            </w:pPr>
            <w:r>
              <w:rPr>
                <w:rFonts w:ascii="Times New Roman" w:hAnsi="Times New Roman"/>
                <w:color w:val="000000"/>
                <w:sz w:val="20"/>
                <w:szCs w:val="20"/>
              </w:rPr>
              <w:t>5</w:t>
            </w:r>
          </w:p>
        </w:tc>
        <w:tc>
          <w:tcPr>
            <w:tcW w:w="1440" w:type="dxa"/>
            <w:shd w:val="clear" w:color="000000" w:fill="FFFFFF"/>
          </w:tcPr>
          <w:p w:rsidR="00424252" w:rsidP="003A4DB3" w14:paraId="7188D93E" w14:textId="091D1D2B">
            <w:pPr>
              <w:spacing w:after="0" w:line="240" w:lineRule="auto"/>
              <w:rPr>
                <w:rFonts w:ascii="Times New Roman" w:hAnsi="Times New Roman"/>
                <w:color w:val="000000"/>
                <w:sz w:val="20"/>
                <w:szCs w:val="20"/>
              </w:rPr>
            </w:pPr>
            <w:r>
              <w:rPr>
                <w:rFonts w:ascii="Times New Roman" w:hAnsi="Times New Roman"/>
                <w:color w:val="000000"/>
                <w:sz w:val="20"/>
                <w:szCs w:val="20"/>
              </w:rPr>
              <w:t>250</w:t>
            </w:r>
            <w:r w:rsidR="00A74EE1">
              <w:rPr>
                <w:rFonts w:ascii="Times New Roman" w:hAnsi="Times New Roman"/>
                <w:color w:val="000000"/>
                <w:sz w:val="20"/>
                <w:szCs w:val="20"/>
              </w:rPr>
              <w:t>,000</w:t>
            </w:r>
          </w:p>
        </w:tc>
        <w:tc>
          <w:tcPr>
            <w:tcW w:w="1440" w:type="dxa"/>
            <w:shd w:val="clear" w:color="000000" w:fill="FFFFFF"/>
          </w:tcPr>
          <w:p w:rsidR="00424252" w:rsidP="003A4DB3" w14:paraId="2A0320DA" w14:textId="3CF4B4C4">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5 </w:t>
            </w:r>
            <w:r w:rsidR="001A62C1">
              <w:rPr>
                <w:rFonts w:ascii="Times New Roman" w:hAnsi="Times New Roman"/>
                <w:color w:val="000000"/>
                <w:sz w:val="20"/>
                <w:szCs w:val="20"/>
              </w:rPr>
              <w:t>seconds</w:t>
            </w:r>
          </w:p>
        </w:tc>
        <w:tc>
          <w:tcPr>
            <w:tcW w:w="1440" w:type="dxa"/>
            <w:shd w:val="clear" w:color="000000" w:fill="FFFFFF"/>
          </w:tcPr>
          <w:p w:rsidR="00424252" w:rsidP="003A4DB3" w14:paraId="55101273" w14:textId="12C79B3F">
            <w:pPr>
              <w:spacing w:after="0" w:line="240" w:lineRule="auto"/>
              <w:rPr>
                <w:rFonts w:ascii="Times New Roman" w:hAnsi="Times New Roman"/>
                <w:color w:val="000000"/>
                <w:sz w:val="20"/>
                <w:szCs w:val="20"/>
              </w:rPr>
            </w:pPr>
            <w:r>
              <w:rPr>
                <w:rFonts w:ascii="Times New Roman" w:hAnsi="Times New Roman"/>
                <w:color w:val="000000"/>
                <w:sz w:val="20"/>
                <w:szCs w:val="20"/>
              </w:rPr>
              <w:t xml:space="preserve">347 </w:t>
            </w:r>
            <w:r w:rsidR="002840E1">
              <w:rPr>
                <w:rFonts w:ascii="Times New Roman" w:hAnsi="Times New Roman"/>
                <w:color w:val="000000"/>
                <w:sz w:val="20"/>
                <w:szCs w:val="20"/>
              </w:rPr>
              <w:t>hours</w:t>
            </w:r>
            <w:r w:rsidR="00CB53D8">
              <w:rPr>
                <w:rFonts w:ascii="Times New Roman" w:hAnsi="Times New Roman"/>
                <w:color w:val="000000"/>
                <w:sz w:val="20"/>
                <w:szCs w:val="20"/>
              </w:rPr>
              <w:t xml:space="preserve"> (rounded)</w:t>
            </w:r>
          </w:p>
        </w:tc>
        <w:tc>
          <w:tcPr>
            <w:tcW w:w="1440" w:type="dxa"/>
            <w:shd w:val="clear" w:color="000000" w:fill="FFFFFF"/>
          </w:tcPr>
          <w:p w:rsidR="00424252" w:rsidP="003A4DB3" w14:paraId="64A0BC03" w14:textId="2F3682C5">
            <w:pPr>
              <w:spacing w:after="0" w:line="240" w:lineRule="auto"/>
              <w:rPr>
                <w:rFonts w:ascii="Times New Roman" w:hAnsi="Times New Roman"/>
                <w:color w:val="000000"/>
                <w:sz w:val="20"/>
                <w:szCs w:val="20"/>
              </w:rPr>
            </w:pPr>
            <w:r>
              <w:rPr>
                <w:rFonts w:ascii="Times New Roman" w:hAnsi="Times New Roman"/>
                <w:color w:val="000000"/>
                <w:sz w:val="20"/>
                <w:szCs w:val="20"/>
              </w:rPr>
              <w:t>$250</w:t>
            </w:r>
          </w:p>
        </w:tc>
        <w:tc>
          <w:tcPr>
            <w:tcW w:w="1440" w:type="dxa"/>
            <w:shd w:val="clear" w:color="000000" w:fill="FFFFFF"/>
          </w:tcPr>
          <w:p w:rsidR="00424252" w:rsidP="003A4DB3" w14:paraId="0559B10F" w14:textId="4BAD5FF3">
            <w:pPr>
              <w:spacing w:after="0" w:line="240" w:lineRule="auto"/>
              <w:rPr>
                <w:rFonts w:ascii="Times New Roman" w:hAnsi="Times New Roman"/>
                <w:color w:val="000000"/>
                <w:sz w:val="20"/>
                <w:szCs w:val="20"/>
              </w:rPr>
            </w:pPr>
            <w:r>
              <w:rPr>
                <w:rFonts w:ascii="Times New Roman" w:hAnsi="Times New Roman"/>
                <w:color w:val="000000"/>
                <w:sz w:val="20"/>
                <w:szCs w:val="20"/>
              </w:rPr>
              <w:t>$</w:t>
            </w:r>
            <w:r w:rsidR="00C65C93">
              <w:rPr>
                <w:rFonts w:ascii="Times New Roman" w:hAnsi="Times New Roman"/>
                <w:color w:val="000000"/>
                <w:sz w:val="20"/>
                <w:szCs w:val="20"/>
              </w:rPr>
              <w:t>86,750</w:t>
            </w:r>
          </w:p>
        </w:tc>
        <w:tc>
          <w:tcPr>
            <w:tcW w:w="1440" w:type="dxa"/>
            <w:shd w:val="clear" w:color="000000" w:fill="FFFFFF"/>
          </w:tcPr>
          <w:p w:rsidR="00424252" w:rsidP="003A4DB3" w14:paraId="5CEA4A7D" w14:textId="5546C0D2">
            <w:pPr>
              <w:spacing w:after="0" w:line="240" w:lineRule="auto"/>
              <w:rPr>
                <w:rFonts w:ascii="Times New Roman" w:hAnsi="Times New Roman"/>
                <w:color w:val="000000"/>
                <w:sz w:val="20"/>
                <w:szCs w:val="20"/>
              </w:rPr>
            </w:pPr>
            <w:r>
              <w:rPr>
                <w:rFonts w:ascii="Times New Roman" w:hAnsi="Times New Roman"/>
                <w:color w:val="000000"/>
                <w:sz w:val="20"/>
                <w:szCs w:val="20"/>
              </w:rPr>
              <w:t>1,250,000</w:t>
            </w:r>
          </w:p>
        </w:tc>
        <w:tc>
          <w:tcPr>
            <w:tcW w:w="1440" w:type="dxa"/>
            <w:shd w:val="clear" w:color="000000" w:fill="FFFFFF"/>
          </w:tcPr>
          <w:p w:rsidR="00C71EA5" w:rsidP="003A4DB3" w14:paraId="0EFE0A72" w14:textId="7CBE457F">
            <w:pPr>
              <w:spacing w:after="0" w:line="240" w:lineRule="auto"/>
              <w:rPr>
                <w:rFonts w:ascii="Times New Roman" w:hAnsi="Times New Roman"/>
                <w:color w:val="000000"/>
                <w:sz w:val="20"/>
                <w:szCs w:val="20"/>
              </w:rPr>
            </w:pPr>
            <w:r>
              <w:rPr>
                <w:rFonts w:ascii="Times New Roman" w:hAnsi="Times New Roman"/>
                <w:color w:val="000000"/>
                <w:sz w:val="20"/>
                <w:szCs w:val="20"/>
              </w:rPr>
              <w:t>1,</w:t>
            </w:r>
            <w:r w:rsidR="00CB53D8">
              <w:rPr>
                <w:rFonts w:ascii="Times New Roman" w:hAnsi="Times New Roman"/>
                <w:color w:val="000000"/>
                <w:sz w:val="20"/>
                <w:szCs w:val="20"/>
              </w:rPr>
              <w:t>736</w:t>
            </w:r>
          </w:p>
          <w:p w:rsidR="00FB2885" w:rsidP="003A4DB3" w14:paraId="23388689" w14:textId="5EC3DA92">
            <w:pPr>
              <w:spacing w:after="0" w:line="240" w:lineRule="auto"/>
              <w:rPr>
                <w:rFonts w:ascii="Times New Roman" w:hAnsi="Times New Roman"/>
                <w:color w:val="000000"/>
                <w:sz w:val="20"/>
                <w:szCs w:val="20"/>
              </w:rPr>
            </w:pPr>
            <w:r>
              <w:rPr>
                <w:rFonts w:ascii="Times New Roman" w:hAnsi="Times New Roman"/>
                <w:color w:val="000000"/>
                <w:sz w:val="20"/>
                <w:szCs w:val="20"/>
              </w:rPr>
              <w:t>(rounded)</w:t>
            </w:r>
          </w:p>
        </w:tc>
        <w:tc>
          <w:tcPr>
            <w:tcW w:w="1440" w:type="dxa"/>
            <w:shd w:val="clear" w:color="000000" w:fill="FFFFFF"/>
          </w:tcPr>
          <w:p w:rsidR="00424252" w:rsidP="003A4DB3" w14:paraId="4A8E098A" w14:textId="1906159A">
            <w:pPr>
              <w:spacing w:after="0" w:line="240" w:lineRule="auto"/>
              <w:rPr>
                <w:rFonts w:ascii="Times New Roman" w:hAnsi="Times New Roman"/>
                <w:color w:val="000000"/>
                <w:sz w:val="20"/>
                <w:szCs w:val="20"/>
              </w:rPr>
            </w:pPr>
            <w:r>
              <w:rPr>
                <w:rFonts w:ascii="Times New Roman" w:hAnsi="Times New Roman"/>
                <w:color w:val="000000"/>
                <w:sz w:val="20"/>
                <w:szCs w:val="20"/>
              </w:rPr>
              <w:t>$</w:t>
            </w:r>
            <w:r w:rsidR="00182C13">
              <w:rPr>
                <w:rFonts w:ascii="Times New Roman" w:hAnsi="Times New Roman"/>
                <w:color w:val="000000"/>
                <w:sz w:val="20"/>
                <w:szCs w:val="20"/>
              </w:rPr>
              <w:t>433,750</w:t>
            </w:r>
          </w:p>
        </w:tc>
      </w:tr>
      <w:tr w14:paraId="6052FF4F" w14:textId="77777777" w:rsidTr="00424252">
        <w:tblPrEx>
          <w:tblW w:w="14400" w:type="dxa"/>
          <w:tblInd w:w="-905" w:type="dxa"/>
          <w:tblLayout w:type="fixed"/>
          <w:tblLook w:val="04A0"/>
        </w:tblPrEx>
        <w:trPr>
          <w:trHeight w:val="400"/>
        </w:trPr>
        <w:tc>
          <w:tcPr>
            <w:tcW w:w="1530" w:type="dxa"/>
            <w:shd w:val="clear" w:color="000000" w:fill="FFFFFF"/>
            <w:vAlign w:val="center"/>
          </w:tcPr>
          <w:p w:rsidR="00A411F0" w:rsidP="003A4DB3" w14:paraId="1F85EBF4" w14:textId="3C454254">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39.21</w:t>
            </w:r>
          </w:p>
          <w:p w:rsidR="001E106E" w:rsidP="003A4DB3" w14:paraId="3485A3DC" w14:textId="36973B58">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Affiliate disclosures on websites</w:t>
            </w:r>
          </w:p>
          <w:p w:rsidR="001E106E" w:rsidP="003A4DB3" w14:paraId="5632B22D" w14:textId="301CD8C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(DCOs)</w:t>
            </w:r>
          </w:p>
          <w:p w:rsidR="00A411F0" w:rsidP="003A4DB3" w14:paraId="6F75D199" w14:textId="7AD97A79">
            <w:pPr>
              <w:spacing w:after="0" w:line="240" w:lineRule="auto"/>
              <w:rPr>
                <w:rFonts w:ascii="Times New Roman" w:eastAsia="Times New Roman" w:hAnsi="Times New Roman" w:cs="Times New Roman"/>
                <w:color w:val="000000"/>
                <w:sz w:val="20"/>
                <w:szCs w:val="20"/>
              </w:rPr>
            </w:pPr>
          </w:p>
        </w:tc>
        <w:tc>
          <w:tcPr>
            <w:tcW w:w="1350" w:type="dxa"/>
            <w:shd w:val="clear" w:color="000000" w:fill="FFFFFF"/>
          </w:tcPr>
          <w:p w:rsidR="00A411F0" w:rsidP="003A4DB3" w14:paraId="15F6CF79" w14:textId="4EFE5CC0">
            <w:pPr>
              <w:spacing w:after="0" w:line="240" w:lineRule="auto"/>
              <w:rPr>
                <w:rFonts w:ascii="Times New Roman" w:hAnsi="Times New Roman"/>
                <w:color w:val="000000"/>
                <w:sz w:val="20"/>
                <w:szCs w:val="20"/>
              </w:rPr>
            </w:pPr>
            <w:r>
              <w:rPr>
                <w:rFonts w:ascii="Times New Roman" w:hAnsi="Times New Roman"/>
                <w:color w:val="000000"/>
                <w:sz w:val="20"/>
                <w:szCs w:val="20"/>
              </w:rPr>
              <w:t>6</w:t>
            </w:r>
          </w:p>
        </w:tc>
        <w:tc>
          <w:tcPr>
            <w:tcW w:w="1440" w:type="dxa"/>
            <w:shd w:val="clear" w:color="000000" w:fill="FFFFFF"/>
          </w:tcPr>
          <w:p w:rsidR="00A411F0" w:rsidP="003A4DB3" w14:paraId="38821638" w14:textId="31DCA5F8">
            <w:pPr>
              <w:spacing w:after="0" w:line="240" w:lineRule="auto"/>
              <w:rPr>
                <w:rFonts w:ascii="Times New Roman" w:hAnsi="Times New Roman"/>
                <w:color w:val="000000"/>
                <w:sz w:val="20"/>
                <w:szCs w:val="20"/>
              </w:rPr>
            </w:pPr>
            <w:r>
              <w:rPr>
                <w:rFonts w:ascii="Times New Roman" w:hAnsi="Times New Roman"/>
                <w:color w:val="000000"/>
                <w:sz w:val="20"/>
                <w:szCs w:val="20"/>
              </w:rPr>
              <w:t>1</w:t>
            </w:r>
          </w:p>
        </w:tc>
        <w:tc>
          <w:tcPr>
            <w:tcW w:w="1440" w:type="dxa"/>
            <w:shd w:val="clear" w:color="000000" w:fill="FFFFFF"/>
          </w:tcPr>
          <w:p w:rsidR="00A411F0" w:rsidP="003A4DB3" w14:paraId="719B4433" w14:textId="7068E8E9">
            <w:pPr>
              <w:spacing w:after="0" w:line="240" w:lineRule="auto"/>
              <w:rPr>
                <w:rFonts w:ascii="Times New Roman" w:hAnsi="Times New Roman"/>
                <w:color w:val="000000"/>
                <w:sz w:val="20"/>
                <w:szCs w:val="20"/>
              </w:rPr>
            </w:pPr>
            <w:r>
              <w:rPr>
                <w:rFonts w:ascii="Times New Roman" w:hAnsi="Times New Roman"/>
                <w:color w:val="000000"/>
                <w:sz w:val="20"/>
                <w:szCs w:val="20"/>
              </w:rPr>
              <w:t>2</w:t>
            </w:r>
          </w:p>
        </w:tc>
        <w:tc>
          <w:tcPr>
            <w:tcW w:w="1440" w:type="dxa"/>
            <w:shd w:val="clear" w:color="000000" w:fill="FFFFFF"/>
          </w:tcPr>
          <w:p w:rsidR="00A411F0" w:rsidP="003A4DB3" w14:paraId="6C943AE8" w14:textId="7EA5EFDF">
            <w:pPr>
              <w:spacing w:after="0" w:line="240" w:lineRule="auto"/>
              <w:rPr>
                <w:rFonts w:ascii="Times New Roman" w:hAnsi="Times New Roman"/>
                <w:color w:val="000000"/>
                <w:sz w:val="20"/>
                <w:szCs w:val="20"/>
              </w:rPr>
            </w:pPr>
            <w:r>
              <w:rPr>
                <w:rFonts w:ascii="Times New Roman" w:hAnsi="Times New Roman"/>
                <w:color w:val="000000"/>
                <w:sz w:val="20"/>
                <w:szCs w:val="20"/>
              </w:rPr>
              <w:t>2</w:t>
            </w:r>
          </w:p>
        </w:tc>
        <w:tc>
          <w:tcPr>
            <w:tcW w:w="1440" w:type="dxa"/>
            <w:shd w:val="clear" w:color="000000" w:fill="FFFFFF"/>
          </w:tcPr>
          <w:p w:rsidR="00A411F0" w:rsidP="003A4DB3" w14:paraId="0DA4C328" w14:textId="1C59A176">
            <w:pPr>
              <w:spacing w:after="0" w:line="240" w:lineRule="auto"/>
              <w:rPr>
                <w:rFonts w:ascii="Times New Roman" w:hAnsi="Times New Roman"/>
                <w:color w:val="000000"/>
                <w:sz w:val="20"/>
                <w:szCs w:val="20"/>
              </w:rPr>
            </w:pPr>
            <w:r>
              <w:rPr>
                <w:rFonts w:ascii="Times New Roman" w:hAnsi="Times New Roman"/>
                <w:color w:val="000000"/>
                <w:sz w:val="20"/>
                <w:szCs w:val="20"/>
              </w:rPr>
              <w:t>$250</w:t>
            </w:r>
          </w:p>
        </w:tc>
        <w:tc>
          <w:tcPr>
            <w:tcW w:w="1440" w:type="dxa"/>
            <w:shd w:val="clear" w:color="000000" w:fill="FFFFFF"/>
          </w:tcPr>
          <w:p w:rsidR="00A411F0" w:rsidP="003A4DB3" w14:paraId="04DF862A" w14:textId="2ACDA4A5">
            <w:pPr>
              <w:spacing w:after="0" w:line="240" w:lineRule="auto"/>
              <w:rPr>
                <w:rFonts w:ascii="Times New Roman" w:hAnsi="Times New Roman"/>
                <w:color w:val="000000"/>
                <w:sz w:val="20"/>
                <w:szCs w:val="20"/>
              </w:rPr>
            </w:pPr>
            <w:r>
              <w:rPr>
                <w:rFonts w:ascii="Times New Roman" w:hAnsi="Times New Roman"/>
                <w:color w:val="000000"/>
                <w:sz w:val="20"/>
                <w:szCs w:val="20"/>
              </w:rPr>
              <w:t>$500</w:t>
            </w:r>
          </w:p>
        </w:tc>
        <w:tc>
          <w:tcPr>
            <w:tcW w:w="1440" w:type="dxa"/>
            <w:shd w:val="clear" w:color="000000" w:fill="FFFFFF"/>
          </w:tcPr>
          <w:p w:rsidR="00A411F0" w:rsidP="003A4DB3" w14:paraId="0E2AA851" w14:textId="0F3908BF">
            <w:pPr>
              <w:spacing w:after="0" w:line="240" w:lineRule="auto"/>
              <w:rPr>
                <w:rFonts w:ascii="Times New Roman" w:hAnsi="Times New Roman"/>
                <w:color w:val="000000"/>
                <w:sz w:val="20"/>
                <w:szCs w:val="20"/>
              </w:rPr>
            </w:pPr>
            <w:r>
              <w:rPr>
                <w:rFonts w:ascii="Times New Roman" w:hAnsi="Times New Roman"/>
                <w:color w:val="000000"/>
                <w:sz w:val="20"/>
                <w:szCs w:val="20"/>
              </w:rPr>
              <w:t>6</w:t>
            </w:r>
          </w:p>
        </w:tc>
        <w:tc>
          <w:tcPr>
            <w:tcW w:w="1440" w:type="dxa"/>
            <w:shd w:val="clear" w:color="000000" w:fill="FFFFFF"/>
          </w:tcPr>
          <w:p w:rsidR="00A411F0" w:rsidP="003A4DB3" w14:paraId="1587E19A" w14:textId="1A113672">
            <w:pPr>
              <w:spacing w:after="0" w:line="240" w:lineRule="auto"/>
              <w:rPr>
                <w:rFonts w:ascii="Times New Roman" w:hAnsi="Times New Roman"/>
                <w:color w:val="000000"/>
                <w:sz w:val="20"/>
                <w:szCs w:val="20"/>
              </w:rPr>
            </w:pPr>
            <w:r>
              <w:rPr>
                <w:rFonts w:ascii="Times New Roman" w:hAnsi="Times New Roman"/>
                <w:color w:val="000000"/>
                <w:sz w:val="20"/>
                <w:szCs w:val="20"/>
              </w:rPr>
              <w:t>12</w:t>
            </w:r>
          </w:p>
        </w:tc>
        <w:tc>
          <w:tcPr>
            <w:tcW w:w="1440" w:type="dxa"/>
            <w:shd w:val="clear" w:color="000000" w:fill="FFFFFF"/>
          </w:tcPr>
          <w:p w:rsidR="00A411F0" w:rsidP="003A4DB3" w14:paraId="18E690F0" w14:textId="21626997">
            <w:pPr>
              <w:spacing w:after="0" w:line="240" w:lineRule="auto"/>
              <w:rPr>
                <w:rFonts w:ascii="Times New Roman" w:hAnsi="Times New Roman"/>
                <w:color w:val="000000"/>
                <w:sz w:val="20"/>
                <w:szCs w:val="20"/>
              </w:rPr>
            </w:pPr>
            <w:r>
              <w:rPr>
                <w:rFonts w:ascii="Times New Roman" w:hAnsi="Times New Roman"/>
                <w:color w:val="000000"/>
                <w:sz w:val="20"/>
                <w:szCs w:val="20"/>
              </w:rPr>
              <w:t>$</w:t>
            </w:r>
            <w:r w:rsidR="00642924">
              <w:rPr>
                <w:rFonts w:ascii="Times New Roman" w:hAnsi="Times New Roman"/>
                <w:color w:val="000000"/>
                <w:sz w:val="20"/>
                <w:szCs w:val="20"/>
              </w:rPr>
              <w:t>3,000</w:t>
            </w:r>
          </w:p>
        </w:tc>
      </w:tr>
      <w:tr w14:paraId="11FE9175" w14:textId="77777777" w:rsidTr="0092003A">
        <w:tblPrEx>
          <w:tblW w:w="14400" w:type="dxa"/>
          <w:tblInd w:w="-905" w:type="dxa"/>
          <w:tblLayout w:type="fixed"/>
          <w:tblLook w:val="04A0"/>
        </w:tblPrEx>
        <w:trPr>
          <w:trHeight w:val="640"/>
        </w:trPr>
        <w:tc>
          <w:tcPr>
            <w:tcW w:w="1530" w:type="dxa"/>
            <w:shd w:val="clear" w:color="000000" w:fill="FFFFFF"/>
          </w:tcPr>
          <w:p w:rsidR="0034362B" w:rsidRPr="00BB0280" w:rsidP="003A4DB3" w14:paraId="1800E46F" w14:textId="77777777">
            <w:pPr>
              <w:spacing w:after="0" w:line="240" w:lineRule="auto"/>
              <w:rPr>
                <w:rFonts w:ascii="Times New Roman" w:hAnsi="Times New Roman" w:cs="Times New Roman"/>
                <w:b/>
                <w:caps/>
                <w:sz w:val="20"/>
                <w:szCs w:val="20"/>
              </w:rPr>
            </w:pPr>
            <w:r w:rsidRPr="00BB0280">
              <w:rPr>
                <w:rFonts w:ascii="Times New Roman" w:hAnsi="Times New Roman" w:cs="Times New Roman"/>
                <w:b/>
                <w:caps/>
                <w:sz w:val="20"/>
                <w:szCs w:val="20"/>
              </w:rPr>
              <w:t xml:space="preserve">Total </w:t>
            </w:r>
            <w:r w:rsidRPr="00BB0280">
              <w:rPr>
                <w:rFonts w:ascii="Times New Roman" w:hAnsi="Times New Roman" w:cs="Times New Roman"/>
                <w:b/>
                <w:caps/>
                <w:sz w:val="20"/>
                <w:szCs w:val="20"/>
              </w:rPr>
              <w:t>DISCLOSURE</w:t>
            </w:r>
          </w:p>
          <w:p w:rsidR="008809DA" w:rsidRPr="00BB0280" w:rsidP="003A4DB3" w14:paraId="3CBC5FC3" w14:textId="140ED4A8">
            <w:pPr>
              <w:spacing w:after="0" w:line="240" w:lineRule="auto"/>
              <w:rPr>
                <w:rFonts w:ascii="Times New Roman" w:eastAsia="Times New Roman" w:hAnsi="Times New Roman" w:cs="Times New Roman"/>
                <w:b/>
                <w:bCs/>
                <w:caps/>
                <w:color w:val="000000"/>
                <w:sz w:val="20"/>
                <w:szCs w:val="20"/>
              </w:rPr>
            </w:pPr>
            <w:r w:rsidRPr="00BB0280">
              <w:rPr>
                <w:rFonts w:ascii="Times New Roman" w:hAnsi="Times New Roman" w:cs="Times New Roman"/>
                <w:b/>
                <w:caps/>
                <w:sz w:val="20"/>
                <w:szCs w:val="20"/>
              </w:rPr>
              <w:t>Burden</w:t>
            </w:r>
          </w:p>
        </w:tc>
        <w:tc>
          <w:tcPr>
            <w:tcW w:w="1350" w:type="dxa"/>
            <w:noWrap/>
          </w:tcPr>
          <w:p w:rsidR="008809DA" w:rsidRPr="00161A8A" w:rsidP="0092003A" w14:paraId="21B28B58" w14:textId="2DAEA4AC">
            <w:pPr>
              <w:spacing w:after="0" w:line="240" w:lineRule="auto"/>
              <w:rPr>
                <w:rFonts w:ascii="Times New Roman" w:hAnsi="Times New Roman"/>
                <w:bCs/>
                <w:color w:val="000000"/>
                <w:sz w:val="20"/>
                <w:szCs w:val="20"/>
              </w:rPr>
            </w:pPr>
            <w:r>
              <w:rPr>
                <w:rFonts w:ascii="Times New Roman" w:hAnsi="Times New Roman"/>
                <w:bCs/>
                <w:color w:val="000000"/>
                <w:sz w:val="20"/>
                <w:szCs w:val="20"/>
              </w:rPr>
              <w:t>59</w:t>
            </w:r>
            <w:r>
              <w:rPr>
                <w:rStyle w:val="FootnoteReference"/>
                <w:rFonts w:ascii="Times New Roman" w:hAnsi="Times New Roman"/>
                <w:bCs/>
                <w:color w:val="000000"/>
                <w:sz w:val="20"/>
                <w:szCs w:val="20"/>
              </w:rPr>
              <w:footnoteReference w:id="5"/>
            </w:r>
          </w:p>
        </w:tc>
        <w:tc>
          <w:tcPr>
            <w:tcW w:w="1440" w:type="dxa"/>
            <w:shd w:val="clear" w:color="auto" w:fill="D9D9D9" w:themeFill="background1" w:themeFillShade="D9"/>
            <w:noWrap/>
            <w:vAlign w:val="bottom"/>
          </w:tcPr>
          <w:p w:rsidR="008809DA" w:rsidRPr="00BB0280" w:rsidP="003A4DB3" w14:paraId="5998661D" w14:textId="77777777">
            <w:pPr>
              <w:spacing w:after="0" w:line="240" w:lineRule="auto"/>
              <w:rPr>
                <w:rFonts w:ascii="Times New Roman" w:eastAsia="Times New Roman" w:hAnsi="Times New Roman" w:cs="Times New Roman"/>
                <w:sz w:val="20"/>
                <w:szCs w:val="20"/>
              </w:rPr>
            </w:pPr>
          </w:p>
        </w:tc>
        <w:tc>
          <w:tcPr>
            <w:tcW w:w="1440" w:type="dxa"/>
            <w:shd w:val="clear" w:color="auto" w:fill="D9D9D9" w:themeFill="background1" w:themeFillShade="D9"/>
            <w:noWrap/>
            <w:vAlign w:val="bottom"/>
          </w:tcPr>
          <w:p w:rsidR="008809DA" w:rsidRPr="00BB0280" w:rsidP="003A4DB3" w14:paraId="46925AC0" w14:textId="77777777">
            <w:pPr>
              <w:spacing w:after="0" w:line="240" w:lineRule="auto"/>
              <w:rPr>
                <w:rFonts w:ascii="Times New Roman" w:eastAsia="Times New Roman" w:hAnsi="Times New Roman" w:cs="Times New Roman"/>
                <w:sz w:val="20"/>
                <w:szCs w:val="20"/>
              </w:rPr>
            </w:pPr>
          </w:p>
        </w:tc>
        <w:tc>
          <w:tcPr>
            <w:tcW w:w="1440" w:type="dxa"/>
            <w:shd w:val="clear" w:color="auto" w:fill="D9D9D9" w:themeFill="background1" w:themeFillShade="D9"/>
            <w:noWrap/>
            <w:vAlign w:val="bottom"/>
          </w:tcPr>
          <w:p w:rsidR="008809DA" w:rsidRPr="00BB0280" w:rsidP="003A4DB3" w14:paraId="77B04705" w14:textId="77777777">
            <w:pPr>
              <w:spacing w:after="0" w:line="240" w:lineRule="auto"/>
              <w:rPr>
                <w:rFonts w:ascii="Times New Roman" w:eastAsia="Times New Roman" w:hAnsi="Times New Roman" w:cs="Times New Roman"/>
                <w:sz w:val="20"/>
                <w:szCs w:val="20"/>
              </w:rPr>
            </w:pPr>
          </w:p>
        </w:tc>
        <w:tc>
          <w:tcPr>
            <w:tcW w:w="1440" w:type="dxa"/>
            <w:shd w:val="clear" w:color="auto" w:fill="D9D9D9" w:themeFill="background1" w:themeFillShade="D9"/>
            <w:noWrap/>
            <w:vAlign w:val="bottom"/>
          </w:tcPr>
          <w:p w:rsidR="008809DA" w:rsidRPr="00BB0280" w:rsidP="003A4DB3" w14:paraId="40A191C3" w14:textId="77777777">
            <w:pPr>
              <w:spacing w:after="0" w:line="240" w:lineRule="auto"/>
              <w:rPr>
                <w:rFonts w:ascii="Times New Roman" w:eastAsia="Times New Roman" w:hAnsi="Times New Roman" w:cs="Times New Roman"/>
                <w:sz w:val="20"/>
                <w:szCs w:val="20"/>
              </w:rPr>
            </w:pPr>
          </w:p>
        </w:tc>
        <w:tc>
          <w:tcPr>
            <w:tcW w:w="1440" w:type="dxa"/>
            <w:shd w:val="clear" w:color="auto" w:fill="D9D9D9" w:themeFill="background1" w:themeFillShade="D9"/>
            <w:noWrap/>
            <w:vAlign w:val="bottom"/>
          </w:tcPr>
          <w:p w:rsidR="008809DA" w:rsidRPr="00BB0280" w:rsidP="003A4DB3" w14:paraId="1161C4ED" w14:textId="77777777">
            <w:pPr>
              <w:spacing w:after="0" w:line="240" w:lineRule="auto"/>
              <w:rPr>
                <w:rFonts w:ascii="Times New Roman" w:eastAsia="Times New Roman" w:hAnsi="Times New Roman" w:cs="Times New Roman"/>
                <w:sz w:val="20"/>
                <w:szCs w:val="20"/>
              </w:rPr>
            </w:pPr>
          </w:p>
        </w:tc>
        <w:tc>
          <w:tcPr>
            <w:tcW w:w="1440" w:type="dxa"/>
            <w:noWrap/>
          </w:tcPr>
          <w:p w:rsidR="008809DA" w:rsidRPr="00BB0280" w:rsidP="00FB230C" w14:paraId="6ECC7ED4" w14:textId="275B5C55">
            <w:pPr>
              <w:spacing w:after="0" w:line="240" w:lineRule="auto"/>
              <w:rPr>
                <w:rFonts w:ascii="Times New Roman" w:hAnsi="Times New Roman"/>
                <w:color w:val="000000"/>
                <w:sz w:val="20"/>
                <w:szCs w:val="20"/>
              </w:rPr>
            </w:pPr>
            <w:r>
              <w:rPr>
                <w:rFonts w:ascii="Times New Roman" w:hAnsi="Times New Roman"/>
                <w:color w:val="000000"/>
                <w:sz w:val="20"/>
                <w:szCs w:val="20"/>
              </w:rPr>
              <w:t>1,250,04</w:t>
            </w:r>
            <w:r w:rsidR="00FE77D9">
              <w:rPr>
                <w:rFonts w:ascii="Times New Roman" w:hAnsi="Times New Roman"/>
                <w:color w:val="000000"/>
                <w:sz w:val="20"/>
                <w:szCs w:val="20"/>
              </w:rPr>
              <w:t>6</w:t>
            </w:r>
          </w:p>
        </w:tc>
        <w:tc>
          <w:tcPr>
            <w:tcW w:w="1440" w:type="dxa"/>
            <w:noWrap/>
          </w:tcPr>
          <w:p w:rsidR="008809DA" w:rsidRPr="00862930" w:rsidP="00862930" w14:paraId="362A76D7" w14:textId="717776E2">
            <w:pPr>
              <w:spacing w:after="0" w:line="240" w:lineRule="auto"/>
              <w:rPr>
                <w:rFonts w:ascii="Times New Roman" w:hAnsi="Times New Roman"/>
                <w:bCs/>
                <w:color w:val="000000"/>
                <w:sz w:val="20"/>
                <w:szCs w:val="20"/>
              </w:rPr>
            </w:pPr>
            <w:r w:rsidRPr="001A3BA9">
              <w:rPr>
                <w:rFonts w:ascii="Times New Roman" w:hAnsi="Times New Roman"/>
                <w:bCs/>
                <w:color w:val="000000"/>
                <w:sz w:val="20"/>
                <w:szCs w:val="20"/>
              </w:rPr>
              <w:t>1,89</w:t>
            </w:r>
            <w:r w:rsidR="00A539EC">
              <w:rPr>
                <w:rFonts w:ascii="Times New Roman" w:hAnsi="Times New Roman"/>
                <w:bCs/>
                <w:color w:val="000000"/>
                <w:sz w:val="20"/>
                <w:szCs w:val="20"/>
              </w:rPr>
              <w:t>8</w:t>
            </w:r>
          </w:p>
        </w:tc>
        <w:tc>
          <w:tcPr>
            <w:tcW w:w="1440" w:type="dxa"/>
            <w:noWrap/>
          </w:tcPr>
          <w:p w:rsidR="008809DA" w:rsidRPr="00CB47E2" w:rsidP="003A4DB3" w14:paraId="161DD845" w14:textId="6482D80A">
            <w:pPr>
              <w:spacing w:after="0" w:line="240" w:lineRule="auto"/>
              <w:rPr>
                <w:rFonts w:ascii="Times New Roman" w:hAnsi="Times New Roman"/>
                <w:bCs/>
                <w:color w:val="000000"/>
                <w:sz w:val="20"/>
                <w:szCs w:val="20"/>
              </w:rPr>
            </w:pPr>
            <w:r>
              <w:rPr>
                <w:rFonts w:ascii="Times New Roman" w:hAnsi="Times New Roman"/>
                <w:bCs/>
                <w:color w:val="000000"/>
                <w:sz w:val="20"/>
                <w:szCs w:val="20"/>
              </w:rPr>
              <w:t>$47</w:t>
            </w:r>
            <w:r w:rsidR="001A3BA9">
              <w:rPr>
                <w:rFonts w:ascii="Times New Roman" w:hAnsi="Times New Roman"/>
                <w:bCs/>
                <w:color w:val="000000"/>
                <w:sz w:val="20"/>
                <w:szCs w:val="20"/>
              </w:rPr>
              <w:t>3,000</w:t>
            </w:r>
          </w:p>
        </w:tc>
      </w:tr>
    </w:tbl>
    <w:p w:rsidR="004A5559" w:rsidP="008809DA" w14:paraId="2A81B7E4" w14:textId="77777777">
      <w:pPr>
        <w:tabs>
          <w:tab w:val="left" w:pos="-720"/>
          <w:tab w:val="left" w:pos="0"/>
        </w:tabs>
        <w:suppressAutoHyphens/>
        <w:spacing w:before="360" w:after="0" w:line="240" w:lineRule="auto"/>
        <w:ind w:left="720" w:hanging="720"/>
        <w:jc w:val="both"/>
        <w:rPr>
          <w:rFonts w:ascii="Times New Roman" w:eastAsia="Times New Roman" w:hAnsi="Times New Roman" w:cs="Times New Roman"/>
          <w:b/>
          <w:caps/>
        </w:rPr>
      </w:pPr>
    </w:p>
    <w:p w:rsidR="004A5559" w14:paraId="22003DB8" w14:textId="77777777">
      <w:pPr>
        <w:rPr>
          <w:rFonts w:ascii="Times New Roman" w:eastAsia="Times New Roman" w:hAnsi="Times New Roman" w:cs="Times New Roman"/>
          <w:b/>
          <w:caps/>
        </w:rPr>
      </w:pPr>
      <w:r>
        <w:rPr>
          <w:rFonts w:ascii="Times New Roman" w:eastAsia="Times New Roman" w:hAnsi="Times New Roman" w:cs="Times New Roman"/>
          <w:b/>
          <w:caps/>
        </w:rPr>
        <w:br w:type="page"/>
      </w:r>
    </w:p>
    <w:p w:rsidR="008809DA" w:rsidRPr="00E232AD" w:rsidP="008809DA" w14:paraId="6E1EE66E" w14:textId="4D787A7F">
      <w:pPr>
        <w:tabs>
          <w:tab w:val="left" w:pos="-720"/>
          <w:tab w:val="left" w:pos="0"/>
        </w:tabs>
        <w:suppressAutoHyphens/>
        <w:spacing w:before="360" w:after="0" w:line="240" w:lineRule="auto"/>
        <w:ind w:left="720" w:hanging="720"/>
        <w:jc w:val="both"/>
        <w:rPr>
          <w:rFonts w:ascii="Times New Roman" w:eastAsia="Times New Roman" w:hAnsi="Times New Roman" w:cs="Times New Roman"/>
          <w:caps/>
          <w:sz w:val="20"/>
        </w:rPr>
      </w:pPr>
      <w:r>
        <w:rPr>
          <w:rFonts w:ascii="Times New Roman" w:eastAsia="Times New Roman" w:hAnsi="Times New Roman" w:cs="Times New Roman"/>
          <w:b/>
          <w:caps/>
        </w:rPr>
        <w:t>REPORTING</w:t>
      </w:r>
      <w:r w:rsidRPr="00E232AD">
        <w:rPr>
          <w:rFonts w:ascii="Times New Roman" w:eastAsia="Times New Roman" w:hAnsi="Times New Roman" w:cs="Times New Roman"/>
          <w:b/>
          <w:caps/>
        </w:rPr>
        <w:t xml:space="preserve"> Burden</w:t>
      </w:r>
    </w:p>
    <w:tbl>
      <w:tblPr>
        <w:tblStyle w:val="TableGrid"/>
        <w:tblW w:w="14400" w:type="dxa"/>
        <w:tblInd w:w="-905" w:type="dxa"/>
        <w:tblLayout w:type="fixed"/>
        <w:tblLook w:val="04A0"/>
      </w:tblPr>
      <w:tblGrid>
        <w:gridCol w:w="1710"/>
        <w:gridCol w:w="1260"/>
        <w:gridCol w:w="1350"/>
        <w:gridCol w:w="1440"/>
        <w:gridCol w:w="1440"/>
        <w:gridCol w:w="1440"/>
        <w:gridCol w:w="1440"/>
        <w:gridCol w:w="1440"/>
        <w:gridCol w:w="1440"/>
        <w:gridCol w:w="1440"/>
      </w:tblGrid>
      <w:tr w14:paraId="6CDDC3DD" w14:textId="77777777" w:rsidTr="006678F6">
        <w:tblPrEx>
          <w:tblW w:w="14400" w:type="dxa"/>
          <w:tblInd w:w="-905" w:type="dxa"/>
          <w:tblLayout w:type="fixed"/>
          <w:tblLook w:val="04A0"/>
        </w:tblPrEx>
        <w:trPr>
          <w:trHeight w:val="290"/>
        </w:trPr>
        <w:tc>
          <w:tcPr>
            <w:tcW w:w="1710" w:type="dxa"/>
            <w:hideMark/>
          </w:tcPr>
          <w:p w:rsidR="008809DA" w:rsidRPr="00E67612" w:rsidP="003A4DB3" w14:paraId="327AFB41" w14:textId="77777777">
            <w:pPr>
              <w:jc w:val="center"/>
              <w:rPr>
                <w:b/>
              </w:rPr>
            </w:pPr>
            <w:r>
              <w:rPr>
                <w:b/>
              </w:rPr>
              <w:t>1.</w:t>
            </w:r>
          </w:p>
        </w:tc>
        <w:tc>
          <w:tcPr>
            <w:tcW w:w="1260" w:type="dxa"/>
            <w:noWrap/>
            <w:hideMark/>
          </w:tcPr>
          <w:p w:rsidR="008809DA" w:rsidRPr="00E67612" w:rsidP="003A4DB3" w14:paraId="3305B8AB" w14:textId="77777777">
            <w:pPr>
              <w:jc w:val="center"/>
              <w:rPr>
                <w:b/>
              </w:rPr>
            </w:pPr>
            <w:r>
              <w:rPr>
                <w:b/>
              </w:rPr>
              <w:t>2.</w:t>
            </w:r>
          </w:p>
        </w:tc>
        <w:tc>
          <w:tcPr>
            <w:tcW w:w="1350" w:type="dxa"/>
            <w:noWrap/>
            <w:hideMark/>
          </w:tcPr>
          <w:p w:rsidR="008809DA" w:rsidRPr="00E67612" w:rsidP="003A4DB3" w14:paraId="7D8A399B" w14:textId="77777777">
            <w:pPr>
              <w:jc w:val="center"/>
              <w:rPr>
                <w:b/>
              </w:rPr>
            </w:pPr>
            <w:r>
              <w:rPr>
                <w:b/>
              </w:rPr>
              <w:t>3.</w:t>
            </w:r>
          </w:p>
        </w:tc>
        <w:tc>
          <w:tcPr>
            <w:tcW w:w="1440" w:type="dxa"/>
            <w:noWrap/>
            <w:hideMark/>
          </w:tcPr>
          <w:p w:rsidR="008809DA" w:rsidRPr="00E67612" w:rsidP="003A4DB3" w14:paraId="3AD0E612" w14:textId="77777777">
            <w:pPr>
              <w:jc w:val="center"/>
              <w:rPr>
                <w:b/>
              </w:rPr>
            </w:pPr>
            <w:r>
              <w:rPr>
                <w:b/>
              </w:rPr>
              <w:t>4.</w:t>
            </w:r>
          </w:p>
        </w:tc>
        <w:tc>
          <w:tcPr>
            <w:tcW w:w="1440" w:type="dxa"/>
            <w:noWrap/>
            <w:hideMark/>
          </w:tcPr>
          <w:p w:rsidR="008809DA" w:rsidRPr="00E67612" w:rsidP="003A4DB3" w14:paraId="7B1716A1" w14:textId="77777777">
            <w:pPr>
              <w:jc w:val="center"/>
              <w:rPr>
                <w:b/>
              </w:rPr>
            </w:pPr>
            <w:r>
              <w:rPr>
                <w:b/>
              </w:rPr>
              <w:t>5.</w:t>
            </w:r>
          </w:p>
        </w:tc>
        <w:tc>
          <w:tcPr>
            <w:tcW w:w="1440" w:type="dxa"/>
            <w:noWrap/>
            <w:hideMark/>
          </w:tcPr>
          <w:p w:rsidR="008809DA" w:rsidRPr="00E67612" w:rsidP="003A4DB3" w14:paraId="3FCC1360" w14:textId="77777777">
            <w:pPr>
              <w:jc w:val="center"/>
              <w:rPr>
                <w:b/>
              </w:rPr>
            </w:pPr>
            <w:r>
              <w:rPr>
                <w:b/>
              </w:rPr>
              <w:t>6.</w:t>
            </w:r>
          </w:p>
        </w:tc>
        <w:tc>
          <w:tcPr>
            <w:tcW w:w="1440" w:type="dxa"/>
            <w:noWrap/>
            <w:hideMark/>
          </w:tcPr>
          <w:p w:rsidR="008809DA" w:rsidRPr="00E67612" w:rsidP="003A4DB3" w14:paraId="13103181" w14:textId="77777777">
            <w:pPr>
              <w:jc w:val="center"/>
              <w:rPr>
                <w:b/>
              </w:rPr>
            </w:pPr>
            <w:r>
              <w:rPr>
                <w:b/>
              </w:rPr>
              <w:t>7.</w:t>
            </w:r>
          </w:p>
        </w:tc>
        <w:tc>
          <w:tcPr>
            <w:tcW w:w="1440" w:type="dxa"/>
            <w:noWrap/>
            <w:hideMark/>
          </w:tcPr>
          <w:p w:rsidR="008809DA" w:rsidRPr="00E67612" w:rsidP="003A4DB3" w14:paraId="6F47DD5B" w14:textId="77777777">
            <w:pPr>
              <w:jc w:val="center"/>
              <w:rPr>
                <w:b/>
              </w:rPr>
            </w:pPr>
            <w:r w:rsidRPr="00E67612">
              <w:rPr>
                <w:b/>
              </w:rPr>
              <w:t>8.</w:t>
            </w:r>
          </w:p>
        </w:tc>
        <w:tc>
          <w:tcPr>
            <w:tcW w:w="1440" w:type="dxa"/>
            <w:noWrap/>
            <w:hideMark/>
          </w:tcPr>
          <w:p w:rsidR="008809DA" w:rsidRPr="00E67612" w:rsidP="003A4DB3" w14:paraId="3303CE71" w14:textId="77777777">
            <w:pPr>
              <w:jc w:val="center"/>
              <w:rPr>
                <w:b/>
              </w:rPr>
            </w:pPr>
            <w:r>
              <w:rPr>
                <w:b/>
              </w:rPr>
              <w:t>9.</w:t>
            </w:r>
          </w:p>
        </w:tc>
        <w:tc>
          <w:tcPr>
            <w:tcW w:w="1440" w:type="dxa"/>
            <w:noWrap/>
            <w:hideMark/>
          </w:tcPr>
          <w:p w:rsidR="008809DA" w:rsidRPr="00E67612" w:rsidP="003A4DB3" w14:paraId="34138B8F" w14:textId="77777777">
            <w:pPr>
              <w:jc w:val="center"/>
              <w:rPr>
                <w:b/>
              </w:rPr>
            </w:pPr>
            <w:r>
              <w:rPr>
                <w:b/>
              </w:rPr>
              <w:t>10.</w:t>
            </w:r>
          </w:p>
        </w:tc>
      </w:tr>
      <w:tr w14:paraId="587CE02B" w14:textId="77777777" w:rsidTr="006678F6">
        <w:tblPrEx>
          <w:tblW w:w="14400" w:type="dxa"/>
          <w:tblInd w:w="-905" w:type="dxa"/>
          <w:tblLayout w:type="fixed"/>
          <w:tblLook w:val="04A0"/>
        </w:tblPrEx>
        <w:trPr>
          <w:trHeight w:val="1000"/>
        </w:trPr>
        <w:tc>
          <w:tcPr>
            <w:tcW w:w="1710" w:type="dxa"/>
            <w:vAlign w:val="center"/>
          </w:tcPr>
          <w:p w:rsidR="008809DA" w:rsidRPr="003C09E8" w:rsidP="003A4DB3" w14:paraId="12AFEA1A" w14:textId="77777777">
            <w:r w:rsidRPr="00514001">
              <w:rPr>
                <w:b/>
                <w:bCs/>
                <w:color w:val="000000"/>
                <w:sz w:val="16"/>
                <w:szCs w:val="16"/>
              </w:rPr>
              <w:t xml:space="preserve">Regulation(s) – </w:t>
            </w:r>
            <w:r w:rsidRPr="00514001">
              <w:rPr>
                <w:b/>
                <w:bCs/>
                <w:i/>
                <w:iCs/>
                <w:color w:val="000000"/>
                <w:sz w:val="16"/>
                <w:szCs w:val="16"/>
              </w:rPr>
              <w:t>Description</w:t>
            </w:r>
            <w:r w:rsidRPr="00514001">
              <w:rPr>
                <w:b/>
                <w:bCs/>
                <w:color w:val="000000"/>
                <w:sz w:val="16"/>
                <w:szCs w:val="16"/>
              </w:rPr>
              <w:t xml:space="preserve"> (Applicable Registrant)</w:t>
            </w:r>
          </w:p>
        </w:tc>
        <w:tc>
          <w:tcPr>
            <w:tcW w:w="1260" w:type="dxa"/>
            <w:noWrap/>
            <w:vAlign w:val="center"/>
          </w:tcPr>
          <w:p w:rsidR="008809DA" w:rsidRPr="003C09E8" w:rsidP="003A4DB3" w14:paraId="01B4A1D2" w14:textId="77777777">
            <w:r w:rsidRPr="00514001">
              <w:rPr>
                <w:b/>
                <w:bCs/>
                <w:color w:val="000000"/>
                <w:sz w:val="16"/>
                <w:szCs w:val="16"/>
              </w:rPr>
              <w:t xml:space="preserve">Estimated Number of Respondents </w:t>
            </w:r>
          </w:p>
        </w:tc>
        <w:tc>
          <w:tcPr>
            <w:tcW w:w="1350" w:type="dxa"/>
            <w:noWrap/>
            <w:vAlign w:val="center"/>
          </w:tcPr>
          <w:p w:rsidR="008809DA" w:rsidRPr="003C09E8" w:rsidP="003A4DB3" w14:paraId="09B09583" w14:textId="77777777">
            <w:r w:rsidRPr="00514001">
              <w:rPr>
                <w:b/>
                <w:bCs/>
                <w:color w:val="000000"/>
                <w:sz w:val="16"/>
                <w:szCs w:val="16"/>
              </w:rPr>
              <w:t>Estimated Number of Reports by Each Respondent</w:t>
            </w:r>
          </w:p>
        </w:tc>
        <w:tc>
          <w:tcPr>
            <w:tcW w:w="1440" w:type="dxa"/>
            <w:noWrap/>
            <w:vAlign w:val="center"/>
          </w:tcPr>
          <w:p w:rsidR="008809DA" w:rsidRPr="003C09E8" w:rsidP="003A4DB3" w14:paraId="56647A1D" w14:textId="77777777">
            <w:r w:rsidRPr="00514001">
              <w:rPr>
                <w:b/>
                <w:bCs/>
                <w:color w:val="000000"/>
                <w:sz w:val="16"/>
                <w:szCs w:val="16"/>
              </w:rPr>
              <w:t>Estimated Average Number of Burden Hours per Response</w:t>
            </w:r>
          </w:p>
        </w:tc>
        <w:tc>
          <w:tcPr>
            <w:tcW w:w="1440" w:type="dxa"/>
            <w:noWrap/>
            <w:vAlign w:val="center"/>
          </w:tcPr>
          <w:p w:rsidR="008809DA" w:rsidRPr="003C09E8" w:rsidP="003A4DB3" w14:paraId="67AD8BDB" w14:textId="637BDCAE">
            <w:r w:rsidRPr="00514001">
              <w:rPr>
                <w:b/>
                <w:bCs/>
                <w:color w:val="000000"/>
                <w:sz w:val="16"/>
                <w:szCs w:val="16"/>
              </w:rPr>
              <w:t>Annual Number of Burden Hours per Respondent (3</w:t>
            </w:r>
            <w:r w:rsidR="00346ECB">
              <w:rPr>
                <w:b/>
                <w:bCs/>
                <w:color w:val="000000"/>
                <w:sz w:val="16"/>
                <w:szCs w:val="16"/>
              </w:rPr>
              <w:t>×</w:t>
            </w:r>
            <w:r w:rsidRPr="00514001">
              <w:rPr>
                <w:b/>
                <w:bCs/>
                <w:color w:val="000000"/>
                <w:sz w:val="16"/>
                <w:szCs w:val="16"/>
              </w:rPr>
              <w:t>4)</w:t>
            </w:r>
          </w:p>
        </w:tc>
        <w:tc>
          <w:tcPr>
            <w:tcW w:w="1440" w:type="dxa"/>
            <w:noWrap/>
            <w:vAlign w:val="center"/>
          </w:tcPr>
          <w:p w:rsidR="008809DA" w:rsidRPr="003C09E8" w:rsidP="003A4DB3" w14:paraId="07DB3F9B" w14:textId="77777777">
            <w:r w:rsidRPr="00514001">
              <w:rPr>
                <w:b/>
                <w:bCs/>
                <w:color w:val="000000"/>
                <w:sz w:val="16"/>
                <w:szCs w:val="16"/>
              </w:rPr>
              <w:t xml:space="preserve">Estimated Average Burden Hour Cost </w:t>
            </w:r>
          </w:p>
        </w:tc>
        <w:tc>
          <w:tcPr>
            <w:tcW w:w="1440" w:type="dxa"/>
            <w:noWrap/>
            <w:vAlign w:val="center"/>
          </w:tcPr>
          <w:p w:rsidR="00346ECB" w:rsidP="003A4DB3" w14:paraId="644ACCAC" w14:textId="77777777">
            <w:pPr>
              <w:rPr>
                <w:b/>
                <w:bCs/>
                <w:color w:val="000000"/>
                <w:sz w:val="16"/>
                <w:szCs w:val="16"/>
              </w:rPr>
            </w:pPr>
            <w:r w:rsidRPr="00514001">
              <w:rPr>
                <w:b/>
                <w:bCs/>
                <w:color w:val="000000"/>
                <w:sz w:val="16"/>
                <w:szCs w:val="16"/>
              </w:rPr>
              <w:t>Total Average Hour Burden Cost Per Respondent</w:t>
            </w:r>
          </w:p>
          <w:p w:rsidR="008809DA" w:rsidRPr="003C09E8" w:rsidP="003A4DB3" w14:paraId="0123D822" w14:textId="3A3D7F56">
            <w:r w:rsidRPr="00514001">
              <w:rPr>
                <w:b/>
                <w:bCs/>
                <w:color w:val="000000"/>
                <w:sz w:val="16"/>
                <w:szCs w:val="16"/>
              </w:rPr>
              <w:t>(5</w:t>
            </w:r>
            <w:r w:rsidR="00346ECB">
              <w:rPr>
                <w:b/>
                <w:bCs/>
                <w:color w:val="000000"/>
                <w:sz w:val="16"/>
                <w:szCs w:val="16"/>
              </w:rPr>
              <w:t>×</w:t>
            </w:r>
            <w:r w:rsidRPr="00514001">
              <w:rPr>
                <w:b/>
                <w:bCs/>
                <w:color w:val="000000"/>
                <w:sz w:val="16"/>
                <w:szCs w:val="16"/>
              </w:rPr>
              <w:t xml:space="preserve">6) </w:t>
            </w:r>
          </w:p>
        </w:tc>
        <w:tc>
          <w:tcPr>
            <w:tcW w:w="1440" w:type="dxa"/>
            <w:noWrap/>
            <w:vAlign w:val="center"/>
          </w:tcPr>
          <w:p w:rsidR="00346ECB" w:rsidP="003A4DB3" w14:paraId="15C96777" w14:textId="77777777">
            <w:pPr>
              <w:rPr>
                <w:b/>
                <w:bCs/>
                <w:color w:val="000000"/>
                <w:sz w:val="16"/>
                <w:szCs w:val="16"/>
              </w:rPr>
            </w:pPr>
            <w:r w:rsidRPr="00514001">
              <w:rPr>
                <w:b/>
                <w:bCs/>
                <w:color w:val="000000"/>
                <w:sz w:val="16"/>
                <w:szCs w:val="16"/>
              </w:rPr>
              <w:t>Total Annual Responses</w:t>
            </w:r>
          </w:p>
          <w:p w:rsidR="008809DA" w:rsidRPr="003C09E8" w:rsidP="003A4DB3" w14:paraId="57273404" w14:textId="517522EB">
            <w:r w:rsidRPr="00514001">
              <w:rPr>
                <w:b/>
                <w:bCs/>
                <w:color w:val="000000"/>
                <w:sz w:val="16"/>
                <w:szCs w:val="16"/>
              </w:rPr>
              <w:t>(2</w:t>
            </w:r>
            <w:r w:rsidR="00346ECB">
              <w:rPr>
                <w:b/>
                <w:bCs/>
                <w:color w:val="000000"/>
                <w:sz w:val="16"/>
                <w:szCs w:val="16"/>
              </w:rPr>
              <w:t>×</w:t>
            </w:r>
            <w:r w:rsidRPr="00514001">
              <w:rPr>
                <w:b/>
                <w:bCs/>
                <w:color w:val="000000"/>
                <w:sz w:val="16"/>
                <w:szCs w:val="16"/>
              </w:rPr>
              <w:t>3)</w:t>
            </w:r>
          </w:p>
        </w:tc>
        <w:tc>
          <w:tcPr>
            <w:tcW w:w="1440" w:type="dxa"/>
            <w:noWrap/>
            <w:vAlign w:val="center"/>
          </w:tcPr>
          <w:p w:rsidR="008809DA" w:rsidRPr="003C09E8" w:rsidP="003A4DB3" w14:paraId="160368FB" w14:textId="36DAB6A0">
            <w:r w:rsidRPr="00514001">
              <w:rPr>
                <w:b/>
                <w:bCs/>
                <w:color w:val="000000"/>
                <w:sz w:val="16"/>
                <w:szCs w:val="16"/>
              </w:rPr>
              <w:t>Total Annual Number of Burden Hours (2</w:t>
            </w:r>
            <w:r w:rsidR="00346ECB">
              <w:rPr>
                <w:b/>
                <w:bCs/>
                <w:color w:val="000000"/>
                <w:sz w:val="16"/>
                <w:szCs w:val="16"/>
              </w:rPr>
              <w:t>×</w:t>
            </w:r>
            <w:r w:rsidRPr="00514001">
              <w:rPr>
                <w:b/>
                <w:bCs/>
                <w:color w:val="000000"/>
                <w:sz w:val="16"/>
                <w:szCs w:val="16"/>
              </w:rPr>
              <w:t>5)</w:t>
            </w:r>
          </w:p>
        </w:tc>
        <w:tc>
          <w:tcPr>
            <w:tcW w:w="1440" w:type="dxa"/>
            <w:noWrap/>
            <w:vAlign w:val="center"/>
          </w:tcPr>
          <w:p w:rsidR="003034ED" w:rsidP="003A4DB3" w14:paraId="4224EF2C" w14:textId="42122A89">
            <w:pPr>
              <w:rPr>
                <w:b/>
                <w:bCs/>
                <w:color w:val="000000"/>
                <w:sz w:val="16"/>
                <w:szCs w:val="16"/>
              </w:rPr>
            </w:pPr>
            <w:r w:rsidRPr="00514001">
              <w:rPr>
                <w:b/>
                <w:bCs/>
                <w:color w:val="000000"/>
                <w:sz w:val="16"/>
                <w:szCs w:val="16"/>
              </w:rPr>
              <w:t>Total Annual Burden Hour Cost of All Responses</w:t>
            </w:r>
          </w:p>
          <w:p w:rsidR="008809DA" w:rsidRPr="003C09E8" w:rsidP="003A4DB3" w14:paraId="1BDF16DD" w14:textId="0FD38F16">
            <w:r w:rsidRPr="00514001">
              <w:rPr>
                <w:b/>
                <w:bCs/>
                <w:color w:val="000000"/>
                <w:sz w:val="16"/>
                <w:szCs w:val="16"/>
              </w:rPr>
              <w:t>(2</w:t>
            </w:r>
            <w:r w:rsidR="00346ECB">
              <w:rPr>
                <w:b/>
                <w:bCs/>
                <w:color w:val="000000"/>
                <w:sz w:val="16"/>
                <w:szCs w:val="16"/>
              </w:rPr>
              <w:t>×</w:t>
            </w:r>
            <w:r w:rsidRPr="00514001">
              <w:rPr>
                <w:b/>
                <w:bCs/>
                <w:color w:val="000000"/>
                <w:sz w:val="16"/>
                <w:szCs w:val="16"/>
              </w:rPr>
              <w:t xml:space="preserve">7) </w:t>
            </w:r>
          </w:p>
        </w:tc>
      </w:tr>
      <w:tr w14:paraId="22A30C5D" w14:textId="77777777" w:rsidTr="006678F6">
        <w:tblPrEx>
          <w:tblW w:w="14400" w:type="dxa"/>
          <w:tblInd w:w="-905" w:type="dxa"/>
          <w:tblLayout w:type="fixed"/>
          <w:tblLook w:val="04A0"/>
        </w:tblPrEx>
        <w:trPr>
          <w:trHeight w:val="290"/>
        </w:trPr>
        <w:tc>
          <w:tcPr>
            <w:tcW w:w="1710" w:type="dxa"/>
          </w:tcPr>
          <w:p w:rsidR="00DE5167" w:rsidP="00DE5167" w14:paraId="72AEEC04" w14:textId="7E9CE961">
            <w:pPr>
              <w:rPr>
                <w:color w:val="000000"/>
              </w:rPr>
            </w:pPr>
            <w:bookmarkStart w:id="1" w:name="_Hlk152932921"/>
            <w:bookmarkStart w:id="2" w:name="_Hlk152932891"/>
            <w:r>
              <w:rPr>
                <w:color w:val="000000"/>
              </w:rPr>
              <w:t>§ 38.852</w:t>
            </w:r>
            <w:r w:rsidR="00BB621B">
              <w:rPr>
                <w:color w:val="000000"/>
              </w:rPr>
              <w:t>(c)(2)(iii)</w:t>
            </w:r>
          </w:p>
          <w:p w:rsidR="00A915EB" w:rsidP="00DE5167" w14:paraId="5E32F684" w14:textId="5BC755CB">
            <w:pPr>
              <w:rPr>
                <w:color w:val="000000"/>
              </w:rPr>
            </w:pPr>
            <w:r>
              <w:rPr>
                <w:color w:val="000000"/>
              </w:rPr>
              <w:t>Annual certification (DCMs)</w:t>
            </w:r>
          </w:p>
          <w:p w:rsidR="00DE5167" w:rsidP="00704DDE" w14:paraId="19E9C429" w14:textId="77777777">
            <w:pPr>
              <w:rPr>
                <w:color w:val="000000"/>
              </w:rPr>
            </w:pPr>
          </w:p>
        </w:tc>
        <w:tc>
          <w:tcPr>
            <w:tcW w:w="1260" w:type="dxa"/>
            <w:noWrap/>
          </w:tcPr>
          <w:p w:rsidR="00DE5167" w:rsidP="003A4DB3" w14:paraId="38170C99" w14:textId="1B9FBCDF">
            <w:r>
              <w:t>5</w:t>
            </w:r>
          </w:p>
        </w:tc>
        <w:tc>
          <w:tcPr>
            <w:tcW w:w="1350" w:type="dxa"/>
            <w:noWrap/>
          </w:tcPr>
          <w:p w:rsidR="00DE5167" w:rsidP="003A4DB3" w14:paraId="674B09CB" w14:textId="174C5A36">
            <w:r>
              <w:t>1</w:t>
            </w:r>
          </w:p>
        </w:tc>
        <w:tc>
          <w:tcPr>
            <w:tcW w:w="1440" w:type="dxa"/>
            <w:noWrap/>
          </w:tcPr>
          <w:p w:rsidR="00DE5167" w:rsidP="003A4DB3" w14:paraId="44C3A423" w14:textId="7E56E3FB">
            <w:r>
              <w:t>20</w:t>
            </w:r>
          </w:p>
        </w:tc>
        <w:tc>
          <w:tcPr>
            <w:tcW w:w="1440" w:type="dxa"/>
            <w:noWrap/>
          </w:tcPr>
          <w:p w:rsidR="00DE5167" w:rsidP="003A4DB3" w14:paraId="207CA211" w14:textId="7A1452A1">
            <w:r>
              <w:t>20</w:t>
            </w:r>
          </w:p>
        </w:tc>
        <w:tc>
          <w:tcPr>
            <w:tcW w:w="1440" w:type="dxa"/>
            <w:noWrap/>
          </w:tcPr>
          <w:p w:rsidR="00DE5167" w:rsidP="003A4DB3" w14:paraId="6862275C" w14:textId="282F014A">
            <w:r>
              <w:t>$250</w:t>
            </w:r>
          </w:p>
        </w:tc>
        <w:tc>
          <w:tcPr>
            <w:tcW w:w="1440" w:type="dxa"/>
            <w:noWrap/>
          </w:tcPr>
          <w:p w:rsidR="00DE5167" w:rsidP="003A4DB3" w14:paraId="188CF5AD" w14:textId="74383BA1">
            <w:r>
              <w:t>$5,000</w:t>
            </w:r>
          </w:p>
        </w:tc>
        <w:tc>
          <w:tcPr>
            <w:tcW w:w="1440" w:type="dxa"/>
            <w:noWrap/>
          </w:tcPr>
          <w:p w:rsidR="00DE5167" w:rsidP="003A4DB3" w14:paraId="72B9ADFC" w14:textId="5B053BCF">
            <w:r>
              <w:t>5</w:t>
            </w:r>
          </w:p>
        </w:tc>
        <w:tc>
          <w:tcPr>
            <w:tcW w:w="1440" w:type="dxa"/>
            <w:noWrap/>
          </w:tcPr>
          <w:p w:rsidR="00DE5167" w:rsidP="003A4DB3" w14:paraId="585488F8" w14:textId="30F70CFF">
            <w:r>
              <w:t>100</w:t>
            </w:r>
          </w:p>
        </w:tc>
        <w:tc>
          <w:tcPr>
            <w:tcW w:w="1440" w:type="dxa"/>
            <w:noWrap/>
          </w:tcPr>
          <w:p w:rsidR="00DE5167" w:rsidP="003A4DB3" w14:paraId="3E1765A4" w14:textId="2ADAADF2">
            <w:r>
              <w:t>$25,000</w:t>
            </w:r>
          </w:p>
        </w:tc>
      </w:tr>
      <w:bookmarkEnd w:id="1"/>
      <w:bookmarkEnd w:id="2"/>
      <w:tr w14:paraId="34E8B9ED" w14:textId="77777777" w:rsidTr="006678F6">
        <w:tblPrEx>
          <w:tblW w:w="14400" w:type="dxa"/>
          <w:tblInd w:w="-905" w:type="dxa"/>
          <w:tblLayout w:type="fixed"/>
          <w:tblLook w:val="04A0"/>
        </w:tblPrEx>
        <w:trPr>
          <w:trHeight w:val="430"/>
        </w:trPr>
        <w:tc>
          <w:tcPr>
            <w:tcW w:w="1710" w:type="dxa"/>
            <w:hideMark/>
          </w:tcPr>
          <w:p w:rsidR="008809DA" w:rsidRPr="00634172" w:rsidP="003A4DB3" w14:paraId="330765BD" w14:textId="09732E46">
            <w:pPr>
              <w:rPr>
                <w:b/>
                <w:bCs/>
                <w:sz w:val="16"/>
                <w:szCs w:val="16"/>
              </w:rPr>
            </w:pPr>
            <w:r w:rsidRPr="00634172">
              <w:rPr>
                <w:b/>
                <w:bCs/>
                <w:sz w:val="16"/>
                <w:szCs w:val="16"/>
              </w:rPr>
              <w:t xml:space="preserve">TOTAL </w:t>
            </w:r>
            <w:r w:rsidR="007A6C67">
              <w:rPr>
                <w:b/>
                <w:bCs/>
                <w:sz w:val="16"/>
                <w:szCs w:val="16"/>
              </w:rPr>
              <w:t>REPORTING BURDEN</w:t>
            </w:r>
          </w:p>
        </w:tc>
        <w:tc>
          <w:tcPr>
            <w:tcW w:w="1260" w:type="dxa"/>
            <w:noWrap/>
          </w:tcPr>
          <w:p w:rsidR="008809DA" w:rsidRPr="006F4848" w:rsidP="003A4DB3" w14:paraId="3DD6D3FC" w14:textId="4432A109">
            <w:r>
              <w:t>5</w:t>
            </w:r>
          </w:p>
        </w:tc>
        <w:tc>
          <w:tcPr>
            <w:tcW w:w="1350" w:type="dxa"/>
            <w:shd w:val="clear" w:color="auto" w:fill="D9D9D9" w:themeFill="background1" w:themeFillShade="D9"/>
            <w:noWrap/>
            <w:hideMark/>
          </w:tcPr>
          <w:p w:rsidR="008809DA" w:rsidRPr="003C09E8" w:rsidP="003A4DB3" w14:paraId="758F3998" w14:textId="77777777"/>
        </w:tc>
        <w:tc>
          <w:tcPr>
            <w:tcW w:w="1440" w:type="dxa"/>
            <w:shd w:val="clear" w:color="auto" w:fill="D9D9D9" w:themeFill="background1" w:themeFillShade="D9"/>
            <w:noWrap/>
            <w:hideMark/>
          </w:tcPr>
          <w:p w:rsidR="008809DA" w:rsidRPr="003C09E8" w:rsidP="003A4DB3" w14:paraId="12A16E43" w14:textId="77777777"/>
        </w:tc>
        <w:tc>
          <w:tcPr>
            <w:tcW w:w="1440" w:type="dxa"/>
            <w:shd w:val="clear" w:color="auto" w:fill="D9D9D9" w:themeFill="background1" w:themeFillShade="D9"/>
            <w:noWrap/>
            <w:hideMark/>
          </w:tcPr>
          <w:p w:rsidR="008809DA" w:rsidRPr="003C09E8" w:rsidP="003A4DB3" w14:paraId="560FC57F" w14:textId="77777777"/>
        </w:tc>
        <w:tc>
          <w:tcPr>
            <w:tcW w:w="1440" w:type="dxa"/>
            <w:shd w:val="clear" w:color="auto" w:fill="D9D9D9" w:themeFill="background1" w:themeFillShade="D9"/>
            <w:noWrap/>
            <w:hideMark/>
          </w:tcPr>
          <w:p w:rsidR="008809DA" w:rsidRPr="003C09E8" w:rsidP="003A4DB3" w14:paraId="36188C14" w14:textId="77777777"/>
        </w:tc>
        <w:tc>
          <w:tcPr>
            <w:tcW w:w="1440" w:type="dxa"/>
            <w:shd w:val="clear" w:color="auto" w:fill="D9D9D9" w:themeFill="background1" w:themeFillShade="D9"/>
            <w:noWrap/>
            <w:hideMark/>
          </w:tcPr>
          <w:p w:rsidR="008809DA" w:rsidRPr="003C09E8" w:rsidP="003A4DB3" w14:paraId="66C2A72A" w14:textId="77777777"/>
        </w:tc>
        <w:tc>
          <w:tcPr>
            <w:tcW w:w="1440" w:type="dxa"/>
            <w:noWrap/>
            <w:hideMark/>
          </w:tcPr>
          <w:p w:rsidR="008809DA" w:rsidRPr="006F4848" w:rsidP="007A6C67" w14:paraId="4B65BE69" w14:textId="156BFF3A">
            <w:pPr>
              <w:rPr>
                <w:bCs/>
              </w:rPr>
            </w:pPr>
            <w:r>
              <w:rPr>
                <w:bCs/>
              </w:rPr>
              <w:t>5</w:t>
            </w:r>
          </w:p>
        </w:tc>
        <w:tc>
          <w:tcPr>
            <w:tcW w:w="1440" w:type="dxa"/>
            <w:noWrap/>
          </w:tcPr>
          <w:p w:rsidR="008809DA" w:rsidRPr="006F4848" w:rsidP="003A4DB3" w14:paraId="442B8C1C" w14:textId="6B2B187A">
            <w:pPr>
              <w:rPr>
                <w:bCs/>
              </w:rPr>
            </w:pPr>
            <w:r>
              <w:rPr>
                <w:bCs/>
              </w:rPr>
              <w:t>100</w:t>
            </w:r>
          </w:p>
        </w:tc>
        <w:tc>
          <w:tcPr>
            <w:tcW w:w="1440" w:type="dxa"/>
            <w:noWrap/>
          </w:tcPr>
          <w:p w:rsidR="008809DA" w:rsidRPr="006F4848" w:rsidP="003A4DB3" w14:paraId="15F00B28" w14:textId="6F56FA4D">
            <w:pPr>
              <w:rPr>
                <w:bCs/>
              </w:rPr>
            </w:pPr>
            <w:r>
              <w:rPr>
                <w:bCs/>
              </w:rPr>
              <w:t>$</w:t>
            </w:r>
            <w:r w:rsidR="00746638">
              <w:rPr>
                <w:bCs/>
              </w:rPr>
              <w:t>25,000</w:t>
            </w:r>
          </w:p>
        </w:tc>
      </w:tr>
    </w:tbl>
    <w:p w:rsidR="00843E2C" w14:paraId="18180E31" w14:textId="77777777">
      <w:pPr>
        <w:rPr>
          <w:b/>
          <w:bCs/>
          <w:u w:val="single"/>
        </w:rPr>
      </w:pPr>
    </w:p>
    <w:p w:rsidR="00843E2C" w:rsidRPr="006C6DDE" w:rsidP="00843E2C" w14:paraId="0F9D3034" w14:textId="323344A0">
      <w:pPr>
        <w:keepNext/>
        <w:keepLines/>
        <w:spacing w:after="120"/>
        <w:rPr>
          <w:rFonts w:ascii="Times New Roman" w:hAnsi="Times New Roman"/>
        </w:rPr>
      </w:pPr>
      <w:r w:rsidRPr="006C6DDE">
        <w:rPr>
          <w:rFonts w:ascii="Times New Roman" w:hAnsi="Times New Roman"/>
          <w:b/>
        </w:rPr>
        <w:t>Total Estimated Burden for Information Collection 3038-</w:t>
      </w:r>
      <w:r w:rsidR="00573343">
        <w:rPr>
          <w:rFonts w:ascii="Times New Roman" w:hAnsi="Times New Roman"/>
          <w:b/>
        </w:rPr>
        <w:t>XXXX</w:t>
      </w:r>
    </w:p>
    <w:p w:rsidR="00843E2C" w:rsidRPr="006C6DDE" w:rsidP="00843E2C" w14:paraId="1C4EF08B" w14:textId="76CD5115">
      <w:pPr>
        <w:keepNext/>
        <w:keepLines/>
        <w:spacing w:after="120"/>
        <w:rPr>
          <w:rFonts w:ascii="Times New Roman" w:hAnsi="Times New Roman"/>
        </w:rPr>
      </w:pPr>
      <w:r w:rsidRPr="006C6DDE">
        <w:rPr>
          <w:rFonts w:ascii="Times New Roman" w:hAnsi="Times New Roman"/>
        </w:rPr>
        <w:t xml:space="preserve">Estimated number of respondents:  </w:t>
      </w:r>
      <w:r w:rsidR="009257D1">
        <w:rPr>
          <w:rFonts w:ascii="Times New Roman" w:hAnsi="Times New Roman"/>
        </w:rPr>
        <w:t>6</w:t>
      </w:r>
      <w:r w:rsidR="00FA2875">
        <w:rPr>
          <w:rFonts w:ascii="Times New Roman" w:hAnsi="Times New Roman"/>
        </w:rPr>
        <w:t>4</w:t>
      </w:r>
      <w:r>
        <w:rPr>
          <w:rFonts w:ascii="Times New Roman" w:hAnsi="Times New Roman"/>
        </w:rPr>
        <w:t>.</w:t>
      </w:r>
    </w:p>
    <w:p w:rsidR="00843E2C" w:rsidRPr="006C6DDE" w:rsidP="00843E2C" w14:paraId="1B6EBA13" w14:textId="6B8FD015">
      <w:pPr>
        <w:keepNext/>
        <w:keepLines/>
        <w:spacing w:after="120"/>
        <w:rPr>
          <w:rFonts w:ascii="Times New Roman" w:hAnsi="Times New Roman"/>
        </w:rPr>
      </w:pPr>
      <w:r w:rsidRPr="006C6DDE">
        <w:rPr>
          <w:rFonts w:ascii="Times New Roman" w:hAnsi="Times New Roman"/>
        </w:rPr>
        <w:t>Estimated total annual number of responses:</w:t>
      </w:r>
      <w:r w:rsidR="009257D1">
        <w:rPr>
          <w:rFonts w:ascii="Times New Roman" w:hAnsi="Times New Roman"/>
        </w:rPr>
        <w:t>1,250,046</w:t>
      </w:r>
      <w:r>
        <w:rPr>
          <w:rFonts w:ascii="Times New Roman" w:hAnsi="Times New Roman"/>
        </w:rPr>
        <w:t>.</w:t>
      </w:r>
    </w:p>
    <w:p w:rsidR="00843E2C" w:rsidRPr="006C6DDE" w:rsidP="00843E2C" w14:paraId="01E51983" w14:textId="072E9C0F">
      <w:pPr>
        <w:keepNext/>
        <w:keepLines/>
        <w:spacing w:after="120"/>
        <w:rPr>
          <w:rFonts w:ascii="Times New Roman" w:hAnsi="Times New Roman"/>
        </w:rPr>
      </w:pPr>
      <w:r w:rsidRPr="006C6DDE">
        <w:rPr>
          <w:rFonts w:ascii="Times New Roman" w:hAnsi="Times New Roman"/>
        </w:rPr>
        <w:t xml:space="preserve">Estimated total annual burden hours:  </w:t>
      </w:r>
      <w:r w:rsidR="004304FB">
        <w:rPr>
          <w:rFonts w:ascii="Times New Roman" w:hAnsi="Times New Roman"/>
        </w:rPr>
        <w:t>1,998</w:t>
      </w:r>
      <w:r>
        <w:rPr>
          <w:rFonts w:ascii="Times New Roman" w:hAnsi="Times New Roman"/>
        </w:rPr>
        <w:t>.</w:t>
      </w:r>
    </w:p>
    <w:p w:rsidR="009351FD" w:rsidRPr="009351FD" w:rsidP="00FC7B11" w14:paraId="083439CE" w14:textId="36F4F2C7">
      <w:pPr>
        <w:keepNext/>
        <w:keepLines/>
        <w:spacing w:after="120"/>
        <w:rPr>
          <w:u w:val="single"/>
        </w:rPr>
      </w:pPr>
      <w:r w:rsidRPr="006C6DDE">
        <w:rPr>
          <w:rFonts w:ascii="Times New Roman" w:hAnsi="Times New Roman"/>
        </w:rPr>
        <w:t xml:space="preserve">Estimated total annual burden cost:  </w:t>
      </w:r>
      <w:r>
        <w:rPr>
          <w:rFonts w:ascii="Times New Roman" w:hAnsi="Times New Roman"/>
        </w:rPr>
        <w:t>$</w:t>
      </w:r>
      <w:r w:rsidR="000A1D3E">
        <w:rPr>
          <w:rFonts w:ascii="Times New Roman" w:hAnsi="Times New Roman"/>
        </w:rPr>
        <w:t>49</w:t>
      </w:r>
      <w:r w:rsidR="004322E7">
        <w:rPr>
          <w:rFonts w:ascii="Times New Roman" w:hAnsi="Times New Roman"/>
        </w:rPr>
        <w:t>8,000</w:t>
      </w:r>
      <w:r w:rsidR="00FC7B11">
        <w:rPr>
          <w:rFonts w:ascii="Times New Roman" w:hAnsi="Times New Roman"/>
        </w:rPr>
        <w:t>.</w:t>
      </w:r>
    </w:p>
    <w:sectPr w:rsidSect="001C416F">
      <w:footnotePr>
        <w:numRestart w:val="eachSect"/>
      </w:footnotePr>
      <w:type w:val="continuous"/>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2A2AB2" w:rsidP="009351FD" w14:paraId="2C7F258F" w14:textId="77777777">
      <w:pPr>
        <w:spacing w:after="0" w:line="240" w:lineRule="auto"/>
      </w:pPr>
      <w:r>
        <w:separator/>
      </w:r>
    </w:p>
  </w:footnote>
  <w:footnote w:type="continuationSeparator" w:id="1">
    <w:p w:rsidR="002A2AB2" w:rsidP="009351FD" w14:paraId="71884604" w14:textId="77777777">
      <w:pPr>
        <w:spacing w:after="0" w:line="240" w:lineRule="auto"/>
      </w:pPr>
      <w:r>
        <w:continuationSeparator/>
      </w:r>
    </w:p>
  </w:footnote>
  <w:footnote w:id="2">
    <w:p w:rsidR="00C40F4E" w:rsidRPr="00C40F4E" w:rsidP="00C40F4E" w14:paraId="3B9504A1" w14:textId="77777777">
      <w:pPr>
        <w:pStyle w:val="FootnoteText"/>
        <w:rPr>
          <w:rFonts w:ascii="Times New Roman" w:hAnsi="Times New Roman"/>
          <w:sz w:val="20"/>
        </w:rPr>
      </w:pPr>
      <w:r w:rsidRPr="00C40F4E">
        <w:rPr>
          <w:rStyle w:val="FootnoteReference"/>
          <w:rFonts w:ascii="Times New Roman" w:hAnsi="Times New Roman"/>
          <w:sz w:val="20"/>
        </w:rPr>
        <w:footnoteRef/>
      </w:r>
      <w:r w:rsidRPr="00C40F4E">
        <w:rPr>
          <w:rFonts w:ascii="Times New Roman" w:hAnsi="Times New Roman"/>
          <w:sz w:val="20"/>
        </w:rPr>
        <w:t xml:space="preserve"> </w:t>
      </w:r>
      <w:r w:rsidRPr="00C40F4E">
        <w:rPr>
          <w:rFonts w:ascii="Times New Roman" w:hAnsi="Times New Roman"/>
          <w:bCs/>
          <w:sz w:val="20"/>
        </w:rPr>
        <w:t>Section 1.55, 17 CFR 1.55, already requires an FCM to provide public disclosures of material risks to its customers. The Commission has previously estimated that these public disclosure requirements entail an estimated 1,180 burden hours (59 respondents × 1 annual response per respondent × 20 burden hours per response = 1,180 burden hours (rounded)).  The associated labor costs total an estimated $1,180 (59 respondents × 20 burden hours per response × $100 per hour labor costs.)</w:t>
      </w:r>
    </w:p>
  </w:footnote>
  <w:footnote w:id="3">
    <w:p w:rsidR="00C40F4E" w:rsidRPr="00C40F4E" w:rsidP="00C40F4E" w14:paraId="5EDF713F" w14:textId="77777777">
      <w:pPr>
        <w:pStyle w:val="FootnoteText"/>
        <w:rPr>
          <w:rFonts w:ascii="Times New Roman" w:hAnsi="Times New Roman"/>
          <w:sz w:val="20"/>
        </w:rPr>
      </w:pPr>
      <w:r w:rsidRPr="00C40F4E">
        <w:rPr>
          <w:rStyle w:val="FootnoteReference"/>
          <w:rFonts w:ascii="Times New Roman" w:hAnsi="Times New Roman"/>
          <w:sz w:val="20"/>
        </w:rPr>
        <w:footnoteRef/>
      </w:r>
      <w:r w:rsidRPr="00C40F4E">
        <w:rPr>
          <w:rFonts w:ascii="Times New Roman" w:hAnsi="Times New Roman"/>
          <w:sz w:val="20"/>
        </w:rPr>
        <w:t xml:space="preserve"> </w:t>
      </w:r>
      <w:r w:rsidRPr="00C40F4E">
        <w:rPr>
          <w:rFonts w:ascii="Times New Roman" w:hAnsi="Times New Roman"/>
          <w:bCs/>
          <w:sz w:val="20"/>
        </w:rPr>
        <w:t xml:space="preserve">The Commission has previously estimated that the requirement for website publication requirement for rule and product filings entails an estimated 34 burden hours (21 respondents × 95 annual response per respondent × 1.6 burden hours per response = 34 burden hours (rounded)).  The associated labor costs total an estimated $3,024 (21 respondents × 1.6 burden hours per response × $90 per hour labor cost).  Likewise, the Commission estimated that the website publication requirement for rulebook updates entails an additional 34 burden hours (21 respondents × 95 annual response per respondent × 1.6 minutes pers response = 34 burden hours (rounded)). The associated labor costs total an estimated $3,024 (21 respondents × 1.6 burden hours per response × $90 per hour labor cost). </w:t>
      </w:r>
      <w:r w:rsidRPr="00C40F4E">
        <w:rPr>
          <w:rFonts w:ascii="Times New Roman" w:hAnsi="Times New Roman"/>
          <w:sz w:val="20"/>
        </w:rPr>
        <w:t xml:space="preserve">For information, </w:t>
      </w:r>
      <w:r w:rsidRPr="00C40F4E">
        <w:rPr>
          <w:rFonts w:ascii="Times New Roman" w:hAnsi="Times New Roman"/>
          <w:i/>
          <w:iCs/>
          <w:sz w:val="20"/>
        </w:rPr>
        <w:t>see</w:t>
      </w:r>
      <w:r w:rsidRPr="00C40F4E">
        <w:rPr>
          <w:rFonts w:ascii="Times New Roman" w:hAnsi="Times New Roman"/>
          <w:sz w:val="20"/>
        </w:rPr>
        <w:t xml:space="preserve"> OMB Control No. 3038-0052, ICR Ref. No: 202503-3038-001 (concluded Sept. 5, 2025).</w:t>
      </w:r>
    </w:p>
  </w:footnote>
  <w:footnote w:id="4">
    <w:p w:rsidR="00F97FB8" w:rsidP="00F97FB8" w14:paraId="35DACD4D" w14:textId="77777777">
      <w:pPr>
        <w:pStyle w:val="ft1"/>
      </w:pPr>
      <w:r>
        <w:rPr>
          <w:rStyle w:val="FootnoteReference"/>
        </w:rPr>
        <w:footnoteRef/>
      </w:r>
      <w:r>
        <w:t xml:space="preserve"> </w:t>
      </w:r>
      <w:r>
        <w:rPr>
          <w:bCs/>
        </w:rPr>
        <w:t>The Commission has previously estimated that the requirement for website publication requirement for rule and product filings entails an estimated 34 burden hours (21 respondents × 95 annual response per respondent × 1.6 burden hours per response = 34 burden hours (rounded)).</w:t>
      </w:r>
      <w:r>
        <w:rPr>
          <w:bCs/>
        </w:rPr>
        <w:t xml:space="preserve"> </w:t>
      </w:r>
      <w:r>
        <w:rPr>
          <w:bCs/>
        </w:rPr>
        <w:t xml:space="preserve">The associated labor costs total an estimated $3,024 (21 respondents × 1.6 burden hours per response × $90 per hour labor cost). Likewise, the Commission estimated that the website publication requirement for rulebook updates entails an additional 34 burden hours (21 respondents × 95 annual response per respondent × 1.6 minutes pers response = 34 burden hours (rounded)). The associated labor costs total an estimated $3,024 (21 respondents × 1.6 burden hours per response × $90 per hour labor cost). </w:t>
      </w:r>
      <w:r>
        <w:t xml:space="preserve">For information, </w:t>
      </w:r>
      <w:r w:rsidRPr="00D75734">
        <w:rPr>
          <w:i/>
          <w:iCs/>
        </w:rPr>
        <w:t>see</w:t>
      </w:r>
      <w:r>
        <w:t xml:space="preserve"> OMB Control No. 3038-0052, </w:t>
      </w:r>
      <w:r w:rsidRPr="00A046D2">
        <w:t>ICR Ref</w:t>
      </w:r>
      <w:r>
        <w:t>.</w:t>
      </w:r>
      <w:r w:rsidRPr="00A046D2">
        <w:t xml:space="preserve"> No: 202503-3038-001</w:t>
      </w:r>
      <w:r>
        <w:t xml:space="preserve"> (concluded Sep. 5, 2025).</w:t>
      </w:r>
    </w:p>
  </w:footnote>
  <w:footnote w:id="5">
    <w:p w:rsidR="00161A8A" w:rsidRPr="00161A8A" w14:paraId="106F6DE0" w14:textId="0A14FE8C">
      <w:pPr>
        <w:pStyle w:val="FootnoteText"/>
        <w:rPr>
          <w:rFonts w:ascii="Times New Roman" w:hAnsi="Times New Roman"/>
          <w:sz w:val="20"/>
        </w:rPr>
      </w:pPr>
      <w:r w:rsidRPr="00161A8A">
        <w:rPr>
          <w:rStyle w:val="FootnoteReference"/>
          <w:rFonts w:ascii="Times New Roman" w:hAnsi="Times New Roman"/>
          <w:sz w:val="20"/>
        </w:rPr>
        <w:footnoteRef/>
      </w:r>
      <w:r w:rsidRPr="00161A8A">
        <w:rPr>
          <w:rFonts w:ascii="Times New Roman" w:hAnsi="Times New Roman"/>
          <w:sz w:val="20"/>
        </w:rPr>
        <w:t xml:space="preserve"> </w:t>
      </w:r>
      <w:r>
        <w:rPr>
          <w:rFonts w:ascii="Times New Roman" w:hAnsi="Times New Roman"/>
          <w:sz w:val="20"/>
        </w:rPr>
        <w:t>The</w:t>
      </w:r>
      <w:r w:rsidR="001C3035">
        <w:rPr>
          <w:rFonts w:ascii="Times New Roman" w:hAnsi="Times New Roman"/>
          <w:sz w:val="20"/>
        </w:rPr>
        <w:t xml:space="preserve"> estimated</w:t>
      </w:r>
      <w:r>
        <w:rPr>
          <w:rFonts w:ascii="Times New Roman" w:hAnsi="Times New Roman"/>
          <w:sz w:val="20"/>
        </w:rPr>
        <w:t xml:space="preserve"> total number of respondents is </w:t>
      </w:r>
      <w:r w:rsidR="00D756C1">
        <w:rPr>
          <w:rFonts w:ascii="Times New Roman" w:hAnsi="Times New Roman"/>
          <w:sz w:val="20"/>
        </w:rPr>
        <w:t>59</w:t>
      </w:r>
      <w:r>
        <w:rPr>
          <w:rFonts w:ascii="Times New Roman" w:hAnsi="Times New Roman"/>
          <w:sz w:val="20"/>
        </w:rPr>
        <w:t xml:space="preserve">, consisting of </w:t>
      </w:r>
      <w:r w:rsidR="001C3035">
        <w:rPr>
          <w:rFonts w:ascii="Times New Roman" w:hAnsi="Times New Roman"/>
          <w:sz w:val="20"/>
        </w:rPr>
        <w:t>35 FCMs, 12 DCMs, and 12 DCOs with covered affiliate relationships.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34946E8"/>
    <w:multiLevelType w:val="hybridMultilevel"/>
    <w:tmpl w:val="7054A5B2"/>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52E6922"/>
    <w:multiLevelType w:val="multilevel"/>
    <w:tmpl w:val="2344483E"/>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147E59EE"/>
    <w:multiLevelType w:val="hybridMultilevel"/>
    <w:tmpl w:val="B0264E2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3">
    <w:nsid w:val="17CB7EAF"/>
    <w:multiLevelType w:val="hybridMultilevel"/>
    <w:tmpl w:val="42CAA21A"/>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83C7220"/>
    <w:multiLevelType w:val="multilevel"/>
    <w:tmpl w:val="1EAABF44"/>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2060302A"/>
    <w:multiLevelType w:val="multilevel"/>
    <w:tmpl w:val="EB524AB0"/>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295B3D46"/>
    <w:multiLevelType w:val="hybridMultilevel"/>
    <w:tmpl w:val="B3347AD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E900B9F"/>
    <w:multiLevelType w:val="multilevel"/>
    <w:tmpl w:val="083E78D0"/>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490171D8"/>
    <w:multiLevelType w:val="multilevel"/>
    <w:tmpl w:val="5CC2D75E"/>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496C0320"/>
    <w:multiLevelType w:val="multilevel"/>
    <w:tmpl w:val="0624CDE0"/>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563B59BB"/>
    <w:multiLevelType w:val="multilevel"/>
    <w:tmpl w:val="2522D5E0"/>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5DC33F2A"/>
    <w:multiLevelType w:val="hybridMultilevel"/>
    <w:tmpl w:val="F5DA2ED4"/>
    <w:lvl w:ilvl="0">
      <w:start w:val="1"/>
      <w:numFmt w:val="bullet"/>
      <w:lvlText w:val="•"/>
      <w:lvlJc w:val="left"/>
      <w:pPr>
        <w:tabs>
          <w:tab w:val="num" w:pos="936"/>
        </w:tabs>
        <w:ind w:left="936" w:hanging="216"/>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624E2522"/>
    <w:multiLevelType w:val="multilevel"/>
    <w:tmpl w:val="9F728336"/>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62C61D7E"/>
    <w:multiLevelType w:val="hybridMultilevel"/>
    <w:tmpl w:val="8B5A7AF4"/>
    <w:lvl w:ilvl="0">
      <w:start w:val="4"/>
      <w:numFmt w:val="bullet"/>
      <w:lvlText w:val=""/>
      <w:lvlJc w:val="left"/>
      <w:pPr>
        <w:ind w:left="1080" w:hanging="360"/>
      </w:pPr>
      <w:rPr>
        <w:rFonts w:ascii="Symbol" w:hAnsi="Symbol"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7026368A"/>
    <w:multiLevelType w:val="multilevel"/>
    <w:tmpl w:val="173E1166"/>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805199550">
    <w:abstractNumId w:val="8"/>
  </w:num>
  <w:num w:numId="2" w16cid:durableId="389380143">
    <w:abstractNumId w:val="10"/>
  </w:num>
  <w:num w:numId="3" w16cid:durableId="1099595105">
    <w:abstractNumId w:val="9"/>
  </w:num>
  <w:num w:numId="4" w16cid:durableId="229268049">
    <w:abstractNumId w:val="5"/>
  </w:num>
  <w:num w:numId="5" w16cid:durableId="1091777559">
    <w:abstractNumId w:val="12"/>
  </w:num>
  <w:num w:numId="6" w16cid:durableId="132526276">
    <w:abstractNumId w:val="14"/>
  </w:num>
  <w:num w:numId="7" w16cid:durableId="514541573">
    <w:abstractNumId w:val="1"/>
  </w:num>
  <w:num w:numId="8" w16cid:durableId="1833132262">
    <w:abstractNumId w:val="4"/>
  </w:num>
  <w:num w:numId="9" w16cid:durableId="1183519936">
    <w:abstractNumId w:val="7"/>
  </w:num>
  <w:num w:numId="10" w16cid:durableId="787238657">
    <w:abstractNumId w:val="11"/>
  </w:num>
  <w:num w:numId="11" w16cid:durableId="2015915926">
    <w:abstractNumId w:val="3"/>
  </w:num>
  <w:num w:numId="12" w16cid:durableId="18631256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0307508">
    <w:abstractNumId w:val="0"/>
  </w:num>
  <w:num w:numId="14" w16cid:durableId="282922859">
    <w:abstractNumId w:val="13"/>
  </w:num>
  <w:num w:numId="15" w16cid:durableId="93678629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Levine, Aaron">
    <w15:presenceInfo w15:providerId="AD" w15:userId="S::alevine@cftc.gov::7067cc52-b85d-4e1f-aa76-cec5975cb6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1FD"/>
    <w:rsid w:val="0000074F"/>
    <w:rsid w:val="0000123E"/>
    <w:rsid w:val="00001C7C"/>
    <w:rsid w:val="00003ED9"/>
    <w:rsid w:val="000240E0"/>
    <w:rsid w:val="00053336"/>
    <w:rsid w:val="00061C8B"/>
    <w:rsid w:val="000642F7"/>
    <w:rsid w:val="00067AAE"/>
    <w:rsid w:val="00074761"/>
    <w:rsid w:val="00076865"/>
    <w:rsid w:val="00080104"/>
    <w:rsid w:val="0008293D"/>
    <w:rsid w:val="000923EE"/>
    <w:rsid w:val="00094461"/>
    <w:rsid w:val="000A1D3E"/>
    <w:rsid w:val="000A590C"/>
    <w:rsid w:val="000A7577"/>
    <w:rsid w:val="000C4ADD"/>
    <w:rsid w:val="000C5110"/>
    <w:rsid w:val="000C6297"/>
    <w:rsid w:val="000D427E"/>
    <w:rsid w:val="000E05CD"/>
    <w:rsid w:val="000E5E56"/>
    <w:rsid w:val="000E671B"/>
    <w:rsid w:val="000F5F10"/>
    <w:rsid w:val="00103018"/>
    <w:rsid w:val="00105B31"/>
    <w:rsid w:val="00106FF2"/>
    <w:rsid w:val="00114164"/>
    <w:rsid w:val="00144171"/>
    <w:rsid w:val="00147369"/>
    <w:rsid w:val="00161A8A"/>
    <w:rsid w:val="00161AAC"/>
    <w:rsid w:val="00182C13"/>
    <w:rsid w:val="0018304B"/>
    <w:rsid w:val="00186199"/>
    <w:rsid w:val="00195E14"/>
    <w:rsid w:val="00196DC6"/>
    <w:rsid w:val="001A1BDC"/>
    <w:rsid w:val="001A2809"/>
    <w:rsid w:val="001A3BA9"/>
    <w:rsid w:val="001A5AAA"/>
    <w:rsid w:val="001A62C1"/>
    <w:rsid w:val="001B3B7A"/>
    <w:rsid w:val="001C1159"/>
    <w:rsid w:val="001C20C2"/>
    <w:rsid w:val="001C3035"/>
    <w:rsid w:val="001C416F"/>
    <w:rsid w:val="001C6C77"/>
    <w:rsid w:val="001C7604"/>
    <w:rsid w:val="001D42B2"/>
    <w:rsid w:val="001D42FD"/>
    <w:rsid w:val="001D4FA3"/>
    <w:rsid w:val="001D6361"/>
    <w:rsid w:val="001D7E9A"/>
    <w:rsid w:val="001E106E"/>
    <w:rsid w:val="001F7339"/>
    <w:rsid w:val="00206C61"/>
    <w:rsid w:val="00213EAD"/>
    <w:rsid w:val="002329C1"/>
    <w:rsid w:val="00240AE0"/>
    <w:rsid w:val="0024285D"/>
    <w:rsid w:val="002451D0"/>
    <w:rsid w:val="00250B0A"/>
    <w:rsid w:val="00252962"/>
    <w:rsid w:val="00270DA5"/>
    <w:rsid w:val="002735AC"/>
    <w:rsid w:val="002840E1"/>
    <w:rsid w:val="00286ECE"/>
    <w:rsid w:val="002A158E"/>
    <w:rsid w:val="002A2AB2"/>
    <w:rsid w:val="002A34B8"/>
    <w:rsid w:val="002A7164"/>
    <w:rsid w:val="002A7B2C"/>
    <w:rsid w:val="002B5E39"/>
    <w:rsid w:val="002B7174"/>
    <w:rsid w:val="002C3E32"/>
    <w:rsid w:val="002D1067"/>
    <w:rsid w:val="002D2589"/>
    <w:rsid w:val="002E460E"/>
    <w:rsid w:val="002E6399"/>
    <w:rsid w:val="002F5E02"/>
    <w:rsid w:val="003034ED"/>
    <w:rsid w:val="00307650"/>
    <w:rsid w:val="003104AA"/>
    <w:rsid w:val="0031162E"/>
    <w:rsid w:val="00316AB7"/>
    <w:rsid w:val="003206C1"/>
    <w:rsid w:val="00334840"/>
    <w:rsid w:val="00334F6B"/>
    <w:rsid w:val="00337F2E"/>
    <w:rsid w:val="0034362B"/>
    <w:rsid w:val="00346ECB"/>
    <w:rsid w:val="00357393"/>
    <w:rsid w:val="0036308C"/>
    <w:rsid w:val="00363843"/>
    <w:rsid w:val="0036525F"/>
    <w:rsid w:val="00370FF9"/>
    <w:rsid w:val="00371E13"/>
    <w:rsid w:val="00385645"/>
    <w:rsid w:val="003A003F"/>
    <w:rsid w:val="003A4DB3"/>
    <w:rsid w:val="003A5ACA"/>
    <w:rsid w:val="003B7125"/>
    <w:rsid w:val="003C09E8"/>
    <w:rsid w:val="003C11E3"/>
    <w:rsid w:val="003C5063"/>
    <w:rsid w:val="003D1906"/>
    <w:rsid w:val="003D30C4"/>
    <w:rsid w:val="003E0CE0"/>
    <w:rsid w:val="003E0E8D"/>
    <w:rsid w:val="003F6AB7"/>
    <w:rsid w:val="004014A9"/>
    <w:rsid w:val="00405B58"/>
    <w:rsid w:val="004133D2"/>
    <w:rsid w:val="00413FCC"/>
    <w:rsid w:val="004163BC"/>
    <w:rsid w:val="00424252"/>
    <w:rsid w:val="004300DD"/>
    <w:rsid w:val="004304FB"/>
    <w:rsid w:val="004322E7"/>
    <w:rsid w:val="00462DA3"/>
    <w:rsid w:val="00463C10"/>
    <w:rsid w:val="0046456A"/>
    <w:rsid w:val="0047033D"/>
    <w:rsid w:val="004710F2"/>
    <w:rsid w:val="004723F1"/>
    <w:rsid w:val="00474E6A"/>
    <w:rsid w:val="004812D2"/>
    <w:rsid w:val="00483966"/>
    <w:rsid w:val="004845FD"/>
    <w:rsid w:val="004A1F69"/>
    <w:rsid w:val="004A5559"/>
    <w:rsid w:val="004B07CC"/>
    <w:rsid w:val="004B265B"/>
    <w:rsid w:val="004B2B83"/>
    <w:rsid w:val="004C075E"/>
    <w:rsid w:val="004C4B19"/>
    <w:rsid w:val="004C556B"/>
    <w:rsid w:val="004C79E1"/>
    <w:rsid w:val="004D01F0"/>
    <w:rsid w:val="004D0CDC"/>
    <w:rsid w:val="004E702D"/>
    <w:rsid w:val="00511549"/>
    <w:rsid w:val="00514001"/>
    <w:rsid w:val="00516227"/>
    <w:rsid w:val="00517AE2"/>
    <w:rsid w:val="00520301"/>
    <w:rsid w:val="0052543C"/>
    <w:rsid w:val="00526F78"/>
    <w:rsid w:val="00532CF2"/>
    <w:rsid w:val="0053497A"/>
    <w:rsid w:val="00547A4B"/>
    <w:rsid w:val="00562F56"/>
    <w:rsid w:val="005707E8"/>
    <w:rsid w:val="00570B29"/>
    <w:rsid w:val="00573343"/>
    <w:rsid w:val="00573A4D"/>
    <w:rsid w:val="005800EB"/>
    <w:rsid w:val="00595C31"/>
    <w:rsid w:val="0059661A"/>
    <w:rsid w:val="005A3F09"/>
    <w:rsid w:val="005C1530"/>
    <w:rsid w:val="005E6B1A"/>
    <w:rsid w:val="005F22F8"/>
    <w:rsid w:val="005F536C"/>
    <w:rsid w:val="006063E9"/>
    <w:rsid w:val="0060647D"/>
    <w:rsid w:val="006134B1"/>
    <w:rsid w:val="00621596"/>
    <w:rsid w:val="00624B29"/>
    <w:rsid w:val="006250C4"/>
    <w:rsid w:val="006309E8"/>
    <w:rsid w:val="0063231F"/>
    <w:rsid w:val="00634172"/>
    <w:rsid w:val="00640A70"/>
    <w:rsid w:val="00642924"/>
    <w:rsid w:val="006509D4"/>
    <w:rsid w:val="006517F4"/>
    <w:rsid w:val="00655862"/>
    <w:rsid w:val="00656FDA"/>
    <w:rsid w:val="00662A65"/>
    <w:rsid w:val="006678F6"/>
    <w:rsid w:val="00673A72"/>
    <w:rsid w:val="00683540"/>
    <w:rsid w:val="0069097D"/>
    <w:rsid w:val="006A4D82"/>
    <w:rsid w:val="006A4F05"/>
    <w:rsid w:val="006B1BDE"/>
    <w:rsid w:val="006C326D"/>
    <w:rsid w:val="006C6DDE"/>
    <w:rsid w:val="006D278C"/>
    <w:rsid w:val="006D7AE7"/>
    <w:rsid w:val="006E00E8"/>
    <w:rsid w:val="006E76C4"/>
    <w:rsid w:val="006E793F"/>
    <w:rsid w:val="006F4848"/>
    <w:rsid w:val="0070004B"/>
    <w:rsid w:val="0070050F"/>
    <w:rsid w:val="0070242C"/>
    <w:rsid w:val="00704DDE"/>
    <w:rsid w:val="00706A93"/>
    <w:rsid w:val="00714FAE"/>
    <w:rsid w:val="0071757B"/>
    <w:rsid w:val="00722077"/>
    <w:rsid w:val="007240DC"/>
    <w:rsid w:val="00730539"/>
    <w:rsid w:val="00735D10"/>
    <w:rsid w:val="00735D80"/>
    <w:rsid w:val="00741E3E"/>
    <w:rsid w:val="00743A93"/>
    <w:rsid w:val="0074405D"/>
    <w:rsid w:val="00746638"/>
    <w:rsid w:val="00757883"/>
    <w:rsid w:val="00763976"/>
    <w:rsid w:val="00764065"/>
    <w:rsid w:val="0076429C"/>
    <w:rsid w:val="00766E06"/>
    <w:rsid w:val="00777864"/>
    <w:rsid w:val="007A2199"/>
    <w:rsid w:val="007A43E6"/>
    <w:rsid w:val="007A6C67"/>
    <w:rsid w:val="007C1ED0"/>
    <w:rsid w:val="007E2946"/>
    <w:rsid w:val="007F6DF4"/>
    <w:rsid w:val="008029C9"/>
    <w:rsid w:val="008042B2"/>
    <w:rsid w:val="00807622"/>
    <w:rsid w:val="00816250"/>
    <w:rsid w:val="00817407"/>
    <w:rsid w:val="00821229"/>
    <w:rsid w:val="00822195"/>
    <w:rsid w:val="008257F0"/>
    <w:rsid w:val="00834800"/>
    <w:rsid w:val="00835477"/>
    <w:rsid w:val="00843E2C"/>
    <w:rsid w:val="00847909"/>
    <w:rsid w:val="008561A1"/>
    <w:rsid w:val="00857B96"/>
    <w:rsid w:val="00862930"/>
    <w:rsid w:val="0087110D"/>
    <w:rsid w:val="00871331"/>
    <w:rsid w:val="00872F34"/>
    <w:rsid w:val="00873059"/>
    <w:rsid w:val="00875DDC"/>
    <w:rsid w:val="008769E5"/>
    <w:rsid w:val="008809DA"/>
    <w:rsid w:val="008857CC"/>
    <w:rsid w:val="00891FEA"/>
    <w:rsid w:val="008A2D0F"/>
    <w:rsid w:val="008A4F9B"/>
    <w:rsid w:val="008A6FC8"/>
    <w:rsid w:val="008B0E0B"/>
    <w:rsid w:val="008B5FD5"/>
    <w:rsid w:val="008E3DEE"/>
    <w:rsid w:val="008E6B16"/>
    <w:rsid w:val="008F33F9"/>
    <w:rsid w:val="008F522A"/>
    <w:rsid w:val="00900E70"/>
    <w:rsid w:val="00901701"/>
    <w:rsid w:val="0090194B"/>
    <w:rsid w:val="0090249C"/>
    <w:rsid w:val="00903521"/>
    <w:rsid w:val="009140A0"/>
    <w:rsid w:val="0092003A"/>
    <w:rsid w:val="00921B60"/>
    <w:rsid w:val="009257D1"/>
    <w:rsid w:val="009277D4"/>
    <w:rsid w:val="00931686"/>
    <w:rsid w:val="009351FD"/>
    <w:rsid w:val="00935522"/>
    <w:rsid w:val="00940C7B"/>
    <w:rsid w:val="00946F70"/>
    <w:rsid w:val="00957290"/>
    <w:rsid w:val="00967A30"/>
    <w:rsid w:val="009812E8"/>
    <w:rsid w:val="00984169"/>
    <w:rsid w:val="00985F6A"/>
    <w:rsid w:val="0098764A"/>
    <w:rsid w:val="00997816"/>
    <w:rsid w:val="00997FEE"/>
    <w:rsid w:val="009A3907"/>
    <w:rsid w:val="009C55A7"/>
    <w:rsid w:val="009E28B9"/>
    <w:rsid w:val="00A023E7"/>
    <w:rsid w:val="00A046D2"/>
    <w:rsid w:val="00A22B5F"/>
    <w:rsid w:val="00A35712"/>
    <w:rsid w:val="00A37F91"/>
    <w:rsid w:val="00A400C2"/>
    <w:rsid w:val="00A408D8"/>
    <w:rsid w:val="00A411F0"/>
    <w:rsid w:val="00A46C4C"/>
    <w:rsid w:val="00A539EC"/>
    <w:rsid w:val="00A64A4A"/>
    <w:rsid w:val="00A64A50"/>
    <w:rsid w:val="00A67922"/>
    <w:rsid w:val="00A725C1"/>
    <w:rsid w:val="00A74EE1"/>
    <w:rsid w:val="00A84839"/>
    <w:rsid w:val="00A90CBA"/>
    <w:rsid w:val="00A915EB"/>
    <w:rsid w:val="00AA058A"/>
    <w:rsid w:val="00AA581A"/>
    <w:rsid w:val="00AB0304"/>
    <w:rsid w:val="00AB317F"/>
    <w:rsid w:val="00AB609A"/>
    <w:rsid w:val="00AC10CC"/>
    <w:rsid w:val="00AC3412"/>
    <w:rsid w:val="00AD0847"/>
    <w:rsid w:val="00AD74C0"/>
    <w:rsid w:val="00AD7EB6"/>
    <w:rsid w:val="00AE04C1"/>
    <w:rsid w:val="00B01920"/>
    <w:rsid w:val="00B07F55"/>
    <w:rsid w:val="00B13AFC"/>
    <w:rsid w:val="00B14BF6"/>
    <w:rsid w:val="00B16913"/>
    <w:rsid w:val="00B270C3"/>
    <w:rsid w:val="00B27914"/>
    <w:rsid w:val="00B3401D"/>
    <w:rsid w:val="00B34050"/>
    <w:rsid w:val="00B43F98"/>
    <w:rsid w:val="00B46A11"/>
    <w:rsid w:val="00B561F3"/>
    <w:rsid w:val="00B60E2D"/>
    <w:rsid w:val="00B62CAC"/>
    <w:rsid w:val="00B62D03"/>
    <w:rsid w:val="00B75BF3"/>
    <w:rsid w:val="00B76DE7"/>
    <w:rsid w:val="00BA2849"/>
    <w:rsid w:val="00BA5E6A"/>
    <w:rsid w:val="00BB0280"/>
    <w:rsid w:val="00BB3A82"/>
    <w:rsid w:val="00BB49E4"/>
    <w:rsid w:val="00BB621B"/>
    <w:rsid w:val="00BB63AB"/>
    <w:rsid w:val="00BC2A99"/>
    <w:rsid w:val="00BD40D9"/>
    <w:rsid w:val="00BD5F63"/>
    <w:rsid w:val="00BD699A"/>
    <w:rsid w:val="00BE044B"/>
    <w:rsid w:val="00BE0DC9"/>
    <w:rsid w:val="00BE40B6"/>
    <w:rsid w:val="00BF1873"/>
    <w:rsid w:val="00BF7AE2"/>
    <w:rsid w:val="00C0669D"/>
    <w:rsid w:val="00C237A2"/>
    <w:rsid w:val="00C2583F"/>
    <w:rsid w:val="00C3358A"/>
    <w:rsid w:val="00C40F4E"/>
    <w:rsid w:val="00C56616"/>
    <w:rsid w:val="00C644CD"/>
    <w:rsid w:val="00C65C93"/>
    <w:rsid w:val="00C71EA5"/>
    <w:rsid w:val="00C75C09"/>
    <w:rsid w:val="00C77520"/>
    <w:rsid w:val="00C8385E"/>
    <w:rsid w:val="00C846A3"/>
    <w:rsid w:val="00C86A28"/>
    <w:rsid w:val="00C92193"/>
    <w:rsid w:val="00C9428F"/>
    <w:rsid w:val="00C9719B"/>
    <w:rsid w:val="00CA6BB0"/>
    <w:rsid w:val="00CB47E2"/>
    <w:rsid w:val="00CB53D8"/>
    <w:rsid w:val="00CD6372"/>
    <w:rsid w:val="00CD6A93"/>
    <w:rsid w:val="00CD70B6"/>
    <w:rsid w:val="00D23407"/>
    <w:rsid w:val="00D31799"/>
    <w:rsid w:val="00D465A6"/>
    <w:rsid w:val="00D55B4B"/>
    <w:rsid w:val="00D573DD"/>
    <w:rsid w:val="00D57DC9"/>
    <w:rsid w:val="00D63560"/>
    <w:rsid w:val="00D64763"/>
    <w:rsid w:val="00D66AD3"/>
    <w:rsid w:val="00D756C1"/>
    <w:rsid w:val="00D75734"/>
    <w:rsid w:val="00D7682F"/>
    <w:rsid w:val="00D81BF2"/>
    <w:rsid w:val="00D84584"/>
    <w:rsid w:val="00D877E3"/>
    <w:rsid w:val="00D902B6"/>
    <w:rsid w:val="00D910BB"/>
    <w:rsid w:val="00D97C81"/>
    <w:rsid w:val="00DC232A"/>
    <w:rsid w:val="00DD2FE5"/>
    <w:rsid w:val="00DE3095"/>
    <w:rsid w:val="00DE5167"/>
    <w:rsid w:val="00E07761"/>
    <w:rsid w:val="00E13A06"/>
    <w:rsid w:val="00E1542E"/>
    <w:rsid w:val="00E171DD"/>
    <w:rsid w:val="00E232AD"/>
    <w:rsid w:val="00E3170F"/>
    <w:rsid w:val="00E4645F"/>
    <w:rsid w:val="00E47B47"/>
    <w:rsid w:val="00E65474"/>
    <w:rsid w:val="00E65B3E"/>
    <w:rsid w:val="00E67612"/>
    <w:rsid w:val="00E70713"/>
    <w:rsid w:val="00E737AF"/>
    <w:rsid w:val="00E750D8"/>
    <w:rsid w:val="00E80A2B"/>
    <w:rsid w:val="00E86C51"/>
    <w:rsid w:val="00E90816"/>
    <w:rsid w:val="00EA0314"/>
    <w:rsid w:val="00EA47FC"/>
    <w:rsid w:val="00EB0D45"/>
    <w:rsid w:val="00EB100C"/>
    <w:rsid w:val="00EC7940"/>
    <w:rsid w:val="00ED1B83"/>
    <w:rsid w:val="00ED1CD0"/>
    <w:rsid w:val="00EE2D08"/>
    <w:rsid w:val="00EF469F"/>
    <w:rsid w:val="00F02CCB"/>
    <w:rsid w:val="00F13EE2"/>
    <w:rsid w:val="00F50A02"/>
    <w:rsid w:val="00F52F2E"/>
    <w:rsid w:val="00F531A8"/>
    <w:rsid w:val="00F544D7"/>
    <w:rsid w:val="00F57988"/>
    <w:rsid w:val="00F57DAF"/>
    <w:rsid w:val="00F61FC9"/>
    <w:rsid w:val="00F72086"/>
    <w:rsid w:val="00F728FC"/>
    <w:rsid w:val="00F77619"/>
    <w:rsid w:val="00F80AF7"/>
    <w:rsid w:val="00F821E3"/>
    <w:rsid w:val="00F90030"/>
    <w:rsid w:val="00F91D53"/>
    <w:rsid w:val="00F9756A"/>
    <w:rsid w:val="00F97FB8"/>
    <w:rsid w:val="00FA193F"/>
    <w:rsid w:val="00FA2875"/>
    <w:rsid w:val="00FA364A"/>
    <w:rsid w:val="00FB230C"/>
    <w:rsid w:val="00FB2885"/>
    <w:rsid w:val="00FB7B65"/>
    <w:rsid w:val="00FC005E"/>
    <w:rsid w:val="00FC00E5"/>
    <w:rsid w:val="00FC296F"/>
    <w:rsid w:val="00FC7B11"/>
    <w:rsid w:val="00FC7CDF"/>
    <w:rsid w:val="00FE4686"/>
    <w:rsid w:val="00FE46B4"/>
    <w:rsid w:val="00FE77D9"/>
    <w:rsid w:val="00FF1E99"/>
    <w:rsid w:val="00FF76E3"/>
    <w:rsid w:val="00FF78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0CC82F"/>
  <w15:chartTrackingRefBased/>
  <w15:docId w15:val="{84AD5C5B-9FBF-4BAF-A2CA-9F31B5A4E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351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51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51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51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51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51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51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51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51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1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51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51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51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51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51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1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1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1FD"/>
    <w:rPr>
      <w:rFonts w:eastAsiaTheme="majorEastAsia" w:cstheme="majorBidi"/>
      <w:color w:val="272727" w:themeColor="text1" w:themeTint="D8"/>
    </w:rPr>
  </w:style>
  <w:style w:type="paragraph" w:styleId="Title">
    <w:name w:val="Title"/>
    <w:basedOn w:val="Normal"/>
    <w:next w:val="Normal"/>
    <w:link w:val="TitleChar"/>
    <w:uiPriority w:val="10"/>
    <w:qFormat/>
    <w:rsid w:val="009351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51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1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51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1FD"/>
    <w:pPr>
      <w:spacing w:before="160"/>
      <w:jc w:val="center"/>
    </w:pPr>
    <w:rPr>
      <w:i/>
      <w:iCs/>
      <w:color w:val="404040" w:themeColor="text1" w:themeTint="BF"/>
    </w:rPr>
  </w:style>
  <w:style w:type="character" w:customStyle="1" w:styleId="QuoteChar">
    <w:name w:val="Quote Char"/>
    <w:basedOn w:val="DefaultParagraphFont"/>
    <w:link w:val="Quote"/>
    <w:uiPriority w:val="29"/>
    <w:rsid w:val="009351FD"/>
    <w:rPr>
      <w:i/>
      <w:iCs/>
      <w:color w:val="404040" w:themeColor="text1" w:themeTint="BF"/>
    </w:rPr>
  </w:style>
  <w:style w:type="paragraph" w:styleId="ListParagraph">
    <w:name w:val="List Paragraph"/>
    <w:basedOn w:val="Normal"/>
    <w:link w:val="ListParagraphChar"/>
    <w:uiPriority w:val="34"/>
    <w:qFormat/>
    <w:rsid w:val="009351FD"/>
    <w:pPr>
      <w:ind w:left="720"/>
      <w:contextualSpacing/>
    </w:pPr>
  </w:style>
  <w:style w:type="character" w:styleId="IntenseEmphasis">
    <w:name w:val="Intense Emphasis"/>
    <w:basedOn w:val="DefaultParagraphFont"/>
    <w:uiPriority w:val="21"/>
    <w:qFormat/>
    <w:rsid w:val="009351FD"/>
    <w:rPr>
      <w:i/>
      <w:iCs/>
      <w:color w:val="0F4761" w:themeColor="accent1" w:themeShade="BF"/>
    </w:rPr>
  </w:style>
  <w:style w:type="paragraph" w:styleId="IntenseQuote">
    <w:name w:val="Intense Quote"/>
    <w:basedOn w:val="Normal"/>
    <w:next w:val="Normal"/>
    <w:link w:val="IntenseQuoteChar"/>
    <w:uiPriority w:val="30"/>
    <w:qFormat/>
    <w:rsid w:val="009351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51FD"/>
    <w:rPr>
      <w:i/>
      <w:iCs/>
      <w:color w:val="0F4761" w:themeColor="accent1" w:themeShade="BF"/>
    </w:rPr>
  </w:style>
  <w:style w:type="character" w:styleId="IntenseReference">
    <w:name w:val="Intense Reference"/>
    <w:basedOn w:val="DefaultParagraphFont"/>
    <w:uiPriority w:val="32"/>
    <w:qFormat/>
    <w:rsid w:val="009351FD"/>
    <w:rPr>
      <w:b/>
      <w:bCs/>
      <w:smallCaps/>
      <w:color w:val="0F4761" w:themeColor="accent1" w:themeShade="BF"/>
      <w:spacing w:val="5"/>
    </w:rPr>
  </w:style>
  <w:style w:type="paragraph" w:styleId="FootnoteText">
    <w:name w:val="footnote text"/>
    <w:aliases w:val="Footnote Text Char Char Char Char Char Char Char Char Char Char Char Char Char Char Char Char Char,Footnote Text Char Char Char Char Char Char Char Char Char Char Char Char Char Char Char Char Char Char Char Char,Footnote Text Char1,fn,ft"/>
    <w:basedOn w:val="Normal"/>
    <w:link w:val="FootnoteTextChar"/>
    <w:uiPriority w:val="99"/>
    <w:qFormat/>
    <w:rsid w:val="009351FD"/>
    <w:pPr>
      <w:spacing w:after="0" w:line="240" w:lineRule="auto"/>
    </w:pPr>
    <w:rPr>
      <w:rFonts w:ascii="Courier" w:eastAsia="Times New Roman" w:hAnsi="Courier" w:cs="Times New Roman"/>
      <w:kern w:val="0"/>
      <w:szCs w:val="20"/>
      <w14:ligatures w14:val="none"/>
    </w:rPr>
  </w:style>
  <w:style w:type="character" w:customStyle="1" w:styleId="FootnoteTextChar">
    <w:name w:val="Footnote Text Char"/>
    <w:aliases w:val="Footnote Text Char Char Char Char Char Char Char Char Char Char Char Char Char Char Char Char Char Char,Footnote Text Char Char Char Char Char Char Char Char Char Char Char Char Char Char Char Char Char Char Char Char Char,fn Char"/>
    <w:basedOn w:val="DefaultParagraphFont"/>
    <w:link w:val="FootnoteText"/>
    <w:uiPriority w:val="99"/>
    <w:rsid w:val="009351FD"/>
    <w:rPr>
      <w:rFonts w:ascii="Courier" w:eastAsia="Times New Roman" w:hAnsi="Courier" w:cs="Times New Roman"/>
      <w:kern w:val="0"/>
      <w:szCs w:val="20"/>
      <w14:ligatures w14:val="none"/>
    </w:rPr>
  </w:style>
  <w:style w:type="character" w:styleId="FootnoteReference">
    <w:name w:val="footnote reference"/>
    <w:aliases w:val="(NECG) Footnote Reference,12,Footnote,Nota,Style 11,Style 12,Style 13,Style 14,Style 15,Style 16,Style 17,Style 18,Style 19,Style 20,Style 28,Style 35,Style 39,Style 46,Style 7,Style 8,Style 9,Tory Footnotes,fr,fr1,fr2,fr3,o,o1,o2,o3"/>
    <w:uiPriority w:val="99"/>
    <w:qFormat/>
    <w:rsid w:val="009351FD"/>
    <w:rPr>
      <w:vertAlign w:val="superscript"/>
    </w:rPr>
  </w:style>
  <w:style w:type="table" w:styleId="TableGrid">
    <w:name w:val="Table Grid"/>
    <w:basedOn w:val="TableNormal"/>
    <w:uiPriority w:val="59"/>
    <w:rsid w:val="009351F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351FD"/>
    <w:rPr>
      <w:color w:val="0000FF"/>
      <w:u w:val="single"/>
    </w:rPr>
  </w:style>
  <w:style w:type="paragraph" w:styleId="Revision">
    <w:name w:val="Revision"/>
    <w:hidden/>
    <w:uiPriority w:val="99"/>
    <w:semiHidden/>
    <w:rsid w:val="009351FD"/>
    <w:pPr>
      <w:spacing w:after="0" w:line="240" w:lineRule="auto"/>
    </w:pPr>
  </w:style>
  <w:style w:type="paragraph" w:styleId="BalloonText">
    <w:name w:val="Balloon Text"/>
    <w:basedOn w:val="Normal"/>
    <w:link w:val="BalloonTextChar"/>
    <w:uiPriority w:val="99"/>
    <w:semiHidden/>
    <w:unhideWhenUsed/>
    <w:rsid w:val="008809DA"/>
    <w:pPr>
      <w:spacing w:after="0" w:line="240" w:lineRule="auto"/>
    </w:pPr>
    <w:rPr>
      <w:rFonts w:ascii="Tahoma" w:hAnsi="Tahoma" w:eastAsiaTheme="minorEastAsia" w:cs="Tahoma"/>
      <w:kern w:val="0"/>
      <w:sz w:val="16"/>
      <w:szCs w:val="16"/>
      <w14:ligatures w14:val="none"/>
    </w:rPr>
  </w:style>
  <w:style w:type="character" w:customStyle="1" w:styleId="BalloonTextChar">
    <w:name w:val="Balloon Text Char"/>
    <w:basedOn w:val="DefaultParagraphFont"/>
    <w:link w:val="BalloonText"/>
    <w:uiPriority w:val="99"/>
    <w:semiHidden/>
    <w:rsid w:val="008809DA"/>
    <w:rPr>
      <w:rFonts w:ascii="Tahoma" w:hAnsi="Tahoma" w:eastAsiaTheme="minorEastAsia" w:cs="Tahoma"/>
      <w:kern w:val="0"/>
      <w:sz w:val="16"/>
      <w:szCs w:val="16"/>
      <w14:ligatures w14:val="none"/>
    </w:rPr>
  </w:style>
  <w:style w:type="paragraph" w:styleId="PlainText">
    <w:name w:val="Plain Text"/>
    <w:basedOn w:val="Normal"/>
    <w:link w:val="PlainTextChar"/>
    <w:uiPriority w:val="99"/>
    <w:unhideWhenUsed/>
    <w:rsid w:val="008809DA"/>
    <w:pPr>
      <w:spacing w:after="0" w:line="240" w:lineRule="auto"/>
    </w:pPr>
    <w:rPr>
      <w:rFonts w:ascii="Calibri" w:eastAsia="Times New Roman" w:hAnsi="Calibri" w:cs="Times New Roman"/>
      <w:color w:val="1F497D"/>
      <w:kern w:val="0"/>
      <w:sz w:val="22"/>
      <w:szCs w:val="21"/>
      <w14:ligatures w14:val="none"/>
    </w:rPr>
  </w:style>
  <w:style w:type="character" w:customStyle="1" w:styleId="PlainTextChar">
    <w:name w:val="Plain Text Char"/>
    <w:basedOn w:val="DefaultParagraphFont"/>
    <w:link w:val="PlainText"/>
    <w:uiPriority w:val="99"/>
    <w:rsid w:val="008809DA"/>
    <w:rPr>
      <w:rFonts w:ascii="Calibri" w:eastAsia="Times New Roman" w:hAnsi="Calibri" w:cs="Times New Roman"/>
      <w:color w:val="1F497D"/>
      <w:kern w:val="0"/>
      <w:sz w:val="22"/>
      <w:szCs w:val="21"/>
      <w14:ligatures w14:val="none"/>
    </w:rPr>
  </w:style>
  <w:style w:type="character" w:styleId="CommentReference">
    <w:name w:val="annotation reference"/>
    <w:basedOn w:val="DefaultParagraphFont"/>
    <w:uiPriority w:val="99"/>
    <w:unhideWhenUsed/>
    <w:rsid w:val="008809DA"/>
    <w:rPr>
      <w:sz w:val="16"/>
      <w:szCs w:val="16"/>
    </w:rPr>
  </w:style>
  <w:style w:type="paragraph" w:styleId="CommentText">
    <w:name w:val="annotation text"/>
    <w:basedOn w:val="Normal"/>
    <w:link w:val="CommentTextChar"/>
    <w:uiPriority w:val="99"/>
    <w:unhideWhenUsed/>
    <w:rsid w:val="008809DA"/>
    <w:pPr>
      <w:spacing w:after="200" w:line="240" w:lineRule="auto"/>
    </w:pPr>
    <w:rPr>
      <w:rFonts w:eastAsiaTheme="minorEastAsia"/>
      <w:kern w:val="0"/>
      <w:sz w:val="20"/>
      <w:szCs w:val="20"/>
      <w14:ligatures w14:val="none"/>
    </w:rPr>
  </w:style>
  <w:style w:type="character" w:customStyle="1" w:styleId="CommentTextChar">
    <w:name w:val="Comment Text Char"/>
    <w:basedOn w:val="DefaultParagraphFont"/>
    <w:link w:val="CommentText"/>
    <w:uiPriority w:val="99"/>
    <w:rsid w:val="008809DA"/>
    <w:rPr>
      <w:rFonts w:eastAsiaTheme="minorEastAsia"/>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809DA"/>
    <w:rPr>
      <w:b/>
      <w:bCs/>
    </w:rPr>
  </w:style>
  <w:style w:type="character" w:customStyle="1" w:styleId="CommentSubjectChar">
    <w:name w:val="Comment Subject Char"/>
    <w:basedOn w:val="CommentTextChar"/>
    <w:link w:val="CommentSubject"/>
    <w:uiPriority w:val="99"/>
    <w:semiHidden/>
    <w:rsid w:val="008809DA"/>
    <w:rPr>
      <w:rFonts w:eastAsiaTheme="minorEastAsia"/>
      <w:b/>
      <w:bCs/>
      <w:kern w:val="0"/>
      <w:sz w:val="20"/>
      <w:szCs w:val="20"/>
      <w14:ligatures w14:val="none"/>
    </w:rPr>
  </w:style>
  <w:style w:type="paragraph" w:styleId="Header">
    <w:name w:val="header"/>
    <w:basedOn w:val="Normal"/>
    <w:link w:val="HeaderChar"/>
    <w:uiPriority w:val="99"/>
    <w:unhideWhenUsed/>
    <w:rsid w:val="008809DA"/>
    <w:pPr>
      <w:tabs>
        <w:tab w:val="center" w:pos="4680"/>
        <w:tab w:val="right" w:pos="9360"/>
      </w:tabs>
      <w:spacing w:after="0" w:line="240" w:lineRule="auto"/>
    </w:pPr>
    <w:rPr>
      <w:rFonts w:eastAsiaTheme="minorEastAsia"/>
      <w:kern w:val="0"/>
      <w:sz w:val="22"/>
      <w:szCs w:val="22"/>
      <w14:ligatures w14:val="none"/>
    </w:rPr>
  </w:style>
  <w:style w:type="character" w:customStyle="1" w:styleId="HeaderChar">
    <w:name w:val="Header Char"/>
    <w:basedOn w:val="DefaultParagraphFont"/>
    <w:link w:val="Header"/>
    <w:uiPriority w:val="99"/>
    <w:rsid w:val="008809DA"/>
    <w:rPr>
      <w:rFonts w:eastAsiaTheme="minorEastAsia"/>
      <w:kern w:val="0"/>
      <w:sz w:val="22"/>
      <w:szCs w:val="22"/>
      <w14:ligatures w14:val="none"/>
    </w:rPr>
  </w:style>
  <w:style w:type="paragraph" w:styleId="Footer">
    <w:name w:val="footer"/>
    <w:basedOn w:val="Normal"/>
    <w:link w:val="FooterChar"/>
    <w:uiPriority w:val="99"/>
    <w:unhideWhenUsed/>
    <w:rsid w:val="008809DA"/>
    <w:pPr>
      <w:tabs>
        <w:tab w:val="center" w:pos="4680"/>
        <w:tab w:val="right" w:pos="9360"/>
      </w:tabs>
      <w:spacing w:after="0" w:line="240" w:lineRule="auto"/>
    </w:pPr>
    <w:rPr>
      <w:rFonts w:eastAsiaTheme="minorEastAsia"/>
      <w:kern w:val="0"/>
      <w:sz w:val="22"/>
      <w:szCs w:val="22"/>
      <w14:ligatures w14:val="none"/>
    </w:rPr>
  </w:style>
  <w:style w:type="character" w:customStyle="1" w:styleId="FooterChar">
    <w:name w:val="Footer Char"/>
    <w:basedOn w:val="DefaultParagraphFont"/>
    <w:link w:val="Footer"/>
    <w:uiPriority w:val="99"/>
    <w:rsid w:val="008809DA"/>
    <w:rPr>
      <w:rFonts w:eastAsiaTheme="minorEastAsia"/>
      <w:kern w:val="0"/>
      <w:sz w:val="22"/>
      <w:szCs w:val="22"/>
      <w14:ligatures w14:val="none"/>
    </w:rPr>
  </w:style>
  <w:style w:type="paragraph" w:customStyle="1" w:styleId="TableParagraph">
    <w:name w:val="Table Paragraph"/>
    <w:basedOn w:val="Normal"/>
    <w:uiPriority w:val="1"/>
    <w:qFormat/>
    <w:rsid w:val="008809DA"/>
    <w:pPr>
      <w:widowControl w:val="0"/>
      <w:spacing w:after="0" w:line="240" w:lineRule="auto"/>
    </w:pPr>
    <w:rPr>
      <w:kern w:val="0"/>
      <w:sz w:val="22"/>
      <w:szCs w:val="22"/>
      <w14:ligatures w14:val="none"/>
    </w:rPr>
  </w:style>
  <w:style w:type="character" w:customStyle="1" w:styleId="ListParagraphChar">
    <w:name w:val="List Paragraph Char"/>
    <w:basedOn w:val="DefaultParagraphFont"/>
    <w:link w:val="ListParagraph"/>
    <w:uiPriority w:val="34"/>
    <w:locked/>
    <w:rsid w:val="008809DA"/>
  </w:style>
  <w:style w:type="character" w:styleId="UnresolvedMention">
    <w:name w:val="Unresolved Mention"/>
    <w:basedOn w:val="DefaultParagraphFont"/>
    <w:uiPriority w:val="99"/>
    <w:semiHidden/>
    <w:unhideWhenUsed/>
    <w:rsid w:val="008809DA"/>
    <w:rPr>
      <w:color w:val="605E5C"/>
      <w:shd w:val="clear" w:color="auto" w:fill="E1DFDD"/>
    </w:rPr>
  </w:style>
  <w:style w:type="character" w:styleId="FollowedHyperlink">
    <w:name w:val="FollowedHyperlink"/>
    <w:basedOn w:val="DefaultParagraphFont"/>
    <w:uiPriority w:val="99"/>
    <w:semiHidden/>
    <w:unhideWhenUsed/>
    <w:rsid w:val="008809DA"/>
    <w:rPr>
      <w:color w:val="96607D" w:themeColor="followedHyperlink"/>
      <w:u w:val="single"/>
    </w:rPr>
  </w:style>
  <w:style w:type="paragraph" w:customStyle="1" w:styleId="ft1">
    <w:name w:val="ft1"/>
    <w:basedOn w:val="Normal"/>
    <w:next w:val="FootnoteText"/>
    <w:uiPriority w:val="99"/>
    <w:unhideWhenUsed/>
    <w:qFormat/>
    <w:rsid w:val="00F97FB8"/>
    <w:pPr>
      <w:autoSpaceDE w:val="0"/>
      <w:autoSpaceDN w:val="0"/>
      <w:adjustRightInd w:val="0"/>
      <w:spacing w:after="0" w:line="240" w:lineRule="auto"/>
      <w:ind w:firstLine="720"/>
      <w:jc w:val="both"/>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 Id="rId9" Type="http://schemas.microsoft.com/office/2011/relationships/people" Target="peop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403F3-90AB-4594-BE19-36D7BE7044C4}">
  <ds:schemaRefs>
    <ds:schemaRef ds:uri="http://schemas.openxmlformats.org/officeDocument/2006/bibliography"/>
  </ds:schemaRefs>
</ds:datastoreItem>
</file>

<file path=docMetadata/LabelInfo.xml><?xml version="1.0" encoding="utf-8"?>
<clbl:labelList xmlns:clbl="http://schemas.microsoft.com/office/2020/mipLabelMetadata">
  <clbl:label id="{ff902a63-4837-4fa7-905b-52887c7f3cff}" enabled="0" method="" siteId="{ff902a63-4837-4fa7-905b-52887c7f3cff}" removed="1"/>
</clbl:labelList>
</file>

<file path=docProps/app.xml><?xml version="1.0" encoding="utf-8"?>
<Properties xmlns="http://schemas.openxmlformats.org/officeDocument/2006/extended-properties" xmlns:vt="http://schemas.openxmlformats.org/officeDocument/2006/docPropsVTypes">
  <Template>Normal</Template>
  <TotalTime>117</TotalTime>
  <Pages>19</Pages>
  <Words>6335</Words>
  <Characters>36623</Characters>
  <Application>Microsoft Office Word</Application>
  <DocSecurity>0</DocSecurity>
  <Lines>538</Lines>
  <Paragraphs>149</Paragraphs>
  <ScaleCrop>false</ScaleCrop>
  <HeadingPairs>
    <vt:vector size="2" baseType="variant">
      <vt:variant>
        <vt:lpstr>Title</vt:lpstr>
      </vt:variant>
      <vt:variant>
        <vt:i4>1</vt:i4>
      </vt:variant>
    </vt:vector>
  </HeadingPairs>
  <TitlesOfParts>
    <vt:vector size="1" baseType="lpstr">
      <vt:lpstr/>
    </vt:vector>
  </TitlesOfParts>
  <Company>CFTC</Company>
  <LinksUpToDate>false</LinksUpToDate>
  <CharactersWithSpaces>42809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Kenny Wright</dc:creator>
  <cp:lastModifiedBy>Kenny Wright</cp:lastModifiedBy>
  <cp:revision>32</cp:revision>
  <cp:lastPrinted>2026-06-16T15:24:00Z</cp:lastPrinted>
  <dcterms:created xsi:type="dcterms:W3CDTF">2026-07-07T15:30:00Z</dcterms:created>
  <dcterms:modified xsi:type="dcterms:W3CDTF">2026-08-03T17:32:00Z</dcterms:modified>
</cp:coreProperties>
</file>